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B5328" w:rsidRDefault="00E7386F" w:rsidP="007B5328">
      <w:pPr>
        <w:spacing w:after="0"/>
        <w:jc w:val="center"/>
        <w:rPr>
          <w:rFonts w:ascii="Century Gothic" w:hAnsi="Century Gothic" w:cstheme="minorHAnsi"/>
          <w:b/>
          <w:color w:val="07601F"/>
          <w:sz w:val="36"/>
          <w:szCs w:val="36"/>
        </w:rPr>
      </w:pPr>
      <w:bookmarkStart w:id="0" w:name="_Toc319068435"/>
      <w:bookmarkStart w:id="1" w:name="_Toc319068756"/>
      <w:r>
        <w:rPr>
          <w:rFonts w:ascii="Century Gothic" w:hAnsi="Century Gothic" w:cstheme="minorHAnsi"/>
          <w:b/>
          <w:noProof/>
          <w:color w:val="07601F"/>
          <w:sz w:val="36"/>
          <w:szCs w:val="3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3" type="#_x0000_t75" style="position:absolute;left:0;text-align:left;margin-left:-37.55pt;margin-top:97.1pt;width:608.45pt;height:541.1pt;z-index:251670528;mso-position-horizontal-relative:text;mso-position-vertical-relative:text">
            <v:imagedata r:id="rId7" o:title="" croptop="865f" cropbottom="865f"/>
          </v:shape>
          <o:OLEObject Type="Embed" ProgID="PBrush" ShapeID="_x0000_s1033" DrawAspect="Content" ObjectID="_1527934928" r:id="rId8"/>
        </w:pict>
      </w:r>
      <w:r w:rsidR="007B5328" w:rsidRPr="007B5328">
        <w:rPr>
          <w:rFonts w:ascii="Century Gothic" w:hAnsi="Century Gothic" w:cstheme="minorHAnsi"/>
          <w:b/>
          <w:noProof/>
          <w:color w:val="07601F"/>
          <w:sz w:val="36"/>
          <w:szCs w:val="36"/>
        </w:rPr>
        <w:drawing>
          <wp:anchor distT="0" distB="0" distL="114300" distR="114300" simplePos="0" relativeHeight="251659264" behindDoc="0" locked="0" layoutInCell="1" allowOverlap="1">
            <wp:simplePos x="0" y="0"/>
            <wp:positionH relativeFrom="column">
              <wp:posOffset>1480762</wp:posOffset>
            </wp:positionH>
            <wp:positionV relativeFrom="paragraph">
              <wp:posOffset>-215380</wp:posOffset>
            </wp:positionV>
            <wp:extent cx="3564659" cy="1403927"/>
            <wp:effectExtent l="19050" t="0" r="0" b="0"/>
            <wp:wrapNone/>
            <wp:docPr id="1" name="Picture 0" descr="CEW_logo_stacked_LOWRes_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W_logo_stacked_LOWRes_Transparent.png"/>
                    <pic:cNvPicPr/>
                  </pic:nvPicPr>
                  <pic:blipFill>
                    <a:blip r:embed="rId9" cstate="screen"/>
                    <a:stretch>
                      <a:fillRect/>
                    </a:stretch>
                  </pic:blipFill>
                  <pic:spPr>
                    <a:xfrm>
                      <a:off x="0" y="0"/>
                      <a:ext cx="3564659" cy="1403927"/>
                    </a:xfrm>
                    <a:prstGeom prst="rect">
                      <a:avLst/>
                    </a:prstGeom>
                  </pic:spPr>
                </pic:pic>
              </a:graphicData>
            </a:graphic>
          </wp:anchor>
        </w:drawing>
      </w:r>
    </w:p>
    <w:p w:rsidR="007B5328" w:rsidRDefault="007B5328" w:rsidP="007B5328">
      <w:pPr>
        <w:spacing w:after="0"/>
        <w:jc w:val="center"/>
        <w:rPr>
          <w:rFonts w:ascii="Century Gothic" w:hAnsi="Century Gothic" w:cstheme="minorHAnsi"/>
          <w:b/>
          <w:color w:val="07601F"/>
          <w:sz w:val="36"/>
          <w:szCs w:val="36"/>
        </w:rPr>
      </w:pPr>
    </w:p>
    <w:p w:rsidR="007B5328" w:rsidRDefault="007B5328" w:rsidP="007B5328">
      <w:pPr>
        <w:spacing w:after="0"/>
        <w:jc w:val="center"/>
        <w:rPr>
          <w:rFonts w:ascii="Century Gothic" w:hAnsi="Century Gothic" w:cstheme="minorHAnsi"/>
          <w:b/>
          <w:color w:val="07601F"/>
          <w:sz w:val="36"/>
          <w:szCs w:val="36"/>
        </w:rPr>
      </w:pPr>
    </w:p>
    <w:p w:rsidR="007B5328" w:rsidRDefault="007B5328" w:rsidP="007B5328">
      <w:pPr>
        <w:spacing w:after="0"/>
        <w:jc w:val="center"/>
        <w:rPr>
          <w:rFonts w:ascii="Century Gothic" w:hAnsi="Century Gothic" w:cstheme="minorHAnsi"/>
          <w:b/>
          <w:color w:val="07601F"/>
          <w:sz w:val="36"/>
          <w:szCs w:val="36"/>
        </w:rPr>
      </w:pPr>
    </w:p>
    <w:p w:rsidR="007B5328" w:rsidRDefault="007B5328" w:rsidP="007B5328">
      <w:pPr>
        <w:spacing w:after="0"/>
        <w:jc w:val="center"/>
        <w:rPr>
          <w:rFonts w:ascii="Century Gothic" w:hAnsi="Century Gothic" w:cstheme="minorHAnsi"/>
          <w:b/>
          <w:color w:val="07601F"/>
          <w:sz w:val="36"/>
          <w:szCs w:val="36"/>
        </w:rPr>
      </w:pPr>
    </w:p>
    <w:p w:rsidR="007B5328" w:rsidRDefault="007B5328" w:rsidP="007B5328">
      <w:pPr>
        <w:spacing w:after="0"/>
        <w:jc w:val="center"/>
        <w:rPr>
          <w:rFonts w:ascii="Century Gothic" w:hAnsi="Century Gothic" w:cstheme="minorHAnsi"/>
          <w:b/>
          <w:color w:val="07601F"/>
          <w:sz w:val="44"/>
          <w:szCs w:val="44"/>
        </w:rPr>
      </w:pPr>
    </w:p>
    <w:p w:rsidR="00037078" w:rsidRPr="00DE1FAC" w:rsidRDefault="00037078" w:rsidP="000E1266">
      <w:pPr>
        <w:pStyle w:val="Para0"/>
        <w:spacing w:after="120" w:line="240" w:lineRule="auto"/>
        <w:ind w:left="-142" w:right="-81"/>
        <w:jc w:val="left"/>
        <w:rPr>
          <w:rFonts w:ascii="Century Gothic" w:hAnsi="Century Gothic"/>
          <w:color w:val="auto"/>
        </w:rPr>
      </w:pPr>
    </w:p>
    <w:p w:rsidR="00BD41DF" w:rsidRPr="00BD41DF" w:rsidRDefault="00130DD1" w:rsidP="00BD41DF">
      <w:pPr>
        <w:pStyle w:val="Pa4"/>
        <w:spacing w:before="220"/>
        <w:rPr>
          <w:rFonts w:ascii="Century Gothic" w:hAnsi="Century Gothic" w:cs="Century Gothic"/>
          <w:color w:val="000000"/>
          <w:sz w:val="20"/>
          <w:szCs w:val="20"/>
        </w:rPr>
      </w:pPr>
      <w:r w:rsidRPr="000E1266">
        <w:rPr>
          <w:rFonts w:ascii="Century Gothic" w:hAnsi="Century Gothic"/>
        </w:rPr>
        <w:br w:type="page"/>
      </w:r>
      <w:bookmarkStart w:id="2" w:name="_Toc396916450"/>
      <w:bookmarkStart w:id="3" w:name="_Ref396901595"/>
      <w:r w:rsidR="00BD41DF">
        <w:rPr>
          <w:rFonts w:ascii="Century Gothic" w:hAnsi="Century Gothic"/>
        </w:rPr>
        <w:lastRenderedPageBreak/>
        <w:br/>
      </w:r>
      <w:r w:rsidR="00BD41DF" w:rsidRPr="00BD41DF">
        <w:rPr>
          <w:rFonts w:ascii="Century Gothic" w:hAnsi="Century Gothic" w:cs="Century Gothic"/>
          <w:color w:val="000000"/>
          <w:sz w:val="20"/>
          <w:szCs w:val="20"/>
        </w:rPr>
        <w:t>Front cover image credit: Goulburn River. Photo by Commonwealth Environmental Water Office</w:t>
      </w:r>
    </w:p>
    <w:p w:rsidR="00BD41DF" w:rsidRPr="00BD41DF" w:rsidRDefault="00BD41DF" w:rsidP="00BD41DF">
      <w:pPr>
        <w:spacing w:before="40" w:after="40"/>
        <w:rPr>
          <w:rFonts w:ascii="Century Gothic" w:hAnsi="Century Gothic" w:cs="Century Gothic"/>
          <w:color w:val="000000"/>
        </w:rPr>
      </w:pPr>
      <w:r w:rsidRPr="00BD41DF">
        <w:rPr>
          <w:rFonts w:ascii="Century Gothic" w:hAnsi="Century Gothic" w:cs="Century Gothic"/>
          <w:color w:val="000000"/>
        </w:rPr>
        <w:t xml:space="preserve">Back cover image credit: </w:t>
      </w:r>
      <w:proofErr w:type="spellStart"/>
      <w:r w:rsidRPr="00BD41DF">
        <w:rPr>
          <w:rFonts w:ascii="Century Gothic" w:hAnsi="Century Gothic" w:cs="Century Gothic"/>
          <w:color w:val="000000"/>
        </w:rPr>
        <w:t>Moodie</w:t>
      </w:r>
      <w:proofErr w:type="spellEnd"/>
      <w:r w:rsidRPr="00BD41DF">
        <w:rPr>
          <w:rFonts w:ascii="Century Gothic" w:hAnsi="Century Gothic" w:cs="Century Gothic"/>
          <w:color w:val="000000"/>
        </w:rPr>
        <w:t xml:space="preserve"> Swamp. Photo by Commonwealth Environmental Water Office</w:t>
      </w:r>
    </w:p>
    <w:p w:rsidR="00BD41DF" w:rsidRPr="00FC6370" w:rsidRDefault="00BD41DF" w:rsidP="00BD41DF">
      <w:pPr>
        <w:rPr>
          <w:rFonts w:ascii="Century Gothic" w:hAnsi="Century Gothic"/>
        </w:rPr>
      </w:pPr>
    </w:p>
    <w:p w:rsidR="00BD41DF" w:rsidRPr="00FC6370" w:rsidRDefault="00BD41DF" w:rsidP="00BD41DF">
      <w:pPr>
        <w:rPr>
          <w:rFonts w:ascii="Century Gothic" w:hAnsi="Century Gothic"/>
          <w:b/>
          <w:color w:val="5F497A" w:themeColor="accent4" w:themeShade="BF"/>
          <w:sz w:val="24"/>
          <w:szCs w:val="24"/>
        </w:rPr>
      </w:pPr>
      <w:r w:rsidRPr="00FC6370">
        <w:rPr>
          <w:rFonts w:ascii="Century Gothic" w:hAnsi="Century Gothic"/>
          <w:b/>
          <w:color w:val="5F497A" w:themeColor="accent4" w:themeShade="BF"/>
          <w:sz w:val="24"/>
          <w:szCs w:val="24"/>
        </w:rPr>
        <w:t xml:space="preserve">Acknowledgement of the </w:t>
      </w:r>
      <w:r>
        <w:rPr>
          <w:rFonts w:ascii="Century Gothic" w:hAnsi="Century Gothic"/>
          <w:b/>
          <w:color w:val="5F497A" w:themeColor="accent4" w:themeShade="BF"/>
          <w:sz w:val="24"/>
          <w:szCs w:val="24"/>
        </w:rPr>
        <w:t>t</w:t>
      </w:r>
      <w:r w:rsidRPr="00FC6370">
        <w:rPr>
          <w:rFonts w:ascii="Century Gothic" w:hAnsi="Century Gothic"/>
          <w:b/>
          <w:color w:val="5F497A" w:themeColor="accent4" w:themeShade="BF"/>
          <w:sz w:val="24"/>
          <w:szCs w:val="24"/>
        </w:rPr>
        <w:t xml:space="preserve">raditional </w:t>
      </w:r>
      <w:r>
        <w:rPr>
          <w:rFonts w:ascii="Century Gothic" w:hAnsi="Century Gothic"/>
          <w:b/>
          <w:color w:val="5F497A" w:themeColor="accent4" w:themeShade="BF"/>
          <w:sz w:val="24"/>
          <w:szCs w:val="24"/>
        </w:rPr>
        <w:t>o</w:t>
      </w:r>
      <w:r w:rsidRPr="00FC6370">
        <w:rPr>
          <w:rFonts w:ascii="Century Gothic" w:hAnsi="Century Gothic"/>
          <w:b/>
          <w:color w:val="5F497A" w:themeColor="accent4" w:themeShade="BF"/>
          <w:sz w:val="24"/>
          <w:szCs w:val="24"/>
        </w:rPr>
        <w:t>wners of the Murray</w:t>
      </w:r>
      <w:r>
        <w:rPr>
          <w:rFonts w:ascii="Century Gothic" w:hAnsi="Century Gothic"/>
          <w:b/>
          <w:color w:val="5F497A" w:themeColor="accent4" w:themeShade="BF"/>
          <w:sz w:val="24"/>
          <w:szCs w:val="24"/>
        </w:rPr>
        <w:t>-</w:t>
      </w:r>
      <w:r w:rsidRPr="00FC6370">
        <w:rPr>
          <w:rFonts w:ascii="Century Gothic" w:hAnsi="Century Gothic"/>
          <w:b/>
          <w:color w:val="5F497A" w:themeColor="accent4" w:themeShade="BF"/>
          <w:sz w:val="24"/>
          <w:szCs w:val="24"/>
        </w:rPr>
        <w:t>Darling Basin</w:t>
      </w:r>
    </w:p>
    <w:p w:rsidR="00BD41DF" w:rsidRPr="00FC6370" w:rsidRDefault="00BD41DF" w:rsidP="00BD41DF">
      <w:pPr>
        <w:jc w:val="left"/>
        <w:rPr>
          <w:rFonts w:ascii="Century Gothic" w:hAnsi="Century Gothic"/>
        </w:rPr>
      </w:pPr>
      <w:r w:rsidRPr="00FC6370">
        <w:rPr>
          <w:rFonts w:ascii="Century Gothic" w:hAnsi="Century Gothic" w:cs="Century Gothic"/>
          <w:color w:val="000000"/>
        </w:rPr>
        <w:t>The Commonwealth Environmental Water Office respectfully acknowledge</w:t>
      </w:r>
      <w:r>
        <w:rPr>
          <w:rFonts w:ascii="Century Gothic" w:hAnsi="Century Gothic" w:cs="Century Gothic"/>
          <w:color w:val="000000"/>
        </w:rPr>
        <w:t>s</w:t>
      </w:r>
      <w:r w:rsidRPr="00FC6370">
        <w:rPr>
          <w:rFonts w:ascii="Century Gothic" w:hAnsi="Century Gothic" w:cs="Century Gothic"/>
          <w:color w:val="000000"/>
        </w:rPr>
        <w:t xml:space="preserve"> the </w:t>
      </w:r>
      <w:r>
        <w:rPr>
          <w:rFonts w:ascii="Century Gothic" w:hAnsi="Century Gothic" w:cs="Century Gothic"/>
          <w:color w:val="000000"/>
        </w:rPr>
        <w:t>t</w:t>
      </w:r>
      <w:r w:rsidRPr="00FC6370">
        <w:rPr>
          <w:rFonts w:ascii="Century Gothic" w:hAnsi="Century Gothic" w:cs="Century Gothic"/>
          <w:color w:val="000000"/>
        </w:rPr>
        <w:t xml:space="preserve">raditional </w:t>
      </w:r>
      <w:r>
        <w:rPr>
          <w:rFonts w:ascii="Century Gothic" w:hAnsi="Century Gothic" w:cs="Century Gothic"/>
          <w:color w:val="000000"/>
        </w:rPr>
        <w:t>o</w:t>
      </w:r>
      <w:r w:rsidRPr="00FC6370">
        <w:rPr>
          <w:rFonts w:ascii="Century Gothic" w:hAnsi="Century Gothic" w:cs="Century Gothic"/>
          <w:color w:val="000000"/>
        </w:rPr>
        <w:t>wners, their Elders past and present, their Nations of the Murray</w:t>
      </w:r>
      <w:r>
        <w:rPr>
          <w:rFonts w:ascii="Century Gothic" w:hAnsi="Century Gothic" w:cs="Century Gothic"/>
          <w:color w:val="000000"/>
        </w:rPr>
        <w:t>-</w:t>
      </w:r>
      <w:r w:rsidRPr="00FC6370">
        <w:rPr>
          <w:rFonts w:ascii="Century Gothic" w:hAnsi="Century Gothic" w:cs="Century Gothic"/>
          <w:color w:val="000000"/>
        </w:rPr>
        <w:t>Darling Basin, and their cultural, social, environmental, spiritual and economic connection to their lands and waters.</w:t>
      </w:r>
    </w:p>
    <w:p w:rsidR="00BD41DF" w:rsidRPr="00FC6370" w:rsidRDefault="00BD41DF" w:rsidP="00BD41DF">
      <w:pPr>
        <w:rPr>
          <w:rFonts w:ascii="Century Gothic" w:hAnsi="Century Gothic"/>
        </w:rPr>
      </w:pPr>
    </w:p>
    <w:p w:rsidR="00BD41DF" w:rsidRPr="00BD41DF" w:rsidRDefault="00BD41DF" w:rsidP="00BD41DF">
      <w:pPr>
        <w:spacing w:after="0"/>
        <w:jc w:val="left"/>
        <w:rPr>
          <w:rFonts w:ascii="Century Gothic" w:hAnsi="Century Gothic" w:cs="Century Gothic"/>
          <w:color w:val="000000"/>
        </w:rPr>
      </w:pPr>
      <w:r w:rsidRPr="00BD41DF">
        <w:rPr>
          <w:rFonts w:ascii="Century Gothic" w:hAnsi="Century Gothic" w:cs="Century Gothic"/>
          <w:color w:val="000000"/>
        </w:rPr>
        <w:t>© Copyright Commonwealth of Australia, 2016.</w:t>
      </w:r>
    </w:p>
    <w:p w:rsidR="00BD41DF" w:rsidRPr="00BD41DF" w:rsidRDefault="00BD41DF" w:rsidP="00BD41DF">
      <w:pPr>
        <w:spacing w:after="0"/>
        <w:jc w:val="left"/>
        <w:rPr>
          <w:rFonts w:ascii="Century Gothic" w:hAnsi="Century Gothic" w:cs="Century Gothic"/>
          <w:color w:val="000000"/>
        </w:rPr>
      </w:pPr>
    </w:p>
    <w:p w:rsidR="00BD41DF" w:rsidRPr="00BD41DF" w:rsidRDefault="00BD41DF" w:rsidP="00BD41DF">
      <w:pPr>
        <w:spacing w:after="0"/>
        <w:jc w:val="left"/>
        <w:rPr>
          <w:rFonts w:ascii="Century Gothic" w:hAnsi="Century Gothic" w:cs="Century Gothic"/>
          <w:color w:val="000000"/>
        </w:rPr>
      </w:pPr>
      <w:r w:rsidRPr="00BD41DF">
        <w:rPr>
          <w:rFonts w:ascii="Century Gothic" w:hAnsi="Century Gothic" w:cs="Century Gothic"/>
          <w:noProof/>
          <w:color w:val="000000"/>
        </w:rPr>
        <w:drawing>
          <wp:inline distT="0" distB="0" distL="0" distR="0">
            <wp:extent cx="1809750" cy="523875"/>
            <wp:effectExtent l="19050" t="0" r="0" b="0"/>
            <wp:docPr id="9" name="Picture 1" descr="creative_commons_lice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_commons_licence.jpg"/>
                    <pic:cNvPicPr>
                      <a:picLocks noChangeAspect="1" noChangeArrowheads="1"/>
                    </pic:cNvPicPr>
                  </pic:nvPicPr>
                  <pic:blipFill>
                    <a:blip r:embed="rId10" cstate="screen"/>
                    <a:srcRect/>
                    <a:stretch>
                      <a:fillRect/>
                    </a:stretch>
                  </pic:blipFill>
                  <pic:spPr bwMode="auto">
                    <a:xfrm>
                      <a:off x="0" y="0"/>
                      <a:ext cx="1809750" cy="523875"/>
                    </a:xfrm>
                    <a:prstGeom prst="rect">
                      <a:avLst/>
                    </a:prstGeom>
                    <a:noFill/>
                    <a:ln w="9525">
                      <a:noFill/>
                      <a:miter lim="800000"/>
                      <a:headEnd/>
                      <a:tailEnd/>
                    </a:ln>
                  </pic:spPr>
                </pic:pic>
              </a:graphicData>
            </a:graphic>
          </wp:inline>
        </w:drawing>
      </w:r>
    </w:p>
    <w:p w:rsidR="00BD41DF" w:rsidRPr="00BD41DF" w:rsidRDefault="00BD41DF" w:rsidP="00BD41DF">
      <w:pPr>
        <w:spacing w:after="0"/>
        <w:jc w:val="left"/>
        <w:rPr>
          <w:rFonts w:ascii="Century Gothic" w:hAnsi="Century Gothic" w:cs="Century Gothic"/>
          <w:color w:val="000000"/>
        </w:rPr>
      </w:pPr>
    </w:p>
    <w:p w:rsidR="00BD41DF" w:rsidRPr="00BD41DF" w:rsidRDefault="00BD41DF" w:rsidP="00BD41DF">
      <w:pPr>
        <w:pStyle w:val="Pa4"/>
        <w:spacing w:before="220"/>
        <w:rPr>
          <w:rFonts w:ascii="Century Gothic" w:hAnsi="Century Gothic" w:cs="Century Gothic"/>
          <w:color w:val="000000"/>
          <w:sz w:val="20"/>
          <w:szCs w:val="20"/>
        </w:rPr>
      </w:pPr>
      <w:r w:rsidRPr="00BD41DF">
        <w:rPr>
          <w:rFonts w:ascii="Century Gothic" w:hAnsi="Century Gothic" w:cs="Century Gothic"/>
          <w:color w:val="000000"/>
          <w:sz w:val="20"/>
          <w:szCs w:val="20"/>
        </w:rPr>
        <w:t xml:space="preserve">Commonwealth Environmental Water Portfolio Management Plan: Victorian Rivers in the Murray-Darling Basin 2016–17 is licensed by the Commonwealth of Australia for use under a Creative Commons Attribution 4.0 International licence with the exception of the Coat of Arms of the Commonwealth of Australia, the logo of the agency responsible for publishing the report, content supplied by third parties, and any images depicting people. For licence conditions see: https://creativecommons.org/licenses/by/4.0/ </w:t>
      </w:r>
    </w:p>
    <w:p w:rsidR="00BD41DF" w:rsidRPr="00BD41DF" w:rsidRDefault="00BD41DF" w:rsidP="00BD41DF">
      <w:pPr>
        <w:pStyle w:val="Pa4"/>
        <w:spacing w:before="220"/>
        <w:rPr>
          <w:rFonts w:ascii="Century Gothic" w:hAnsi="Century Gothic" w:cs="Century Gothic"/>
          <w:color w:val="000000"/>
          <w:sz w:val="20"/>
          <w:szCs w:val="20"/>
        </w:rPr>
      </w:pPr>
      <w:r w:rsidRPr="00BD41DF">
        <w:rPr>
          <w:rFonts w:ascii="Century Gothic" w:hAnsi="Century Gothic" w:cs="Century Gothic"/>
          <w:color w:val="000000"/>
          <w:sz w:val="20"/>
          <w:szCs w:val="20"/>
        </w:rPr>
        <w:t>This report should be attributed as ‘Commonwealth Environmental Water Portfolio Management Plan: Victorian Rivers in the Murray-Darling Basin 2016–17, Commonwealth of Australia, 2016’.</w:t>
      </w:r>
    </w:p>
    <w:p w:rsidR="00BD41DF" w:rsidRPr="00BD41DF" w:rsidRDefault="00BD41DF" w:rsidP="00BD41DF">
      <w:pPr>
        <w:pStyle w:val="Pa4"/>
        <w:spacing w:before="220"/>
        <w:rPr>
          <w:rFonts w:ascii="Century Gothic" w:hAnsi="Century Gothic" w:cs="Century Gothic"/>
          <w:color w:val="000000"/>
          <w:sz w:val="20"/>
          <w:szCs w:val="20"/>
        </w:rPr>
      </w:pPr>
      <w:r w:rsidRPr="00BD41DF">
        <w:rPr>
          <w:rFonts w:ascii="Century Gothic" w:hAnsi="Century Gothic" w:cs="Century Gothic"/>
          <w:color w:val="000000"/>
          <w:sz w:val="20"/>
          <w:szCs w:val="20"/>
        </w:rPr>
        <w:t>The Commonwealth of Australia has made all reasonable efforts to identify content supplied by third parties using the following format ‘© Copyright’ noting the third party.</w:t>
      </w:r>
    </w:p>
    <w:p w:rsidR="00BD41DF" w:rsidRPr="00BD41DF" w:rsidRDefault="00BD41DF" w:rsidP="00BD41DF">
      <w:pPr>
        <w:pStyle w:val="Pa4"/>
        <w:spacing w:before="220"/>
        <w:rPr>
          <w:rFonts w:ascii="Century Gothic" w:hAnsi="Century Gothic" w:cs="Century Gothic"/>
          <w:color w:val="000000"/>
          <w:sz w:val="20"/>
          <w:szCs w:val="20"/>
        </w:rPr>
      </w:pPr>
      <w:r w:rsidRPr="00BD41DF">
        <w:rPr>
          <w:rFonts w:ascii="Century Gothic" w:hAnsi="Century Gothic" w:cs="Century Gothic"/>
          <w:color w:val="000000"/>
          <w:sz w:val="20"/>
          <w:szCs w:val="20"/>
        </w:rPr>
        <w:t xml:space="preserve">The views and opinions expressed in this publication are those of the authors and do not necessarily reflect those of the Australian Government or the Minister for the Environment. </w:t>
      </w:r>
    </w:p>
    <w:p w:rsidR="00BD41DF" w:rsidRDefault="00BD41DF" w:rsidP="00BD41DF">
      <w:pPr>
        <w:spacing w:after="0"/>
        <w:jc w:val="left"/>
        <w:rPr>
          <w:rFonts w:ascii="Century Gothic" w:hAnsi="Century Gothic"/>
          <w:b/>
          <w:color w:val="0070C0"/>
          <w:sz w:val="36"/>
          <w:szCs w:val="36"/>
          <w:lang w:val="en-GB" w:eastAsia="en-US"/>
        </w:rPr>
      </w:pPr>
      <w:r w:rsidRPr="00BD41DF">
        <w:rPr>
          <w:rFonts w:ascii="Century Gothic" w:hAnsi="Century Gothic" w:cs="Century Gothic"/>
          <w:color w:val="000000"/>
        </w:rPr>
        <w:t>While reasonable efforts have been made to ensure that the contents of this publication are factually correct, the Commonwealth does not accept responsibility for the accuracy or completeness of the contents, and shall not be liable for any loss or damage that may be occasioned directly or indirectly through the use of, or reliance on, the contents of</w:t>
      </w:r>
      <w:r>
        <w:rPr>
          <w:rFonts w:ascii="Century Gothic" w:hAnsi="Century Gothic" w:cs="Century Gothic"/>
          <w:color w:val="000000"/>
        </w:rPr>
        <w:t xml:space="preserve"> this publication.</w:t>
      </w:r>
      <w:r>
        <w:rPr>
          <w:rFonts w:cs="Adobe Garamond Pro"/>
          <w:color w:val="808284"/>
          <w:sz w:val="18"/>
          <w:szCs w:val="18"/>
        </w:rPr>
        <w:t xml:space="preserve"> </w:t>
      </w:r>
      <w:r>
        <w:rPr>
          <w:rFonts w:ascii="Century Gothic" w:hAnsi="Century Gothic"/>
          <w:b/>
          <w:color w:val="0070C0"/>
          <w:sz w:val="36"/>
          <w:szCs w:val="36"/>
        </w:rPr>
        <w:br w:type="page"/>
      </w:r>
    </w:p>
    <w:p w:rsidR="00765F1B" w:rsidRPr="00792082" w:rsidRDefault="00765F1B" w:rsidP="00765F1B">
      <w:pPr>
        <w:pStyle w:val="Heading1"/>
        <w:numPr>
          <w:ilvl w:val="0"/>
          <w:numId w:val="0"/>
        </w:numPr>
        <w:jc w:val="left"/>
        <w:rPr>
          <w:color w:val="5F497A" w:themeColor="accent4" w:themeShade="BF"/>
        </w:rPr>
      </w:pPr>
      <w:bookmarkStart w:id="4" w:name="_Toc453764589"/>
      <w:r>
        <w:rPr>
          <w:color w:val="5F497A" w:themeColor="accent4" w:themeShade="BF"/>
        </w:rPr>
        <w:lastRenderedPageBreak/>
        <w:t>Commonwealth environmental water portfolio management planning</w:t>
      </w:r>
      <w:bookmarkEnd w:id="4"/>
      <w:r>
        <w:rPr>
          <w:color w:val="5F497A" w:themeColor="accent4" w:themeShade="BF"/>
        </w:rPr>
        <w:t xml:space="preserve"> </w:t>
      </w:r>
    </w:p>
    <w:p w:rsidR="00765F1B" w:rsidRDefault="00765F1B" w:rsidP="00765F1B">
      <w:pPr>
        <w:pStyle w:val="Heading2"/>
        <w:numPr>
          <w:ilvl w:val="0"/>
          <w:numId w:val="0"/>
        </w:numPr>
        <w:spacing w:before="0"/>
        <w:rPr>
          <w:rFonts w:ascii="Century Gothic" w:hAnsi="Century Gothic"/>
          <w:noProof/>
          <w:color w:val="5F497A" w:themeColor="accent4" w:themeShade="BF"/>
        </w:rPr>
      </w:pPr>
      <w:bookmarkStart w:id="5" w:name="_Toc453764590"/>
      <w:bookmarkStart w:id="6" w:name="_Toc396916452"/>
      <w:r>
        <w:rPr>
          <w:rFonts w:ascii="Century Gothic" w:hAnsi="Century Gothic"/>
          <w:noProof/>
          <w:color w:val="5F497A" w:themeColor="accent4" w:themeShade="BF"/>
        </w:rPr>
        <w:t>Commonwealth environmental water</w:t>
      </w:r>
      <w:bookmarkEnd w:id="5"/>
    </w:p>
    <w:p w:rsidR="00765F1B" w:rsidRPr="000A3F3C" w:rsidRDefault="00765F1B" w:rsidP="00765F1B">
      <w:pPr>
        <w:spacing w:after="240"/>
        <w:jc w:val="left"/>
        <w:rPr>
          <w:rFonts w:ascii="Century Gothic" w:hAnsi="Century Gothic" w:cs="Arial"/>
        </w:rPr>
      </w:pPr>
      <w:r w:rsidRPr="000A3F3C">
        <w:rPr>
          <w:rFonts w:ascii="Century Gothic" w:hAnsi="Century Gothic" w:cs="Arial"/>
        </w:rPr>
        <w:t xml:space="preserve">The Commonwealth Environmental Water Holder is an independent statutory position established by the </w:t>
      </w:r>
      <w:r w:rsidRPr="0019600B">
        <w:rPr>
          <w:rFonts w:ascii="Century Gothic" w:hAnsi="Century Gothic" w:cs="Arial"/>
          <w:i/>
          <w:iCs/>
        </w:rPr>
        <w:t>Water Act 2007</w:t>
      </w:r>
      <w:r w:rsidRPr="00E92354">
        <w:rPr>
          <w:rFonts w:ascii="Century Gothic" w:hAnsi="Century Gothic" w:cs="Arial"/>
          <w:iCs/>
        </w:rPr>
        <w:t xml:space="preserve"> </w:t>
      </w:r>
      <w:r w:rsidRPr="000A3F3C">
        <w:rPr>
          <w:rFonts w:ascii="Century Gothic" w:hAnsi="Century Gothic" w:cs="Arial"/>
        </w:rPr>
        <w:t xml:space="preserve">to manage the Commonwealth environmental water holdings. The Commonwealth Environmental Water Holder leads and is supported by the </w:t>
      </w:r>
      <w:r>
        <w:rPr>
          <w:rFonts w:ascii="Century Gothic" w:hAnsi="Century Gothic" w:cs="Arial"/>
        </w:rPr>
        <w:t xml:space="preserve">Commonwealth Environmental Water </w:t>
      </w:r>
      <w:r w:rsidRPr="000A3F3C">
        <w:rPr>
          <w:rFonts w:ascii="Century Gothic" w:hAnsi="Century Gothic" w:cs="Arial"/>
        </w:rPr>
        <w:t>Office</w:t>
      </w:r>
      <w:r>
        <w:rPr>
          <w:rFonts w:ascii="Century Gothic" w:hAnsi="Century Gothic" w:cs="Arial"/>
        </w:rPr>
        <w:t xml:space="preserve"> (the Office)</w:t>
      </w:r>
      <w:r w:rsidRPr="000A3F3C">
        <w:rPr>
          <w:rFonts w:ascii="Century Gothic" w:hAnsi="Century Gothic" w:cs="Arial"/>
        </w:rPr>
        <w:t xml:space="preserve">, a division of the Australian Government Department of </w:t>
      </w:r>
      <w:r>
        <w:rPr>
          <w:rFonts w:ascii="Century Gothic" w:hAnsi="Century Gothic" w:cs="Arial"/>
        </w:rPr>
        <w:t>the</w:t>
      </w:r>
      <w:r w:rsidRPr="000A3F3C">
        <w:rPr>
          <w:rFonts w:ascii="Century Gothic" w:hAnsi="Century Gothic" w:cs="Arial"/>
        </w:rPr>
        <w:t xml:space="preserve"> Environment.</w:t>
      </w:r>
    </w:p>
    <w:p w:rsidR="00765F1B" w:rsidRPr="003751E5" w:rsidRDefault="00765F1B" w:rsidP="00765F1B">
      <w:pPr>
        <w:tabs>
          <w:tab w:val="left" w:pos="1134"/>
        </w:tabs>
        <w:spacing w:after="240"/>
        <w:jc w:val="left"/>
        <w:rPr>
          <w:rFonts w:ascii="Century Gothic" w:hAnsi="Century Gothic" w:cs="Arial"/>
        </w:rPr>
      </w:pPr>
      <w:r w:rsidRPr="000A3F3C">
        <w:rPr>
          <w:rFonts w:ascii="Century Gothic" w:hAnsi="Century Gothic" w:cs="Arial"/>
        </w:rPr>
        <w:t xml:space="preserve">Under the </w:t>
      </w:r>
      <w:r w:rsidR="008B10FF" w:rsidRPr="0019600B">
        <w:rPr>
          <w:rFonts w:ascii="Century Gothic" w:hAnsi="Century Gothic" w:cs="Arial"/>
          <w:i/>
          <w:iCs/>
        </w:rPr>
        <w:t>Water Act 2007</w:t>
      </w:r>
      <w:r w:rsidRPr="000A3F3C">
        <w:rPr>
          <w:rFonts w:ascii="Century Gothic" w:hAnsi="Century Gothic" w:cs="Arial"/>
        </w:rPr>
        <w:t xml:space="preserve">, Commonwealth environmental water must be managed to protect or restore environmental assets, so as to give effect to relevant international agreements. The </w:t>
      </w:r>
      <w:r w:rsidR="008B10FF" w:rsidRPr="0019600B">
        <w:rPr>
          <w:rFonts w:ascii="Century Gothic" w:hAnsi="Century Gothic" w:cs="Arial"/>
          <w:i/>
          <w:iCs/>
        </w:rPr>
        <w:t>Water Act 2007</w:t>
      </w:r>
      <w:r w:rsidR="008B10FF" w:rsidRPr="0019600B">
        <w:rPr>
          <w:rFonts w:ascii="Century Gothic" w:hAnsi="Century Gothic" w:cs="Arial"/>
          <w:iCs/>
        </w:rPr>
        <w:t xml:space="preserve"> </w:t>
      </w:r>
      <w:r w:rsidRPr="000A3F3C">
        <w:rPr>
          <w:rFonts w:ascii="Century Gothic" w:hAnsi="Century Gothic" w:cs="Arial"/>
        </w:rPr>
        <w:t>also requires that the Commonwealth Environmental Water Holder perform its functions and exercise its powers consistently with and in a manner that gives effect to the Basin Plan and that Commonwealth environmental water is managed in accordance with the Basin Plan’s environmental watering plan.</w:t>
      </w:r>
      <w:r>
        <w:rPr>
          <w:rFonts w:ascii="Century Gothic" w:hAnsi="Century Gothic" w:cs="Arial"/>
        </w:rPr>
        <w:t xml:space="preserve"> </w:t>
      </w:r>
    </w:p>
    <w:p w:rsidR="00765F1B" w:rsidRDefault="00765F1B" w:rsidP="00765F1B">
      <w:pPr>
        <w:pStyle w:val="Heading2"/>
        <w:numPr>
          <w:ilvl w:val="0"/>
          <w:numId w:val="0"/>
        </w:numPr>
        <w:spacing w:before="0"/>
        <w:rPr>
          <w:rFonts w:ascii="Century Gothic" w:hAnsi="Century Gothic"/>
          <w:noProof/>
          <w:color w:val="5F497A" w:themeColor="accent4" w:themeShade="BF"/>
        </w:rPr>
      </w:pPr>
      <w:bookmarkStart w:id="7" w:name="_Toc453764591"/>
      <w:r>
        <w:rPr>
          <w:rFonts w:ascii="Century Gothic" w:hAnsi="Century Gothic"/>
          <w:noProof/>
          <w:color w:val="5F497A" w:themeColor="accent4" w:themeShade="BF"/>
        </w:rPr>
        <w:t>Purpose of the document</w:t>
      </w:r>
      <w:bookmarkEnd w:id="6"/>
      <w:bookmarkEnd w:id="7"/>
    </w:p>
    <w:p w:rsidR="00765F1B" w:rsidRDefault="00765F1B" w:rsidP="00765F1B">
      <w:pPr>
        <w:spacing w:after="240"/>
        <w:ind w:right="-1"/>
        <w:jc w:val="left"/>
        <w:outlineLvl w:val="0"/>
        <w:rPr>
          <w:rFonts w:ascii="Century Gothic" w:hAnsi="Century Gothic"/>
        </w:rPr>
      </w:pPr>
      <w:r w:rsidRPr="00CC566A">
        <w:rPr>
          <w:rFonts w:ascii="Century Gothic" w:hAnsi="Century Gothic"/>
        </w:rPr>
        <w:t>This document sets out the</w:t>
      </w:r>
      <w:r>
        <w:rPr>
          <w:rFonts w:ascii="Century Gothic" w:hAnsi="Century Gothic"/>
        </w:rPr>
        <w:t xml:space="preserve"> plans for managing the Commonwealth environmental water portfolio in the </w:t>
      </w:r>
      <w:r w:rsidR="003B4361" w:rsidRPr="003B4361">
        <w:rPr>
          <w:rFonts w:ascii="Century Gothic" w:hAnsi="Century Gothic"/>
        </w:rPr>
        <w:t>Victorian Rivers</w:t>
      </w:r>
      <w:r w:rsidR="00585E0C">
        <w:rPr>
          <w:rFonts w:ascii="Century Gothic" w:hAnsi="Century Gothic"/>
        </w:rPr>
        <w:t xml:space="preserve"> in the Murray-Darling Basin</w:t>
      </w:r>
      <w:r w:rsidRPr="003B4361">
        <w:rPr>
          <w:rFonts w:ascii="Century Gothic" w:hAnsi="Century Gothic"/>
        </w:rPr>
        <w:t xml:space="preserve"> for</w:t>
      </w:r>
      <w:r>
        <w:rPr>
          <w:rFonts w:ascii="Century Gothic" w:hAnsi="Century Gothic"/>
        </w:rPr>
        <w:t xml:space="preserve"> 2016–17. </w:t>
      </w:r>
      <w:bookmarkEnd w:id="2"/>
      <w:r>
        <w:rPr>
          <w:rFonts w:ascii="Century Gothic" w:hAnsi="Century Gothic"/>
        </w:rPr>
        <w:t xml:space="preserve">Efficient and effective management of </w:t>
      </w:r>
      <w:r w:rsidRPr="005B6F75">
        <w:rPr>
          <w:rFonts w:ascii="Century Gothic" w:hAnsi="Century Gothic"/>
        </w:rPr>
        <w:t>C</w:t>
      </w:r>
      <w:r>
        <w:rPr>
          <w:rFonts w:ascii="Century Gothic" w:hAnsi="Century Gothic"/>
        </w:rPr>
        <w:t>ommonwealth environmental water</w:t>
      </w:r>
      <w:r w:rsidRPr="005B6F75">
        <w:rPr>
          <w:rFonts w:ascii="Century Gothic" w:hAnsi="Century Gothic"/>
        </w:rPr>
        <w:t xml:space="preserve"> requires the utilisation of all portfolio management options</w:t>
      </w:r>
      <w:r>
        <w:rPr>
          <w:rFonts w:ascii="Century Gothic" w:hAnsi="Century Gothic"/>
        </w:rPr>
        <w:t>, including water delivery, carryover and trade.</w:t>
      </w:r>
      <w:r w:rsidRPr="005B6F75">
        <w:rPr>
          <w:rFonts w:ascii="Century Gothic" w:hAnsi="Century Gothic"/>
        </w:rPr>
        <w:t xml:space="preserve"> </w:t>
      </w:r>
      <w:r>
        <w:rPr>
          <w:rFonts w:ascii="Century Gothic" w:hAnsi="Century Gothic"/>
        </w:rPr>
        <w:t>To support improved outcomes from water use over time, c</w:t>
      </w:r>
      <w:r w:rsidRPr="005B6F75">
        <w:rPr>
          <w:rFonts w:ascii="Century Gothic" w:hAnsi="Century Gothic"/>
        </w:rPr>
        <w:t>arryover provides the opportunity to optimise water use across water years</w:t>
      </w:r>
      <w:r>
        <w:rPr>
          <w:rFonts w:ascii="Century Gothic" w:hAnsi="Century Gothic"/>
        </w:rPr>
        <w:t xml:space="preserve"> and to improve water availability early in a water year</w:t>
      </w:r>
      <w:r w:rsidRPr="005B6F75">
        <w:rPr>
          <w:rFonts w:ascii="Century Gothic" w:hAnsi="Century Gothic"/>
        </w:rPr>
        <w:t xml:space="preserve">, while trade provides </w:t>
      </w:r>
      <w:r>
        <w:rPr>
          <w:rFonts w:ascii="Century Gothic" w:hAnsi="Century Gothic"/>
        </w:rPr>
        <w:t xml:space="preserve">further </w:t>
      </w:r>
      <w:r w:rsidRPr="005B6F75">
        <w:rPr>
          <w:rFonts w:ascii="Century Gothic" w:hAnsi="Century Gothic"/>
        </w:rPr>
        <w:t>capacity to optimise use over the long-term as well as across catchments.</w:t>
      </w:r>
    </w:p>
    <w:p w:rsidR="00765F1B" w:rsidRDefault="00765F1B" w:rsidP="00765F1B">
      <w:pPr>
        <w:spacing w:after="240"/>
        <w:ind w:right="-1"/>
        <w:jc w:val="left"/>
        <w:outlineLvl w:val="0"/>
        <w:rPr>
          <w:rFonts w:ascii="Century Gothic" w:hAnsi="Century Gothic"/>
        </w:rPr>
      </w:pPr>
      <w:r>
        <w:rPr>
          <w:rFonts w:ascii="Century Gothic" w:hAnsi="Century Gothic"/>
        </w:rPr>
        <w:t>By taking a multi-year approach to</w:t>
      </w:r>
      <w:r w:rsidRPr="005B6F75">
        <w:rPr>
          <w:rFonts w:ascii="Century Gothic" w:hAnsi="Century Gothic"/>
        </w:rPr>
        <w:t xml:space="preserve"> planning</w:t>
      </w:r>
      <w:r>
        <w:rPr>
          <w:rFonts w:ascii="Century Gothic" w:hAnsi="Century Gothic"/>
        </w:rPr>
        <w:t>,</w:t>
      </w:r>
      <w:r w:rsidRPr="005B6F75">
        <w:rPr>
          <w:rFonts w:ascii="Century Gothic" w:hAnsi="Century Gothic"/>
        </w:rPr>
        <w:t xml:space="preserve"> portfolio management </w:t>
      </w:r>
      <w:r>
        <w:rPr>
          <w:rFonts w:ascii="Century Gothic" w:hAnsi="Century Gothic"/>
        </w:rPr>
        <w:t xml:space="preserve">tools such as use, </w:t>
      </w:r>
      <w:r w:rsidRPr="005B6F75">
        <w:rPr>
          <w:rFonts w:ascii="Century Gothic" w:hAnsi="Century Gothic"/>
        </w:rPr>
        <w:t xml:space="preserve">carryover </w:t>
      </w:r>
      <w:r>
        <w:rPr>
          <w:rFonts w:ascii="Century Gothic" w:hAnsi="Century Gothic"/>
        </w:rPr>
        <w:t xml:space="preserve">and trade </w:t>
      </w:r>
      <w:r w:rsidR="008B10FF">
        <w:rPr>
          <w:rFonts w:ascii="Century Gothic" w:hAnsi="Century Gothic"/>
        </w:rPr>
        <w:t>can be</w:t>
      </w:r>
      <w:r w:rsidRPr="005B6F75">
        <w:rPr>
          <w:rFonts w:ascii="Century Gothic" w:hAnsi="Century Gothic"/>
        </w:rPr>
        <w:t xml:space="preserve"> managed for maximising environmental outcomes. </w:t>
      </w:r>
      <w:r>
        <w:rPr>
          <w:rFonts w:ascii="Century Gothic" w:hAnsi="Century Gothic"/>
        </w:rPr>
        <w:t>The p</w:t>
      </w:r>
      <w:r w:rsidRPr="00546DE7">
        <w:rPr>
          <w:rFonts w:ascii="Century Gothic" w:hAnsi="Century Gothic"/>
        </w:rPr>
        <w:t>ortfolio management plan</w:t>
      </w:r>
      <w:r w:rsidR="008B10FF">
        <w:rPr>
          <w:rFonts w:ascii="Century Gothic" w:hAnsi="Century Gothic"/>
        </w:rPr>
        <w:t>s</w:t>
      </w:r>
      <w:r>
        <w:rPr>
          <w:rFonts w:ascii="Century Gothic" w:hAnsi="Century Gothic"/>
        </w:rPr>
        <w:t xml:space="preserve"> support transparent, coordinated and adaptive management of the Common</w:t>
      </w:r>
      <w:r w:rsidR="00B07BEF">
        <w:rPr>
          <w:rFonts w:ascii="Century Gothic" w:hAnsi="Century Gothic"/>
        </w:rPr>
        <w:t>wealth environmental water portf</w:t>
      </w:r>
      <w:r>
        <w:rPr>
          <w:rFonts w:ascii="Century Gothic" w:hAnsi="Century Gothic"/>
        </w:rPr>
        <w:t xml:space="preserve">olio, consistent with </w:t>
      </w:r>
      <w:r w:rsidRPr="00546DE7">
        <w:rPr>
          <w:rFonts w:ascii="Century Gothic" w:hAnsi="Century Gothic"/>
        </w:rPr>
        <w:t>Basin Plan</w:t>
      </w:r>
      <w:r>
        <w:rPr>
          <w:rFonts w:ascii="Century Gothic" w:hAnsi="Century Gothic"/>
        </w:rPr>
        <w:t xml:space="preserve"> obligations including </w:t>
      </w:r>
      <w:r w:rsidRPr="004B627A">
        <w:rPr>
          <w:rFonts w:ascii="Century Gothic" w:hAnsi="Century Gothic"/>
        </w:rPr>
        <w:t>the</w:t>
      </w:r>
      <w:r>
        <w:rPr>
          <w:rFonts w:ascii="Century Gothic" w:hAnsi="Century Gothic"/>
        </w:rPr>
        <w:t xml:space="preserve"> expected outcomes in the</w:t>
      </w:r>
      <w:r w:rsidRPr="004B627A">
        <w:rPr>
          <w:rFonts w:ascii="Century Gothic" w:hAnsi="Century Gothic"/>
        </w:rPr>
        <w:t xml:space="preserve"> Basin-wide environmental watering strategy</w:t>
      </w:r>
      <w:r>
        <w:rPr>
          <w:rFonts w:ascii="Century Gothic" w:hAnsi="Century Gothic"/>
        </w:rPr>
        <w:t xml:space="preserve"> and the Basin annual environmental watering priorities.</w:t>
      </w:r>
      <w:r w:rsidRPr="00546DE7">
        <w:rPr>
          <w:rFonts w:ascii="Century Gothic" w:hAnsi="Century Gothic"/>
        </w:rPr>
        <w:t xml:space="preserve"> </w:t>
      </w:r>
    </w:p>
    <w:p w:rsidR="002851A6" w:rsidRPr="00855F06" w:rsidRDefault="002851A6" w:rsidP="00344A61">
      <w:pPr>
        <w:rPr>
          <w:rFonts w:ascii="Century Gothic" w:hAnsi="Century Gothic"/>
        </w:rPr>
      </w:pPr>
      <w:r>
        <w:rPr>
          <w:rFonts w:ascii="Century Gothic" w:hAnsi="Century Gothic"/>
        </w:rPr>
        <w:t xml:space="preserve">To learn more about the portfolio management planning approach see </w:t>
      </w:r>
      <w:r w:rsidR="00344A61">
        <w:rPr>
          <w:rFonts w:ascii="Century Gothic" w:hAnsi="Century Gothic"/>
          <w:i/>
          <w:iCs/>
        </w:rPr>
        <w:t xml:space="preserve">Portfolio Management Planning: Approach to planning for the use, carryover and trade of Commonwealth environmental water 2016–17 </w:t>
      </w:r>
      <w:r>
        <w:rPr>
          <w:rFonts w:ascii="Century Gothic" w:hAnsi="Century Gothic"/>
        </w:rPr>
        <w:t>(</w:t>
      </w:r>
      <w:r w:rsidRPr="002851A6">
        <w:rPr>
          <w:rFonts w:ascii="Century Gothic" w:hAnsi="Century Gothic"/>
        </w:rPr>
        <w:t>a</w:t>
      </w:r>
      <w:r>
        <w:rPr>
          <w:rFonts w:ascii="Century Gothic" w:hAnsi="Century Gothic"/>
        </w:rPr>
        <w:t>vailable at:</w:t>
      </w:r>
      <w:r w:rsidR="00D60728">
        <w:rPr>
          <w:rFonts w:ascii="Century Gothic" w:hAnsi="Century Gothic"/>
        </w:rPr>
        <w:t xml:space="preserve"> </w:t>
      </w:r>
      <w:hyperlink r:id="rId11" w:history="1">
        <w:r w:rsidR="00D60728" w:rsidRPr="00886BA9">
          <w:rPr>
            <w:rStyle w:val="Hyperlink"/>
            <w:rFonts w:ascii="Century Gothic" w:hAnsi="Century Gothic"/>
          </w:rPr>
          <w:t>http://www.environment.gov.au/water/cewo/publications</w:t>
        </w:r>
      </w:hyperlink>
      <w:r w:rsidR="00D60728">
        <w:rPr>
          <w:rFonts w:ascii="Century Gothic" w:hAnsi="Century Gothic"/>
        </w:rPr>
        <w:t xml:space="preserve">). </w:t>
      </w:r>
    </w:p>
    <w:p w:rsidR="00765F1B" w:rsidRDefault="00765F1B" w:rsidP="00765F1B">
      <w:pPr>
        <w:pStyle w:val="Heading2"/>
        <w:numPr>
          <w:ilvl w:val="0"/>
          <w:numId w:val="0"/>
        </w:numPr>
        <w:spacing w:before="0"/>
        <w:rPr>
          <w:rFonts w:ascii="Century Gothic" w:hAnsi="Century Gothic"/>
          <w:noProof/>
          <w:color w:val="5F497A" w:themeColor="accent4" w:themeShade="BF"/>
        </w:rPr>
      </w:pPr>
      <w:bookmarkStart w:id="8" w:name="_Toc453764592"/>
      <w:r w:rsidRPr="003F181F">
        <w:rPr>
          <w:rFonts w:ascii="Century Gothic" w:hAnsi="Century Gothic"/>
          <w:noProof/>
          <w:color w:val="5F497A" w:themeColor="accent4" w:themeShade="BF"/>
        </w:rPr>
        <w:t>Delivery partners</w:t>
      </w:r>
      <w:bookmarkEnd w:id="8"/>
    </w:p>
    <w:p w:rsidR="00765F1B" w:rsidRPr="00B1743E" w:rsidRDefault="00765F1B" w:rsidP="00765F1B">
      <w:pPr>
        <w:spacing w:after="240"/>
        <w:ind w:right="-1"/>
        <w:jc w:val="left"/>
        <w:outlineLvl w:val="0"/>
        <w:rPr>
          <w:rFonts w:ascii="Century Gothic" w:hAnsi="Century Gothic"/>
        </w:rPr>
      </w:pPr>
      <w:r w:rsidRPr="00B1743E">
        <w:rPr>
          <w:rFonts w:ascii="Century Gothic" w:hAnsi="Century Gothic"/>
        </w:rPr>
        <w:t xml:space="preserve">Commonwealth environmental water is managed </w:t>
      </w:r>
      <w:r>
        <w:rPr>
          <w:rFonts w:ascii="Century Gothic" w:hAnsi="Century Gothic"/>
        </w:rPr>
        <w:t xml:space="preserve">in conjunction with and </w:t>
      </w:r>
      <w:r w:rsidRPr="00B1743E">
        <w:rPr>
          <w:rFonts w:ascii="Century Gothic" w:hAnsi="Century Gothic"/>
        </w:rPr>
        <w:t>delivered by a range of partners</w:t>
      </w:r>
      <w:r>
        <w:rPr>
          <w:rFonts w:ascii="Century Gothic" w:hAnsi="Century Gothic"/>
        </w:rPr>
        <w:t xml:space="preserve">. In the </w:t>
      </w:r>
      <w:r w:rsidR="003B4361" w:rsidRPr="003B4361">
        <w:rPr>
          <w:rFonts w:ascii="Century Gothic" w:hAnsi="Century Gothic"/>
        </w:rPr>
        <w:t xml:space="preserve">Victorian </w:t>
      </w:r>
      <w:r w:rsidR="003B4361" w:rsidRPr="001309E8">
        <w:rPr>
          <w:rFonts w:ascii="Century Gothic" w:hAnsi="Century Gothic"/>
        </w:rPr>
        <w:t xml:space="preserve">Rivers </w:t>
      </w:r>
      <w:r w:rsidRPr="001309E8">
        <w:rPr>
          <w:rFonts w:ascii="Century Gothic" w:hAnsi="Century Gothic"/>
        </w:rPr>
        <w:t xml:space="preserve">our partners include </w:t>
      </w:r>
      <w:r w:rsidR="003B4361" w:rsidRPr="001309E8">
        <w:rPr>
          <w:rFonts w:ascii="Century Gothic" w:hAnsi="Century Gothic"/>
        </w:rPr>
        <w:t xml:space="preserve">the Victorian Environmental Water Holder, </w:t>
      </w:r>
      <w:r w:rsidR="001309E8" w:rsidRPr="001309E8">
        <w:rPr>
          <w:rFonts w:ascii="Century Gothic" w:hAnsi="Century Gothic"/>
        </w:rPr>
        <w:t xml:space="preserve">Murray Darling Basin Authority, </w:t>
      </w:r>
      <w:r w:rsidR="003B4361" w:rsidRPr="001309E8">
        <w:rPr>
          <w:rFonts w:ascii="Century Gothic" w:hAnsi="Century Gothic"/>
        </w:rPr>
        <w:t>Goulburn</w:t>
      </w:r>
      <w:r w:rsidR="001309E8" w:rsidRPr="001309E8">
        <w:rPr>
          <w:rFonts w:ascii="Century Gothic" w:hAnsi="Century Gothic"/>
        </w:rPr>
        <w:t xml:space="preserve"> </w:t>
      </w:r>
      <w:r w:rsidR="003B4361" w:rsidRPr="001309E8">
        <w:rPr>
          <w:rFonts w:ascii="Century Gothic" w:hAnsi="Century Gothic"/>
        </w:rPr>
        <w:t>Broken Catchment Management Authority, North Central Catchment Management Authority, North East Catchment Management Authority, Wimmera Catchment Management Authority, Goulburn Murray Water and Grampians Wimmera Mallee Water.</w:t>
      </w:r>
      <w:r w:rsidR="003B4361">
        <w:rPr>
          <w:rFonts w:ascii="Century Gothic" w:hAnsi="Century Gothic"/>
          <w:color w:val="FF0000"/>
        </w:rPr>
        <w:t xml:space="preserve"> </w:t>
      </w:r>
    </w:p>
    <w:p w:rsidR="00765F1B" w:rsidRPr="00B1743E" w:rsidRDefault="00765F1B" w:rsidP="00765F1B">
      <w:pPr>
        <w:spacing w:after="240"/>
        <w:ind w:right="-1"/>
        <w:jc w:val="left"/>
        <w:outlineLvl w:val="0"/>
        <w:rPr>
          <w:rFonts w:ascii="Century Gothic" w:hAnsi="Century Gothic"/>
        </w:rPr>
      </w:pPr>
      <w:r w:rsidRPr="00B1743E">
        <w:rPr>
          <w:rFonts w:ascii="Century Gothic" w:hAnsi="Century Gothic"/>
        </w:rPr>
        <w:t>Th</w:t>
      </w:r>
      <w:r>
        <w:rPr>
          <w:rFonts w:ascii="Century Gothic" w:hAnsi="Century Gothic"/>
        </w:rPr>
        <w:t>i</w:t>
      </w:r>
      <w:r w:rsidRPr="00B1743E">
        <w:rPr>
          <w:rFonts w:ascii="Century Gothic" w:hAnsi="Century Gothic"/>
        </w:rPr>
        <w:t xml:space="preserve">s portfolio management plan </w:t>
      </w:r>
      <w:r>
        <w:rPr>
          <w:rFonts w:ascii="Century Gothic" w:hAnsi="Century Gothic"/>
        </w:rPr>
        <w:t xml:space="preserve">has been </w:t>
      </w:r>
      <w:r w:rsidRPr="00B1743E">
        <w:rPr>
          <w:rFonts w:ascii="Century Gothic" w:hAnsi="Century Gothic"/>
        </w:rPr>
        <w:t>developed in consultation with</w:t>
      </w:r>
      <w:r>
        <w:rPr>
          <w:rFonts w:ascii="Century Gothic" w:hAnsi="Century Gothic"/>
        </w:rPr>
        <w:t xml:space="preserve"> our delivery partners.</w:t>
      </w:r>
    </w:p>
    <w:p w:rsidR="00765F1B" w:rsidRPr="008E1BCD" w:rsidRDefault="00765F1B" w:rsidP="00765F1B">
      <w:pPr>
        <w:pStyle w:val="Heading2"/>
        <w:numPr>
          <w:ilvl w:val="0"/>
          <w:numId w:val="0"/>
        </w:numPr>
        <w:spacing w:before="0"/>
        <w:rPr>
          <w:rFonts w:ascii="Century Gothic" w:hAnsi="Century Gothic"/>
          <w:noProof/>
          <w:color w:val="5F497A" w:themeColor="accent4" w:themeShade="BF"/>
        </w:rPr>
      </w:pPr>
      <w:bookmarkStart w:id="9" w:name="_Toc453764593"/>
      <w:r w:rsidRPr="008E1BCD">
        <w:rPr>
          <w:rFonts w:ascii="Century Gothic" w:hAnsi="Century Gothic"/>
          <w:noProof/>
          <w:color w:val="5F497A" w:themeColor="accent4" w:themeShade="BF"/>
        </w:rPr>
        <w:t>Your input</w:t>
      </w:r>
      <w:bookmarkEnd w:id="9"/>
    </w:p>
    <w:p w:rsidR="004B735C" w:rsidRPr="00D60728" w:rsidRDefault="00765F1B" w:rsidP="00D60728">
      <w:pPr>
        <w:spacing w:after="240"/>
        <w:jc w:val="left"/>
        <w:rPr>
          <w:rFonts w:ascii="Century Gothic" w:hAnsi="Century Gothic"/>
          <w:noProof/>
          <w:color w:val="5F497A" w:themeColor="accent4" w:themeShade="BF"/>
        </w:rPr>
      </w:pPr>
      <w:r w:rsidRPr="00C10AB1">
        <w:rPr>
          <w:rFonts w:ascii="Century Gothic" w:hAnsi="Century Gothic"/>
        </w:rPr>
        <w:t>The management</w:t>
      </w:r>
      <w:r>
        <w:rPr>
          <w:rFonts w:ascii="Century Gothic" w:hAnsi="Century Gothic"/>
        </w:rPr>
        <w:t xml:space="preserve"> </w:t>
      </w:r>
      <w:r w:rsidRPr="00C10AB1">
        <w:rPr>
          <w:rFonts w:ascii="Century Gothic" w:hAnsi="Century Gothic"/>
        </w:rPr>
        <w:t xml:space="preserve">of Commonwealth environmental water relies on considerable advice and assistance from local organisations, state governments and others. Individuals and groups within the Murray-Darling Basin community are encouraged </w:t>
      </w:r>
      <w:r w:rsidRPr="00BB6E80">
        <w:rPr>
          <w:rFonts w:ascii="Century Gothic" w:hAnsi="Century Gothic"/>
        </w:rPr>
        <w:t xml:space="preserve">to submit suggestions for the management of Commonwealth environmental water. Please contact the Office via: </w:t>
      </w:r>
      <w:hyperlink r:id="rId12" w:history="1">
        <w:r w:rsidRPr="00BB6E80">
          <w:rPr>
            <w:rStyle w:val="Hyperlink"/>
            <w:rFonts w:ascii="Century Gothic" w:hAnsi="Century Gothic"/>
          </w:rPr>
          <w:t>ewater@environment.gov.au</w:t>
        </w:r>
      </w:hyperlink>
      <w:r w:rsidRPr="00BB6E80">
        <w:rPr>
          <w:rFonts w:ascii="Century Gothic" w:hAnsi="Century Gothic"/>
        </w:rPr>
        <w:t>.</w:t>
      </w:r>
      <w:bookmarkEnd w:id="3"/>
    </w:p>
    <w:p w:rsidR="00765F1B" w:rsidRDefault="00765F1B">
      <w:pPr>
        <w:spacing w:after="0"/>
        <w:jc w:val="left"/>
        <w:rPr>
          <w:b/>
          <w:color w:val="5F497A" w:themeColor="accent4" w:themeShade="BF"/>
          <w:sz w:val="42"/>
          <w:lang w:val="en-GB" w:eastAsia="en-US"/>
        </w:rPr>
      </w:pPr>
      <w:r>
        <w:rPr>
          <w:color w:val="5F497A" w:themeColor="accent4" w:themeShade="BF"/>
          <w:sz w:val="42"/>
          <w:lang w:val="en-GB" w:eastAsia="en-US"/>
        </w:rPr>
        <w:br w:type="page"/>
      </w:r>
    </w:p>
    <w:p w:rsidR="00130DD1" w:rsidRPr="00002517" w:rsidRDefault="00130DD1" w:rsidP="00002517">
      <w:pPr>
        <w:pStyle w:val="Heading1"/>
        <w:numPr>
          <w:ilvl w:val="0"/>
          <w:numId w:val="0"/>
        </w:numPr>
        <w:jc w:val="left"/>
        <w:rPr>
          <w:color w:val="5F497A" w:themeColor="accent4" w:themeShade="BF"/>
        </w:rPr>
      </w:pPr>
      <w:bookmarkStart w:id="10" w:name="_Toc440639264"/>
      <w:bookmarkStart w:id="11" w:name="_Toc453764594"/>
      <w:r w:rsidRPr="00002517">
        <w:rPr>
          <w:color w:val="5F497A" w:themeColor="accent4" w:themeShade="BF"/>
        </w:rPr>
        <w:t>Table of contents</w:t>
      </w:r>
      <w:bookmarkEnd w:id="10"/>
      <w:bookmarkEnd w:id="11"/>
    </w:p>
    <w:p w:rsidR="00E0092D" w:rsidRDefault="00E7386F">
      <w:pPr>
        <w:pStyle w:val="TOC1"/>
        <w:rPr>
          <w:rFonts w:asciiTheme="minorHAnsi" w:eastAsiaTheme="minorEastAsia" w:hAnsiTheme="minorHAnsi" w:cstheme="minorBidi"/>
          <w:b w:val="0"/>
          <w:sz w:val="22"/>
          <w:szCs w:val="22"/>
        </w:rPr>
      </w:pPr>
      <w:r w:rsidRPr="00E7386F">
        <w:fldChar w:fldCharType="begin"/>
      </w:r>
      <w:r w:rsidR="00130DD1" w:rsidRPr="00EF7FD6">
        <w:instrText xml:space="preserve"> TOC \o "1-1" \h \z \t "Heading 2,2,Heading 3,3,Appendix 2,1" </w:instrText>
      </w:r>
      <w:r w:rsidRPr="00E7386F">
        <w:fldChar w:fldCharType="separate"/>
      </w:r>
      <w:hyperlink w:anchor="_Toc453764589" w:history="1">
        <w:r w:rsidR="00E0092D" w:rsidRPr="00574BA8">
          <w:rPr>
            <w:rStyle w:val="Hyperlink"/>
          </w:rPr>
          <w:t>Commonwealth environmental water portfolio management planning</w:t>
        </w:r>
        <w:r w:rsidR="00E0092D">
          <w:rPr>
            <w:webHidden/>
          </w:rPr>
          <w:tab/>
        </w:r>
        <w:r>
          <w:rPr>
            <w:webHidden/>
          </w:rPr>
          <w:fldChar w:fldCharType="begin"/>
        </w:r>
        <w:r w:rsidR="00E0092D">
          <w:rPr>
            <w:webHidden/>
          </w:rPr>
          <w:instrText xml:space="preserve"> PAGEREF _Toc453764589 \h </w:instrText>
        </w:r>
        <w:r>
          <w:rPr>
            <w:webHidden/>
          </w:rPr>
        </w:r>
        <w:r>
          <w:rPr>
            <w:webHidden/>
          </w:rPr>
          <w:fldChar w:fldCharType="separate"/>
        </w:r>
        <w:r w:rsidR="00E0092D">
          <w:rPr>
            <w:webHidden/>
          </w:rPr>
          <w:t>1</w:t>
        </w:r>
        <w:r>
          <w:rPr>
            <w:webHidden/>
          </w:rPr>
          <w:fldChar w:fldCharType="end"/>
        </w:r>
      </w:hyperlink>
    </w:p>
    <w:p w:rsidR="00E0092D" w:rsidRDefault="00E7386F">
      <w:pPr>
        <w:pStyle w:val="TOC2"/>
        <w:rPr>
          <w:rFonts w:asciiTheme="minorHAnsi" w:eastAsiaTheme="minorEastAsia" w:hAnsiTheme="minorHAnsi" w:cstheme="minorBidi"/>
          <w:sz w:val="22"/>
          <w:szCs w:val="22"/>
        </w:rPr>
      </w:pPr>
      <w:hyperlink w:anchor="_Toc453764590" w:history="1">
        <w:r w:rsidR="00E0092D" w:rsidRPr="00574BA8">
          <w:rPr>
            <w:rStyle w:val="Hyperlink"/>
          </w:rPr>
          <w:t>Commonwealth environmental water</w:t>
        </w:r>
        <w:r w:rsidR="00E0092D">
          <w:rPr>
            <w:webHidden/>
          </w:rPr>
          <w:tab/>
        </w:r>
        <w:r>
          <w:rPr>
            <w:webHidden/>
          </w:rPr>
          <w:fldChar w:fldCharType="begin"/>
        </w:r>
        <w:r w:rsidR="00E0092D">
          <w:rPr>
            <w:webHidden/>
          </w:rPr>
          <w:instrText xml:space="preserve"> PAGEREF _Toc453764590 \h </w:instrText>
        </w:r>
        <w:r>
          <w:rPr>
            <w:webHidden/>
          </w:rPr>
        </w:r>
        <w:r>
          <w:rPr>
            <w:webHidden/>
          </w:rPr>
          <w:fldChar w:fldCharType="separate"/>
        </w:r>
        <w:r w:rsidR="00E0092D">
          <w:rPr>
            <w:webHidden/>
          </w:rPr>
          <w:t>1</w:t>
        </w:r>
        <w:r>
          <w:rPr>
            <w:webHidden/>
          </w:rPr>
          <w:fldChar w:fldCharType="end"/>
        </w:r>
      </w:hyperlink>
    </w:p>
    <w:p w:rsidR="00E0092D" w:rsidRDefault="00E7386F">
      <w:pPr>
        <w:pStyle w:val="TOC2"/>
        <w:rPr>
          <w:rFonts w:asciiTheme="minorHAnsi" w:eastAsiaTheme="minorEastAsia" w:hAnsiTheme="minorHAnsi" w:cstheme="minorBidi"/>
          <w:sz w:val="22"/>
          <w:szCs w:val="22"/>
        </w:rPr>
      </w:pPr>
      <w:hyperlink w:anchor="_Toc453764591" w:history="1">
        <w:r w:rsidR="00E0092D" w:rsidRPr="00574BA8">
          <w:rPr>
            <w:rStyle w:val="Hyperlink"/>
          </w:rPr>
          <w:t>Purpose of the document</w:t>
        </w:r>
        <w:r w:rsidR="00E0092D">
          <w:rPr>
            <w:webHidden/>
          </w:rPr>
          <w:tab/>
        </w:r>
        <w:r>
          <w:rPr>
            <w:webHidden/>
          </w:rPr>
          <w:fldChar w:fldCharType="begin"/>
        </w:r>
        <w:r w:rsidR="00E0092D">
          <w:rPr>
            <w:webHidden/>
          </w:rPr>
          <w:instrText xml:space="preserve"> PAGEREF _Toc453764591 \h </w:instrText>
        </w:r>
        <w:r>
          <w:rPr>
            <w:webHidden/>
          </w:rPr>
        </w:r>
        <w:r>
          <w:rPr>
            <w:webHidden/>
          </w:rPr>
          <w:fldChar w:fldCharType="separate"/>
        </w:r>
        <w:r w:rsidR="00E0092D">
          <w:rPr>
            <w:webHidden/>
          </w:rPr>
          <w:t>1</w:t>
        </w:r>
        <w:r>
          <w:rPr>
            <w:webHidden/>
          </w:rPr>
          <w:fldChar w:fldCharType="end"/>
        </w:r>
      </w:hyperlink>
    </w:p>
    <w:p w:rsidR="00E0092D" w:rsidRDefault="00E7386F">
      <w:pPr>
        <w:pStyle w:val="TOC2"/>
        <w:rPr>
          <w:rFonts w:asciiTheme="minorHAnsi" w:eastAsiaTheme="minorEastAsia" w:hAnsiTheme="minorHAnsi" w:cstheme="minorBidi"/>
          <w:sz w:val="22"/>
          <w:szCs w:val="22"/>
        </w:rPr>
      </w:pPr>
      <w:hyperlink w:anchor="_Toc453764592" w:history="1">
        <w:r w:rsidR="00E0092D" w:rsidRPr="00574BA8">
          <w:rPr>
            <w:rStyle w:val="Hyperlink"/>
          </w:rPr>
          <w:t>Delivery partners</w:t>
        </w:r>
        <w:r w:rsidR="00E0092D">
          <w:rPr>
            <w:webHidden/>
          </w:rPr>
          <w:tab/>
        </w:r>
        <w:r>
          <w:rPr>
            <w:webHidden/>
          </w:rPr>
          <w:fldChar w:fldCharType="begin"/>
        </w:r>
        <w:r w:rsidR="00E0092D">
          <w:rPr>
            <w:webHidden/>
          </w:rPr>
          <w:instrText xml:space="preserve"> PAGEREF _Toc453764592 \h </w:instrText>
        </w:r>
        <w:r>
          <w:rPr>
            <w:webHidden/>
          </w:rPr>
        </w:r>
        <w:r>
          <w:rPr>
            <w:webHidden/>
          </w:rPr>
          <w:fldChar w:fldCharType="separate"/>
        </w:r>
        <w:r w:rsidR="00E0092D">
          <w:rPr>
            <w:webHidden/>
          </w:rPr>
          <w:t>1</w:t>
        </w:r>
        <w:r>
          <w:rPr>
            <w:webHidden/>
          </w:rPr>
          <w:fldChar w:fldCharType="end"/>
        </w:r>
      </w:hyperlink>
    </w:p>
    <w:p w:rsidR="00E0092D" w:rsidRDefault="00E7386F">
      <w:pPr>
        <w:pStyle w:val="TOC2"/>
        <w:rPr>
          <w:rFonts w:asciiTheme="minorHAnsi" w:eastAsiaTheme="minorEastAsia" w:hAnsiTheme="minorHAnsi" w:cstheme="minorBidi"/>
          <w:sz w:val="22"/>
          <w:szCs w:val="22"/>
        </w:rPr>
      </w:pPr>
      <w:hyperlink w:anchor="_Toc453764593" w:history="1">
        <w:r w:rsidR="00E0092D" w:rsidRPr="00574BA8">
          <w:rPr>
            <w:rStyle w:val="Hyperlink"/>
          </w:rPr>
          <w:t>Your input</w:t>
        </w:r>
        <w:r w:rsidR="00E0092D">
          <w:rPr>
            <w:webHidden/>
          </w:rPr>
          <w:tab/>
        </w:r>
        <w:r>
          <w:rPr>
            <w:webHidden/>
          </w:rPr>
          <w:fldChar w:fldCharType="begin"/>
        </w:r>
        <w:r w:rsidR="00E0092D">
          <w:rPr>
            <w:webHidden/>
          </w:rPr>
          <w:instrText xml:space="preserve"> PAGEREF _Toc453764593 \h </w:instrText>
        </w:r>
        <w:r>
          <w:rPr>
            <w:webHidden/>
          </w:rPr>
        </w:r>
        <w:r>
          <w:rPr>
            <w:webHidden/>
          </w:rPr>
          <w:fldChar w:fldCharType="separate"/>
        </w:r>
        <w:r w:rsidR="00E0092D">
          <w:rPr>
            <w:webHidden/>
          </w:rPr>
          <w:t>1</w:t>
        </w:r>
        <w:r>
          <w:rPr>
            <w:webHidden/>
          </w:rPr>
          <w:fldChar w:fldCharType="end"/>
        </w:r>
      </w:hyperlink>
    </w:p>
    <w:p w:rsidR="00E0092D" w:rsidRDefault="00E7386F">
      <w:pPr>
        <w:pStyle w:val="TOC1"/>
        <w:rPr>
          <w:rFonts w:asciiTheme="minorHAnsi" w:eastAsiaTheme="minorEastAsia" w:hAnsiTheme="minorHAnsi" w:cstheme="minorBidi"/>
          <w:b w:val="0"/>
          <w:sz w:val="22"/>
          <w:szCs w:val="22"/>
        </w:rPr>
      </w:pPr>
      <w:hyperlink w:anchor="_Toc453764594" w:history="1">
        <w:r w:rsidR="00E0092D" w:rsidRPr="00574BA8">
          <w:rPr>
            <w:rStyle w:val="Hyperlink"/>
          </w:rPr>
          <w:t>Table of contents</w:t>
        </w:r>
        <w:r w:rsidR="00E0092D">
          <w:rPr>
            <w:webHidden/>
          </w:rPr>
          <w:tab/>
        </w:r>
        <w:r>
          <w:rPr>
            <w:webHidden/>
          </w:rPr>
          <w:fldChar w:fldCharType="begin"/>
        </w:r>
        <w:r w:rsidR="00E0092D">
          <w:rPr>
            <w:webHidden/>
          </w:rPr>
          <w:instrText xml:space="preserve"> PAGEREF _Toc453764594 \h </w:instrText>
        </w:r>
        <w:r>
          <w:rPr>
            <w:webHidden/>
          </w:rPr>
        </w:r>
        <w:r>
          <w:rPr>
            <w:webHidden/>
          </w:rPr>
          <w:fldChar w:fldCharType="separate"/>
        </w:r>
        <w:r w:rsidR="00E0092D">
          <w:rPr>
            <w:webHidden/>
          </w:rPr>
          <w:t>2</w:t>
        </w:r>
        <w:r>
          <w:rPr>
            <w:webHidden/>
          </w:rPr>
          <w:fldChar w:fldCharType="end"/>
        </w:r>
      </w:hyperlink>
    </w:p>
    <w:p w:rsidR="00E0092D" w:rsidRDefault="00E7386F">
      <w:pPr>
        <w:pStyle w:val="TOC1"/>
        <w:rPr>
          <w:rFonts w:asciiTheme="minorHAnsi" w:eastAsiaTheme="minorEastAsia" w:hAnsiTheme="minorHAnsi" w:cstheme="minorBidi"/>
          <w:b w:val="0"/>
          <w:sz w:val="22"/>
          <w:szCs w:val="22"/>
        </w:rPr>
      </w:pPr>
      <w:hyperlink w:anchor="_Toc453764595" w:history="1">
        <w:r w:rsidR="00E0092D" w:rsidRPr="00574BA8">
          <w:rPr>
            <w:rStyle w:val="Hyperlink"/>
          </w:rPr>
          <w:t>Environmental watering in the Victorian Rivers in the Murray-Darling Basin</w:t>
        </w:r>
        <w:r w:rsidR="00E0092D">
          <w:rPr>
            <w:webHidden/>
          </w:rPr>
          <w:tab/>
        </w:r>
        <w:r>
          <w:rPr>
            <w:webHidden/>
          </w:rPr>
          <w:fldChar w:fldCharType="begin"/>
        </w:r>
        <w:r w:rsidR="00E0092D">
          <w:rPr>
            <w:webHidden/>
          </w:rPr>
          <w:instrText xml:space="preserve"> PAGEREF _Toc453764595 \h </w:instrText>
        </w:r>
        <w:r>
          <w:rPr>
            <w:webHidden/>
          </w:rPr>
        </w:r>
        <w:r>
          <w:rPr>
            <w:webHidden/>
          </w:rPr>
          <w:fldChar w:fldCharType="separate"/>
        </w:r>
        <w:r w:rsidR="00E0092D">
          <w:rPr>
            <w:webHidden/>
          </w:rPr>
          <w:t>3</w:t>
        </w:r>
        <w:r>
          <w:rPr>
            <w:webHidden/>
          </w:rPr>
          <w:fldChar w:fldCharType="end"/>
        </w:r>
      </w:hyperlink>
    </w:p>
    <w:p w:rsidR="00E0092D" w:rsidRDefault="00E7386F">
      <w:pPr>
        <w:pStyle w:val="TOC2"/>
        <w:rPr>
          <w:rFonts w:asciiTheme="minorHAnsi" w:eastAsiaTheme="minorEastAsia" w:hAnsiTheme="minorHAnsi" w:cstheme="minorBidi"/>
          <w:sz w:val="22"/>
          <w:szCs w:val="22"/>
        </w:rPr>
      </w:pPr>
      <w:hyperlink w:anchor="_Toc453764596" w:history="1">
        <w:r w:rsidR="00E0092D" w:rsidRPr="00574BA8">
          <w:rPr>
            <w:rStyle w:val="Hyperlink"/>
          </w:rPr>
          <w:t>1.1.</w:t>
        </w:r>
        <w:r w:rsidR="00E0092D">
          <w:rPr>
            <w:rFonts w:asciiTheme="minorHAnsi" w:eastAsiaTheme="minorEastAsia" w:hAnsiTheme="minorHAnsi" w:cstheme="minorBidi"/>
            <w:sz w:val="22"/>
            <w:szCs w:val="22"/>
          </w:rPr>
          <w:tab/>
        </w:r>
        <w:r w:rsidR="00E0092D" w:rsidRPr="00574BA8">
          <w:rPr>
            <w:rStyle w:val="Hyperlink"/>
          </w:rPr>
          <w:t>The Victorian Rivers in the Murray-Darling Basin</w:t>
        </w:r>
        <w:r w:rsidR="00E0092D">
          <w:rPr>
            <w:webHidden/>
          </w:rPr>
          <w:tab/>
        </w:r>
        <w:r>
          <w:rPr>
            <w:webHidden/>
          </w:rPr>
          <w:fldChar w:fldCharType="begin"/>
        </w:r>
        <w:r w:rsidR="00E0092D">
          <w:rPr>
            <w:webHidden/>
          </w:rPr>
          <w:instrText xml:space="preserve"> PAGEREF _Toc453764596 \h </w:instrText>
        </w:r>
        <w:r>
          <w:rPr>
            <w:webHidden/>
          </w:rPr>
        </w:r>
        <w:r>
          <w:rPr>
            <w:webHidden/>
          </w:rPr>
          <w:fldChar w:fldCharType="separate"/>
        </w:r>
        <w:r w:rsidR="00E0092D">
          <w:rPr>
            <w:webHidden/>
          </w:rPr>
          <w:t>3</w:t>
        </w:r>
        <w:r>
          <w:rPr>
            <w:webHidden/>
          </w:rPr>
          <w:fldChar w:fldCharType="end"/>
        </w:r>
      </w:hyperlink>
    </w:p>
    <w:p w:rsidR="00E0092D" w:rsidRDefault="00E7386F">
      <w:pPr>
        <w:pStyle w:val="TOC2"/>
        <w:rPr>
          <w:rFonts w:asciiTheme="minorHAnsi" w:eastAsiaTheme="minorEastAsia" w:hAnsiTheme="minorHAnsi" w:cstheme="minorBidi"/>
          <w:sz w:val="22"/>
          <w:szCs w:val="22"/>
        </w:rPr>
      </w:pPr>
      <w:hyperlink w:anchor="_Toc453764597" w:history="1">
        <w:r w:rsidR="00E0092D" w:rsidRPr="00574BA8">
          <w:rPr>
            <w:rStyle w:val="Hyperlink"/>
          </w:rPr>
          <w:t>1.2.</w:t>
        </w:r>
        <w:r w:rsidR="00E0092D">
          <w:rPr>
            <w:rFonts w:asciiTheme="minorHAnsi" w:eastAsiaTheme="minorEastAsia" w:hAnsiTheme="minorHAnsi" w:cstheme="minorBidi"/>
            <w:sz w:val="22"/>
            <w:szCs w:val="22"/>
          </w:rPr>
          <w:tab/>
        </w:r>
        <w:r w:rsidR="00E0092D" w:rsidRPr="00574BA8">
          <w:rPr>
            <w:rStyle w:val="Hyperlink"/>
          </w:rPr>
          <w:t>Environmental objectives and outcomes in the Victorian Rivers in the Murray-Darling Basin</w:t>
        </w:r>
        <w:r w:rsidR="00E0092D">
          <w:rPr>
            <w:webHidden/>
          </w:rPr>
          <w:tab/>
        </w:r>
        <w:r>
          <w:rPr>
            <w:webHidden/>
          </w:rPr>
          <w:fldChar w:fldCharType="begin"/>
        </w:r>
        <w:r w:rsidR="00E0092D">
          <w:rPr>
            <w:webHidden/>
          </w:rPr>
          <w:instrText xml:space="preserve"> PAGEREF _Toc453764597 \h </w:instrText>
        </w:r>
        <w:r>
          <w:rPr>
            <w:webHidden/>
          </w:rPr>
        </w:r>
        <w:r>
          <w:rPr>
            <w:webHidden/>
          </w:rPr>
          <w:fldChar w:fldCharType="separate"/>
        </w:r>
        <w:r w:rsidR="00E0092D">
          <w:rPr>
            <w:webHidden/>
          </w:rPr>
          <w:t>4</w:t>
        </w:r>
        <w:r>
          <w:rPr>
            <w:webHidden/>
          </w:rPr>
          <w:fldChar w:fldCharType="end"/>
        </w:r>
      </w:hyperlink>
    </w:p>
    <w:p w:rsidR="00E0092D" w:rsidRDefault="00E7386F">
      <w:pPr>
        <w:pStyle w:val="TOC2"/>
        <w:rPr>
          <w:rFonts w:asciiTheme="minorHAnsi" w:eastAsiaTheme="minorEastAsia" w:hAnsiTheme="minorHAnsi" w:cstheme="minorBidi"/>
          <w:sz w:val="22"/>
          <w:szCs w:val="22"/>
        </w:rPr>
      </w:pPr>
      <w:hyperlink w:anchor="_Toc453764598" w:history="1">
        <w:r w:rsidR="00E0092D" w:rsidRPr="00574BA8">
          <w:rPr>
            <w:rStyle w:val="Hyperlink"/>
          </w:rPr>
          <w:t>1.3.</w:t>
        </w:r>
        <w:r w:rsidR="00E0092D">
          <w:rPr>
            <w:rFonts w:asciiTheme="minorHAnsi" w:eastAsiaTheme="minorEastAsia" w:hAnsiTheme="minorHAnsi" w:cstheme="minorBidi"/>
            <w:sz w:val="22"/>
            <w:szCs w:val="22"/>
          </w:rPr>
          <w:tab/>
        </w:r>
        <w:r w:rsidR="00E0092D" w:rsidRPr="00574BA8">
          <w:rPr>
            <w:rStyle w:val="Hyperlink"/>
          </w:rPr>
          <w:t>Environmental flow requirements</w:t>
        </w:r>
        <w:r w:rsidR="00E0092D">
          <w:rPr>
            <w:webHidden/>
          </w:rPr>
          <w:tab/>
        </w:r>
        <w:r>
          <w:rPr>
            <w:webHidden/>
          </w:rPr>
          <w:fldChar w:fldCharType="begin"/>
        </w:r>
        <w:r w:rsidR="00E0092D">
          <w:rPr>
            <w:webHidden/>
          </w:rPr>
          <w:instrText xml:space="preserve"> PAGEREF _Toc453764598 \h </w:instrText>
        </w:r>
        <w:r>
          <w:rPr>
            <w:webHidden/>
          </w:rPr>
        </w:r>
        <w:r>
          <w:rPr>
            <w:webHidden/>
          </w:rPr>
          <w:fldChar w:fldCharType="separate"/>
        </w:r>
        <w:r w:rsidR="00E0092D">
          <w:rPr>
            <w:webHidden/>
          </w:rPr>
          <w:t>6</w:t>
        </w:r>
        <w:r>
          <w:rPr>
            <w:webHidden/>
          </w:rPr>
          <w:fldChar w:fldCharType="end"/>
        </w:r>
      </w:hyperlink>
    </w:p>
    <w:p w:rsidR="00E0092D" w:rsidRDefault="00E7386F">
      <w:pPr>
        <w:pStyle w:val="TOC2"/>
        <w:rPr>
          <w:rFonts w:asciiTheme="minorHAnsi" w:eastAsiaTheme="minorEastAsia" w:hAnsiTheme="minorHAnsi" w:cstheme="minorBidi"/>
          <w:sz w:val="22"/>
          <w:szCs w:val="22"/>
        </w:rPr>
      </w:pPr>
      <w:hyperlink w:anchor="_Toc453764599" w:history="1">
        <w:r w:rsidR="00E0092D" w:rsidRPr="00574BA8">
          <w:rPr>
            <w:rStyle w:val="Hyperlink"/>
          </w:rPr>
          <w:t>1.4.</w:t>
        </w:r>
        <w:r w:rsidR="00E0092D">
          <w:rPr>
            <w:rFonts w:asciiTheme="minorHAnsi" w:eastAsiaTheme="minorEastAsia" w:hAnsiTheme="minorHAnsi" w:cstheme="minorBidi"/>
            <w:sz w:val="22"/>
            <w:szCs w:val="22"/>
          </w:rPr>
          <w:tab/>
        </w:r>
        <w:r w:rsidR="00E0092D" w:rsidRPr="00574BA8">
          <w:rPr>
            <w:rStyle w:val="Hyperlink"/>
          </w:rPr>
          <w:t>Monitoring and adaptive management</w:t>
        </w:r>
        <w:r w:rsidR="00E0092D">
          <w:rPr>
            <w:webHidden/>
          </w:rPr>
          <w:tab/>
        </w:r>
        <w:r>
          <w:rPr>
            <w:webHidden/>
          </w:rPr>
          <w:fldChar w:fldCharType="begin"/>
        </w:r>
        <w:r w:rsidR="00E0092D">
          <w:rPr>
            <w:webHidden/>
          </w:rPr>
          <w:instrText xml:space="preserve"> PAGEREF _Toc453764599 \h </w:instrText>
        </w:r>
        <w:r>
          <w:rPr>
            <w:webHidden/>
          </w:rPr>
        </w:r>
        <w:r>
          <w:rPr>
            <w:webHidden/>
          </w:rPr>
          <w:fldChar w:fldCharType="separate"/>
        </w:r>
        <w:r w:rsidR="00E0092D">
          <w:rPr>
            <w:webHidden/>
          </w:rPr>
          <w:t>7</w:t>
        </w:r>
        <w:r>
          <w:rPr>
            <w:webHidden/>
          </w:rPr>
          <w:fldChar w:fldCharType="end"/>
        </w:r>
      </w:hyperlink>
    </w:p>
    <w:p w:rsidR="00E0092D" w:rsidRDefault="00E7386F">
      <w:pPr>
        <w:pStyle w:val="TOC1"/>
        <w:rPr>
          <w:rFonts w:asciiTheme="minorHAnsi" w:eastAsiaTheme="minorEastAsia" w:hAnsiTheme="minorHAnsi" w:cstheme="minorBidi"/>
          <w:b w:val="0"/>
          <w:sz w:val="22"/>
          <w:szCs w:val="22"/>
        </w:rPr>
      </w:pPr>
      <w:hyperlink w:anchor="_Toc453764600" w:history="1">
        <w:r w:rsidR="00E0092D" w:rsidRPr="00574BA8">
          <w:rPr>
            <w:rStyle w:val="Hyperlink"/>
          </w:rPr>
          <w:t>2.</w:t>
        </w:r>
        <w:r w:rsidR="00E0092D">
          <w:rPr>
            <w:rFonts w:asciiTheme="minorHAnsi" w:eastAsiaTheme="minorEastAsia" w:hAnsiTheme="minorHAnsi" w:cstheme="minorBidi"/>
            <w:b w:val="0"/>
            <w:sz w:val="22"/>
            <w:szCs w:val="22"/>
          </w:rPr>
          <w:tab/>
        </w:r>
        <w:r w:rsidR="00E0092D" w:rsidRPr="00574BA8">
          <w:rPr>
            <w:rStyle w:val="Hyperlink"/>
          </w:rPr>
          <w:t>Portfolio management in 2016–17</w:t>
        </w:r>
        <w:r w:rsidR="00E0092D">
          <w:rPr>
            <w:webHidden/>
          </w:rPr>
          <w:tab/>
        </w:r>
        <w:r>
          <w:rPr>
            <w:webHidden/>
          </w:rPr>
          <w:fldChar w:fldCharType="begin"/>
        </w:r>
        <w:r w:rsidR="00E0092D">
          <w:rPr>
            <w:webHidden/>
          </w:rPr>
          <w:instrText xml:space="preserve"> PAGEREF _Toc453764600 \h </w:instrText>
        </w:r>
        <w:r>
          <w:rPr>
            <w:webHidden/>
          </w:rPr>
        </w:r>
        <w:r>
          <w:rPr>
            <w:webHidden/>
          </w:rPr>
          <w:fldChar w:fldCharType="separate"/>
        </w:r>
        <w:r w:rsidR="00E0092D">
          <w:rPr>
            <w:webHidden/>
          </w:rPr>
          <w:t>8</w:t>
        </w:r>
        <w:r>
          <w:rPr>
            <w:webHidden/>
          </w:rPr>
          <w:fldChar w:fldCharType="end"/>
        </w:r>
      </w:hyperlink>
    </w:p>
    <w:p w:rsidR="00E0092D" w:rsidRDefault="00E7386F">
      <w:pPr>
        <w:pStyle w:val="TOC2"/>
        <w:rPr>
          <w:rFonts w:asciiTheme="minorHAnsi" w:eastAsiaTheme="minorEastAsia" w:hAnsiTheme="minorHAnsi" w:cstheme="minorBidi"/>
          <w:sz w:val="22"/>
          <w:szCs w:val="22"/>
        </w:rPr>
      </w:pPr>
      <w:hyperlink w:anchor="_Toc453764601" w:history="1">
        <w:r w:rsidR="00E0092D" w:rsidRPr="00574BA8">
          <w:rPr>
            <w:rStyle w:val="Hyperlink"/>
          </w:rPr>
          <w:t>2.1.</w:t>
        </w:r>
        <w:r w:rsidR="00E0092D">
          <w:rPr>
            <w:rFonts w:asciiTheme="minorHAnsi" w:eastAsiaTheme="minorEastAsia" w:hAnsiTheme="minorHAnsi" w:cstheme="minorBidi"/>
            <w:sz w:val="22"/>
            <w:szCs w:val="22"/>
          </w:rPr>
          <w:tab/>
        </w:r>
        <w:r w:rsidR="00E0092D" w:rsidRPr="00574BA8">
          <w:rPr>
            <w:rStyle w:val="Hyperlink"/>
          </w:rPr>
          <w:t>Antecedent and current catchment conditions and the demand for environmental water in 2016–17</w:t>
        </w:r>
        <w:r w:rsidR="00E0092D">
          <w:rPr>
            <w:webHidden/>
          </w:rPr>
          <w:tab/>
        </w:r>
        <w:r>
          <w:rPr>
            <w:webHidden/>
          </w:rPr>
          <w:fldChar w:fldCharType="begin"/>
        </w:r>
        <w:r w:rsidR="00E0092D">
          <w:rPr>
            <w:webHidden/>
          </w:rPr>
          <w:instrText xml:space="preserve"> PAGEREF _Toc453764601 \h </w:instrText>
        </w:r>
        <w:r>
          <w:rPr>
            <w:webHidden/>
          </w:rPr>
        </w:r>
        <w:r>
          <w:rPr>
            <w:webHidden/>
          </w:rPr>
          <w:fldChar w:fldCharType="separate"/>
        </w:r>
        <w:r w:rsidR="00E0092D">
          <w:rPr>
            <w:webHidden/>
          </w:rPr>
          <w:t>8</w:t>
        </w:r>
        <w:r>
          <w:rPr>
            <w:webHidden/>
          </w:rPr>
          <w:fldChar w:fldCharType="end"/>
        </w:r>
      </w:hyperlink>
    </w:p>
    <w:p w:rsidR="00E0092D" w:rsidRDefault="00E7386F">
      <w:pPr>
        <w:pStyle w:val="TOC2"/>
        <w:rPr>
          <w:rFonts w:asciiTheme="minorHAnsi" w:eastAsiaTheme="minorEastAsia" w:hAnsiTheme="minorHAnsi" w:cstheme="minorBidi"/>
          <w:sz w:val="22"/>
          <w:szCs w:val="22"/>
        </w:rPr>
      </w:pPr>
      <w:hyperlink w:anchor="_Toc453764602" w:history="1">
        <w:r w:rsidR="00E0092D" w:rsidRPr="00574BA8">
          <w:rPr>
            <w:rStyle w:val="Hyperlink"/>
          </w:rPr>
          <w:t>2.2.</w:t>
        </w:r>
        <w:r w:rsidR="00E0092D">
          <w:rPr>
            <w:rFonts w:asciiTheme="minorHAnsi" w:eastAsiaTheme="minorEastAsia" w:hAnsiTheme="minorHAnsi" w:cstheme="minorBidi"/>
            <w:sz w:val="22"/>
            <w:szCs w:val="22"/>
          </w:rPr>
          <w:tab/>
        </w:r>
        <w:r w:rsidR="00E0092D" w:rsidRPr="00574BA8">
          <w:rPr>
            <w:rStyle w:val="Hyperlink"/>
          </w:rPr>
          <w:t>Water availability in 2016–17</w:t>
        </w:r>
        <w:r w:rsidR="00E0092D">
          <w:rPr>
            <w:webHidden/>
          </w:rPr>
          <w:tab/>
        </w:r>
        <w:r>
          <w:rPr>
            <w:webHidden/>
          </w:rPr>
          <w:fldChar w:fldCharType="begin"/>
        </w:r>
        <w:r w:rsidR="00E0092D">
          <w:rPr>
            <w:webHidden/>
          </w:rPr>
          <w:instrText xml:space="preserve"> PAGEREF _Toc453764602 \h </w:instrText>
        </w:r>
        <w:r>
          <w:rPr>
            <w:webHidden/>
          </w:rPr>
        </w:r>
        <w:r>
          <w:rPr>
            <w:webHidden/>
          </w:rPr>
          <w:fldChar w:fldCharType="separate"/>
        </w:r>
        <w:r w:rsidR="00E0092D">
          <w:rPr>
            <w:webHidden/>
          </w:rPr>
          <w:t>9</w:t>
        </w:r>
        <w:r>
          <w:rPr>
            <w:webHidden/>
          </w:rPr>
          <w:fldChar w:fldCharType="end"/>
        </w:r>
      </w:hyperlink>
    </w:p>
    <w:p w:rsidR="00E0092D" w:rsidRDefault="00E7386F">
      <w:pPr>
        <w:pStyle w:val="TOC2"/>
        <w:rPr>
          <w:rFonts w:asciiTheme="minorHAnsi" w:eastAsiaTheme="minorEastAsia" w:hAnsiTheme="minorHAnsi" w:cstheme="minorBidi"/>
          <w:sz w:val="22"/>
          <w:szCs w:val="22"/>
        </w:rPr>
      </w:pPr>
      <w:hyperlink w:anchor="_Toc453764603" w:history="1">
        <w:r w:rsidR="00E0092D" w:rsidRPr="00574BA8">
          <w:rPr>
            <w:rStyle w:val="Hyperlink"/>
          </w:rPr>
          <w:t>2.3.</w:t>
        </w:r>
        <w:r w:rsidR="00E0092D">
          <w:rPr>
            <w:rFonts w:asciiTheme="minorHAnsi" w:eastAsiaTheme="minorEastAsia" w:hAnsiTheme="minorHAnsi" w:cstheme="minorBidi"/>
            <w:sz w:val="22"/>
            <w:szCs w:val="22"/>
          </w:rPr>
          <w:tab/>
        </w:r>
        <w:r w:rsidR="00E0092D" w:rsidRPr="00574BA8">
          <w:rPr>
            <w:rStyle w:val="Hyperlink"/>
          </w:rPr>
          <w:t>Overall purpose of managing environmental water based on supply and demand</w:t>
        </w:r>
        <w:r w:rsidR="00E0092D">
          <w:rPr>
            <w:webHidden/>
          </w:rPr>
          <w:tab/>
        </w:r>
        <w:r>
          <w:rPr>
            <w:webHidden/>
          </w:rPr>
          <w:fldChar w:fldCharType="begin"/>
        </w:r>
        <w:r w:rsidR="00E0092D">
          <w:rPr>
            <w:webHidden/>
          </w:rPr>
          <w:instrText xml:space="preserve"> PAGEREF _Toc453764603 \h </w:instrText>
        </w:r>
        <w:r>
          <w:rPr>
            <w:webHidden/>
          </w:rPr>
        </w:r>
        <w:r>
          <w:rPr>
            <w:webHidden/>
          </w:rPr>
          <w:fldChar w:fldCharType="separate"/>
        </w:r>
        <w:r w:rsidR="00E0092D">
          <w:rPr>
            <w:webHidden/>
          </w:rPr>
          <w:t>10</w:t>
        </w:r>
        <w:r>
          <w:rPr>
            <w:webHidden/>
          </w:rPr>
          <w:fldChar w:fldCharType="end"/>
        </w:r>
      </w:hyperlink>
    </w:p>
    <w:p w:rsidR="00E0092D" w:rsidRDefault="00E7386F">
      <w:pPr>
        <w:pStyle w:val="TOC2"/>
        <w:rPr>
          <w:rFonts w:asciiTheme="minorHAnsi" w:eastAsiaTheme="minorEastAsia" w:hAnsiTheme="minorHAnsi" w:cstheme="minorBidi"/>
          <w:sz w:val="22"/>
          <w:szCs w:val="22"/>
        </w:rPr>
      </w:pPr>
      <w:hyperlink w:anchor="_Toc453764604" w:history="1">
        <w:r w:rsidR="00E0092D" w:rsidRPr="00574BA8">
          <w:rPr>
            <w:rStyle w:val="Hyperlink"/>
            <w:bCs/>
          </w:rPr>
          <w:t>2.4.</w:t>
        </w:r>
        <w:r w:rsidR="00E0092D">
          <w:rPr>
            <w:rFonts w:asciiTheme="minorHAnsi" w:eastAsiaTheme="minorEastAsia" w:hAnsiTheme="minorHAnsi" w:cstheme="minorBidi"/>
            <w:sz w:val="22"/>
            <w:szCs w:val="22"/>
          </w:rPr>
          <w:tab/>
        </w:r>
        <w:r w:rsidR="00E0092D" w:rsidRPr="00574BA8">
          <w:rPr>
            <w:rStyle w:val="Hyperlink"/>
          </w:rPr>
          <w:t>Water Delivery in 2016–17</w:t>
        </w:r>
        <w:r w:rsidR="00E0092D">
          <w:rPr>
            <w:webHidden/>
          </w:rPr>
          <w:tab/>
        </w:r>
        <w:r>
          <w:rPr>
            <w:webHidden/>
          </w:rPr>
          <w:fldChar w:fldCharType="begin"/>
        </w:r>
        <w:r w:rsidR="00E0092D">
          <w:rPr>
            <w:webHidden/>
          </w:rPr>
          <w:instrText xml:space="preserve"> PAGEREF _Toc453764604 \h </w:instrText>
        </w:r>
        <w:r>
          <w:rPr>
            <w:webHidden/>
          </w:rPr>
        </w:r>
        <w:r>
          <w:rPr>
            <w:webHidden/>
          </w:rPr>
          <w:fldChar w:fldCharType="separate"/>
        </w:r>
        <w:r w:rsidR="00E0092D">
          <w:rPr>
            <w:webHidden/>
          </w:rPr>
          <w:t>11</w:t>
        </w:r>
        <w:r>
          <w:rPr>
            <w:webHidden/>
          </w:rPr>
          <w:fldChar w:fldCharType="end"/>
        </w:r>
      </w:hyperlink>
    </w:p>
    <w:p w:rsidR="00E0092D" w:rsidRDefault="00E7386F">
      <w:pPr>
        <w:pStyle w:val="TOC2"/>
        <w:rPr>
          <w:rFonts w:asciiTheme="minorHAnsi" w:eastAsiaTheme="minorEastAsia" w:hAnsiTheme="minorHAnsi" w:cstheme="minorBidi"/>
          <w:sz w:val="22"/>
          <w:szCs w:val="22"/>
        </w:rPr>
      </w:pPr>
      <w:hyperlink w:anchor="_Toc453764605" w:history="1">
        <w:r w:rsidR="00E0092D" w:rsidRPr="00574BA8">
          <w:rPr>
            <w:rStyle w:val="Hyperlink"/>
          </w:rPr>
          <w:t>2.5.</w:t>
        </w:r>
        <w:r w:rsidR="00E0092D">
          <w:rPr>
            <w:rFonts w:asciiTheme="minorHAnsi" w:eastAsiaTheme="minorEastAsia" w:hAnsiTheme="minorHAnsi" w:cstheme="minorBidi"/>
            <w:sz w:val="22"/>
            <w:szCs w:val="22"/>
          </w:rPr>
          <w:tab/>
        </w:r>
        <w:r w:rsidR="00E0092D" w:rsidRPr="00574BA8">
          <w:rPr>
            <w:rStyle w:val="Hyperlink"/>
          </w:rPr>
          <w:t>Trading water in 2016–17</w:t>
        </w:r>
        <w:r w:rsidR="00E0092D">
          <w:rPr>
            <w:webHidden/>
          </w:rPr>
          <w:tab/>
        </w:r>
        <w:r>
          <w:rPr>
            <w:webHidden/>
          </w:rPr>
          <w:fldChar w:fldCharType="begin"/>
        </w:r>
        <w:r w:rsidR="00E0092D">
          <w:rPr>
            <w:webHidden/>
          </w:rPr>
          <w:instrText xml:space="preserve"> PAGEREF _Toc453764605 \h </w:instrText>
        </w:r>
        <w:r>
          <w:rPr>
            <w:webHidden/>
          </w:rPr>
        </w:r>
        <w:r>
          <w:rPr>
            <w:webHidden/>
          </w:rPr>
          <w:fldChar w:fldCharType="separate"/>
        </w:r>
        <w:r w:rsidR="00E0092D">
          <w:rPr>
            <w:webHidden/>
          </w:rPr>
          <w:t>13</w:t>
        </w:r>
        <w:r>
          <w:rPr>
            <w:webHidden/>
          </w:rPr>
          <w:fldChar w:fldCharType="end"/>
        </w:r>
      </w:hyperlink>
    </w:p>
    <w:p w:rsidR="00E0092D" w:rsidRDefault="00E7386F">
      <w:pPr>
        <w:pStyle w:val="TOC2"/>
        <w:rPr>
          <w:rFonts w:asciiTheme="minorHAnsi" w:eastAsiaTheme="minorEastAsia" w:hAnsiTheme="minorHAnsi" w:cstheme="minorBidi"/>
          <w:sz w:val="22"/>
          <w:szCs w:val="22"/>
        </w:rPr>
      </w:pPr>
      <w:hyperlink w:anchor="_Toc453764606" w:history="1">
        <w:r w:rsidR="00E0092D" w:rsidRPr="00574BA8">
          <w:rPr>
            <w:rStyle w:val="Hyperlink"/>
          </w:rPr>
          <w:t>2.6.</w:t>
        </w:r>
        <w:r w:rsidR="00E0092D">
          <w:rPr>
            <w:rFonts w:asciiTheme="minorHAnsi" w:eastAsiaTheme="minorEastAsia" w:hAnsiTheme="minorHAnsi" w:cstheme="minorBidi"/>
            <w:sz w:val="22"/>
            <w:szCs w:val="22"/>
          </w:rPr>
          <w:tab/>
        </w:r>
        <w:r w:rsidR="00E0092D" w:rsidRPr="00574BA8">
          <w:rPr>
            <w:rStyle w:val="Hyperlink"/>
          </w:rPr>
          <w:t>Carrying over water for use in 2017–18</w:t>
        </w:r>
        <w:r w:rsidR="00E0092D">
          <w:rPr>
            <w:webHidden/>
          </w:rPr>
          <w:tab/>
        </w:r>
        <w:r>
          <w:rPr>
            <w:webHidden/>
          </w:rPr>
          <w:fldChar w:fldCharType="begin"/>
        </w:r>
        <w:r w:rsidR="00E0092D">
          <w:rPr>
            <w:webHidden/>
          </w:rPr>
          <w:instrText xml:space="preserve"> PAGEREF _Toc453764606 \h </w:instrText>
        </w:r>
        <w:r>
          <w:rPr>
            <w:webHidden/>
          </w:rPr>
        </w:r>
        <w:r>
          <w:rPr>
            <w:webHidden/>
          </w:rPr>
          <w:fldChar w:fldCharType="separate"/>
        </w:r>
        <w:r w:rsidR="00E0092D">
          <w:rPr>
            <w:webHidden/>
          </w:rPr>
          <w:t>14</w:t>
        </w:r>
        <w:r>
          <w:rPr>
            <w:webHidden/>
          </w:rPr>
          <w:fldChar w:fldCharType="end"/>
        </w:r>
      </w:hyperlink>
    </w:p>
    <w:p w:rsidR="00E0092D" w:rsidRDefault="00E7386F">
      <w:pPr>
        <w:pStyle w:val="TOC1"/>
        <w:rPr>
          <w:rFonts w:asciiTheme="minorHAnsi" w:eastAsiaTheme="minorEastAsia" w:hAnsiTheme="minorHAnsi" w:cstheme="minorBidi"/>
          <w:b w:val="0"/>
          <w:sz w:val="22"/>
          <w:szCs w:val="22"/>
        </w:rPr>
      </w:pPr>
      <w:hyperlink w:anchor="_Toc453764607" w:history="1">
        <w:r w:rsidR="00E0092D" w:rsidRPr="00574BA8">
          <w:rPr>
            <w:rStyle w:val="Hyperlink"/>
          </w:rPr>
          <w:t>3.</w:t>
        </w:r>
        <w:r w:rsidR="00E0092D">
          <w:rPr>
            <w:rFonts w:asciiTheme="minorHAnsi" w:eastAsiaTheme="minorEastAsia" w:hAnsiTheme="minorHAnsi" w:cstheme="minorBidi"/>
            <w:b w:val="0"/>
            <w:sz w:val="22"/>
            <w:szCs w:val="22"/>
          </w:rPr>
          <w:tab/>
        </w:r>
        <w:r w:rsidR="00E0092D" w:rsidRPr="00574BA8">
          <w:rPr>
            <w:rStyle w:val="Hyperlink"/>
          </w:rPr>
          <w:t>Next steps</w:t>
        </w:r>
        <w:r w:rsidR="00E0092D">
          <w:rPr>
            <w:webHidden/>
          </w:rPr>
          <w:tab/>
        </w:r>
        <w:r>
          <w:rPr>
            <w:webHidden/>
          </w:rPr>
          <w:fldChar w:fldCharType="begin"/>
        </w:r>
        <w:r w:rsidR="00E0092D">
          <w:rPr>
            <w:webHidden/>
          </w:rPr>
          <w:instrText xml:space="preserve"> PAGEREF _Toc453764607 \h </w:instrText>
        </w:r>
        <w:r>
          <w:rPr>
            <w:webHidden/>
          </w:rPr>
        </w:r>
        <w:r>
          <w:rPr>
            <w:webHidden/>
          </w:rPr>
          <w:fldChar w:fldCharType="separate"/>
        </w:r>
        <w:r w:rsidR="00E0092D">
          <w:rPr>
            <w:webHidden/>
          </w:rPr>
          <w:t>22</w:t>
        </w:r>
        <w:r>
          <w:rPr>
            <w:webHidden/>
          </w:rPr>
          <w:fldChar w:fldCharType="end"/>
        </w:r>
      </w:hyperlink>
    </w:p>
    <w:p w:rsidR="00E0092D" w:rsidRDefault="00E7386F">
      <w:pPr>
        <w:pStyle w:val="TOC2"/>
        <w:rPr>
          <w:rFonts w:asciiTheme="minorHAnsi" w:eastAsiaTheme="minorEastAsia" w:hAnsiTheme="minorHAnsi" w:cstheme="minorBidi"/>
          <w:sz w:val="22"/>
          <w:szCs w:val="22"/>
        </w:rPr>
      </w:pPr>
      <w:hyperlink w:anchor="_Toc453764608" w:history="1">
        <w:r w:rsidR="00E0092D" w:rsidRPr="00574BA8">
          <w:rPr>
            <w:rStyle w:val="Hyperlink"/>
            <w:bCs/>
          </w:rPr>
          <w:t>3.1.</w:t>
        </w:r>
        <w:r w:rsidR="00E0092D">
          <w:rPr>
            <w:rFonts w:asciiTheme="minorHAnsi" w:eastAsiaTheme="minorEastAsia" w:hAnsiTheme="minorHAnsi" w:cstheme="minorBidi"/>
            <w:sz w:val="22"/>
            <w:szCs w:val="22"/>
          </w:rPr>
          <w:tab/>
        </w:r>
        <w:r w:rsidR="00E0092D" w:rsidRPr="00574BA8">
          <w:rPr>
            <w:rStyle w:val="Hyperlink"/>
            <w:rFonts w:cs="Arial"/>
            <w:bCs/>
          </w:rPr>
          <w:t>From planning to decision making</w:t>
        </w:r>
        <w:r w:rsidR="00E0092D">
          <w:rPr>
            <w:webHidden/>
          </w:rPr>
          <w:tab/>
        </w:r>
        <w:r>
          <w:rPr>
            <w:webHidden/>
          </w:rPr>
          <w:fldChar w:fldCharType="begin"/>
        </w:r>
        <w:r w:rsidR="00E0092D">
          <w:rPr>
            <w:webHidden/>
          </w:rPr>
          <w:instrText xml:space="preserve"> PAGEREF _Toc453764608 \h </w:instrText>
        </w:r>
        <w:r>
          <w:rPr>
            <w:webHidden/>
          </w:rPr>
        </w:r>
        <w:r>
          <w:rPr>
            <w:webHidden/>
          </w:rPr>
          <w:fldChar w:fldCharType="separate"/>
        </w:r>
        <w:r w:rsidR="00E0092D">
          <w:rPr>
            <w:webHidden/>
          </w:rPr>
          <w:t>22</w:t>
        </w:r>
        <w:r>
          <w:rPr>
            <w:webHidden/>
          </w:rPr>
          <w:fldChar w:fldCharType="end"/>
        </w:r>
      </w:hyperlink>
    </w:p>
    <w:p w:rsidR="00E0092D" w:rsidRDefault="00E7386F">
      <w:pPr>
        <w:pStyle w:val="TOC2"/>
        <w:rPr>
          <w:rFonts w:asciiTheme="minorHAnsi" w:eastAsiaTheme="minorEastAsia" w:hAnsiTheme="minorHAnsi" w:cstheme="minorBidi"/>
          <w:sz w:val="22"/>
          <w:szCs w:val="22"/>
        </w:rPr>
      </w:pPr>
      <w:hyperlink w:anchor="_Toc453764609" w:history="1">
        <w:r w:rsidR="00E0092D" w:rsidRPr="00574BA8">
          <w:rPr>
            <w:rStyle w:val="Hyperlink"/>
            <w:bCs/>
          </w:rPr>
          <w:t>3.2.</w:t>
        </w:r>
        <w:r w:rsidR="00E0092D">
          <w:rPr>
            <w:rFonts w:asciiTheme="minorHAnsi" w:eastAsiaTheme="minorEastAsia" w:hAnsiTheme="minorHAnsi" w:cstheme="minorBidi"/>
            <w:sz w:val="22"/>
            <w:szCs w:val="22"/>
          </w:rPr>
          <w:tab/>
        </w:r>
        <w:r w:rsidR="00E0092D" w:rsidRPr="00574BA8">
          <w:rPr>
            <w:rStyle w:val="Hyperlink"/>
            <w:rFonts w:cs="Arial"/>
            <w:bCs/>
          </w:rPr>
          <w:t>Further information</w:t>
        </w:r>
        <w:r w:rsidR="00E0092D">
          <w:rPr>
            <w:webHidden/>
          </w:rPr>
          <w:tab/>
        </w:r>
        <w:r>
          <w:rPr>
            <w:webHidden/>
          </w:rPr>
          <w:fldChar w:fldCharType="begin"/>
        </w:r>
        <w:r w:rsidR="00E0092D">
          <w:rPr>
            <w:webHidden/>
          </w:rPr>
          <w:instrText xml:space="preserve"> PAGEREF _Toc453764609 \h </w:instrText>
        </w:r>
        <w:r>
          <w:rPr>
            <w:webHidden/>
          </w:rPr>
        </w:r>
        <w:r>
          <w:rPr>
            <w:webHidden/>
          </w:rPr>
          <w:fldChar w:fldCharType="separate"/>
        </w:r>
        <w:r w:rsidR="00E0092D">
          <w:rPr>
            <w:webHidden/>
          </w:rPr>
          <w:t>22</w:t>
        </w:r>
        <w:r>
          <w:rPr>
            <w:webHidden/>
          </w:rPr>
          <w:fldChar w:fldCharType="end"/>
        </w:r>
      </w:hyperlink>
    </w:p>
    <w:p w:rsidR="00E0092D" w:rsidRDefault="00E7386F">
      <w:pPr>
        <w:pStyle w:val="TOC1"/>
        <w:rPr>
          <w:rFonts w:asciiTheme="minorHAnsi" w:eastAsiaTheme="minorEastAsia" w:hAnsiTheme="minorHAnsi" w:cstheme="minorBidi"/>
          <w:b w:val="0"/>
          <w:sz w:val="22"/>
          <w:szCs w:val="22"/>
        </w:rPr>
      </w:pPr>
      <w:hyperlink w:anchor="_Toc453764610" w:history="1">
        <w:r w:rsidR="00E0092D" w:rsidRPr="00574BA8">
          <w:rPr>
            <w:rStyle w:val="Hyperlink"/>
          </w:rPr>
          <w:t>Bibliography</w:t>
        </w:r>
        <w:r w:rsidR="00E0092D">
          <w:rPr>
            <w:webHidden/>
          </w:rPr>
          <w:tab/>
        </w:r>
        <w:r>
          <w:rPr>
            <w:webHidden/>
          </w:rPr>
          <w:fldChar w:fldCharType="begin"/>
        </w:r>
        <w:r w:rsidR="00E0092D">
          <w:rPr>
            <w:webHidden/>
          </w:rPr>
          <w:instrText xml:space="preserve"> PAGEREF _Toc453764610 \h </w:instrText>
        </w:r>
        <w:r>
          <w:rPr>
            <w:webHidden/>
          </w:rPr>
        </w:r>
        <w:r>
          <w:rPr>
            <w:webHidden/>
          </w:rPr>
          <w:fldChar w:fldCharType="separate"/>
        </w:r>
        <w:r w:rsidR="00E0092D">
          <w:rPr>
            <w:webHidden/>
          </w:rPr>
          <w:t>23</w:t>
        </w:r>
        <w:r>
          <w:rPr>
            <w:webHidden/>
          </w:rPr>
          <w:fldChar w:fldCharType="end"/>
        </w:r>
      </w:hyperlink>
    </w:p>
    <w:p w:rsidR="00E0092D" w:rsidRDefault="00E7386F">
      <w:pPr>
        <w:pStyle w:val="TOC1"/>
        <w:rPr>
          <w:rFonts w:asciiTheme="minorHAnsi" w:eastAsiaTheme="minorEastAsia" w:hAnsiTheme="minorHAnsi" w:cstheme="minorBidi"/>
          <w:b w:val="0"/>
          <w:sz w:val="22"/>
          <w:szCs w:val="22"/>
        </w:rPr>
      </w:pPr>
      <w:hyperlink w:anchor="_Toc453764611" w:history="1">
        <w:r w:rsidR="00E0092D" w:rsidRPr="00574BA8">
          <w:rPr>
            <w:rStyle w:val="Hyperlink"/>
          </w:rPr>
          <w:t>Attachment A – Expected outcomes from the Basin-wide environmental watering strategy</w:t>
        </w:r>
        <w:r w:rsidR="00E0092D">
          <w:rPr>
            <w:webHidden/>
          </w:rPr>
          <w:tab/>
        </w:r>
        <w:r>
          <w:rPr>
            <w:webHidden/>
          </w:rPr>
          <w:fldChar w:fldCharType="begin"/>
        </w:r>
        <w:r w:rsidR="00E0092D">
          <w:rPr>
            <w:webHidden/>
          </w:rPr>
          <w:instrText xml:space="preserve"> PAGEREF _Toc453764611 \h </w:instrText>
        </w:r>
        <w:r>
          <w:rPr>
            <w:webHidden/>
          </w:rPr>
        </w:r>
        <w:r>
          <w:rPr>
            <w:webHidden/>
          </w:rPr>
          <w:fldChar w:fldCharType="separate"/>
        </w:r>
        <w:r w:rsidR="00E0092D">
          <w:rPr>
            <w:webHidden/>
          </w:rPr>
          <w:t>24</w:t>
        </w:r>
        <w:r>
          <w:rPr>
            <w:webHidden/>
          </w:rPr>
          <w:fldChar w:fldCharType="end"/>
        </w:r>
      </w:hyperlink>
    </w:p>
    <w:p w:rsidR="00E0092D" w:rsidRDefault="00E7386F">
      <w:pPr>
        <w:pStyle w:val="TOC2"/>
        <w:rPr>
          <w:rFonts w:asciiTheme="minorHAnsi" w:eastAsiaTheme="minorEastAsia" w:hAnsiTheme="minorHAnsi" w:cstheme="minorBidi"/>
          <w:sz w:val="22"/>
          <w:szCs w:val="22"/>
        </w:rPr>
      </w:pPr>
      <w:hyperlink w:anchor="_Toc453764612" w:history="1">
        <w:r w:rsidR="00E0092D" w:rsidRPr="00574BA8">
          <w:rPr>
            <w:rStyle w:val="Hyperlink"/>
          </w:rPr>
          <w:t>Goulburn-Broken</w:t>
        </w:r>
        <w:r w:rsidR="00E0092D">
          <w:rPr>
            <w:webHidden/>
          </w:rPr>
          <w:tab/>
        </w:r>
        <w:r>
          <w:rPr>
            <w:webHidden/>
          </w:rPr>
          <w:fldChar w:fldCharType="begin"/>
        </w:r>
        <w:r w:rsidR="00E0092D">
          <w:rPr>
            <w:webHidden/>
          </w:rPr>
          <w:instrText xml:space="preserve"> PAGEREF _Toc453764612 \h </w:instrText>
        </w:r>
        <w:r>
          <w:rPr>
            <w:webHidden/>
          </w:rPr>
        </w:r>
        <w:r>
          <w:rPr>
            <w:webHidden/>
          </w:rPr>
          <w:fldChar w:fldCharType="separate"/>
        </w:r>
        <w:r w:rsidR="00E0092D">
          <w:rPr>
            <w:webHidden/>
          </w:rPr>
          <w:t>24</w:t>
        </w:r>
        <w:r>
          <w:rPr>
            <w:webHidden/>
          </w:rPr>
          <w:fldChar w:fldCharType="end"/>
        </w:r>
      </w:hyperlink>
    </w:p>
    <w:p w:rsidR="00E0092D" w:rsidRDefault="00E7386F">
      <w:pPr>
        <w:pStyle w:val="TOC2"/>
        <w:rPr>
          <w:rFonts w:asciiTheme="minorHAnsi" w:eastAsiaTheme="minorEastAsia" w:hAnsiTheme="minorHAnsi" w:cstheme="minorBidi"/>
          <w:sz w:val="22"/>
          <w:szCs w:val="22"/>
        </w:rPr>
      </w:pPr>
      <w:hyperlink w:anchor="_Toc453764613" w:history="1">
        <w:r w:rsidR="00E0092D" w:rsidRPr="00574BA8">
          <w:rPr>
            <w:rStyle w:val="Hyperlink"/>
          </w:rPr>
          <w:t>Campaspe</w:t>
        </w:r>
        <w:r w:rsidR="00E0092D">
          <w:rPr>
            <w:webHidden/>
          </w:rPr>
          <w:tab/>
        </w:r>
        <w:r>
          <w:rPr>
            <w:webHidden/>
          </w:rPr>
          <w:fldChar w:fldCharType="begin"/>
        </w:r>
        <w:r w:rsidR="00E0092D">
          <w:rPr>
            <w:webHidden/>
          </w:rPr>
          <w:instrText xml:space="preserve"> PAGEREF _Toc453764613 \h </w:instrText>
        </w:r>
        <w:r>
          <w:rPr>
            <w:webHidden/>
          </w:rPr>
        </w:r>
        <w:r>
          <w:rPr>
            <w:webHidden/>
          </w:rPr>
          <w:fldChar w:fldCharType="separate"/>
        </w:r>
        <w:r w:rsidR="00E0092D">
          <w:rPr>
            <w:webHidden/>
          </w:rPr>
          <w:t>27</w:t>
        </w:r>
        <w:r>
          <w:rPr>
            <w:webHidden/>
          </w:rPr>
          <w:fldChar w:fldCharType="end"/>
        </w:r>
      </w:hyperlink>
    </w:p>
    <w:p w:rsidR="00E0092D" w:rsidRDefault="00E7386F">
      <w:pPr>
        <w:pStyle w:val="TOC2"/>
        <w:rPr>
          <w:rFonts w:asciiTheme="minorHAnsi" w:eastAsiaTheme="minorEastAsia" w:hAnsiTheme="minorHAnsi" w:cstheme="minorBidi"/>
          <w:sz w:val="22"/>
          <w:szCs w:val="22"/>
        </w:rPr>
      </w:pPr>
      <w:hyperlink w:anchor="_Toc453764614" w:history="1">
        <w:r w:rsidR="00E0092D" w:rsidRPr="00574BA8">
          <w:rPr>
            <w:rStyle w:val="Hyperlink"/>
          </w:rPr>
          <w:t>Loddon River</w:t>
        </w:r>
        <w:r w:rsidR="00E0092D">
          <w:rPr>
            <w:webHidden/>
          </w:rPr>
          <w:tab/>
        </w:r>
        <w:r>
          <w:rPr>
            <w:webHidden/>
          </w:rPr>
          <w:fldChar w:fldCharType="begin"/>
        </w:r>
        <w:r w:rsidR="00E0092D">
          <w:rPr>
            <w:webHidden/>
          </w:rPr>
          <w:instrText xml:space="preserve"> PAGEREF _Toc453764614 \h </w:instrText>
        </w:r>
        <w:r>
          <w:rPr>
            <w:webHidden/>
          </w:rPr>
        </w:r>
        <w:r>
          <w:rPr>
            <w:webHidden/>
          </w:rPr>
          <w:fldChar w:fldCharType="separate"/>
        </w:r>
        <w:r w:rsidR="00E0092D">
          <w:rPr>
            <w:webHidden/>
          </w:rPr>
          <w:t>28</w:t>
        </w:r>
        <w:r>
          <w:rPr>
            <w:webHidden/>
          </w:rPr>
          <w:fldChar w:fldCharType="end"/>
        </w:r>
      </w:hyperlink>
    </w:p>
    <w:p w:rsidR="00E0092D" w:rsidRDefault="00E7386F">
      <w:pPr>
        <w:pStyle w:val="TOC2"/>
        <w:rPr>
          <w:rFonts w:asciiTheme="minorHAnsi" w:eastAsiaTheme="minorEastAsia" w:hAnsiTheme="minorHAnsi" w:cstheme="minorBidi"/>
          <w:sz w:val="22"/>
          <w:szCs w:val="22"/>
        </w:rPr>
      </w:pPr>
      <w:hyperlink w:anchor="_Toc453764615" w:history="1">
        <w:r w:rsidR="00E0092D" w:rsidRPr="00574BA8">
          <w:rPr>
            <w:rStyle w:val="Hyperlink"/>
          </w:rPr>
          <w:t>Wimmera</w:t>
        </w:r>
        <w:r w:rsidR="00E0092D">
          <w:rPr>
            <w:webHidden/>
          </w:rPr>
          <w:tab/>
        </w:r>
        <w:r>
          <w:rPr>
            <w:webHidden/>
          </w:rPr>
          <w:fldChar w:fldCharType="begin"/>
        </w:r>
        <w:r w:rsidR="00E0092D">
          <w:rPr>
            <w:webHidden/>
          </w:rPr>
          <w:instrText xml:space="preserve"> PAGEREF _Toc453764615 \h </w:instrText>
        </w:r>
        <w:r>
          <w:rPr>
            <w:webHidden/>
          </w:rPr>
        </w:r>
        <w:r>
          <w:rPr>
            <w:webHidden/>
          </w:rPr>
          <w:fldChar w:fldCharType="separate"/>
        </w:r>
        <w:r w:rsidR="00E0092D">
          <w:rPr>
            <w:webHidden/>
          </w:rPr>
          <w:t>29</w:t>
        </w:r>
        <w:r>
          <w:rPr>
            <w:webHidden/>
          </w:rPr>
          <w:fldChar w:fldCharType="end"/>
        </w:r>
      </w:hyperlink>
    </w:p>
    <w:p w:rsidR="00E0092D" w:rsidRDefault="00E7386F">
      <w:pPr>
        <w:pStyle w:val="TOC1"/>
        <w:rPr>
          <w:rFonts w:asciiTheme="minorHAnsi" w:eastAsiaTheme="minorEastAsia" w:hAnsiTheme="minorHAnsi" w:cstheme="minorBidi"/>
          <w:b w:val="0"/>
          <w:sz w:val="22"/>
          <w:szCs w:val="22"/>
        </w:rPr>
      </w:pPr>
      <w:hyperlink w:anchor="_Toc453764616" w:history="1">
        <w:r w:rsidR="00E0092D" w:rsidRPr="00574BA8">
          <w:rPr>
            <w:rStyle w:val="Hyperlink"/>
          </w:rPr>
          <w:t>Attachment B – Library of watering actions</w:t>
        </w:r>
        <w:r w:rsidR="00E0092D">
          <w:rPr>
            <w:webHidden/>
          </w:rPr>
          <w:tab/>
        </w:r>
        <w:r>
          <w:rPr>
            <w:webHidden/>
          </w:rPr>
          <w:fldChar w:fldCharType="begin"/>
        </w:r>
        <w:r w:rsidR="00E0092D">
          <w:rPr>
            <w:webHidden/>
          </w:rPr>
          <w:instrText xml:space="preserve"> PAGEREF _Toc453764616 \h </w:instrText>
        </w:r>
        <w:r>
          <w:rPr>
            <w:webHidden/>
          </w:rPr>
        </w:r>
        <w:r>
          <w:rPr>
            <w:webHidden/>
          </w:rPr>
          <w:fldChar w:fldCharType="separate"/>
        </w:r>
        <w:r w:rsidR="00E0092D">
          <w:rPr>
            <w:webHidden/>
          </w:rPr>
          <w:t>31</w:t>
        </w:r>
        <w:r>
          <w:rPr>
            <w:webHidden/>
          </w:rPr>
          <w:fldChar w:fldCharType="end"/>
        </w:r>
      </w:hyperlink>
    </w:p>
    <w:p w:rsidR="00E0092D" w:rsidRDefault="00E7386F">
      <w:pPr>
        <w:pStyle w:val="TOC2"/>
        <w:rPr>
          <w:rFonts w:asciiTheme="minorHAnsi" w:eastAsiaTheme="minorEastAsia" w:hAnsiTheme="minorHAnsi" w:cstheme="minorBidi"/>
          <w:sz w:val="22"/>
          <w:szCs w:val="22"/>
        </w:rPr>
      </w:pPr>
      <w:hyperlink w:anchor="_Toc453764617" w:history="1">
        <w:r w:rsidR="00E0092D" w:rsidRPr="00574BA8">
          <w:rPr>
            <w:rStyle w:val="Hyperlink"/>
          </w:rPr>
          <w:t>Operational considerations in the Victorian Rivers in the Murray-Darling Basin</w:t>
        </w:r>
        <w:r w:rsidR="00E0092D">
          <w:rPr>
            <w:webHidden/>
          </w:rPr>
          <w:tab/>
        </w:r>
        <w:r>
          <w:rPr>
            <w:webHidden/>
          </w:rPr>
          <w:fldChar w:fldCharType="begin"/>
        </w:r>
        <w:r w:rsidR="00E0092D">
          <w:rPr>
            <w:webHidden/>
          </w:rPr>
          <w:instrText xml:space="preserve"> PAGEREF _Toc453764617 \h </w:instrText>
        </w:r>
        <w:r>
          <w:rPr>
            <w:webHidden/>
          </w:rPr>
        </w:r>
        <w:r>
          <w:rPr>
            <w:webHidden/>
          </w:rPr>
          <w:fldChar w:fldCharType="separate"/>
        </w:r>
        <w:r w:rsidR="00E0092D">
          <w:rPr>
            <w:webHidden/>
          </w:rPr>
          <w:t>31</w:t>
        </w:r>
        <w:r>
          <w:rPr>
            <w:webHidden/>
          </w:rPr>
          <w:fldChar w:fldCharType="end"/>
        </w:r>
      </w:hyperlink>
    </w:p>
    <w:p w:rsidR="00E0092D" w:rsidRDefault="00E7386F">
      <w:pPr>
        <w:pStyle w:val="TOC2"/>
        <w:rPr>
          <w:rFonts w:asciiTheme="minorHAnsi" w:eastAsiaTheme="minorEastAsia" w:hAnsiTheme="minorHAnsi" w:cstheme="minorBidi"/>
          <w:sz w:val="22"/>
          <w:szCs w:val="22"/>
        </w:rPr>
      </w:pPr>
      <w:hyperlink w:anchor="_Toc453764618" w:history="1">
        <w:r w:rsidR="00E0092D" w:rsidRPr="00574BA8">
          <w:rPr>
            <w:rStyle w:val="Hyperlink"/>
          </w:rPr>
          <w:t>Potential watering actions under different levels of water resource availability</w:t>
        </w:r>
        <w:r w:rsidR="00E0092D">
          <w:rPr>
            <w:webHidden/>
          </w:rPr>
          <w:tab/>
        </w:r>
        <w:r>
          <w:rPr>
            <w:webHidden/>
          </w:rPr>
          <w:fldChar w:fldCharType="begin"/>
        </w:r>
        <w:r w:rsidR="00E0092D">
          <w:rPr>
            <w:webHidden/>
          </w:rPr>
          <w:instrText xml:space="preserve"> PAGEREF _Toc453764618 \h </w:instrText>
        </w:r>
        <w:r>
          <w:rPr>
            <w:webHidden/>
          </w:rPr>
        </w:r>
        <w:r>
          <w:rPr>
            <w:webHidden/>
          </w:rPr>
          <w:fldChar w:fldCharType="separate"/>
        </w:r>
        <w:r w:rsidR="00E0092D">
          <w:rPr>
            <w:webHidden/>
          </w:rPr>
          <w:t>31</w:t>
        </w:r>
        <w:r>
          <w:rPr>
            <w:webHidden/>
          </w:rPr>
          <w:fldChar w:fldCharType="end"/>
        </w:r>
      </w:hyperlink>
    </w:p>
    <w:p w:rsidR="00E0092D" w:rsidRDefault="00E7386F">
      <w:pPr>
        <w:pStyle w:val="TOC2"/>
        <w:rPr>
          <w:rFonts w:asciiTheme="minorHAnsi" w:eastAsiaTheme="minorEastAsia" w:hAnsiTheme="minorHAnsi" w:cstheme="minorBidi"/>
          <w:sz w:val="22"/>
          <w:szCs w:val="22"/>
        </w:rPr>
      </w:pPr>
      <w:hyperlink w:anchor="_Toc453764619" w:history="1">
        <w:r w:rsidR="00E0092D" w:rsidRPr="00574BA8">
          <w:rPr>
            <w:rStyle w:val="Hyperlink"/>
          </w:rPr>
          <w:t>Potential watering actions – standard operating arrangements</w:t>
        </w:r>
        <w:r w:rsidR="00E0092D">
          <w:rPr>
            <w:webHidden/>
          </w:rPr>
          <w:tab/>
        </w:r>
        <w:r>
          <w:rPr>
            <w:webHidden/>
          </w:rPr>
          <w:fldChar w:fldCharType="begin"/>
        </w:r>
        <w:r w:rsidR="00E0092D">
          <w:rPr>
            <w:webHidden/>
          </w:rPr>
          <w:instrText xml:space="preserve"> PAGEREF _Toc453764619 \h </w:instrText>
        </w:r>
        <w:r>
          <w:rPr>
            <w:webHidden/>
          </w:rPr>
        </w:r>
        <w:r>
          <w:rPr>
            <w:webHidden/>
          </w:rPr>
          <w:fldChar w:fldCharType="separate"/>
        </w:r>
        <w:r w:rsidR="00E0092D">
          <w:rPr>
            <w:webHidden/>
          </w:rPr>
          <w:t>36</w:t>
        </w:r>
        <w:r>
          <w:rPr>
            <w:webHidden/>
          </w:rPr>
          <w:fldChar w:fldCharType="end"/>
        </w:r>
      </w:hyperlink>
    </w:p>
    <w:p w:rsidR="00E0092D" w:rsidRDefault="00E7386F">
      <w:pPr>
        <w:pStyle w:val="TOC1"/>
        <w:rPr>
          <w:rFonts w:asciiTheme="minorHAnsi" w:eastAsiaTheme="minorEastAsia" w:hAnsiTheme="minorHAnsi" w:cstheme="minorBidi"/>
          <w:b w:val="0"/>
          <w:sz w:val="22"/>
          <w:szCs w:val="22"/>
        </w:rPr>
      </w:pPr>
      <w:hyperlink w:anchor="_Toc453764620" w:history="1">
        <w:r w:rsidR="00E0092D" w:rsidRPr="00574BA8">
          <w:rPr>
            <w:rStyle w:val="Hyperlink"/>
          </w:rPr>
          <w:t>Attachment C – Long-term water availability</w:t>
        </w:r>
        <w:r w:rsidR="00E0092D">
          <w:rPr>
            <w:webHidden/>
          </w:rPr>
          <w:tab/>
        </w:r>
        <w:r>
          <w:rPr>
            <w:webHidden/>
          </w:rPr>
          <w:fldChar w:fldCharType="begin"/>
        </w:r>
        <w:r w:rsidR="00E0092D">
          <w:rPr>
            <w:webHidden/>
          </w:rPr>
          <w:instrText xml:space="preserve"> PAGEREF _Toc453764620 \h </w:instrText>
        </w:r>
        <w:r>
          <w:rPr>
            <w:webHidden/>
          </w:rPr>
        </w:r>
        <w:r>
          <w:rPr>
            <w:webHidden/>
          </w:rPr>
          <w:fldChar w:fldCharType="separate"/>
        </w:r>
        <w:r w:rsidR="00E0092D">
          <w:rPr>
            <w:webHidden/>
          </w:rPr>
          <w:t>40</w:t>
        </w:r>
        <w:r>
          <w:rPr>
            <w:webHidden/>
          </w:rPr>
          <w:fldChar w:fldCharType="end"/>
        </w:r>
      </w:hyperlink>
    </w:p>
    <w:p w:rsidR="00E0092D" w:rsidRDefault="00E7386F">
      <w:pPr>
        <w:pStyle w:val="TOC2"/>
        <w:rPr>
          <w:rFonts w:asciiTheme="minorHAnsi" w:eastAsiaTheme="minorEastAsia" w:hAnsiTheme="minorHAnsi" w:cstheme="minorBidi"/>
          <w:sz w:val="22"/>
          <w:szCs w:val="22"/>
        </w:rPr>
      </w:pPr>
      <w:hyperlink w:anchor="_Toc453764621" w:history="1">
        <w:r w:rsidR="00E0092D" w:rsidRPr="00574BA8">
          <w:rPr>
            <w:rStyle w:val="Hyperlink"/>
          </w:rPr>
          <w:t>Commonwealth environmental water holdings</w:t>
        </w:r>
        <w:r w:rsidR="00E0092D">
          <w:rPr>
            <w:webHidden/>
          </w:rPr>
          <w:tab/>
        </w:r>
        <w:r>
          <w:rPr>
            <w:webHidden/>
          </w:rPr>
          <w:fldChar w:fldCharType="begin"/>
        </w:r>
        <w:r w:rsidR="00E0092D">
          <w:rPr>
            <w:webHidden/>
          </w:rPr>
          <w:instrText xml:space="preserve"> PAGEREF _Toc453764621 \h </w:instrText>
        </w:r>
        <w:r>
          <w:rPr>
            <w:webHidden/>
          </w:rPr>
        </w:r>
        <w:r>
          <w:rPr>
            <w:webHidden/>
          </w:rPr>
          <w:fldChar w:fldCharType="separate"/>
        </w:r>
        <w:r w:rsidR="00E0092D">
          <w:rPr>
            <w:webHidden/>
          </w:rPr>
          <w:t>40</w:t>
        </w:r>
        <w:r>
          <w:rPr>
            <w:webHidden/>
          </w:rPr>
          <w:fldChar w:fldCharType="end"/>
        </w:r>
      </w:hyperlink>
    </w:p>
    <w:p w:rsidR="00E0092D" w:rsidRDefault="00E7386F">
      <w:pPr>
        <w:pStyle w:val="TOC2"/>
        <w:rPr>
          <w:rFonts w:asciiTheme="minorHAnsi" w:eastAsiaTheme="minorEastAsia" w:hAnsiTheme="minorHAnsi" w:cstheme="minorBidi"/>
          <w:sz w:val="22"/>
          <w:szCs w:val="22"/>
        </w:rPr>
      </w:pPr>
      <w:hyperlink w:anchor="_Toc453764622" w:history="1">
        <w:r w:rsidR="00E0092D" w:rsidRPr="00574BA8">
          <w:rPr>
            <w:rStyle w:val="Hyperlink"/>
          </w:rPr>
          <w:t>Other sources of environmental water</w:t>
        </w:r>
        <w:r w:rsidR="00E0092D">
          <w:rPr>
            <w:webHidden/>
          </w:rPr>
          <w:tab/>
        </w:r>
        <w:r>
          <w:rPr>
            <w:webHidden/>
          </w:rPr>
          <w:fldChar w:fldCharType="begin"/>
        </w:r>
        <w:r w:rsidR="00E0092D">
          <w:rPr>
            <w:webHidden/>
          </w:rPr>
          <w:instrText xml:space="preserve"> PAGEREF _Toc453764622 \h </w:instrText>
        </w:r>
        <w:r>
          <w:rPr>
            <w:webHidden/>
          </w:rPr>
        </w:r>
        <w:r>
          <w:rPr>
            <w:webHidden/>
          </w:rPr>
          <w:fldChar w:fldCharType="separate"/>
        </w:r>
        <w:r w:rsidR="00E0092D">
          <w:rPr>
            <w:webHidden/>
          </w:rPr>
          <w:t>40</w:t>
        </w:r>
        <w:r>
          <w:rPr>
            <w:webHidden/>
          </w:rPr>
          <w:fldChar w:fldCharType="end"/>
        </w:r>
      </w:hyperlink>
    </w:p>
    <w:p w:rsidR="00E0092D" w:rsidRDefault="00E7386F">
      <w:pPr>
        <w:pStyle w:val="TOC2"/>
        <w:rPr>
          <w:rFonts w:asciiTheme="minorHAnsi" w:eastAsiaTheme="minorEastAsia" w:hAnsiTheme="minorHAnsi" w:cstheme="minorBidi"/>
          <w:sz w:val="22"/>
          <w:szCs w:val="22"/>
        </w:rPr>
      </w:pPr>
      <w:hyperlink w:anchor="_Toc453764623" w:history="1">
        <w:r w:rsidR="00E0092D" w:rsidRPr="00574BA8">
          <w:rPr>
            <w:rStyle w:val="Hyperlink"/>
          </w:rPr>
          <w:t>Planned environmental water</w:t>
        </w:r>
        <w:r w:rsidR="00E0092D">
          <w:rPr>
            <w:webHidden/>
          </w:rPr>
          <w:tab/>
        </w:r>
        <w:r>
          <w:rPr>
            <w:webHidden/>
          </w:rPr>
          <w:fldChar w:fldCharType="begin"/>
        </w:r>
        <w:r w:rsidR="00E0092D">
          <w:rPr>
            <w:webHidden/>
          </w:rPr>
          <w:instrText xml:space="preserve"> PAGEREF _Toc453764623 \h </w:instrText>
        </w:r>
        <w:r>
          <w:rPr>
            <w:webHidden/>
          </w:rPr>
        </w:r>
        <w:r>
          <w:rPr>
            <w:webHidden/>
          </w:rPr>
          <w:fldChar w:fldCharType="separate"/>
        </w:r>
        <w:r w:rsidR="00E0092D">
          <w:rPr>
            <w:webHidden/>
          </w:rPr>
          <w:t>40</w:t>
        </w:r>
        <w:r>
          <w:rPr>
            <w:webHidden/>
          </w:rPr>
          <w:fldChar w:fldCharType="end"/>
        </w:r>
      </w:hyperlink>
    </w:p>
    <w:p w:rsidR="008746EF" w:rsidRPr="00D67003" w:rsidRDefault="00E7386F" w:rsidP="00843A6A">
      <w:pPr>
        <w:pStyle w:val="Heading1"/>
        <w:numPr>
          <w:ilvl w:val="0"/>
          <w:numId w:val="0"/>
        </w:numPr>
        <w:ind w:left="360"/>
        <w:rPr>
          <w:noProof/>
          <w:color w:val="5F497A" w:themeColor="accent4" w:themeShade="BF"/>
        </w:rPr>
      </w:pPr>
      <w:r w:rsidRPr="00EF7FD6">
        <w:fldChar w:fldCharType="end"/>
      </w:r>
      <w:bookmarkStart w:id="12" w:name="_Toc329248318"/>
      <w:r w:rsidR="00B71A6F">
        <w:br w:type="column"/>
      </w:r>
      <w:bookmarkStart w:id="13" w:name="_Toc453764595"/>
      <w:bookmarkStart w:id="14" w:name="_Toc396916451"/>
      <w:bookmarkStart w:id="15" w:name="_Toc396916456"/>
      <w:bookmarkEnd w:id="0"/>
      <w:bookmarkEnd w:id="1"/>
      <w:bookmarkEnd w:id="12"/>
      <w:r w:rsidR="00655043">
        <w:rPr>
          <w:color w:val="5F497A" w:themeColor="accent4" w:themeShade="BF"/>
        </w:rPr>
        <w:t xml:space="preserve">Environmental </w:t>
      </w:r>
      <w:r w:rsidR="00655043" w:rsidRPr="001309E8">
        <w:rPr>
          <w:color w:val="5F497A" w:themeColor="accent4" w:themeShade="BF"/>
        </w:rPr>
        <w:t xml:space="preserve">watering in </w:t>
      </w:r>
      <w:r w:rsidR="001309E8" w:rsidRPr="001309E8">
        <w:rPr>
          <w:color w:val="5F497A" w:themeColor="accent4" w:themeShade="BF"/>
        </w:rPr>
        <w:t>the Victorian Rivers</w:t>
      </w:r>
      <w:r w:rsidR="001C1AB6">
        <w:rPr>
          <w:color w:val="5F497A" w:themeColor="accent4" w:themeShade="BF"/>
        </w:rPr>
        <w:t xml:space="preserve"> in the Murray-Darling Basin</w:t>
      </w:r>
      <w:bookmarkEnd w:id="13"/>
    </w:p>
    <w:p w:rsidR="00A3034C" w:rsidRPr="00964243" w:rsidRDefault="00A3034C" w:rsidP="00475EAB">
      <w:pPr>
        <w:pStyle w:val="Heading2"/>
        <w:spacing w:before="0"/>
        <w:ind w:left="851" w:hanging="851"/>
        <w:rPr>
          <w:rFonts w:ascii="Century Gothic" w:hAnsi="Century Gothic"/>
          <w:noProof/>
          <w:color w:val="5F497A" w:themeColor="accent4" w:themeShade="BF"/>
        </w:rPr>
      </w:pPr>
      <w:bookmarkStart w:id="16" w:name="_Toc453764596"/>
      <w:bookmarkEnd w:id="14"/>
      <w:r w:rsidRPr="00964243">
        <w:rPr>
          <w:rFonts w:ascii="Century Gothic" w:hAnsi="Century Gothic"/>
          <w:noProof/>
          <w:color w:val="5F497A" w:themeColor="accent4" w:themeShade="BF"/>
        </w:rPr>
        <w:t xml:space="preserve">The </w:t>
      </w:r>
      <w:r w:rsidR="00B05538" w:rsidRPr="00B05538">
        <w:rPr>
          <w:rFonts w:ascii="Century Gothic" w:hAnsi="Century Gothic"/>
          <w:noProof/>
          <w:color w:val="5F497A" w:themeColor="accent4" w:themeShade="BF"/>
        </w:rPr>
        <w:t>Victorian Rivers in the Murray-Darling Basin</w:t>
      </w:r>
      <w:bookmarkEnd w:id="16"/>
    </w:p>
    <w:p w:rsidR="00B05538" w:rsidRPr="008D2CAB" w:rsidRDefault="00B05538" w:rsidP="004A7C08">
      <w:pPr>
        <w:jc w:val="left"/>
        <w:rPr>
          <w:rFonts w:ascii="Century Gothic" w:hAnsi="Century Gothic" w:cs="Arial"/>
        </w:rPr>
      </w:pPr>
      <w:r>
        <w:rPr>
          <w:rFonts w:ascii="Century Gothic" w:hAnsi="Century Gothic" w:cs="Arial"/>
        </w:rPr>
        <w:t xml:space="preserve">The Victorian rivers in the Murray-Darling Basin include the Ovens, Goulburn-Broken, Loddon, Campaspe </w:t>
      </w:r>
      <w:r w:rsidR="00FF5BE0">
        <w:rPr>
          <w:rFonts w:ascii="Century Gothic" w:hAnsi="Century Gothic" w:cs="Arial"/>
        </w:rPr>
        <w:t>(</w:t>
      </w:r>
      <w:fldSimple w:instr=" REF _Ref441151297 \h  \* MERGEFORMAT ">
        <w:r w:rsidR="00921F71" w:rsidRPr="00185E5A">
          <w:rPr>
            <w:rFonts w:ascii="Century Gothic" w:hAnsi="Century Gothic"/>
          </w:rPr>
          <w:t xml:space="preserve">Figure </w:t>
        </w:r>
        <w:r w:rsidR="00921F71">
          <w:rPr>
            <w:rFonts w:ascii="Century Gothic" w:hAnsi="Century Gothic"/>
            <w:noProof/>
          </w:rPr>
          <w:t>1</w:t>
        </w:r>
      </w:fldSimple>
      <w:r w:rsidR="00FF5BE0">
        <w:rPr>
          <w:rFonts w:ascii="Century Gothic" w:hAnsi="Century Gothic" w:cs="Arial"/>
        </w:rPr>
        <w:t xml:space="preserve">) </w:t>
      </w:r>
      <w:r>
        <w:rPr>
          <w:rFonts w:ascii="Century Gothic" w:hAnsi="Century Gothic" w:cs="Arial"/>
        </w:rPr>
        <w:t xml:space="preserve">and Wimmera catchments. </w:t>
      </w:r>
      <w:r w:rsidRPr="002349B5">
        <w:rPr>
          <w:rFonts w:ascii="Century Gothic" w:hAnsi="Century Gothic" w:cs="Arial"/>
        </w:rPr>
        <w:t xml:space="preserve">The </w:t>
      </w:r>
      <w:r>
        <w:rPr>
          <w:rFonts w:ascii="Century Gothic" w:hAnsi="Century Gothic" w:cs="Arial"/>
        </w:rPr>
        <w:t xml:space="preserve">northern Victorian rivers, particularly the </w:t>
      </w:r>
      <w:r w:rsidRPr="002349B5">
        <w:rPr>
          <w:rFonts w:ascii="Century Gothic" w:hAnsi="Century Gothic" w:cs="Arial"/>
        </w:rPr>
        <w:t>Ovens and Goulburn</w:t>
      </w:r>
      <w:r>
        <w:rPr>
          <w:rFonts w:ascii="Century Gothic" w:hAnsi="Century Gothic" w:cs="Arial"/>
        </w:rPr>
        <w:t>-Broken,</w:t>
      </w:r>
      <w:r w:rsidRPr="002349B5">
        <w:rPr>
          <w:rFonts w:ascii="Century Gothic" w:hAnsi="Century Gothic" w:cs="Arial"/>
        </w:rPr>
        <w:t xml:space="preserve"> contribute significantly to the wate</w:t>
      </w:r>
      <w:r>
        <w:rPr>
          <w:rFonts w:ascii="Century Gothic" w:hAnsi="Century Gothic" w:cs="Arial"/>
        </w:rPr>
        <w:t xml:space="preserve">r resources of the River Murray, and 11.5 per cent of the Basin’s stream flow originates in the Goulburn-Broken </w:t>
      </w:r>
      <w:r>
        <w:rPr>
          <w:rFonts w:ascii="Century Gothic" w:hAnsi="Century Gothic"/>
        </w:rPr>
        <w:t>(MDBA 2015</w:t>
      </w:r>
      <w:r w:rsidRPr="006B4BAF">
        <w:rPr>
          <w:rFonts w:ascii="Century Gothic" w:hAnsi="Century Gothic"/>
        </w:rPr>
        <w:t>)</w:t>
      </w:r>
      <w:r>
        <w:rPr>
          <w:rFonts w:ascii="Century Gothic" w:hAnsi="Century Gothic" w:cs="Arial"/>
        </w:rPr>
        <w:t>.</w:t>
      </w:r>
      <w:r w:rsidRPr="002349B5">
        <w:rPr>
          <w:rFonts w:ascii="Century Gothic" w:hAnsi="Century Gothic" w:cs="Arial"/>
        </w:rPr>
        <w:t xml:space="preserve"> </w:t>
      </w:r>
      <w:r>
        <w:rPr>
          <w:rFonts w:ascii="Century Gothic" w:hAnsi="Century Gothic" w:cs="Arial"/>
        </w:rPr>
        <w:t xml:space="preserve">Lake Eildon on the Goulburn River is one of the Basin’s major water storages. </w:t>
      </w:r>
      <w:r w:rsidRPr="008D2CAB">
        <w:rPr>
          <w:rFonts w:ascii="Century Gothic" w:hAnsi="Century Gothic" w:cs="Arial"/>
        </w:rPr>
        <w:t xml:space="preserve">The Wimmera River </w:t>
      </w:r>
      <w:r>
        <w:rPr>
          <w:rFonts w:ascii="Century Gothic" w:hAnsi="Century Gothic" w:cs="Arial"/>
        </w:rPr>
        <w:t xml:space="preserve">in central-west Victoria </w:t>
      </w:r>
      <w:r w:rsidRPr="008D2CAB">
        <w:rPr>
          <w:rFonts w:ascii="Century Gothic" w:hAnsi="Century Gothic" w:cs="Arial"/>
        </w:rPr>
        <w:t xml:space="preserve">flows into </w:t>
      </w:r>
      <w:r w:rsidRPr="008D2CAB">
        <w:rPr>
          <w:rFonts w:ascii="Century Gothic" w:hAnsi="Century Gothic"/>
          <w:color w:val="000000"/>
        </w:rPr>
        <w:t>Lakes Hindmarsh and Albacutya terminal wetlands</w:t>
      </w:r>
      <w:r>
        <w:rPr>
          <w:rFonts w:ascii="Century Gothic" w:hAnsi="Century Gothic"/>
          <w:color w:val="000000"/>
        </w:rPr>
        <w:t xml:space="preserve"> and does not connect to the River Murray</w:t>
      </w:r>
      <w:r w:rsidRPr="008D2CAB">
        <w:rPr>
          <w:rFonts w:ascii="Century Gothic" w:hAnsi="Century Gothic"/>
          <w:color w:val="000000"/>
        </w:rPr>
        <w:t>.</w:t>
      </w:r>
      <w:r w:rsidRPr="006C6167">
        <w:rPr>
          <w:rFonts w:ascii="Century Gothic" w:hAnsi="Century Gothic"/>
        </w:rPr>
        <w:t xml:space="preserve"> </w:t>
      </w:r>
      <w:r>
        <w:rPr>
          <w:rFonts w:ascii="Century Gothic" w:hAnsi="Century Gothic" w:cs="Arial"/>
        </w:rPr>
        <w:t>The Victorian Rivers region has a highly developed agricultural sector and a population of almost half a million people (DEPI 2015</w:t>
      </w:r>
      <w:r w:rsidRPr="008D2CAB">
        <w:rPr>
          <w:rFonts w:ascii="Century Gothic" w:hAnsi="Century Gothic" w:cs="Arial"/>
        </w:rPr>
        <w:t>).</w:t>
      </w:r>
    </w:p>
    <w:p w:rsidR="0093696E" w:rsidRPr="009E3629" w:rsidRDefault="00B05538" w:rsidP="00B05538">
      <w:pPr>
        <w:spacing w:after="240"/>
        <w:jc w:val="center"/>
        <w:rPr>
          <w:rFonts w:ascii="Century Gothic" w:hAnsi="Century Gothic" w:cs="Arial"/>
        </w:rPr>
      </w:pPr>
      <w:r w:rsidRPr="00B05538">
        <w:rPr>
          <w:rFonts w:ascii="Century Gothic" w:hAnsi="Century Gothic" w:cs="Arial"/>
          <w:noProof/>
          <w:color w:val="FF0000"/>
        </w:rPr>
        <w:drawing>
          <wp:inline distT="0" distB="0" distL="0" distR="0">
            <wp:extent cx="4777237" cy="3314655"/>
            <wp:effectExtent l="19050" t="19050" r="23363" b="19095"/>
            <wp:docPr id="2" name="Picture 16" descr="A map of the Victorian Rivers Region highlighting major towns, water storages and riv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cstate="print"/>
                    <a:srcRect/>
                    <a:stretch>
                      <a:fillRect/>
                    </a:stretch>
                  </pic:blipFill>
                  <pic:spPr bwMode="auto">
                    <a:xfrm>
                      <a:off x="0" y="0"/>
                      <a:ext cx="4778210" cy="3315330"/>
                    </a:xfrm>
                    <a:prstGeom prst="rect">
                      <a:avLst/>
                    </a:prstGeom>
                    <a:noFill/>
                    <a:ln w="9525">
                      <a:solidFill>
                        <a:schemeClr val="accent1"/>
                      </a:solidFill>
                      <a:miter lim="800000"/>
                      <a:headEnd/>
                      <a:tailEnd/>
                    </a:ln>
                  </pic:spPr>
                </pic:pic>
              </a:graphicData>
            </a:graphic>
          </wp:inline>
        </w:drawing>
      </w:r>
    </w:p>
    <w:p w:rsidR="00A3034C" w:rsidRDefault="00A3034C" w:rsidP="00475EAB">
      <w:pPr>
        <w:pStyle w:val="Caption"/>
        <w:spacing w:after="240"/>
        <w:jc w:val="left"/>
        <w:rPr>
          <w:rFonts w:ascii="Century Gothic" w:hAnsi="Century Gothic"/>
          <w:b w:val="0"/>
          <w:color w:val="000000" w:themeColor="text1"/>
        </w:rPr>
      </w:pPr>
      <w:bookmarkStart w:id="17" w:name="_Ref441151297"/>
      <w:r w:rsidRPr="00185E5A">
        <w:rPr>
          <w:rFonts w:ascii="Century Gothic" w:hAnsi="Century Gothic"/>
        </w:rPr>
        <w:t xml:space="preserve">Figure </w:t>
      </w:r>
      <w:r w:rsidR="00E7386F">
        <w:rPr>
          <w:rFonts w:ascii="Century Gothic" w:hAnsi="Century Gothic"/>
        </w:rPr>
        <w:fldChar w:fldCharType="begin"/>
      </w:r>
      <w:r w:rsidR="007C44AB">
        <w:rPr>
          <w:rFonts w:ascii="Century Gothic" w:hAnsi="Century Gothic"/>
        </w:rPr>
        <w:instrText xml:space="preserve"> SEQ Figure \* ARABIC </w:instrText>
      </w:r>
      <w:r w:rsidR="00E7386F">
        <w:rPr>
          <w:rFonts w:ascii="Century Gothic" w:hAnsi="Century Gothic"/>
        </w:rPr>
        <w:fldChar w:fldCharType="separate"/>
      </w:r>
      <w:r w:rsidR="00921F71">
        <w:rPr>
          <w:rFonts w:ascii="Century Gothic" w:hAnsi="Century Gothic"/>
          <w:noProof/>
        </w:rPr>
        <w:t>1</w:t>
      </w:r>
      <w:r w:rsidR="00E7386F">
        <w:rPr>
          <w:rFonts w:ascii="Century Gothic" w:hAnsi="Century Gothic"/>
        </w:rPr>
        <w:fldChar w:fldCharType="end"/>
      </w:r>
      <w:bookmarkEnd w:id="17"/>
      <w:r w:rsidRPr="00185E5A">
        <w:rPr>
          <w:rFonts w:ascii="Century Gothic" w:hAnsi="Century Gothic"/>
        </w:rPr>
        <w:t xml:space="preserve">: </w:t>
      </w:r>
      <w:r w:rsidR="00B05538" w:rsidRPr="00B05538">
        <w:rPr>
          <w:rFonts w:ascii="Century Gothic" w:hAnsi="Century Gothic"/>
          <w:b w:val="0"/>
        </w:rPr>
        <w:t>Map</w:t>
      </w:r>
      <w:r w:rsidR="00B05538" w:rsidRPr="00B05538">
        <w:rPr>
          <w:rFonts w:ascii="Century Gothic" w:hAnsi="Century Gothic"/>
          <w:b w:val="0"/>
          <w:color w:val="000000" w:themeColor="text1"/>
        </w:rPr>
        <w:t xml:space="preserve"> of the Victorian rivers in the Murray-Darling Basin. The Wimmera catchment is not shown here but is located in central-west Victoria.</w:t>
      </w:r>
    </w:p>
    <w:p w:rsidR="00B05538" w:rsidRPr="006B4BAF" w:rsidRDefault="00B05538" w:rsidP="004A7C08">
      <w:pPr>
        <w:jc w:val="left"/>
        <w:rPr>
          <w:rFonts w:ascii="Century Gothic" w:hAnsi="Century Gothic"/>
        </w:rPr>
      </w:pPr>
      <w:r>
        <w:rPr>
          <w:rFonts w:ascii="Century Gothic" w:hAnsi="Century Gothic" w:cstheme="minorBidi"/>
        </w:rPr>
        <w:t xml:space="preserve">Commonwealth environmental water is delivered to the Victorian rivers primarily as in-stream flows via managed releases from storage. </w:t>
      </w:r>
      <w:r w:rsidR="00BB7FB0" w:rsidRPr="000D2A5E">
        <w:rPr>
          <w:rFonts w:ascii="Century Gothic" w:hAnsi="Century Gothic"/>
        </w:rPr>
        <w:t>Natural cues may be used to inform the us</w:t>
      </w:r>
      <w:r w:rsidR="00882410">
        <w:rPr>
          <w:rFonts w:ascii="Century Gothic" w:hAnsi="Century Gothic"/>
        </w:rPr>
        <w:t xml:space="preserve">e of environmental water in </w:t>
      </w:r>
      <w:r w:rsidR="00BB7FB0">
        <w:rPr>
          <w:rFonts w:ascii="Century Gothic" w:hAnsi="Century Gothic"/>
        </w:rPr>
        <w:t>Victorian Rivers</w:t>
      </w:r>
      <w:r w:rsidR="00BB7FB0" w:rsidRPr="000D2A5E">
        <w:rPr>
          <w:rFonts w:ascii="Century Gothic" w:hAnsi="Century Gothic"/>
        </w:rPr>
        <w:t>, establishing a more natural flow regime and maximising the benefits of environmental water delivery</w:t>
      </w:r>
      <w:r w:rsidR="00BB7FB0">
        <w:rPr>
          <w:rFonts w:ascii="Century Gothic" w:hAnsi="Century Gothic"/>
        </w:rPr>
        <w:t>.</w:t>
      </w:r>
      <w:r w:rsidR="00BB7FB0">
        <w:rPr>
          <w:rFonts w:ascii="Century Gothic" w:hAnsi="Century Gothic" w:cstheme="minorBidi"/>
        </w:rPr>
        <w:t xml:space="preserve"> </w:t>
      </w:r>
      <w:r w:rsidR="00882410">
        <w:rPr>
          <w:rFonts w:ascii="Century Gothic" w:hAnsi="Century Gothic" w:cstheme="minorBidi"/>
        </w:rPr>
        <w:t>In lower Broken Creek delivery is via irrigation infrastructure</w:t>
      </w:r>
      <w:r>
        <w:rPr>
          <w:rFonts w:ascii="Century Gothic" w:hAnsi="Century Gothic" w:cstheme="minorBidi"/>
        </w:rPr>
        <w:t xml:space="preserve"> sourced from either the Goulburn system or the Victorian Murray. Commonwealth environmental water use in the Victorian rivers contributes to both enhanced baseflows and freshes. </w:t>
      </w:r>
      <w:r w:rsidR="00882410">
        <w:rPr>
          <w:rFonts w:ascii="Century Gothic" w:hAnsi="Century Gothic" w:cstheme="minorBidi"/>
        </w:rPr>
        <w:t xml:space="preserve">This </w:t>
      </w:r>
      <w:r>
        <w:rPr>
          <w:rFonts w:ascii="Century Gothic" w:hAnsi="Century Gothic" w:cstheme="minorBidi"/>
        </w:rPr>
        <w:t>water can be credited as return flows for further environmental use downstream in the River Murray, with the exception of flows from the Loddon</w:t>
      </w:r>
      <w:r w:rsidR="00585E0C">
        <w:rPr>
          <w:rFonts w:ascii="Century Gothic" w:hAnsi="Century Gothic" w:cstheme="minorBidi"/>
        </w:rPr>
        <w:t xml:space="preserve">, Ovens and </w:t>
      </w:r>
      <w:r>
        <w:rPr>
          <w:rFonts w:ascii="Century Gothic" w:hAnsi="Century Gothic" w:cstheme="minorBidi"/>
        </w:rPr>
        <w:t>Wimmera rivers.</w:t>
      </w:r>
    </w:p>
    <w:p w:rsidR="00585E0C" w:rsidRDefault="00882410" w:rsidP="004A7C08">
      <w:pPr>
        <w:spacing w:after="240"/>
        <w:jc w:val="left"/>
        <w:rPr>
          <w:rFonts w:ascii="Century Gothic" w:hAnsi="Century Gothic" w:cs="Arial"/>
        </w:rPr>
      </w:pPr>
      <w:r>
        <w:rPr>
          <w:rFonts w:ascii="Century Gothic" w:hAnsi="Century Gothic"/>
        </w:rPr>
        <w:t xml:space="preserve">Goulburn </w:t>
      </w:r>
      <w:r w:rsidR="00585E0C" w:rsidRPr="00182A07">
        <w:rPr>
          <w:rFonts w:ascii="Century Gothic" w:hAnsi="Century Gothic"/>
        </w:rPr>
        <w:t xml:space="preserve">Murray Water is the principal storage and </w:t>
      </w:r>
      <w:r w:rsidR="00585E0C">
        <w:rPr>
          <w:rFonts w:ascii="Century Gothic" w:hAnsi="Century Gothic"/>
        </w:rPr>
        <w:t xml:space="preserve">water supply </w:t>
      </w:r>
      <w:r w:rsidR="00585E0C" w:rsidRPr="00182A07">
        <w:rPr>
          <w:rFonts w:ascii="Century Gothic" w:hAnsi="Century Gothic"/>
        </w:rPr>
        <w:t>man</w:t>
      </w:r>
      <w:r w:rsidR="00585E0C">
        <w:rPr>
          <w:rFonts w:ascii="Century Gothic" w:hAnsi="Century Gothic"/>
        </w:rPr>
        <w:t>a</w:t>
      </w:r>
      <w:r w:rsidR="00585E0C" w:rsidRPr="00182A07">
        <w:rPr>
          <w:rFonts w:ascii="Century Gothic" w:hAnsi="Century Gothic"/>
        </w:rPr>
        <w:t>ger in Victorian catchments and responsible for the day to day delivery of water (including environmental water) throughout its river systems</w:t>
      </w:r>
      <w:r w:rsidR="00585E0C">
        <w:rPr>
          <w:rFonts w:ascii="Century Gothic" w:hAnsi="Century Gothic"/>
        </w:rPr>
        <w:t xml:space="preserve"> and irrigation supply network</w:t>
      </w:r>
      <w:r w:rsidR="00585E0C" w:rsidRPr="00182A07">
        <w:rPr>
          <w:rFonts w:ascii="Century Gothic" w:hAnsi="Century Gothic"/>
        </w:rPr>
        <w:t xml:space="preserve">. </w:t>
      </w:r>
      <w:r w:rsidR="00585E0C">
        <w:rPr>
          <w:rFonts w:ascii="Century Gothic" w:hAnsi="Century Gothic"/>
        </w:rPr>
        <w:t>Grampians Wimmera Mallee Water is the storage and water supply manager for the Wimmera catchment.</w:t>
      </w:r>
      <w:r w:rsidR="00585E0C">
        <w:rPr>
          <w:rFonts w:ascii="Century Gothic" w:hAnsi="Century Gothic" w:cs="Arial"/>
        </w:rPr>
        <w:t xml:space="preserve"> </w:t>
      </w:r>
      <w:r w:rsidR="00585E0C" w:rsidRPr="00A37D11">
        <w:rPr>
          <w:rFonts w:ascii="Century Gothic" w:hAnsi="Century Gothic"/>
        </w:rPr>
        <w:t>The implementation of watering actions within the</w:t>
      </w:r>
      <w:r w:rsidR="00585E0C">
        <w:rPr>
          <w:rFonts w:ascii="Century Gothic" w:hAnsi="Century Gothic"/>
        </w:rPr>
        <w:t xml:space="preserve"> </w:t>
      </w:r>
      <w:r w:rsidR="00585E0C" w:rsidRPr="00A37D11">
        <w:rPr>
          <w:rFonts w:ascii="Century Gothic" w:hAnsi="Century Gothic"/>
        </w:rPr>
        <w:t>Victorian Rivers is coordinated by the Victorian Environmental Water Holder</w:t>
      </w:r>
      <w:r w:rsidR="00585E0C">
        <w:rPr>
          <w:rFonts w:ascii="Century Gothic" w:hAnsi="Century Gothic"/>
        </w:rPr>
        <w:t xml:space="preserve"> </w:t>
      </w:r>
      <w:r w:rsidR="00585E0C" w:rsidRPr="00A37D11">
        <w:rPr>
          <w:rFonts w:ascii="Century Gothic" w:hAnsi="Century Gothic"/>
        </w:rPr>
        <w:t>and managed by regional waterway managers including the Goulburn-Broken Catchment Management Authority, North Central Catchment Management Authority</w:t>
      </w:r>
      <w:r w:rsidR="00585E0C">
        <w:rPr>
          <w:rFonts w:ascii="Century Gothic" w:hAnsi="Century Gothic"/>
        </w:rPr>
        <w:t xml:space="preserve">, </w:t>
      </w:r>
      <w:r w:rsidR="00585E0C" w:rsidRPr="00A37D11">
        <w:rPr>
          <w:rFonts w:ascii="Century Gothic" w:hAnsi="Century Gothic"/>
        </w:rPr>
        <w:t xml:space="preserve">North </w:t>
      </w:r>
      <w:r w:rsidR="00585E0C">
        <w:rPr>
          <w:rFonts w:ascii="Century Gothic" w:hAnsi="Century Gothic"/>
        </w:rPr>
        <w:t xml:space="preserve">East Catchment Management Authority and </w:t>
      </w:r>
      <w:r w:rsidR="00585E0C" w:rsidRPr="000C766A">
        <w:rPr>
          <w:rFonts w:ascii="Century Gothic" w:hAnsi="Century Gothic"/>
        </w:rPr>
        <w:t xml:space="preserve">Wimmera </w:t>
      </w:r>
      <w:r w:rsidR="00585E0C">
        <w:rPr>
          <w:rFonts w:ascii="Century Gothic" w:hAnsi="Century Gothic"/>
        </w:rPr>
        <w:t>Catchment Management Authority</w:t>
      </w:r>
      <w:r w:rsidR="00585E0C">
        <w:rPr>
          <w:rFonts w:ascii="Century Gothic" w:hAnsi="Century Gothic" w:cs="Arial"/>
        </w:rPr>
        <w:t xml:space="preserve">. </w:t>
      </w:r>
    </w:p>
    <w:p w:rsidR="00C56E28" w:rsidRDefault="0093696E" w:rsidP="00651C75">
      <w:pPr>
        <w:pStyle w:val="Heading2"/>
        <w:spacing w:before="0"/>
        <w:ind w:left="851" w:hanging="851"/>
        <w:rPr>
          <w:rFonts w:ascii="Century Gothic" w:hAnsi="Century Gothic"/>
          <w:noProof/>
          <w:color w:val="5F497A" w:themeColor="accent4" w:themeShade="BF"/>
        </w:rPr>
      </w:pPr>
      <w:bookmarkStart w:id="18" w:name="_Toc453764597"/>
      <w:bookmarkEnd w:id="15"/>
      <w:r>
        <w:rPr>
          <w:rFonts w:ascii="Century Gothic" w:hAnsi="Century Gothic"/>
          <w:noProof/>
          <w:color w:val="5F497A" w:themeColor="accent4" w:themeShade="BF"/>
        </w:rPr>
        <w:t>Environmental</w:t>
      </w:r>
      <w:r w:rsidR="00B44575">
        <w:rPr>
          <w:rFonts w:ascii="Century Gothic" w:hAnsi="Century Gothic"/>
          <w:noProof/>
          <w:color w:val="5F497A" w:themeColor="accent4" w:themeShade="BF"/>
        </w:rPr>
        <w:t xml:space="preserve"> </w:t>
      </w:r>
      <w:r w:rsidR="004A68EE">
        <w:rPr>
          <w:rFonts w:ascii="Century Gothic" w:hAnsi="Century Gothic"/>
          <w:noProof/>
          <w:color w:val="5F497A" w:themeColor="accent4" w:themeShade="BF"/>
        </w:rPr>
        <w:t>objective</w:t>
      </w:r>
      <w:r w:rsidR="00B44575">
        <w:rPr>
          <w:rFonts w:ascii="Century Gothic" w:hAnsi="Century Gothic"/>
          <w:noProof/>
          <w:color w:val="5F497A" w:themeColor="accent4" w:themeShade="BF"/>
        </w:rPr>
        <w:t>s</w:t>
      </w:r>
      <w:r w:rsidR="003C3152">
        <w:rPr>
          <w:rFonts w:ascii="Century Gothic" w:hAnsi="Century Gothic"/>
          <w:noProof/>
          <w:color w:val="5F497A" w:themeColor="accent4" w:themeShade="BF"/>
        </w:rPr>
        <w:t xml:space="preserve"> and outcomes</w:t>
      </w:r>
      <w:r w:rsidR="00497C6C">
        <w:rPr>
          <w:rFonts w:ascii="Century Gothic" w:hAnsi="Century Gothic"/>
          <w:noProof/>
          <w:color w:val="5F497A" w:themeColor="accent4" w:themeShade="BF"/>
        </w:rPr>
        <w:t xml:space="preserve"> in the </w:t>
      </w:r>
      <w:r w:rsidR="00585E0C" w:rsidRPr="00B05538">
        <w:rPr>
          <w:rFonts w:ascii="Century Gothic" w:hAnsi="Century Gothic"/>
          <w:noProof/>
          <w:color w:val="5F497A" w:themeColor="accent4" w:themeShade="BF"/>
        </w:rPr>
        <w:t>Victorian Rivers</w:t>
      </w:r>
      <w:r w:rsidR="00585E0C">
        <w:rPr>
          <w:rFonts w:ascii="Century Gothic" w:hAnsi="Century Gothic"/>
          <w:noProof/>
          <w:color w:val="5F497A" w:themeColor="accent4" w:themeShade="BF"/>
        </w:rPr>
        <w:t xml:space="preserve"> in the Murray-Darling Basin</w:t>
      </w:r>
      <w:bookmarkEnd w:id="18"/>
    </w:p>
    <w:p w:rsidR="0093696E" w:rsidRDefault="0093696E" w:rsidP="00475EAB">
      <w:pPr>
        <w:pStyle w:val="NormalWeb"/>
        <w:spacing w:before="0" w:beforeAutospacing="0" w:after="240" w:afterAutospacing="0"/>
        <w:jc w:val="left"/>
        <w:rPr>
          <w:rFonts w:ascii="Century Gothic" w:hAnsi="Century Gothic"/>
          <w:color w:val="000000" w:themeColor="text1"/>
        </w:rPr>
      </w:pPr>
      <w:r>
        <w:rPr>
          <w:rFonts w:ascii="Century Gothic" w:hAnsi="Century Gothic"/>
        </w:rPr>
        <w:t xml:space="preserve">The long-term environmental </w:t>
      </w:r>
      <w:r w:rsidR="004A68EE">
        <w:rPr>
          <w:rFonts w:ascii="Century Gothic" w:hAnsi="Century Gothic"/>
        </w:rPr>
        <w:t xml:space="preserve">objectives and </w:t>
      </w:r>
      <w:r w:rsidR="003C3152">
        <w:rPr>
          <w:rFonts w:ascii="Century Gothic" w:hAnsi="Century Gothic"/>
        </w:rPr>
        <w:t>expected outcomes</w:t>
      </w:r>
      <w:r w:rsidR="004A68EE">
        <w:rPr>
          <w:rFonts w:ascii="Century Gothic" w:hAnsi="Century Gothic"/>
        </w:rPr>
        <w:t xml:space="preserve"> for the Murray-Darling Basin are described </w:t>
      </w:r>
      <w:r w:rsidR="000A6C7C">
        <w:rPr>
          <w:rFonts w:ascii="Century Gothic" w:hAnsi="Century Gothic"/>
        </w:rPr>
        <w:t xml:space="preserve">in the Basin Plan’s environmental watering plan and the </w:t>
      </w:r>
      <w:r w:rsidR="003C3152">
        <w:rPr>
          <w:rFonts w:ascii="Century Gothic" w:hAnsi="Century Gothic"/>
        </w:rPr>
        <w:t xml:space="preserve">Basin-wide environmental </w:t>
      </w:r>
      <w:r w:rsidR="008B10FF">
        <w:rPr>
          <w:rFonts w:ascii="Century Gothic" w:hAnsi="Century Gothic"/>
        </w:rPr>
        <w:t>watering strategy</w:t>
      </w:r>
      <w:r w:rsidR="003C3152">
        <w:rPr>
          <w:rFonts w:ascii="Century Gothic" w:hAnsi="Century Gothic"/>
        </w:rPr>
        <w:t xml:space="preserve">. The </w:t>
      </w:r>
      <w:r w:rsidR="008B10FF">
        <w:rPr>
          <w:rFonts w:ascii="Century Gothic" w:hAnsi="Century Gothic"/>
        </w:rPr>
        <w:t>Basin-wide environmental watering strategy</w:t>
      </w:r>
      <w:r w:rsidR="003C3152">
        <w:rPr>
          <w:rFonts w:ascii="Century Gothic" w:hAnsi="Century Gothic"/>
        </w:rPr>
        <w:t xml:space="preserve"> includes quantified environmental outcomes at both a Basin-scale and for each catchment—outcomes relevant for the </w:t>
      </w:r>
      <w:r w:rsidR="00585E0C" w:rsidRPr="00585E0C">
        <w:rPr>
          <w:rFonts w:ascii="Century Gothic" w:hAnsi="Century Gothic"/>
        </w:rPr>
        <w:t>Victorian Rivers</w:t>
      </w:r>
      <w:r w:rsidR="00585E0C" w:rsidRPr="00B05538">
        <w:rPr>
          <w:rFonts w:ascii="Century Gothic" w:hAnsi="Century Gothic"/>
          <w:noProof/>
          <w:color w:val="5F497A" w:themeColor="accent4" w:themeShade="BF"/>
        </w:rPr>
        <w:t xml:space="preserve"> </w:t>
      </w:r>
      <w:r w:rsidR="003C3152" w:rsidRPr="003C3152">
        <w:rPr>
          <w:rFonts w:ascii="Century Gothic" w:hAnsi="Century Gothic"/>
          <w:color w:val="000000" w:themeColor="text1"/>
        </w:rPr>
        <w:t xml:space="preserve">are described in </w:t>
      </w:r>
      <w:r w:rsidR="003C3152" w:rsidRPr="00EC2A7A">
        <w:rPr>
          <w:rFonts w:ascii="Century Gothic" w:hAnsi="Century Gothic"/>
          <w:color w:val="000000" w:themeColor="text1"/>
          <w:u w:val="single"/>
        </w:rPr>
        <w:t>Attachment A</w:t>
      </w:r>
      <w:r w:rsidR="003C3152" w:rsidRPr="00EC2A7A">
        <w:rPr>
          <w:rFonts w:ascii="Century Gothic" w:hAnsi="Century Gothic"/>
          <w:color w:val="000000" w:themeColor="text1"/>
        </w:rPr>
        <w:t>.</w:t>
      </w:r>
    </w:p>
    <w:p w:rsidR="00671FE6" w:rsidRPr="000D7966" w:rsidRDefault="000D7966" w:rsidP="000D7966">
      <w:pPr>
        <w:pStyle w:val="NormalWeb"/>
        <w:spacing w:before="0" w:beforeAutospacing="0" w:after="240" w:afterAutospacing="0"/>
        <w:jc w:val="left"/>
        <w:rPr>
          <w:rFonts w:ascii="Century Gothic" w:hAnsi="Century Gothic"/>
        </w:rPr>
      </w:pPr>
      <w:r>
        <w:rPr>
          <w:rFonts w:ascii="Century Gothic" w:hAnsi="Century Gothic"/>
        </w:rPr>
        <w:t xml:space="preserve">The Victorian </w:t>
      </w:r>
      <w:r w:rsidR="00671FE6" w:rsidRPr="000D7966">
        <w:rPr>
          <w:rFonts w:ascii="Century Gothic" w:hAnsi="Century Gothic"/>
        </w:rPr>
        <w:t xml:space="preserve">state government </w:t>
      </w:r>
      <w:r w:rsidR="009206E2">
        <w:rPr>
          <w:rFonts w:ascii="Century Gothic" w:hAnsi="Century Gothic"/>
        </w:rPr>
        <w:t>is also</w:t>
      </w:r>
      <w:r w:rsidR="00671FE6" w:rsidRPr="000D7966">
        <w:rPr>
          <w:rFonts w:ascii="Century Gothic" w:hAnsi="Century Gothic"/>
        </w:rPr>
        <w:t xml:space="preserve"> develop</w:t>
      </w:r>
      <w:r w:rsidR="009206E2">
        <w:rPr>
          <w:rFonts w:ascii="Century Gothic" w:hAnsi="Century Gothic"/>
        </w:rPr>
        <w:t>ing</w:t>
      </w:r>
      <w:r w:rsidR="00671FE6" w:rsidRPr="000D7966">
        <w:rPr>
          <w:rFonts w:ascii="Century Gothic" w:hAnsi="Century Gothic"/>
        </w:rPr>
        <w:t xml:space="preserve"> a long-term watering plan for al</w:t>
      </w:r>
      <w:r>
        <w:rPr>
          <w:rFonts w:ascii="Century Gothic" w:hAnsi="Century Gothic"/>
        </w:rPr>
        <w:t>l northern Victorian catchments</w:t>
      </w:r>
      <w:r w:rsidR="00671FE6" w:rsidRPr="000D7966">
        <w:rPr>
          <w:rFonts w:ascii="Century Gothic" w:hAnsi="Century Gothic"/>
        </w:rPr>
        <w:t xml:space="preserve">. The plan </w:t>
      </w:r>
      <w:r w:rsidR="009206E2">
        <w:rPr>
          <w:rFonts w:ascii="Century Gothic" w:hAnsi="Century Gothic"/>
        </w:rPr>
        <w:t>will identify</w:t>
      </w:r>
      <w:r w:rsidR="00671FE6" w:rsidRPr="000D7966">
        <w:rPr>
          <w:rFonts w:ascii="Century Gothic" w:hAnsi="Century Gothic"/>
        </w:rPr>
        <w:t xml:space="preserve"> the priority environmental assets and ecosystem functions in the catchment, the objectives and targets for these assets and functions, and their watering requirements</w:t>
      </w:r>
      <w:r w:rsidR="009206E2">
        <w:rPr>
          <w:rFonts w:ascii="Century Gothic" w:hAnsi="Century Gothic"/>
        </w:rPr>
        <w:t>.</w:t>
      </w:r>
    </w:p>
    <w:p w:rsidR="004A68EE" w:rsidRDefault="00762A77" w:rsidP="004A68EE">
      <w:pPr>
        <w:pStyle w:val="NormalWeb"/>
        <w:spacing w:before="0" w:beforeAutospacing="0" w:after="240" w:afterAutospacing="0"/>
        <w:jc w:val="left"/>
        <w:rPr>
          <w:rFonts w:ascii="Century Gothic" w:hAnsi="Century Gothic" w:cs="Arial"/>
          <w:lang w:val="en-AU"/>
        </w:rPr>
      </w:pPr>
      <w:r>
        <w:rPr>
          <w:rFonts w:ascii="Century Gothic" w:hAnsi="Century Gothic" w:cs="Arial"/>
          <w:lang w:val="en-AU"/>
        </w:rPr>
        <w:t>B</w:t>
      </w:r>
      <w:r w:rsidRPr="00D758A2">
        <w:rPr>
          <w:rFonts w:ascii="Century Gothic" w:hAnsi="Century Gothic" w:cs="Arial"/>
          <w:lang w:val="en-AU"/>
        </w:rPr>
        <w:t xml:space="preserve">ased on these </w:t>
      </w:r>
      <w:r w:rsidR="00EA2B3E">
        <w:rPr>
          <w:rFonts w:ascii="Century Gothic" w:hAnsi="Century Gothic" w:cs="Arial"/>
          <w:lang w:val="en-AU"/>
        </w:rPr>
        <w:t>strategies and plans</w:t>
      </w:r>
      <w:r>
        <w:rPr>
          <w:rFonts w:ascii="Century Gothic" w:hAnsi="Century Gothic" w:cs="Arial"/>
          <w:lang w:val="en-AU"/>
        </w:rPr>
        <w:t xml:space="preserve">, </w:t>
      </w:r>
      <w:r w:rsidR="009E218E" w:rsidRPr="00D758A2">
        <w:rPr>
          <w:rFonts w:ascii="Century Gothic" w:hAnsi="Century Gothic" w:cs="Arial"/>
          <w:lang w:val="en-AU"/>
        </w:rPr>
        <w:t>and in respon</w:t>
      </w:r>
      <w:r w:rsidR="009E218E">
        <w:rPr>
          <w:rFonts w:ascii="Century Gothic" w:hAnsi="Century Gothic" w:cs="Arial"/>
          <w:lang w:val="en-AU"/>
        </w:rPr>
        <w:t xml:space="preserve">se to best available knowledge </w:t>
      </w:r>
      <w:r w:rsidR="009E218E" w:rsidRPr="00D758A2">
        <w:rPr>
          <w:rFonts w:ascii="Century Gothic" w:hAnsi="Century Gothic" w:cs="Arial"/>
          <w:lang w:val="en-AU"/>
        </w:rPr>
        <w:t>drawing on the results of environmental watering monitoring programmes</w:t>
      </w:r>
      <w:r w:rsidR="009E218E">
        <w:rPr>
          <w:rFonts w:ascii="Century Gothic" w:hAnsi="Century Gothic" w:cs="Arial"/>
          <w:lang w:val="en-AU"/>
        </w:rPr>
        <w:t xml:space="preserve">, </w:t>
      </w:r>
      <w:r>
        <w:rPr>
          <w:rFonts w:ascii="Century Gothic" w:hAnsi="Century Gothic" w:cs="Arial"/>
          <w:lang w:val="en-AU"/>
        </w:rPr>
        <w:t>the</w:t>
      </w:r>
      <w:r w:rsidR="004A68EE" w:rsidRPr="00D758A2">
        <w:rPr>
          <w:rFonts w:ascii="Century Gothic" w:hAnsi="Century Gothic" w:cs="Arial"/>
          <w:lang w:val="en-AU"/>
        </w:rPr>
        <w:t xml:space="preserve"> </w:t>
      </w:r>
      <w:r>
        <w:rPr>
          <w:rFonts w:ascii="Century Gothic" w:hAnsi="Century Gothic" w:cs="Arial"/>
          <w:lang w:val="en-AU"/>
        </w:rPr>
        <w:t>outcomes</w:t>
      </w:r>
      <w:r w:rsidR="003C3772">
        <w:rPr>
          <w:rFonts w:ascii="Century Gothic" w:hAnsi="Century Gothic" w:cs="Arial"/>
          <w:lang w:val="en-AU"/>
        </w:rPr>
        <w:t xml:space="preserve"> being targeted</w:t>
      </w:r>
      <w:r>
        <w:rPr>
          <w:rFonts w:ascii="Century Gothic" w:hAnsi="Century Gothic" w:cs="Arial"/>
          <w:lang w:val="en-AU"/>
        </w:rPr>
        <w:t xml:space="preserve"> </w:t>
      </w:r>
      <w:r w:rsidR="007C44AB">
        <w:rPr>
          <w:rFonts w:ascii="Century Gothic" w:hAnsi="Century Gothic" w:cs="Arial"/>
          <w:lang w:val="en-AU"/>
        </w:rPr>
        <w:t>by</w:t>
      </w:r>
      <w:r>
        <w:rPr>
          <w:rFonts w:ascii="Century Gothic" w:hAnsi="Century Gothic" w:cs="Arial"/>
          <w:lang w:val="en-AU"/>
        </w:rPr>
        <w:t xml:space="preserve"> environmental watering in </w:t>
      </w:r>
      <w:r w:rsidR="001C1AB6" w:rsidRPr="001C1AB6">
        <w:rPr>
          <w:rFonts w:ascii="Century Gothic" w:hAnsi="Century Gothic"/>
        </w:rPr>
        <w:t>Victorian Rivers</w:t>
      </w:r>
      <w:r w:rsidR="007336EE">
        <w:rPr>
          <w:rFonts w:ascii="Century Gothic" w:hAnsi="Century Gothic"/>
          <w:color w:val="FF0000"/>
        </w:rPr>
        <w:t xml:space="preserve"> </w:t>
      </w:r>
      <w:r w:rsidRPr="00762A77">
        <w:rPr>
          <w:rFonts w:ascii="Century Gothic" w:hAnsi="Century Gothic"/>
        </w:rPr>
        <w:t xml:space="preserve">are </w:t>
      </w:r>
      <w:proofErr w:type="spellStart"/>
      <w:r w:rsidRPr="00762A77">
        <w:rPr>
          <w:rFonts w:ascii="Century Gothic" w:hAnsi="Century Gothic"/>
        </w:rPr>
        <w:t>summari</w:t>
      </w:r>
      <w:r w:rsidR="00F11029">
        <w:rPr>
          <w:rFonts w:ascii="Century Gothic" w:hAnsi="Century Gothic"/>
        </w:rPr>
        <w:t>s</w:t>
      </w:r>
      <w:r w:rsidRPr="00762A77">
        <w:rPr>
          <w:rFonts w:ascii="Century Gothic" w:hAnsi="Century Gothic"/>
        </w:rPr>
        <w:t>ed</w:t>
      </w:r>
      <w:proofErr w:type="spellEnd"/>
      <w:r w:rsidRPr="00762A77">
        <w:rPr>
          <w:rFonts w:ascii="Century Gothic" w:hAnsi="Century Gothic"/>
        </w:rPr>
        <w:t xml:space="preserve"> </w:t>
      </w:r>
      <w:r w:rsidR="007336EE">
        <w:rPr>
          <w:rFonts w:ascii="Century Gothic" w:hAnsi="Century Gothic"/>
        </w:rPr>
        <w:t xml:space="preserve">in </w:t>
      </w:r>
      <w:r w:rsidR="00E7386F">
        <w:rPr>
          <w:rFonts w:ascii="Century Gothic" w:hAnsi="Century Gothic"/>
        </w:rPr>
        <w:fldChar w:fldCharType="begin"/>
      </w:r>
      <w:r w:rsidR="00BF6CFA">
        <w:rPr>
          <w:rFonts w:ascii="Century Gothic" w:hAnsi="Century Gothic"/>
        </w:rPr>
        <w:instrText xml:space="preserve"> REF _Ref440009776 \h </w:instrText>
      </w:r>
      <w:r w:rsidR="00E7386F">
        <w:rPr>
          <w:rFonts w:ascii="Century Gothic" w:hAnsi="Century Gothic"/>
        </w:rPr>
      </w:r>
      <w:r w:rsidR="00E7386F">
        <w:rPr>
          <w:rFonts w:ascii="Century Gothic" w:hAnsi="Century Gothic"/>
        </w:rPr>
        <w:fldChar w:fldCharType="separate"/>
      </w:r>
      <w:r w:rsidR="00921F71" w:rsidRPr="00305DCA">
        <w:rPr>
          <w:rFonts w:ascii="Century Gothic" w:hAnsi="Century Gothic"/>
        </w:rPr>
        <w:t xml:space="preserve">Table </w:t>
      </w:r>
      <w:r w:rsidR="00921F71">
        <w:rPr>
          <w:rFonts w:ascii="Century Gothic" w:hAnsi="Century Gothic"/>
          <w:noProof/>
        </w:rPr>
        <w:t>1</w:t>
      </w:r>
      <w:r w:rsidR="00E7386F">
        <w:rPr>
          <w:rFonts w:ascii="Century Gothic" w:hAnsi="Century Gothic"/>
        </w:rPr>
        <w:fldChar w:fldCharType="end"/>
      </w:r>
      <w:r w:rsidR="004A68EE" w:rsidRPr="00D758A2">
        <w:rPr>
          <w:rFonts w:ascii="Century Gothic" w:hAnsi="Century Gothic" w:cs="Arial"/>
          <w:lang w:val="en-AU"/>
        </w:rPr>
        <w:t xml:space="preserve">. The objectives and </w:t>
      </w:r>
      <w:r w:rsidR="00D60728">
        <w:rPr>
          <w:rFonts w:ascii="Century Gothic" w:hAnsi="Century Gothic" w:cs="Arial"/>
          <w:lang w:val="en-AU"/>
        </w:rPr>
        <w:t>target</w:t>
      </w:r>
      <w:r w:rsidR="004A68EE" w:rsidRPr="00D758A2">
        <w:rPr>
          <w:rFonts w:ascii="Century Gothic" w:hAnsi="Century Gothic" w:cs="Arial"/>
          <w:lang w:val="en-AU"/>
        </w:rPr>
        <w:t>ed outcomes for water-dependent ecosystems will continue to be revised</w:t>
      </w:r>
      <w:r w:rsidR="001F59AA">
        <w:rPr>
          <w:rFonts w:ascii="Century Gothic" w:hAnsi="Century Gothic" w:cs="Arial"/>
          <w:lang w:val="en-AU"/>
        </w:rPr>
        <w:t xml:space="preserve"> as part of the Commonwealth Environmental Water Office’s commitment to adaptive management. </w:t>
      </w:r>
    </w:p>
    <w:p w:rsidR="001C1AB6" w:rsidRDefault="001C1AB6" w:rsidP="004A68EE">
      <w:pPr>
        <w:pStyle w:val="NormalWeb"/>
        <w:spacing w:before="0" w:beforeAutospacing="0" w:after="240" w:afterAutospacing="0"/>
        <w:jc w:val="left"/>
        <w:rPr>
          <w:rFonts w:ascii="Century Gothic" w:hAnsi="Century Gothic" w:cs="Arial"/>
          <w:lang w:val="en-AU"/>
        </w:rPr>
        <w:sectPr w:rsidR="001C1AB6" w:rsidSect="00C5541D">
          <w:headerReference w:type="even" r:id="rId14"/>
          <w:headerReference w:type="default" r:id="rId15"/>
          <w:footerReference w:type="even" r:id="rId16"/>
          <w:footerReference w:type="default" r:id="rId17"/>
          <w:headerReference w:type="first" r:id="rId18"/>
          <w:footerReference w:type="first" r:id="rId19"/>
          <w:pgSz w:w="11907" w:h="16839" w:code="9"/>
          <w:pgMar w:top="821" w:right="709" w:bottom="1440" w:left="709" w:header="425" w:footer="0" w:gutter="0"/>
          <w:pgNumType w:start="0"/>
          <w:cols w:space="708"/>
          <w:titlePg/>
          <w:docGrid w:linePitch="360"/>
        </w:sectPr>
      </w:pPr>
    </w:p>
    <w:p w:rsidR="00A3034C" w:rsidRPr="00305DCA" w:rsidRDefault="00A3034C" w:rsidP="00843A6A">
      <w:pPr>
        <w:pStyle w:val="Caption"/>
        <w:spacing w:after="120"/>
        <w:jc w:val="left"/>
        <w:rPr>
          <w:rFonts w:ascii="Century Gothic" w:hAnsi="Century Gothic"/>
        </w:rPr>
      </w:pPr>
      <w:bookmarkStart w:id="19" w:name="_Ref440009776"/>
      <w:r w:rsidRPr="00305DCA">
        <w:rPr>
          <w:rFonts w:ascii="Century Gothic" w:hAnsi="Century Gothic"/>
        </w:rPr>
        <w:t xml:space="preserve">Table </w:t>
      </w:r>
      <w:r w:rsidR="00E7386F" w:rsidRPr="00305DCA">
        <w:rPr>
          <w:rFonts w:ascii="Century Gothic" w:hAnsi="Century Gothic"/>
        </w:rPr>
        <w:fldChar w:fldCharType="begin"/>
      </w:r>
      <w:r w:rsidRPr="00305DCA">
        <w:rPr>
          <w:rFonts w:ascii="Century Gothic" w:hAnsi="Century Gothic"/>
        </w:rPr>
        <w:instrText xml:space="preserve"> SEQ Table \* ARABIC </w:instrText>
      </w:r>
      <w:r w:rsidR="00E7386F" w:rsidRPr="00305DCA">
        <w:rPr>
          <w:rFonts w:ascii="Century Gothic" w:hAnsi="Century Gothic"/>
        </w:rPr>
        <w:fldChar w:fldCharType="separate"/>
      </w:r>
      <w:r w:rsidR="00921F71">
        <w:rPr>
          <w:rFonts w:ascii="Century Gothic" w:hAnsi="Century Gothic"/>
          <w:noProof/>
        </w:rPr>
        <w:t>1</w:t>
      </w:r>
      <w:r w:rsidR="00E7386F" w:rsidRPr="00305DCA">
        <w:rPr>
          <w:rFonts w:ascii="Century Gothic" w:hAnsi="Century Gothic"/>
        </w:rPr>
        <w:fldChar w:fldCharType="end"/>
      </w:r>
      <w:bookmarkEnd w:id="19"/>
      <w:r w:rsidRPr="00305DCA">
        <w:rPr>
          <w:rFonts w:ascii="Century Gothic" w:hAnsi="Century Gothic"/>
        </w:rPr>
        <w:t xml:space="preserve">: </w:t>
      </w:r>
      <w:r w:rsidRPr="00305DCA">
        <w:rPr>
          <w:rFonts w:ascii="Century Gothic" w:hAnsi="Century Gothic"/>
          <w:b w:val="0"/>
        </w:rPr>
        <w:t xml:space="preserve">Summary of </w:t>
      </w:r>
      <w:r w:rsidR="00B44575" w:rsidRPr="00305DCA">
        <w:rPr>
          <w:rFonts w:ascii="Century Gothic" w:hAnsi="Century Gothic"/>
          <w:b w:val="0"/>
        </w:rPr>
        <w:t xml:space="preserve">outcomes </w:t>
      </w:r>
      <w:r w:rsidR="00D60728" w:rsidRPr="00305DCA">
        <w:rPr>
          <w:rFonts w:ascii="Century Gothic" w:hAnsi="Century Gothic"/>
          <w:b w:val="0"/>
        </w:rPr>
        <w:t xml:space="preserve">being targeted by </w:t>
      </w:r>
      <w:r w:rsidR="00B44575" w:rsidRPr="00305DCA">
        <w:rPr>
          <w:rFonts w:ascii="Century Gothic" w:hAnsi="Century Gothic"/>
          <w:b w:val="0"/>
        </w:rPr>
        <w:t>environmental watering</w:t>
      </w:r>
      <w:r w:rsidRPr="00305DCA">
        <w:rPr>
          <w:rFonts w:ascii="Century Gothic" w:hAnsi="Century Gothic"/>
          <w:b w:val="0"/>
        </w:rPr>
        <w:t xml:space="preserve"> in the</w:t>
      </w:r>
      <w:r w:rsidR="001C1AB6" w:rsidRPr="00305DCA">
        <w:rPr>
          <w:rFonts w:ascii="Century Gothic" w:hAnsi="Century Gothic"/>
          <w:b w:val="0"/>
        </w:rPr>
        <w:t xml:space="preserve"> Victorian Rivers in the Murray-Darling Basin</w:t>
      </w:r>
      <w:r w:rsidRPr="00305DCA">
        <w:rPr>
          <w:rFonts w:ascii="Century Gothic" w:hAnsi="Century Gothic"/>
        </w:rPr>
        <w:t xml:space="preserve"> </w:t>
      </w:r>
    </w:p>
    <w:tbl>
      <w:tblPr>
        <w:tblStyle w:val="TableGrid"/>
        <w:tblW w:w="14566" w:type="dxa"/>
        <w:tblInd w:w="284" w:type="dxa"/>
        <w:tblLook w:val="04A0"/>
      </w:tblPr>
      <w:tblGrid>
        <w:gridCol w:w="1982"/>
        <w:gridCol w:w="1811"/>
        <w:gridCol w:w="1418"/>
        <w:gridCol w:w="1275"/>
        <w:gridCol w:w="1560"/>
        <w:gridCol w:w="1984"/>
        <w:gridCol w:w="1560"/>
        <w:gridCol w:w="2976"/>
      </w:tblGrid>
      <w:tr w:rsidR="001C1AB6" w:rsidTr="001C1AB6">
        <w:tc>
          <w:tcPr>
            <w:tcW w:w="1982" w:type="dxa"/>
            <w:vMerge w:val="restart"/>
            <w:shd w:val="clear" w:color="auto" w:fill="B2A1C7" w:themeFill="accent4" w:themeFillTint="99"/>
          </w:tcPr>
          <w:p w:rsidR="001C1AB6" w:rsidRPr="00830E97" w:rsidRDefault="001C1AB6" w:rsidP="001C1AB6">
            <w:pPr>
              <w:pStyle w:val="ListBullet"/>
              <w:numPr>
                <w:ilvl w:val="0"/>
                <w:numId w:val="0"/>
              </w:numPr>
              <w:spacing w:before="40" w:after="40"/>
              <w:jc w:val="center"/>
              <w:rPr>
                <w:rFonts w:ascii="Century Gothic" w:hAnsi="Century Gothic"/>
                <w:b/>
                <w:sz w:val="18"/>
                <w:szCs w:val="18"/>
              </w:rPr>
            </w:pPr>
            <w:r w:rsidRPr="00830E97">
              <w:rPr>
                <w:rFonts w:ascii="Century Gothic" w:hAnsi="Century Gothic"/>
                <w:b/>
                <w:sz w:val="18"/>
                <w:szCs w:val="18"/>
              </w:rPr>
              <w:t>BASIN-WIDE OUTCOMES</w:t>
            </w:r>
          </w:p>
          <w:p w:rsidR="001C1AB6" w:rsidRPr="00830E97" w:rsidRDefault="001C1AB6" w:rsidP="001C1AB6">
            <w:pPr>
              <w:pStyle w:val="ListBullet"/>
              <w:numPr>
                <w:ilvl w:val="0"/>
                <w:numId w:val="0"/>
              </w:numPr>
              <w:spacing w:before="40" w:after="40"/>
              <w:jc w:val="center"/>
              <w:rPr>
                <w:rFonts w:ascii="Century Gothic" w:hAnsi="Century Gothic"/>
                <w:b/>
                <w:sz w:val="18"/>
                <w:szCs w:val="18"/>
              </w:rPr>
            </w:pPr>
            <w:r w:rsidRPr="00830E97">
              <w:rPr>
                <w:rFonts w:ascii="Century Gothic" w:hAnsi="Century Gothic"/>
                <w:b/>
                <w:color w:val="C00000"/>
                <w:sz w:val="18"/>
                <w:szCs w:val="18"/>
              </w:rPr>
              <w:t>(Outcomes</w:t>
            </w:r>
            <w:r w:rsidR="00C34B8F">
              <w:rPr>
                <w:rFonts w:ascii="Century Gothic" w:hAnsi="Century Gothic"/>
                <w:b/>
                <w:color w:val="C00000"/>
                <w:sz w:val="18"/>
                <w:szCs w:val="18"/>
              </w:rPr>
              <w:t xml:space="preserve"> in red link to the Basin-wide environmental watering s</w:t>
            </w:r>
            <w:r w:rsidRPr="00830E97">
              <w:rPr>
                <w:rFonts w:ascii="Century Gothic" w:hAnsi="Century Gothic"/>
                <w:b/>
                <w:color w:val="C00000"/>
                <w:sz w:val="18"/>
                <w:szCs w:val="18"/>
              </w:rPr>
              <w:t>trategy</w:t>
            </w:r>
            <w:r>
              <w:rPr>
                <w:rFonts w:ascii="Century Gothic" w:hAnsi="Century Gothic"/>
                <w:b/>
                <w:color w:val="C00000"/>
                <w:sz w:val="18"/>
                <w:szCs w:val="18"/>
              </w:rPr>
              <w:t xml:space="preserve"> MDBA 2014</w:t>
            </w:r>
            <w:r w:rsidRPr="00830E97">
              <w:rPr>
                <w:rFonts w:ascii="Century Gothic" w:hAnsi="Century Gothic"/>
                <w:b/>
                <w:color w:val="C00000"/>
                <w:sz w:val="18"/>
                <w:szCs w:val="18"/>
              </w:rPr>
              <w:t>)</w:t>
            </w:r>
          </w:p>
        </w:tc>
        <w:tc>
          <w:tcPr>
            <w:tcW w:w="12584" w:type="dxa"/>
            <w:gridSpan w:val="7"/>
            <w:shd w:val="clear" w:color="auto" w:fill="B2A1C7" w:themeFill="accent4" w:themeFillTint="99"/>
          </w:tcPr>
          <w:p w:rsidR="001C1AB6" w:rsidRPr="00830E97" w:rsidRDefault="001C1AB6" w:rsidP="001C1AB6">
            <w:pPr>
              <w:spacing w:before="40" w:after="40"/>
              <w:jc w:val="center"/>
              <w:rPr>
                <w:rFonts w:ascii="Century Gothic" w:hAnsi="Century Gothic"/>
                <w:b/>
                <w:sz w:val="18"/>
                <w:szCs w:val="18"/>
              </w:rPr>
            </w:pPr>
            <w:r w:rsidRPr="00830E97">
              <w:rPr>
                <w:rFonts w:ascii="Century Gothic" w:hAnsi="Century Gothic"/>
                <w:b/>
                <w:sz w:val="18"/>
                <w:szCs w:val="18"/>
              </w:rPr>
              <w:t>EXPECTED OUTCOMES</w:t>
            </w:r>
          </w:p>
        </w:tc>
      </w:tr>
      <w:tr w:rsidR="001C1AB6" w:rsidTr="001C1AB6">
        <w:tc>
          <w:tcPr>
            <w:tcW w:w="1982" w:type="dxa"/>
            <w:vMerge/>
            <w:shd w:val="clear" w:color="auto" w:fill="B2A1C7" w:themeFill="accent4" w:themeFillTint="99"/>
          </w:tcPr>
          <w:p w:rsidR="001C1AB6" w:rsidRPr="00830E97" w:rsidRDefault="001C1AB6" w:rsidP="001C1AB6">
            <w:pPr>
              <w:pStyle w:val="ListBullet"/>
              <w:numPr>
                <w:ilvl w:val="0"/>
                <w:numId w:val="0"/>
              </w:numPr>
              <w:spacing w:before="40" w:after="40"/>
              <w:ind w:left="-369"/>
              <w:jc w:val="center"/>
              <w:rPr>
                <w:rFonts w:ascii="Century Gothic" w:hAnsi="Century Gothic"/>
                <w:b/>
                <w:sz w:val="18"/>
                <w:szCs w:val="18"/>
              </w:rPr>
            </w:pPr>
          </w:p>
        </w:tc>
        <w:tc>
          <w:tcPr>
            <w:tcW w:w="6064" w:type="dxa"/>
            <w:gridSpan w:val="4"/>
            <w:shd w:val="clear" w:color="auto" w:fill="B2A1C7" w:themeFill="accent4" w:themeFillTint="99"/>
          </w:tcPr>
          <w:p w:rsidR="001C1AB6" w:rsidRPr="00830E97" w:rsidRDefault="001C1AB6" w:rsidP="001C1AB6">
            <w:pPr>
              <w:spacing w:before="40" w:after="40"/>
              <w:jc w:val="center"/>
              <w:rPr>
                <w:rFonts w:ascii="Century Gothic" w:hAnsi="Century Gothic"/>
                <w:b/>
                <w:sz w:val="18"/>
                <w:szCs w:val="18"/>
              </w:rPr>
            </w:pPr>
            <w:r w:rsidRPr="00830E97">
              <w:rPr>
                <w:rFonts w:ascii="Century Gothic" w:hAnsi="Century Gothic"/>
                <w:b/>
                <w:sz w:val="18"/>
                <w:szCs w:val="18"/>
              </w:rPr>
              <w:t>IN-CHANNEL ASSETS</w:t>
            </w:r>
          </w:p>
        </w:tc>
        <w:tc>
          <w:tcPr>
            <w:tcW w:w="6520" w:type="dxa"/>
            <w:gridSpan w:val="3"/>
            <w:shd w:val="clear" w:color="auto" w:fill="B2A1C7" w:themeFill="accent4" w:themeFillTint="99"/>
          </w:tcPr>
          <w:p w:rsidR="001C1AB6" w:rsidRPr="00830E97" w:rsidRDefault="001C1AB6" w:rsidP="001C1AB6">
            <w:pPr>
              <w:spacing w:before="40" w:after="40"/>
              <w:jc w:val="center"/>
              <w:rPr>
                <w:rFonts w:ascii="Century Gothic" w:hAnsi="Century Gothic"/>
                <w:b/>
                <w:sz w:val="18"/>
                <w:szCs w:val="18"/>
              </w:rPr>
            </w:pPr>
            <w:r w:rsidRPr="00830E97">
              <w:rPr>
                <w:rFonts w:ascii="Century Gothic" w:hAnsi="Century Gothic"/>
                <w:b/>
                <w:sz w:val="18"/>
                <w:szCs w:val="18"/>
              </w:rPr>
              <w:t>OFF-CHANNEL ASSETS</w:t>
            </w:r>
          </w:p>
        </w:tc>
      </w:tr>
      <w:tr w:rsidR="004373CE" w:rsidTr="004373CE">
        <w:tc>
          <w:tcPr>
            <w:tcW w:w="1982" w:type="dxa"/>
            <w:vMerge/>
            <w:shd w:val="clear" w:color="auto" w:fill="B2A1C7" w:themeFill="accent4" w:themeFillTint="99"/>
          </w:tcPr>
          <w:p w:rsidR="004373CE" w:rsidRPr="00830E97" w:rsidRDefault="004373CE" w:rsidP="001C1AB6">
            <w:pPr>
              <w:pStyle w:val="ListBullet"/>
              <w:numPr>
                <w:ilvl w:val="0"/>
                <w:numId w:val="0"/>
              </w:numPr>
              <w:spacing w:before="40" w:after="40"/>
              <w:jc w:val="center"/>
              <w:rPr>
                <w:rFonts w:ascii="Century Gothic" w:hAnsi="Century Gothic"/>
                <w:sz w:val="18"/>
                <w:szCs w:val="18"/>
              </w:rPr>
            </w:pPr>
          </w:p>
        </w:tc>
        <w:tc>
          <w:tcPr>
            <w:tcW w:w="1811" w:type="dxa"/>
            <w:shd w:val="clear" w:color="auto" w:fill="B2A1C7" w:themeFill="accent4" w:themeFillTint="99"/>
          </w:tcPr>
          <w:p w:rsidR="004373CE" w:rsidRDefault="004373CE" w:rsidP="001C1AB6">
            <w:pPr>
              <w:spacing w:before="40" w:after="40"/>
              <w:jc w:val="center"/>
              <w:rPr>
                <w:rFonts w:ascii="Century Gothic" w:hAnsi="Century Gothic"/>
                <w:b/>
                <w:sz w:val="18"/>
                <w:szCs w:val="18"/>
              </w:rPr>
            </w:pPr>
            <w:r>
              <w:rPr>
                <w:rFonts w:ascii="Century Gothic" w:hAnsi="Century Gothic"/>
                <w:b/>
                <w:sz w:val="18"/>
                <w:szCs w:val="18"/>
              </w:rPr>
              <w:t>Goulburn River</w:t>
            </w:r>
          </w:p>
          <w:p w:rsidR="004373CE" w:rsidRPr="00F473A7" w:rsidRDefault="004373CE" w:rsidP="001C1AB6">
            <w:pPr>
              <w:spacing w:before="40" w:after="40"/>
              <w:jc w:val="center"/>
              <w:rPr>
                <w:rFonts w:ascii="Century Gothic" w:hAnsi="Century Gothic"/>
                <w:b/>
                <w:sz w:val="18"/>
                <w:szCs w:val="18"/>
              </w:rPr>
            </w:pPr>
            <w:r>
              <w:rPr>
                <w:rFonts w:ascii="Century Gothic" w:hAnsi="Century Gothic"/>
                <w:b/>
                <w:sz w:val="18"/>
                <w:szCs w:val="18"/>
              </w:rPr>
              <w:t>(lower and middle sections)</w:t>
            </w:r>
          </w:p>
        </w:tc>
        <w:tc>
          <w:tcPr>
            <w:tcW w:w="1418" w:type="dxa"/>
            <w:shd w:val="clear" w:color="auto" w:fill="B2A1C7" w:themeFill="accent4" w:themeFillTint="99"/>
          </w:tcPr>
          <w:p w:rsidR="004373CE" w:rsidRPr="00F473A7" w:rsidRDefault="004373CE" w:rsidP="001C1AB6">
            <w:pPr>
              <w:spacing w:before="40" w:after="40"/>
              <w:jc w:val="center"/>
              <w:rPr>
                <w:rFonts w:ascii="Century Gothic" w:hAnsi="Century Gothic"/>
              </w:rPr>
            </w:pPr>
            <w:r>
              <w:rPr>
                <w:rFonts w:ascii="Century Gothic" w:hAnsi="Century Gothic"/>
                <w:b/>
                <w:sz w:val="18"/>
                <w:szCs w:val="18"/>
              </w:rPr>
              <w:t xml:space="preserve">Upper and lower Broken Creek </w:t>
            </w:r>
          </w:p>
        </w:tc>
        <w:tc>
          <w:tcPr>
            <w:tcW w:w="1275" w:type="dxa"/>
            <w:shd w:val="clear" w:color="auto" w:fill="B2A1C7" w:themeFill="accent4" w:themeFillTint="99"/>
          </w:tcPr>
          <w:p w:rsidR="004373CE" w:rsidRDefault="004373CE" w:rsidP="001C1AB6">
            <w:pPr>
              <w:spacing w:before="40" w:after="40"/>
              <w:jc w:val="center"/>
              <w:rPr>
                <w:rFonts w:ascii="Century Gothic" w:hAnsi="Century Gothic"/>
                <w:b/>
                <w:sz w:val="18"/>
                <w:szCs w:val="18"/>
              </w:rPr>
            </w:pPr>
            <w:r>
              <w:rPr>
                <w:rFonts w:ascii="Century Gothic" w:hAnsi="Century Gothic"/>
                <w:b/>
                <w:sz w:val="18"/>
                <w:szCs w:val="18"/>
              </w:rPr>
              <w:t>Broken River</w:t>
            </w:r>
          </w:p>
          <w:p w:rsidR="004373CE" w:rsidRPr="0085766A" w:rsidRDefault="004373CE" w:rsidP="001C1AB6">
            <w:pPr>
              <w:spacing w:before="40" w:after="40"/>
              <w:jc w:val="center"/>
              <w:rPr>
                <w:rFonts w:ascii="Century Gothic" w:hAnsi="Century Gothic"/>
                <w:b/>
                <w:sz w:val="18"/>
                <w:szCs w:val="18"/>
              </w:rPr>
            </w:pPr>
          </w:p>
        </w:tc>
        <w:tc>
          <w:tcPr>
            <w:tcW w:w="1560" w:type="dxa"/>
            <w:shd w:val="clear" w:color="auto" w:fill="B2A1C7" w:themeFill="accent4" w:themeFillTint="99"/>
          </w:tcPr>
          <w:p w:rsidR="004373CE" w:rsidRPr="0085766A" w:rsidRDefault="004373CE" w:rsidP="001C1AB6">
            <w:pPr>
              <w:spacing w:before="40" w:after="40"/>
              <w:jc w:val="center"/>
              <w:rPr>
                <w:rFonts w:ascii="Century Gothic" w:hAnsi="Century Gothic"/>
                <w:b/>
                <w:sz w:val="18"/>
                <w:szCs w:val="18"/>
              </w:rPr>
            </w:pPr>
            <w:r>
              <w:rPr>
                <w:rFonts w:ascii="Century Gothic" w:hAnsi="Century Gothic"/>
                <w:b/>
                <w:sz w:val="18"/>
                <w:szCs w:val="18"/>
              </w:rPr>
              <w:t xml:space="preserve">Campaspe, Loddon, Ovens and Wimmera rivers </w:t>
            </w:r>
          </w:p>
        </w:tc>
        <w:tc>
          <w:tcPr>
            <w:tcW w:w="1984" w:type="dxa"/>
            <w:shd w:val="clear" w:color="auto" w:fill="B2A1C7" w:themeFill="accent4" w:themeFillTint="99"/>
          </w:tcPr>
          <w:p w:rsidR="004373CE" w:rsidRPr="0085766A" w:rsidRDefault="004373CE" w:rsidP="001C1AB6">
            <w:pPr>
              <w:spacing w:before="40" w:after="40"/>
              <w:jc w:val="center"/>
              <w:rPr>
                <w:rFonts w:ascii="Century Gothic" w:hAnsi="Century Gothic"/>
                <w:b/>
                <w:sz w:val="18"/>
                <w:szCs w:val="18"/>
              </w:rPr>
            </w:pPr>
            <w:r w:rsidRPr="0085766A">
              <w:rPr>
                <w:rFonts w:ascii="Century Gothic" w:hAnsi="Century Gothic"/>
                <w:b/>
                <w:sz w:val="18"/>
                <w:szCs w:val="18"/>
              </w:rPr>
              <w:t>Goulburn River wetlands</w:t>
            </w:r>
          </w:p>
        </w:tc>
        <w:tc>
          <w:tcPr>
            <w:tcW w:w="1560" w:type="dxa"/>
            <w:shd w:val="clear" w:color="auto" w:fill="B2A1C7" w:themeFill="accent4" w:themeFillTint="99"/>
          </w:tcPr>
          <w:p w:rsidR="004373CE" w:rsidRPr="00FF4154" w:rsidRDefault="004373CE" w:rsidP="001C1AB6">
            <w:pPr>
              <w:spacing w:before="40" w:after="40"/>
              <w:jc w:val="center"/>
              <w:rPr>
                <w:rFonts w:ascii="Century Gothic" w:hAnsi="Century Gothic"/>
                <w:b/>
                <w:sz w:val="18"/>
                <w:szCs w:val="18"/>
              </w:rPr>
            </w:pPr>
            <w:r>
              <w:rPr>
                <w:rFonts w:ascii="Century Gothic" w:hAnsi="Century Gothic"/>
                <w:b/>
                <w:sz w:val="18"/>
                <w:szCs w:val="18"/>
              </w:rPr>
              <w:t>Lower Broken wetlands</w:t>
            </w:r>
          </w:p>
        </w:tc>
        <w:tc>
          <w:tcPr>
            <w:tcW w:w="2976" w:type="dxa"/>
            <w:shd w:val="clear" w:color="auto" w:fill="B2A1C7" w:themeFill="accent4" w:themeFillTint="99"/>
          </w:tcPr>
          <w:p w:rsidR="004373CE" w:rsidRDefault="004373CE" w:rsidP="001C1AB6">
            <w:pPr>
              <w:spacing w:before="40" w:after="40"/>
              <w:jc w:val="center"/>
              <w:rPr>
                <w:rFonts w:ascii="Century Gothic" w:hAnsi="Century Gothic"/>
                <w:b/>
                <w:sz w:val="18"/>
                <w:szCs w:val="18"/>
              </w:rPr>
            </w:pPr>
            <w:r>
              <w:rPr>
                <w:rFonts w:ascii="Century Gothic" w:hAnsi="Century Gothic"/>
                <w:b/>
                <w:sz w:val="18"/>
                <w:szCs w:val="18"/>
              </w:rPr>
              <w:t>Upper Broken Creek wetlands</w:t>
            </w:r>
          </w:p>
          <w:p w:rsidR="004373CE" w:rsidRPr="00EC2676" w:rsidRDefault="004373CE" w:rsidP="001C1AB6">
            <w:pPr>
              <w:spacing w:before="40" w:after="40"/>
              <w:jc w:val="center"/>
              <w:rPr>
                <w:rFonts w:ascii="Century Gothic" w:hAnsi="Century Gothic"/>
                <w:b/>
                <w:sz w:val="18"/>
                <w:szCs w:val="18"/>
              </w:rPr>
            </w:pPr>
            <w:r>
              <w:rPr>
                <w:rFonts w:ascii="Century Gothic" w:hAnsi="Century Gothic"/>
                <w:b/>
                <w:sz w:val="18"/>
                <w:szCs w:val="18"/>
              </w:rPr>
              <w:t>(</w:t>
            </w:r>
            <w:r w:rsidR="007975C5">
              <w:rPr>
                <w:rFonts w:ascii="Century Gothic" w:hAnsi="Century Gothic"/>
                <w:b/>
                <w:sz w:val="18"/>
                <w:szCs w:val="18"/>
              </w:rPr>
              <w:t>Moodie</w:t>
            </w:r>
            <w:r>
              <w:rPr>
                <w:rFonts w:ascii="Century Gothic" w:hAnsi="Century Gothic"/>
                <w:b/>
                <w:sz w:val="18"/>
                <w:szCs w:val="18"/>
              </w:rPr>
              <w:t xml:space="preserve"> Swamp)</w:t>
            </w:r>
          </w:p>
        </w:tc>
      </w:tr>
      <w:tr w:rsidR="001C1AB6" w:rsidTr="001C1AB6">
        <w:tc>
          <w:tcPr>
            <w:tcW w:w="1982" w:type="dxa"/>
            <w:vAlign w:val="center"/>
          </w:tcPr>
          <w:p w:rsidR="001C1AB6" w:rsidRPr="00830E97" w:rsidRDefault="001C1AB6" w:rsidP="001C1AB6">
            <w:pPr>
              <w:pStyle w:val="ListBullet"/>
              <w:numPr>
                <w:ilvl w:val="0"/>
                <w:numId w:val="0"/>
              </w:numPr>
              <w:spacing w:before="40" w:after="40"/>
              <w:jc w:val="center"/>
              <w:rPr>
                <w:rFonts w:ascii="Century Gothic" w:hAnsi="Century Gothic"/>
                <w:color w:val="C00000"/>
                <w:sz w:val="18"/>
                <w:szCs w:val="18"/>
              </w:rPr>
            </w:pPr>
            <w:r w:rsidRPr="00830E97">
              <w:rPr>
                <w:rFonts w:ascii="Century Gothic" w:hAnsi="Century Gothic"/>
                <w:b/>
                <w:color w:val="C00000"/>
                <w:sz w:val="18"/>
                <w:szCs w:val="18"/>
              </w:rPr>
              <w:t>VEGETATION</w:t>
            </w:r>
          </w:p>
        </w:tc>
        <w:tc>
          <w:tcPr>
            <w:tcW w:w="6064" w:type="dxa"/>
            <w:gridSpan w:val="4"/>
          </w:tcPr>
          <w:p w:rsidR="00290A3D" w:rsidRDefault="00290A3D" w:rsidP="00C34B8F">
            <w:pPr>
              <w:spacing w:before="40" w:after="40"/>
              <w:jc w:val="center"/>
              <w:rPr>
                <w:rFonts w:ascii="Century Gothic" w:hAnsi="Century Gothic"/>
                <w:sz w:val="18"/>
                <w:szCs w:val="18"/>
              </w:rPr>
            </w:pPr>
            <w:r>
              <w:rPr>
                <w:rFonts w:ascii="Century Gothic" w:hAnsi="Century Gothic"/>
                <w:sz w:val="18"/>
                <w:szCs w:val="18"/>
              </w:rPr>
              <w:t xml:space="preserve">Maintain and improve </w:t>
            </w:r>
            <w:r w:rsidRPr="00830E97">
              <w:rPr>
                <w:rFonts w:ascii="Century Gothic" w:hAnsi="Century Gothic"/>
                <w:sz w:val="18"/>
                <w:szCs w:val="18"/>
              </w:rPr>
              <w:t>rip</w:t>
            </w:r>
            <w:r>
              <w:rPr>
                <w:rFonts w:ascii="Century Gothic" w:hAnsi="Century Gothic"/>
                <w:sz w:val="18"/>
                <w:szCs w:val="18"/>
              </w:rPr>
              <w:t xml:space="preserve">arian and in-channel vegetation cover, extent, </w:t>
            </w:r>
            <w:r w:rsidRPr="00830E97">
              <w:rPr>
                <w:rFonts w:ascii="Century Gothic" w:hAnsi="Century Gothic"/>
                <w:sz w:val="18"/>
                <w:szCs w:val="18"/>
              </w:rPr>
              <w:t>condition</w:t>
            </w:r>
            <w:r>
              <w:rPr>
                <w:rFonts w:ascii="Century Gothic" w:hAnsi="Century Gothic"/>
                <w:sz w:val="18"/>
                <w:szCs w:val="18"/>
              </w:rPr>
              <w:t xml:space="preserve"> and diversity.</w:t>
            </w:r>
          </w:p>
          <w:p w:rsidR="00290A3D" w:rsidRDefault="00290A3D" w:rsidP="00C34B8F">
            <w:pPr>
              <w:pStyle w:val="Para0"/>
              <w:spacing w:before="40" w:after="40" w:line="240" w:lineRule="auto"/>
              <w:jc w:val="center"/>
              <w:rPr>
                <w:rFonts w:ascii="Century Gothic" w:eastAsia="Calibri" w:hAnsi="Century Gothic"/>
                <w:color w:val="auto"/>
                <w:sz w:val="18"/>
                <w:szCs w:val="18"/>
                <w:lang w:val="en-AU"/>
              </w:rPr>
            </w:pPr>
            <w:r w:rsidRPr="000D2F4D">
              <w:rPr>
                <w:rFonts w:ascii="Century Gothic" w:eastAsia="Calibri" w:hAnsi="Century Gothic"/>
                <w:color w:val="auto"/>
                <w:sz w:val="18"/>
                <w:szCs w:val="18"/>
                <w:lang w:val="en-AU"/>
              </w:rPr>
              <w:t>Increase</w:t>
            </w:r>
            <w:r>
              <w:rPr>
                <w:rFonts w:ascii="Century Gothic" w:eastAsia="Calibri" w:hAnsi="Century Gothic"/>
                <w:color w:val="auto"/>
                <w:sz w:val="18"/>
                <w:szCs w:val="18"/>
                <w:lang w:val="en-AU"/>
              </w:rPr>
              <w:t xml:space="preserve"> periods of growth for inundation tolerant</w:t>
            </w:r>
            <w:r w:rsidRPr="000D2F4D">
              <w:rPr>
                <w:rFonts w:ascii="Century Gothic" w:eastAsia="Calibri" w:hAnsi="Century Gothic"/>
                <w:color w:val="auto"/>
                <w:sz w:val="18"/>
                <w:szCs w:val="18"/>
                <w:lang w:val="en-AU"/>
              </w:rPr>
              <w:t xml:space="preserve"> vegetation communities that closely fringe or occur within </w:t>
            </w:r>
            <w:r>
              <w:rPr>
                <w:rFonts w:ascii="Century Gothic" w:eastAsia="Calibri" w:hAnsi="Century Gothic"/>
                <w:color w:val="auto"/>
                <w:sz w:val="18"/>
                <w:szCs w:val="18"/>
                <w:lang w:val="en-AU"/>
              </w:rPr>
              <w:t>river channels.</w:t>
            </w:r>
          </w:p>
          <w:p w:rsidR="001C1AB6" w:rsidRPr="00D47E7D" w:rsidRDefault="001C1AB6" w:rsidP="00C34B8F">
            <w:pPr>
              <w:pStyle w:val="Para0"/>
              <w:spacing w:before="40" w:after="40" w:line="240" w:lineRule="auto"/>
              <w:jc w:val="center"/>
              <w:rPr>
                <w:rFonts w:ascii="Century Gothic" w:eastAsia="Calibri" w:hAnsi="Century Gothic"/>
                <w:color w:val="auto"/>
                <w:sz w:val="18"/>
                <w:szCs w:val="18"/>
                <w:lang w:val="en-AU"/>
              </w:rPr>
            </w:pPr>
          </w:p>
        </w:tc>
        <w:tc>
          <w:tcPr>
            <w:tcW w:w="6520" w:type="dxa"/>
            <w:gridSpan w:val="3"/>
          </w:tcPr>
          <w:p w:rsidR="001C1AB6" w:rsidRPr="00D47E7D" w:rsidRDefault="001C1AB6" w:rsidP="00C34B8F">
            <w:pPr>
              <w:pStyle w:val="Para0"/>
              <w:spacing w:before="40" w:after="40" w:line="240" w:lineRule="auto"/>
              <w:jc w:val="center"/>
              <w:rPr>
                <w:rFonts w:ascii="Century Gothic" w:eastAsia="Calibri" w:hAnsi="Century Gothic"/>
                <w:color w:val="auto"/>
                <w:sz w:val="18"/>
                <w:szCs w:val="18"/>
                <w:lang w:val="en-AU"/>
              </w:rPr>
            </w:pPr>
            <w:r w:rsidRPr="00D47E7D">
              <w:rPr>
                <w:rFonts w:ascii="Century Gothic" w:eastAsia="Calibri" w:hAnsi="Century Gothic"/>
                <w:color w:val="auto"/>
                <w:sz w:val="18"/>
                <w:szCs w:val="18"/>
                <w:lang w:val="en-AU"/>
              </w:rPr>
              <w:t>Maintain the current extent</w:t>
            </w:r>
            <w:r w:rsidR="00290A3D">
              <w:rPr>
                <w:rFonts w:ascii="Century Gothic" w:eastAsia="Calibri" w:hAnsi="Century Gothic"/>
                <w:color w:val="auto"/>
                <w:sz w:val="18"/>
                <w:szCs w:val="18"/>
                <w:lang w:val="en-AU"/>
              </w:rPr>
              <w:t>, condition and diversity</w:t>
            </w:r>
            <w:r w:rsidRPr="00D47E7D">
              <w:rPr>
                <w:rFonts w:ascii="Century Gothic" w:eastAsia="Calibri" w:hAnsi="Century Gothic"/>
                <w:color w:val="auto"/>
                <w:sz w:val="18"/>
                <w:szCs w:val="18"/>
                <w:lang w:val="en-AU"/>
              </w:rPr>
              <w:t xml:space="preserve"> of water-dependent vegetation near river channels and on low-lying areas of the floodplain.</w:t>
            </w:r>
          </w:p>
          <w:p w:rsidR="001C1AB6" w:rsidRPr="00D47E7D" w:rsidRDefault="001C1AB6" w:rsidP="00C34B8F">
            <w:pPr>
              <w:pStyle w:val="Para0"/>
              <w:spacing w:before="40" w:after="40" w:line="240" w:lineRule="auto"/>
              <w:jc w:val="center"/>
              <w:rPr>
                <w:rFonts w:ascii="Century Gothic" w:eastAsia="Calibri" w:hAnsi="Century Gothic"/>
                <w:color w:val="auto"/>
                <w:sz w:val="18"/>
                <w:szCs w:val="18"/>
                <w:lang w:val="en-AU"/>
              </w:rPr>
            </w:pPr>
            <w:r w:rsidRPr="00D47E7D">
              <w:rPr>
                <w:rFonts w:ascii="Century Gothic" w:eastAsia="Calibri" w:hAnsi="Century Gothic"/>
                <w:color w:val="auto"/>
                <w:sz w:val="18"/>
                <w:szCs w:val="18"/>
                <w:lang w:val="en-AU"/>
              </w:rPr>
              <w:t>Improve condition of black box, river red gum and lignum shrublands</w:t>
            </w:r>
            <w:r>
              <w:rPr>
                <w:rFonts w:ascii="Century Gothic" w:eastAsia="Calibri" w:hAnsi="Century Gothic"/>
                <w:color w:val="auto"/>
                <w:sz w:val="18"/>
                <w:szCs w:val="18"/>
                <w:lang w:val="en-AU"/>
              </w:rPr>
              <w:t>.</w:t>
            </w:r>
          </w:p>
          <w:p w:rsidR="001C1AB6" w:rsidRPr="007B198A" w:rsidRDefault="001C1AB6" w:rsidP="00C34B8F">
            <w:pPr>
              <w:pStyle w:val="Para0"/>
              <w:spacing w:before="40" w:after="40" w:line="240" w:lineRule="auto"/>
              <w:jc w:val="center"/>
              <w:rPr>
                <w:rFonts w:ascii="Century Gothic" w:eastAsia="Calibri" w:hAnsi="Century Gothic"/>
                <w:color w:val="auto"/>
                <w:sz w:val="18"/>
                <w:szCs w:val="18"/>
                <w:lang w:val="en-AU"/>
              </w:rPr>
            </w:pPr>
            <w:r w:rsidRPr="00D47E7D">
              <w:rPr>
                <w:rFonts w:ascii="Century Gothic" w:eastAsia="Calibri" w:hAnsi="Century Gothic"/>
                <w:color w:val="auto"/>
                <w:sz w:val="18"/>
                <w:szCs w:val="18"/>
                <w:lang w:val="en-AU"/>
              </w:rPr>
              <w:t>Improve recruitment of trees within black box and river red gum communities</w:t>
            </w:r>
            <w:r>
              <w:rPr>
                <w:rFonts w:ascii="Century Gothic" w:eastAsia="Calibri" w:hAnsi="Century Gothic"/>
                <w:color w:val="auto"/>
                <w:sz w:val="18"/>
                <w:szCs w:val="18"/>
                <w:lang w:val="en-AU"/>
              </w:rPr>
              <w:t>.</w:t>
            </w:r>
          </w:p>
        </w:tc>
      </w:tr>
      <w:tr w:rsidR="001C1AB6" w:rsidTr="001C1AB6">
        <w:trPr>
          <w:trHeight w:val="347"/>
        </w:trPr>
        <w:tc>
          <w:tcPr>
            <w:tcW w:w="1982" w:type="dxa"/>
            <w:vMerge w:val="restart"/>
            <w:vAlign w:val="center"/>
          </w:tcPr>
          <w:p w:rsidR="001C1AB6" w:rsidRPr="003E5AC3" w:rsidRDefault="001C1AB6" w:rsidP="001C1AB6">
            <w:pPr>
              <w:pStyle w:val="ListBullet"/>
              <w:numPr>
                <w:ilvl w:val="0"/>
                <w:numId w:val="0"/>
              </w:numPr>
              <w:spacing w:before="40" w:after="40"/>
              <w:jc w:val="center"/>
              <w:rPr>
                <w:rFonts w:ascii="Century Gothic" w:hAnsi="Century Gothic"/>
                <w:b/>
                <w:color w:val="C00000"/>
                <w:sz w:val="18"/>
                <w:szCs w:val="18"/>
                <w:highlight w:val="yellow"/>
              </w:rPr>
            </w:pPr>
            <w:r w:rsidRPr="000D174A">
              <w:rPr>
                <w:rFonts w:ascii="Century Gothic" w:hAnsi="Century Gothic"/>
                <w:b/>
                <w:color w:val="C00000"/>
                <w:sz w:val="18"/>
                <w:szCs w:val="18"/>
              </w:rPr>
              <w:t>WATERBIRDS</w:t>
            </w:r>
          </w:p>
        </w:tc>
        <w:tc>
          <w:tcPr>
            <w:tcW w:w="12584" w:type="dxa"/>
            <w:gridSpan w:val="7"/>
            <w:shd w:val="clear" w:color="auto" w:fill="FFFFFF" w:themeFill="background1"/>
          </w:tcPr>
          <w:p w:rsidR="001C1AB6" w:rsidRPr="003E5AC3" w:rsidRDefault="001C1AB6" w:rsidP="00C34B8F">
            <w:pPr>
              <w:spacing w:before="40" w:after="40"/>
              <w:jc w:val="center"/>
              <w:rPr>
                <w:rFonts w:ascii="Century Gothic" w:hAnsi="Century Gothic"/>
                <w:sz w:val="18"/>
                <w:szCs w:val="18"/>
                <w:highlight w:val="yellow"/>
              </w:rPr>
            </w:pPr>
            <w:r w:rsidRPr="00830E97">
              <w:rPr>
                <w:rFonts w:ascii="Century Gothic" w:hAnsi="Century Gothic"/>
                <w:sz w:val="18"/>
                <w:szCs w:val="18"/>
              </w:rPr>
              <w:t xml:space="preserve">Provide habitat and food sources to support </w:t>
            </w:r>
            <w:r>
              <w:rPr>
                <w:rFonts w:ascii="Century Gothic" w:hAnsi="Century Gothic"/>
                <w:sz w:val="18"/>
                <w:szCs w:val="18"/>
              </w:rPr>
              <w:t>waterbird</w:t>
            </w:r>
            <w:r w:rsidR="004D1509">
              <w:rPr>
                <w:rFonts w:ascii="Century Gothic" w:hAnsi="Century Gothic"/>
                <w:sz w:val="18"/>
                <w:szCs w:val="18"/>
              </w:rPr>
              <w:t xml:space="preserve"> breeding,</w:t>
            </w:r>
            <w:r>
              <w:rPr>
                <w:rFonts w:ascii="Century Gothic" w:hAnsi="Century Gothic"/>
                <w:sz w:val="18"/>
                <w:szCs w:val="18"/>
              </w:rPr>
              <w:t xml:space="preserve"> </w:t>
            </w:r>
            <w:r w:rsidRPr="00830E97">
              <w:rPr>
                <w:rFonts w:ascii="Century Gothic" w:hAnsi="Century Gothic"/>
                <w:sz w:val="18"/>
                <w:szCs w:val="18"/>
              </w:rPr>
              <w:t>survival</w:t>
            </w:r>
            <w:r>
              <w:rPr>
                <w:rFonts w:ascii="Century Gothic" w:hAnsi="Century Gothic"/>
                <w:sz w:val="18"/>
                <w:szCs w:val="18"/>
              </w:rPr>
              <w:t xml:space="preserve"> and recruitment, and </w:t>
            </w:r>
            <w:r w:rsidRPr="00830E97">
              <w:rPr>
                <w:rFonts w:ascii="Century Gothic" w:hAnsi="Century Gothic"/>
                <w:sz w:val="18"/>
                <w:szCs w:val="18"/>
              </w:rPr>
              <w:t xml:space="preserve">maintain condition </w:t>
            </w:r>
            <w:r>
              <w:rPr>
                <w:rFonts w:ascii="Century Gothic" w:hAnsi="Century Gothic"/>
                <w:sz w:val="18"/>
                <w:szCs w:val="18"/>
              </w:rPr>
              <w:t>and current species diversity.</w:t>
            </w:r>
          </w:p>
        </w:tc>
      </w:tr>
      <w:tr w:rsidR="001C1AB6" w:rsidTr="00C34B8F">
        <w:trPr>
          <w:trHeight w:val="420"/>
        </w:trPr>
        <w:tc>
          <w:tcPr>
            <w:tcW w:w="1982" w:type="dxa"/>
            <w:vMerge/>
            <w:vAlign w:val="center"/>
          </w:tcPr>
          <w:p w:rsidR="001C1AB6" w:rsidRPr="000D174A" w:rsidRDefault="001C1AB6" w:rsidP="001C1AB6">
            <w:pPr>
              <w:pStyle w:val="ListBullet"/>
              <w:numPr>
                <w:ilvl w:val="0"/>
                <w:numId w:val="0"/>
              </w:numPr>
              <w:spacing w:before="40" w:after="40"/>
              <w:jc w:val="center"/>
              <w:rPr>
                <w:rFonts w:ascii="Century Gothic" w:hAnsi="Century Gothic"/>
                <w:b/>
                <w:color w:val="C00000"/>
                <w:sz w:val="18"/>
                <w:szCs w:val="18"/>
              </w:rPr>
            </w:pPr>
          </w:p>
        </w:tc>
        <w:tc>
          <w:tcPr>
            <w:tcW w:w="6064" w:type="dxa"/>
            <w:gridSpan w:val="4"/>
            <w:shd w:val="clear" w:color="auto" w:fill="D9D9D9" w:themeFill="background1" w:themeFillShade="D9"/>
          </w:tcPr>
          <w:p w:rsidR="001C1AB6" w:rsidRDefault="001C1AB6" w:rsidP="00C34B8F">
            <w:pPr>
              <w:spacing w:before="40" w:after="40"/>
              <w:jc w:val="center"/>
              <w:rPr>
                <w:rFonts w:ascii="Century Gothic" w:hAnsi="Century Gothic"/>
                <w:sz w:val="18"/>
                <w:szCs w:val="18"/>
              </w:rPr>
            </w:pPr>
          </w:p>
        </w:tc>
        <w:tc>
          <w:tcPr>
            <w:tcW w:w="6520" w:type="dxa"/>
            <w:gridSpan w:val="3"/>
            <w:shd w:val="clear" w:color="auto" w:fill="FFFFFF" w:themeFill="background1"/>
          </w:tcPr>
          <w:p w:rsidR="001C1AB6" w:rsidRPr="00830E97" w:rsidRDefault="001C1AB6" w:rsidP="00C34B8F">
            <w:pPr>
              <w:spacing w:before="40" w:after="40"/>
              <w:jc w:val="center"/>
              <w:rPr>
                <w:rFonts w:ascii="Century Gothic" w:hAnsi="Century Gothic"/>
                <w:sz w:val="18"/>
                <w:szCs w:val="18"/>
              </w:rPr>
            </w:pPr>
            <w:r>
              <w:rPr>
                <w:rFonts w:ascii="Century Gothic" w:hAnsi="Century Gothic"/>
                <w:sz w:val="18"/>
                <w:szCs w:val="18"/>
              </w:rPr>
              <w:t xml:space="preserve">Provide opportunities for waterbird breeding, especially brolga in </w:t>
            </w:r>
            <w:r w:rsidR="007975C5">
              <w:rPr>
                <w:rFonts w:ascii="Century Gothic" w:hAnsi="Century Gothic"/>
                <w:sz w:val="18"/>
                <w:szCs w:val="18"/>
              </w:rPr>
              <w:t>Moodie</w:t>
            </w:r>
            <w:r>
              <w:rPr>
                <w:rFonts w:ascii="Century Gothic" w:hAnsi="Century Gothic"/>
                <w:sz w:val="18"/>
                <w:szCs w:val="18"/>
              </w:rPr>
              <w:t xml:space="preserve"> Swamp</w:t>
            </w:r>
          </w:p>
        </w:tc>
      </w:tr>
      <w:tr w:rsidR="001C1AB6" w:rsidTr="001C1AB6">
        <w:trPr>
          <w:trHeight w:val="790"/>
        </w:trPr>
        <w:tc>
          <w:tcPr>
            <w:tcW w:w="1982" w:type="dxa"/>
            <w:vAlign w:val="center"/>
          </w:tcPr>
          <w:p w:rsidR="001C1AB6" w:rsidRPr="00830E97" w:rsidRDefault="001C1AB6" w:rsidP="001C1AB6">
            <w:pPr>
              <w:pStyle w:val="ListBullet"/>
              <w:numPr>
                <w:ilvl w:val="0"/>
                <w:numId w:val="0"/>
              </w:numPr>
              <w:spacing w:before="40" w:after="40"/>
              <w:jc w:val="center"/>
              <w:rPr>
                <w:rFonts w:ascii="Century Gothic" w:hAnsi="Century Gothic"/>
                <w:color w:val="C00000"/>
                <w:sz w:val="18"/>
                <w:szCs w:val="18"/>
              </w:rPr>
            </w:pPr>
            <w:r w:rsidRPr="00830E97">
              <w:rPr>
                <w:rFonts w:ascii="Century Gothic" w:hAnsi="Century Gothic"/>
                <w:b/>
                <w:color w:val="C00000"/>
                <w:sz w:val="18"/>
                <w:szCs w:val="18"/>
              </w:rPr>
              <w:t>FISH</w:t>
            </w:r>
          </w:p>
        </w:tc>
        <w:tc>
          <w:tcPr>
            <w:tcW w:w="6064" w:type="dxa"/>
            <w:gridSpan w:val="4"/>
          </w:tcPr>
          <w:p w:rsidR="001C1AB6" w:rsidRPr="00371F4E" w:rsidRDefault="001C1AB6" w:rsidP="00C34B8F">
            <w:pPr>
              <w:pStyle w:val="Para0"/>
              <w:spacing w:before="40" w:after="40" w:line="240" w:lineRule="auto"/>
              <w:jc w:val="center"/>
              <w:rPr>
                <w:rFonts w:ascii="Century Gothic" w:hAnsi="Century Gothic"/>
                <w:sz w:val="18"/>
                <w:szCs w:val="18"/>
              </w:rPr>
            </w:pPr>
            <w:r>
              <w:rPr>
                <w:rFonts w:ascii="Century Gothic" w:eastAsia="Calibri" w:hAnsi="Century Gothic"/>
                <w:color w:val="auto"/>
                <w:sz w:val="18"/>
                <w:szCs w:val="18"/>
                <w:lang w:val="en-AU"/>
              </w:rPr>
              <w:t>P</w:t>
            </w:r>
            <w:r w:rsidRPr="00561773">
              <w:rPr>
                <w:rFonts w:ascii="Century Gothic" w:eastAsia="Calibri" w:hAnsi="Century Gothic"/>
                <w:color w:val="auto"/>
                <w:sz w:val="18"/>
                <w:szCs w:val="18"/>
                <w:lang w:val="en-AU"/>
              </w:rPr>
              <w:t>rovid</w:t>
            </w:r>
            <w:r>
              <w:rPr>
                <w:rFonts w:ascii="Century Gothic" w:eastAsia="Calibri" w:hAnsi="Century Gothic"/>
                <w:color w:val="auto"/>
                <w:sz w:val="18"/>
                <w:szCs w:val="18"/>
                <w:lang w:val="en-AU"/>
              </w:rPr>
              <w:t>e</w:t>
            </w:r>
            <w:r w:rsidRPr="00561773">
              <w:rPr>
                <w:rFonts w:ascii="Century Gothic" w:eastAsia="Calibri" w:hAnsi="Century Gothic"/>
                <w:color w:val="auto"/>
                <w:sz w:val="18"/>
                <w:szCs w:val="18"/>
                <w:lang w:val="en-AU"/>
              </w:rPr>
              <w:t xml:space="preserve"> flows to support</w:t>
            </w:r>
            <w:r>
              <w:rPr>
                <w:rFonts w:ascii="Century Gothic" w:eastAsia="Calibri" w:hAnsi="Century Gothic"/>
                <w:color w:val="auto"/>
                <w:sz w:val="18"/>
                <w:szCs w:val="18"/>
                <w:lang w:val="en-AU"/>
              </w:rPr>
              <w:t xml:space="preserve"> </w:t>
            </w:r>
            <w:r>
              <w:rPr>
                <w:rFonts w:ascii="Century Gothic" w:hAnsi="Century Gothic"/>
                <w:sz w:val="18"/>
                <w:szCs w:val="18"/>
              </w:rPr>
              <w:t>habitat and food sources to</w:t>
            </w:r>
            <w:r w:rsidRPr="00830E97">
              <w:rPr>
                <w:rFonts w:ascii="Century Gothic" w:hAnsi="Century Gothic"/>
                <w:sz w:val="18"/>
                <w:szCs w:val="18"/>
              </w:rPr>
              <w:t xml:space="preserve"> promote </w:t>
            </w:r>
            <w:r>
              <w:rPr>
                <w:rFonts w:ascii="Century Gothic" w:hAnsi="Century Gothic"/>
                <w:sz w:val="18"/>
                <w:szCs w:val="18"/>
              </w:rPr>
              <w:t xml:space="preserve">increased </w:t>
            </w:r>
            <w:r w:rsidRPr="00830E97">
              <w:rPr>
                <w:rFonts w:ascii="Century Gothic" w:hAnsi="Century Gothic"/>
                <w:sz w:val="18"/>
                <w:szCs w:val="18"/>
              </w:rPr>
              <w:t>movement,</w:t>
            </w:r>
            <w:r>
              <w:rPr>
                <w:rFonts w:ascii="Century Gothic" w:hAnsi="Century Gothic"/>
                <w:sz w:val="18"/>
                <w:szCs w:val="18"/>
              </w:rPr>
              <w:t xml:space="preserve"> breeding,</w:t>
            </w:r>
            <w:r w:rsidRPr="00830E97">
              <w:rPr>
                <w:rFonts w:ascii="Century Gothic" w:hAnsi="Century Gothic"/>
                <w:sz w:val="18"/>
                <w:szCs w:val="18"/>
              </w:rPr>
              <w:t xml:space="preserve"> </w:t>
            </w:r>
            <w:r>
              <w:rPr>
                <w:rFonts w:ascii="Century Gothic" w:hAnsi="Century Gothic"/>
                <w:sz w:val="18"/>
                <w:szCs w:val="18"/>
              </w:rPr>
              <w:t>recruitment</w:t>
            </w:r>
            <w:r w:rsidRPr="00830E97">
              <w:rPr>
                <w:rFonts w:ascii="Century Gothic" w:hAnsi="Century Gothic"/>
                <w:sz w:val="18"/>
                <w:szCs w:val="18"/>
              </w:rPr>
              <w:t xml:space="preserve"> and survival of native fish</w:t>
            </w:r>
            <w:r w:rsidR="004D1509">
              <w:rPr>
                <w:rFonts w:ascii="Century Gothic" w:hAnsi="Century Gothic"/>
                <w:sz w:val="18"/>
                <w:szCs w:val="18"/>
              </w:rPr>
              <w:t>, improve abundance and maintain species richness</w:t>
            </w:r>
            <w:r>
              <w:rPr>
                <w:rFonts w:ascii="Century Gothic" w:hAnsi="Century Gothic"/>
                <w:sz w:val="18"/>
                <w:szCs w:val="18"/>
              </w:rPr>
              <w:t>. Provide native fish passage through fishways.</w:t>
            </w:r>
          </w:p>
        </w:tc>
        <w:tc>
          <w:tcPr>
            <w:tcW w:w="6520" w:type="dxa"/>
            <w:gridSpan w:val="3"/>
          </w:tcPr>
          <w:p w:rsidR="001C1AB6" w:rsidRPr="000953E8" w:rsidRDefault="001C1AB6" w:rsidP="00C34B8F">
            <w:pPr>
              <w:pStyle w:val="Para0"/>
              <w:spacing w:before="40" w:after="40" w:line="240" w:lineRule="auto"/>
              <w:jc w:val="center"/>
              <w:rPr>
                <w:rFonts w:ascii="Century Gothic" w:eastAsia="Calibri" w:hAnsi="Century Gothic"/>
                <w:color w:val="auto"/>
                <w:sz w:val="18"/>
                <w:szCs w:val="18"/>
                <w:lang w:val="en-AU"/>
              </w:rPr>
            </w:pPr>
            <w:r>
              <w:rPr>
                <w:rFonts w:ascii="Century Gothic" w:eastAsia="Calibri" w:hAnsi="Century Gothic"/>
                <w:color w:val="auto"/>
                <w:sz w:val="18"/>
                <w:szCs w:val="18"/>
                <w:lang w:val="en-AU"/>
              </w:rPr>
              <w:t>P</w:t>
            </w:r>
            <w:r w:rsidRPr="00561773">
              <w:rPr>
                <w:rFonts w:ascii="Century Gothic" w:eastAsia="Calibri" w:hAnsi="Century Gothic"/>
                <w:color w:val="auto"/>
                <w:sz w:val="18"/>
                <w:szCs w:val="18"/>
                <w:lang w:val="en-AU"/>
              </w:rPr>
              <w:t>rovid</w:t>
            </w:r>
            <w:r>
              <w:rPr>
                <w:rFonts w:ascii="Century Gothic" w:eastAsia="Calibri" w:hAnsi="Century Gothic"/>
                <w:color w:val="auto"/>
                <w:sz w:val="18"/>
                <w:szCs w:val="18"/>
                <w:lang w:val="en-AU"/>
              </w:rPr>
              <w:t>e</w:t>
            </w:r>
            <w:r w:rsidRPr="00561773">
              <w:rPr>
                <w:rFonts w:ascii="Century Gothic" w:eastAsia="Calibri" w:hAnsi="Century Gothic"/>
                <w:color w:val="auto"/>
                <w:sz w:val="18"/>
                <w:szCs w:val="18"/>
                <w:lang w:val="en-AU"/>
              </w:rPr>
              <w:t xml:space="preserve"> flow cues to support</w:t>
            </w:r>
            <w:r>
              <w:rPr>
                <w:rFonts w:ascii="Century Gothic" w:eastAsia="Calibri" w:hAnsi="Century Gothic"/>
                <w:color w:val="auto"/>
                <w:sz w:val="18"/>
                <w:szCs w:val="18"/>
                <w:lang w:val="en-AU"/>
              </w:rPr>
              <w:t xml:space="preserve"> </w:t>
            </w:r>
            <w:r w:rsidRPr="00830E97">
              <w:rPr>
                <w:rFonts w:ascii="Century Gothic" w:hAnsi="Century Gothic"/>
                <w:sz w:val="18"/>
                <w:szCs w:val="18"/>
              </w:rPr>
              <w:t xml:space="preserve">habitat and food sources and promote </w:t>
            </w:r>
            <w:r>
              <w:rPr>
                <w:rFonts w:ascii="Century Gothic" w:hAnsi="Century Gothic"/>
                <w:sz w:val="18"/>
                <w:szCs w:val="18"/>
              </w:rPr>
              <w:t xml:space="preserve">increased </w:t>
            </w:r>
            <w:r w:rsidRPr="00830E97">
              <w:rPr>
                <w:rFonts w:ascii="Century Gothic" w:hAnsi="Century Gothic"/>
                <w:sz w:val="18"/>
                <w:szCs w:val="18"/>
              </w:rPr>
              <w:t xml:space="preserve">movement, </w:t>
            </w:r>
            <w:r>
              <w:rPr>
                <w:rFonts w:ascii="Century Gothic" w:hAnsi="Century Gothic"/>
                <w:sz w:val="18"/>
                <w:szCs w:val="18"/>
              </w:rPr>
              <w:t>recruitment</w:t>
            </w:r>
            <w:r w:rsidRPr="00830E97">
              <w:rPr>
                <w:rFonts w:ascii="Century Gothic" w:hAnsi="Century Gothic"/>
                <w:sz w:val="18"/>
                <w:szCs w:val="18"/>
              </w:rPr>
              <w:t xml:space="preserve"> and survival of native fish</w:t>
            </w:r>
            <w:r>
              <w:rPr>
                <w:rFonts w:ascii="Century Gothic" w:hAnsi="Century Gothic"/>
                <w:sz w:val="18"/>
                <w:szCs w:val="18"/>
              </w:rPr>
              <w:t xml:space="preserve"> (particularly for floodplain specialists).</w:t>
            </w:r>
          </w:p>
        </w:tc>
      </w:tr>
      <w:tr w:rsidR="001C1AB6" w:rsidTr="001C1AB6">
        <w:tc>
          <w:tcPr>
            <w:tcW w:w="1982" w:type="dxa"/>
            <w:vAlign w:val="center"/>
          </w:tcPr>
          <w:p w:rsidR="001C1AB6" w:rsidRPr="00830E97" w:rsidRDefault="001C1AB6" w:rsidP="001C1AB6">
            <w:pPr>
              <w:pStyle w:val="ListBullet"/>
              <w:numPr>
                <w:ilvl w:val="0"/>
                <w:numId w:val="0"/>
              </w:numPr>
              <w:spacing w:before="40" w:after="40"/>
              <w:jc w:val="center"/>
              <w:rPr>
                <w:rFonts w:ascii="Century Gothic" w:hAnsi="Century Gothic"/>
                <w:b/>
                <w:sz w:val="18"/>
                <w:szCs w:val="18"/>
              </w:rPr>
            </w:pPr>
            <w:r w:rsidRPr="00830E97">
              <w:rPr>
                <w:rFonts w:ascii="Century Gothic" w:hAnsi="Century Gothic"/>
                <w:b/>
                <w:sz w:val="18"/>
                <w:szCs w:val="18"/>
              </w:rPr>
              <w:t>INVERTEBRATES</w:t>
            </w:r>
          </w:p>
        </w:tc>
        <w:tc>
          <w:tcPr>
            <w:tcW w:w="12584" w:type="dxa"/>
            <w:gridSpan w:val="7"/>
          </w:tcPr>
          <w:p w:rsidR="001C1AB6" w:rsidRPr="00F473A7" w:rsidRDefault="001C1AB6" w:rsidP="00C34B8F">
            <w:pPr>
              <w:spacing w:before="40" w:after="40"/>
              <w:jc w:val="center"/>
              <w:rPr>
                <w:rFonts w:ascii="Century Gothic" w:hAnsi="Century Gothic"/>
              </w:rPr>
            </w:pPr>
            <w:r>
              <w:rPr>
                <w:rFonts w:ascii="Century Gothic" w:hAnsi="Century Gothic"/>
                <w:sz w:val="18"/>
                <w:szCs w:val="18"/>
              </w:rPr>
              <w:t>P</w:t>
            </w:r>
            <w:r w:rsidRPr="00830E97">
              <w:rPr>
                <w:rFonts w:ascii="Century Gothic" w:hAnsi="Century Gothic"/>
                <w:sz w:val="18"/>
                <w:szCs w:val="18"/>
              </w:rPr>
              <w:t xml:space="preserve">rovide habitat to support </w:t>
            </w:r>
            <w:r>
              <w:rPr>
                <w:rFonts w:ascii="Century Gothic" w:hAnsi="Century Gothic"/>
                <w:sz w:val="18"/>
                <w:szCs w:val="18"/>
              </w:rPr>
              <w:t xml:space="preserve">increased microinvertebrate and macroinvertebrate </w:t>
            </w:r>
            <w:r w:rsidRPr="00830E97">
              <w:rPr>
                <w:rFonts w:ascii="Century Gothic" w:hAnsi="Century Gothic"/>
                <w:sz w:val="18"/>
                <w:szCs w:val="18"/>
              </w:rPr>
              <w:t>survival</w:t>
            </w:r>
            <w:r>
              <w:rPr>
                <w:rFonts w:ascii="Century Gothic" w:hAnsi="Century Gothic"/>
                <w:sz w:val="18"/>
                <w:szCs w:val="18"/>
              </w:rPr>
              <w:t xml:space="preserve">, diversity, abundance and </w:t>
            </w:r>
            <w:r w:rsidRPr="00830E97">
              <w:rPr>
                <w:rFonts w:ascii="Century Gothic" w:hAnsi="Century Gothic"/>
                <w:sz w:val="18"/>
                <w:szCs w:val="18"/>
              </w:rPr>
              <w:t>condition</w:t>
            </w:r>
            <w:r>
              <w:rPr>
                <w:rFonts w:ascii="Century Gothic" w:hAnsi="Century Gothic"/>
                <w:sz w:val="18"/>
                <w:szCs w:val="18"/>
              </w:rPr>
              <w:t>.</w:t>
            </w:r>
          </w:p>
        </w:tc>
      </w:tr>
      <w:tr w:rsidR="001C1AB6" w:rsidTr="001C1AB6">
        <w:tc>
          <w:tcPr>
            <w:tcW w:w="1982" w:type="dxa"/>
            <w:vAlign w:val="center"/>
          </w:tcPr>
          <w:p w:rsidR="001C1AB6" w:rsidRPr="00830E97" w:rsidRDefault="001C1AB6" w:rsidP="001C1AB6">
            <w:pPr>
              <w:pStyle w:val="ListBullet"/>
              <w:numPr>
                <w:ilvl w:val="0"/>
                <w:numId w:val="0"/>
              </w:numPr>
              <w:spacing w:before="40" w:after="40"/>
              <w:jc w:val="center"/>
              <w:rPr>
                <w:rFonts w:ascii="Century Gothic" w:hAnsi="Century Gothic"/>
                <w:b/>
                <w:sz w:val="18"/>
                <w:szCs w:val="18"/>
              </w:rPr>
            </w:pPr>
            <w:r w:rsidRPr="00830E97">
              <w:rPr>
                <w:rFonts w:ascii="Century Gothic" w:hAnsi="Century Gothic"/>
                <w:b/>
                <w:sz w:val="18"/>
                <w:szCs w:val="18"/>
              </w:rPr>
              <w:t>OTHER VERTEBRATES</w:t>
            </w:r>
          </w:p>
        </w:tc>
        <w:tc>
          <w:tcPr>
            <w:tcW w:w="12584" w:type="dxa"/>
            <w:gridSpan w:val="7"/>
          </w:tcPr>
          <w:p w:rsidR="001C1AB6" w:rsidRPr="00F473A7" w:rsidRDefault="001C1AB6" w:rsidP="00C34B8F">
            <w:pPr>
              <w:spacing w:before="40" w:after="40"/>
              <w:jc w:val="center"/>
              <w:rPr>
                <w:rFonts w:ascii="Century Gothic" w:hAnsi="Century Gothic"/>
              </w:rPr>
            </w:pPr>
            <w:r w:rsidRPr="00830E97">
              <w:rPr>
                <w:rFonts w:ascii="Century Gothic" w:hAnsi="Century Gothic"/>
                <w:sz w:val="18"/>
                <w:szCs w:val="18"/>
              </w:rPr>
              <w:t>Provide habitat</w:t>
            </w:r>
            <w:r w:rsidR="004373CE">
              <w:rPr>
                <w:rFonts w:ascii="Century Gothic" w:hAnsi="Century Gothic"/>
                <w:sz w:val="18"/>
                <w:szCs w:val="18"/>
              </w:rPr>
              <w:t xml:space="preserve"> and food sources</w:t>
            </w:r>
            <w:r w:rsidRPr="00830E97">
              <w:rPr>
                <w:rFonts w:ascii="Century Gothic" w:hAnsi="Century Gothic"/>
                <w:sz w:val="18"/>
                <w:szCs w:val="18"/>
              </w:rPr>
              <w:t xml:space="preserve"> to support survival</w:t>
            </w:r>
            <w:r>
              <w:rPr>
                <w:rFonts w:ascii="Century Gothic" w:hAnsi="Century Gothic"/>
                <w:sz w:val="18"/>
                <w:szCs w:val="18"/>
              </w:rPr>
              <w:t xml:space="preserve">, </w:t>
            </w:r>
            <w:r w:rsidRPr="00830E97">
              <w:rPr>
                <w:rFonts w:ascii="Century Gothic" w:hAnsi="Century Gothic"/>
                <w:sz w:val="18"/>
                <w:szCs w:val="18"/>
              </w:rPr>
              <w:t xml:space="preserve">maintain condition </w:t>
            </w:r>
            <w:r>
              <w:rPr>
                <w:rFonts w:ascii="Century Gothic" w:hAnsi="Century Gothic"/>
                <w:sz w:val="18"/>
                <w:szCs w:val="18"/>
              </w:rPr>
              <w:t xml:space="preserve">and provide recruitment opportunities for </w:t>
            </w:r>
            <w:r w:rsidRPr="00830E97">
              <w:rPr>
                <w:rFonts w:ascii="Century Gothic" w:hAnsi="Century Gothic"/>
                <w:sz w:val="18"/>
                <w:szCs w:val="18"/>
              </w:rPr>
              <w:t>frogs</w:t>
            </w:r>
            <w:r>
              <w:rPr>
                <w:rFonts w:ascii="Century Gothic" w:hAnsi="Century Gothic"/>
                <w:sz w:val="18"/>
                <w:szCs w:val="18"/>
              </w:rPr>
              <w:t>,</w:t>
            </w:r>
            <w:r w:rsidRPr="00830E97">
              <w:rPr>
                <w:rFonts w:ascii="Century Gothic" w:hAnsi="Century Gothic"/>
                <w:sz w:val="18"/>
                <w:szCs w:val="18"/>
              </w:rPr>
              <w:t xml:space="preserve"> turtles</w:t>
            </w:r>
            <w:r>
              <w:rPr>
                <w:rFonts w:ascii="Century Gothic" w:hAnsi="Century Gothic"/>
                <w:sz w:val="18"/>
                <w:szCs w:val="18"/>
              </w:rPr>
              <w:t>, reptiles  and mammals</w:t>
            </w:r>
          </w:p>
        </w:tc>
      </w:tr>
      <w:tr w:rsidR="001C1AB6" w:rsidTr="00C34B8F">
        <w:trPr>
          <w:trHeight w:val="1192"/>
        </w:trPr>
        <w:tc>
          <w:tcPr>
            <w:tcW w:w="1982" w:type="dxa"/>
            <w:vMerge w:val="restart"/>
            <w:vAlign w:val="center"/>
          </w:tcPr>
          <w:p w:rsidR="001C1AB6" w:rsidRPr="00830E97" w:rsidRDefault="001C1AB6" w:rsidP="007B7871">
            <w:pPr>
              <w:pStyle w:val="ListBullet"/>
              <w:numPr>
                <w:ilvl w:val="0"/>
                <w:numId w:val="0"/>
              </w:numPr>
              <w:spacing w:before="40" w:after="40"/>
              <w:jc w:val="center"/>
              <w:rPr>
                <w:rFonts w:ascii="Century Gothic" w:hAnsi="Century Gothic"/>
                <w:b/>
                <w:color w:val="C00000"/>
                <w:sz w:val="18"/>
                <w:szCs w:val="18"/>
              </w:rPr>
            </w:pPr>
            <w:r w:rsidRPr="00830E97">
              <w:rPr>
                <w:rFonts w:ascii="Century Gothic" w:hAnsi="Century Gothic"/>
                <w:b/>
                <w:color w:val="C00000"/>
                <w:sz w:val="18"/>
                <w:szCs w:val="18"/>
              </w:rPr>
              <w:t>CONNECTIVITY</w:t>
            </w:r>
          </w:p>
        </w:tc>
        <w:tc>
          <w:tcPr>
            <w:tcW w:w="6064" w:type="dxa"/>
            <w:gridSpan w:val="4"/>
          </w:tcPr>
          <w:p w:rsidR="001C1AB6" w:rsidRDefault="001C1AB6" w:rsidP="00C34B8F">
            <w:pPr>
              <w:pStyle w:val="Para0"/>
              <w:spacing w:before="40" w:after="40" w:line="240" w:lineRule="auto"/>
              <w:jc w:val="center"/>
              <w:rPr>
                <w:rFonts w:ascii="Century Gothic" w:eastAsia="Calibri" w:hAnsi="Century Gothic"/>
                <w:color w:val="auto"/>
                <w:sz w:val="18"/>
                <w:szCs w:val="18"/>
                <w:lang w:val="en-AU"/>
              </w:rPr>
            </w:pPr>
            <w:r w:rsidRPr="00380294">
              <w:rPr>
                <w:rFonts w:ascii="Century Gothic" w:eastAsia="Calibri" w:hAnsi="Century Gothic"/>
                <w:color w:val="auto"/>
                <w:sz w:val="18"/>
                <w:szCs w:val="18"/>
                <w:lang w:val="en-AU"/>
              </w:rPr>
              <w:t xml:space="preserve">Support longitudinal connectivity along </w:t>
            </w:r>
            <w:r>
              <w:rPr>
                <w:rFonts w:ascii="Century Gothic" w:eastAsia="Calibri" w:hAnsi="Century Gothic"/>
                <w:color w:val="auto"/>
                <w:sz w:val="18"/>
                <w:szCs w:val="18"/>
                <w:lang w:val="en-AU"/>
              </w:rPr>
              <w:t>Victorian rivers</w:t>
            </w:r>
            <w:r w:rsidRPr="00380294">
              <w:rPr>
                <w:rFonts w:ascii="Century Gothic" w:eastAsia="Calibri" w:hAnsi="Century Gothic"/>
                <w:color w:val="auto"/>
                <w:sz w:val="18"/>
                <w:szCs w:val="18"/>
                <w:lang w:val="en-AU"/>
              </w:rPr>
              <w:t xml:space="preserve"> in order to fulfil im</w:t>
            </w:r>
            <w:r w:rsidR="00B15E32">
              <w:rPr>
                <w:rFonts w:ascii="Century Gothic" w:eastAsia="Calibri" w:hAnsi="Century Gothic"/>
                <w:color w:val="auto"/>
                <w:sz w:val="18"/>
                <w:szCs w:val="18"/>
                <w:lang w:val="en-AU"/>
              </w:rPr>
              <w:t>portant environmental functions</w:t>
            </w:r>
            <w:r w:rsidRPr="00380294">
              <w:rPr>
                <w:rFonts w:ascii="Century Gothic" w:eastAsia="Calibri" w:hAnsi="Century Gothic"/>
                <w:color w:val="auto"/>
                <w:sz w:val="18"/>
                <w:szCs w:val="18"/>
                <w:lang w:val="en-AU"/>
              </w:rPr>
              <w:t xml:space="preserve"> such as nutrient and sediment transport, organism dispersal and water quality.</w:t>
            </w:r>
          </w:p>
          <w:p w:rsidR="001C1AB6" w:rsidRDefault="001C1AB6" w:rsidP="00C34B8F">
            <w:pPr>
              <w:spacing w:before="40" w:after="40"/>
              <w:jc w:val="center"/>
              <w:rPr>
                <w:rFonts w:ascii="Century Gothic" w:hAnsi="Century Gothic"/>
                <w:sz w:val="18"/>
                <w:szCs w:val="18"/>
              </w:rPr>
            </w:pPr>
            <w:r>
              <w:rPr>
                <w:rFonts w:ascii="Century Gothic" w:hAnsi="Century Gothic"/>
                <w:sz w:val="18"/>
                <w:szCs w:val="18"/>
              </w:rPr>
              <w:t xml:space="preserve">Support lateral connectivity through contributing to an </w:t>
            </w:r>
            <w:r w:rsidRPr="009B2FD6">
              <w:rPr>
                <w:rFonts w:ascii="Century Gothic" w:hAnsi="Century Gothic"/>
                <w:sz w:val="18"/>
                <w:szCs w:val="18"/>
              </w:rPr>
              <w:t>increase in the frequency of freshes</w:t>
            </w:r>
            <w:r w:rsidR="004373CE">
              <w:rPr>
                <w:rFonts w:ascii="Century Gothic" w:hAnsi="Century Gothic"/>
                <w:sz w:val="18"/>
                <w:szCs w:val="18"/>
              </w:rPr>
              <w:t xml:space="preserve">. </w:t>
            </w:r>
          </w:p>
        </w:tc>
        <w:tc>
          <w:tcPr>
            <w:tcW w:w="6520" w:type="dxa"/>
            <w:gridSpan w:val="3"/>
          </w:tcPr>
          <w:p w:rsidR="001C1AB6" w:rsidRPr="00830E97" w:rsidRDefault="001C1AB6" w:rsidP="00C34B8F">
            <w:pPr>
              <w:spacing w:before="40" w:after="40"/>
              <w:jc w:val="center"/>
              <w:rPr>
                <w:rFonts w:ascii="Century Gothic" w:hAnsi="Century Gothic"/>
                <w:sz w:val="18"/>
                <w:szCs w:val="18"/>
              </w:rPr>
            </w:pPr>
            <w:r>
              <w:rPr>
                <w:rFonts w:ascii="Century Gothic" w:hAnsi="Century Gothic"/>
                <w:sz w:val="18"/>
                <w:szCs w:val="18"/>
              </w:rPr>
              <w:t>Support lateral</w:t>
            </w:r>
            <w:r w:rsidRPr="00830E97">
              <w:rPr>
                <w:rFonts w:ascii="Century Gothic" w:hAnsi="Century Gothic"/>
                <w:sz w:val="18"/>
                <w:szCs w:val="18"/>
              </w:rPr>
              <w:t xml:space="preserve"> connectivity (within constraints) to wetlands and floodplains</w:t>
            </w:r>
            <w:r>
              <w:rPr>
                <w:rFonts w:ascii="Century Gothic" w:hAnsi="Century Gothic"/>
                <w:sz w:val="18"/>
                <w:szCs w:val="18"/>
              </w:rPr>
              <w:t xml:space="preserve">, by contributing </w:t>
            </w:r>
            <w:r w:rsidR="00B15E32">
              <w:rPr>
                <w:rFonts w:ascii="Century Gothic" w:hAnsi="Century Gothic"/>
                <w:sz w:val="18"/>
                <w:szCs w:val="18"/>
              </w:rPr>
              <w:t xml:space="preserve">to </w:t>
            </w:r>
            <w:r>
              <w:rPr>
                <w:rFonts w:ascii="Century Gothic" w:hAnsi="Century Gothic"/>
                <w:sz w:val="18"/>
                <w:szCs w:val="18"/>
              </w:rPr>
              <w:t>an</w:t>
            </w:r>
            <w:r w:rsidRPr="009B2FD6">
              <w:rPr>
                <w:rFonts w:ascii="Century Gothic" w:hAnsi="Century Gothic"/>
                <w:sz w:val="18"/>
                <w:szCs w:val="18"/>
              </w:rPr>
              <w:t xml:space="preserve"> increase in the frequency of </w:t>
            </w:r>
            <w:r>
              <w:rPr>
                <w:rFonts w:ascii="Century Gothic" w:hAnsi="Century Gothic"/>
                <w:sz w:val="18"/>
                <w:szCs w:val="18"/>
              </w:rPr>
              <w:t>lowland floodplain</w:t>
            </w:r>
            <w:r w:rsidRPr="009B2FD6">
              <w:rPr>
                <w:rFonts w:ascii="Century Gothic" w:hAnsi="Century Gothic"/>
                <w:sz w:val="18"/>
                <w:szCs w:val="18"/>
              </w:rPr>
              <w:t xml:space="preserve"> flows</w:t>
            </w:r>
            <w:r>
              <w:rPr>
                <w:rFonts w:ascii="Century Gothic" w:hAnsi="Century Gothic"/>
                <w:sz w:val="18"/>
                <w:szCs w:val="18"/>
              </w:rPr>
              <w:t>.</w:t>
            </w:r>
          </w:p>
          <w:p w:rsidR="001C1AB6" w:rsidRPr="009B2FD6" w:rsidRDefault="001C1AB6" w:rsidP="00C34B8F">
            <w:pPr>
              <w:spacing w:before="40" w:after="40"/>
              <w:jc w:val="center"/>
              <w:rPr>
                <w:rFonts w:ascii="Century Gothic" w:hAnsi="Century Gothic"/>
                <w:sz w:val="18"/>
                <w:szCs w:val="18"/>
              </w:rPr>
            </w:pPr>
          </w:p>
          <w:p w:rsidR="001C1AB6" w:rsidRPr="00830E97" w:rsidRDefault="001C1AB6" w:rsidP="00C34B8F">
            <w:pPr>
              <w:spacing w:before="40" w:after="40"/>
              <w:jc w:val="center"/>
              <w:rPr>
                <w:rFonts w:ascii="Century Gothic" w:hAnsi="Century Gothic"/>
                <w:sz w:val="18"/>
                <w:szCs w:val="18"/>
              </w:rPr>
            </w:pPr>
          </w:p>
        </w:tc>
      </w:tr>
      <w:tr w:rsidR="001C1AB6" w:rsidTr="001C1AB6">
        <w:trPr>
          <w:trHeight w:val="334"/>
        </w:trPr>
        <w:tc>
          <w:tcPr>
            <w:tcW w:w="1982" w:type="dxa"/>
            <w:vMerge/>
            <w:vAlign w:val="center"/>
          </w:tcPr>
          <w:p w:rsidR="001C1AB6" w:rsidRPr="00830E97" w:rsidRDefault="001C1AB6" w:rsidP="001C1AB6">
            <w:pPr>
              <w:pStyle w:val="ListBullet"/>
              <w:numPr>
                <w:ilvl w:val="0"/>
                <w:numId w:val="0"/>
              </w:numPr>
              <w:spacing w:before="40" w:after="40"/>
              <w:jc w:val="center"/>
              <w:rPr>
                <w:rFonts w:ascii="Century Gothic" w:hAnsi="Century Gothic"/>
                <w:color w:val="C00000"/>
                <w:sz w:val="18"/>
                <w:szCs w:val="18"/>
              </w:rPr>
            </w:pPr>
          </w:p>
        </w:tc>
        <w:tc>
          <w:tcPr>
            <w:tcW w:w="6064" w:type="dxa"/>
            <w:gridSpan w:val="4"/>
          </w:tcPr>
          <w:p w:rsidR="001C1AB6" w:rsidRPr="00D47E7D" w:rsidRDefault="001C1AB6" w:rsidP="00C34B8F">
            <w:pPr>
              <w:pStyle w:val="Para0"/>
              <w:spacing w:before="40" w:after="40" w:line="240" w:lineRule="auto"/>
              <w:jc w:val="center"/>
              <w:rPr>
                <w:rFonts w:ascii="Century Gothic" w:eastAsia="Calibri" w:hAnsi="Century Gothic"/>
                <w:color w:val="auto"/>
                <w:sz w:val="18"/>
                <w:szCs w:val="18"/>
                <w:lang w:val="en-AU"/>
              </w:rPr>
            </w:pPr>
            <w:r>
              <w:rPr>
                <w:rFonts w:ascii="Century Gothic" w:eastAsia="Calibri" w:hAnsi="Century Gothic"/>
                <w:color w:val="auto"/>
                <w:sz w:val="18"/>
                <w:szCs w:val="18"/>
                <w:lang w:val="en-AU"/>
              </w:rPr>
              <w:t>Support longitudinal connectivity to the River Murray</w:t>
            </w:r>
            <w:r w:rsidR="00B15E32">
              <w:rPr>
                <w:rFonts w:ascii="Century Gothic" w:eastAsia="Calibri" w:hAnsi="Century Gothic"/>
                <w:color w:val="auto"/>
                <w:sz w:val="18"/>
                <w:szCs w:val="18"/>
                <w:lang w:val="en-AU"/>
              </w:rPr>
              <w:t>.</w:t>
            </w:r>
          </w:p>
        </w:tc>
        <w:tc>
          <w:tcPr>
            <w:tcW w:w="6520" w:type="dxa"/>
            <w:gridSpan w:val="3"/>
            <w:shd w:val="clear" w:color="auto" w:fill="D9D9D9" w:themeFill="background1" w:themeFillShade="D9"/>
          </w:tcPr>
          <w:p w:rsidR="001C1AB6" w:rsidRPr="00380294" w:rsidRDefault="001C1AB6" w:rsidP="00C34B8F">
            <w:pPr>
              <w:pStyle w:val="Para0"/>
              <w:spacing w:after="40"/>
              <w:rPr>
                <w:rFonts w:ascii="Century Gothic" w:hAnsi="Century Gothic"/>
                <w:sz w:val="18"/>
                <w:szCs w:val="18"/>
              </w:rPr>
            </w:pPr>
          </w:p>
        </w:tc>
      </w:tr>
      <w:tr w:rsidR="001C1AB6" w:rsidTr="001C1AB6">
        <w:tc>
          <w:tcPr>
            <w:tcW w:w="1982" w:type="dxa"/>
            <w:vAlign w:val="center"/>
          </w:tcPr>
          <w:p w:rsidR="001C1AB6" w:rsidRPr="00830E97" w:rsidRDefault="001C1AB6" w:rsidP="001C1AB6">
            <w:pPr>
              <w:pStyle w:val="ListBullet"/>
              <w:numPr>
                <w:ilvl w:val="0"/>
                <w:numId w:val="0"/>
              </w:numPr>
              <w:spacing w:before="40" w:after="40"/>
              <w:jc w:val="center"/>
              <w:rPr>
                <w:rFonts w:ascii="Century Gothic" w:hAnsi="Century Gothic"/>
                <w:b/>
                <w:sz w:val="18"/>
                <w:szCs w:val="18"/>
              </w:rPr>
            </w:pPr>
            <w:r w:rsidRPr="00830E97">
              <w:rPr>
                <w:rFonts w:ascii="Century Gothic" w:hAnsi="Century Gothic"/>
                <w:b/>
                <w:sz w:val="18"/>
                <w:szCs w:val="18"/>
              </w:rPr>
              <w:t>PROCESSES</w:t>
            </w:r>
          </w:p>
        </w:tc>
        <w:tc>
          <w:tcPr>
            <w:tcW w:w="12584" w:type="dxa"/>
            <w:gridSpan w:val="7"/>
          </w:tcPr>
          <w:p w:rsidR="001C1AB6" w:rsidRPr="00A7508F" w:rsidRDefault="001C1AB6" w:rsidP="00C34B8F">
            <w:pPr>
              <w:spacing w:before="40" w:after="40"/>
              <w:jc w:val="center"/>
              <w:rPr>
                <w:rFonts w:ascii="Century Gothic" w:hAnsi="Century Gothic"/>
                <w:sz w:val="18"/>
                <w:szCs w:val="18"/>
              </w:rPr>
            </w:pPr>
            <w:r w:rsidRPr="00830E97">
              <w:rPr>
                <w:rFonts w:ascii="Century Gothic" w:hAnsi="Century Gothic"/>
                <w:sz w:val="18"/>
                <w:szCs w:val="18"/>
              </w:rPr>
              <w:t xml:space="preserve">Support primary productivity, </w:t>
            </w:r>
            <w:r>
              <w:rPr>
                <w:rFonts w:ascii="Century Gothic" w:hAnsi="Century Gothic"/>
                <w:sz w:val="18"/>
                <w:szCs w:val="18"/>
              </w:rPr>
              <w:t xml:space="preserve">sediment, </w:t>
            </w:r>
            <w:r w:rsidRPr="00830E97">
              <w:rPr>
                <w:rFonts w:ascii="Century Gothic" w:hAnsi="Century Gothic"/>
                <w:sz w:val="18"/>
                <w:szCs w:val="18"/>
              </w:rPr>
              <w:t xml:space="preserve">nutrient and carbon </w:t>
            </w:r>
            <w:r>
              <w:rPr>
                <w:rFonts w:ascii="Century Gothic" w:hAnsi="Century Gothic"/>
                <w:sz w:val="18"/>
                <w:szCs w:val="18"/>
              </w:rPr>
              <w:t>transport and cycling; biotic dispersal/</w:t>
            </w:r>
            <w:r w:rsidRPr="00830E97">
              <w:rPr>
                <w:rFonts w:ascii="Century Gothic" w:hAnsi="Century Gothic"/>
                <w:sz w:val="18"/>
                <w:szCs w:val="18"/>
              </w:rPr>
              <w:t>movement</w:t>
            </w:r>
            <w:r>
              <w:rPr>
                <w:rFonts w:ascii="Century Gothic" w:hAnsi="Century Gothic"/>
                <w:sz w:val="18"/>
                <w:szCs w:val="18"/>
              </w:rPr>
              <w:t>; and channel maintenance</w:t>
            </w:r>
            <w:r w:rsidR="00B15E32">
              <w:rPr>
                <w:rFonts w:ascii="Century Gothic" w:hAnsi="Century Gothic"/>
                <w:sz w:val="18"/>
                <w:szCs w:val="18"/>
              </w:rPr>
              <w:t>.</w:t>
            </w:r>
          </w:p>
        </w:tc>
      </w:tr>
      <w:tr w:rsidR="001C1AB6" w:rsidTr="001C1AB6">
        <w:trPr>
          <w:trHeight w:val="657"/>
        </w:trPr>
        <w:tc>
          <w:tcPr>
            <w:tcW w:w="1982" w:type="dxa"/>
            <w:vAlign w:val="center"/>
          </w:tcPr>
          <w:p w:rsidR="001C1AB6" w:rsidRPr="00830E97" w:rsidRDefault="001C1AB6" w:rsidP="001C1AB6">
            <w:pPr>
              <w:pStyle w:val="ListBullet"/>
              <w:numPr>
                <w:ilvl w:val="0"/>
                <w:numId w:val="0"/>
              </w:numPr>
              <w:spacing w:before="40" w:after="40"/>
              <w:jc w:val="center"/>
              <w:rPr>
                <w:rFonts w:ascii="Century Gothic" w:hAnsi="Century Gothic"/>
                <w:b/>
                <w:sz w:val="18"/>
                <w:szCs w:val="18"/>
              </w:rPr>
            </w:pPr>
            <w:r w:rsidRPr="00830E97">
              <w:rPr>
                <w:rFonts w:ascii="Century Gothic" w:hAnsi="Century Gothic"/>
                <w:b/>
                <w:sz w:val="18"/>
                <w:szCs w:val="18"/>
              </w:rPr>
              <w:t>WATER QUALITY</w:t>
            </w:r>
          </w:p>
        </w:tc>
        <w:tc>
          <w:tcPr>
            <w:tcW w:w="6064" w:type="dxa"/>
            <w:gridSpan w:val="4"/>
          </w:tcPr>
          <w:p w:rsidR="001C1AB6" w:rsidRDefault="001C1AB6" w:rsidP="00C34B8F">
            <w:pPr>
              <w:spacing w:before="40" w:after="40"/>
              <w:jc w:val="center"/>
              <w:rPr>
                <w:rFonts w:ascii="Century Gothic" w:hAnsi="Century Gothic"/>
                <w:sz w:val="18"/>
                <w:szCs w:val="18"/>
              </w:rPr>
            </w:pPr>
            <w:r>
              <w:rPr>
                <w:rFonts w:ascii="Century Gothic" w:hAnsi="Century Gothic"/>
                <w:sz w:val="18"/>
                <w:szCs w:val="18"/>
              </w:rPr>
              <w:t>Maintain water quality and p</w:t>
            </w:r>
            <w:r w:rsidRPr="00830E97">
              <w:rPr>
                <w:rFonts w:ascii="Century Gothic" w:hAnsi="Century Gothic"/>
                <w:sz w:val="18"/>
                <w:szCs w:val="18"/>
              </w:rPr>
              <w:t xml:space="preserve">rovide refuge habitat from adverse water quality events (e.g. </w:t>
            </w:r>
            <w:r>
              <w:rPr>
                <w:rFonts w:ascii="Century Gothic" w:hAnsi="Century Gothic"/>
                <w:sz w:val="18"/>
                <w:szCs w:val="18"/>
              </w:rPr>
              <w:t xml:space="preserve">low DO and hypoxic </w:t>
            </w:r>
            <w:r w:rsidRPr="00830E97">
              <w:rPr>
                <w:rFonts w:ascii="Century Gothic" w:hAnsi="Century Gothic"/>
                <w:sz w:val="18"/>
                <w:szCs w:val="18"/>
              </w:rPr>
              <w:t>blackwater)</w:t>
            </w:r>
            <w:r>
              <w:rPr>
                <w:rFonts w:ascii="Century Gothic" w:hAnsi="Century Gothic"/>
                <w:sz w:val="18"/>
                <w:szCs w:val="18"/>
              </w:rPr>
              <w:t xml:space="preserve">, including minimising accumulation of Azolla (aquatic plant) in lower Broken Creek to help maintain DO levels. </w:t>
            </w:r>
          </w:p>
        </w:tc>
        <w:tc>
          <w:tcPr>
            <w:tcW w:w="6520" w:type="dxa"/>
            <w:gridSpan w:val="3"/>
            <w:shd w:val="clear" w:color="auto" w:fill="FFFFFF" w:themeFill="background1"/>
          </w:tcPr>
          <w:p w:rsidR="001C1AB6" w:rsidRPr="00843A6A" w:rsidRDefault="001C1AB6" w:rsidP="00C34B8F">
            <w:pPr>
              <w:spacing w:before="40" w:after="40"/>
              <w:jc w:val="center"/>
              <w:rPr>
                <w:rFonts w:ascii="Century Gothic" w:hAnsi="Century Gothic"/>
              </w:rPr>
            </w:pPr>
            <w:r>
              <w:rPr>
                <w:rFonts w:ascii="Century Gothic" w:hAnsi="Century Gothic"/>
                <w:sz w:val="18"/>
                <w:szCs w:val="18"/>
              </w:rPr>
              <w:t>Support transport of nutrients and carbon off the floodplain into the river channel and downstream.</w:t>
            </w:r>
          </w:p>
        </w:tc>
      </w:tr>
      <w:tr w:rsidR="001C1AB6" w:rsidTr="001C1AB6">
        <w:tc>
          <w:tcPr>
            <w:tcW w:w="1982" w:type="dxa"/>
            <w:vAlign w:val="center"/>
          </w:tcPr>
          <w:p w:rsidR="001C1AB6" w:rsidRPr="00830E97" w:rsidRDefault="001C1AB6" w:rsidP="001C1AB6">
            <w:pPr>
              <w:pStyle w:val="ListBullet"/>
              <w:numPr>
                <w:ilvl w:val="0"/>
                <w:numId w:val="0"/>
              </w:numPr>
              <w:spacing w:before="40" w:after="40"/>
              <w:jc w:val="center"/>
              <w:rPr>
                <w:rFonts w:ascii="Century Gothic" w:hAnsi="Century Gothic"/>
                <w:b/>
                <w:sz w:val="18"/>
                <w:szCs w:val="18"/>
              </w:rPr>
            </w:pPr>
            <w:r w:rsidRPr="00830E97">
              <w:rPr>
                <w:rFonts w:ascii="Century Gothic" w:hAnsi="Century Gothic"/>
                <w:b/>
                <w:sz w:val="18"/>
                <w:szCs w:val="18"/>
              </w:rPr>
              <w:t>RESILIENCE</w:t>
            </w:r>
          </w:p>
        </w:tc>
        <w:tc>
          <w:tcPr>
            <w:tcW w:w="12584" w:type="dxa"/>
            <w:gridSpan w:val="7"/>
          </w:tcPr>
          <w:p w:rsidR="001C1AB6" w:rsidRPr="00F473A7" w:rsidRDefault="001C1AB6" w:rsidP="00C34B8F">
            <w:pPr>
              <w:spacing w:before="40" w:after="40"/>
              <w:jc w:val="center"/>
              <w:rPr>
                <w:rFonts w:ascii="Century Gothic" w:hAnsi="Century Gothic"/>
              </w:rPr>
            </w:pPr>
            <w:r w:rsidRPr="00830E97">
              <w:rPr>
                <w:rFonts w:ascii="Century Gothic" w:hAnsi="Century Gothic"/>
                <w:sz w:val="18"/>
                <w:szCs w:val="18"/>
              </w:rPr>
              <w:t>Provide drought refuge habitat</w:t>
            </w:r>
            <w:r>
              <w:rPr>
                <w:rFonts w:ascii="Century Gothic" w:hAnsi="Century Gothic"/>
                <w:sz w:val="18"/>
                <w:szCs w:val="18"/>
              </w:rPr>
              <w:t>.</w:t>
            </w:r>
          </w:p>
        </w:tc>
      </w:tr>
    </w:tbl>
    <w:p w:rsidR="001C1AB6" w:rsidRDefault="00A3034C" w:rsidP="001C1AB6">
      <w:pPr>
        <w:spacing w:before="120" w:after="0"/>
        <w:jc w:val="left"/>
        <w:rPr>
          <w:rFonts w:ascii="Century Gothic" w:hAnsi="Century Gothic"/>
        </w:rPr>
        <w:sectPr w:rsidR="001C1AB6" w:rsidSect="00DB7DC0">
          <w:pgSz w:w="16839" w:h="11907" w:orient="landscape" w:code="9"/>
          <w:pgMar w:top="720" w:right="720" w:bottom="720" w:left="720" w:header="425" w:footer="0" w:gutter="0"/>
          <w:cols w:space="708"/>
          <w:titlePg/>
          <w:docGrid w:linePitch="360"/>
        </w:sectPr>
      </w:pPr>
      <w:r w:rsidRPr="00832E84">
        <w:rPr>
          <w:rFonts w:ascii="Century Gothic" w:hAnsi="Century Gothic"/>
        </w:rPr>
        <w:t>Information sourced from</w:t>
      </w:r>
      <w:r w:rsidR="00A04C43">
        <w:rPr>
          <w:rFonts w:ascii="Century Gothic" w:hAnsi="Century Gothic"/>
        </w:rPr>
        <w:t>:</w:t>
      </w:r>
      <w:r w:rsidR="00A04C43" w:rsidRPr="00A04C43">
        <w:rPr>
          <w:rFonts w:ascii="Century Gothic" w:hAnsi="Century Gothic"/>
          <w:color w:val="FF0000"/>
        </w:rPr>
        <w:t xml:space="preserve"> </w:t>
      </w:r>
      <w:r w:rsidR="004B3827">
        <w:rPr>
          <w:rFonts w:ascii="Century Gothic" w:hAnsi="Century Gothic"/>
          <w:sz w:val="18"/>
          <w:szCs w:val="18"/>
        </w:rPr>
        <w:t>Cottingham et a</w:t>
      </w:r>
      <w:r w:rsidR="001C1AB6" w:rsidRPr="003F170F">
        <w:rPr>
          <w:rFonts w:ascii="Century Gothic" w:hAnsi="Century Gothic"/>
          <w:sz w:val="18"/>
          <w:szCs w:val="18"/>
        </w:rPr>
        <w:t>l. (2003; 2007; 2010</w:t>
      </w:r>
      <w:r w:rsidR="001C1AB6">
        <w:rPr>
          <w:rFonts w:ascii="Century Gothic" w:hAnsi="Century Gothic"/>
          <w:sz w:val="18"/>
          <w:szCs w:val="18"/>
        </w:rPr>
        <w:t>; 2014</w:t>
      </w:r>
      <w:r w:rsidR="001C1AB6" w:rsidRPr="003F170F">
        <w:rPr>
          <w:rFonts w:ascii="Century Gothic" w:hAnsi="Century Gothic"/>
          <w:sz w:val="18"/>
          <w:szCs w:val="18"/>
        </w:rPr>
        <w:t>)</w:t>
      </w:r>
      <w:r w:rsidR="00FA7BEA">
        <w:rPr>
          <w:rFonts w:ascii="Century Gothic" w:hAnsi="Century Gothic"/>
          <w:noProof/>
          <w:sz w:val="18"/>
          <w:szCs w:val="18"/>
        </w:rPr>
        <w:t xml:space="preserve"> GBCMA (2016a-d), NCCMA (2016a-b), WCMA (2016</w:t>
      </w:r>
      <w:r w:rsidR="001C1AB6" w:rsidRPr="003F170F">
        <w:rPr>
          <w:rFonts w:ascii="Century Gothic" w:hAnsi="Century Gothic"/>
          <w:noProof/>
          <w:sz w:val="18"/>
          <w:szCs w:val="18"/>
        </w:rPr>
        <w:t>).</w:t>
      </w:r>
    </w:p>
    <w:p w:rsidR="00A3034C" w:rsidRPr="000B1AE8" w:rsidRDefault="00B31E7E" w:rsidP="00475EAB">
      <w:pPr>
        <w:pStyle w:val="Heading2"/>
        <w:spacing w:before="0"/>
        <w:ind w:left="851" w:hanging="851"/>
        <w:rPr>
          <w:rFonts w:ascii="Century Gothic" w:hAnsi="Century Gothic"/>
          <w:noProof/>
          <w:color w:val="5F497A" w:themeColor="accent4" w:themeShade="BF"/>
        </w:rPr>
      </w:pPr>
      <w:bookmarkStart w:id="20" w:name="_Toc453764598"/>
      <w:r>
        <w:rPr>
          <w:rFonts w:ascii="Century Gothic" w:hAnsi="Century Gothic"/>
          <w:noProof/>
          <w:color w:val="5F497A" w:themeColor="accent4" w:themeShade="BF"/>
        </w:rPr>
        <w:t>Environmental flow requirements</w:t>
      </w:r>
      <w:bookmarkEnd w:id="20"/>
      <w:r>
        <w:rPr>
          <w:rFonts w:ascii="Century Gothic" w:hAnsi="Century Gothic"/>
          <w:noProof/>
          <w:color w:val="5F497A" w:themeColor="accent4" w:themeShade="BF"/>
        </w:rPr>
        <w:t xml:space="preserve"> </w:t>
      </w:r>
    </w:p>
    <w:p w:rsidR="00A3034C" w:rsidRPr="009E3629" w:rsidRDefault="00A3034C" w:rsidP="00475EAB">
      <w:pPr>
        <w:pStyle w:val="NormalWeb"/>
        <w:spacing w:before="0" w:beforeAutospacing="0" w:after="240" w:afterAutospacing="0"/>
        <w:jc w:val="left"/>
        <w:rPr>
          <w:rFonts w:ascii="Century Gothic" w:hAnsi="Century Gothic"/>
        </w:rPr>
      </w:pPr>
      <w:r>
        <w:rPr>
          <w:rFonts w:ascii="Century Gothic" w:hAnsi="Century Gothic" w:cs="Arial"/>
          <w:noProof/>
        </w:rPr>
        <w:t xml:space="preserve">Not all environmental </w:t>
      </w:r>
      <w:r w:rsidRPr="000B1AE8">
        <w:rPr>
          <w:rFonts w:ascii="Century Gothic" w:hAnsi="Century Gothic" w:cs="Arial"/>
          <w:noProof/>
        </w:rPr>
        <w:t xml:space="preserve">demands </w:t>
      </w:r>
      <w:r>
        <w:rPr>
          <w:rFonts w:ascii="Century Gothic" w:hAnsi="Century Gothic" w:cs="Arial"/>
          <w:noProof/>
        </w:rPr>
        <w:t xml:space="preserve">can and will be </w:t>
      </w:r>
      <w:r w:rsidRPr="000B1AE8">
        <w:rPr>
          <w:rFonts w:ascii="Century Gothic" w:hAnsi="Century Gothic" w:cs="Arial"/>
          <w:noProof/>
        </w:rPr>
        <w:t>met</w:t>
      </w:r>
      <w:r>
        <w:rPr>
          <w:rFonts w:ascii="Century Gothic" w:hAnsi="Century Gothic" w:cs="Arial"/>
          <w:noProof/>
        </w:rPr>
        <w:t xml:space="preserve"> through the use of held environmental water. Some demands</w:t>
      </w:r>
      <w:r w:rsidRPr="000B1AE8">
        <w:rPr>
          <w:rFonts w:ascii="Century Gothic" w:hAnsi="Century Gothic" w:cs="Arial"/>
          <w:noProof/>
        </w:rPr>
        <w:t xml:space="preserve"> </w:t>
      </w:r>
      <w:r>
        <w:rPr>
          <w:rFonts w:ascii="Century Gothic" w:hAnsi="Century Gothic" w:cs="Arial"/>
          <w:noProof/>
        </w:rPr>
        <w:t>are met</w:t>
      </w:r>
      <w:r w:rsidRPr="000B1AE8">
        <w:rPr>
          <w:rFonts w:ascii="Century Gothic" w:hAnsi="Century Gothic" w:cs="Arial"/>
          <w:noProof/>
        </w:rPr>
        <w:t xml:space="preserve"> by </w:t>
      </w:r>
      <w:r>
        <w:rPr>
          <w:rFonts w:ascii="Century Gothic" w:hAnsi="Century Gothic" w:cs="Arial"/>
          <w:noProof/>
        </w:rPr>
        <w:t xml:space="preserve">regulated </w:t>
      </w:r>
      <w:r w:rsidRPr="000B1AE8">
        <w:rPr>
          <w:rFonts w:ascii="Century Gothic" w:hAnsi="Century Gothic" w:cs="Arial"/>
          <w:noProof/>
        </w:rPr>
        <w:t>water deliveries</w:t>
      </w:r>
      <w:r>
        <w:rPr>
          <w:rFonts w:ascii="Century Gothic" w:hAnsi="Century Gothic" w:cs="Arial"/>
          <w:noProof/>
        </w:rPr>
        <w:t xml:space="preserve"> for </w:t>
      </w:r>
      <w:r w:rsidR="00F02ACD">
        <w:rPr>
          <w:rFonts w:ascii="Century Gothic" w:hAnsi="Century Gothic" w:cs="Arial"/>
          <w:noProof/>
        </w:rPr>
        <w:t>consumptive purposes and inter</w:t>
      </w:r>
      <w:r w:rsidRPr="00D969C7">
        <w:rPr>
          <w:rFonts w:ascii="Century Gothic" w:hAnsi="Century Gothic" w:cs="Arial"/>
          <w:noProof/>
        </w:rPr>
        <w:t>valley transfers, while</w:t>
      </w:r>
      <w:r w:rsidRPr="000B1AE8">
        <w:rPr>
          <w:rFonts w:ascii="Century Gothic" w:hAnsi="Century Gothic" w:cs="Arial"/>
          <w:noProof/>
        </w:rPr>
        <w:t xml:space="preserve"> others are met by large unregulated/natural flows events or are beyond what can be delivered within </w:t>
      </w:r>
      <w:r>
        <w:rPr>
          <w:rFonts w:ascii="Century Gothic" w:hAnsi="Century Gothic" w:cs="Arial"/>
          <w:noProof/>
        </w:rPr>
        <w:t xml:space="preserve">operational </w:t>
      </w:r>
      <w:r w:rsidRPr="000B1AE8">
        <w:rPr>
          <w:rFonts w:ascii="Century Gothic" w:hAnsi="Century Gothic" w:cs="Arial"/>
          <w:noProof/>
        </w:rPr>
        <w:t xml:space="preserve">constraints. </w:t>
      </w:r>
      <w:r w:rsidR="00E7386F">
        <w:rPr>
          <w:rFonts w:ascii="Century Gothic" w:hAnsi="Century Gothic" w:cs="Arial"/>
          <w:noProof/>
        </w:rPr>
        <w:fldChar w:fldCharType="begin"/>
      </w:r>
      <w:r w:rsidR="00D87F23">
        <w:rPr>
          <w:rFonts w:ascii="Century Gothic" w:hAnsi="Century Gothic" w:cs="Arial"/>
          <w:noProof/>
        </w:rPr>
        <w:instrText xml:space="preserve"> REF _Ref438477374 \h </w:instrText>
      </w:r>
      <w:r w:rsidR="00E7386F">
        <w:rPr>
          <w:rFonts w:ascii="Century Gothic" w:hAnsi="Century Gothic" w:cs="Arial"/>
          <w:noProof/>
        </w:rPr>
      </w:r>
      <w:r w:rsidR="00E7386F">
        <w:rPr>
          <w:rFonts w:ascii="Century Gothic" w:hAnsi="Century Gothic" w:cs="Arial"/>
          <w:noProof/>
        </w:rPr>
        <w:fldChar w:fldCharType="separate"/>
      </w:r>
      <w:r w:rsidR="00921F71" w:rsidRPr="00185E5A">
        <w:rPr>
          <w:rFonts w:ascii="Century Gothic" w:hAnsi="Century Gothic"/>
        </w:rPr>
        <w:t xml:space="preserve">Figure </w:t>
      </w:r>
      <w:r w:rsidR="00921F71">
        <w:rPr>
          <w:rFonts w:ascii="Century Gothic" w:hAnsi="Century Gothic"/>
          <w:noProof/>
        </w:rPr>
        <w:t>2</w:t>
      </w:r>
      <w:r w:rsidR="00E7386F">
        <w:rPr>
          <w:rFonts w:ascii="Century Gothic" w:hAnsi="Century Gothic" w:cs="Arial"/>
          <w:noProof/>
        </w:rPr>
        <w:fldChar w:fldCharType="end"/>
      </w:r>
      <w:r w:rsidR="00D87F23">
        <w:rPr>
          <w:rFonts w:ascii="Century Gothic" w:hAnsi="Century Gothic" w:cs="Arial"/>
          <w:noProof/>
        </w:rPr>
        <w:t xml:space="preserve"> </w:t>
      </w:r>
      <w:r>
        <w:rPr>
          <w:rFonts w:ascii="Century Gothic" w:hAnsi="Century Gothic" w:cs="Arial"/>
          <w:noProof/>
        </w:rPr>
        <w:t xml:space="preserve">shows the broad environmental demands that are in scope for </w:t>
      </w:r>
      <w:r w:rsidR="003C3772">
        <w:rPr>
          <w:rFonts w:ascii="Century Gothic" w:hAnsi="Century Gothic" w:cs="Arial"/>
          <w:noProof/>
        </w:rPr>
        <w:t>Commonwealth environmental water</w:t>
      </w:r>
      <w:r w:rsidRPr="00BC4BE7">
        <w:rPr>
          <w:rFonts w:ascii="Century Gothic" w:hAnsi="Century Gothic" w:cs="Arial"/>
          <w:noProof/>
        </w:rPr>
        <w:t>.</w:t>
      </w:r>
      <w:r>
        <w:rPr>
          <w:rFonts w:ascii="Century Gothic" w:hAnsi="Century Gothic" w:cs="Arial"/>
          <w:noProof/>
        </w:rPr>
        <w:t xml:space="preserve"> Importantly, these are broad, indicative demands and individual watering events may contribute to particular </w:t>
      </w:r>
      <w:r w:rsidR="00D55037">
        <w:rPr>
          <w:rFonts w:ascii="Century Gothic" w:hAnsi="Century Gothic" w:cs="Arial"/>
          <w:noProof/>
        </w:rPr>
        <w:t>opportunities</w:t>
      </w:r>
      <w:r>
        <w:rPr>
          <w:rFonts w:ascii="Century Gothic" w:hAnsi="Century Gothic" w:cs="Arial"/>
          <w:noProof/>
        </w:rPr>
        <w:t xml:space="preserve"> such as using infrastructure to deliver water to individual wetlands that would otherwise not be possible due to constraints. Also, there may be opportunities for Basin State governments to remove or modify constrain</w:t>
      </w:r>
      <w:r w:rsidR="00F906C2">
        <w:rPr>
          <w:rFonts w:ascii="Century Gothic" w:hAnsi="Century Gothic" w:cs="Arial"/>
          <w:noProof/>
        </w:rPr>
        <w:t>ts, which will improve the effi</w:t>
      </w:r>
      <w:r>
        <w:rPr>
          <w:rFonts w:ascii="Century Gothic" w:hAnsi="Century Gothic" w:cs="Arial"/>
          <w:noProof/>
        </w:rPr>
        <w:t>ciency and/or effectiveness of environmental watering.</w:t>
      </w:r>
      <w:r w:rsidR="00F906C2">
        <w:rPr>
          <w:rFonts w:ascii="Century Gothic" w:hAnsi="Century Gothic" w:cs="Arial"/>
          <w:noProof/>
        </w:rPr>
        <w:t xml:space="preserve"> </w:t>
      </w:r>
      <w:r w:rsidR="004E6DD7">
        <w:rPr>
          <w:rFonts w:ascii="Century Gothic" w:hAnsi="Century Gothic" w:cs="Arial"/>
          <w:noProof/>
        </w:rPr>
        <w:t xml:space="preserve">Further information on delivery constraints are described in </w:t>
      </w:r>
      <w:r w:rsidR="007C44AB" w:rsidRPr="007C44AB">
        <w:rPr>
          <w:rFonts w:ascii="Century Gothic" w:hAnsi="Century Gothic" w:cs="Arial"/>
          <w:noProof/>
          <w:u w:val="single"/>
        </w:rPr>
        <w:t>Attachment B</w:t>
      </w:r>
      <w:r w:rsidR="004E6DD7">
        <w:rPr>
          <w:rFonts w:ascii="Century Gothic" w:hAnsi="Century Gothic" w:cs="Arial"/>
          <w:noProof/>
        </w:rPr>
        <w:t>.</w:t>
      </w:r>
    </w:p>
    <w:p w:rsidR="004E6DD7" w:rsidRPr="009E3629" w:rsidRDefault="00D969C7" w:rsidP="00B31E7E">
      <w:pPr>
        <w:pStyle w:val="NormalWeb"/>
        <w:spacing w:before="0" w:beforeAutospacing="0" w:after="240" w:afterAutospacing="0"/>
        <w:jc w:val="left"/>
        <w:rPr>
          <w:rFonts w:ascii="Century Gothic" w:hAnsi="Century Gothic"/>
        </w:rPr>
      </w:pPr>
      <w:r w:rsidRPr="00D969C7">
        <w:rPr>
          <w:rFonts w:ascii="Century Gothic" w:hAnsi="Century Gothic"/>
          <w:noProof/>
          <w:color w:val="FF0000"/>
          <w:lang w:val="en-AU" w:eastAsia="en-AU"/>
        </w:rPr>
        <w:drawing>
          <wp:inline distT="0" distB="0" distL="0" distR="0">
            <wp:extent cx="5941060" cy="4215688"/>
            <wp:effectExtent l="19050" t="0" r="2540" b="0"/>
            <wp:docPr id="4" name="Picture 1" descr="A hydrograph showing the scope of demands that Commonwealth environmental water may contribute to in the Victorian Rivers region.&#10;Low flows are often met by other sources of water, such as consumptive water deliveries. Conversely, very high flows are the result of unregulated or natural flows. Commonwealth environmental water cannot contribute to these high flows, as doing so would create unacceptable third party impacts. The focus for Commonwealth environmental watering is therefore on mid-range flows, such as variable base flows and small to moderate freshes in the Goulburn, Campaspe and Loddon Rivers and Broken Creek.&#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srcRect/>
                    <a:stretch>
                      <a:fillRect/>
                    </a:stretch>
                  </pic:blipFill>
                  <pic:spPr bwMode="auto">
                    <a:xfrm>
                      <a:off x="0" y="0"/>
                      <a:ext cx="5941060" cy="4215688"/>
                    </a:xfrm>
                    <a:prstGeom prst="rect">
                      <a:avLst/>
                    </a:prstGeom>
                    <a:noFill/>
                    <a:ln w="9525">
                      <a:noFill/>
                      <a:miter lim="800000"/>
                      <a:headEnd/>
                      <a:tailEnd/>
                    </a:ln>
                  </pic:spPr>
                </pic:pic>
              </a:graphicData>
            </a:graphic>
          </wp:inline>
        </w:drawing>
      </w:r>
    </w:p>
    <w:p w:rsidR="00D969C7" w:rsidRPr="00600C16" w:rsidRDefault="00B31E7E" w:rsidP="00D969C7">
      <w:pPr>
        <w:pStyle w:val="Caption"/>
        <w:spacing w:after="240"/>
        <w:rPr>
          <w:rFonts w:ascii="Century Gothic" w:hAnsi="Century Gothic"/>
          <w:b w:val="0"/>
        </w:rPr>
      </w:pPr>
      <w:bookmarkStart w:id="21" w:name="_Ref438477374"/>
      <w:bookmarkStart w:id="22" w:name="_Ref438477365"/>
      <w:r w:rsidRPr="00185E5A">
        <w:rPr>
          <w:rFonts w:ascii="Century Gothic" w:hAnsi="Century Gothic"/>
        </w:rPr>
        <w:t xml:space="preserve">Figure </w:t>
      </w:r>
      <w:r w:rsidR="00E7386F">
        <w:rPr>
          <w:rFonts w:ascii="Century Gothic" w:hAnsi="Century Gothic"/>
        </w:rPr>
        <w:fldChar w:fldCharType="begin"/>
      </w:r>
      <w:r w:rsidR="007C44AB">
        <w:rPr>
          <w:rFonts w:ascii="Century Gothic" w:hAnsi="Century Gothic"/>
        </w:rPr>
        <w:instrText xml:space="preserve"> SEQ Figure \* ARABIC </w:instrText>
      </w:r>
      <w:r w:rsidR="00E7386F">
        <w:rPr>
          <w:rFonts w:ascii="Century Gothic" w:hAnsi="Century Gothic"/>
        </w:rPr>
        <w:fldChar w:fldCharType="separate"/>
      </w:r>
      <w:r w:rsidR="00921F71">
        <w:rPr>
          <w:rFonts w:ascii="Century Gothic" w:hAnsi="Century Gothic"/>
          <w:noProof/>
        </w:rPr>
        <w:t>2</w:t>
      </w:r>
      <w:r w:rsidR="00E7386F">
        <w:rPr>
          <w:rFonts w:ascii="Century Gothic" w:hAnsi="Century Gothic"/>
        </w:rPr>
        <w:fldChar w:fldCharType="end"/>
      </w:r>
      <w:bookmarkEnd w:id="21"/>
      <w:r w:rsidRPr="00185E5A">
        <w:rPr>
          <w:rFonts w:ascii="Century Gothic" w:hAnsi="Century Gothic"/>
        </w:rPr>
        <w:t xml:space="preserve">: </w:t>
      </w:r>
      <w:r w:rsidRPr="00185E5A">
        <w:rPr>
          <w:rFonts w:ascii="Century Gothic" w:hAnsi="Century Gothic"/>
          <w:b w:val="0"/>
        </w:rPr>
        <w:t xml:space="preserve">Scope of demands that environmental water may contribute to in the </w:t>
      </w:r>
      <w:bookmarkEnd w:id="22"/>
      <w:r w:rsidR="00D969C7" w:rsidRPr="00600C16">
        <w:rPr>
          <w:rFonts w:ascii="Century Gothic" w:hAnsi="Century Gothic"/>
          <w:b w:val="0"/>
        </w:rPr>
        <w:t>Victorian rivers in the Murray-Darling Basin</w:t>
      </w:r>
    </w:p>
    <w:p w:rsidR="00B31E7E" w:rsidRDefault="00B31E7E" w:rsidP="00B31E7E">
      <w:pPr>
        <w:spacing w:after="240"/>
        <w:jc w:val="left"/>
        <w:rPr>
          <w:rFonts w:ascii="Century Gothic" w:hAnsi="Century Gothic" w:cs="Arial"/>
          <w:noProof/>
        </w:rPr>
      </w:pPr>
      <w:r>
        <w:rPr>
          <w:rFonts w:ascii="Century Gothic" w:hAnsi="Century Gothic" w:cs="Arial"/>
          <w:noProof/>
        </w:rPr>
        <w:t xml:space="preserve">Based on the above outcomes sought and delivery constraints, specific watering requirements (flow magnitude, duration, timing and frequency) have been </w:t>
      </w:r>
      <w:r w:rsidR="007336EE">
        <w:rPr>
          <w:rFonts w:ascii="Century Gothic" w:hAnsi="Century Gothic" w:cs="Arial"/>
          <w:noProof/>
        </w:rPr>
        <w:t>identified as being in scope for Commonwealth environmental water. These water requirements</w:t>
      </w:r>
      <w:r w:rsidR="00D60728">
        <w:rPr>
          <w:rFonts w:ascii="Century Gothic" w:hAnsi="Century Gothic" w:cs="Arial"/>
          <w:noProof/>
        </w:rPr>
        <w:t xml:space="preserve"> are described in </w:t>
      </w:r>
      <w:fldSimple w:instr=" REF _Ref439688367 \h  \* MERGEFORMAT ">
        <w:r w:rsidR="00921F71" w:rsidRPr="00921F71">
          <w:rPr>
            <w:rFonts w:ascii="Century Gothic" w:hAnsi="Century Gothic"/>
          </w:rPr>
          <w:t xml:space="preserve">Table </w:t>
        </w:r>
        <w:r w:rsidR="00921F71" w:rsidRPr="00921F71">
          <w:rPr>
            <w:rFonts w:ascii="Century Gothic" w:hAnsi="Century Gothic"/>
            <w:noProof/>
          </w:rPr>
          <w:t>3</w:t>
        </w:r>
      </w:fldSimple>
      <w:r w:rsidRPr="009E3629">
        <w:rPr>
          <w:rFonts w:ascii="Century Gothic" w:hAnsi="Century Gothic" w:cs="Arial"/>
          <w:noProof/>
        </w:rPr>
        <w:t>.</w:t>
      </w:r>
      <w:r w:rsidR="00D60728">
        <w:rPr>
          <w:rFonts w:ascii="Century Gothic" w:hAnsi="Century Gothic" w:cs="Arial"/>
          <w:noProof/>
        </w:rPr>
        <w:t xml:space="preserve"> As with the objectives and targeted outcomes, the environmental water requirements will continue to be reviewed and revised in response to new knowledge.  </w:t>
      </w:r>
    </w:p>
    <w:p w:rsidR="0094759B" w:rsidRDefault="0094759B">
      <w:pPr>
        <w:spacing w:after="0"/>
        <w:jc w:val="left"/>
        <w:rPr>
          <w:rFonts w:ascii="Century Gothic" w:hAnsi="Century Gothic" w:cs="Arial"/>
          <w:noProof/>
        </w:rPr>
      </w:pPr>
      <w:r>
        <w:rPr>
          <w:rFonts w:ascii="Century Gothic" w:hAnsi="Century Gothic" w:cs="Arial"/>
          <w:noProof/>
        </w:rPr>
        <w:br w:type="page"/>
      </w:r>
    </w:p>
    <w:p w:rsidR="00F07F2C" w:rsidRPr="000B1AE8" w:rsidRDefault="00F07F2C" w:rsidP="00F07F2C">
      <w:pPr>
        <w:pStyle w:val="Heading2"/>
        <w:spacing w:before="0"/>
        <w:ind w:left="851" w:hanging="851"/>
        <w:rPr>
          <w:rFonts w:ascii="Century Gothic" w:hAnsi="Century Gothic"/>
          <w:noProof/>
          <w:color w:val="5F497A" w:themeColor="accent4" w:themeShade="BF"/>
        </w:rPr>
      </w:pPr>
      <w:bookmarkStart w:id="23" w:name="_Toc453764599"/>
      <w:r>
        <w:rPr>
          <w:rFonts w:ascii="Century Gothic" w:hAnsi="Century Gothic"/>
          <w:noProof/>
          <w:color w:val="5F497A" w:themeColor="accent4" w:themeShade="BF"/>
        </w:rPr>
        <w:t>Monitoring and adaptive management</w:t>
      </w:r>
      <w:bookmarkEnd w:id="23"/>
    </w:p>
    <w:p w:rsidR="00F07F2C" w:rsidRPr="00F07F2C" w:rsidRDefault="00F07F2C" w:rsidP="00F07F2C">
      <w:pPr>
        <w:pStyle w:val="NormalWeb"/>
        <w:spacing w:before="0" w:beforeAutospacing="0" w:after="240" w:afterAutospacing="0"/>
        <w:jc w:val="left"/>
        <w:rPr>
          <w:rFonts w:ascii="Century Gothic" w:hAnsi="Century Gothic"/>
        </w:rPr>
      </w:pPr>
      <w:r w:rsidRPr="00F07F2C">
        <w:rPr>
          <w:rFonts w:ascii="Century Gothic" w:hAnsi="Century Gothic"/>
        </w:rPr>
        <w:t>Operational monitoring is undertaken for all Commonwealth environmental watering act</w:t>
      </w:r>
      <w:r w:rsidR="003673E0">
        <w:rPr>
          <w:rFonts w:ascii="Century Gothic" w:hAnsi="Century Gothic"/>
        </w:rPr>
        <w:t>ions and involves collecting on-</w:t>
      </w:r>
      <w:r w:rsidRPr="00F07F2C">
        <w:rPr>
          <w:rFonts w:ascii="Century Gothic" w:hAnsi="Century Gothic"/>
        </w:rPr>
        <w:t xml:space="preserve">ground data with regard to environmental water delivery such as volumes delivered, impact on the river systems hydrograph, area of inundation and river levels. </w:t>
      </w:r>
      <w:r>
        <w:rPr>
          <w:rFonts w:ascii="Century Gothic" w:hAnsi="Century Gothic"/>
        </w:rPr>
        <w:t>It can also include observations of environmental outcomes.</w:t>
      </w:r>
    </w:p>
    <w:p w:rsidR="009B73A0" w:rsidRDefault="00CE5897" w:rsidP="00F07F2C">
      <w:pPr>
        <w:pStyle w:val="NormalWeb"/>
        <w:spacing w:before="0" w:beforeAutospacing="0" w:after="240" w:afterAutospacing="0"/>
        <w:jc w:val="left"/>
        <w:rPr>
          <w:rFonts w:ascii="Century Gothic" w:hAnsi="Century Gothic"/>
        </w:rPr>
      </w:pPr>
      <w:r>
        <w:rPr>
          <w:rFonts w:ascii="Century Gothic" w:hAnsi="Century Gothic"/>
        </w:rPr>
        <w:t>I</w:t>
      </w:r>
      <w:r w:rsidR="00F07F2C" w:rsidRPr="00F07F2C">
        <w:rPr>
          <w:rFonts w:ascii="Century Gothic" w:hAnsi="Century Gothic"/>
        </w:rPr>
        <w:t>ntervention monitoring</w:t>
      </w:r>
      <w:r w:rsidR="00190143">
        <w:rPr>
          <w:rFonts w:ascii="Century Gothic" w:hAnsi="Century Gothic"/>
        </w:rPr>
        <w:t xml:space="preserve"> i</w:t>
      </w:r>
      <w:r>
        <w:rPr>
          <w:rFonts w:ascii="Century Gothic" w:hAnsi="Century Gothic"/>
        </w:rPr>
        <w:t xml:space="preserve">s also being undertaken </w:t>
      </w:r>
      <w:r w:rsidR="004A4A6A">
        <w:rPr>
          <w:rFonts w:ascii="Century Gothic" w:hAnsi="Century Gothic"/>
        </w:rPr>
        <w:t xml:space="preserve">in the </w:t>
      </w:r>
      <w:r w:rsidR="009E3629">
        <w:rPr>
          <w:rFonts w:ascii="Century Gothic" w:hAnsi="Century Gothic"/>
        </w:rPr>
        <w:t>catchments</w:t>
      </w:r>
      <w:r w:rsidR="004A4A6A">
        <w:rPr>
          <w:rFonts w:ascii="Century Gothic" w:hAnsi="Century Gothic"/>
        </w:rPr>
        <w:t xml:space="preserve">. </w:t>
      </w:r>
      <w:r>
        <w:rPr>
          <w:rFonts w:ascii="Century Gothic" w:hAnsi="Century Gothic"/>
        </w:rPr>
        <w:t xml:space="preserve"> It</w:t>
      </w:r>
      <w:r w:rsidR="00F07F2C" w:rsidRPr="00F07F2C">
        <w:rPr>
          <w:rFonts w:ascii="Century Gothic" w:hAnsi="Century Gothic"/>
        </w:rPr>
        <w:t xml:space="preserve"> aims to underst</w:t>
      </w:r>
      <w:r w:rsidR="009E3629">
        <w:rPr>
          <w:rFonts w:ascii="Century Gothic" w:hAnsi="Century Gothic"/>
        </w:rPr>
        <w:t xml:space="preserve">and the environmental response </w:t>
      </w:r>
      <w:r w:rsidR="00F07F2C" w:rsidRPr="00F07F2C">
        <w:rPr>
          <w:rFonts w:ascii="Century Gothic" w:hAnsi="Century Gothic"/>
        </w:rPr>
        <w:t>f</w:t>
      </w:r>
      <w:r w:rsidR="009E3629">
        <w:rPr>
          <w:rFonts w:ascii="Century Gothic" w:hAnsi="Century Gothic"/>
        </w:rPr>
        <w:t>rom</w:t>
      </w:r>
      <w:r w:rsidR="00F07F2C" w:rsidRPr="00F07F2C">
        <w:rPr>
          <w:rFonts w:ascii="Century Gothic" w:hAnsi="Century Gothic"/>
        </w:rPr>
        <w:t xml:space="preserve"> Commonwealth environmental watering </w:t>
      </w:r>
      <w:r w:rsidR="009E3629">
        <w:rPr>
          <w:rFonts w:ascii="Century Gothic" w:hAnsi="Century Gothic"/>
        </w:rPr>
        <w:t xml:space="preserve">with respect to targeted </w:t>
      </w:r>
      <w:r w:rsidR="00F07F2C" w:rsidRPr="00F07F2C">
        <w:rPr>
          <w:rFonts w:ascii="Century Gothic" w:hAnsi="Century Gothic"/>
        </w:rPr>
        <w:t>obj</w:t>
      </w:r>
      <w:r w:rsidR="009E3629">
        <w:rPr>
          <w:rFonts w:ascii="Century Gothic" w:hAnsi="Century Gothic"/>
        </w:rPr>
        <w:t xml:space="preserve">ectives and expected outcomes.  </w:t>
      </w:r>
    </w:p>
    <w:p w:rsidR="009B73A0" w:rsidRDefault="009B73A0" w:rsidP="00F07F2C">
      <w:pPr>
        <w:pStyle w:val="NormalWeb"/>
        <w:spacing w:before="0" w:beforeAutospacing="0" w:after="240" w:afterAutospacing="0"/>
        <w:jc w:val="left"/>
        <w:rPr>
          <w:rFonts w:ascii="Century Gothic" w:hAnsi="Century Gothic"/>
        </w:rPr>
      </w:pPr>
      <w:r>
        <w:rPr>
          <w:rFonts w:ascii="Century Gothic" w:hAnsi="Century Gothic"/>
        </w:rPr>
        <w:t>I</w:t>
      </w:r>
      <w:r w:rsidR="00CE5897">
        <w:rPr>
          <w:rFonts w:ascii="Century Gothic" w:hAnsi="Century Gothic"/>
        </w:rPr>
        <w:t>nformation on the monitoring activities is available at</w:t>
      </w:r>
      <w:r w:rsidR="002D74AD">
        <w:rPr>
          <w:rFonts w:ascii="Century Gothic" w:hAnsi="Century Gothic"/>
        </w:rPr>
        <w:t xml:space="preserve"> </w:t>
      </w:r>
      <w:hyperlink r:id="rId21" w:history="1">
        <w:r w:rsidRPr="00EF013C">
          <w:rPr>
            <w:rStyle w:val="Hyperlink"/>
            <w:rFonts w:ascii="Century Gothic" w:hAnsi="Century Gothic"/>
          </w:rPr>
          <w:t>http://www.environment.gov.au/water/cewo/catchment/northern-victorian-rivers/monitoring</w:t>
        </w:r>
      </w:hyperlink>
    </w:p>
    <w:p w:rsidR="00CE5897" w:rsidRPr="00F07F2C" w:rsidRDefault="00CE5897" w:rsidP="00F07F2C">
      <w:pPr>
        <w:pStyle w:val="NormalWeb"/>
        <w:spacing w:before="0" w:beforeAutospacing="0" w:after="240" w:afterAutospacing="0"/>
        <w:jc w:val="left"/>
        <w:rPr>
          <w:rFonts w:ascii="Century Gothic" w:hAnsi="Century Gothic"/>
        </w:rPr>
      </w:pPr>
      <w:r>
        <w:rPr>
          <w:rFonts w:ascii="Century Gothic" w:hAnsi="Century Gothic"/>
        </w:rPr>
        <w:t>Monitoring information is als</w:t>
      </w:r>
      <w:r w:rsidR="004A4A6A">
        <w:rPr>
          <w:rFonts w:ascii="Century Gothic" w:hAnsi="Century Gothic"/>
        </w:rPr>
        <w:t xml:space="preserve">o provided by state governments. </w:t>
      </w:r>
      <w:r w:rsidR="007E437E">
        <w:rPr>
          <w:rFonts w:ascii="Century Gothic" w:hAnsi="Century Gothic"/>
        </w:rPr>
        <w:t>The outcomes from these monitoring activities are used to inform portfolio management planning and decision-making.</w:t>
      </w:r>
    </w:p>
    <w:p w:rsidR="00F07F2C" w:rsidRDefault="00F07F2C">
      <w:pPr>
        <w:spacing w:after="0"/>
        <w:jc w:val="left"/>
        <w:rPr>
          <w:rFonts w:ascii="Century Gothic" w:hAnsi="Century Gothic"/>
          <w:b/>
          <w:color w:val="5F497A" w:themeColor="accent4" w:themeShade="BF"/>
          <w:sz w:val="42"/>
          <w:lang w:val="en-GB" w:eastAsia="en-US"/>
        </w:rPr>
      </w:pPr>
      <w:r>
        <w:rPr>
          <w:rFonts w:ascii="Century Gothic" w:hAnsi="Century Gothic"/>
          <w:color w:val="5F497A" w:themeColor="accent4" w:themeShade="BF"/>
        </w:rPr>
        <w:br w:type="page"/>
      </w:r>
    </w:p>
    <w:p w:rsidR="00AF0362" w:rsidRPr="00966AD1" w:rsidRDefault="0057221C" w:rsidP="00966AD1">
      <w:pPr>
        <w:pStyle w:val="Heading1"/>
        <w:spacing w:before="0"/>
        <w:ind w:left="567" w:hanging="567"/>
        <w:jc w:val="left"/>
        <w:rPr>
          <w:rFonts w:ascii="Century Gothic" w:hAnsi="Century Gothic"/>
          <w:color w:val="5F497A" w:themeColor="accent4" w:themeShade="BF"/>
        </w:rPr>
      </w:pPr>
      <w:bookmarkStart w:id="24" w:name="_Toc453764600"/>
      <w:r>
        <w:rPr>
          <w:rFonts w:ascii="Century Gothic" w:hAnsi="Century Gothic"/>
          <w:color w:val="5F497A" w:themeColor="accent4" w:themeShade="BF"/>
        </w:rPr>
        <w:t xml:space="preserve">Portfolio management </w:t>
      </w:r>
      <w:r w:rsidR="005D1D5B">
        <w:rPr>
          <w:rFonts w:ascii="Century Gothic" w:hAnsi="Century Gothic"/>
          <w:color w:val="5F497A" w:themeColor="accent4" w:themeShade="BF"/>
        </w:rPr>
        <w:t>in</w:t>
      </w:r>
      <w:r w:rsidR="00AF0362" w:rsidRPr="00966AD1">
        <w:rPr>
          <w:rFonts w:ascii="Century Gothic" w:hAnsi="Century Gothic"/>
          <w:color w:val="5F497A" w:themeColor="accent4" w:themeShade="BF"/>
        </w:rPr>
        <w:t xml:space="preserve"> 2016–17</w:t>
      </w:r>
      <w:bookmarkEnd w:id="24"/>
    </w:p>
    <w:p w:rsidR="0074225B" w:rsidRDefault="0090083E" w:rsidP="00500BED">
      <w:pPr>
        <w:pStyle w:val="NormalWeb"/>
        <w:spacing w:before="0" w:beforeAutospacing="0" w:after="120" w:afterAutospacing="0"/>
        <w:jc w:val="left"/>
        <w:rPr>
          <w:rFonts w:ascii="Century Gothic" w:hAnsi="Century Gothic"/>
        </w:rPr>
      </w:pPr>
      <w:r>
        <w:rPr>
          <w:rFonts w:ascii="Century Gothic" w:hAnsi="Century Gothic"/>
        </w:rPr>
        <w:t>In pl</w:t>
      </w:r>
      <w:r w:rsidR="005D1D5B" w:rsidRPr="005D1D5B">
        <w:rPr>
          <w:rFonts w:ascii="Century Gothic" w:hAnsi="Century Gothic"/>
        </w:rPr>
        <w:t>an</w:t>
      </w:r>
      <w:r w:rsidR="005D1D5B">
        <w:rPr>
          <w:rFonts w:ascii="Century Gothic" w:hAnsi="Century Gothic"/>
        </w:rPr>
        <w:t>ning</w:t>
      </w:r>
      <w:r w:rsidR="005D1D5B" w:rsidRPr="005D1D5B">
        <w:rPr>
          <w:rFonts w:ascii="Century Gothic" w:hAnsi="Century Gothic"/>
        </w:rPr>
        <w:t xml:space="preserve"> fo</w:t>
      </w:r>
      <w:r w:rsidR="005D1D5B">
        <w:rPr>
          <w:rFonts w:ascii="Century Gothic" w:hAnsi="Century Gothic"/>
        </w:rPr>
        <w:t>r the</w:t>
      </w:r>
      <w:r w:rsidR="005D1D5B" w:rsidRPr="005D1D5B">
        <w:rPr>
          <w:rFonts w:ascii="Century Gothic" w:hAnsi="Century Gothic"/>
        </w:rPr>
        <w:t xml:space="preserve"> manag</w:t>
      </w:r>
      <w:r w:rsidR="005D1D5B">
        <w:rPr>
          <w:rFonts w:ascii="Century Gothic" w:hAnsi="Century Gothic"/>
        </w:rPr>
        <w:t xml:space="preserve">ement of </w:t>
      </w:r>
      <w:r w:rsidR="005D1D5B" w:rsidRPr="005D1D5B">
        <w:rPr>
          <w:rFonts w:ascii="Century Gothic" w:hAnsi="Century Gothic"/>
        </w:rPr>
        <w:t>Commonwealth environmental water</w:t>
      </w:r>
      <w:r>
        <w:rPr>
          <w:rFonts w:ascii="Century Gothic" w:hAnsi="Century Gothic"/>
        </w:rPr>
        <w:t xml:space="preserve">, the Commonwealth Environmental Water Office aims to maximise the outcomes achieved from the available water. This includes consideration of </w:t>
      </w:r>
      <w:r w:rsidR="0074225B">
        <w:rPr>
          <w:rFonts w:ascii="Century Gothic" w:hAnsi="Century Gothic"/>
        </w:rPr>
        <w:t>the urgency of</w:t>
      </w:r>
      <w:r w:rsidR="0024791A">
        <w:rPr>
          <w:rFonts w:ascii="Century Gothic" w:hAnsi="Century Gothic"/>
        </w:rPr>
        <w:t xml:space="preserve"> demands (based on targeted outcomes</w:t>
      </w:r>
      <w:r w:rsidR="0074225B">
        <w:rPr>
          <w:rFonts w:ascii="Century Gothic" w:hAnsi="Century Gothic"/>
        </w:rPr>
        <w:t xml:space="preserve"> and watering requirements</w:t>
      </w:r>
      <w:r w:rsidR="0024791A">
        <w:rPr>
          <w:rFonts w:ascii="Century Gothic" w:hAnsi="Century Gothic"/>
        </w:rPr>
        <w:t>, watering history</w:t>
      </w:r>
      <w:r w:rsidR="0074225B">
        <w:rPr>
          <w:rFonts w:ascii="Century Gothic" w:hAnsi="Century Gothic"/>
        </w:rPr>
        <w:t xml:space="preserve"> and asset condition</w:t>
      </w:r>
      <w:r>
        <w:rPr>
          <w:rFonts w:ascii="Century Gothic" w:hAnsi="Century Gothic"/>
        </w:rPr>
        <w:t xml:space="preserve"> watering</w:t>
      </w:r>
      <w:r w:rsidR="0074225B">
        <w:rPr>
          <w:rFonts w:ascii="Century Gothic" w:hAnsi="Century Gothic"/>
        </w:rPr>
        <w:t xml:space="preserve">) and the available supply under different resource scenarios. </w:t>
      </w:r>
      <w:r w:rsidR="00BD0021">
        <w:rPr>
          <w:rFonts w:ascii="Century Gothic" w:hAnsi="Century Gothic"/>
        </w:rPr>
        <w:t xml:space="preserve">Plans for water delivery, trade and carryover are then </w:t>
      </w:r>
      <w:r w:rsidR="009B73A0">
        <w:rPr>
          <w:rFonts w:ascii="Century Gothic" w:hAnsi="Century Gothic"/>
        </w:rPr>
        <w:t>made in a multi</w:t>
      </w:r>
      <w:r w:rsidR="00BD0021">
        <w:rPr>
          <w:rFonts w:ascii="Century Gothic" w:hAnsi="Century Gothic"/>
        </w:rPr>
        <w:t>-year context, with an assessment also undertaken of need for water in future years.</w:t>
      </w:r>
    </w:p>
    <w:p w:rsidR="005D1D5B" w:rsidRPr="005D1D5B" w:rsidRDefault="0074225B" w:rsidP="00BD0021">
      <w:pPr>
        <w:pStyle w:val="NormalWeb"/>
        <w:spacing w:before="0" w:beforeAutospacing="0" w:after="240" w:afterAutospacing="0"/>
        <w:jc w:val="left"/>
      </w:pPr>
      <w:r>
        <w:rPr>
          <w:rFonts w:ascii="Century Gothic" w:hAnsi="Century Gothic"/>
        </w:rPr>
        <w:t>Th</w:t>
      </w:r>
      <w:r w:rsidR="00BD0021">
        <w:rPr>
          <w:rFonts w:ascii="Century Gothic" w:hAnsi="Century Gothic"/>
        </w:rPr>
        <w:t xml:space="preserve">is planning process is outlined in full in </w:t>
      </w:r>
      <w:fldSimple w:instr=" REF _Ref439688367 \h  \* MERGEFORMAT ">
        <w:r w:rsidR="00921F71" w:rsidRPr="00921F71">
          <w:rPr>
            <w:rFonts w:ascii="Century Gothic" w:hAnsi="Century Gothic"/>
          </w:rPr>
          <w:t xml:space="preserve">Table </w:t>
        </w:r>
        <w:r w:rsidR="00921F71" w:rsidRPr="00921F71">
          <w:rPr>
            <w:rFonts w:ascii="Century Gothic" w:hAnsi="Century Gothic"/>
            <w:noProof/>
          </w:rPr>
          <w:t>3</w:t>
        </w:r>
      </w:fldSimple>
      <w:r>
        <w:rPr>
          <w:rFonts w:ascii="Century Gothic" w:hAnsi="Century Gothic"/>
        </w:rPr>
        <w:t xml:space="preserve"> </w:t>
      </w:r>
      <w:r w:rsidR="00BD0021">
        <w:rPr>
          <w:rFonts w:ascii="Century Gothic" w:hAnsi="Century Gothic"/>
        </w:rPr>
        <w:t xml:space="preserve">and summarised in the </w:t>
      </w:r>
      <w:r w:rsidR="00DD2D8C">
        <w:rPr>
          <w:rFonts w:ascii="Century Gothic" w:hAnsi="Century Gothic"/>
        </w:rPr>
        <w:t>sections below.</w:t>
      </w:r>
    </w:p>
    <w:p w:rsidR="00AF0362" w:rsidRPr="00AD56C1" w:rsidRDefault="007D584C" w:rsidP="00AF0362">
      <w:pPr>
        <w:pStyle w:val="Heading2"/>
        <w:spacing w:before="0"/>
        <w:ind w:left="851" w:hanging="851"/>
        <w:rPr>
          <w:rFonts w:ascii="Century Gothic" w:hAnsi="Century Gothic"/>
          <w:color w:val="5F497A" w:themeColor="accent4" w:themeShade="BF"/>
        </w:rPr>
      </w:pPr>
      <w:bookmarkStart w:id="25" w:name="_Toc453764601"/>
      <w:r w:rsidRPr="00AD56C1">
        <w:rPr>
          <w:rFonts w:ascii="Century Gothic" w:hAnsi="Century Gothic"/>
          <w:color w:val="5F497A" w:themeColor="accent4" w:themeShade="BF"/>
        </w:rPr>
        <w:t>Antecedent</w:t>
      </w:r>
      <w:r w:rsidR="006911D2" w:rsidRPr="00AD56C1">
        <w:rPr>
          <w:rFonts w:ascii="Century Gothic" w:hAnsi="Century Gothic"/>
          <w:color w:val="5F497A" w:themeColor="accent4" w:themeShade="BF"/>
        </w:rPr>
        <w:t xml:space="preserve"> and c</w:t>
      </w:r>
      <w:r w:rsidR="00AF0362" w:rsidRPr="00AD56C1">
        <w:rPr>
          <w:rFonts w:ascii="Century Gothic" w:hAnsi="Century Gothic"/>
          <w:color w:val="5F497A" w:themeColor="accent4" w:themeShade="BF"/>
        </w:rPr>
        <w:t xml:space="preserve">urrent catchment conditions and </w:t>
      </w:r>
      <w:r w:rsidR="006911D2" w:rsidRPr="00AD56C1">
        <w:rPr>
          <w:rFonts w:ascii="Century Gothic" w:hAnsi="Century Gothic"/>
          <w:color w:val="5F497A" w:themeColor="accent4" w:themeShade="BF"/>
        </w:rPr>
        <w:t xml:space="preserve">the </w:t>
      </w:r>
      <w:r w:rsidR="00AF0362" w:rsidRPr="00AD56C1">
        <w:rPr>
          <w:rFonts w:ascii="Century Gothic" w:hAnsi="Century Gothic"/>
          <w:color w:val="5F497A" w:themeColor="accent4" w:themeShade="BF"/>
        </w:rPr>
        <w:t>demand for environmental water</w:t>
      </w:r>
      <w:r w:rsidR="0057221C" w:rsidRPr="00AD56C1">
        <w:rPr>
          <w:rFonts w:ascii="Century Gothic" w:hAnsi="Century Gothic"/>
          <w:color w:val="5F497A" w:themeColor="accent4" w:themeShade="BF"/>
        </w:rPr>
        <w:t xml:space="preserve"> in 2016–17</w:t>
      </w:r>
      <w:bookmarkEnd w:id="25"/>
    </w:p>
    <w:p w:rsidR="00A40D07" w:rsidRPr="005F2804" w:rsidRDefault="002C73A7" w:rsidP="00500BED">
      <w:pPr>
        <w:pStyle w:val="NormalWeb"/>
        <w:spacing w:before="0" w:beforeAutospacing="0" w:after="120" w:afterAutospacing="0"/>
        <w:jc w:val="left"/>
        <w:rPr>
          <w:rFonts w:ascii="Century Gothic" w:hAnsi="Century Gothic"/>
        </w:rPr>
      </w:pPr>
      <w:r>
        <w:rPr>
          <w:rFonts w:ascii="Century Gothic" w:hAnsi="Century Gothic"/>
        </w:rPr>
        <w:t xml:space="preserve">Following the breaking of the millennium drought and the record floods in </w:t>
      </w:r>
      <w:r w:rsidR="00A40D07" w:rsidRPr="005F2804">
        <w:rPr>
          <w:rFonts w:ascii="Century Gothic" w:hAnsi="Century Gothic"/>
        </w:rPr>
        <w:t>20</w:t>
      </w:r>
      <w:r w:rsidR="00951638">
        <w:rPr>
          <w:rFonts w:ascii="Century Gothic" w:hAnsi="Century Gothic"/>
        </w:rPr>
        <w:t>10-</w:t>
      </w:r>
      <w:r w:rsidR="00A40D07" w:rsidRPr="005F2804">
        <w:rPr>
          <w:rFonts w:ascii="Century Gothic" w:hAnsi="Century Gothic"/>
        </w:rPr>
        <w:t>1</w:t>
      </w:r>
      <w:r w:rsidR="00DD2D8C">
        <w:rPr>
          <w:rFonts w:ascii="Century Gothic" w:hAnsi="Century Gothic"/>
        </w:rPr>
        <w:t>2</w:t>
      </w:r>
      <w:r w:rsidR="00A40D07" w:rsidRPr="005F2804">
        <w:rPr>
          <w:rFonts w:ascii="Century Gothic" w:hAnsi="Century Gothic"/>
        </w:rPr>
        <w:t xml:space="preserve">, natural flow events and environmental watering actions have resulted in improvements in the condition of many Victorian </w:t>
      </w:r>
      <w:r w:rsidR="00A40D07">
        <w:rPr>
          <w:rFonts w:ascii="Century Gothic" w:hAnsi="Century Gothic"/>
        </w:rPr>
        <w:t>R</w:t>
      </w:r>
      <w:r w:rsidR="00A40D07" w:rsidRPr="005F2804">
        <w:rPr>
          <w:rFonts w:ascii="Century Gothic" w:hAnsi="Century Gothic"/>
        </w:rPr>
        <w:t>ivers</w:t>
      </w:r>
      <w:r w:rsidR="00A40D07">
        <w:rPr>
          <w:rFonts w:ascii="Century Gothic" w:hAnsi="Century Gothic"/>
        </w:rPr>
        <w:t xml:space="preserve"> in the Murray-Darling Basin</w:t>
      </w:r>
      <w:r w:rsidR="00A40D07" w:rsidRPr="005F2804">
        <w:rPr>
          <w:rFonts w:ascii="Century Gothic" w:hAnsi="Century Gothic"/>
        </w:rPr>
        <w:t xml:space="preserve"> and associated wetlands and promoted recovery</w:t>
      </w:r>
      <w:r w:rsidR="001513F8">
        <w:rPr>
          <w:rFonts w:ascii="Century Gothic" w:hAnsi="Century Gothic"/>
        </w:rPr>
        <w:t xml:space="preserve"> of environmental values.</w:t>
      </w:r>
      <w:r w:rsidR="00A40D07" w:rsidRPr="005F2804">
        <w:rPr>
          <w:rFonts w:ascii="Century Gothic" w:hAnsi="Century Gothic"/>
        </w:rPr>
        <w:t xml:space="preserve"> This recovery has continued under drier conditions in 201</w:t>
      </w:r>
      <w:r w:rsidR="00A40D07">
        <w:rPr>
          <w:rFonts w:ascii="Century Gothic" w:hAnsi="Century Gothic"/>
        </w:rPr>
        <w:t>5–16</w:t>
      </w:r>
      <w:r w:rsidR="00A40D07" w:rsidRPr="005F2804">
        <w:rPr>
          <w:rFonts w:ascii="Century Gothic" w:hAnsi="Century Gothic"/>
        </w:rPr>
        <w:t xml:space="preserve"> with the provision of environmental water. Environmental water demands in Victorian rivers </w:t>
      </w:r>
      <w:r w:rsidR="00A40D07">
        <w:rPr>
          <w:rFonts w:ascii="Century Gothic" w:hAnsi="Century Gothic"/>
        </w:rPr>
        <w:t>in 2016–17</w:t>
      </w:r>
      <w:r w:rsidR="00A40D07" w:rsidRPr="005F2804">
        <w:rPr>
          <w:rFonts w:ascii="Century Gothic" w:hAnsi="Century Gothic"/>
        </w:rPr>
        <w:t xml:space="preserve"> are </w:t>
      </w:r>
      <w:r w:rsidR="00A40D07">
        <w:rPr>
          <w:rFonts w:ascii="Century Gothic" w:hAnsi="Century Gothic"/>
        </w:rPr>
        <w:t xml:space="preserve">represented in </w:t>
      </w:r>
      <w:fldSimple w:instr=" REF _Ref439688367 \h  \* MERGEFORMAT ">
        <w:r w:rsidR="00921F71" w:rsidRPr="00921F71">
          <w:rPr>
            <w:rFonts w:ascii="Century Gothic" w:hAnsi="Century Gothic"/>
          </w:rPr>
          <w:t xml:space="preserve">Table </w:t>
        </w:r>
        <w:r w:rsidR="00921F71" w:rsidRPr="00921F71">
          <w:rPr>
            <w:rFonts w:ascii="Century Gothic" w:hAnsi="Century Gothic"/>
            <w:noProof/>
          </w:rPr>
          <w:t>3</w:t>
        </w:r>
      </w:fldSimple>
      <w:r w:rsidR="00D21A47" w:rsidRPr="00E025E6">
        <w:rPr>
          <w:rFonts w:ascii="Century Gothic" w:hAnsi="Century Gothic"/>
        </w:rPr>
        <w:t xml:space="preserve"> </w:t>
      </w:r>
      <w:r w:rsidR="00A40D07" w:rsidRPr="005F2804">
        <w:rPr>
          <w:rFonts w:ascii="Century Gothic" w:hAnsi="Century Gothic"/>
        </w:rPr>
        <w:t>and summarised below:</w:t>
      </w:r>
    </w:p>
    <w:p w:rsidR="00A40D07" w:rsidRPr="005F2804" w:rsidRDefault="00A40D07" w:rsidP="0094759B">
      <w:pPr>
        <w:pStyle w:val="NormalWeb"/>
        <w:spacing w:before="0" w:beforeAutospacing="0" w:after="120" w:afterAutospacing="0"/>
        <w:ind w:left="227"/>
        <w:jc w:val="left"/>
        <w:rPr>
          <w:rFonts w:ascii="Century Gothic" w:hAnsi="Century Gothic"/>
        </w:rPr>
      </w:pPr>
      <w:r w:rsidRPr="005F2804">
        <w:rPr>
          <w:rFonts w:ascii="Century Gothic" w:hAnsi="Century Gothic"/>
          <w:i/>
        </w:rPr>
        <w:t>Goulburn River</w:t>
      </w:r>
      <w:r w:rsidRPr="005F2804">
        <w:rPr>
          <w:rFonts w:ascii="Century Gothic" w:hAnsi="Century Gothic"/>
        </w:rPr>
        <w:t xml:space="preserve">:  </w:t>
      </w:r>
      <w:r w:rsidRPr="004B3E9B">
        <w:rPr>
          <w:rFonts w:ascii="Century Gothic" w:hAnsi="Century Gothic"/>
        </w:rPr>
        <w:t>Moderate–High demand. River bank and in-stream vegetation is still recovering following prolonged drought and floods in 2010-2012 and requires frequent wetting to maintain condition and promote recruitment. There is a moderate demand for</w:t>
      </w:r>
      <w:r>
        <w:rPr>
          <w:rFonts w:ascii="Century Gothic" w:hAnsi="Century Gothic"/>
        </w:rPr>
        <w:t xml:space="preserve"> environmental water to support native fish spawning and recruitment to build on the</w:t>
      </w:r>
      <w:r w:rsidR="00D21A47">
        <w:rPr>
          <w:rFonts w:ascii="Century Gothic" w:hAnsi="Century Gothic"/>
        </w:rPr>
        <w:t xml:space="preserve"> outcomes of watering in 2013-16</w:t>
      </w:r>
      <w:r>
        <w:rPr>
          <w:rFonts w:ascii="Century Gothic" w:hAnsi="Century Gothic"/>
        </w:rPr>
        <w:t xml:space="preserve">. </w:t>
      </w:r>
      <w:r w:rsidRPr="005F2804">
        <w:rPr>
          <w:rFonts w:ascii="Century Gothic" w:hAnsi="Century Gothic"/>
        </w:rPr>
        <w:t>There is a high demand for year round baseflows that provide critical habitat for fish and other biota and to maintain water quality.</w:t>
      </w:r>
    </w:p>
    <w:p w:rsidR="00A40D07" w:rsidRPr="005F2804" w:rsidRDefault="00A40D07" w:rsidP="0094759B">
      <w:pPr>
        <w:pStyle w:val="NormalWeb"/>
        <w:spacing w:before="0" w:beforeAutospacing="0" w:after="120" w:afterAutospacing="0"/>
        <w:ind w:left="227"/>
        <w:jc w:val="left"/>
        <w:rPr>
          <w:rFonts w:ascii="Century Gothic" w:hAnsi="Century Gothic"/>
        </w:rPr>
      </w:pPr>
      <w:r w:rsidRPr="005F2804">
        <w:rPr>
          <w:rFonts w:ascii="Century Gothic" w:hAnsi="Century Gothic"/>
          <w:i/>
        </w:rPr>
        <w:t>Lower Broken Creek</w:t>
      </w:r>
      <w:r w:rsidRPr="005F2804">
        <w:rPr>
          <w:rFonts w:ascii="Century Gothic" w:hAnsi="Century Gothic"/>
        </w:rPr>
        <w:t xml:space="preserve">: High demand. Environmental water is required </w:t>
      </w:r>
      <w:r>
        <w:rPr>
          <w:rFonts w:ascii="Century Gothic" w:hAnsi="Century Gothic"/>
        </w:rPr>
        <w:t>annually for</w:t>
      </w:r>
      <w:r w:rsidRPr="005F2804">
        <w:rPr>
          <w:rFonts w:ascii="Century Gothic" w:hAnsi="Century Gothic"/>
        </w:rPr>
        <w:t xml:space="preserve"> maintaining dissolved oxygen above tolerable levels for biota and for facilit</w:t>
      </w:r>
      <w:r>
        <w:rPr>
          <w:rFonts w:ascii="Century Gothic" w:hAnsi="Century Gothic"/>
        </w:rPr>
        <w:t>at</w:t>
      </w:r>
      <w:r w:rsidRPr="005F2804">
        <w:rPr>
          <w:rFonts w:ascii="Century Gothic" w:hAnsi="Century Gothic"/>
        </w:rPr>
        <w:t xml:space="preserve">ing native fish passage through fishways. </w:t>
      </w:r>
      <w:r w:rsidR="000F0D8E">
        <w:rPr>
          <w:rFonts w:ascii="Century Gothic" w:hAnsi="Century Gothic"/>
        </w:rPr>
        <w:t>The start to the 2015-16 water year was ch</w:t>
      </w:r>
      <w:r w:rsidR="0007437A">
        <w:rPr>
          <w:rFonts w:ascii="Century Gothic" w:hAnsi="Century Gothic"/>
        </w:rPr>
        <w:t xml:space="preserve">aracterised by a dry winter, high </w:t>
      </w:r>
      <w:r w:rsidR="00500BED">
        <w:rPr>
          <w:rFonts w:ascii="Century Gothic" w:hAnsi="Century Gothic"/>
        </w:rPr>
        <w:t>ambient water</w:t>
      </w:r>
      <w:r w:rsidR="0007437A">
        <w:rPr>
          <w:rFonts w:ascii="Century Gothic" w:hAnsi="Century Gothic"/>
        </w:rPr>
        <w:t xml:space="preserve"> temperatures;</w:t>
      </w:r>
      <w:r w:rsidR="000F0D8E">
        <w:rPr>
          <w:rFonts w:ascii="Century Gothic" w:hAnsi="Century Gothic"/>
        </w:rPr>
        <w:t xml:space="preserve"> </w:t>
      </w:r>
      <w:r w:rsidR="0007437A">
        <w:rPr>
          <w:rFonts w:ascii="Century Gothic" w:hAnsi="Century Gothic"/>
        </w:rPr>
        <w:t xml:space="preserve">this, </w:t>
      </w:r>
      <w:r w:rsidR="000F0D8E">
        <w:rPr>
          <w:rFonts w:ascii="Century Gothic" w:hAnsi="Century Gothic"/>
        </w:rPr>
        <w:t>coupled with a blue-g</w:t>
      </w:r>
      <w:r w:rsidR="0007437A">
        <w:rPr>
          <w:rFonts w:ascii="Century Gothic" w:hAnsi="Century Gothic"/>
        </w:rPr>
        <w:t>reen algae outbreak in summer/</w:t>
      </w:r>
      <w:r w:rsidR="000F0D8E">
        <w:rPr>
          <w:rFonts w:ascii="Century Gothic" w:hAnsi="Century Gothic"/>
        </w:rPr>
        <w:t>autumn 2016</w:t>
      </w:r>
      <w:r w:rsidR="0007437A">
        <w:rPr>
          <w:rFonts w:ascii="Century Gothic" w:hAnsi="Century Gothic"/>
        </w:rPr>
        <w:t>,</w:t>
      </w:r>
      <w:r w:rsidR="000F0D8E">
        <w:rPr>
          <w:rFonts w:ascii="Century Gothic" w:hAnsi="Century Gothic"/>
        </w:rPr>
        <w:t xml:space="preserve"> resulted in low dissolved oxygen levels for extended periods. </w:t>
      </w:r>
    </w:p>
    <w:p w:rsidR="00A40D07" w:rsidRPr="00864747" w:rsidRDefault="00A40D07" w:rsidP="0094759B">
      <w:pPr>
        <w:pStyle w:val="NormalWeb"/>
        <w:spacing w:before="0" w:beforeAutospacing="0" w:after="120" w:afterAutospacing="0"/>
        <w:ind w:left="227"/>
        <w:jc w:val="left"/>
        <w:rPr>
          <w:rFonts w:ascii="Century Gothic" w:hAnsi="Century Gothic"/>
        </w:rPr>
      </w:pPr>
      <w:r w:rsidRPr="00864747">
        <w:rPr>
          <w:rFonts w:ascii="Century Gothic" w:hAnsi="Century Gothic"/>
          <w:i/>
        </w:rPr>
        <w:t>Upper Broken Creek</w:t>
      </w:r>
      <w:r w:rsidRPr="00864747">
        <w:rPr>
          <w:rFonts w:ascii="Century Gothic" w:hAnsi="Century Gothic"/>
        </w:rPr>
        <w:t xml:space="preserve">: </w:t>
      </w:r>
      <w:r w:rsidR="00A75411">
        <w:rPr>
          <w:rFonts w:ascii="Century Gothic" w:hAnsi="Century Gothic"/>
        </w:rPr>
        <w:t>Moderate</w:t>
      </w:r>
      <w:r w:rsidR="00466A74" w:rsidRPr="00864747">
        <w:rPr>
          <w:rFonts w:ascii="Century Gothic" w:hAnsi="Century Gothic"/>
        </w:rPr>
        <w:t xml:space="preserve"> demand</w:t>
      </w:r>
      <w:r w:rsidRPr="00864747">
        <w:rPr>
          <w:rFonts w:ascii="Century Gothic" w:hAnsi="Century Gothic"/>
        </w:rPr>
        <w:t xml:space="preserve">. </w:t>
      </w:r>
      <w:r w:rsidR="00864747" w:rsidRPr="00864747">
        <w:rPr>
          <w:rFonts w:ascii="Century Gothic" w:hAnsi="Century Gothic"/>
        </w:rPr>
        <w:t>Environmental water</w:t>
      </w:r>
      <w:r w:rsidR="00864747">
        <w:rPr>
          <w:rFonts w:ascii="Century Gothic" w:hAnsi="Century Gothic"/>
        </w:rPr>
        <w:t>,</w:t>
      </w:r>
      <w:r w:rsidR="00864747" w:rsidRPr="00864747">
        <w:rPr>
          <w:rFonts w:ascii="Century Gothic" w:hAnsi="Century Gothic"/>
        </w:rPr>
        <w:t xml:space="preserve"> if available</w:t>
      </w:r>
      <w:r w:rsidR="00864747">
        <w:rPr>
          <w:rFonts w:ascii="Century Gothic" w:hAnsi="Century Gothic"/>
        </w:rPr>
        <w:t>,</w:t>
      </w:r>
      <w:r w:rsidR="00864747" w:rsidRPr="00864747">
        <w:rPr>
          <w:rFonts w:ascii="Century Gothic" w:hAnsi="Century Gothic"/>
        </w:rPr>
        <w:t xml:space="preserve"> would contribute </w:t>
      </w:r>
      <w:r w:rsidR="00864747" w:rsidRPr="00864747">
        <w:rPr>
          <w:rFonts w:ascii="Century Gothic" w:hAnsi="Century Gothic"/>
          <w:color w:val="000000" w:themeColor="text1"/>
        </w:rPr>
        <w:t xml:space="preserve">to maintaining water quality and support condition and reproduction of in-channel vegetation, native fish and </w:t>
      </w:r>
      <w:r w:rsidR="00500BED" w:rsidRPr="00864747">
        <w:rPr>
          <w:rFonts w:ascii="Century Gothic" w:hAnsi="Century Gothic"/>
          <w:color w:val="000000" w:themeColor="text1"/>
        </w:rPr>
        <w:t>macroinvertebrates</w:t>
      </w:r>
      <w:r w:rsidR="00864747" w:rsidRPr="00864747">
        <w:rPr>
          <w:rFonts w:ascii="Century Gothic" w:hAnsi="Century Gothic"/>
          <w:color w:val="000000" w:themeColor="text1"/>
        </w:rPr>
        <w:t xml:space="preserve">. </w:t>
      </w:r>
    </w:p>
    <w:p w:rsidR="00A40D07" w:rsidRDefault="00A40D07" w:rsidP="0094759B">
      <w:pPr>
        <w:pStyle w:val="NormalWeb"/>
        <w:spacing w:before="0" w:beforeAutospacing="0" w:after="120" w:afterAutospacing="0"/>
        <w:ind w:left="227"/>
        <w:jc w:val="left"/>
        <w:rPr>
          <w:rFonts w:ascii="Century Gothic" w:hAnsi="Century Gothic"/>
        </w:rPr>
      </w:pPr>
      <w:r w:rsidRPr="00864747">
        <w:rPr>
          <w:rFonts w:ascii="Century Gothic" w:hAnsi="Century Gothic"/>
          <w:i/>
        </w:rPr>
        <w:t>Broken River</w:t>
      </w:r>
      <w:r w:rsidR="00500BED">
        <w:rPr>
          <w:rFonts w:ascii="Century Gothic" w:hAnsi="Century Gothic"/>
        </w:rPr>
        <w:t xml:space="preserve">: </w:t>
      </w:r>
      <w:r w:rsidR="005208BE">
        <w:rPr>
          <w:rFonts w:ascii="Century Gothic" w:hAnsi="Century Gothic"/>
        </w:rPr>
        <w:t>M</w:t>
      </w:r>
      <w:r w:rsidRPr="00864747">
        <w:rPr>
          <w:rFonts w:ascii="Century Gothic" w:hAnsi="Century Gothic"/>
        </w:rPr>
        <w:t>oderate demand</w:t>
      </w:r>
      <w:r w:rsidR="005208BE">
        <w:rPr>
          <w:rFonts w:ascii="Century Gothic" w:hAnsi="Century Gothic"/>
        </w:rPr>
        <w:t>. E</w:t>
      </w:r>
      <w:r w:rsidRPr="00864747">
        <w:rPr>
          <w:rFonts w:ascii="Century Gothic" w:hAnsi="Century Gothic"/>
        </w:rPr>
        <w:t>nvironmental water to contribute to in-stream flows to support vegetation condition, native fish reproduction and condition, macroinvertebrates, disruption of biofilms, channel maintenance, hydrological connectivity and water quality. The priority demand is for small-moderate size freshes in spring as these demands have not been met in several years.</w:t>
      </w:r>
    </w:p>
    <w:p w:rsidR="00A40D07" w:rsidRDefault="00A40D07" w:rsidP="0094759B">
      <w:pPr>
        <w:pStyle w:val="NormalWeb"/>
        <w:spacing w:before="0" w:beforeAutospacing="0" w:after="120" w:afterAutospacing="0"/>
        <w:ind w:left="227"/>
        <w:jc w:val="left"/>
        <w:rPr>
          <w:rFonts w:ascii="Century Gothic" w:hAnsi="Century Gothic"/>
          <w:i/>
        </w:rPr>
      </w:pPr>
      <w:r w:rsidRPr="00F74C89">
        <w:rPr>
          <w:rFonts w:ascii="Century Gothic" w:hAnsi="Century Gothic"/>
          <w:i/>
        </w:rPr>
        <w:t>Goulburn-</w:t>
      </w:r>
      <w:r w:rsidRPr="004B3E9B">
        <w:rPr>
          <w:rFonts w:ascii="Century Gothic" w:hAnsi="Century Gothic"/>
          <w:i/>
        </w:rPr>
        <w:t xml:space="preserve">Broken catchment wetlands: </w:t>
      </w:r>
      <w:r w:rsidR="0026194D">
        <w:rPr>
          <w:rFonts w:ascii="Century Gothic" w:hAnsi="Century Gothic"/>
        </w:rPr>
        <w:t>M</w:t>
      </w:r>
      <w:r w:rsidR="0026194D" w:rsidRPr="004B3E9B">
        <w:rPr>
          <w:rFonts w:ascii="Century Gothic" w:hAnsi="Century Gothic"/>
        </w:rPr>
        <w:t>oderate to high demand</w:t>
      </w:r>
      <w:r w:rsidR="0026194D">
        <w:rPr>
          <w:rFonts w:ascii="Century Gothic" w:hAnsi="Century Gothic"/>
        </w:rPr>
        <w:t>.</w:t>
      </w:r>
      <w:r w:rsidR="0026194D" w:rsidRPr="004B3E9B">
        <w:rPr>
          <w:rFonts w:ascii="Century Gothic" w:hAnsi="Century Gothic"/>
        </w:rPr>
        <w:t xml:space="preserve"> </w:t>
      </w:r>
      <w:r w:rsidR="0026194D">
        <w:rPr>
          <w:rFonts w:ascii="Century Gothic" w:hAnsi="Century Gothic"/>
        </w:rPr>
        <w:t xml:space="preserve">Following </w:t>
      </w:r>
      <w:r w:rsidRPr="004B3E9B">
        <w:rPr>
          <w:rFonts w:ascii="Century Gothic" w:hAnsi="Century Gothic"/>
        </w:rPr>
        <w:t>a managed drying phase</w:t>
      </w:r>
      <w:r w:rsidR="0026194D">
        <w:rPr>
          <w:rFonts w:ascii="Century Gothic" w:hAnsi="Century Gothic"/>
        </w:rPr>
        <w:t xml:space="preserve"> </w:t>
      </w:r>
      <w:r w:rsidRPr="00F74C89">
        <w:rPr>
          <w:rFonts w:ascii="Century Gothic" w:hAnsi="Century Gothic"/>
        </w:rPr>
        <w:t xml:space="preserve">environmental water in late winter/early spring to promote the growth of EPBC listed flora species and in the case of </w:t>
      </w:r>
      <w:r w:rsidR="007975C5">
        <w:rPr>
          <w:rFonts w:ascii="Century Gothic" w:hAnsi="Century Gothic"/>
        </w:rPr>
        <w:t>Moodie</w:t>
      </w:r>
      <w:r w:rsidRPr="00F74C89">
        <w:rPr>
          <w:rFonts w:ascii="Century Gothic" w:hAnsi="Century Gothic"/>
        </w:rPr>
        <w:t xml:space="preserve"> Swamp, to</w:t>
      </w:r>
      <w:r>
        <w:rPr>
          <w:rFonts w:ascii="Century Gothic" w:hAnsi="Century Gothic"/>
        </w:rPr>
        <w:t xml:space="preserve"> encourage b</w:t>
      </w:r>
      <w:r w:rsidRPr="00F74C89">
        <w:rPr>
          <w:rFonts w:ascii="Century Gothic" w:hAnsi="Century Gothic"/>
        </w:rPr>
        <w:t xml:space="preserve">rolga breeding. </w:t>
      </w:r>
    </w:p>
    <w:p w:rsidR="00A40D07" w:rsidRDefault="00A40D07" w:rsidP="0094759B">
      <w:pPr>
        <w:pStyle w:val="NormalWeb"/>
        <w:spacing w:before="0" w:beforeAutospacing="0" w:after="120" w:afterAutospacing="0"/>
        <w:ind w:left="227"/>
        <w:jc w:val="left"/>
        <w:rPr>
          <w:rFonts w:ascii="Century Gothic" w:hAnsi="Century Gothic"/>
        </w:rPr>
      </w:pPr>
      <w:r w:rsidRPr="005F2804">
        <w:rPr>
          <w:rFonts w:ascii="Century Gothic" w:hAnsi="Century Gothic"/>
          <w:i/>
        </w:rPr>
        <w:t>Campaspe</w:t>
      </w:r>
      <w:r>
        <w:rPr>
          <w:rFonts w:ascii="Century Gothic" w:hAnsi="Century Gothic"/>
          <w:i/>
        </w:rPr>
        <w:t xml:space="preserve"> River</w:t>
      </w:r>
      <w:r w:rsidRPr="005F2804">
        <w:rPr>
          <w:rFonts w:ascii="Century Gothic" w:hAnsi="Century Gothic"/>
        </w:rPr>
        <w:t>:</w:t>
      </w:r>
      <w:r w:rsidRPr="0096347D">
        <w:rPr>
          <w:rFonts w:ascii="Century Gothic" w:hAnsi="Century Gothic"/>
        </w:rPr>
        <w:t xml:space="preserve"> </w:t>
      </w:r>
      <w:r w:rsidR="00C53F3A">
        <w:rPr>
          <w:rFonts w:ascii="Century Gothic" w:hAnsi="Century Gothic"/>
        </w:rPr>
        <w:t>H</w:t>
      </w:r>
      <w:r>
        <w:rPr>
          <w:rFonts w:ascii="Century Gothic" w:hAnsi="Century Gothic"/>
        </w:rPr>
        <w:t>igh demand</w:t>
      </w:r>
      <w:r w:rsidR="0052407A">
        <w:rPr>
          <w:rFonts w:ascii="Century Gothic" w:hAnsi="Century Gothic"/>
        </w:rPr>
        <w:t>.</w:t>
      </w:r>
      <w:r>
        <w:rPr>
          <w:rFonts w:ascii="Century Gothic" w:hAnsi="Century Gothic"/>
        </w:rPr>
        <w:t xml:space="preserve"> </w:t>
      </w:r>
      <w:r w:rsidR="0083712E">
        <w:rPr>
          <w:rFonts w:ascii="Century Gothic" w:hAnsi="Century Gothic"/>
        </w:rPr>
        <w:t xml:space="preserve">Recent monitoring </w:t>
      </w:r>
      <w:r w:rsidR="00716700">
        <w:rPr>
          <w:rFonts w:ascii="Century Gothic" w:hAnsi="Century Gothic"/>
        </w:rPr>
        <w:t>shows the need for c</w:t>
      </w:r>
      <w:r w:rsidR="00525A0E">
        <w:rPr>
          <w:rFonts w:ascii="Century Gothic" w:hAnsi="Century Gothic"/>
        </w:rPr>
        <w:t xml:space="preserve">ontinued </w:t>
      </w:r>
      <w:r w:rsidR="00A05422">
        <w:rPr>
          <w:rFonts w:ascii="Century Gothic" w:hAnsi="Century Gothic"/>
        </w:rPr>
        <w:t xml:space="preserve">in-stream </w:t>
      </w:r>
      <w:r w:rsidR="00716700">
        <w:rPr>
          <w:rFonts w:ascii="Century Gothic" w:hAnsi="Century Gothic"/>
        </w:rPr>
        <w:t xml:space="preserve">watering for the ongoing </w:t>
      </w:r>
      <w:r w:rsidR="00525A0E">
        <w:rPr>
          <w:rFonts w:ascii="Century Gothic" w:hAnsi="Century Gothic"/>
        </w:rPr>
        <w:t>r</w:t>
      </w:r>
      <w:r w:rsidR="001513F8">
        <w:rPr>
          <w:rFonts w:ascii="Century Gothic" w:hAnsi="Century Gothic"/>
        </w:rPr>
        <w:t xml:space="preserve">ecovery </w:t>
      </w:r>
      <w:r w:rsidR="00525A0E">
        <w:rPr>
          <w:rFonts w:ascii="Century Gothic" w:hAnsi="Century Gothic"/>
        </w:rPr>
        <w:t xml:space="preserve">and </w:t>
      </w:r>
      <w:r w:rsidR="008561ED">
        <w:rPr>
          <w:rFonts w:ascii="Century Gothic" w:hAnsi="Century Gothic"/>
        </w:rPr>
        <w:t xml:space="preserve">protection </w:t>
      </w:r>
      <w:r w:rsidR="00525A0E">
        <w:rPr>
          <w:rFonts w:ascii="Century Gothic" w:hAnsi="Century Gothic"/>
        </w:rPr>
        <w:t xml:space="preserve">of </w:t>
      </w:r>
      <w:r w:rsidR="00716700">
        <w:rPr>
          <w:rFonts w:ascii="Century Gothic" w:hAnsi="Century Gothic"/>
        </w:rPr>
        <w:t>aquatic</w:t>
      </w:r>
      <w:r w:rsidR="00E37532">
        <w:rPr>
          <w:rFonts w:ascii="Century Gothic" w:hAnsi="Century Gothic"/>
        </w:rPr>
        <w:t>,</w:t>
      </w:r>
      <w:r w:rsidR="00716700">
        <w:rPr>
          <w:rFonts w:ascii="Century Gothic" w:hAnsi="Century Gothic"/>
        </w:rPr>
        <w:t xml:space="preserve"> fringing </w:t>
      </w:r>
      <w:r w:rsidR="00E37532">
        <w:rPr>
          <w:rFonts w:ascii="Century Gothic" w:hAnsi="Century Gothic"/>
        </w:rPr>
        <w:t xml:space="preserve">and riparian </w:t>
      </w:r>
      <w:r w:rsidR="00145363">
        <w:rPr>
          <w:rFonts w:ascii="Century Gothic" w:hAnsi="Century Gothic"/>
        </w:rPr>
        <w:t>vegetation</w:t>
      </w:r>
      <w:r w:rsidRPr="0096347D">
        <w:rPr>
          <w:rFonts w:ascii="Century Gothic" w:hAnsi="Century Gothic"/>
        </w:rPr>
        <w:t xml:space="preserve"> </w:t>
      </w:r>
      <w:r w:rsidR="00E37532">
        <w:rPr>
          <w:rFonts w:ascii="Century Gothic" w:hAnsi="Century Gothic"/>
        </w:rPr>
        <w:t xml:space="preserve">and </w:t>
      </w:r>
      <w:r w:rsidRPr="0096347D">
        <w:rPr>
          <w:rFonts w:ascii="Century Gothic" w:hAnsi="Century Gothic"/>
        </w:rPr>
        <w:t>native fish reproduction and condition</w:t>
      </w:r>
      <w:r w:rsidR="00E37532">
        <w:rPr>
          <w:rFonts w:ascii="Century Gothic" w:hAnsi="Century Gothic"/>
        </w:rPr>
        <w:t xml:space="preserve">. </w:t>
      </w:r>
    </w:p>
    <w:p w:rsidR="00A40D07" w:rsidRPr="005F2804" w:rsidRDefault="00A40D07" w:rsidP="0094759B">
      <w:pPr>
        <w:pStyle w:val="NormalWeb"/>
        <w:spacing w:before="0" w:beforeAutospacing="0" w:after="120" w:afterAutospacing="0"/>
        <w:ind w:left="227"/>
        <w:jc w:val="left"/>
        <w:rPr>
          <w:rFonts w:ascii="Century Gothic" w:hAnsi="Century Gothic"/>
        </w:rPr>
      </w:pPr>
      <w:r w:rsidRPr="005F2804">
        <w:rPr>
          <w:rFonts w:ascii="Century Gothic" w:hAnsi="Century Gothic"/>
          <w:i/>
        </w:rPr>
        <w:t>Loddon</w:t>
      </w:r>
      <w:r>
        <w:rPr>
          <w:rFonts w:ascii="Century Gothic" w:hAnsi="Century Gothic"/>
          <w:i/>
        </w:rPr>
        <w:t xml:space="preserve"> River</w:t>
      </w:r>
      <w:r w:rsidRPr="005F2804">
        <w:rPr>
          <w:rFonts w:ascii="Century Gothic" w:hAnsi="Century Gothic"/>
        </w:rPr>
        <w:t>:</w:t>
      </w:r>
      <w:r w:rsidRPr="0096347D">
        <w:rPr>
          <w:rFonts w:ascii="Century Gothic" w:hAnsi="Century Gothic"/>
        </w:rPr>
        <w:t xml:space="preserve"> </w:t>
      </w:r>
      <w:r w:rsidR="00A05422">
        <w:rPr>
          <w:rFonts w:ascii="Century Gothic" w:hAnsi="Century Gothic"/>
        </w:rPr>
        <w:t>H</w:t>
      </w:r>
      <w:r>
        <w:rPr>
          <w:rFonts w:ascii="Century Gothic" w:hAnsi="Century Gothic"/>
        </w:rPr>
        <w:t>igh demand</w:t>
      </w:r>
      <w:r w:rsidR="00A05422">
        <w:rPr>
          <w:rFonts w:ascii="Century Gothic" w:hAnsi="Century Gothic"/>
        </w:rPr>
        <w:t>.</w:t>
      </w:r>
      <w:r>
        <w:rPr>
          <w:rFonts w:ascii="Century Gothic" w:hAnsi="Century Gothic"/>
        </w:rPr>
        <w:t xml:space="preserve"> </w:t>
      </w:r>
      <w:r w:rsidR="00523803">
        <w:rPr>
          <w:rFonts w:ascii="Century Gothic" w:hAnsi="Century Gothic"/>
        </w:rPr>
        <w:t>Following a very dry year in 2015-16 c</w:t>
      </w:r>
      <w:r w:rsidR="00571354">
        <w:rPr>
          <w:rFonts w:ascii="Century Gothic" w:hAnsi="Century Gothic"/>
        </w:rPr>
        <w:t xml:space="preserve">ontinued in-stream watering for ongoing recovery and protection of </w:t>
      </w:r>
      <w:r w:rsidRPr="0096347D">
        <w:rPr>
          <w:rFonts w:ascii="Century Gothic" w:hAnsi="Century Gothic"/>
        </w:rPr>
        <w:t xml:space="preserve">native riparian </w:t>
      </w:r>
      <w:r w:rsidR="00893014">
        <w:rPr>
          <w:rFonts w:ascii="Century Gothic" w:hAnsi="Century Gothic"/>
        </w:rPr>
        <w:t>and in</w:t>
      </w:r>
      <w:r w:rsidR="00603D2E">
        <w:rPr>
          <w:rFonts w:ascii="Century Gothic" w:hAnsi="Century Gothic"/>
        </w:rPr>
        <w:t>-</w:t>
      </w:r>
      <w:r w:rsidR="00893014">
        <w:rPr>
          <w:rFonts w:ascii="Century Gothic" w:hAnsi="Century Gothic"/>
        </w:rPr>
        <w:t xml:space="preserve">stream </w:t>
      </w:r>
      <w:r w:rsidRPr="0096347D">
        <w:rPr>
          <w:rFonts w:ascii="Century Gothic" w:hAnsi="Century Gothic"/>
        </w:rPr>
        <w:t xml:space="preserve">vegetation condition, native fish reproduction and condition, </w:t>
      </w:r>
      <w:r w:rsidR="00B541E9">
        <w:rPr>
          <w:rFonts w:ascii="Century Gothic" w:hAnsi="Century Gothic"/>
        </w:rPr>
        <w:t>platypus</w:t>
      </w:r>
      <w:r w:rsidR="007330A1">
        <w:rPr>
          <w:rFonts w:ascii="Century Gothic" w:hAnsi="Century Gothic"/>
        </w:rPr>
        <w:t xml:space="preserve"> breeding and habitat</w:t>
      </w:r>
      <w:r w:rsidR="00893014">
        <w:rPr>
          <w:rFonts w:ascii="Century Gothic" w:hAnsi="Century Gothic"/>
        </w:rPr>
        <w:t>,</w:t>
      </w:r>
      <w:r w:rsidR="00B541E9">
        <w:rPr>
          <w:rFonts w:ascii="Century Gothic" w:hAnsi="Century Gothic"/>
        </w:rPr>
        <w:t xml:space="preserve"> </w:t>
      </w:r>
      <w:r w:rsidRPr="0096347D">
        <w:rPr>
          <w:rFonts w:ascii="Century Gothic" w:hAnsi="Century Gothic"/>
        </w:rPr>
        <w:t>hydrological connectivity and water quality.</w:t>
      </w:r>
    </w:p>
    <w:p w:rsidR="00A40D07" w:rsidRPr="00AF75CD" w:rsidRDefault="00A40D07" w:rsidP="0094759B">
      <w:pPr>
        <w:pStyle w:val="NormalWeb"/>
        <w:spacing w:before="0" w:beforeAutospacing="0" w:after="120" w:afterAutospacing="0"/>
        <w:ind w:left="227"/>
        <w:jc w:val="left"/>
        <w:rPr>
          <w:rFonts w:ascii="Century Gothic" w:hAnsi="Century Gothic"/>
        </w:rPr>
      </w:pPr>
      <w:r w:rsidRPr="005F2804">
        <w:rPr>
          <w:rFonts w:ascii="Century Gothic" w:hAnsi="Century Gothic"/>
          <w:i/>
        </w:rPr>
        <w:t>Ovens</w:t>
      </w:r>
      <w:r>
        <w:rPr>
          <w:rFonts w:ascii="Century Gothic" w:hAnsi="Century Gothic"/>
          <w:i/>
        </w:rPr>
        <w:t xml:space="preserve"> River</w:t>
      </w:r>
      <w:r w:rsidRPr="005F2804">
        <w:rPr>
          <w:rFonts w:ascii="Century Gothic" w:hAnsi="Century Gothic"/>
          <w:i/>
        </w:rPr>
        <w:t>:</w:t>
      </w:r>
      <w:r>
        <w:rPr>
          <w:rFonts w:ascii="Century Gothic" w:hAnsi="Century Gothic"/>
          <w:i/>
        </w:rPr>
        <w:t xml:space="preserve"> </w:t>
      </w:r>
      <w:r w:rsidR="00951638">
        <w:rPr>
          <w:rFonts w:ascii="Century Gothic" w:hAnsi="Century Gothic"/>
        </w:rPr>
        <w:t>H</w:t>
      </w:r>
      <w:r>
        <w:rPr>
          <w:rFonts w:ascii="Century Gothic" w:hAnsi="Century Gothic"/>
        </w:rPr>
        <w:t>igh demand</w:t>
      </w:r>
      <w:r w:rsidR="00951638">
        <w:rPr>
          <w:rFonts w:ascii="Century Gothic" w:hAnsi="Century Gothic"/>
        </w:rPr>
        <w:t>. Climatic conditions have been drier than average for the past four years and</w:t>
      </w:r>
      <w:r w:rsidR="00951638" w:rsidRPr="00951638">
        <w:rPr>
          <w:rFonts w:ascii="Century Gothic" w:hAnsi="Century Gothic"/>
        </w:rPr>
        <w:t xml:space="preserve"> </w:t>
      </w:r>
      <w:r w:rsidR="00951638">
        <w:rPr>
          <w:rFonts w:ascii="Century Gothic" w:hAnsi="Century Gothic"/>
        </w:rPr>
        <w:t>continued in-stream watering</w:t>
      </w:r>
      <w:r w:rsidR="0098782B">
        <w:rPr>
          <w:rFonts w:ascii="Century Gothic" w:hAnsi="Century Gothic"/>
        </w:rPr>
        <w:t xml:space="preserve">, particularly in conjunction with a bulk water transfer, will contribute to </w:t>
      </w:r>
      <w:r w:rsidR="00951638">
        <w:rPr>
          <w:rFonts w:ascii="Century Gothic" w:hAnsi="Century Gothic"/>
        </w:rPr>
        <w:t xml:space="preserve">ongoing recovery and protection of </w:t>
      </w:r>
      <w:r w:rsidR="0098782B">
        <w:rPr>
          <w:rFonts w:ascii="Century Gothic" w:hAnsi="Century Gothic"/>
        </w:rPr>
        <w:t xml:space="preserve">targeted </w:t>
      </w:r>
      <w:r w:rsidR="00E0591D">
        <w:rPr>
          <w:rFonts w:ascii="Century Gothic" w:hAnsi="Century Gothic"/>
        </w:rPr>
        <w:t xml:space="preserve">fish species. Achieving these ecological needs will </w:t>
      </w:r>
      <w:r w:rsidR="000514B6">
        <w:rPr>
          <w:rFonts w:ascii="Century Gothic" w:hAnsi="Century Gothic"/>
        </w:rPr>
        <w:t xml:space="preserve">also </w:t>
      </w:r>
      <w:r w:rsidR="00E0591D">
        <w:rPr>
          <w:rFonts w:ascii="Century Gothic" w:hAnsi="Century Gothic"/>
        </w:rPr>
        <w:t>meet broade</w:t>
      </w:r>
      <w:r w:rsidR="005556CE">
        <w:rPr>
          <w:rFonts w:ascii="Century Gothic" w:hAnsi="Century Gothic"/>
        </w:rPr>
        <w:t>r</w:t>
      </w:r>
      <w:r w:rsidR="000514B6">
        <w:rPr>
          <w:rFonts w:ascii="Century Gothic" w:hAnsi="Century Gothic"/>
        </w:rPr>
        <w:t xml:space="preserve"> requirements of a healthy</w:t>
      </w:r>
      <w:r w:rsidR="005556CE">
        <w:rPr>
          <w:rFonts w:ascii="Century Gothic" w:hAnsi="Century Gothic"/>
        </w:rPr>
        <w:t xml:space="preserve"> ecosystem, including for frogs, platypus, turtles and waterbirds. </w:t>
      </w:r>
    </w:p>
    <w:p w:rsidR="00A40D07" w:rsidRPr="005F2804" w:rsidRDefault="00A40D07" w:rsidP="00A40D07">
      <w:pPr>
        <w:pStyle w:val="NormalWeb"/>
        <w:spacing w:before="0" w:beforeAutospacing="0" w:after="240" w:afterAutospacing="0"/>
        <w:ind w:left="227"/>
        <w:jc w:val="left"/>
        <w:rPr>
          <w:rFonts w:ascii="Century Gothic" w:hAnsi="Century Gothic"/>
        </w:rPr>
      </w:pPr>
      <w:r w:rsidRPr="005F2804">
        <w:rPr>
          <w:rFonts w:ascii="Century Gothic" w:hAnsi="Century Gothic"/>
          <w:i/>
        </w:rPr>
        <w:t>Wimmera</w:t>
      </w:r>
      <w:r>
        <w:rPr>
          <w:rFonts w:ascii="Century Gothic" w:hAnsi="Century Gothic"/>
          <w:i/>
        </w:rPr>
        <w:t xml:space="preserve"> River</w:t>
      </w:r>
      <w:r w:rsidRPr="005F2804">
        <w:rPr>
          <w:rFonts w:ascii="Century Gothic" w:hAnsi="Century Gothic"/>
        </w:rPr>
        <w:t>:</w:t>
      </w:r>
      <w:r w:rsidR="00500BED">
        <w:rPr>
          <w:rFonts w:ascii="Century Gothic" w:hAnsi="Century Gothic"/>
        </w:rPr>
        <w:t xml:space="preserve"> High demand. S</w:t>
      </w:r>
      <w:r>
        <w:rPr>
          <w:rFonts w:ascii="Century Gothic" w:hAnsi="Century Gothic"/>
        </w:rPr>
        <w:t>hould Commonwealth allocations be</w:t>
      </w:r>
      <w:r w:rsidR="005075BA">
        <w:rPr>
          <w:rFonts w:ascii="Century Gothic" w:hAnsi="Century Gothic"/>
        </w:rPr>
        <w:t>come available (unlikely in 2016–17</w:t>
      </w:r>
      <w:r>
        <w:rPr>
          <w:rFonts w:ascii="Century Gothic" w:hAnsi="Century Gothic"/>
        </w:rPr>
        <w:t>)</w:t>
      </w:r>
      <w:r w:rsidRPr="00D87524">
        <w:rPr>
          <w:rFonts w:ascii="Century Gothic" w:hAnsi="Century Gothic"/>
        </w:rPr>
        <w:t xml:space="preserve"> </w:t>
      </w:r>
      <w:r w:rsidR="00486638">
        <w:rPr>
          <w:rFonts w:ascii="Century Gothic" w:hAnsi="Century Gothic"/>
        </w:rPr>
        <w:t>environmental water would</w:t>
      </w:r>
      <w:r>
        <w:rPr>
          <w:rFonts w:ascii="Century Gothic" w:hAnsi="Century Gothic"/>
        </w:rPr>
        <w:t xml:space="preserve"> contribute to</w:t>
      </w:r>
      <w:r w:rsidRPr="00D87524">
        <w:t xml:space="preserve"> </w:t>
      </w:r>
      <w:r>
        <w:rPr>
          <w:rFonts w:ascii="Century Gothic" w:hAnsi="Century Gothic"/>
        </w:rPr>
        <w:t xml:space="preserve">in-stream flows </w:t>
      </w:r>
      <w:r w:rsidRPr="00D87524">
        <w:rPr>
          <w:rFonts w:ascii="Century Gothic" w:hAnsi="Century Gothic"/>
        </w:rPr>
        <w:t>to support native fish reproduction and condition, riparian vegetation condition, macroinvertebrate habitat and food, hydrological connectivity and biotic dispersal, and maintaining appropriate water quality.</w:t>
      </w:r>
      <w:r>
        <w:rPr>
          <w:rFonts w:ascii="Century Gothic" w:hAnsi="Century Gothic"/>
        </w:rPr>
        <w:t xml:space="preserve"> </w:t>
      </w:r>
      <w:r w:rsidR="00F159C2">
        <w:rPr>
          <w:rFonts w:ascii="Century Gothic" w:hAnsi="Century Gothic"/>
        </w:rPr>
        <w:t xml:space="preserve"> </w:t>
      </w:r>
    </w:p>
    <w:p w:rsidR="00707575" w:rsidRPr="00707575" w:rsidRDefault="00707575" w:rsidP="00C174DA">
      <w:pPr>
        <w:spacing w:after="200"/>
        <w:jc w:val="left"/>
        <w:rPr>
          <w:rFonts w:ascii="Century Gothic" w:hAnsi="Century Gothic"/>
          <w:b/>
        </w:rPr>
      </w:pPr>
      <w:r w:rsidRPr="00707575">
        <w:rPr>
          <w:rFonts w:ascii="Century Gothic" w:hAnsi="Century Gothic"/>
          <w:b/>
        </w:rPr>
        <w:t>Murray-Darling Basin 2016-17 environmental watering priorities</w:t>
      </w:r>
    </w:p>
    <w:p w:rsidR="0040719E" w:rsidRDefault="0057221C" w:rsidP="00C174DA">
      <w:pPr>
        <w:spacing w:after="200"/>
        <w:jc w:val="left"/>
        <w:rPr>
          <w:rFonts w:ascii="Century Gothic" w:hAnsi="Century Gothic"/>
          <w:highlight w:val="yellow"/>
        </w:rPr>
      </w:pPr>
      <w:r w:rsidRPr="005075BA">
        <w:rPr>
          <w:rFonts w:ascii="Century Gothic" w:hAnsi="Century Gothic"/>
        </w:rPr>
        <w:t>In contributing to these demands,</w:t>
      </w:r>
      <w:r w:rsidR="00BD0021" w:rsidRPr="005075BA">
        <w:rPr>
          <w:rFonts w:ascii="Century Gothic" w:hAnsi="Century Gothic"/>
        </w:rPr>
        <w:t xml:space="preserve"> the Commonwealth Environmental Water Office will also be aiming to contribute to the following </w:t>
      </w:r>
      <w:r w:rsidR="005075BA" w:rsidRPr="005075BA">
        <w:rPr>
          <w:rFonts w:ascii="Century Gothic" w:hAnsi="Century Gothic"/>
        </w:rPr>
        <w:t>2016–17</w:t>
      </w:r>
      <w:r w:rsidR="009F38E6" w:rsidRPr="005075BA">
        <w:rPr>
          <w:rFonts w:ascii="Century Gothic" w:hAnsi="Century Gothic"/>
        </w:rPr>
        <w:t xml:space="preserve"> </w:t>
      </w:r>
      <w:r w:rsidR="00CB11AE" w:rsidRPr="005075BA">
        <w:rPr>
          <w:rFonts w:ascii="Century Gothic" w:hAnsi="Century Gothic"/>
        </w:rPr>
        <w:t xml:space="preserve">Basin annual environmental watering priorities relevant for the </w:t>
      </w:r>
      <w:r w:rsidR="005075BA" w:rsidRPr="005075BA">
        <w:rPr>
          <w:rFonts w:ascii="Century Gothic" w:hAnsi="Century Gothic"/>
        </w:rPr>
        <w:t>Victorian Rivers in the Murray-Darling Basin</w:t>
      </w:r>
      <w:r w:rsidR="00663E09">
        <w:rPr>
          <w:rFonts w:ascii="Century Gothic" w:hAnsi="Century Gothic"/>
        </w:rPr>
        <w:t>:</w:t>
      </w:r>
    </w:p>
    <w:p w:rsidR="00663E09" w:rsidRPr="00C5541D" w:rsidRDefault="00663E09" w:rsidP="00663E09">
      <w:pPr>
        <w:pStyle w:val="ListBullet"/>
        <w:jc w:val="left"/>
        <w:rPr>
          <w:rFonts w:ascii="Century Gothic" w:hAnsi="Century Gothic"/>
          <w:lang w:val="en-US" w:eastAsia="en-US"/>
        </w:rPr>
      </w:pPr>
      <w:r w:rsidRPr="00C5541D">
        <w:rPr>
          <w:rFonts w:ascii="Century Gothic" w:hAnsi="Century Gothic"/>
          <w:lang w:val="en-US" w:eastAsia="en-US"/>
        </w:rPr>
        <w:t xml:space="preserve">Support viable </w:t>
      </w:r>
      <w:r w:rsidR="00C5541D" w:rsidRPr="00C5541D">
        <w:rPr>
          <w:rFonts w:ascii="Century Gothic" w:hAnsi="Century Gothic"/>
          <w:lang w:val="en-US" w:eastAsia="en-US"/>
        </w:rPr>
        <w:t>populations</w:t>
      </w:r>
      <w:r w:rsidRPr="00C5541D">
        <w:rPr>
          <w:rFonts w:ascii="Century Gothic" w:hAnsi="Century Gothic"/>
          <w:lang w:val="en-US" w:eastAsia="en-US"/>
        </w:rPr>
        <w:t xml:space="preserve"> of threatened native fish species by protecting drought refuges and maintaining instream habitats</w:t>
      </w:r>
    </w:p>
    <w:p w:rsidR="00663E09" w:rsidRPr="00C5541D" w:rsidRDefault="00663E09" w:rsidP="00663E09">
      <w:pPr>
        <w:pStyle w:val="ListBullet"/>
        <w:jc w:val="left"/>
        <w:rPr>
          <w:rFonts w:ascii="Century Gothic" w:hAnsi="Century Gothic"/>
          <w:lang w:val="en-US" w:eastAsia="en-US"/>
        </w:rPr>
      </w:pPr>
      <w:r w:rsidRPr="00C5541D">
        <w:rPr>
          <w:rFonts w:ascii="Century Gothic" w:hAnsi="Century Gothic"/>
          <w:lang w:val="en-US" w:eastAsia="en-US"/>
        </w:rPr>
        <w:t>Contribute to the long-term recovery of silver perch by improving the viability of existing populations and enhancing conditions for recruitment and dispersal to suitable habitats</w:t>
      </w:r>
    </w:p>
    <w:p w:rsidR="00663E09" w:rsidRPr="00C5541D" w:rsidRDefault="00663E09" w:rsidP="00663E09">
      <w:pPr>
        <w:pStyle w:val="ListBullet"/>
        <w:jc w:val="left"/>
        <w:rPr>
          <w:rFonts w:ascii="Century Gothic" w:hAnsi="Century Gothic"/>
          <w:lang w:val="en-US" w:eastAsia="en-US"/>
        </w:rPr>
      </w:pPr>
      <w:r w:rsidRPr="00C5541D">
        <w:rPr>
          <w:rFonts w:ascii="Century Gothic" w:hAnsi="Century Gothic"/>
          <w:lang w:val="en-US" w:eastAsia="en-US"/>
        </w:rPr>
        <w:t>In moderate conditions, contribute to the long-term recovery of threatened species, (including silver perch), through range expansion and the establishment of new populations</w:t>
      </w:r>
    </w:p>
    <w:p w:rsidR="00663E09" w:rsidRPr="00C5541D" w:rsidRDefault="00663E09" w:rsidP="00663E09">
      <w:pPr>
        <w:pStyle w:val="ListBullet"/>
        <w:jc w:val="left"/>
        <w:rPr>
          <w:rFonts w:ascii="Century Gothic" w:hAnsi="Century Gothic"/>
          <w:lang w:val="en-US" w:eastAsia="en-US"/>
        </w:rPr>
      </w:pPr>
      <w:r w:rsidRPr="00C5541D">
        <w:rPr>
          <w:rFonts w:ascii="Century Gothic" w:hAnsi="Century Gothic"/>
          <w:lang w:val="en-US" w:eastAsia="en-US"/>
        </w:rPr>
        <w:t>In moderate conditions, support waterbird populations by watering critical breeding and feeding habitats at the important Basin environmental assets for waterbirds</w:t>
      </w:r>
    </w:p>
    <w:p w:rsidR="00663E09" w:rsidRPr="00C5541D" w:rsidRDefault="00663E09" w:rsidP="00663E09">
      <w:pPr>
        <w:pStyle w:val="ListBullet"/>
        <w:jc w:val="left"/>
        <w:rPr>
          <w:rFonts w:ascii="Century Gothic" w:hAnsi="Century Gothic"/>
          <w:lang w:val="en-US" w:eastAsia="en-US"/>
        </w:rPr>
      </w:pPr>
      <w:r w:rsidRPr="00C5541D">
        <w:rPr>
          <w:rFonts w:ascii="Century Gothic" w:hAnsi="Century Gothic"/>
          <w:lang w:val="en-US" w:eastAsia="en-US"/>
        </w:rPr>
        <w:t>In moderate conditions, capitalise on opportunities to support waterbird breeding</w:t>
      </w:r>
    </w:p>
    <w:p w:rsidR="00C8649B" w:rsidRPr="00AF0362" w:rsidRDefault="00AF0362" w:rsidP="00AF0362">
      <w:pPr>
        <w:pStyle w:val="Heading2"/>
        <w:spacing w:before="0"/>
        <w:ind w:left="851" w:hanging="851"/>
        <w:rPr>
          <w:rFonts w:ascii="Century Gothic" w:hAnsi="Century Gothic"/>
          <w:noProof/>
          <w:color w:val="5F497A" w:themeColor="accent4" w:themeShade="BF"/>
        </w:rPr>
      </w:pPr>
      <w:bookmarkStart w:id="26" w:name="_Toc453764602"/>
      <w:r>
        <w:rPr>
          <w:rFonts w:ascii="Century Gothic" w:hAnsi="Century Gothic"/>
          <w:noProof/>
          <w:color w:val="5F497A" w:themeColor="accent4" w:themeShade="BF"/>
        </w:rPr>
        <w:t>Water availability</w:t>
      </w:r>
      <w:r w:rsidR="0057221C">
        <w:rPr>
          <w:rFonts w:ascii="Century Gothic" w:hAnsi="Century Gothic"/>
          <w:noProof/>
          <w:color w:val="5F497A" w:themeColor="accent4" w:themeShade="BF"/>
        </w:rPr>
        <w:t xml:space="preserve"> in 2016–17</w:t>
      </w:r>
      <w:bookmarkEnd w:id="26"/>
    </w:p>
    <w:p w:rsidR="00495CDE" w:rsidRPr="00546F93" w:rsidRDefault="00495CDE" w:rsidP="002C4CFE">
      <w:pPr>
        <w:pStyle w:val="NormalWeb"/>
        <w:spacing w:before="0" w:beforeAutospacing="0" w:after="120" w:afterAutospacing="0"/>
        <w:jc w:val="left"/>
        <w:rPr>
          <w:rFonts w:ascii="Century Gothic" w:hAnsi="Century Gothic"/>
          <w:i/>
        </w:rPr>
      </w:pPr>
      <w:r w:rsidRPr="009D4831">
        <w:rPr>
          <w:rFonts w:ascii="Century Gothic" w:hAnsi="Century Gothic"/>
          <w:i/>
        </w:rPr>
        <w:t>Forecasts of Commonwealth water allocations</w:t>
      </w:r>
    </w:p>
    <w:p w:rsidR="0099244C" w:rsidRDefault="0099244C" w:rsidP="002C4CFE">
      <w:pPr>
        <w:pStyle w:val="NormalWeb"/>
        <w:spacing w:before="0" w:beforeAutospacing="0" w:after="120" w:afterAutospacing="0"/>
        <w:jc w:val="left"/>
        <w:rPr>
          <w:rFonts w:ascii="Century Gothic" w:hAnsi="Century Gothic"/>
        </w:rPr>
      </w:pPr>
      <w:r w:rsidRPr="000B1622">
        <w:rPr>
          <w:rFonts w:ascii="Century Gothic" w:hAnsi="Century Gothic"/>
        </w:rPr>
        <w:t xml:space="preserve">The volume of Commonwealth environmental water likely to be carried over in the </w:t>
      </w:r>
      <w:r w:rsidR="000B1622" w:rsidRPr="000B1622">
        <w:rPr>
          <w:rFonts w:ascii="Century Gothic" w:hAnsi="Century Gothic"/>
        </w:rPr>
        <w:t>Victorian Rivers</w:t>
      </w:r>
      <w:r w:rsidRPr="000B1622">
        <w:rPr>
          <w:rFonts w:ascii="Century Gothic" w:hAnsi="Century Gothic"/>
        </w:rPr>
        <w:t xml:space="preserve"> for use in 2016–17 is estimated to be </w:t>
      </w:r>
      <w:r w:rsidR="00E025E6" w:rsidRPr="00AB4D21">
        <w:rPr>
          <w:rFonts w:ascii="Century Gothic" w:hAnsi="Century Gothic"/>
        </w:rPr>
        <w:t>around 34</w:t>
      </w:r>
      <w:r w:rsidRPr="00AB4D21">
        <w:rPr>
          <w:rFonts w:ascii="Century Gothic" w:hAnsi="Century Gothic"/>
        </w:rPr>
        <w:t xml:space="preserve"> GL</w:t>
      </w:r>
      <w:r w:rsidRPr="00E025E6">
        <w:rPr>
          <w:rFonts w:ascii="Century Gothic" w:hAnsi="Century Gothic"/>
        </w:rPr>
        <w:t>.</w:t>
      </w:r>
      <w:r w:rsidR="00CB1C92" w:rsidRPr="000B1622">
        <w:rPr>
          <w:rFonts w:ascii="Century Gothic" w:hAnsi="Century Gothic"/>
        </w:rPr>
        <w:t xml:space="preserve"> Total carryover in the southern-connected Basin is estimated to be </w:t>
      </w:r>
      <w:r w:rsidR="006C4D26">
        <w:rPr>
          <w:rFonts w:ascii="Century Gothic" w:hAnsi="Century Gothic"/>
        </w:rPr>
        <w:t>between 270</w:t>
      </w:r>
      <w:r w:rsidR="00AB4D21">
        <w:rPr>
          <w:rFonts w:ascii="Century Gothic" w:hAnsi="Century Gothic"/>
        </w:rPr>
        <w:t>-290</w:t>
      </w:r>
      <w:r w:rsidR="00B32C0F" w:rsidRPr="000B1622">
        <w:rPr>
          <w:rFonts w:ascii="Century Gothic" w:hAnsi="Century Gothic"/>
        </w:rPr>
        <w:t xml:space="preserve"> GL.</w:t>
      </w:r>
    </w:p>
    <w:p w:rsidR="0099244C" w:rsidRPr="002D74AD" w:rsidRDefault="0099244C" w:rsidP="0099244C">
      <w:pPr>
        <w:pStyle w:val="NormalWeb"/>
        <w:spacing w:before="0" w:beforeAutospacing="0" w:after="240" w:afterAutospacing="0"/>
        <w:jc w:val="left"/>
        <w:rPr>
          <w:rFonts w:ascii="Century Gothic" w:hAnsi="Century Gothic"/>
        </w:rPr>
      </w:pPr>
      <w:r w:rsidRPr="002D74AD">
        <w:rPr>
          <w:rFonts w:ascii="Century Gothic" w:hAnsi="Century Gothic"/>
        </w:rPr>
        <w:t xml:space="preserve">Allocations against Commonwealth water entitlements in the </w:t>
      </w:r>
      <w:r w:rsidR="00A7390A" w:rsidRPr="002D74AD">
        <w:rPr>
          <w:rFonts w:ascii="Century Gothic" w:hAnsi="Century Gothic"/>
        </w:rPr>
        <w:t>Victorian Rivers in the Murray-Darling Basin</w:t>
      </w:r>
      <w:r w:rsidRPr="002D74AD">
        <w:rPr>
          <w:rFonts w:ascii="Century Gothic" w:hAnsi="Century Gothic"/>
        </w:rPr>
        <w:t xml:space="preserve"> are determined by </w:t>
      </w:r>
      <w:r w:rsidR="002D74AD" w:rsidRPr="002D74AD">
        <w:rPr>
          <w:rFonts w:ascii="Century Gothic" w:hAnsi="Century Gothic"/>
        </w:rPr>
        <w:t>the relevant storage managers</w:t>
      </w:r>
      <w:r w:rsidRPr="002D74AD">
        <w:rPr>
          <w:rFonts w:ascii="Century Gothic" w:hAnsi="Century Gothic"/>
        </w:rPr>
        <w:t xml:space="preserve"> and will vary depending on inflows. The following forecasts </w:t>
      </w:r>
      <w:r w:rsidR="00E025E6">
        <w:rPr>
          <w:rFonts w:ascii="Century Gothic" w:hAnsi="Century Gothic"/>
        </w:rPr>
        <w:t xml:space="preserve">in Table 2 </w:t>
      </w:r>
      <w:r w:rsidRPr="002D74AD">
        <w:rPr>
          <w:rFonts w:ascii="Century Gothic" w:hAnsi="Century Gothic"/>
        </w:rPr>
        <w:t>are based on the best available information including forecasts and historical inflow scenarios</w:t>
      </w:r>
      <w:r w:rsidR="009A0532">
        <w:rPr>
          <w:rFonts w:ascii="Century Gothic" w:hAnsi="Century Gothic"/>
        </w:rPr>
        <w:t>.</w:t>
      </w:r>
    </w:p>
    <w:p w:rsidR="00427452" w:rsidRPr="00C174DA" w:rsidRDefault="00427452" w:rsidP="00427452">
      <w:pPr>
        <w:pStyle w:val="Caption"/>
        <w:rPr>
          <w:rFonts w:ascii="Century Gothic" w:hAnsi="Century Gothic"/>
          <w:b w:val="0"/>
        </w:rPr>
      </w:pPr>
      <w:bookmarkStart w:id="27" w:name="_Ref390768358"/>
      <w:bookmarkStart w:id="28" w:name="_Toc391461325"/>
      <w:r w:rsidRPr="000B1622">
        <w:rPr>
          <w:rFonts w:ascii="Century Gothic" w:hAnsi="Century Gothic"/>
        </w:rPr>
        <w:t>Table</w:t>
      </w:r>
      <w:r w:rsidR="007336EE" w:rsidRPr="000B1622">
        <w:rPr>
          <w:rFonts w:ascii="Century Gothic" w:hAnsi="Century Gothic"/>
        </w:rPr>
        <w:t xml:space="preserve"> </w:t>
      </w:r>
      <w:r w:rsidR="00E7386F" w:rsidRPr="000B1622">
        <w:rPr>
          <w:rFonts w:ascii="Century Gothic" w:hAnsi="Century Gothic"/>
        </w:rPr>
        <w:fldChar w:fldCharType="begin"/>
      </w:r>
      <w:r w:rsidRPr="000B1622">
        <w:rPr>
          <w:rFonts w:ascii="Century Gothic" w:hAnsi="Century Gothic"/>
        </w:rPr>
        <w:instrText xml:space="preserve"> SEQ Table \* ARABIC </w:instrText>
      </w:r>
      <w:r w:rsidR="00E7386F" w:rsidRPr="000B1622">
        <w:rPr>
          <w:rFonts w:ascii="Century Gothic" w:hAnsi="Century Gothic"/>
        </w:rPr>
        <w:fldChar w:fldCharType="separate"/>
      </w:r>
      <w:r w:rsidR="00921F71">
        <w:rPr>
          <w:rFonts w:ascii="Century Gothic" w:hAnsi="Century Gothic"/>
          <w:noProof/>
        </w:rPr>
        <w:t>2</w:t>
      </w:r>
      <w:r w:rsidR="00E7386F" w:rsidRPr="000B1622">
        <w:rPr>
          <w:rFonts w:ascii="Century Gothic" w:hAnsi="Century Gothic"/>
        </w:rPr>
        <w:fldChar w:fldCharType="end"/>
      </w:r>
      <w:bookmarkEnd w:id="27"/>
      <w:r w:rsidRPr="000B1622">
        <w:rPr>
          <w:rFonts w:ascii="Century Gothic" w:hAnsi="Century Gothic"/>
          <w:b w:val="0"/>
        </w:rPr>
        <w:t xml:space="preserve">: </w:t>
      </w:r>
      <w:r w:rsidR="009A0532">
        <w:rPr>
          <w:rFonts w:ascii="Century Gothic" w:hAnsi="Century Gothic"/>
          <w:b w:val="0"/>
        </w:rPr>
        <w:t xml:space="preserve">Forecasts of </w:t>
      </w:r>
      <w:r w:rsidRPr="000B1622">
        <w:rPr>
          <w:rFonts w:ascii="Century Gothic" w:hAnsi="Century Gothic"/>
          <w:b w:val="0"/>
        </w:rPr>
        <w:t xml:space="preserve">Commonwealth water </w:t>
      </w:r>
      <w:r w:rsidR="009A0532">
        <w:rPr>
          <w:rFonts w:ascii="Century Gothic" w:hAnsi="Century Gothic"/>
          <w:b w:val="0"/>
        </w:rPr>
        <w:t>allocations (including carryover)</w:t>
      </w:r>
      <w:r w:rsidRPr="000B1622">
        <w:rPr>
          <w:rFonts w:ascii="Century Gothic" w:hAnsi="Century Gothic"/>
          <w:b w:val="0"/>
        </w:rPr>
        <w:t xml:space="preserve"> in </w:t>
      </w:r>
      <w:r w:rsidR="009A0532">
        <w:rPr>
          <w:rFonts w:ascii="Century Gothic" w:hAnsi="Century Gothic"/>
          <w:b w:val="0"/>
        </w:rPr>
        <w:t xml:space="preserve">2016-17 in </w:t>
      </w:r>
      <w:r w:rsidRPr="000B1622">
        <w:rPr>
          <w:rFonts w:ascii="Century Gothic" w:hAnsi="Century Gothic"/>
          <w:b w:val="0"/>
        </w:rPr>
        <w:t xml:space="preserve">the </w:t>
      </w:r>
      <w:r w:rsidR="000B1622" w:rsidRPr="000B1622">
        <w:rPr>
          <w:rFonts w:ascii="Century Gothic" w:hAnsi="Century Gothic"/>
          <w:b w:val="0"/>
        </w:rPr>
        <w:t>Victorian Rivers</w:t>
      </w:r>
      <w:r w:rsidRPr="000B1622">
        <w:rPr>
          <w:rFonts w:ascii="Century Gothic" w:hAnsi="Century Gothic"/>
          <w:b w:val="0"/>
        </w:rPr>
        <w:t xml:space="preserve"> as at </w:t>
      </w:r>
      <w:r w:rsidR="006B1225">
        <w:rPr>
          <w:rFonts w:ascii="Century Gothic" w:hAnsi="Century Gothic"/>
          <w:b w:val="0"/>
        </w:rPr>
        <w:t>30 April 2016</w:t>
      </w:r>
      <w:r w:rsidRPr="000B1622">
        <w:rPr>
          <w:rFonts w:ascii="Century Gothic" w:hAnsi="Century Gothic"/>
          <w:b w:val="0"/>
        </w:rPr>
        <w:t>.</w:t>
      </w:r>
      <w:bookmarkEnd w:id="28"/>
    </w:p>
    <w:tbl>
      <w:tblPr>
        <w:tblStyle w:val="TableGrid"/>
        <w:tblW w:w="10826" w:type="dxa"/>
        <w:tblInd w:w="-34" w:type="dxa"/>
        <w:tblLook w:val="04A0"/>
      </w:tblPr>
      <w:tblGrid>
        <w:gridCol w:w="1985"/>
        <w:gridCol w:w="1474"/>
        <w:gridCol w:w="1474"/>
        <w:gridCol w:w="1474"/>
        <w:gridCol w:w="1474"/>
        <w:gridCol w:w="1474"/>
        <w:gridCol w:w="1471"/>
      </w:tblGrid>
      <w:tr w:rsidR="00495CDE" w:rsidRPr="009D4831" w:rsidTr="00B4757D">
        <w:tc>
          <w:tcPr>
            <w:tcW w:w="1985" w:type="dxa"/>
            <w:vMerge w:val="restart"/>
            <w:shd w:val="clear" w:color="auto" w:fill="B2A1C7" w:themeFill="accent4" w:themeFillTint="99"/>
          </w:tcPr>
          <w:p w:rsidR="00495CDE" w:rsidRPr="009D4831" w:rsidRDefault="00495CDE" w:rsidP="00495CDE">
            <w:pPr>
              <w:rPr>
                <w:b/>
              </w:rPr>
            </w:pPr>
            <w:r w:rsidRPr="009D4831">
              <w:rPr>
                <w:b/>
              </w:rPr>
              <w:t>Entitlement type</w:t>
            </w:r>
          </w:p>
        </w:tc>
        <w:tc>
          <w:tcPr>
            <w:tcW w:w="8841" w:type="dxa"/>
            <w:gridSpan w:val="6"/>
            <w:shd w:val="clear" w:color="auto" w:fill="B2A1C7" w:themeFill="accent4" w:themeFillTint="99"/>
          </w:tcPr>
          <w:p w:rsidR="00495CDE" w:rsidRPr="009D4831" w:rsidRDefault="00495CDE" w:rsidP="006C73F0">
            <w:pPr>
              <w:rPr>
                <w:b/>
              </w:rPr>
            </w:pPr>
            <w:r w:rsidRPr="009D4831">
              <w:rPr>
                <w:b/>
              </w:rPr>
              <w:t>Forecasts of Commonwealth water allocations (including carryover) in 2016–17 (GL)</w:t>
            </w:r>
            <w:r w:rsidR="006C73F0">
              <w:rPr>
                <w:b/>
                <w:vertAlign w:val="superscript"/>
              </w:rPr>
              <w:t>1</w:t>
            </w:r>
          </w:p>
        </w:tc>
      </w:tr>
      <w:tr w:rsidR="00495CDE" w:rsidRPr="009D4831" w:rsidTr="002C4CFE">
        <w:trPr>
          <w:trHeight w:val="391"/>
        </w:trPr>
        <w:tc>
          <w:tcPr>
            <w:tcW w:w="1985" w:type="dxa"/>
            <w:vMerge/>
            <w:shd w:val="clear" w:color="auto" w:fill="B2A1C7" w:themeFill="accent4" w:themeFillTint="99"/>
          </w:tcPr>
          <w:p w:rsidR="00495CDE" w:rsidRPr="009D4831" w:rsidRDefault="00495CDE" w:rsidP="00495CDE">
            <w:pPr>
              <w:rPr>
                <w:b/>
              </w:rPr>
            </w:pPr>
          </w:p>
        </w:tc>
        <w:tc>
          <w:tcPr>
            <w:tcW w:w="8841" w:type="dxa"/>
            <w:gridSpan w:val="6"/>
            <w:shd w:val="clear" w:color="auto" w:fill="B2A1C7" w:themeFill="accent4" w:themeFillTint="99"/>
          </w:tcPr>
          <w:p w:rsidR="00495CDE" w:rsidRPr="009D4831" w:rsidRDefault="00E7386F" w:rsidP="00495CDE">
            <w:pPr>
              <w:rPr>
                <w:b/>
              </w:rPr>
            </w:pPr>
            <w:r>
              <w:rPr>
                <w:b/>
              </w:rPr>
              <w:pict>
                <v:shapetype id="_x0000_t32" coordsize="21600,21600" o:spt="32" o:oned="t" path="m,l21600,21600e" filled="f">
                  <v:path arrowok="t" fillok="f" o:connecttype="none"/>
                  <o:lock v:ext="edit" shapetype="t"/>
                </v:shapetype>
                <v:shape id="_x0000_s1031" type="#_x0000_t32" style="position:absolute;left:0;text-align:left;margin-left:71.45pt;margin-top:8.4pt;width:260.8pt;height:0;z-index:251667456;mso-position-horizontal-relative:text;mso-position-vertical-relative:text" o:connectortype="straight">
                  <v:stroke startarrow="block" endarrow="block"/>
                </v:shape>
              </w:pict>
            </w:r>
            <w:r w:rsidR="00495CDE" w:rsidRPr="009D4831">
              <w:rPr>
                <w:b/>
              </w:rPr>
              <w:t xml:space="preserve">Very dry                                                                                                                  </w:t>
            </w:r>
            <w:r w:rsidR="001B06C2">
              <w:rPr>
                <w:b/>
              </w:rPr>
              <w:t xml:space="preserve">                                   </w:t>
            </w:r>
            <w:r w:rsidR="00495CDE" w:rsidRPr="009D4831">
              <w:rPr>
                <w:b/>
              </w:rPr>
              <w:t>Very wet</w:t>
            </w:r>
          </w:p>
        </w:tc>
      </w:tr>
      <w:tr w:rsidR="00495CDE" w:rsidRPr="009D4831" w:rsidTr="002C4CFE">
        <w:trPr>
          <w:trHeight w:val="199"/>
        </w:trPr>
        <w:tc>
          <w:tcPr>
            <w:tcW w:w="1985" w:type="dxa"/>
            <w:vMerge/>
            <w:shd w:val="clear" w:color="auto" w:fill="B2A1C7" w:themeFill="accent4" w:themeFillTint="99"/>
          </w:tcPr>
          <w:p w:rsidR="00495CDE" w:rsidRPr="009D4831" w:rsidRDefault="00495CDE" w:rsidP="00495CDE">
            <w:pPr>
              <w:rPr>
                <w:b/>
              </w:rPr>
            </w:pPr>
          </w:p>
        </w:tc>
        <w:tc>
          <w:tcPr>
            <w:tcW w:w="1474" w:type="dxa"/>
            <w:shd w:val="clear" w:color="auto" w:fill="B2A1C7" w:themeFill="accent4" w:themeFillTint="99"/>
          </w:tcPr>
          <w:p w:rsidR="00495CDE" w:rsidRPr="009D4831" w:rsidRDefault="00495CDE" w:rsidP="00A67CA3">
            <w:pPr>
              <w:jc w:val="center"/>
              <w:rPr>
                <w:b/>
              </w:rPr>
            </w:pPr>
            <w:r w:rsidRPr="009D4831">
              <w:rPr>
                <w:b/>
              </w:rPr>
              <w:t>95 percentile</w:t>
            </w:r>
          </w:p>
        </w:tc>
        <w:tc>
          <w:tcPr>
            <w:tcW w:w="1474" w:type="dxa"/>
            <w:shd w:val="clear" w:color="auto" w:fill="B2A1C7" w:themeFill="accent4" w:themeFillTint="99"/>
          </w:tcPr>
          <w:p w:rsidR="00495CDE" w:rsidRPr="009D4831" w:rsidRDefault="00495CDE" w:rsidP="00A67CA3">
            <w:pPr>
              <w:jc w:val="center"/>
              <w:rPr>
                <w:b/>
              </w:rPr>
            </w:pPr>
            <w:r w:rsidRPr="009D4831">
              <w:rPr>
                <w:b/>
              </w:rPr>
              <w:t>90 percentile</w:t>
            </w:r>
          </w:p>
        </w:tc>
        <w:tc>
          <w:tcPr>
            <w:tcW w:w="1474" w:type="dxa"/>
            <w:shd w:val="clear" w:color="auto" w:fill="B2A1C7" w:themeFill="accent4" w:themeFillTint="99"/>
          </w:tcPr>
          <w:p w:rsidR="00495CDE" w:rsidRPr="009D4831" w:rsidRDefault="006B1225" w:rsidP="00A67CA3">
            <w:pPr>
              <w:jc w:val="center"/>
              <w:rPr>
                <w:b/>
              </w:rPr>
            </w:pPr>
            <w:r>
              <w:rPr>
                <w:b/>
              </w:rPr>
              <w:t>75</w:t>
            </w:r>
            <w:r w:rsidR="00495CDE" w:rsidRPr="009D4831">
              <w:rPr>
                <w:b/>
              </w:rPr>
              <w:t xml:space="preserve"> percentile</w:t>
            </w:r>
          </w:p>
        </w:tc>
        <w:tc>
          <w:tcPr>
            <w:tcW w:w="1474" w:type="dxa"/>
            <w:shd w:val="clear" w:color="auto" w:fill="B2A1C7" w:themeFill="accent4" w:themeFillTint="99"/>
          </w:tcPr>
          <w:p w:rsidR="00495CDE" w:rsidRPr="009D4831" w:rsidRDefault="00495CDE" w:rsidP="00A67CA3">
            <w:pPr>
              <w:jc w:val="center"/>
              <w:rPr>
                <w:b/>
              </w:rPr>
            </w:pPr>
            <w:r w:rsidRPr="009D4831">
              <w:rPr>
                <w:b/>
              </w:rPr>
              <w:t>50 percentile</w:t>
            </w:r>
          </w:p>
        </w:tc>
        <w:tc>
          <w:tcPr>
            <w:tcW w:w="1474" w:type="dxa"/>
            <w:shd w:val="clear" w:color="auto" w:fill="B2A1C7" w:themeFill="accent4" w:themeFillTint="99"/>
          </w:tcPr>
          <w:p w:rsidR="00495CDE" w:rsidRPr="009D4831" w:rsidRDefault="006B1225" w:rsidP="00A67CA3">
            <w:pPr>
              <w:jc w:val="center"/>
              <w:rPr>
                <w:b/>
              </w:rPr>
            </w:pPr>
            <w:r>
              <w:rPr>
                <w:b/>
              </w:rPr>
              <w:t>25</w:t>
            </w:r>
            <w:r w:rsidR="00495CDE" w:rsidRPr="009D4831">
              <w:rPr>
                <w:b/>
              </w:rPr>
              <w:t xml:space="preserve"> percentile</w:t>
            </w:r>
          </w:p>
        </w:tc>
        <w:tc>
          <w:tcPr>
            <w:tcW w:w="1471" w:type="dxa"/>
            <w:shd w:val="clear" w:color="auto" w:fill="B2A1C7" w:themeFill="accent4" w:themeFillTint="99"/>
          </w:tcPr>
          <w:p w:rsidR="00495CDE" w:rsidRPr="009D4831" w:rsidRDefault="00495CDE" w:rsidP="00A67CA3">
            <w:pPr>
              <w:jc w:val="center"/>
              <w:rPr>
                <w:b/>
              </w:rPr>
            </w:pPr>
            <w:r w:rsidRPr="009D4831">
              <w:rPr>
                <w:b/>
              </w:rPr>
              <w:t>10 percentile</w:t>
            </w:r>
          </w:p>
        </w:tc>
      </w:tr>
      <w:tr w:rsidR="000514B6" w:rsidRPr="009D4831" w:rsidTr="00A67CA3">
        <w:trPr>
          <w:trHeight w:val="642"/>
        </w:trPr>
        <w:tc>
          <w:tcPr>
            <w:tcW w:w="1985" w:type="dxa"/>
            <w:vAlign w:val="center"/>
          </w:tcPr>
          <w:p w:rsidR="000514B6" w:rsidRPr="009D4831" w:rsidRDefault="000514B6" w:rsidP="00A67CA3">
            <w:pPr>
              <w:spacing w:after="40"/>
              <w:jc w:val="left"/>
            </w:pPr>
            <w:r w:rsidRPr="009D4831">
              <w:t>Goulburn</w:t>
            </w:r>
            <w:r>
              <w:rPr>
                <w:b/>
                <w:vertAlign w:val="superscript"/>
              </w:rPr>
              <w:t>2</w:t>
            </w:r>
            <w:r w:rsidRPr="009D4831">
              <w:t xml:space="preserve">-Broken </w:t>
            </w:r>
          </w:p>
          <w:p w:rsidR="000514B6" w:rsidRPr="009D4831" w:rsidRDefault="000514B6" w:rsidP="00A67CA3">
            <w:pPr>
              <w:spacing w:after="40"/>
              <w:jc w:val="left"/>
            </w:pPr>
            <w:r w:rsidRPr="009D4831">
              <w:t>(High/Low Reliability</w:t>
            </w:r>
            <w:r>
              <w:t>)</w:t>
            </w:r>
          </w:p>
        </w:tc>
        <w:tc>
          <w:tcPr>
            <w:tcW w:w="1474" w:type="dxa"/>
            <w:vAlign w:val="center"/>
          </w:tcPr>
          <w:p w:rsidR="000514B6" w:rsidRPr="009D4831" w:rsidRDefault="006B1225" w:rsidP="00A67CA3">
            <w:pPr>
              <w:spacing w:after="40"/>
              <w:jc w:val="right"/>
            </w:pPr>
            <w:r>
              <w:t>142</w:t>
            </w:r>
          </w:p>
        </w:tc>
        <w:tc>
          <w:tcPr>
            <w:tcW w:w="1474" w:type="dxa"/>
            <w:vAlign w:val="center"/>
          </w:tcPr>
          <w:p w:rsidR="000514B6" w:rsidRPr="009D4831" w:rsidRDefault="006B1225" w:rsidP="00A67CA3">
            <w:pPr>
              <w:spacing w:after="40"/>
              <w:jc w:val="right"/>
            </w:pPr>
            <w:r>
              <w:t>186</w:t>
            </w:r>
          </w:p>
        </w:tc>
        <w:tc>
          <w:tcPr>
            <w:tcW w:w="1474" w:type="dxa"/>
            <w:vAlign w:val="center"/>
          </w:tcPr>
          <w:p w:rsidR="000514B6" w:rsidRPr="009D4831" w:rsidRDefault="000514B6" w:rsidP="00A67CA3">
            <w:pPr>
              <w:spacing w:after="40"/>
              <w:jc w:val="right"/>
            </w:pPr>
            <w:r>
              <w:t>30</w:t>
            </w:r>
            <w:r w:rsidR="006B1225">
              <w:t>8</w:t>
            </w:r>
          </w:p>
        </w:tc>
        <w:tc>
          <w:tcPr>
            <w:tcW w:w="1474" w:type="dxa"/>
            <w:vAlign w:val="center"/>
          </w:tcPr>
          <w:p w:rsidR="000514B6" w:rsidRPr="009D4831" w:rsidRDefault="000514B6" w:rsidP="00A67CA3">
            <w:pPr>
              <w:spacing w:after="40"/>
              <w:jc w:val="right"/>
            </w:pPr>
            <w:r>
              <w:t>30</w:t>
            </w:r>
            <w:r w:rsidR="006B1225">
              <w:t>8</w:t>
            </w:r>
          </w:p>
        </w:tc>
        <w:tc>
          <w:tcPr>
            <w:tcW w:w="1474" w:type="dxa"/>
            <w:vAlign w:val="center"/>
          </w:tcPr>
          <w:p w:rsidR="000514B6" w:rsidRPr="009D4831" w:rsidRDefault="000514B6" w:rsidP="00A67CA3">
            <w:pPr>
              <w:spacing w:after="40"/>
              <w:jc w:val="right"/>
            </w:pPr>
            <w:r>
              <w:t>30</w:t>
            </w:r>
            <w:r w:rsidR="006B1225">
              <w:t>7</w:t>
            </w:r>
          </w:p>
        </w:tc>
        <w:tc>
          <w:tcPr>
            <w:tcW w:w="1471" w:type="dxa"/>
            <w:vAlign w:val="center"/>
          </w:tcPr>
          <w:p w:rsidR="000514B6" w:rsidRPr="009D4831" w:rsidRDefault="006B1225" w:rsidP="00A67CA3">
            <w:pPr>
              <w:spacing w:after="40"/>
              <w:jc w:val="right"/>
            </w:pPr>
            <w:r>
              <w:t>306</w:t>
            </w:r>
          </w:p>
        </w:tc>
      </w:tr>
      <w:tr w:rsidR="00495CDE" w:rsidRPr="009D4831" w:rsidTr="00A67CA3">
        <w:tc>
          <w:tcPr>
            <w:tcW w:w="1985" w:type="dxa"/>
            <w:vAlign w:val="center"/>
          </w:tcPr>
          <w:p w:rsidR="00B10079" w:rsidRPr="009D4831" w:rsidRDefault="00B10079" w:rsidP="00A67CA3">
            <w:pPr>
              <w:spacing w:after="40"/>
              <w:jc w:val="left"/>
            </w:pPr>
            <w:r w:rsidRPr="009D4831">
              <w:t>Campaspe</w:t>
            </w:r>
            <w:r w:rsidR="009A0532">
              <w:rPr>
                <w:b/>
                <w:vertAlign w:val="superscript"/>
              </w:rPr>
              <w:t>2</w:t>
            </w:r>
          </w:p>
          <w:p w:rsidR="00495CDE" w:rsidRPr="009D4831" w:rsidRDefault="00B10079" w:rsidP="00A67CA3">
            <w:pPr>
              <w:spacing w:after="40"/>
              <w:jc w:val="left"/>
            </w:pPr>
            <w:r w:rsidRPr="009D4831">
              <w:t>(High/Low Reliability</w:t>
            </w:r>
            <w:r w:rsidR="001B06C2">
              <w:t>)</w:t>
            </w:r>
          </w:p>
        </w:tc>
        <w:tc>
          <w:tcPr>
            <w:tcW w:w="1474" w:type="dxa"/>
            <w:vAlign w:val="center"/>
          </w:tcPr>
          <w:p w:rsidR="00495CDE" w:rsidRPr="009D4831" w:rsidRDefault="00B334B2" w:rsidP="00A67CA3">
            <w:pPr>
              <w:spacing w:after="40"/>
              <w:jc w:val="right"/>
            </w:pPr>
            <w:r>
              <w:t>1</w:t>
            </w:r>
          </w:p>
        </w:tc>
        <w:tc>
          <w:tcPr>
            <w:tcW w:w="1474" w:type="dxa"/>
            <w:vAlign w:val="center"/>
          </w:tcPr>
          <w:p w:rsidR="00495CDE" w:rsidRPr="009D4831" w:rsidRDefault="00B334B2" w:rsidP="00A67CA3">
            <w:pPr>
              <w:spacing w:after="40"/>
              <w:jc w:val="right"/>
            </w:pPr>
            <w:r>
              <w:t>2</w:t>
            </w:r>
          </w:p>
        </w:tc>
        <w:tc>
          <w:tcPr>
            <w:tcW w:w="1474" w:type="dxa"/>
            <w:vAlign w:val="center"/>
          </w:tcPr>
          <w:p w:rsidR="00495CDE" w:rsidRPr="009D4831" w:rsidRDefault="00B334B2" w:rsidP="00A67CA3">
            <w:pPr>
              <w:spacing w:after="40"/>
              <w:jc w:val="right"/>
            </w:pPr>
            <w:r>
              <w:t>6</w:t>
            </w:r>
          </w:p>
        </w:tc>
        <w:tc>
          <w:tcPr>
            <w:tcW w:w="1474" w:type="dxa"/>
            <w:vAlign w:val="center"/>
          </w:tcPr>
          <w:p w:rsidR="00495CDE" w:rsidRPr="009D4831" w:rsidRDefault="006C4D26" w:rsidP="00A67CA3">
            <w:pPr>
              <w:spacing w:after="40"/>
              <w:jc w:val="right"/>
            </w:pPr>
            <w:r>
              <w:t>8</w:t>
            </w:r>
          </w:p>
        </w:tc>
        <w:tc>
          <w:tcPr>
            <w:tcW w:w="1474" w:type="dxa"/>
            <w:vAlign w:val="center"/>
          </w:tcPr>
          <w:p w:rsidR="00495CDE" w:rsidRPr="009D4831" w:rsidRDefault="00B334B2" w:rsidP="00A67CA3">
            <w:pPr>
              <w:spacing w:after="40"/>
              <w:jc w:val="right"/>
            </w:pPr>
            <w:r>
              <w:t>7</w:t>
            </w:r>
          </w:p>
        </w:tc>
        <w:tc>
          <w:tcPr>
            <w:tcW w:w="1471" w:type="dxa"/>
            <w:vAlign w:val="center"/>
          </w:tcPr>
          <w:p w:rsidR="00495CDE" w:rsidRPr="009D4831" w:rsidRDefault="00B334B2" w:rsidP="00A67CA3">
            <w:pPr>
              <w:spacing w:after="40"/>
              <w:jc w:val="right"/>
            </w:pPr>
            <w:r>
              <w:t>7</w:t>
            </w:r>
          </w:p>
        </w:tc>
      </w:tr>
      <w:tr w:rsidR="00495CDE" w:rsidRPr="009D4831" w:rsidTr="00A67CA3">
        <w:tc>
          <w:tcPr>
            <w:tcW w:w="1985" w:type="dxa"/>
            <w:shd w:val="clear" w:color="auto" w:fill="auto"/>
            <w:vAlign w:val="center"/>
          </w:tcPr>
          <w:p w:rsidR="00495CDE" w:rsidRPr="00AB4D21" w:rsidRDefault="00B10079" w:rsidP="00A67CA3">
            <w:pPr>
              <w:spacing w:after="40"/>
              <w:jc w:val="left"/>
            </w:pPr>
            <w:r w:rsidRPr="00AB4D21">
              <w:t>Loddon</w:t>
            </w:r>
          </w:p>
          <w:p w:rsidR="00B10079" w:rsidRPr="00AB4D21" w:rsidRDefault="00B10079" w:rsidP="00A67CA3">
            <w:pPr>
              <w:spacing w:after="40"/>
              <w:jc w:val="left"/>
            </w:pPr>
            <w:r w:rsidRPr="009D4831">
              <w:t>(High/Low Reliability</w:t>
            </w:r>
            <w:r w:rsidR="001B06C2">
              <w:t>)</w:t>
            </w:r>
          </w:p>
        </w:tc>
        <w:tc>
          <w:tcPr>
            <w:tcW w:w="1474" w:type="dxa"/>
            <w:shd w:val="clear" w:color="auto" w:fill="auto"/>
            <w:vAlign w:val="center"/>
          </w:tcPr>
          <w:p w:rsidR="00495CDE" w:rsidRPr="00AB4D21" w:rsidRDefault="00B334B2" w:rsidP="00A67CA3">
            <w:pPr>
              <w:spacing w:after="40"/>
              <w:jc w:val="right"/>
            </w:pPr>
            <w:r w:rsidRPr="00AB4D21">
              <w:t>0</w:t>
            </w:r>
          </w:p>
        </w:tc>
        <w:tc>
          <w:tcPr>
            <w:tcW w:w="1474" w:type="dxa"/>
            <w:shd w:val="clear" w:color="auto" w:fill="auto"/>
            <w:vAlign w:val="center"/>
          </w:tcPr>
          <w:p w:rsidR="00495CDE" w:rsidRPr="00AB4D21" w:rsidRDefault="00B334B2" w:rsidP="00A67CA3">
            <w:pPr>
              <w:spacing w:after="40"/>
              <w:jc w:val="right"/>
            </w:pPr>
            <w:r w:rsidRPr="00AB4D21">
              <w:t>&lt;1</w:t>
            </w:r>
          </w:p>
        </w:tc>
        <w:tc>
          <w:tcPr>
            <w:tcW w:w="1474" w:type="dxa"/>
            <w:shd w:val="clear" w:color="auto" w:fill="auto"/>
            <w:vAlign w:val="center"/>
          </w:tcPr>
          <w:p w:rsidR="00495CDE" w:rsidRPr="00AB4D21" w:rsidRDefault="00B334B2" w:rsidP="00A67CA3">
            <w:pPr>
              <w:spacing w:after="40"/>
              <w:jc w:val="right"/>
            </w:pPr>
            <w:r w:rsidRPr="00AB4D21">
              <w:t>3</w:t>
            </w:r>
          </w:p>
        </w:tc>
        <w:tc>
          <w:tcPr>
            <w:tcW w:w="1474" w:type="dxa"/>
            <w:shd w:val="clear" w:color="auto" w:fill="auto"/>
            <w:vAlign w:val="center"/>
          </w:tcPr>
          <w:p w:rsidR="00495CDE" w:rsidRPr="00AB4D21" w:rsidRDefault="00B334B2" w:rsidP="00A67CA3">
            <w:pPr>
              <w:spacing w:after="40"/>
              <w:jc w:val="right"/>
            </w:pPr>
            <w:r w:rsidRPr="00AB4D21">
              <w:t>4</w:t>
            </w:r>
          </w:p>
        </w:tc>
        <w:tc>
          <w:tcPr>
            <w:tcW w:w="1474" w:type="dxa"/>
            <w:shd w:val="clear" w:color="auto" w:fill="auto"/>
            <w:vAlign w:val="center"/>
          </w:tcPr>
          <w:p w:rsidR="00495CDE" w:rsidRPr="00AB4D21" w:rsidRDefault="00B334B2" w:rsidP="00A67CA3">
            <w:pPr>
              <w:spacing w:after="40"/>
              <w:jc w:val="right"/>
            </w:pPr>
            <w:r w:rsidRPr="00AB4D21">
              <w:t>4</w:t>
            </w:r>
          </w:p>
        </w:tc>
        <w:tc>
          <w:tcPr>
            <w:tcW w:w="1471" w:type="dxa"/>
            <w:shd w:val="clear" w:color="auto" w:fill="auto"/>
            <w:vAlign w:val="center"/>
          </w:tcPr>
          <w:p w:rsidR="00495CDE" w:rsidRPr="00AB4D21" w:rsidRDefault="00B334B2" w:rsidP="00A67CA3">
            <w:pPr>
              <w:spacing w:after="40"/>
              <w:jc w:val="right"/>
            </w:pPr>
            <w:r w:rsidRPr="00AB4D21">
              <w:t>4</w:t>
            </w:r>
          </w:p>
        </w:tc>
      </w:tr>
      <w:tr w:rsidR="00B10079" w:rsidRPr="009D4831" w:rsidTr="00A67CA3">
        <w:tc>
          <w:tcPr>
            <w:tcW w:w="1985" w:type="dxa"/>
            <w:shd w:val="clear" w:color="auto" w:fill="auto"/>
            <w:vAlign w:val="center"/>
          </w:tcPr>
          <w:p w:rsidR="00B10079" w:rsidRPr="00AB4D21" w:rsidRDefault="00B10079" w:rsidP="00A67CA3">
            <w:pPr>
              <w:spacing w:after="40"/>
              <w:jc w:val="left"/>
            </w:pPr>
            <w:r w:rsidRPr="00AB4D21">
              <w:t>Ovens</w:t>
            </w:r>
          </w:p>
          <w:p w:rsidR="00B10079" w:rsidRPr="00AB4D21" w:rsidRDefault="00B10079" w:rsidP="00A67CA3">
            <w:pPr>
              <w:spacing w:after="40"/>
              <w:jc w:val="left"/>
            </w:pPr>
            <w:r w:rsidRPr="009D4831">
              <w:t>(High Reliability</w:t>
            </w:r>
            <w:r w:rsidR="001B06C2">
              <w:t>)</w:t>
            </w:r>
          </w:p>
        </w:tc>
        <w:tc>
          <w:tcPr>
            <w:tcW w:w="1474" w:type="dxa"/>
            <w:shd w:val="clear" w:color="auto" w:fill="auto"/>
            <w:vAlign w:val="center"/>
          </w:tcPr>
          <w:p w:rsidR="00B10079" w:rsidRPr="00AB4D21" w:rsidRDefault="00B334B2" w:rsidP="00A67CA3">
            <w:pPr>
              <w:spacing w:after="40"/>
              <w:jc w:val="right"/>
            </w:pPr>
            <w:r w:rsidRPr="00AB4D21">
              <w:t>0.07</w:t>
            </w:r>
          </w:p>
        </w:tc>
        <w:tc>
          <w:tcPr>
            <w:tcW w:w="1474" w:type="dxa"/>
            <w:shd w:val="clear" w:color="auto" w:fill="auto"/>
            <w:vAlign w:val="center"/>
          </w:tcPr>
          <w:p w:rsidR="00B10079" w:rsidRPr="00AB4D21" w:rsidRDefault="00B334B2" w:rsidP="00A67CA3">
            <w:pPr>
              <w:spacing w:after="40"/>
              <w:jc w:val="right"/>
            </w:pPr>
            <w:r w:rsidRPr="00AB4D21">
              <w:t>0.07</w:t>
            </w:r>
          </w:p>
        </w:tc>
        <w:tc>
          <w:tcPr>
            <w:tcW w:w="1474" w:type="dxa"/>
            <w:shd w:val="clear" w:color="auto" w:fill="auto"/>
            <w:vAlign w:val="center"/>
          </w:tcPr>
          <w:p w:rsidR="00B10079" w:rsidRPr="00AB4D21" w:rsidRDefault="00B334B2" w:rsidP="00A67CA3">
            <w:pPr>
              <w:spacing w:after="40"/>
              <w:jc w:val="right"/>
            </w:pPr>
            <w:r w:rsidRPr="00AB4D21">
              <w:t>0.07</w:t>
            </w:r>
          </w:p>
        </w:tc>
        <w:tc>
          <w:tcPr>
            <w:tcW w:w="1474" w:type="dxa"/>
            <w:shd w:val="clear" w:color="auto" w:fill="auto"/>
            <w:vAlign w:val="center"/>
          </w:tcPr>
          <w:p w:rsidR="00B10079" w:rsidRPr="00AB4D21" w:rsidRDefault="00B334B2" w:rsidP="00A67CA3">
            <w:pPr>
              <w:spacing w:after="40"/>
              <w:jc w:val="right"/>
            </w:pPr>
            <w:r w:rsidRPr="00AB4D21">
              <w:t>0.07</w:t>
            </w:r>
          </w:p>
        </w:tc>
        <w:tc>
          <w:tcPr>
            <w:tcW w:w="1474" w:type="dxa"/>
            <w:shd w:val="clear" w:color="auto" w:fill="auto"/>
            <w:vAlign w:val="center"/>
          </w:tcPr>
          <w:p w:rsidR="00B10079" w:rsidRPr="00AB4D21" w:rsidRDefault="00B334B2" w:rsidP="00A67CA3">
            <w:pPr>
              <w:spacing w:after="40"/>
              <w:jc w:val="right"/>
            </w:pPr>
            <w:r w:rsidRPr="00AB4D21">
              <w:t>0.07</w:t>
            </w:r>
          </w:p>
        </w:tc>
        <w:tc>
          <w:tcPr>
            <w:tcW w:w="1471" w:type="dxa"/>
            <w:shd w:val="clear" w:color="auto" w:fill="auto"/>
            <w:vAlign w:val="center"/>
          </w:tcPr>
          <w:p w:rsidR="00B10079" w:rsidRPr="00AB4D21" w:rsidRDefault="00B334B2" w:rsidP="00A67CA3">
            <w:pPr>
              <w:spacing w:after="40"/>
              <w:jc w:val="right"/>
            </w:pPr>
            <w:r w:rsidRPr="00AB4D21">
              <w:t>0.07</w:t>
            </w:r>
          </w:p>
        </w:tc>
      </w:tr>
      <w:tr w:rsidR="00B10079" w:rsidRPr="009D4831" w:rsidTr="00A67CA3">
        <w:tc>
          <w:tcPr>
            <w:tcW w:w="1985" w:type="dxa"/>
            <w:shd w:val="clear" w:color="auto" w:fill="auto"/>
            <w:vAlign w:val="center"/>
          </w:tcPr>
          <w:p w:rsidR="00FF1BF1" w:rsidRPr="00AB4D21" w:rsidRDefault="00B10079" w:rsidP="00A67CA3">
            <w:pPr>
              <w:spacing w:after="40"/>
              <w:jc w:val="left"/>
            </w:pPr>
            <w:r w:rsidRPr="00AB4D21">
              <w:t>Wimmera</w:t>
            </w:r>
            <w:r w:rsidR="00FF1BF1" w:rsidRPr="00AB4D21">
              <w:t xml:space="preserve"> &amp; Glenelg </w:t>
            </w:r>
          </w:p>
          <w:p w:rsidR="00B10079" w:rsidRPr="00FF1BF1" w:rsidRDefault="00B10079" w:rsidP="00A67CA3">
            <w:pPr>
              <w:spacing w:after="40"/>
              <w:jc w:val="left"/>
            </w:pPr>
            <w:r w:rsidRPr="00FF1BF1">
              <w:t>(Bulk Entitlement)</w:t>
            </w:r>
          </w:p>
        </w:tc>
        <w:tc>
          <w:tcPr>
            <w:tcW w:w="1474" w:type="dxa"/>
            <w:shd w:val="clear" w:color="auto" w:fill="auto"/>
            <w:vAlign w:val="center"/>
          </w:tcPr>
          <w:p w:rsidR="00B10079" w:rsidRPr="00AB4D21" w:rsidRDefault="00B334B2" w:rsidP="00A67CA3">
            <w:pPr>
              <w:spacing w:after="40"/>
              <w:jc w:val="right"/>
            </w:pPr>
            <w:r w:rsidRPr="00AB4D21">
              <w:t>0</w:t>
            </w:r>
          </w:p>
        </w:tc>
        <w:tc>
          <w:tcPr>
            <w:tcW w:w="1474" w:type="dxa"/>
            <w:shd w:val="clear" w:color="auto" w:fill="auto"/>
            <w:vAlign w:val="center"/>
          </w:tcPr>
          <w:p w:rsidR="00B10079" w:rsidRPr="00AB4D21" w:rsidRDefault="00B334B2" w:rsidP="00A67CA3">
            <w:pPr>
              <w:spacing w:after="40"/>
              <w:jc w:val="right"/>
            </w:pPr>
            <w:r w:rsidRPr="00AB4D21">
              <w:t>0</w:t>
            </w:r>
          </w:p>
        </w:tc>
        <w:tc>
          <w:tcPr>
            <w:tcW w:w="1474" w:type="dxa"/>
            <w:shd w:val="clear" w:color="auto" w:fill="auto"/>
            <w:vAlign w:val="center"/>
          </w:tcPr>
          <w:p w:rsidR="00B10079" w:rsidRPr="00AB4D21" w:rsidRDefault="00B334B2" w:rsidP="00A67CA3">
            <w:pPr>
              <w:spacing w:after="40"/>
              <w:jc w:val="right"/>
            </w:pPr>
            <w:r w:rsidRPr="00AB4D21">
              <w:t>0</w:t>
            </w:r>
          </w:p>
        </w:tc>
        <w:tc>
          <w:tcPr>
            <w:tcW w:w="1474" w:type="dxa"/>
            <w:shd w:val="clear" w:color="auto" w:fill="auto"/>
            <w:vAlign w:val="center"/>
          </w:tcPr>
          <w:p w:rsidR="00B10079" w:rsidRPr="00AB4D21" w:rsidRDefault="00B334B2" w:rsidP="00A67CA3">
            <w:pPr>
              <w:spacing w:after="40"/>
              <w:jc w:val="right"/>
            </w:pPr>
            <w:r w:rsidRPr="00AB4D21">
              <w:t>0</w:t>
            </w:r>
          </w:p>
        </w:tc>
        <w:tc>
          <w:tcPr>
            <w:tcW w:w="1474" w:type="dxa"/>
            <w:shd w:val="clear" w:color="auto" w:fill="auto"/>
            <w:vAlign w:val="center"/>
          </w:tcPr>
          <w:p w:rsidR="00B10079" w:rsidRPr="00AB4D21" w:rsidRDefault="00B334B2" w:rsidP="00A67CA3">
            <w:pPr>
              <w:spacing w:after="40"/>
              <w:jc w:val="right"/>
            </w:pPr>
            <w:r w:rsidRPr="00AB4D21">
              <w:t>0</w:t>
            </w:r>
          </w:p>
        </w:tc>
        <w:tc>
          <w:tcPr>
            <w:tcW w:w="1471" w:type="dxa"/>
            <w:shd w:val="clear" w:color="auto" w:fill="auto"/>
            <w:vAlign w:val="center"/>
          </w:tcPr>
          <w:p w:rsidR="00B10079" w:rsidRPr="00AB4D21" w:rsidRDefault="00B334B2" w:rsidP="00A67CA3">
            <w:pPr>
              <w:spacing w:after="40"/>
              <w:jc w:val="right"/>
            </w:pPr>
            <w:r w:rsidRPr="00AB4D21">
              <w:t>0</w:t>
            </w:r>
          </w:p>
        </w:tc>
      </w:tr>
      <w:tr w:rsidR="00495CDE" w:rsidRPr="009D4831" w:rsidTr="00A67CA3">
        <w:tc>
          <w:tcPr>
            <w:tcW w:w="1985" w:type="dxa"/>
            <w:shd w:val="clear" w:color="auto" w:fill="CCC0D9" w:themeFill="accent4" w:themeFillTint="66"/>
            <w:vAlign w:val="center"/>
          </w:tcPr>
          <w:p w:rsidR="00495CDE" w:rsidRPr="009D4831" w:rsidRDefault="00495CDE" w:rsidP="00A67CA3">
            <w:pPr>
              <w:spacing w:after="40"/>
              <w:jc w:val="left"/>
              <w:rPr>
                <w:b/>
              </w:rPr>
            </w:pPr>
            <w:r w:rsidRPr="009D4831">
              <w:rPr>
                <w:b/>
              </w:rPr>
              <w:t xml:space="preserve">Total – </w:t>
            </w:r>
            <w:r w:rsidR="00097B65">
              <w:rPr>
                <w:b/>
              </w:rPr>
              <w:t>Vic Rivers</w:t>
            </w:r>
          </w:p>
        </w:tc>
        <w:tc>
          <w:tcPr>
            <w:tcW w:w="1474" w:type="dxa"/>
            <w:shd w:val="clear" w:color="auto" w:fill="CCC0D9" w:themeFill="accent4" w:themeFillTint="66"/>
            <w:vAlign w:val="center"/>
          </w:tcPr>
          <w:p w:rsidR="00495CDE" w:rsidRPr="009D4831" w:rsidRDefault="00AB4D21" w:rsidP="00A67CA3">
            <w:pPr>
              <w:spacing w:after="40"/>
              <w:jc w:val="right"/>
              <w:rPr>
                <w:b/>
              </w:rPr>
            </w:pPr>
            <w:r>
              <w:rPr>
                <w:b/>
              </w:rPr>
              <w:t>143</w:t>
            </w:r>
          </w:p>
        </w:tc>
        <w:tc>
          <w:tcPr>
            <w:tcW w:w="1474" w:type="dxa"/>
            <w:shd w:val="clear" w:color="auto" w:fill="CCC0D9" w:themeFill="accent4" w:themeFillTint="66"/>
            <w:vAlign w:val="center"/>
          </w:tcPr>
          <w:p w:rsidR="00495CDE" w:rsidRPr="009D4831" w:rsidRDefault="00AB4D21" w:rsidP="00A67CA3">
            <w:pPr>
              <w:spacing w:after="40"/>
              <w:jc w:val="right"/>
              <w:rPr>
                <w:b/>
              </w:rPr>
            </w:pPr>
            <w:r>
              <w:rPr>
                <w:b/>
              </w:rPr>
              <w:t>188</w:t>
            </w:r>
          </w:p>
        </w:tc>
        <w:tc>
          <w:tcPr>
            <w:tcW w:w="1474" w:type="dxa"/>
            <w:shd w:val="clear" w:color="auto" w:fill="CCC0D9" w:themeFill="accent4" w:themeFillTint="66"/>
            <w:vAlign w:val="center"/>
          </w:tcPr>
          <w:p w:rsidR="00495CDE" w:rsidRPr="009D4831" w:rsidRDefault="00AB4D21" w:rsidP="00A67CA3">
            <w:pPr>
              <w:spacing w:after="40"/>
              <w:jc w:val="right"/>
              <w:rPr>
                <w:b/>
              </w:rPr>
            </w:pPr>
            <w:r>
              <w:rPr>
                <w:b/>
              </w:rPr>
              <w:t>317</w:t>
            </w:r>
          </w:p>
        </w:tc>
        <w:tc>
          <w:tcPr>
            <w:tcW w:w="1474" w:type="dxa"/>
            <w:shd w:val="clear" w:color="auto" w:fill="CCC0D9" w:themeFill="accent4" w:themeFillTint="66"/>
            <w:vAlign w:val="center"/>
          </w:tcPr>
          <w:p w:rsidR="00495CDE" w:rsidRPr="009D4831" w:rsidRDefault="00AB4D21" w:rsidP="00A67CA3">
            <w:pPr>
              <w:spacing w:after="40"/>
              <w:jc w:val="right"/>
              <w:rPr>
                <w:b/>
              </w:rPr>
            </w:pPr>
            <w:r>
              <w:rPr>
                <w:b/>
              </w:rPr>
              <w:t>319</w:t>
            </w:r>
          </w:p>
        </w:tc>
        <w:tc>
          <w:tcPr>
            <w:tcW w:w="1474" w:type="dxa"/>
            <w:shd w:val="clear" w:color="auto" w:fill="CCC0D9" w:themeFill="accent4" w:themeFillTint="66"/>
            <w:vAlign w:val="center"/>
          </w:tcPr>
          <w:p w:rsidR="00495CDE" w:rsidRPr="009D4831" w:rsidRDefault="00AB4D21" w:rsidP="00A67CA3">
            <w:pPr>
              <w:spacing w:after="40"/>
              <w:jc w:val="right"/>
              <w:rPr>
                <w:b/>
              </w:rPr>
            </w:pPr>
            <w:r>
              <w:rPr>
                <w:b/>
              </w:rPr>
              <w:t>318</w:t>
            </w:r>
          </w:p>
        </w:tc>
        <w:tc>
          <w:tcPr>
            <w:tcW w:w="1471" w:type="dxa"/>
            <w:shd w:val="clear" w:color="auto" w:fill="CCC0D9" w:themeFill="accent4" w:themeFillTint="66"/>
            <w:vAlign w:val="center"/>
          </w:tcPr>
          <w:p w:rsidR="00495CDE" w:rsidRPr="009D4831" w:rsidRDefault="00AB4D21" w:rsidP="00A67CA3">
            <w:pPr>
              <w:spacing w:after="40"/>
              <w:jc w:val="right"/>
              <w:rPr>
                <w:b/>
              </w:rPr>
            </w:pPr>
            <w:r>
              <w:rPr>
                <w:b/>
              </w:rPr>
              <w:t>316</w:t>
            </w:r>
          </w:p>
        </w:tc>
      </w:tr>
      <w:tr w:rsidR="00AB4D21" w:rsidRPr="009D4831" w:rsidTr="00A67CA3">
        <w:tc>
          <w:tcPr>
            <w:tcW w:w="1985" w:type="dxa"/>
            <w:shd w:val="clear" w:color="auto" w:fill="CCC0D9" w:themeFill="accent4" w:themeFillTint="66"/>
            <w:vAlign w:val="center"/>
          </w:tcPr>
          <w:p w:rsidR="00AB4D21" w:rsidRPr="009D4831" w:rsidRDefault="00AB4D21" w:rsidP="00A67CA3">
            <w:pPr>
              <w:spacing w:after="40"/>
              <w:jc w:val="left"/>
              <w:rPr>
                <w:b/>
              </w:rPr>
            </w:pPr>
            <w:r w:rsidRPr="009D4831">
              <w:rPr>
                <w:b/>
              </w:rPr>
              <w:t xml:space="preserve">Total – </w:t>
            </w:r>
            <w:r w:rsidR="00C5541D">
              <w:rPr>
                <w:b/>
              </w:rPr>
              <w:t xml:space="preserve"> Southern-</w:t>
            </w:r>
            <w:r>
              <w:rPr>
                <w:b/>
              </w:rPr>
              <w:t>Connected Basin</w:t>
            </w:r>
          </w:p>
        </w:tc>
        <w:tc>
          <w:tcPr>
            <w:tcW w:w="1474" w:type="dxa"/>
            <w:shd w:val="clear" w:color="auto" w:fill="CCC0D9" w:themeFill="accent4" w:themeFillTint="66"/>
            <w:vAlign w:val="center"/>
          </w:tcPr>
          <w:p w:rsidR="00AB4D21" w:rsidRDefault="00AB4D21" w:rsidP="00A67CA3">
            <w:pPr>
              <w:spacing w:after="40"/>
              <w:jc w:val="right"/>
              <w:rPr>
                <w:b/>
              </w:rPr>
            </w:pPr>
            <w:r>
              <w:rPr>
                <w:b/>
              </w:rPr>
              <w:t>739</w:t>
            </w:r>
          </w:p>
        </w:tc>
        <w:tc>
          <w:tcPr>
            <w:tcW w:w="1474" w:type="dxa"/>
            <w:shd w:val="clear" w:color="auto" w:fill="CCC0D9" w:themeFill="accent4" w:themeFillTint="66"/>
            <w:vAlign w:val="center"/>
          </w:tcPr>
          <w:p w:rsidR="00AB4D21" w:rsidRDefault="00A67CA3" w:rsidP="00A67CA3">
            <w:pPr>
              <w:spacing w:after="40"/>
              <w:jc w:val="right"/>
              <w:rPr>
                <w:b/>
              </w:rPr>
            </w:pPr>
            <w:r>
              <w:rPr>
                <w:b/>
              </w:rPr>
              <w:t>935</w:t>
            </w:r>
          </w:p>
        </w:tc>
        <w:tc>
          <w:tcPr>
            <w:tcW w:w="1474" w:type="dxa"/>
            <w:shd w:val="clear" w:color="auto" w:fill="CCC0D9" w:themeFill="accent4" w:themeFillTint="66"/>
            <w:vAlign w:val="center"/>
          </w:tcPr>
          <w:p w:rsidR="00AB4D21" w:rsidRDefault="00A67CA3" w:rsidP="00A67CA3">
            <w:pPr>
              <w:spacing w:after="40"/>
              <w:jc w:val="right"/>
              <w:rPr>
                <w:b/>
              </w:rPr>
            </w:pPr>
            <w:r>
              <w:rPr>
                <w:b/>
              </w:rPr>
              <w:t>1282</w:t>
            </w:r>
          </w:p>
        </w:tc>
        <w:tc>
          <w:tcPr>
            <w:tcW w:w="1474" w:type="dxa"/>
            <w:shd w:val="clear" w:color="auto" w:fill="CCC0D9" w:themeFill="accent4" w:themeFillTint="66"/>
            <w:vAlign w:val="center"/>
          </w:tcPr>
          <w:p w:rsidR="00AB4D21" w:rsidRDefault="00A67CA3" w:rsidP="00A67CA3">
            <w:pPr>
              <w:spacing w:after="40"/>
              <w:jc w:val="right"/>
              <w:rPr>
                <w:b/>
              </w:rPr>
            </w:pPr>
            <w:r>
              <w:rPr>
                <w:b/>
              </w:rPr>
              <w:t>1440</w:t>
            </w:r>
          </w:p>
        </w:tc>
        <w:tc>
          <w:tcPr>
            <w:tcW w:w="1474" w:type="dxa"/>
            <w:shd w:val="clear" w:color="auto" w:fill="CCC0D9" w:themeFill="accent4" w:themeFillTint="66"/>
            <w:vAlign w:val="center"/>
          </w:tcPr>
          <w:p w:rsidR="00AB4D21" w:rsidRDefault="00A67CA3" w:rsidP="00A67CA3">
            <w:pPr>
              <w:spacing w:after="40"/>
              <w:jc w:val="right"/>
              <w:rPr>
                <w:b/>
              </w:rPr>
            </w:pPr>
            <w:r>
              <w:rPr>
                <w:b/>
              </w:rPr>
              <w:t>1501</w:t>
            </w:r>
          </w:p>
        </w:tc>
        <w:tc>
          <w:tcPr>
            <w:tcW w:w="1471" w:type="dxa"/>
            <w:shd w:val="clear" w:color="auto" w:fill="CCC0D9" w:themeFill="accent4" w:themeFillTint="66"/>
            <w:vAlign w:val="center"/>
          </w:tcPr>
          <w:p w:rsidR="00AB4D21" w:rsidRDefault="00A67CA3" w:rsidP="00A67CA3">
            <w:pPr>
              <w:spacing w:after="40"/>
              <w:jc w:val="right"/>
              <w:rPr>
                <w:b/>
              </w:rPr>
            </w:pPr>
            <w:r>
              <w:rPr>
                <w:b/>
              </w:rPr>
              <w:t>1468</w:t>
            </w:r>
          </w:p>
        </w:tc>
      </w:tr>
    </w:tbl>
    <w:p w:rsidR="00495CDE" w:rsidRPr="00707575" w:rsidRDefault="00495CDE" w:rsidP="007B6A8E">
      <w:pPr>
        <w:spacing w:after="0"/>
        <w:jc w:val="left"/>
        <w:rPr>
          <w:sz w:val="18"/>
        </w:rPr>
      </w:pPr>
      <w:r w:rsidRPr="00707575">
        <w:rPr>
          <w:sz w:val="18"/>
        </w:rPr>
        <w:t>Notes:</w:t>
      </w:r>
    </w:p>
    <w:p w:rsidR="00495CDE" w:rsidRPr="00707575" w:rsidRDefault="00495CDE" w:rsidP="007B6A8E">
      <w:pPr>
        <w:numPr>
          <w:ilvl w:val="0"/>
          <w:numId w:val="7"/>
        </w:numPr>
        <w:tabs>
          <w:tab w:val="num" w:pos="814"/>
        </w:tabs>
        <w:spacing w:after="0"/>
        <w:jc w:val="left"/>
        <w:rPr>
          <w:sz w:val="18"/>
        </w:rPr>
      </w:pPr>
      <w:r w:rsidRPr="00707575">
        <w:rPr>
          <w:sz w:val="18"/>
        </w:rPr>
        <w:t>Forecasts for regulated catchments are given to the nearest whole gigalitre except where the entitlement held by the Commonwealth is below 1 GL.</w:t>
      </w:r>
    </w:p>
    <w:p w:rsidR="00495CDE" w:rsidRDefault="00495CDE" w:rsidP="007B6A8E">
      <w:pPr>
        <w:numPr>
          <w:ilvl w:val="0"/>
          <w:numId w:val="7"/>
        </w:numPr>
        <w:tabs>
          <w:tab w:val="num" w:pos="814"/>
        </w:tabs>
        <w:jc w:val="left"/>
        <w:rPr>
          <w:sz w:val="18"/>
        </w:rPr>
      </w:pPr>
      <w:r w:rsidRPr="00707575">
        <w:rPr>
          <w:sz w:val="18"/>
        </w:rPr>
        <w:t xml:space="preserve">Total forecast water available in the </w:t>
      </w:r>
      <w:r w:rsidR="00C5541D">
        <w:rPr>
          <w:sz w:val="18"/>
        </w:rPr>
        <w:t>southern-connected Basin</w:t>
      </w:r>
      <w:r w:rsidRPr="00707575">
        <w:rPr>
          <w:sz w:val="18"/>
        </w:rPr>
        <w:t xml:space="preserve"> assumes that in Victoria 100 per cent of water held in spillable accounts </w:t>
      </w:r>
      <w:r w:rsidR="006B1225">
        <w:rPr>
          <w:sz w:val="18"/>
        </w:rPr>
        <w:t>becomes available under a median</w:t>
      </w:r>
      <w:r w:rsidRPr="00707575">
        <w:rPr>
          <w:sz w:val="18"/>
        </w:rPr>
        <w:t xml:space="preserve"> or dry scenario and 50 per cent </w:t>
      </w:r>
      <w:r w:rsidR="006B1225">
        <w:rPr>
          <w:sz w:val="18"/>
        </w:rPr>
        <w:t xml:space="preserve">or less </w:t>
      </w:r>
      <w:r w:rsidR="00353BEE">
        <w:rPr>
          <w:sz w:val="18"/>
        </w:rPr>
        <w:t xml:space="preserve">becomes available under </w:t>
      </w:r>
      <w:r w:rsidRPr="00707575">
        <w:rPr>
          <w:sz w:val="18"/>
        </w:rPr>
        <w:t>wet</w:t>
      </w:r>
      <w:r w:rsidR="006B1225">
        <w:rPr>
          <w:sz w:val="18"/>
        </w:rPr>
        <w:t>ter</w:t>
      </w:r>
      <w:r w:rsidRPr="00707575">
        <w:rPr>
          <w:sz w:val="18"/>
        </w:rPr>
        <w:t xml:space="preserve"> scenario</w:t>
      </w:r>
      <w:r w:rsidR="006B1225">
        <w:rPr>
          <w:sz w:val="18"/>
        </w:rPr>
        <w:t>s</w:t>
      </w:r>
      <w:r w:rsidRPr="00707575">
        <w:rPr>
          <w:sz w:val="18"/>
        </w:rPr>
        <w:t xml:space="preserve">. These figures do not include supplementary, unregulated or ground water accruals in the </w:t>
      </w:r>
      <w:r w:rsidR="00C5541D">
        <w:rPr>
          <w:sz w:val="18"/>
        </w:rPr>
        <w:t>southern-connected Basin</w:t>
      </w:r>
      <w:r w:rsidRPr="00707575">
        <w:rPr>
          <w:sz w:val="18"/>
        </w:rPr>
        <w:t>.</w:t>
      </w:r>
    </w:p>
    <w:p w:rsidR="005A566A" w:rsidRPr="005A566A" w:rsidRDefault="005A566A" w:rsidP="005A566A">
      <w:pPr>
        <w:pStyle w:val="ListNumber"/>
        <w:numPr>
          <w:ilvl w:val="0"/>
          <w:numId w:val="0"/>
        </w:numPr>
        <w:rPr>
          <w:rFonts w:ascii="Century Gothic" w:hAnsi="Century Gothic"/>
          <w:lang w:val="en-US" w:eastAsia="en-US"/>
        </w:rPr>
      </w:pPr>
      <w:r w:rsidRPr="005A566A">
        <w:rPr>
          <w:rFonts w:ascii="Century Gothic" w:hAnsi="Century Gothic"/>
          <w:lang w:val="en-US" w:eastAsia="en-US"/>
        </w:rPr>
        <w:t xml:space="preserve">Information on actual allocations to Commonwealth environmental water holdings can be found at </w:t>
      </w:r>
      <w:hyperlink r:id="rId22" w:history="1">
        <w:r w:rsidR="00FB663C" w:rsidRPr="00FB663C">
          <w:rPr>
            <w:rStyle w:val="Hyperlink"/>
            <w:rFonts w:ascii="Century Gothic" w:hAnsi="Century Gothic"/>
            <w:lang w:eastAsia="en-US"/>
          </w:rPr>
          <w:t>http://www.environment.gov.au/water/cewo/portfolio-mgt/holdings-catchment</w:t>
        </w:r>
      </w:hyperlink>
      <w:r w:rsidRPr="005A566A">
        <w:rPr>
          <w:rFonts w:ascii="Century Gothic" w:hAnsi="Century Gothic"/>
          <w:lang w:val="en-US" w:eastAsia="en-US"/>
        </w:rPr>
        <w:t xml:space="preserve"> and is updated monthly. </w:t>
      </w:r>
    </w:p>
    <w:p w:rsidR="003B2A34" w:rsidRPr="009D4831" w:rsidRDefault="003B2A34" w:rsidP="00B35A84">
      <w:pPr>
        <w:autoSpaceDE w:val="0"/>
        <w:autoSpaceDN w:val="0"/>
        <w:adjustRightInd w:val="0"/>
        <w:spacing w:after="240"/>
        <w:jc w:val="left"/>
        <w:rPr>
          <w:rFonts w:ascii="Century Gothic" w:hAnsi="Century Gothic"/>
          <w:i/>
        </w:rPr>
      </w:pPr>
      <w:r w:rsidRPr="009D4831">
        <w:rPr>
          <w:rFonts w:ascii="Century Gothic" w:hAnsi="Century Gothic"/>
          <w:i/>
        </w:rPr>
        <w:t>Water resource availability scenarios</w:t>
      </w:r>
    </w:p>
    <w:p w:rsidR="003B2A34" w:rsidRPr="009D4831" w:rsidRDefault="003B2A34" w:rsidP="007B6A8E">
      <w:pPr>
        <w:pStyle w:val="NormalWeb"/>
        <w:jc w:val="left"/>
        <w:rPr>
          <w:rFonts w:ascii="Century Gothic" w:hAnsi="Century Gothic"/>
        </w:rPr>
      </w:pPr>
      <w:r w:rsidRPr="009D4831">
        <w:rPr>
          <w:rFonts w:ascii="Century Gothic" w:hAnsi="Century Gothic"/>
        </w:rPr>
        <w:t>Commonwealth environmental water is not managed in isolation. When considering the available resource to meet environmental demands, it is necessary to also factor in the resources managed by other entities that is available to contribute to environmental outcomes. Relevant resources include held</w:t>
      </w:r>
      <w:r w:rsidR="00562BCE">
        <w:rPr>
          <w:rFonts w:ascii="Century Gothic" w:hAnsi="Century Gothic"/>
        </w:rPr>
        <w:t xml:space="preserve"> environmental water, </w:t>
      </w:r>
      <w:r w:rsidRPr="009D4831">
        <w:rPr>
          <w:rFonts w:ascii="Century Gothic" w:hAnsi="Century Gothic"/>
        </w:rPr>
        <w:t>planned environmental water, natural and unregulated flows, conveyance water and consumptive water. Further detail</w:t>
      </w:r>
      <w:r w:rsidR="00690439" w:rsidRPr="00690439">
        <w:rPr>
          <w:rFonts w:ascii="Century Gothic" w:hAnsi="Century Gothic"/>
        </w:rPr>
        <w:t xml:space="preserve"> </w:t>
      </w:r>
      <w:r w:rsidR="00690439" w:rsidRPr="009D4831">
        <w:rPr>
          <w:rFonts w:ascii="Century Gothic" w:hAnsi="Century Gothic"/>
        </w:rPr>
        <w:t xml:space="preserve">on sources of environmental water in the Victorian Rivers in the Murray Darling Basin </w:t>
      </w:r>
      <w:r w:rsidRPr="009D4831">
        <w:rPr>
          <w:rFonts w:ascii="Century Gothic" w:hAnsi="Century Gothic"/>
        </w:rPr>
        <w:t xml:space="preserve">is provided in </w:t>
      </w:r>
      <w:r w:rsidRPr="009D4831">
        <w:rPr>
          <w:rFonts w:ascii="Century Gothic" w:hAnsi="Century Gothic"/>
          <w:u w:val="single"/>
        </w:rPr>
        <w:t>Attachment C</w:t>
      </w:r>
      <w:r w:rsidRPr="009D4831">
        <w:rPr>
          <w:rFonts w:ascii="Century Gothic" w:hAnsi="Century Gothic"/>
        </w:rPr>
        <w:t>.</w:t>
      </w:r>
    </w:p>
    <w:p w:rsidR="0089646F" w:rsidRDefault="003B2A34" w:rsidP="00F01390">
      <w:pPr>
        <w:pStyle w:val="NormalWeb"/>
        <w:spacing w:before="0" w:beforeAutospacing="0" w:after="240" w:afterAutospacing="0"/>
        <w:jc w:val="left"/>
        <w:rPr>
          <w:rFonts w:ascii="Century Gothic" w:hAnsi="Century Gothic"/>
        </w:rPr>
      </w:pPr>
      <w:r w:rsidRPr="009D4831">
        <w:rPr>
          <w:rFonts w:ascii="Century Gothic" w:hAnsi="Century Gothic"/>
        </w:rPr>
        <w:t xml:space="preserve">By combining the forecasts of water held by the Commonwealth with streamflow forecasts, as well as taking into account operational considerations, water resource availability scenarios can be developed ranging from very low to very high. Based on available information </w:t>
      </w:r>
      <w:r w:rsidR="00F01390">
        <w:rPr>
          <w:rFonts w:ascii="Century Gothic" w:hAnsi="Century Gothic"/>
        </w:rPr>
        <w:t>moderate to very high</w:t>
      </w:r>
      <w:r w:rsidRPr="009D4831">
        <w:rPr>
          <w:rFonts w:ascii="Century Gothic" w:hAnsi="Century Gothic"/>
        </w:rPr>
        <w:t xml:space="preserve"> resource availability scenarios are in scope for 2016–17</w:t>
      </w:r>
      <w:r w:rsidR="000C296A">
        <w:rPr>
          <w:rFonts w:ascii="Century Gothic" w:hAnsi="Century Gothic"/>
        </w:rPr>
        <w:t xml:space="preserve"> in the Goulburn-Broken s</w:t>
      </w:r>
      <w:r w:rsidR="00F01390">
        <w:rPr>
          <w:rFonts w:ascii="Century Gothic" w:hAnsi="Century Gothic"/>
        </w:rPr>
        <w:t>ystem</w:t>
      </w:r>
      <w:r w:rsidRPr="009D4831">
        <w:rPr>
          <w:rFonts w:ascii="Century Gothic" w:hAnsi="Century Gothic"/>
        </w:rPr>
        <w:t>.</w:t>
      </w:r>
      <w:r w:rsidR="00F01390">
        <w:rPr>
          <w:rFonts w:ascii="Century Gothic" w:hAnsi="Century Gothic"/>
        </w:rPr>
        <w:t xml:space="preserve"> </w:t>
      </w:r>
    </w:p>
    <w:p w:rsidR="00F01390" w:rsidRPr="0012321C" w:rsidRDefault="0089646F" w:rsidP="00F01390">
      <w:pPr>
        <w:pStyle w:val="NormalWeb"/>
        <w:spacing w:before="0" w:beforeAutospacing="0" w:after="240" w:afterAutospacing="0"/>
        <w:jc w:val="left"/>
        <w:rPr>
          <w:rFonts w:ascii="Century Gothic" w:hAnsi="Century Gothic"/>
        </w:rPr>
      </w:pPr>
      <w:r>
        <w:rPr>
          <w:rFonts w:ascii="Century Gothic" w:hAnsi="Century Gothic"/>
        </w:rPr>
        <w:t>In the remaining Victorian tributaries a</w:t>
      </w:r>
      <w:r w:rsidR="00F01390">
        <w:rPr>
          <w:rFonts w:ascii="Century Gothic" w:hAnsi="Century Gothic"/>
        </w:rPr>
        <w:t xml:space="preserve"> flexible range of variable baseflows and freshes that </w:t>
      </w:r>
      <w:r w:rsidR="00562BCE" w:rsidRPr="009D4831">
        <w:rPr>
          <w:rFonts w:ascii="Century Gothic" w:hAnsi="Century Gothic"/>
        </w:rPr>
        <w:t>Commonwealth environmental water</w:t>
      </w:r>
      <w:r w:rsidR="00562BCE">
        <w:rPr>
          <w:rFonts w:ascii="Century Gothic" w:hAnsi="Century Gothic"/>
        </w:rPr>
        <w:t xml:space="preserve"> may</w:t>
      </w:r>
      <w:r>
        <w:rPr>
          <w:rFonts w:ascii="Century Gothic" w:hAnsi="Century Gothic"/>
        </w:rPr>
        <w:t xml:space="preserve"> contribute</w:t>
      </w:r>
      <w:r w:rsidR="00F01390">
        <w:rPr>
          <w:rFonts w:ascii="Century Gothic" w:hAnsi="Century Gothic"/>
        </w:rPr>
        <w:t xml:space="preserve"> to </w:t>
      </w:r>
      <w:r>
        <w:rPr>
          <w:rFonts w:ascii="Century Gothic" w:hAnsi="Century Gothic"/>
        </w:rPr>
        <w:t>is available, allowing for</w:t>
      </w:r>
      <w:r w:rsidR="00F01390">
        <w:rPr>
          <w:rFonts w:ascii="Century Gothic" w:hAnsi="Century Gothic"/>
        </w:rPr>
        <w:t xml:space="preserve"> a number of delivery options across all resource availability scenarios</w:t>
      </w:r>
      <w:r w:rsidR="00C40B70">
        <w:rPr>
          <w:rFonts w:ascii="Century Gothic" w:hAnsi="Century Gothic"/>
        </w:rPr>
        <w:t xml:space="preserve"> (</w:t>
      </w:r>
      <w:fldSimple w:instr=" REF _Ref439688367 \h  \* MERGEFORMAT ">
        <w:r w:rsidR="00921F71" w:rsidRPr="00921F71">
          <w:rPr>
            <w:rFonts w:ascii="Century Gothic" w:hAnsi="Century Gothic"/>
          </w:rPr>
          <w:t xml:space="preserve">Table </w:t>
        </w:r>
        <w:r w:rsidR="00921F71" w:rsidRPr="00921F71">
          <w:rPr>
            <w:rFonts w:ascii="Century Gothic" w:hAnsi="Century Gothic"/>
            <w:noProof/>
          </w:rPr>
          <w:t>3</w:t>
        </w:r>
      </w:fldSimple>
      <w:r w:rsidR="00C40B70">
        <w:rPr>
          <w:rFonts w:ascii="Century Gothic" w:hAnsi="Century Gothic"/>
        </w:rPr>
        <w:t>c)</w:t>
      </w:r>
      <w:r w:rsidR="00F01390">
        <w:rPr>
          <w:rFonts w:ascii="Century Gothic" w:hAnsi="Century Gothic"/>
        </w:rPr>
        <w:t>.</w:t>
      </w:r>
      <w:r w:rsidR="0012321C">
        <w:rPr>
          <w:rFonts w:ascii="Century Gothic" w:hAnsi="Century Gothic"/>
        </w:rPr>
        <w:t xml:space="preserve"> Under drought conditions access to carryover at the start of the water year may be restricted in the Campaspe and Loddon Rivers. Carryover availability relies on a determination from Goulburn Murray Water based on sufficient water resources in storages</w:t>
      </w:r>
      <w:r w:rsidR="00097B65">
        <w:rPr>
          <w:rFonts w:ascii="Century Gothic" w:hAnsi="Century Gothic"/>
        </w:rPr>
        <w:t xml:space="preserve"> and u</w:t>
      </w:r>
      <w:r w:rsidR="00097B65">
        <w:rPr>
          <w:rFonts w:ascii="Century Gothic" w:hAnsi="Century Gothic" w:cs="Arial"/>
        </w:rPr>
        <w:t>nder a worst-</w:t>
      </w:r>
      <w:r w:rsidR="0012321C" w:rsidRPr="0012321C">
        <w:rPr>
          <w:rFonts w:ascii="Century Gothic" w:hAnsi="Century Gothic" w:cs="Arial"/>
        </w:rPr>
        <w:t>c</w:t>
      </w:r>
      <w:r w:rsidR="00097B65">
        <w:rPr>
          <w:rFonts w:ascii="Century Gothic" w:hAnsi="Century Gothic" w:cs="Arial"/>
        </w:rPr>
        <w:t>ase scenario</w:t>
      </w:r>
      <w:r w:rsidR="0012321C">
        <w:rPr>
          <w:rFonts w:ascii="Century Gothic" w:hAnsi="Century Gothic" w:cs="Arial"/>
        </w:rPr>
        <w:t xml:space="preserve"> </w:t>
      </w:r>
      <w:r w:rsidR="00097B65">
        <w:rPr>
          <w:rFonts w:ascii="Century Gothic" w:hAnsi="Century Gothic" w:cs="Arial"/>
        </w:rPr>
        <w:t xml:space="preserve">restrictions may </w:t>
      </w:r>
      <w:r w:rsidR="0012321C">
        <w:rPr>
          <w:rFonts w:ascii="Century Gothic" w:hAnsi="Century Gothic" w:cs="Arial"/>
        </w:rPr>
        <w:t>continue throughout the water year</w:t>
      </w:r>
      <w:r w:rsidR="0012321C" w:rsidRPr="0012321C">
        <w:rPr>
          <w:rFonts w:ascii="Century Gothic" w:hAnsi="Century Gothic" w:cs="Arial"/>
        </w:rPr>
        <w:t>.</w:t>
      </w:r>
    </w:p>
    <w:p w:rsidR="00C8649B" w:rsidRPr="00AF0362" w:rsidRDefault="003751C6" w:rsidP="00AF0362">
      <w:pPr>
        <w:pStyle w:val="Heading2"/>
        <w:spacing w:before="0"/>
        <w:ind w:left="851" w:hanging="851"/>
        <w:rPr>
          <w:rFonts w:ascii="Century Gothic" w:hAnsi="Century Gothic"/>
          <w:noProof/>
          <w:color w:val="5F497A" w:themeColor="accent4" w:themeShade="BF"/>
        </w:rPr>
      </w:pPr>
      <w:bookmarkStart w:id="29" w:name="_Toc453764603"/>
      <w:r>
        <w:rPr>
          <w:rFonts w:ascii="Century Gothic" w:hAnsi="Century Gothic"/>
          <w:noProof/>
          <w:color w:val="5F497A" w:themeColor="accent4" w:themeShade="BF"/>
        </w:rPr>
        <w:t xml:space="preserve">Overall </w:t>
      </w:r>
      <w:r w:rsidR="00664ED3">
        <w:rPr>
          <w:rFonts w:ascii="Century Gothic" w:hAnsi="Century Gothic"/>
          <w:noProof/>
          <w:color w:val="5F497A" w:themeColor="accent4" w:themeShade="BF"/>
        </w:rPr>
        <w:t>p</w:t>
      </w:r>
      <w:r w:rsidR="00C8649B" w:rsidRPr="00AF0362">
        <w:rPr>
          <w:rFonts w:ascii="Century Gothic" w:hAnsi="Century Gothic"/>
          <w:noProof/>
          <w:color w:val="5F497A" w:themeColor="accent4" w:themeShade="BF"/>
        </w:rPr>
        <w:t>urpose</w:t>
      </w:r>
      <w:r w:rsidR="00593AF8">
        <w:rPr>
          <w:rFonts w:ascii="Century Gothic" w:hAnsi="Century Gothic"/>
          <w:noProof/>
          <w:color w:val="5F497A" w:themeColor="accent4" w:themeShade="BF"/>
        </w:rPr>
        <w:t xml:space="preserve"> of managing environmental water</w:t>
      </w:r>
      <w:r>
        <w:rPr>
          <w:rFonts w:ascii="Century Gothic" w:hAnsi="Century Gothic"/>
          <w:noProof/>
          <w:color w:val="5F497A" w:themeColor="accent4" w:themeShade="BF"/>
        </w:rPr>
        <w:t xml:space="preserve"> based on supply and demand</w:t>
      </w:r>
      <w:bookmarkEnd w:id="29"/>
    </w:p>
    <w:p w:rsidR="00921F71" w:rsidRDefault="003751C6" w:rsidP="00921F71">
      <w:pPr>
        <w:pStyle w:val="NormalWeb"/>
        <w:spacing w:before="0" w:beforeAutospacing="0" w:after="240" w:afterAutospacing="0"/>
        <w:jc w:val="left"/>
        <w:rPr>
          <w:rFonts w:ascii="Century Gothic" w:hAnsi="Century Gothic"/>
        </w:rPr>
      </w:pPr>
      <w:r>
        <w:rPr>
          <w:rFonts w:ascii="Century Gothic" w:hAnsi="Century Gothic" w:cs="Century Gothic"/>
        </w:rPr>
        <w:t xml:space="preserve">Environmental </w:t>
      </w:r>
      <w:r w:rsidR="00104C27">
        <w:rPr>
          <w:rFonts w:ascii="Century Gothic" w:hAnsi="Century Gothic" w:cs="Century Gothic"/>
        </w:rPr>
        <w:t>water needs (</w:t>
      </w:r>
      <w:r>
        <w:rPr>
          <w:rFonts w:ascii="Century Gothic" w:hAnsi="Century Gothic" w:cs="Century Gothic"/>
        </w:rPr>
        <w:t>demand</w:t>
      </w:r>
      <w:r w:rsidR="00104C27">
        <w:rPr>
          <w:rFonts w:ascii="Century Gothic" w:hAnsi="Century Gothic" w:cs="Century Gothic"/>
        </w:rPr>
        <w:t>)</w:t>
      </w:r>
      <w:r>
        <w:rPr>
          <w:rFonts w:ascii="Century Gothic" w:hAnsi="Century Gothic" w:cs="Century Gothic"/>
        </w:rPr>
        <w:t xml:space="preserve"> and water availab</w:t>
      </w:r>
      <w:r w:rsidR="00104C27">
        <w:rPr>
          <w:rFonts w:ascii="Century Gothic" w:hAnsi="Century Gothic" w:cs="Century Gothic"/>
        </w:rPr>
        <w:t>i</w:t>
      </w:r>
      <w:r>
        <w:rPr>
          <w:rFonts w:ascii="Century Gothic" w:hAnsi="Century Gothic" w:cs="Century Gothic"/>
        </w:rPr>
        <w:t>l</w:t>
      </w:r>
      <w:r w:rsidR="00104C27">
        <w:rPr>
          <w:rFonts w:ascii="Century Gothic" w:hAnsi="Century Gothic" w:cs="Century Gothic"/>
        </w:rPr>
        <w:t xml:space="preserve">ity (supply) both </w:t>
      </w:r>
      <w:r>
        <w:rPr>
          <w:rFonts w:ascii="Century Gothic" w:hAnsi="Century Gothic" w:cs="Century Gothic"/>
        </w:rPr>
        <w:t xml:space="preserve">influence the </w:t>
      </w:r>
      <w:r w:rsidR="00104C27">
        <w:rPr>
          <w:rFonts w:ascii="Century Gothic" w:hAnsi="Century Gothic" w:cs="Century Gothic"/>
        </w:rPr>
        <w:t xml:space="preserve">overall </w:t>
      </w:r>
      <w:r>
        <w:rPr>
          <w:rFonts w:ascii="Century Gothic" w:hAnsi="Century Gothic" w:cs="Century Gothic"/>
        </w:rPr>
        <w:t>purpose of</w:t>
      </w:r>
      <w:r w:rsidR="00104C27">
        <w:rPr>
          <w:rFonts w:ascii="Century Gothic" w:hAnsi="Century Gothic" w:cs="Century Gothic"/>
        </w:rPr>
        <w:t xml:space="preserve"> </w:t>
      </w:r>
      <w:r>
        <w:rPr>
          <w:rFonts w:ascii="Century Gothic" w:hAnsi="Century Gothic" w:cs="Century Gothic"/>
        </w:rPr>
        <w:t>Commonwealth environmental water management</w:t>
      </w:r>
      <w:r w:rsidR="00104C27">
        <w:rPr>
          <w:rFonts w:ascii="Century Gothic" w:hAnsi="Century Gothic" w:cs="Century Gothic"/>
        </w:rPr>
        <w:t xml:space="preserve">. Under different combinations, the management purpose can range from ‘avoiding damage’ to the environment to ‘improving’ ecological health. This in turn informs the mix of portfolio management options </w:t>
      </w:r>
      <w:r w:rsidR="003B508E">
        <w:rPr>
          <w:rFonts w:ascii="Century Gothic" w:hAnsi="Century Gothic" w:cs="Century Gothic"/>
        </w:rPr>
        <w:t>available</w:t>
      </w:r>
      <w:r w:rsidR="00104C27">
        <w:rPr>
          <w:rFonts w:ascii="Century Gothic" w:hAnsi="Century Gothic" w:cs="Century Gothic"/>
        </w:rPr>
        <w:t xml:space="preserve"> for maximising outcomes.</w:t>
      </w:r>
      <w:r w:rsidR="00916F39">
        <w:rPr>
          <w:rFonts w:ascii="Century Gothic" w:hAnsi="Century Gothic" w:cs="Century Gothic"/>
        </w:rPr>
        <w:t xml:space="preserve"> </w:t>
      </w:r>
      <w:r w:rsidR="00E7386F">
        <w:fldChar w:fldCharType="begin"/>
      </w:r>
      <w:r w:rsidR="00CB28D9">
        <w:instrText xml:space="preserve"> REF _Ref438644027 \h  \* MERGEFORMAT </w:instrText>
      </w:r>
      <w:r w:rsidR="00E7386F">
        <w:fldChar w:fldCharType="separate"/>
      </w:r>
    </w:p>
    <w:p w:rsidR="007C20E7" w:rsidRDefault="00921F71" w:rsidP="00C8649B">
      <w:pPr>
        <w:pStyle w:val="NormalWeb"/>
        <w:spacing w:before="0" w:beforeAutospacing="0" w:after="240" w:afterAutospacing="0"/>
        <w:jc w:val="left"/>
        <w:rPr>
          <w:rFonts w:ascii="Century Gothic" w:hAnsi="Century Gothic"/>
        </w:rPr>
      </w:pPr>
      <w:r w:rsidRPr="00921F71">
        <w:rPr>
          <w:rFonts w:ascii="Century Gothic" w:hAnsi="Century Gothic"/>
        </w:rPr>
        <w:t>Figure</w:t>
      </w:r>
      <w:r w:rsidRPr="00921F71">
        <w:rPr>
          <w:rFonts w:ascii="Century Gothic" w:hAnsi="Century Gothic"/>
          <w:noProof/>
        </w:rPr>
        <w:t xml:space="preserve"> 3</w:t>
      </w:r>
      <w:r w:rsidR="00E7386F">
        <w:fldChar w:fldCharType="end"/>
      </w:r>
      <w:r w:rsidR="00C8649B" w:rsidRPr="009D4831">
        <w:rPr>
          <w:rFonts w:ascii="Century Gothic" w:hAnsi="Century Gothic"/>
        </w:rPr>
        <w:t xml:space="preserve"> shows</w:t>
      </w:r>
      <w:r w:rsidR="00593AF8" w:rsidRPr="009D4831">
        <w:rPr>
          <w:rFonts w:ascii="Century Gothic" w:hAnsi="Century Gothic"/>
        </w:rPr>
        <w:t xml:space="preserve"> how</w:t>
      </w:r>
      <w:r w:rsidR="00C8649B" w:rsidRPr="009D4831">
        <w:rPr>
          <w:rFonts w:ascii="Century Gothic" w:hAnsi="Century Gothic"/>
        </w:rPr>
        <w:t xml:space="preserve"> </w:t>
      </w:r>
      <w:r w:rsidR="000C0233" w:rsidRPr="009D4831">
        <w:rPr>
          <w:rFonts w:ascii="Century Gothic" w:hAnsi="Century Gothic"/>
        </w:rPr>
        <w:t>current demands and forecasted supply</w:t>
      </w:r>
      <w:r w:rsidR="00C8649B" w:rsidRPr="009D4831">
        <w:rPr>
          <w:rFonts w:ascii="Century Gothic" w:hAnsi="Century Gothic"/>
        </w:rPr>
        <w:t xml:space="preserve"> </w:t>
      </w:r>
      <w:r w:rsidR="000C296A">
        <w:rPr>
          <w:rFonts w:ascii="Century Gothic" w:hAnsi="Century Gothic"/>
        </w:rPr>
        <w:t>in the Goulburn-Broken system</w:t>
      </w:r>
      <w:r w:rsidR="000C296A" w:rsidRPr="009D4831">
        <w:rPr>
          <w:rFonts w:ascii="Century Gothic" w:hAnsi="Century Gothic"/>
        </w:rPr>
        <w:t xml:space="preserve"> </w:t>
      </w:r>
      <w:r w:rsidR="00C8649B" w:rsidRPr="009D4831">
        <w:rPr>
          <w:rFonts w:ascii="Century Gothic" w:hAnsi="Century Gothic"/>
        </w:rPr>
        <w:t>are considered together.</w:t>
      </w:r>
      <w:r w:rsidR="00C8649B" w:rsidRPr="002B2B79">
        <w:rPr>
          <w:rFonts w:ascii="Century Gothic" w:hAnsi="Century Gothic"/>
        </w:rPr>
        <w:t xml:space="preserve"> </w:t>
      </w:r>
    </w:p>
    <w:p w:rsidR="002C4CFE" w:rsidRDefault="00C8649B" w:rsidP="00DC031B">
      <w:pPr>
        <w:pStyle w:val="NormalWeb"/>
        <w:spacing w:before="0" w:beforeAutospacing="0" w:after="240" w:afterAutospacing="0"/>
        <w:jc w:val="left"/>
        <w:rPr>
          <w:rFonts w:ascii="Century Gothic" w:hAnsi="Century Gothic"/>
        </w:rPr>
      </w:pPr>
      <w:r w:rsidRPr="002B2B79">
        <w:rPr>
          <w:rFonts w:ascii="Century Gothic" w:hAnsi="Century Gothic"/>
        </w:rPr>
        <w:t>The overall ‘purpose’ for managing the Commonwealth’s water portfolio in the</w:t>
      </w:r>
      <w:r w:rsidR="008D60D9">
        <w:rPr>
          <w:rFonts w:ascii="Century Gothic" w:hAnsi="Century Gothic"/>
        </w:rPr>
        <w:t xml:space="preserve"> </w:t>
      </w:r>
      <w:r w:rsidR="008D60D9">
        <w:rPr>
          <w:rFonts w:ascii="Century Gothic" w:hAnsi="Century Gothic" w:cs="Arial"/>
        </w:rPr>
        <w:t>Victorian rivers in the Murray-Darling Basin</w:t>
      </w:r>
      <w:r w:rsidRPr="002B2B79">
        <w:rPr>
          <w:rFonts w:ascii="Century Gothic" w:hAnsi="Century Gothic"/>
        </w:rPr>
        <w:t xml:space="preserve"> </w:t>
      </w:r>
      <w:r w:rsidR="001806D7">
        <w:rPr>
          <w:rFonts w:ascii="Century Gothic" w:hAnsi="Century Gothic"/>
        </w:rPr>
        <w:t>for 2016</w:t>
      </w:r>
      <w:r w:rsidRPr="002B2B79">
        <w:rPr>
          <w:rFonts w:ascii="Century Gothic" w:hAnsi="Century Gothic"/>
        </w:rPr>
        <w:t>–1</w:t>
      </w:r>
      <w:r w:rsidR="001806D7">
        <w:rPr>
          <w:rFonts w:ascii="Century Gothic" w:hAnsi="Century Gothic"/>
        </w:rPr>
        <w:t>7</w:t>
      </w:r>
      <w:r w:rsidRPr="002B2B79">
        <w:rPr>
          <w:rFonts w:ascii="Century Gothic" w:hAnsi="Century Gothic"/>
        </w:rPr>
        <w:t xml:space="preserve"> is to</w:t>
      </w:r>
      <w:r w:rsidR="00C72916">
        <w:rPr>
          <w:rFonts w:ascii="Century Gothic" w:hAnsi="Century Gothic"/>
        </w:rPr>
        <w:t xml:space="preserve"> protect the aquatic and riparian vegetation, maintain water quality, and support native fish </w:t>
      </w:r>
      <w:r w:rsidR="00C11787">
        <w:rPr>
          <w:rFonts w:ascii="Century Gothic" w:hAnsi="Century Gothic"/>
        </w:rPr>
        <w:t>and other biota via habitat provision</w:t>
      </w:r>
      <w:r w:rsidR="00C72916">
        <w:rPr>
          <w:rFonts w:ascii="Century Gothic" w:hAnsi="Century Gothic"/>
        </w:rPr>
        <w:t>.</w:t>
      </w:r>
      <w:r w:rsidR="00AE6FB1">
        <w:rPr>
          <w:rFonts w:ascii="Century Gothic" w:hAnsi="Century Gothic"/>
        </w:rPr>
        <w:t xml:space="preserve"> If overall resource availability increases, deliveries will seek to re</w:t>
      </w:r>
      <w:r w:rsidR="000C296A">
        <w:rPr>
          <w:rFonts w:ascii="Century Gothic" w:hAnsi="Century Gothic"/>
        </w:rPr>
        <w:t>-</w:t>
      </w:r>
      <w:r w:rsidR="00AE6FB1">
        <w:rPr>
          <w:rFonts w:ascii="Century Gothic" w:hAnsi="Century Gothic"/>
        </w:rPr>
        <w:t xml:space="preserve">establish and improve the resilience of native in-channel and bank vegetation through elevated baseflows and freshes. </w:t>
      </w:r>
    </w:p>
    <w:p w:rsidR="00EB4B29" w:rsidRDefault="00631B79" w:rsidP="00C500B5">
      <w:pPr>
        <w:pStyle w:val="NormalWeb"/>
        <w:tabs>
          <w:tab w:val="right" w:pos="10489"/>
        </w:tabs>
        <w:spacing w:before="0" w:beforeAutospacing="0" w:after="0" w:afterAutospacing="0"/>
        <w:jc w:val="left"/>
        <w:rPr>
          <w:rFonts w:ascii="Century Gothic" w:hAnsi="Century Gothic"/>
        </w:rPr>
      </w:pPr>
      <w:bookmarkStart w:id="30" w:name="_Ref438644027"/>
      <w:r w:rsidRPr="00631B79">
        <w:rPr>
          <w:noProof/>
          <w:lang w:val="en-AU" w:eastAsia="en-AU"/>
        </w:rPr>
        <w:drawing>
          <wp:inline distT="0" distB="0" distL="0" distR="0">
            <wp:extent cx="6114415" cy="4590415"/>
            <wp:effectExtent l="19050" t="0" r="635" b="0"/>
            <wp:docPr id="3" name="Picture 3" descr="A figure depicting the range of potential water resource availability and environmental demands in the Goulburn River for 2016-17.&#10;Resource availability is expected to be moderate in 2016-17, or high to very high if wet conditions eventuate. Considered together with environmental demands, which are moderate to high, the overall purpose of environmental watering will be to protect and maintain ecological health and resilience, or to improve health and resilience if conditions become we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srcRect/>
                    <a:stretch>
                      <a:fillRect/>
                    </a:stretch>
                  </pic:blipFill>
                  <pic:spPr bwMode="auto">
                    <a:xfrm>
                      <a:off x="0" y="0"/>
                      <a:ext cx="6114415" cy="4590415"/>
                    </a:xfrm>
                    <a:prstGeom prst="rect">
                      <a:avLst/>
                    </a:prstGeom>
                    <a:noFill/>
                    <a:ln w="9525">
                      <a:noFill/>
                      <a:miter lim="800000"/>
                      <a:headEnd/>
                      <a:tailEnd/>
                    </a:ln>
                  </pic:spPr>
                </pic:pic>
              </a:graphicData>
            </a:graphic>
          </wp:inline>
        </w:drawing>
      </w:r>
      <w:r w:rsidR="00C500B5">
        <w:rPr>
          <w:rFonts w:ascii="Century Gothic" w:hAnsi="Century Gothic"/>
          <w:lang w:val="en-AU"/>
        </w:rPr>
        <w:tab/>
      </w:r>
    </w:p>
    <w:p w:rsidR="00C8649B" w:rsidRPr="00EB4B29" w:rsidRDefault="00C8649B" w:rsidP="00DC031B">
      <w:pPr>
        <w:pStyle w:val="NormalWeb"/>
        <w:spacing w:before="0" w:beforeAutospacing="0" w:after="240" w:afterAutospacing="0"/>
        <w:jc w:val="left"/>
        <w:rPr>
          <w:rFonts w:ascii="Century Gothic" w:hAnsi="Century Gothic"/>
        </w:rPr>
      </w:pPr>
      <w:r w:rsidRPr="00EB4B29">
        <w:rPr>
          <w:rFonts w:ascii="Century Gothic" w:hAnsi="Century Gothic"/>
          <w:b/>
        </w:rPr>
        <w:t xml:space="preserve">Figure </w:t>
      </w:r>
      <w:r w:rsidR="00E7386F" w:rsidRPr="00EB4B29">
        <w:rPr>
          <w:rFonts w:ascii="Century Gothic" w:hAnsi="Century Gothic"/>
          <w:b/>
        </w:rPr>
        <w:fldChar w:fldCharType="begin"/>
      </w:r>
      <w:r w:rsidR="007C44AB" w:rsidRPr="00EB4B29">
        <w:rPr>
          <w:rFonts w:ascii="Century Gothic" w:hAnsi="Century Gothic"/>
          <w:b/>
        </w:rPr>
        <w:instrText xml:space="preserve"> SEQ Figure \* ARABIC </w:instrText>
      </w:r>
      <w:r w:rsidR="00E7386F" w:rsidRPr="00EB4B29">
        <w:rPr>
          <w:rFonts w:ascii="Century Gothic" w:hAnsi="Century Gothic"/>
          <w:b/>
        </w:rPr>
        <w:fldChar w:fldCharType="separate"/>
      </w:r>
      <w:r w:rsidR="00921F71">
        <w:rPr>
          <w:rFonts w:ascii="Century Gothic" w:hAnsi="Century Gothic"/>
          <w:b/>
          <w:noProof/>
        </w:rPr>
        <w:t>3</w:t>
      </w:r>
      <w:r w:rsidR="00E7386F" w:rsidRPr="00EB4B29">
        <w:rPr>
          <w:rFonts w:ascii="Century Gothic" w:hAnsi="Century Gothic"/>
          <w:b/>
        </w:rPr>
        <w:fldChar w:fldCharType="end"/>
      </w:r>
      <w:bookmarkEnd w:id="30"/>
      <w:r w:rsidRPr="00EB4B29">
        <w:rPr>
          <w:rFonts w:ascii="Century Gothic" w:hAnsi="Century Gothic"/>
          <w:b/>
        </w:rPr>
        <w:t>:</w:t>
      </w:r>
      <w:r w:rsidRPr="00185E5A">
        <w:rPr>
          <w:rFonts w:ascii="Century Gothic" w:hAnsi="Century Gothic"/>
          <w:b/>
        </w:rPr>
        <w:t xml:space="preserve"> </w:t>
      </w:r>
      <w:r w:rsidRPr="00EB4B29">
        <w:rPr>
          <w:rFonts w:ascii="Century Gothic" w:hAnsi="Century Gothic"/>
        </w:rPr>
        <w:t>Determining a broad purpose for portfolio management in the</w:t>
      </w:r>
      <w:r w:rsidR="008D60D9" w:rsidRPr="00EB4B29">
        <w:rPr>
          <w:rFonts w:ascii="Century Gothic" w:hAnsi="Century Gothic"/>
        </w:rPr>
        <w:t xml:space="preserve"> </w:t>
      </w:r>
      <w:r w:rsidR="000C296A" w:rsidRPr="00EB4B29">
        <w:rPr>
          <w:rFonts w:ascii="Century Gothic" w:hAnsi="Century Gothic"/>
        </w:rPr>
        <w:t xml:space="preserve">Goulburn-Broken system </w:t>
      </w:r>
      <w:r w:rsidRPr="00EB4B29">
        <w:rPr>
          <w:rFonts w:ascii="Century Gothic" w:hAnsi="Century Gothic"/>
        </w:rPr>
        <w:t>for 201</w:t>
      </w:r>
      <w:r w:rsidR="000372A6" w:rsidRPr="00EB4B29">
        <w:rPr>
          <w:rFonts w:ascii="Century Gothic" w:hAnsi="Century Gothic"/>
        </w:rPr>
        <w:t>6</w:t>
      </w:r>
      <w:r w:rsidR="000C296A" w:rsidRPr="00EB4B29">
        <w:rPr>
          <w:rFonts w:ascii="Century Gothic" w:hAnsi="Century Gothic"/>
        </w:rPr>
        <w:noBreakHyphen/>
      </w:r>
      <w:r w:rsidRPr="00EB4B29">
        <w:rPr>
          <w:rFonts w:ascii="Century Gothic" w:hAnsi="Century Gothic"/>
        </w:rPr>
        <w:t>1</w:t>
      </w:r>
      <w:r w:rsidR="000372A6" w:rsidRPr="00EB4B29">
        <w:rPr>
          <w:rFonts w:ascii="Century Gothic" w:hAnsi="Century Gothic"/>
        </w:rPr>
        <w:t>7</w:t>
      </w:r>
      <w:r w:rsidR="00872D60" w:rsidRPr="00EB4B29">
        <w:rPr>
          <w:rFonts w:ascii="Century Gothic" w:hAnsi="Century Gothic"/>
        </w:rPr>
        <w:t xml:space="preserve">. </w:t>
      </w:r>
      <w:r w:rsidR="000C296A" w:rsidRPr="00EB4B29">
        <w:rPr>
          <w:rFonts w:ascii="Century Gothic" w:hAnsi="Century Gothic"/>
        </w:rPr>
        <w:t xml:space="preserve"> </w:t>
      </w:r>
      <w:r w:rsidRPr="00EB4B29">
        <w:rPr>
          <w:rFonts w:ascii="Century Gothic" w:hAnsi="Century Gothic"/>
        </w:rPr>
        <w:t xml:space="preserve">Note: grey lines represent </w:t>
      </w:r>
      <w:r w:rsidR="003B508E">
        <w:rPr>
          <w:rFonts w:ascii="Century Gothic" w:hAnsi="Century Gothic"/>
        </w:rPr>
        <w:t>the likely</w:t>
      </w:r>
      <w:r w:rsidRPr="00EB4B29">
        <w:rPr>
          <w:rFonts w:ascii="Century Gothic" w:hAnsi="Century Gothic"/>
        </w:rPr>
        <w:t xml:space="preserve"> range in demand and resource availability</w:t>
      </w:r>
      <w:r w:rsidR="003B508E">
        <w:rPr>
          <w:rFonts w:ascii="Century Gothic" w:hAnsi="Century Gothic"/>
        </w:rPr>
        <w:t xml:space="preserve"> for the 2016-17 water </w:t>
      </w:r>
      <w:proofErr w:type="gramStart"/>
      <w:r w:rsidR="003B508E">
        <w:rPr>
          <w:rFonts w:ascii="Century Gothic" w:hAnsi="Century Gothic"/>
        </w:rPr>
        <w:t>year</w:t>
      </w:r>
      <w:proofErr w:type="gramEnd"/>
      <w:r w:rsidR="00872D60" w:rsidRPr="00EB4B29">
        <w:rPr>
          <w:rFonts w:ascii="Century Gothic" w:hAnsi="Century Gothic"/>
        </w:rPr>
        <w:t>.</w:t>
      </w:r>
    </w:p>
    <w:p w:rsidR="00C72916" w:rsidRDefault="00C72916" w:rsidP="007B1E77">
      <w:pPr>
        <w:pStyle w:val="NormalWeb"/>
        <w:spacing w:before="0" w:beforeAutospacing="0" w:after="0" w:afterAutospacing="0"/>
        <w:jc w:val="left"/>
        <w:rPr>
          <w:lang w:val="en-AU" w:eastAsia="en-AU"/>
        </w:rPr>
      </w:pPr>
    </w:p>
    <w:p w:rsidR="00992D88" w:rsidRPr="00855F06" w:rsidRDefault="00671C9F" w:rsidP="00344A61">
      <w:pPr>
        <w:jc w:val="left"/>
        <w:rPr>
          <w:rFonts w:ascii="Century Gothic" w:hAnsi="Century Gothic"/>
        </w:rPr>
      </w:pPr>
      <w:r w:rsidRPr="00916F39">
        <w:rPr>
          <w:rFonts w:ascii="Century Gothic" w:hAnsi="Century Gothic"/>
        </w:rPr>
        <w:t>Further detail o</w:t>
      </w:r>
      <w:r>
        <w:rPr>
          <w:rFonts w:ascii="Century Gothic" w:hAnsi="Century Gothic"/>
        </w:rPr>
        <w:t>n how the overall purpose for portfolio management changes under differe</w:t>
      </w:r>
      <w:r w:rsidR="00E90A69">
        <w:rPr>
          <w:rFonts w:ascii="Century Gothic" w:hAnsi="Century Gothic"/>
        </w:rPr>
        <w:t>nt supply and demand scenarios is</w:t>
      </w:r>
      <w:r>
        <w:rPr>
          <w:rFonts w:ascii="Century Gothic" w:hAnsi="Century Gothic"/>
        </w:rPr>
        <w:t xml:space="preserve"> provided in </w:t>
      </w:r>
      <w:r w:rsidR="00344A61">
        <w:rPr>
          <w:rFonts w:ascii="Century Gothic" w:hAnsi="Century Gothic"/>
          <w:i/>
          <w:iCs/>
        </w:rPr>
        <w:t xml:space="preserve">Portfolio Management Planning: Approach to planning for the use, carryover and trade of Commonwealth environmental water 2016–17 </w:t>
      </w:r>
      <w:r w:rsidR="00344A61">
        <w:rPr>
          <w:rFonts w:ascii="Century Gothic" w:hAnsi="Century Gothic"/>
        </w:rPr>
        <w:t xml:space="preserve"> </w:t>
      </w:r>
      <w:r w:rsidR="00992D88">
        <w:rPr>
          <w:rFonts w:ascii="Century Gothic" w:hAnsi="Century Gothic"/>
        </w:rPr>
        <w:t>(</w:t>
      </w:r>
      <w:r w:rsidR="00992D88" w:rsidRPr="002851A6">
        <w:rPr>
          <w:rFonts w:ascii="Century Gothic" w:hAnsi="Century Gothic"/>
        </w:rPr>
        <w:t>a</w:t>
      </w:r>
      <w:r w:rsidR="00992D88">
        <w:rPr>
          <w:rFonts w:ascii="Century Gothic" w:hAnsi="Century Gothic"/>
        </w:rPr>
        <w:t xml:space="preserve">vailable at: </w:t>
      </w:r>
      <w:hyperlink r:id="rId24" w:history="1">
        <w:r w:rsidR="00992D88" w:rsidRPr="00886BA9">
          <w:rPr>
            <w:rStyle w:val="Hyperlink"/>
            <w:rFonts w:ascii="Century Gothic" w:hAnsi="Century Gothic"/>
          </w:rPr>
          <w:t>http://www.environment.gov.au/water/cewo/publications</w:t>
        </w:r>
      </w:hyperlink>
      <w:r w:rsidR="00992D88">
        <w:rPr>
          <w:rFonts w:ascii="Century Gothic" w:hAnsi="Century Gothic"/>
        </w:rPr>
        <w:t xml:space="preserve">). </w:t>
      </w:r>
    </w:p>
    <w:p w:rsidR="00C8649B" w:rsidRPr="001107B1" w:rsidRDefault="00C8649B" w:rsidP="006911D2">
      <w:pPr>
        <w:pStyle w:val="Heading2"/>
        <w:spacing w:before="0"/>
        <w:ind w:left="851" w:hanging="851"/>
        <w:rPr>
          <w:rFonts w:ascii="Century Gothic" w:hAnsi="Century Gothic" w:cs="Arial"/>
          <w:bCs/>
          <w:color w:val="5F497A" w:themeColor="accent4" w:themeShade="BF"/>
        </w:rPr>
      </w:pPr>
      <w:bookmarkStart w:id="31" w:name="_Toc453764604"/>
      <w:r w:rsidRPr="00DA6946">
        <w:rPr>
          <w:rFonts w:ascii="Century Gothic" w:hAnsi="Century Gothic"/>
          <w:noProof/>
          <w:color w:val="5F497A" w:themeColor="accent4" w:themeShade="BF"/>
        </w:rPr>
        <w:t xml:space="preserve">Water </w:t>
      </w:r>
      <w:r w:rsidR="006911D2">
        <w:rPr>
          <w:rFonts w:ascii="Century Gothic" w:hAnsi="Century Gothic"/>
          <w:noProof/>
          <w:color w:val="5F497A" w:themeColor="accent4" w:themeShade="BF"/>
        </w:rPr>
        <w:t>Delivery in 201</w:t>
      </w:r>
      <w:r w:rsidR="00F51399">
        <w:rPr>
          <w:rFonts w:ascii="Century Gothic" w:hAnsi="Century Gothic"/>
          <w:noProof/>
          <w:color w:val="5F497A" w:themeColor="accent4" w:themeShade="BF"/>
        </w:rPr>
        <w:t>6</w:t>
      </w:r>
      <w:r w:rsidR="006911D2">
        <w:rPr>
          <w:rFonts w:ascii="Century Gothic" w:hAnsi="Century Gothic"/>
          <w:noProof/>
          <w:color w:val="5F497A" w:themeColor="accent4" w:themeShade="BF"/>
        </w:rPr>
        <w:t>–1</w:t>
      </w:r>
      <w:r w:rsidR="00F51399">
        <w:rPr>
          <w:rFonts w:ascii="Century Gothic" w:hAnsi="Century Gothic"/>
          <w:noProof/>
          <w:color w:val="5F497A" w:themeColor="accent4" w:themeShade="BF"/>
        </w:rPr>
        <w:t>7</w:t>
      </w:r>
      <w:bookmarkEnd w:id="31"/>
    </w:p>
    <w:p w:rsidR="006B4CAD" w:rsidRDefault="00C8649B" w:rsidP="00C8649B">
      <w:pPr>
        <w:pStyle w:val="NormalWeb"/>
        <w:spacing w:before="0" w:beforeAutospacing="0" w:after="240" w:afterAutospacing="0"/>
        <w:jc w:val="left"/>
        <w:rPr>
          <w:rFonts w:ascii="Century Gothic" w:hAnsi="Century Gothic"/>
        </w:rPr>
      </w:pPr>
      <w:r w:rsidRPr="002B2B79">
        <w:rPr>
          <w:rFonts w:ascii="Century Gothic" w:hAnsi="Century Gothic"/>
        </w:rPr>
        <w:t>Consistent with the demands and purpose described above, the Office is considering supplying environmental water to the following watering actions for 201</w:t>
      </w:r>
      <w:r w:rsidR="006B4CAD">
        <w:rPr>
          <w:rFonts w:ascii="Century Gothic" w:hAnsi="Century Gothic"/>
        </w:rPr>
        <w:t>6</w:t>
      </w:r>
      <w:r w:rsidRPr="002B2B79">
        <w:rPr>
          <w:rFonts w:ascii="Century Gothic" w:hAnsi="Century Gothic"/>
        </w:rPr>
        <w:t>–1</w:t>
      </w:r>
      <w:r w:rsidR="006B4CAD">
        <w:rPr>
          <w:rFonts w:ascii="Century Gothic" w:hAnsi="Century Gothic"/>
        </w:rPr>
        <w:t>7</w:t>
      </w:r>
      <w:r w:rsidR="00872D60">
        <w:rPr>
          <w:rFonts w:ascii="Century Gothic" w:hAnsi="Century Gothic"/>
        </w:rPr>
        <w:t xml:space="preserve"> (see also </w:t>
      </w:r>
      <w:fldSimple w:instr=" REF _Ref439688367 \h  \* MERGEFORMAT ">
        <w:r w:rsidR="00921F71" w:rsidRPr="00921F71">
          <w:rPr>
            <w:rFonts w:ascii="Century Gothic" w:hAnsi="Century Gothic"/>
          </w:rPr>
          <w:t xml:space="preserve">Table </w:t>
        </w:r>
        <w:r w:rsidR="00921F71" w:rsidRPr="00921F71">
          <w:rPr>
            <w:rFonts w:ascii="Century Gothic" w:hAnsi="Century Gothic"/>
            <w:noProof/>
          </w:rPr>
          <w:t>3</w:t>
        </w:r>
      </w:fldSimple>
      <w:r w:rsidR="00872D60">
        <w:rPr>
          <w:rFonts w:ascii="Century Gothic" w:hAnsi="Century Gothic"/>
        </w:rPr>
        <w:t xml:space="preserve"> for supporting information</w:t>
      </w:r>
      <w:r w:rsidR="009E218E">
        <w:rPr>
          <w:rFonts w:ascii="Century Gothic" w:hAnsi="Century Gothic"/>
        </w:rPr>
        <w:t xml:space="preserve"> regard</w:t>
      </w:r>
      <w:r w:rsidR="006344D7">
        <w:rPr>
          <w:rFonts w:ascii="Century Gothic" w:hAnsi="Century Gothic"/>
        </w:rPr>
        <w:t xml:space="preserve">ing the basis for determining </w:t>
      </w:r>
      <w:r w:rsidR="009E218E">
        <w:rPr>
          <w:rFonts w:ascii="Century Gothic" w:hAnsi="Century Gothic"/>
        </w:rPr>
        <w:t xml:space="preserve">these watering </w:t>
      </w:r>
      <w:r w:rsidR="001B11CE">
        <w:rPr>
          <w:rFonts w:ascii="Century Gothic" w:hAnsi="Century Gothic"/>
        </w:rPr>
        <w:t>intention</w:t>
      </w:r>
      <w:r w:rsidR="009E218E">
        <w:rPr>
          <w:rFonts w:ascii="Century Gothic" w:hAnsi="Century Gothic"/>
        </w:rPr>
        <w:t>s</w:t>
      </w:r>
      <w:r w:rsidR="00872D60">
        <w:rPr>
          <w:rFonts w:ascii="Century Gothic" w:hAnsi="Century Gothic"/>
        </w:rPr>
        <w:t>)</w:t>
      </w:r>
      <w:r w:rsidRPr="002B2B79">
        <w:rPr>
          <w:rFonts w:ascii="Century Gothic" w:hAnsi="Century Gothic"/>
        </w:rPr>
        <w:t xml:space="preserve">. </w:t>
      </w:r>
    </w:p>
    <w:p w:rsidR="001B1A99" w:rsidRPr="001B1A99" w:rsidRDefault="00BA6794" w:rsidP="00C8649B">
      <w:pPr>
        <w:pStyle w:val="NormalWeb"/>
        <w:spacing w:before="0" w:beforeAutospacing="0" w:after="240" w:afterAutospacing="0"/>
        <w:jc w:val="left"/>
        <w:rPr>
          <w:rFonts w:ascii="Century Gothic" w:hAnsi="Century Gothic"/>
          <w:b/>
        </w:rPr>
      </w:pPr>
      <w:proofErr w:type="gramStart"/>
      <w:r>
        <w:rPr>
          <w:rFonts w:ascii="Century Gothic" w:hAnsi="Century Gothic"/>
          <w:b/>
        </w:rPr>
        <w:t xml:space="preserve">Goulburn River </w:t>
      </w:r>
      <w:r w:rsidR="001B1A99" w:rsidRPr="001B1A99">
        <w:rPr>
          <w:rFonts w:ascii="Century Gothic" w:hAnsi="Century Gothic"/>
          <w:b/>
        </w:rPr>
        <w:t>2016-1</w:t>
      </w:r>
      <w:r w:rsidR="001B1A99" w:rsidRPr="006D336F">
        <w:rPr>
          <w:rFonts w:ascii="Century Gothic" w:hAnsi="Century Gothic"/>
          <w:b/>
        </w:rPr>
        <w:t>7</w:t>
      </w:r>
      <w:r w:rsidR="006D336F" w:rsidRPr="006D336F">
        <w:rPr>
          <w:rFonts w:ascii="Century Gothic" w:hAnsi="Century Gothic"/>
          <w:b/>
        </w:rPr>
        <w:t xml:space="preserve"> (</w:t>
      </w:r>
      <w:fldSimple w:instr=" REF _Ref440016047 \h  \* MERGEFORMAT ">
        <w:r w:rsidR="00921F71" w:rsidRPr="00921F71">
          <w:rPr>
            <w:rFonts w:ascii="Century Gothic" w:hAnsi="Century Gothic"/>
            <w:b/>
          </w:rPr>
          <w:t xml:space="preserve">Table </w:t>
        </w:r>
        <w:r w:rsidR="00921F71" w:rsidRPr="00921F71">
          <w:rPr>
            <w:rFonts w:ascii="Century Gothic" w:hAnsi="Century Gothic"/>
            <w:b/>
            <w:noProof/>
          </w:rPr>
          <w:t>4</w:t>
        </w:r>
      </w:fldSimple>
      <w:r w:rsidR="006D336F" w:rsidRPr="006D336F">
        <w:rPr>
          <w:rFonts w:ascii="Century Gothic" w:hAnsi="Century Gothic"/>
          <w:b/>
        </w:rPr>
        <w:t xml:space="preserve"> options </w:t>
      </w:r>
      <w:r w:rsidR="006D336F" w:rsidRPr="00097B65">
        <w:rPr>
          <w:rFonts w:ascii="Century Gothic" w:hAnsi="Century Gothic"/>
          <w:b/>
        </w:rPr>
        <w:t>1a.</w:t>
      </w:r>
      <w:proofErr w:type="gramEnd"/>
      <w:r w:rsidR="006D336F" w:rsidRPr="00097B65">
        <w:rPr>
          <w:rFonts w:ascii="Century Gothic" w:hAnsi="Century Gothic"/>
          <w:b/>
        </w:rPr>
        <w:t xml:space="preserve"> – 1f.)</w:t>
      </w:r>
    </w:p>
    <w:p w:rsidR="001B1A99" w:rsidRDefault="001B1A99" w:rsidP="00C8649B">
      <w:pPr>
        <w:pStyle w:val="NormalWeb"/>
        <w:spacing w:before="0" w:beforeAutospacing="0" w:after="240" w:afterAutospacing="0"/>
        <w:jc w:val="left"/>
        <w:rPr>
          <w:rFonts w:ascii="Century Gothic" w:hAnsi="Century Gothic"/>
        </w:rPr>
      </w:pPr>
      <w:r>
        <w:rPr>
          <w:rFonts w:ascii="Century Gothic" w:hAnsi="Century Gothic"/>
        </w:rPr>
        <w:t>In the Goulburn River,</w:t>
      </w:r>
      <w:r w:rsidR="009F7728">
        <w:rPr>
          <w:rFonts w:ascii="Century Gothic" w:hAnsi="Century Gothic"/>
        </w:rPr>
        <w:t xml:space="preserve"> r</w:t>
      </w:r>
      <w:r w:rsidR="009F7728" w:rsidRPr="009F7728">
        <w:rPr>
          <w:rFonts w:ascii="Century Gothic" w:hAnsi="Century Gothic"/>
        </w:rPr>
        <w:t>iver bank and in-stream vegetation is still recovering following prolonged drought and floods in 2010-2012 and requires frequent wetting to maintain condition and promote recruitment</w:t>
      </w:r>
      <w:r w:rsidR="009F7728">
        <w:rPr>
          <w:rFonts w:ascii="Century Gothic" w:hAnsi="Century Gothic"/>
        </w:rPr>
        <w:t>.</w:t>
      </w:r>
      <w:r>
        <w:rPr>
          <w:rFonts w:ascii="Century Gothic" w:hAnsi="Century Gothic"/>
        </w:rPr>
        <w:t xml:space="preserve"> </w:t>
      </w:r>
      <w:r w:rsidR="009F7728">
        <w:rPr>
          <w:rFonts w:ascii="Century Gothic" w:hAnsi="Century Gothic"/>
        </w:rPr>
        <w:t>E</w:t>
      </w:r>
      <w:r>
        <w:rPr>
          <w:rFonts w:ascii="Century Gothic" w:hAnsi="Century Gothic"/>
        </w:rPr>
        <w:t>nvironmental watering will be targeted at providing</w:t>
      </w:r>
      <w:r w:rsidR="00552559">
        <w:rPr>
          <w:rFonts w:ascii="Century Gothic" w:hAnsi="Century Gothic"/>
        </w:rPr>
        <w:t xml:space="preserve"> year-round </w:t>
      </w:r>
      <w:r w:rsidR="009F7728">
        <w:rPr>
          <w:rFonts w:ascii="Century Gothic" w:hAnsi="Century Gothic"/>
        </w:rPr>
        <w:t>variable</w:t>
      </w:r>
      <w:r>
        <w:rPr>
          <w:rFonts w:ascii="Century Gothic" w:hAnsi="Century Gothic"/>
        </w:rPr>
        <w:t xml:space="preserve"> baseflows </w:t>
      </w:r>
      <w:r w:rsidRPr="001B1A99">
        <w:rPr>
          <w:rFonts w:ascii="Century Gothic" w:hAnsi="Century Gothic"/>
        </w:rPr>
        <w:t>to maintain water quality and provide suitable habitat and food resources to support native fish and macroinvertebrates condition and survival</w:t>
      </w:r>
      <w:r>
        <w:rPr>
          <w:rFonts w:ascii="Century Gothic" w:hAnsi="Century Gothic"/>
        </w:rPr>
        <w:t xml:space="preserve">. </w:t>
      </w:r>
      <w:r w:rsidR="00BA6794">
        <w:rPr>
          <w:rFonts w:ascii="Century Gothic" w:hAnsi="Century Gothic"/>
        </w:rPr>
        <w:t>If additional water is available, freshes</w:t>
      </w:r>
      <w:r w:rsidR="007D0F18">
        <w:rPr>
          <w:rFonts w:ascii="Century Gothic" w:hAnsi="Century Gothic"/>
        </w:rPr>
        <w:t xml:space="preserve"> in</w:t>
      </w:r>
      <w:r w:rsidR="004946B4">
        <w:rPr>
          <w:rFonts w:ascii="Century Gothic" w:hAnsi="Century Gothic"/>
        </w:rPr>
        <w:t xml:space="preserve"> spring and autumn</w:t>
      </w:r>
      <w:r w:rsidR="00BA6794">
        <w:rPr>
          <w:rFonts w:ascii="Century Gothic" w:hAnsi="Century Gothic"/>
        </w:rPr>
        <w:t xml:space="preserve"> will be delivered to support condition and survival of native vegetation and macroinvertebrates, breeding and movement of native fish, provide channel maintenance and promote the transport of nutrients, carbon, sediment and biota. </w:t>
      </w:r>
    </w:p>
    <w:p w:rsidR="00EB4B29" w:rsidRDefault="00EB4B29" w:rsidP="00C8649B">
      <w:pPr>
        <w:pStyle w:val="NormalWeb"/>
        <w:spacing w:before="0" w:beforeAutospacing="0" w:after="240" w:afterAutospacing="0"/>
        <w:jc w:val="left"/>
        <w:rPr>
          <w:rFonts w:ascii="Century Gothic" w:hAnsi="Century Gothic"/>
        </w:rPr>
      </w:pPr>
    </w:p>
    <w:p w:rsidR="00707575" w:rsidRDefault="00707575" w:rsidP="00BA6794">
      <w:pPr>
        <w:pStyle w:val="NormalWeb"/>
        <w:spacing w:before="0" w:beforeAutospacing="0" w:after="240" w:afterAutospacing="0"/>
        <w:jc w:val="left"/>
        <w:rPr>
          <w:rFonts w:ascii="Century Gothic" w:hAnsi="Century Gothic"/>
          <w:b/>
        </w:rPr>
      </w:pPr>
    </w:p>
    <w:p w:rsidR="00BA6794" w:rsidRPr="001B1A99" w:rsidRDefault="00BA6794" w:rsidP="00BA6794">
      <w:pPr>
        <w:pStyle w:val="NormalWeb"/>
        <w:spacing w:before="0" w:beforeAutospacing="0" w:after="240" w:afterAutospacing="0"/>
        <w:jc w:val="left"/>
        <w:rPr>
          <w:rFonts w:ascii="Century Gothic" w:hAnsi="Century Gothic"/>
          <w:b/>
        </w:rPr>
      </w:pPr>
      <w:proofErr w:type="gramStart"/>
      <w:r>
        <w:rPr>
          <w:rFonts w:ascii="Century Gothic" w:hAnsi="Century Gothic"/>
          <w:b/>
        </w:rPr>
        <w:t xml:space="preserve">Lower Broken Creek </w:t>
      </w:r>
      <w:r w:rsidRPr="001B1A99">
        <w:rPr>
          <w:rFonts w:ascii="Century Gothic" w:hAnsi="Century Gothic"/>
          <w:b/>
        </w:rPr>
        <w:t>2016</w:t>
      </w:r>
      <w:r w:rsidRPr="006D336F">
        <w:rPr>
          <w:rFonts w:ascii="Century Gothic" w:hAnsi="Century Gothic"/>
          <w:b/>
        </w:rPr>
        <w:t>-17</w:t>
      </w:r>
      <w:r w:rsidR="006D336F" w:rsidRPr="006D336F">
        <w:rPr>
          <w:rFonts w:ascii="Century Gothic" w:hAnsi="Century Gothic"/>
          <w:b/>
        </w:rPr>
        <w:t xml:space="preserve"> (</w:t>
      </w:r>
      <w:fldSimple w:instr=" REF _Ref440016047 \h  \* MERGEFORMAT ">
        <w:r w:rsidR="00921F71" w:rsidRPr="00921F71">
          <w:rPr>
            <w:rFonts w:ascii="Century Gothic" w:hAnsi="Century Gothic"/>
            <w:b/>
          </w:rPr>
          <w:t xml:space="preserve">Table </w:t>
        </w:r>
        <w:r w:rsidR="00921F71" w:rsidRPr="00921F71">
          <w:rPr>
            <w:rFonts w:ascii="Century Gothic" w:hAnsi="Century Gothic"/>
            <w:b/>
            <w:noProof/>
          </w:rPr>
          <w:t>4</w:t>
        </w:r>
      </w:fldSimple>
      <w:r w:rsidR="006D336F" w:rsidRPr="006D336F">
        <w:rPr>
          <w:rFonts w:ascii="Century Gothic" w:hAnsi="Century Gothic"/>
          <w:b/>
        </w:rPr>
        <w:t xml:space="preserve"> options </w:t>
      </w:r>
      <w:r w:rsidR="006D336F" w:rsidRPr="007B1E77">
        <w:rPr>
          <w:rFonts w:ascii="Century Gothic" w:hAnsi="Century Gothic"/>
          <w:b/>
        </w:rPr>
        <w:t>2a.</w:t>
      </w:r>
      <w:proofErr w:type="gramEnd"/>
      <w:r w:rsidR="006D336F" w:rsidRPr="007B1E77">
        <w:rPr>
          <w:rFonts w:ascii="Century Gothic" w:hAnsi="Century Gothic"/>
          <w:b/>
        </w:rPr>
        <w:t xml:space="preserve"> – 2c.)</w:t>
      </w:r>
    </w:p>
    <w:p w:rsidR="00BA6794" w:rsidRDefault="00552559" w:rsidP="00C8649B">
      <w:pPr>
        <w:pStyle w:val="NormalWeb"/>
        <w:spacing w:before="0" w:beforeAutospacing="0" w:after="240" w:afterAutospacing="0"/>
        <w:jc w:val="left"/>
        <w:rPr>
          <w:rFonts w:ascii="Century Gothic" w:hAnsi="Century Gothic"/>
        </w:rPr>
      </w:pPr>
      <w:r>
        <w:rPr>
          <w:rFonts w:ascii="Century Gothic" w:hAnsi="Century Gothic"/>
        </w:rPr>
        <w:t xml:space="preserve">Commonwealth environmental water will contribute to variable baseflows </w:t>
      </w:r>
      <w:r w:rsidR="0080331F">
        <w:rPr>
          <w:rFonts w:ascii="Century Gothic" w:hAnsi="Century Gothic"/>
        </w:rPr>
        <w:t>to support</w:t>
      </w:r>
      <w:r>
        <w:rPr>
          <w:rFonts w:ascii="Century Gothic" w:hAnsi="Century Gothic"/>
        </w:rPr>
        <w:t xml:space="preserve"> </w:t>
      </w:r>
      <w:r w:rsidR="0080331F">
        <w:rPr>
          <w:rFonts w:ascii="Century Gothic" w:hAnsi="Century Gothic"/>
        </w:rPr>
        <w:t>native fish passage through fishways; provide improved native fish habitat during breeding and migration seasons; improve water quality, in particular maintaining dissolved oxygen levels above tolerable thresholds for biota and managing excessive Azolla growth.</w:t>
      </w:r>
    </w:p>
    <w:p w:rsidR="006D336F" w:rsidRPr="002916C4" w:rsidRDefault="006D336F" w:rsidP="006D336F">
      <w:pPr>
        <w:pStyle w:val="NormalWeb"/>
        <w:spacing w:before="0" w:beforeAutospacing="0" w:after="240" w:afterAutospacing="0"/>
        <w:jc w:val="left"/>
        <w:textAlignment w:val="baseline"/>
        <w:rPr>
          <w:rFonts w:ascii="Century Gothic" w:hAnsi="Century Gothic"/>
          <w:b/>
        </w:rPr>
      </w:pPr>
      <w:r w:rsidRPr="002916C4">
        <w:rPr>
          <w:rFonts w:ascii="Century Gothic" w:hAnsi="Century Gothic"/>
          <w:b/>
        </w:rPr>
        <w:t xml:space="preserve">Upper Broken Creek </w:t>
      </w:r>
      <w:r>
        <w:rPr>
          <w:rFonts w:ascii="Century Gothic" w:hAnsi="Century Gothic"/>
          <w:b/>
        </w:rPr>
        <w:t xml:space="preserve">and </w:t>
      </w:r>
      <w:r w:rsidRPr="006D336F">
        <w:rPr>
          <w:rFonts w:ascii="Century Gothic" w:hAnsi="Century Gothic"/>
          <w:b/>
        </w:rPr>
        <w:t>Broken River (</w:t>
      </w:r>
      <w:r w:rsidR="00E7386F">
        <w:fldChar w:fldCharType="begin"/>
      </w:r>
      <w:r w:rsidR="000A1D4E">
        <w:instrText xml:space="preserve"> REF _Ref440016047 \h  \* MERGEFORMAT </w:instrText>
      </w:r>
      <w:r w:rsidR="00E7386F">
        <w:fldChar w:fldCharType="separate"/>
      </w:r>
      <w:r w:rsidR="00921F71" w:rsidRPr="00921F71">
        <w:rPr>
          <w:rFonts w:ascii="Century Gothic" w:hAnsi="Century Gothic"/>
          <w:b/>
        </w:rPr>
        <w:t xml:space="preserve">Table </w:t>
      </w:r>
      <w:proofErr w:type="gramStart"/>
      <w:r w:rsidR="00921F71" w:rsidRPr="00921F71">
        <w:rPr>
          <w:rFonts w:ascii="Century Gothic" w:hAnsi="Century Gothic"/>
          <w:b/>
          <w:noProof/>
        </w:rPr>
        <w:t>4</w:t>
      </w:r>
      <w:r w:rsidR="00E7386F">
        <w:fldChar w:fldCharType="end"/>
      </w:r>
      <w:r>
        <w:rPr>
          <w:rFonts w:ascii="Century Gothic" w:hAnsi="Century Gothic"/>
          <w:b/>
        </w:rPr>
        <w:t xml:space="preserve"> option</w:t>
      </w:r>
      <w:proofErr w:type="gramEnd"/>
      <w:r>
        <w:rPr>
          <w:rFonts w:ascii="Century Gothic" w:hAnsi="Century Gothic"/>
          <w:b/>
        </w:rPr>
        <w:t xml:space="preserve"> </w:t>
      </w:r>
      <w:r w:rsidRPr="007B1E77">
        <w:rPr>
          <w:rFonts w:ascii="Century Gothic" w:hAnsi="Century Gothic"/>
          <w:b/>
        </w:rPr>
        <w:t>3.)</w:t>
      </w:r>
    </w:p>
    <w:p w:rsidR="006D336F" w:rsidRDefault="009F7728" w:rsidP="006D336F">
      <w:pPr>
        <w:pStyle w:val="NormalWeb"/>
        <w:spacing w:before="0" w:beforeAutospacing="0" w:after="240" w:afterAutospacing="0"/>
        <w:jc w:val="left"/>
        <w:rPr>
          <w:rFonts w:ascii="Century Gothic" w:hAnsi="Century Gothic"/>
        </w:rPr>
      </w:pPr>
      <w:r w:rsidRPr="009F7728">
        <w:rPr>
          <w:rFonts w:ascii="Century Gothic" w:hAnsi="Century Gothic"/>
        </w:rPr>
        <w:t>Environmental water is required</w:t>
      </w:r>
      <w:r w:rsidR="006D336F" w:rsidRPr="001A5456">
        <w:rPr>
          <w:rFonts w:ascii="Century Gothic" w:hAnsi="Century Gothic"/>
        </w:rPr>
        <w:t xml:space="preserve"> to </w:t>
      </w:r>
      <w:r w:rsidR="006D336F" w:rsidRPr="006D336F">
        <w:rPr>
          <w:rFonts w:ascii="Century Gothic" w:hAnsi="Century Gothic"/>
        </w:rPr>
        <w:t xml:space="preserve">maintain water quality and support the condition and reproduction of in-channel vegetation, native fish and </w:t>
      </w:r>
      <w:r w:rsidR="00F13735" w:rsidRPr="006D336F">
        <w:rPr>
          <w:rFonts w:ascii="Century Gothic" w:hAnsi="Century Gothic"/>
        </w:rPr>
        <w:t>macroinvertebrates</w:t>
      </w:r>
      <w:r w:rsidR="006D336F" w:rsidRPr="006D336F">
        <w:rPr>
          <w:rFonts w:ascii="Century Gothic" w:hAnsi="Century Gothic"/>
        </w:rPr>
        <w:t>.</w:t>
      </w:r>
    </w:p>
    <w:p w:rsidR="00686C00" w:rsidRPr="002916C4" w:rsidRDefault="00686C00" w:rsidP="00686C00">
      <w:pPr>
        <w:pStyle w:val="NormalWeb"/>
        <w:spacing w:before="0" w:beforeAutospacing="0" w:after="240" w:afterAutospacing="0"/>
        <w:jc w:val="left"/>
        <w:textAlignment w:val="baseline"/>
        <w:rPr>
          <w:rFonts w:ascii="Century Gothic" w:hAnsi="Century Gothic"/>
          <w:b/>
        </w:rPr>
      </w:pPr>
      <w:proofErr w:type="gramStart"/>
      <w:r w:rsidRPr="002916C4">
        <w:rPr>
          <w:rFonts w:ascii="Century Gothic" w:hAnsi="Century Gothic"/>
          <w:b/>
        </w:rPr>
        <w:t xml:space="preserve">Broken </w:t>
      </w:r>
      <w:r w:rsidRPr="006D336F">
        <w:rPr>
          <w:rFonts w:ascii="Century Gothic" w:hAnsi="Century Gothic"/>
          <w:b/>
        </w:rPr>
        <w:t>River (</w:t>
      </w:r>
      <w:fldSimple w:instr=" REF _Ref440016047 \h  \* MERGEFORMAT ">
        <w:r w:rsidR="00921F71" w:rsidRPr="00921F71">
          <w:rPr>
            <w:rFonts w:ascii="Century Gothic" w:hAnsi="Century Gothic"/>
            <w:b/>
          </w:rPr>
          <w:t xml:space="preserve">Table </w:t>
        </w:r>
        <w:r w:rsidR="00921F71" w:rsidRPr="00921F71">
          <w:rPr>
            <w:rFonts w:ascii="Century Gothic" w:hAnsi="Century Gothic"/>
            <w:b/>
            <w:noProof/>
          </w:rPr>
          <w:t>4</w:t>
        </w:r>
      </w:fldSimple>
      <w:r>
        <w:rPr>
          <w:rFonts w:ascii="Century Gothic" w:hAnsi="Century Gothic"/>
          <w:b/>
        </w:rPr>
        <w:t xml:space="preserve"> option</w:t>
      </w:r>
      <w:r w:rsidR="00DF1678">
        <w:rPr>
          <w:rFonts w:ascii="Century Gothic" w:hAnsi="Century Gothic"/>
          <w:b/>
        </w:rPr>
        <w:t>s</w:t>
      </w:r>
      <w:r>
        <w:rPr>
          <w:rFonts w:ascii="Century Gothic" w:hAnsi="Century Gothic"/>
          <w:b/>
        </w:rPr>
        <w:t xml:space="preserve"> </w:t>
      </w:r>
      <w:r w:rsidRPr="007B1E77">
        <w:rPr>
          <w:rFonts w:ascii="Century Gothic" w:hAnsi="Century Gothic"/>
          <w:b/>
        </w:rPr>
        <w:t>4a.</w:t>
      </w:r>
      <w:proofErr w:type="gramEnd"/>
      <w:r w:rsidRPr="007B1E77">
        <w:rPr>
          <w:rFonts w:ascii="Century Gothic" w:hAnsi="Century Gothic"/>
          <w:b/>
        </w:rPr>
        <w:t xml:space="preserve"> – 4c.)</w:t>
      </w:r>
    </w:p>
    <w:p w:rsidR="00686C00" w:rsidRDefault="00565940" w:rsidP="006D336F">
      <w:pPr>
        <w:pStyle w:val="NormalWeb"/>
        <w:spacing w:before="0" w:beforeAutospacing="0" w:after="240" w:afterAutospacing="0"/>
        <w:jc w:val="left"/>
        <w:rPr>
          <w:rFonts w:ascii="Century Gothic" w:hAnsi="Century Gothic"/>
        </w:rPr>
      </w:pPr>
      <w:r>
        <w:rPr>
          <w:rFonts w:ascii="Century Gothic" w:hAnsi="Century Gothic"/>
        </w:rPr>
        <w:t>Subject to availability, environmental water may</w:t>
      </w:r>
      <w:r w:rsidR="00686C00">
        <w:rPr>
          <w:rFonts w:ascii="Century Gothic" w:hAnsi="Century Gothic"/>
        </w:rPr>
        <w:t xml:space="preserve"> contribute to in-stream flows to support vegetation condition, </w:t>
      </w:r>
      <w:r w:rsidR="00686C00" w:rsidRPr="0096347D">
        <w:rPr>
          <w:rFonts w:ascii="Century Gothic" w:hAnsi="Century Gothic"/>
        </w:rPr>
        <w:t xml:space="preserve">native fish reproduction and condition, macroinvertebrates, </w:t>
      </w:r>
      <w:r w:rsidR="00686C00">
        <w:rPr>
          <w:rFonts w:ascii="Century Gothic" w:hAnsi="Century Gothic"/>
        </w:rPr>
        <w:t xml:space="preserve">disruption of biofilms, channel maintenance, </w:t>
      </w:r>
      <w:r w:rsidR="00686C00" w:rsidRPr="0096347D">
        <w:rPr>
          <w:rFonts w:ascii="Century Gothic" w:hAnsi="Century Gothic"/>
        </w:rPr>
        <w:t>hydrological connectivity and water quality.</w:t>
      </w:r>
      <w:r w:rsidR="00686C00">
        <w:rPr>
          <w:rFonts w:ascii="Century Gothic" w:hAnsi="Century Gothic"/>
        </w:rPr>
        <w:t xml:space="preserve"> The priority demand is for small-moderate size freshes in spring as these demands have not been met in several years. </w:t>
      </w:r>
    </w:p>
    <w:p w:rsidR="00DF1678" w:rsidRDefault="00DF1678" w:rsidP="00DF1678">
      <w:pPr>
        <w:pStyle w:val="NormalWeb"/>
        <w:spacing w:before="0" w:beforeAutospacing="0" w:after="240" w:afterAutospacing="0"/>
        <w:jc w:val="left"/>
        <w:textAlignment w:val="baseline"/>
        <w:rPr>
          <w:rFonts w:ascii="Century Gothic" w:hAnsi="Century Gothic"/>
          <w:b/>
        </w:rPr>
      </w:pPr>
      <w:r w:rsidRPr="00DF1678">
        <w:rPr>
          <w:rFonts w:ascii="Century Gothic" w:hAnsi="Century Gothic"/>
          <w:b/>
        </w:rPr>
        <w:t xml:space="preserve">Goulburn-Broken catchment wetlands </w:t>
      </w:r>
      <w:r w:rsidRPr="006D336F">
        <w:rPr>
          <w:rFonts w:ascii="Century Gothic" w:hAnsi="Century Gothic"/>
          <w:b/>
        </w:rPr>
        <w:t>(</w:t>
      </w:r>
      <w:r w:rsidR="00E7386F">
        <w:fldChar w:fldCharType="begin"/>
      </w:r>
      <w:r w:rsidR="000A1D4E">
        <w:instrText xml:space="preserve"> REF _Ref440016047 \h  \* MERGEFORMAT </w:instrText>
      </w:r>
      <w:r w:rsidR="00E7386F">
        <w:fldChar w:fldCharType="separate"/>
      </w:r>
      <w:r w:rsidR="00921F71" w:rsidRPr="00921F71">
        <w:rPr>
          <w:rFonts w:ascii="Century Gothic" w:hAnsi="Century Gothic"/>
          <w:b/>
        </w:rPr>
        <w:t xml:space="preserve">Table </w:t>
      </w:r>
      <w:proofErr w:type="gramStart"/>
      <w:r w:rsidR="00921F71" w:rsidRPr="00921F71">
        <w:rPr>
          <w:rFonts w:ascii="Century Gothic" w:hAnsi="Century Gothic"/>
          <w:b/>
          <w:noProof/>
        </w:rPr>
        <w:t>4</w:t>
      </w:r>
      <w:r w:rsidR="00E7386F">
        <w:fldChar w:fldCharType="end"/>
      </w:r>
      <w:r>
        <w:rPr>
          <w:rFonts w:ascii="Century Gothic" w:hAnsi="Century Gothic"/>
          <w:b/>
        </w:rPr>
        <w:t xml:space="preserve"> </w:t>
      </w:r>
      <w:r w:rsidRPr="007B1E77">
        <w:rPr>
          <w:rFonts w:ascii="Century Gothic" w:hAnsi="Century Gothic"/>
          <w:b/>
        </w:rPr>
        <w:t>option</w:t>
      </w:r>
      <w:proofErr w:type="gramEnd"/>
      <w:r w:rsidRPr="007B1E77">
        <w:rPr>
          <w:rFonts w:ascii="Century Gothic" w:hAnsi="Century Gothic"/>
          <w:b/>
        </w:rPr>
        <w:t xml:space="preserve"> 5.)</w:t>
      </w:r>
    </w:p>
    <w:p w:rsidR="00DF1678" w:rsidRPr="002916C4" w:rsidRDefault="001270B4" w:rsidP="00DF1678">
      <w:pPr>
        <w:pStyle w:val="NormalWeb"/>
        <w:spacing w:before="0" w:beforeAutospacing="0" w:after="240" w:afterAutospacing="0"/>
        <w:jc w:val="left"/>
        <w:textAlignment w:val="baseline"/>
        <w:rPr>
          <w:rFonts w:ascii="Century Gothic" w:hAnsi="Century Gothic"/>
          <w:b/>
        </w:rPr>
      </w:pPr>
      <w:r>
        <w:rPr>
          <w:rFonts w:ascii="Century Gothic" w:hAnsi="Century Gothic"/>
        </w:rPr>
        <w:t xml:space="preserve">Following </w:t>
      </w:r>
      <w:r w:rsidRPr="004B3E9B">
        <w:rPr>
          <w:rFonts w:ascii="Century Gothic" w:hAnsi="Century Gothic"/>
        </w:rPr>
        <w:t>a managed drying phase</w:t>
      </w:r>
      <w:r>
        <w:rPr>
          <w:rFonts w:ascii="Century Gothic" w:hAnsi="Century Gothic"/>
        </w:rPr>
        <w:t xml:space="preserve"> </w:t>
      </w:r>
      <w:r w:rsidRPr="00F74C89">
        <w:rPr>
          <w:rFonts w:ascii="Century Gothic" w:hAnsi="Century Gothic"/>
        </w:rPr>
        <w:t xml:space="preserve">environmental water in late winter/early spring to promote the growth of EPBC listed flora species and in the case of </w:t>
      </w:r>
      <w:r w:rsidR="007975C5">
        <w:rPr>
          <w:rFonts w:ascii="Century Gothic" w:hAnsi="Century Gothic"/>
        </w:rPr>
        <w:t>Moodie</w:t>
      </w:r>
      <w:r w:rsidRPr="00F74C89">
        <w:rPr>
          <w:rFonts w:ascii="Century Gothic" w:hAnsi="Century Gothic"/>
        </w:rPr>
        <w:t xml:space="preserve"> Swamp, to</w:t>
      </w:r>
      <w:r>
        <w:rPr>
          <w:rFonts w:ascii="Century Gothic" w:hAnsi="Century Gothic"/>
        </w:rPr>
        <w:t xml:space="preserve"> encourage b</w:t>
      </w:r>
      <w:r w:rsidRPr="00F74C89">
        <w:rPr>
          <w:rFonts w:ascii="Century Gothic" w:hAnsi="Century Gothic"/>
        </w:rPr>
        <w:t xml:space="preserve">rolga breeding. </w:t>
      </w:r>
    </w:p>
    <w:p w:rsidR="00DF1678" w:rsidRPr="002916C4" w:rsidRDefault="00DF1678" w:rsidP="00DF1678">
      <w:pPr>
        <w:pStyle w:val="NormalWeb"/>
        <w:spacing w:before="0" w:beforeAutospacing="0" w:after="240" w:afterAutospacing="0"/>
        <w:jc w:val="left"/>
        <w:textAlignment w:val="baseline"/>
        <w:rPr>
          <w:rFonts w:ascii="Century Gothic" w:hAnsi="Century Gothic"/>
          <w:b/>
        </w:rPr>
      </w:pPr>
      <w:proofErr w:type="gramStart"/>
      <w:r>
        <w:rPr>
          <w:rFonts w:ascii="Century Gothic" w:hAnsi="Century Gothic"/>
          <w:b/>
        </w:rPr>
        <w:t>Campaspe</w:t>
      </w:r>
      <w:r w:rsidRPr="002916C4">
        <w:rPr>
          <w:rFonts w:ascii="Century Gothic" w:hAnsi="Century Gothic"/>
          <w:b/>
        </w:rPr>
        <w:t xml:space="preserve"> </w:t>
      </w:r>
      <w:r w:rsidRPr="006D336F">
        <w:rPr>
          <w:rFonts w:ascii="Century Gothic" w:hAnsi="Century Gothic"/>
          <w:b/>
        </w:rPr>
        <w:t>River (</w:t>
      </w:r>
      <w:fldSimple w:instr=" REF _Ref440016047 \h  \* MERGEFORMAT ">
        <w:r w:rsidR="00921F71" w:rsidRPr="00921F71">
          <w:rPr>
            <w:rFonts w:ascii="Century Gothic" w:hAnsi="Century Gothic"/>
            <w:b/>
          </w:rPr>
          <w:t xml:space="preserve">Table </w:t>
        </w:r>
        <w:r w:rsidR="00921F71" w:rsidRPr="00921F71">
          <w:rPr>
            <w:rFonts w:ascii="Century Gothic" w:hAnsi="Century Gothic"/>
            <w:b/>
            <w:noProof/>
          </w:rPr>
          <w:t>4</w:t>
        </w:r>
      </w:fldSimple>
      <w:r>
        <w:rPr>
          <w:rFonts w:ascii="Century Gothic" w:hAnsi="Century Gothic"/>
          <w:b/>
        </w:rPr>
        <w:t xml:space="preserve"> options </w:t>
      </w:r>
      <w:r w:rsidRPr="007B1E77">
        <w:rPr>
          <w:rFonts w:ascii="Century Gothic" w:hAnsi="Century Gothic"/>
          <w:b/>
        </w:rPr>
        <w:t>6a.</w:t>
      </w:r>
      <w:proofErr w:type="gramEnd"/>
      <w:r w:rsidRPr="007B1E77">
        <w:rPr>
          <w:rFonts w:ascii="Century Gothic" w:hAnsi="Century Gothic"/>
          <w:b/>
        </w:rPr>
        <w:t xml:space="preserve"> – 6d.)</w:t>
      </w:r>
    </w:p>
    <w:p w:rsidR="00B8041D" w:rsidRDefault="00B8041D" w:rsidP="00B8041D">
      <w:pPr>
        <w:pStyle w:val="NormalWeb"/>
        <w:spacing w:before="0" w:beforeAutospacing="0" w:after="240" w:afterAutospacing="0"/>
        <w:jc w:val="left"/>
        <w:rPr>
          <w:rFonts w:ascii="Century Gothic" w:hAnsi="Century Gothic"/>
        </w:rPr>
      </w:pPr>
      <w:r>
        <w:rPr>
          <w:rFonts w:ascii="Century Gothic" w:hAnsi="Century Gothic"/>
        </w:rPr>
        <w:t xml:space="preserve">Environmental water will contribute to </w:t>
      </w:r>
      <w:r w:rsidRPr="0096347D">
        <w:rPr>
          <w:rFonts w:ascii="Century Gothic" w:hAnsi="Century Gothic"/>
        </w:rPr>
        <w:t>in-stream flows</w:t>
      </w:r>
      <w:r>
        <w:rPr>
          <w:rFonts w:ascii="Century Gothic" w:hAnsi="Century Gothic"/>
        </w:rPr>
        <w:t xml:space="preserve"> (baseflows and freshes) year-round</w:t>
      </w:r>
      <w:r w:rsidRPr="0096347D">
        <w:rPr>
          <w:rFonts w:ascii="Century Gothic" w:hAnsi="Century Gothic"/>
        </w:rPr>
        <w:t xml:space="preserve"> in support of vegetation growth and survival, native fish reproduction and condition, </w:t>
      </w:r>
      <w:r w:rsidR="0045662B">
        <w:rPr>
          <w:rFonts w:ascii="Century Gothic" w:hAnsi="Century Gothic"/>
        </w:rPr>
        <w:t>adult River Red Gums, platypus populations,</w:t>
      </w:r>
      <w:r w:rsidR="0045662B" w:rsidRPr="0096347D">
        <w:rPr>
          <w:rFonts w:ascii="Century Gothic" w:hAnsi="Century Gothic"/>
        </w:rPr>
        <w:t xml:space="preserve"> hydrological connectivity, biotic dispersal and improved water quality</w:t>
      </w:r>
      <w:r w:rsidR="0045662B">
        <w:rPr>
          <w:rFonts w:ascii="Century Gothic" w:hAnsi="Century Gothic"/>
        </w:rPr>
        <w:t xml:space="preserve"> including controlling salinity and stratification in deep pools. </w:t>
      </w:r>
    </w:p>
    <w:p w:rsidR="00B8041D" w:rsidRPr="002916C4" w:rsidRDefault="00B8041D" w:rsidP="00B8041D">
      <w:pPr>
        <w:pStyle w:val="NormalWeb"/>
        <w:spacing w:before="0" w:beforeAutospacing="0" w:after="240" w:afterAutospacing="0"/>
        <w:jc w:val="left"/>
        <w:textAlignment w:val="baseline"/>
        <w:rPr>
          <w:rFonts w:ascii="Century Gothic" w:hAnsi="Century Gothic"/>
          <w:b/>
        </w:rPr>
      </w:pPr>
      <w:proofErr w:type="gramStart"/>
      <w:r>
        <w:rPr>
          <w:rFonts w:ascii="Century Gothic" w:hAnsi="Century Gothic"/>
          <w:b/>
        </w:rPr>
        <w:t>Loddon</w:t>
      </w:r>
      <w:r w:rsidRPr="002916C4">
        <w:rPr>
          <w:rFonts w:ascii="Century Gothic" w:hAnsi="Century Gothic"/>
          <w:b/>
        </w:rPr>
        <w:t xml:space="preserve"> </w:t>
      </w:r>
      <w:r w:rsidRPr="006D336F">
        <w:rPr>
          <w:rFonts w:ascii="Century Gothic" w:hAnsi="Century Gothic"/>
          <w:b/>
        </w:rPr>
        <w:t>River (</w:t>
      </w:r>
      <w:fldSimple w:instr=" REF _Ref440016047 \h  \* MERGEFORMAT ">
        <w:r w:rsidR="00921F71" w:rsidRPr="00921F71">
          <w:rPr>
            <w:rFonts w:ascii="Century Gothic" w:hAnsi="Century Gothic"/>
            <w:b/>
          </w:rPr>
          <w:t xml:space="preserve">Table </w:t>
        </w:r>
        <w:r w:rsidR="00921F71" w:rsidRPr="00921F71">
          <w:rPr>
            <w:rFonts w:ascii="Century Gothic" w:hAnsi="Century Gothic"/>
            <w:b/>
            <w:noProof/>
          </w:rPr>
          <w:t>4</w:t>
        </w:r>
      </w:fldSimple>
      <w:r>
        <w:rPr>
          <w:rFonts w:ascii="Century Gothic" w:hAnsi="Century Gothic"/>
          <w:b/>
        </w:rPr>
        <w:t xml:space="preserve"> options </w:t>
      </w:r>
      <w:r w:rsidRPr="007B1E77">
        <w:rPr>
          <w:rFonts w:ascii="Century Gothic" w:hAnsi="Century Gothic"/>
          <w:b/>
        </w:rPr>
        <w:t>7a.</w:t>
      </w:r>
      <w:proofErr w:type="gramEnd"/>
      <w:r w:rsidRPr="007B1E77">
        <w:rPr>
          <w:rFonts w:ascii="Century Gothic" w:hAnsi="Century Gothic"/>
          <w:b/>
        </w:rPr>
        <w:t xml:space="preserve"> – 7e.)</w:t>
      </w:r>
    </w:p>
    <w:p w:rsidR="00B8041D" w:rsidRPr="005F2804" w:rsidRDefault="00B8041D" w:rsidP="00B8041D">
      <w:pPr>
        <w:pStyle w:val="NormalWeb"/>
        <w:spacing w:before="0" w:beforeAutospacing="0" w:after="240" w:afterAutospacing="0"/>
        <w:jc w:val="left"/>
        <w:rPr>
          <w:rFonts w:ascii="Century Gothic" w:hAnsi="Century Gothic"/>
        </w:rPr>
      </w:pPr>
      <w:r>
        <w:rPr>
          <w:rFonts w:ascii="Century Gothic" w:hAnsi="Century Gothic"/>
        </w:rPr>
        <w:t xml:space="preserve">Environmental water will contribute to </w:t>
      </w:r>
      <w:r w:rsidRPr="0096347D">
        <w:rPr>
          <w:rFonts w:ascii="Century Gothic" w:hAnsi="Century Gothic"/>
        </w:rPr>
        <w:t>in-stream flows</w:t>
      </w:r>
      <w:r w:rsidR="00131F2F">
        <w:rPr>
          <w:rFonts w:ascii="Century Gothic" w:hAnsi="Century Gothic"/>
        </w:rPr>
        <w:t xml:space="preserve"> (baseflows and freshes) year-round</w:t>
      </w:r>
      <w:r w:rsidRPr="0096347D">
        <w:rPr>
          <w:rFonts w:ascii="Century Gothic" w:hAnsi="Century Gothic"/>
        </w:rPr>
        <w:t xml:space="preserve"> in support of native riparian vegetation condition, native fish reproduction and condition, macroinvertebrates, </w:t>
      </w:r>
      <w:r w:rsidR="009C7725">
        <w:rPr>
          <w:rFonts w:ascii="Century Gothic" w:hAnsi="Century Gothic"/>
        </w:rPr>
        <w:t xml:space="preserve">platypus, water rats, </w:t>
      </w:r>
      <w:r w:rsidRPr="0096347D">
        <w:rPr>
          <w:rFonts w:ascii="Century Gothic" w:hAnsi="Century Gothic"/>
        </w:rPr>
        <w:t>hydrological connectivity and water quality.</w:t>
      </w:r>
    </w:p>
    <w:p w:rsidR="00131F2F" w:rsidRPr="002916C4" w:rsidRDefault="00131F2F" w:rsidP="00131F2F">
      <w:pPr>
        <w:pStyle w:val="NormalWeb"/>
        <w:spacing w:before="0" w:beforeAutospacing="0" w:after="240" w:afterAutospacing="0"/>
        <w:jc w:val="left"/>
        <w:textAlignment w:val="baseline"/>
        <w:rPr>
          <w:rFonts w:ascii="Century Gothic" w:hAnsi="Century Gothic"/>
          <w:b/>
        </w:rPr>
      </w:pPr>
      <w:proofErr w:type="gramStart"/>
      <w:r>
        <w:rPr>
          <w:rFonts w:ascii="Century Gothic" w:hAnsi="Century Gothic"/>
          <w:b/>
        </w:rPr>
        <w:t>Ovens</w:t>
      </w:r>
      <w:r w:rsidRPr="002916C4">
        <w:rPr>
          <w:rFonts w:ascii="Century Gothic" w:hAnsi="Century Gothic"/>
          <w:b/>
        </w:rPr>
        <w:t xml:space="preserve"> </w:t>
      </w:r>
      <w:r w:rsidRPr="006D336F">
        <w:rPr>
          <w:rFonts w:ascii="Century Gothic" w:hAnsi="Century Gothic"/>
          <w:b/>
        </w:rPr>
        <w:t>River (</w:t>
      </w:r>
      <w:fldSimple w:instr=" REF _Ref440016047 \h  \* MERGEFORMAT ">
        <w:r w:rsidR="00921F71" w:rsidRPr="00921F71">
          <w:rPr>
            <w:rFonts w:ascii="Century Gothic" w:hAnsi="Century Gothic"/>
            <w:b/>
          </w:rPr>
          <w:t xml:space="preserve">Table </w:t>
        </w:r>
        <w:r w:rsidR="00921F71" w:rsidRPr="00921F71">
          <w:rPr>
            <w:rFonts w:ascii="Century Gothic" w:hAnsi="Century Gothic"/>
            <w:b/>
            <w:noProof/>
          </w:rPr>
          <w:t>4</w:t>
        </w:r>
      </w:fldSimple>
      <w:r>
        <w:rPr>
          <w:rFonts w:ascii="Century Gothic" w:hAnsi="Century Gothic"/>
          <w:b/>
        </w:rPr>
        <w:t xml:space="preserve"> options </w:t>
      </w:r>
      <w:r w:rsidRPr="007B1E77">
        <w:rPr>
          <w:rFonts w:ascii="Century Gothic" w:hAnsi="Century Gothic"/>
          <w:b/>
        </w:rPr>
        <w:t>8a.</w:t>
      </w:r>
      <w:proofErr w:type="gramEnd"/>
      <w:r w:rsidRPr="007B1E77">
        <w:rPr>
          <w:rFonts w:ascii="Century Gothic" w:hAnsi="Century Gothic"/>
          <w:b/>
        </w:rPr>
        <w:t xml:space="preserve"> – 8b.)</w:t>
      </w:r>
    </w:p>
    <w:p w:rsidR="00D07106" w:rsidRPr="00C16390" w:rsidRDefault="00D710DD" w:rsidP="00D07106">
      <w:pPr>
        <w:jc w:val="left"/>
        <w:rPr>
          <w:rFonts w:ascii="Century Gothic" w:hAnsi="Century Gothic"/>
        </w:rPr>
      </w:pPr>
      <w:r>
        <w:rPr>
          <w:rFonts w:ascii="Century Gothic" w:hAnsi="Century Gothic"/>
        </w:rPr>
        <w:t xml:space="preserve">Where possible delivery from Lake Buffalo (20 ML) </w:t>
      </w:r>
      <w:r w:rsidR="00D07106">
        <w:rPr>
          <w:rFonts w:ascii="Century Gothic" w:hAnsi="Century Gothic"/>
        </w:rPr>
        <w:t>will be planned to coincide with a bulk release water transfer to contribute to</w:t>
      </w:r>
      <w:r w:rsidR="00D50BD2">
        <w:rPr>
          <w:rFonts w:ascii="Century Gothic" w:hAnsi="Century Gothic"/>
        </w:rPr>
        <w:t xml:space="preserve"> a</w:t>
      </w:r>
      <w:r w:rsidR="00D323CB">
        <w:rPr>
          <w:rFonts w:ascii="Century Gothic" w:hAnsi="Century Gothic"/>
        </w:rPr>
        <w:t xml:space="preserve"> fresh</w:t>
      </w:r>
      <w:r w:rsidR="00D50BD2">
        <w:rPr>
          <w:rFonts w:ascii="Century Gothic" w:hAnsi="Century Gothic"/>
        </w:rPr>
        <w:t xml:space="preserve"> </w:t>
      </w:r>
      <w:r w:rsidR="003657B9">
        <w:rPr>
          <w:rFonts w:ascii="Century Gothic" w:hAnsi="Century Gothic"/>
        </w:rPr>
        <w:t>to stimulate fish movement,</w:t>
      </w:r>
      <w:r w:rsidR="00131F2F" w:rsidRPr="00AF75CD">
        <w:rPr>
          <w:rFonts w:ascii="Century Gothic" w:hAnsi="Century Gothic"/>
        </w:rPr>
        <w:t xml:space="preserve"> </w:t>
      </w:r>
      <w:r w:rsidR="003657B9">
        <w:rPr>
          <w:rFonts w:ascii="Century Gothic" w:hAnsi="Century Gothic"/>
        </w:rPr>
        <w:t xml:space="preserve">scour </w:t>
      </w:r>
      <w:r w:rsidR="00131F2F" w:rsidRPr="00AF75CD">
        <w:rPr>
          <w:rFonts w:ascii="Century Gothic" w:hAnsi="Century Gothic"/>
        </w:rPr>
        <w:t>biofilms</w:t>
      </w:r>
      <w:r w:rsidR="00131F2F">
        <w:rPr>
          <w:rFonts w:ascii="Century Gothic" w:hAnsi="Century Gothic"/>
        </w:rPr>
        <w:t xml:space="preserve">, </w:t>
      </w:r>
      <w:r w:rsidR="00C16390">
        <w:rPr>
          <w:rFonts w:ascii="Century Gothic" w:hAnsi="Century Gothic"/>
        </w:rPr>
        <w:t>maintain</w:t>
      </w:r>
      <w:r w:rsidR="00945AC6">
        <w:rPr>
          <w:rFonts w:ascii="Century Gothic" w:hAnsi="Century Gothic"/>
        </w:rPr>
        <w:t xml:space="preserve"> </w:t>
      </w:r>
      <w:r w:rsidR="00131F2F">
        <w:rPr>
          <w:rFonts w:ascii="Century Gothic" w:hAnsi="Century Gothic"/>
        </w:rPr>
        <w:t xml:space="preserve">macroinvertebrate </w:t>
      </w:r>
      <w:r w:rsidR="00C16390">
        <w:rPr>
          <w:rFonts w:ascii="Century Gothic" w:hAnsi="Century Gothic"/>
        </w:rPr>
        <w:t xml:space="preserve">habitat and move sediment. If a bulk release </w:t>
      </w:r>
      <w:r w:rsidR="00D028B1">
        <w:rPr>
          <w:rFonts w:ascii="Century Gothic" w:hAnsi="Century Gothic"/>
        </w:rPr>
        <w:t>does not occur</w:t>
      </w:r>
      <w:r w:rsidR="00C16390">
        <w:rPr>
          <w:rFonts w:ascii="Century Gothic" w:hAnsi="Century Gothic"/>
        </w:rPr>
        <w:t xml:space="preserve"> the 20 ML will be released and contribute to low flows</w:t>
      </w:r>
      <w:r w:rsidR="00D028B1">
        <w:rPr>
          <w:rFonts w:ascii="Century Gothic" w:hAnsi="Century Gothic"/>
        </w:rPr>
        <w:t xml:space="preserve">. </w:t>
      </w:r>
      <w:r w:rsidR="00D07106" w:rsidRPr="00C16390">
        <w:rPr>
          <w:rFonts w:ascii="Century Gothic" w:hAnsi="Century Gothic"/>
        </w:rPr>
        <w:t>The 50 ML held in Lake William Hovell on the King River</w:t>
      </w:r>
      <w:r w:rsidR="00CF34D9">
        <w:rPr>
          <w:rFonts w:ascii="Century Gothic" w:hAnsi="Century Gothic"/>
        </w:rPr>
        <w:t xml:space="preserve"> will</w:t>
      </w:r>
      <w:r w:rsidR="00D07106" w:rsidRPr="00C16390">
        <w:rPr>
          <w:rFonts w:ascii="Century Gothic" w:hAnsi="Century Gothic"/>
        </w:rPr>
        <w:t xml:space="preserve"> be used to obtain a small pulse to maintain the natural variability of flows that provide food resources and habitat for macroinvertebrates and to maintain water quality</w:t>
      </w:r>
      <w:r w:rsidR="00CF34D9">
        <w:rPr>
          <w:rFonts w:ascii="Century Gothic" w:hAnsi="Century Gothic"/>
        </w:rPr>
        <w:t>.</w:t>
      </w:r>
    </w:p>
    <w:p w:rsidR="00131F2F" w:rsidRPr="002916C4" w:rsidRDefault="00131F2F" w:rsidP="00131F2F">
      <w:pPr>
        <w:pStyle w:val="NormalWeb"/>
        <w:spacing w:before="0" w:beforeAutospacing="0" w:after="240" w:afterAutospacing="0"/>
        <w:jc w:val="left"/>
        <w:textAlignment w:val="baseline"/>
        <w:rPr>
          <w:rFonts w:ascii="Century Gothic" w:hAnsi="Century Gothic"/>
          <w:b/>
        </w:rPr>
      </w:pPr>
      <w:proofErr w:type="gramStart"/>
      <w:r>
        <w:rPr>
          <w:rFonts w:ascii="Century Gothic" w:hAnsi="Century Gothic"/>
          <w:b/>
        </w:rPr>
        <w:t xml:space="preserve">Wimmera </w:t>
      </w:r>
      <w:r w:rsidRPr="006D336F">
        <w:rPr>
          <w:rFonts w:ascii="Century Gothic" w:hAnsi="Century Gothic"/>
          <w:b/>
        </w:rPr>
        <w:t>River (</w:t>
      </w:r>
      <w:fldSimple w:instr=" REF _Ref440016047 \h  \* MERGEFORMAT ">
        <w:r w:rsidR="00921F71" w:rsidRPr="00921F71">
          <w:rPr>
            <w:rFonts w:ascii="Century Gothic" w:hAnsi="Century Gothic"/>
            <w:b/>
          </w:rPr>
          <w:t xml:space="preserve">Table </w:t>
        </w:r>
        <w:r w:rsidR="00921F71" w:rsidRPr="00921F71">
          <w:rPr>
            <w:rFonts w:ascii="Century Gothic" w:hAnsi="Century Gothic"/>
            <w:b/>
            <w:noProof/>
          </w:rPr>
          <w:t>4</w:t>
        </w:r>
      </w:fldSimple>
      <w:r>
        <w:rPr>
          <w:rFonts w:ascii="Century Gothic" w:hAnsi="Century Gothic"/>
          <w:b/>
        </w:rPr>
        <w:t xml:space="preserve"> option </w:t>
      </w:r>
      <w:r w:rsidRPr="007B1E77">
        <w:rPr>
          <w:rFonts w:ascii="Century Gothic" w:hAnsi="Century Gothic"/>
          <w:b/>
        </w:rPr>
        <w:t>9.)</w:t>
      </w:r>
      <w:proofErr w:type="gramEnd"/>
    </w:p>
    <w:p w:rsidR="00577708" w:rsidRDefault="00131F2F" w:rsidP="00577708">
      <w:pPr>
        <w:pStyle w:val="NormalWeb"/>
        <w:spacing w:before="0" w:beforeAutospacing="0" w:after="240" w:afterAutospacing="0"/>
        <w:jc w:val="left"/>
        <w:rPr>
          <w:rFonts w:ascii="Century Gothic" w:hAnsi="Century Gothic"/>
        </w:rPr>
      </w:pPr>
      <w:r>
        <w:rPr>
          <w:rFonts w:ascii="Century Gothic" w:hAnsi="Century Gothic"/>
        </w:rPr>
        <w:t>Should Commonwealth allocations become available (unlikely in 2016–17)</w:t>
      </w:r>
      <w:r w:rsidRPr="00D87524">
        <w:rPr>
          <w:rFonts w:ascii="Century Gothic" w:hAnsi="Century Gothic"/>
        </w:rPr>
        <w:t xml:space="preserve"> </w:t>
      </w:r>
      <w:r>
        <w:rPr>
          <w:rFonts w:ascii="Century Gothic" w:hAnsi="Century Gothic"/>
        </w:rPr>
        <w:t>there is a high demand for environmental water to contribute to</w:t>
      </w:r>
      <w:r w:rsidRPr="00D87524">
        <w:t xml:space="preserve"> </w:t>
      </w:r>
      <w:r>
        <w:rPr>
          <w:rFonts w:ascii="Century Gothic" w:hAnsi="Century Gothic"/>
        </w:rPr>
        <w:t xml:space="preserve">in-stream flows </w:t>
      </w:r>
      <w:r w:rsidRPr="00D87524">
        <w:rPr>
          <w:rFonts w:ascii="Century Gothic" w:hAnsi="Century Gothic"/>
        </w:rPr>
        <w:t>to support native fish reproduction and condition, riparian vegetation condition, macroinvertebrate habitat and food, hydrological connectivity and biotic dispersal, and maintaining appropriate water quality.</w:t>
      </w:r>
      <w:r>
        <w:rPr>
          <w:rFonts w:ascii="Century Gothic" w:hAnsi="Century Gothic"/>
        </w:rPr>
        <w:t xml:space="preserve"> </w:t>
      </w:r>
      <w:r w:rsidRPr="00D87524">
        <w:rPr>
          <w:rFonts w:ascii="Century Gothic" w:hAnsi="Century Gothic"/>
        </w:rPr>
        <w:t>Larger pulses may be used to provide additional water to the terminal wetlands</w:t>
      </w:r>
      <w:r>
        <w:rPr>
          <w:rFonts w:ascii="Century Gothic" w:hAnsi="Century Gothic"/>
        </w:rPr>
        <w:t xml:space="preserve"> (Lakes Albacutya and Hindmarsh)</w:t>
      </w:r>
      <w:r w:rsidRPr="00D87524">
        <w:rPr>
          <w:rFonts w:ascii="Century Gothic" w:hAnsi="Century Gothic"/>
        </w:rPr>
        <w:t xml:space="preserve"> when coupled with natural flows</w:t>
      </w:r>
      <w:r>
        <w:rPr>
          <w:rFonts w:ascii="Century Gothic" w:hAnsi="Century Gothic"/>
        </w:rPr>
        <w:t xml:space="preserve">. This </w:t>
      </w:r>
      <w:r w:rsidRPr="001C1D61">
        <w:rPr>
          <w:rFonts w:ascii="Century Gothic" w:hAnsi="Century Gothic"/>
        </w:rPr>
        <w:t xml:space="preserve">may </w:t>
      </w:r>
      <w:r w:rsidR="00486638">
        <w:rPr>
          <w:rFonts w:ascii="Century Gothic" w:hAnsi="Century Gothic"/>
        </w:rPr>
        <w:t xml:space="preserve">also </w:t>
      </w:r>
      <w:r w:rsidRPr="001C1D61">
        <w:rPr>
          <w:rFonts w:ascii="Century Gothic" w:hAnsi="Century Gothic"/>
        </w:rPr>
        <w:t xml:space="preserve">lead to waterbird outcomes and support Australia’s objectives under </w:t>
      </w:r>
      <w:r>
        <w:rPr>
          <w:rFonts w:ascii="Century Gothic" w:hAnsi="Century Gothic"/>
        </w:rPr>
        <w:t>t</w:t>
      </w:r>
      <w:r w:rsidRPr="001C1D61">
        <w:rPr>
          <w:rFonts w:ascii="Century Gothic" w:hAnsi="Century Gothic"/>
        </w:rPr>
        <w:t>he Ramsar Convention on Wetlands</w:t>
      </w:r>
      <w:r>
        <w:rPr>
          <w:rFonts w:ascii="Century Gothic" w:hAnsi="Century Gothic"/>
        </w:rPr>
        <w:t xml:space="preserve"> of International Importance and</w:t>
      </w:r>
      <w:r w:rsidRPr="001C1D61">
        <w:rPr>
          <w:rFonts w:ascii="Century Gothic" w:hAnsi="Century Gothic"/>
        </w:rPr>
        <w:t xml:space="preserve"> international migratory bird </w:t>
      </w:r>
      <w:r w:rsidR="00577708" w:rsidRPr="001C1D61">
        <w:rPr>
          <w:rFonts w:ascii="Century Gothic" w:hAnsi="Century Gothic"/>
        </w:rPr>
        <w:t>agreement</w:t>
      </w:r>
      <w:r w:rsidR="00577708">
        <w:rPr>
          <w:rFonts w:ascii="Century Gothic" w:hAnsi="Century Gothic"/>
        </w:rPr>
        <w:t>s</w:t>
      </w:r>
      <w:r w:rsidR="00577708" w:rsidRPr="001C1D61">
        <w:rPr>
          <w:rFonts w:ascii="Century Gothic" w:hAnsi="Century Gothic"/>
        </w:rPr>
        <w:t>.</w:t>
      </w:r>
    </w:p>
    <w:p w:rsidR="002C4CFE" w:rsidRDefault="002C4CFE">
      <w:pPr>
        <w:spacing w:after="0"/>
        <w:jc w:val="left"/>
        <w:rPr>
          <w:rFonts w:ascii="Century Gothic" w:hAnsi="Century Gothic"/>
          <w:lang w:val="en-US" w:eastAsia="en-US"/>
        </w:rPr>
      </w:pPr>
      <w:r>
        <w:rPr>
          <w:rFonts w:ascii="Century Gothic" w:hAnsi="Century Gothic"/>
        </w:rPr>
        <w:br w:type="page"/>
      </w:r>
    </w:p>
    <w:p w:rsidR="002C4CFE" w:rsidRDefault="002C4CFE" w:rsidP="00577708">
      <w:pPr>
        <w:pStyle w:val="NormalWeb"/>
        <w:spacing w:before="0" w:beforeAutospacing="0" w:after="240" w:afterAutospacing="0"/>
        <w:jc w:val="left"/>
        <w:rPr>
          <w:rFonts w:ascii="Century Gothic" w:hAnsi="Century Gothic"/>
        </w:rPr>
      </w:pPr>
    </w:p>
    <w:p w:rsidR="000E276B" w:rsidRPr="000E276B" w:rsidRDefault="000E276B" w:rsidP="00577708">
      <w:pPr>
        <w:pStyle w:val="NormalWeb"/>
        <w:spacing w:before="0" w:beforeAutospacing="0" w:after="240" w:afterAutospacing="0"/>
        <w:jc w:val="left"/>
        <w:rPr>
          <w:rFonts w:ascii="Century Gothic" w:hAnsi="Century Gothic"/>
          <w:b/>
          <w:i/>
        </w:rPr>
      </w:pPr>
      <w:r w:rsidRPr="000E276B">
        <w:rPr>
          <w:rFonts w:ascii="Century Gothic" w:hAnsi="Century Gothic"/>
          <w:b/>
          <w:i/>
        </w:rPr>
        <w:t>Local and expert feedback</w:t>
      </w:r>
    </w:p>
    <w:p w:rsidR="00577708" w:rsidRPr="00577708" w:rsidRDefault="00577708" w:rsidP="00577708">
      <w:pPr>
        <w:pStyle w:val="NormalWeb"/>
        <w:spacing w:before="0" w:beforeAutospacing="0" w:after="240" w:afterAutospacing="0"/>
        <w:jc w:val="left"/>
        <w:rPr>
          <w:rFonts w:ascii="Century Gothic" w:hAnsi="Century Gothic"/>
        </w:rPr>
      </w:pPr>
      <w:r w:rsidRPr="00577708">
        <w:rPr>
          <w:rFonts w:ascii="Century Gothic" w:hAnsi="Century Gothic"/>
        </w:rPr>
        <w:t>Stakeholder feedback incorporated into this plan includes minor revisions to asset demands</w:t>
      </w:r>
      <w:r>
        <w:rPr>
          <w:rFonts w:ascii="Century Gothic" w:hAnsi="Century Gothic"/>
        </w:rPr>
        <w:t xml:space="preserve"> and relative urgency for delivery</w:t>
      </w:r>
      <w:r w:rsidRPr="00577708">
        <w:rPr>
          <w:rFonts w:ascii="Century Gothic" w:hAnsi="Century Gothic"/>
        </w:rPr>
        <w:t xml:space="preserve">, and some additional issues related to constraints. </w:t>
      </w:r>
    </w:p>
    <w:p w:rsidR="00D61191" w:rsidRDefault="002F2086" w:rsidP="0075694D">
      <w:pPr>
        <w:pStyle w:val="NormalWeb"/>
        <w:spacing w:before="0" w:beforeAutospacing="0" w:after="240" w:afterAutospacing="0"/>
        <w:jc w:val="left"/>
        <w:textAlignment w:val="baseline"/>
        <w:rPr>
          <w:rFonts w:ascii="Century Gothic" w:hAnsi="Century Gothic"/>
        </w:rPr>
      </w:pPr>
      <w:r>
        <w:rPr>
          <w:rFonts w:ascii="Century Gothic" w:hAnsi="Century Gothic"/>
        </w:rPr>
        <w:t>In addition to feedback from delivery partners and other stakeholders, k</w:t>
      </w:r>
      <w:r w:rsidR="0053405B">
        <w:rPr>
          <w:rFonts w:ascii="Century Gothic" w:hAnsi="Century Gothic"/>
        </w:rPr>
        <w:t xml:space="preserve">ey </w:t>
      </w:r>
      <w:r w:rsidR="00D61191">
        <w:rPr>
          <w:rFonts w:ascii="Century Gothic" w:hAnsi="Century Gothic"/>
        </w:rPr>
        <w:t xml:space="preserve">findings and </w:t>
      </w:r>
      <w:r w:rsidR="0053405B">
        <w:rPr>
          <w:rFonts w:ascii="Century Gothic" w:hAnsi="Century Gothic"/>
        </w:rPr>
        <w:t>recommendations from the first year (2014-15) of Long-Term intervention monitoring in the Goulburn</w:t>
      </w:r>
      <w:r w:rsidR="00D61191">
        <w:rPr>
          <w:rFonts w:ascii="Century Gothic" w:hAnsi="Century Gothic"/>
        </w:rPr>
        <w:t xml:space="preserve"> include:</w:t>
      </w:r>
    </w:p>
    <w:p w:rsidR="00D61191" w:rsidRPr="00D61191" w:rsidRDefault="00D61191" w:rsidP="001270B4">
      <w:pPr>
        <w:pStyle w:val="ListBullet"/>
        <w:numPr>
          <w:ilvl w:val="0"/>
          <w:numId w:val="33"/>
        </w:numPr>
        <w:contextualSpacing w:val="0"/>
        <w:jc w:val="left"/>
        <w:rPr>
          <w:rFonts w:ascii="Century Gothic" w:hAnsi="Century Gothic"/>
        </w:rPr>
      </w:pPr>
      <w:r w:rsidRPr="00D61191">
        <w:rPr>
          <w:rFonts w:ascii="Century Gothic" w:hAnsi="Century Gothic"/>
        </w:rPr>
        <w:t xml:space="preserve">Environmental flow delivery can proceed with confidence that it is not having major adverse effects on the banks of the Goulburn River. </w:t>
      </w:r>
      <w:r w:rsidR="001270B4">
        <w:rPr>
          <w:rFonts w:ascii="Century Gothic" w:hAnsi="Century Gothic"/>
        </w:rPr>
        <w:t>T</w:t>
      </w:r>
      <w:r w:rsidRPr="00D61191">
        <w:rPr>
          <w:rFonts w:ascii="Century Gothic" w:hAnsi="Century Gothic"/>
        </w:rPr>
        <w:t>his conclusion is based upon small environment</w:t>
      </w:r>
      <w:r w:rsidR="001270B4">
        <w:rPr>
          <w:rFonts w:ascii="Century Gothic" w:hAnsi="Century Gothic"/>
        </w:rPr>
        <w:t>al flow events in 2014</w:t>
      </w:r>
      <w:r w:rsidR="001270B4">
        <w:rPr>
          <w:rFonts w:ascii="Century Gothic" w:hAnsi="Century Gothic"/>
        </w:rPr>
        <w:noBreakHyphen/>
      </w:r>
      <w:r w:rsidRPr="00D61191">
        <w:rPr>
          <w:rFonts w:ascii="Century Gothic" w:hAnsi="Century Gothic"/>
        </w:rPr>
        <w:t>15</w:t>
      </w:r>
      <w:r w:rsidR="001270B4">
        <w:rPr>
          <w:rFonts w:ascii="Century Gothic" w:hAnsi="Century Gothic"/>
        </w:rPr>
        <w:t xml:space="preserve"> and f</w:t>
      </w:r>
      <w:r w:rsidRPr="00D61191">
        <w:rPr>
          <w:rFonts w:ascii="Century Gothic" w:hAnsi="Century Gothic"/>
        </w:rPr>
        <w:t>urther monitoring of larger freshes is planned for 2015-16.</w:t>
      </w:r>
    </w:p>
    <w:p w:rsidR="00D61191" w:rsidRPr="00D61191" w:rsidRDefault="00D61191" w:rsidP="001270B4">
      <w:pPr>
        <w:pStyle w:val="ListBullet"/>
        <w:numPr>
          <w:ilvl w:val="0"/>
          <w:numId w:val="33"/>
        </w:numPr>
        <w:contextualSpacing w:val="0"/>
        <w:jc w:val="left"/>
        <w:rPr>
          <w:rFonts w:ascii="Century Gothic" w:hAnsi="Century Gothic"/>
        </w:rPr>
      </w:pPr>
      <w:r w:rsidRPr="00D61191">
        <w:rPr>
          <w:rFonts w:ascii="Century Gothic" w:hAnsi="Century Gothic"/>
        </w:rPr>
        <w:t>Benefits to bankside vegetation may be greater if the first extended spring flow is delivered earlier. This would allow plants to grow in response to bank wetting before air temperatures increase significantly over summer.</w:t>
      </w:r>
      <w:r>
        <w:rPr>
          <w:rFonts w:ascii="Century Gothic" w:hAnsi="Century Gothic"/>
        </w:rPr>
        <w:t xml:space="preserve"> The Office will investigate the feasibility of delivering the fresh earlier, in consideration of delivery constraints. </w:t>
      </w:r>
    </w:p>
    <w:p w:rsidR="00D61191" w:rsidRPr="00D61191" w:rsidRDefault="00D61191" w:rsidP="001270B4">
      <w:pPr>
        <w:pStyle w:val="ListBullet"/>
        <w:numPr>
          <w:ilvl w:val="0"/>
          <w:numId w:val="33"/>
        </w:numPr>
        <w:contextualSpacing w:val="0"/>
        <w:jc w:val="left"/>
        <w:rPr>
          <w:rFonts w:ascii="Century Gothic" w:hAnsi="Century Gothic"/>
        </w:rPr>
      </w:pPr>
      <w:r w:rsidRPr="00D61191">
        <w:rPr>
          <w:rFonts w:ascii="Century Gothic" w:hAnsi="Century Gothic"/>
        </w:rPr>
        <w:t xml:space="preserve">Record spawning in 2014-15 aside, adjusting the timing of the second spring fresh will be important for determining how closely golden perch spawning is tied to water temperature. </w:t>
      </w:r>
    </w:p>
    <w:p w:rsidR="00D61191" w:rsidRPr="00D61191" w:rsidRDefault="00D61191" w:rsidP="001270B4">
      <w:pPr>
        <w:pStyle w:val="ListBullet"/>
        <w:numPr>
          <w:ilvl w:val="0"/>
          <w:numId w:val="33"/>
        </w:numPr>
        <w:contextualSpacing w:val="0"/>
        <w:jc w:val="left"/>
        <w:rPr>
          <w:rFonts w:ascii="Century Gothic" w:hAnsi="Century Gothic"/>
        </w:rPr>
      </w:pPr>
      <w:r w:rsidRPr="00D61191">
        <w:rPr>
          <w:rFonts w:ascii="Century Gothic" w:hAnsi="Century Gothic"/>
        </w:rPr>
        <w:t>Future data collection will improve the understanding of the importance of antecedent flows on</w:t>
      </w:r>
      <w:r>
        <w:rPr>
          <w:rFonts w:ascii="Century Gothic" w:hAnsi="Century Gothic"/>
        </w:rPr>
        <w:t xml:space="preserve"> native </w:t>
      </w:r>
      <w:r w:rsidR="001270B4">
        <w:rPr>
          <w:rFonts w:ascii="Century Gothic" w:hAnsi="Century Gothic"/>
        </w:rPr>
        <w:t>fish spawning</w:t>
      </w:r>
      <w:r w:rsidRPr="00D61191">
        <w:rPr>
          <w:rFonts w:ascii="Century Gothic" w:hAnsi="Century Gothic"/>
        </w:rPr>
        <w:t xml:space="preserve"> and whether spawning responses translate to population recruitment in the Goulburn River. </w:t>
      </w:r>
    </w:p>
    <w:p w:rsidR="0053405B" w:rsidRPr="00D61191" w:rsidRDefault="00D61191" w:rsidP="001270B4">
      <w:pPr>
        <w:pStyle w:val="ListBullet"/>
        <w:numPr>
          <w:ilvl w:val="0"/>
          <w:numId w:val="33"/>
        </w:numPr>
        <w:contextualSpacing w:val="0"/>
        <w:jc w:val="left"/>
        <w:rPr>
          <w:rFonts w:ascii="Century Gothic" w:hAnsi="Century Gothic"/>
        </w:rPr>
      </w:pPr>
      <w:r w:rsidRPr="00D61191">
        <w:rPr>
          <w:rFonts w:ascii="Century Gothic" w:hAnsi="Century Gothic"/>
        </w:rPr>
        <w:t>Larger flow events, currently in planning frameworks</w:t>
      </w:r>
      <w:r w:rsidR="00594F4A">
        <w:rPr>
          <w:rFonts w:ascii="Century Gothic" w:hAnsi="Century Gothic"/>
        </w:rPr>
        <w:t>,</w:t>
      </w:r>
      <w:r w:rsidRPr="00D61191">
        <w:rPr>
          <w:rFonts w:ascii="Century Gothic" w:hAnsi="Century Gothic"/>
        </w:rPr>
        <w:t xml:space="preserve"> but constrained because of third party risks, may be required in the future to </w:t>
      </w:r>
      <w:r>
        <w:rPr>
          <w:rFonts w:ascii="Century Gothic" w:hAnsi="Century Gothic"/>
        </w:rPr>
        <w:t>increase</w:t>
      </w:r>
      <w:r w:rsidRPr="00D61191">
        <w:rPr>
          <w:rFonts w:ascii="Century Gothic" w:hAnsi="Century Gothic"/>
        </w:rPr>
        <w:t xml:space="preserve"> production of macroinvertebrates</w:t>
      </w:r>
      <w:r>
        <w:rPr>
          <w:rFonts w:ascii="Century Gothic" w:hAnsi="Century Gothic"/>
        </w:rPr>
        <w:t xml:space="preserve"> and</w:t>
      </w:r>
      <w:r w:rsidRPr="00D61191">
        <w:rPr>
          <w:rFonts w:ascii="Century Gothic" w:hAnsi="Century Gothic"/>
        </w:rPr>
        <w:t xml:space="preserve"> mobilise carbon and nutrients from backwaters and the floodplain to boost primary productivity. </w:t>
      </w:r>
      <w:r w:rsidR="0053405B" w:rsidRPr="00D61191">
        <w:rPr>
          <w:rFonts w:ascii="Century Gothic" w:hAnsi="Century Gothic"/>
        </w:rPr>
        <w:t xml:space="preserve"> </w:t>
      </w:r>
    </w:p>
    <w:p w:rsidR="006911D2" w:rsidRPr="00594F4A" w:rsidRDefault="006911D2" w:rsidP="006911D2">
      <w:pPr>
        <w:pStyle w:val="Heading2"/>
        <w:spacing w:before="0"/>
        <w:ind w:left="851" w:hanging="851"/>
        <w:rPr>
          <w:rFonts w:ascii="Century Gothic" w:hAnsi="Century Gothic"/>
          <w:noProof/>
          <w:color w:val="5F497A" w:themeColor="accent4" w:themeShade="BF"/>
        </w:rPr>
      </w:pPr>
      <w:bookmarkStart w:id="32" w:name="_Toc453764605"/>
      <w:r w:rsidRPr="00594F4A">
        <w:rPr>
          <w:rFonts w:ascii="Century Gothic" w:hAnsi="Century Gothic"/>
          <w:noProof/>
          <w:color w:val="5F497A" w:themeColor="accent4" w:themeShade="BF"/>
        </w:rPr>
        <w:t>Trading water in 2016–17</w:t>
      </w:r>
      <w:bookmarkEnd w:id="32"/>
    </w:p>
    <w:p w:rsidR="00DB305C" w:rsidRPr="00B71FEE" w:rsidRDefault="00DB305C" w:rsidP="00DB305C">
      <w:pPr>
        <w:pStyle w:val="NormalWeb"/>
        <w:spacing w:before="0" w:beforeAutospacing="0" w:after="240" w:afterAutospacing="0"/>
        <w:jc w:val="left"/>
        <w:textAlignment w:val="baseline"/>
        <w:rPr>
          <w:rFonts w:ascii="Century Gothic" w:hAnsi="Century Gothic"/>
        </w:rPr>
      </w:pPr>
      <w:r w:rsidRPr="00B71FEE">
        <w:rPr>
          <w:rFonts w:ascii="Century Gothic" w:hAnsi="Century Gothic"/>
        </w:rPr>
        <w:t xml:space="preserve">Planning for water trade </w:t>
      </w:r>
      <w:r>
        <w:rPr>
          <w:rFonts w:ascii="Century Gothic" w:hAnsi="Century Gothic"/>
        </w:rPr>
        <w:t>consider</w:t>
      </w:r>
      <w:r w:rsidR="00151E99">
        <w:rPr>
          <w:rFonts w:ascii="Century Gothic" w:hAnsi="Century Gothic"/>
        </w:rPr>
        <w:t>s</w:t>
      </w:r>
      <w:r w:rsidRPr="00B71FEE">
        <w:rPr>
          <w:rFonts w:ascii="Century Gothic" w:hAnsi="Century Gothic"/>
        </w:rPr>
        <w:t xml:space="preserve"> supply and demand within the catchment, </w:t>
      </w:r>
      <w:r>
        <w:rPr>
          <w:rFonts w:ascii="Century Gothic" w:hAnsi="Century Gothic"/>
        </w:rPr>
        <w:t xml:space="preserve">and </w:t>
      </w:r>
      <w:r w:rsidRPr="00B71FEE">
        <w:rPr>
          <w:rFonts w:ascii="Century Gothic" w:hAnsi="Century Gothic"/>
        </w:rPr>
        <w:t xml:space="preserve">across the Basin. As part of the planning process, the Commonwealth Environmental Water Office undertakes a Basin-wide analysis to identify opportunities to use allocation trade to better match differing demands across catchments (see </w:t>
      </w:r>
      <w:r w:rsidRPr="00B71FEE">
        <w:rPr>
          <w:rFonts w:ascii="Century Gothic" w:hAnsi="Century Gothic"/>
          <w:i/>
        </w:rPr>
        <w:t>Commonwealth Environmental Water Portfolio Management: Basin-wide analysis 2016–17</w:t>
      </w:r>
      <w:r w:rsidRPr="00B71FEE">
        <w:rPr>
          <w:rFonts w:ascii="Century Gothic" w:hAnsi="Century Gothic"/>
        </w:rPr>
        <w:t xml:space="preserve"> available at: </w:t>
      </w:r>
      <w:hyperlink r:id="rId25" w:history="1">
        <w:r w:rsidRPr="00B71FEE">
          <w:rPr>
            <w:rStyle w:val="Hyperlink"/>
            <w:rFonts w:ascii="Century Gothic" w:hAnsi="Century Gothic"/>
          </w:rPr>
          <w:t>http://www.environment.gov.au/water/cewo/publications</w:t>
        </w:r>
      </w:hyperlink>
      <w:r w:rsidRPr="00B71FEE">
        <w:rPr>
          <w:rFonts w:ascii="Century Gothic" w:hAnsi="Century Gothic"/>
        </w:rPr>
        <w:t>).</w:t>
      </w:r>
    </w:p>
    <w:p w:rsidR="00DB305C" w:rsidRPr="004435A6" w:rsidRDefault="00DB305C" w:rsidP="00DB305C">
      <w:pPr>
        <w:pStyle w:val="NormalWeb"/>
        <w:spacing w:before="0" w:beforeAutospacing="0" w:after="240" w:afterAutospacing="0"/>
        <w:jc w:val="left"/>
        <w:textAlignment w:val="baseline"/>
        <w:rPr>
          <w:rFonts w:ascii="Century Gothic" w:hAnsi="Century Gothic"/>
        </w:rPr>
      </w:pPr>
      <w:r w:rsidRPr="00B71FEE">
        <w:rPr>
          <w:rFonts w:ascii="Century Gothic" w:hAnsi="Century Gothic"/>
        </w:rPr>
        <w:t xml:space="preserve">Where the need arises to adjust the availability of allocations in </w:t>
      </w:r>
      <w:r w:rsidR="00E766AB">
        <w:rPr>
          <w:rFonts w:ascii="Century Gothic" w:hAnsi="Century Gothic"/>
        </w:rPr>
        <w:t xml:space="preserve">any valley in the </w:t>
      </w:r>
      <w:r w:rsidR="00C5541D">
        <w:rPr>
          <w:rFonts w:ascii="Century Gothic" w:hAnsi="Century Gothic"/>
        </w:rPr>
        <w:t>southern-connected Basin</w:t>
      </w:r>
      <w:r w:rsidRPr="00DB305C">
        <w:rPr>
          <w:rFonts w:ascii="Century Gothic" w:hAnsi="Century Gothic"/>
        </w:rPr>
        <w:t>,</w:t>
      </w:r>
      <w:r w:rsidRPr="00B71FEE">
        <w:rPr>
          <w:rFonts w:ascii="Century Gothic" w:hAnsi="Century Gothic"/>
        </w:rPr>
        <w:t xml:space="preserve"> it should be noted that the transfer of allocations from other southern connected catchments would be </w:t>
      </w:r>
      <w:r w:rsidRPr="004435A6">
        <w:rPr>
          <w:rFonts w:ascii="Century Gothic" w:hAnsi="Century Gothic"/>
        </w:rPr>
        <w:t>explored as the preferred and more efficient option to allocation purchase or sale, consistent with the rules identified in state water resource plans that apply to all water users.</w:t>
      </w:r>
    </w:p>
    <w:p w:rsidR="00DB305C" w:rsidRDefault="00DB305C" w:rsidP="00DB305C">
      <w:pPr>
        <w:pStyle w:val="NormalWeb"/>
        <w:spacing w:before="0" w:beforeAutospacing="0" w:after="240" w:afterAutospacing="0"/>
        <w:jc w:val="left"/>
        <w:textAlignment w:val="baseline"/>
        <w:rPr>
          <w:rFonts w:ascii="Century Gothic" w:hAnsi="Century Gothic"/>
        </w:rPr>
      </w:pPr>
      <w:r w:rsidRPr="004435A6">
        <w:rPr>
          <w:rFonts w:ascii="Century Gothic" w:hAnsi="Century Gothic"/>
        </w:rPr>
        <w:t xml:space="preserve">Potential trading options in line with this approach will be considered throughout the 2016-17 water year. The Commonwealth Environmental Water Office is also investigating the potential for purchases to augment water for the environment in a number of catchments in the Northern Murray-Darling Basin to meet high environmental water demands (particularly in the Macquarie Marshes, Lower Balonne/Narran Lakes and Border Rivers). Further information will be provided to the market ahead of any trade of Commonwealth environmental water at: </w:t>
      </w:r>
      <w:hyperlink r:id="rId26" w:history="1">
        <w:r w:rsidRPr="00AF7437">
          <w:rPr>
            <w:rStyle w:val="Hyperlink"/>
            <w:rFonts w:ascii="Century Gothic" w:hAnsi="Century Gothic"/>
          </w:rPr>
          <w:t>http://www.environment.gov.au/water/cewo/trade/current-trading-actions</w:t>
        </w:r>
      </w:hyperlink>
      <w:r>
        <w:rPr>
          <w:rFonts w:ascii="Century Gothic" w:hAnsi="Century Gothic"/>
        </w:rPr>
        <w:t>.</w:t>
      </w:r>
    </w:p>
    <w:p w:rsidR="00DB305C" w:rsidRPr="00B71FEE" w:rsidRDefault="00DB305C" w:rsidP="00DB305C">
      <w:pPr>
        <w:pStyle w:val="NormalWeb"/>
        <w:spacing w:before="0" w:beforeAutospacing="0" w:after="240" w:afterAutospacing="0"/>
        <w:jc w:val="left"/>
        <w:textAlignment w:val="baseline"/>
        <w:rPr>
          <w:rFonts w:ascii="Century Gothic" w:hAnsi="Century Gothic"/>
        </w:rPr>
      </w:pPr>
      <w:r w:rsidRPr="00B71FEE">
        <w:rPr>
          <w:rFonts w:ascii="Century Gothic" w:hAnsi="Century Gothic"/>
        </w:rPr>
        <w:t xml:space="preserve">For more information on the rules and procedures governing the trade of Commonwealth environmental water, see the </w:t>
      </w:r>
      <w:r w:rsidRPr="00B71FEE">
        <w:rPr>
          <w:rFonts w:ascii="Century Gothic" w:hAnsi="Century Gothic"/>
          <w:i/>
        </w:rPr>
        <w:t>Commonwealth environmental water Trading Framework</w:t>
      </w:r>
      <w:r w:rsidRPr="00B71FEE">
        <w:rPr>
          <w:rFonts w:ascii="Century Gothic" w:hAnsi="Century Gothic"/>
        </w:rPr>
        <w:t xml:space="preserve"> available at: </w:t>
      </w:r>
      <w:hyperlink r:id="rId27" w:history="1">
        <w:r w:rsidRPr="00B71FEE">
          <w:rPr>
            <w:rStyle w:val="Hyperlink"/>
            <w:rFonts w:ascii="Century Gothic" w:hAnsi="Century Gothic"/>
          </w:rPr>
          <w:t>http://www.environment.gov.au/water/cewo/publications/water-trading-framework-dec2014</w:t>
        </w:r>
      </w:hyperlink>
      <w:r w:rsidRPr="00B71FEE">
        <w:rPr>
          <w:rFonts w:ascii="Century Gothic" w:hAnsi="Century Gothic"/>
        </w:rPr>
        <w:t>.</w:t>
      </w:r>
    </w:p>
    <w:p w:rsidR="00B4757D" w:rsidRDefault="00B4757D">
      <w:pPr>
        <w:spacing w:after="0"/>
        <w:jc w:val="left"/>
        <w:rPr>
          <w:rFonts w:ascii="Century Gothic" w:hAnsi="Century Gothic"/>
          <w:lang w:val="en-US" w:eastAsia="en-US"/>
        </w:rPr>
      </w:pPr>
      <w:r>
        <w:rPr>
          <w:rFonts w:ascii="Century Gothic" w:hAnsi="Century Gothic"/>
        </w:rPr>
        <w:br w:type="page"/>
      </w:r>
    </w:p>
    <w:p w:rsidR="00C8649B" w:rsidRPr="008D05BD" w:rsidRDefault="00833839" w:rsidP="006911D2">
      <w:pPr>
        <w:pStyle w:val="Heading2"/>
        <w:spacing w:before="0"/>
        <w:ind w:left="851" w:hanging="851"/>
        <w:rPr>
          <w:rFonts w:ascii="Century Gothic" w:hAnsi="Century Gothic"/>
          <w:noProof/>
          <w:color w:val="5F497A" w:themeColor="accent4" w:themeShade="BF"/>
        </w:rPr>
      </w:pPr>
      <w:bookmarkStart w:id="33" w:name="_Toc453764606"/>
      <w:r>
        <w:rPr>
          <w:rFonts w:ascii="Century Gothic" w:hAnsi="Century Gothic"/>
          <w:noProof/>
          <w:color w:val="5F497A" w:themeColor="accent4" w:themeShade="BF"/>
        </w:rPr>
        <w:t>Carrying</w:t>
      </w:r>
      <w:r w:rsidR="00F750E4">
        <w:rPr>
          <w:rFonts w:ascii="Century Gothic" w:hAnsi="Century Gothic"/>
          <w:noProof/>
          <w:color w:val="5F497A" w:themeColor="accent4" w:themeShade="BF"/>
        </w:rPr>
        <w:t xml:space="preserve"> </w:t>
      </w:r>
      <w:r w:rsidR="006911D2" w:rsidRPr="008D05BD">
        <w:rPr>
          <w:rFonts w:ascii="Century Gothic" w:hAnsi="Century Gothic"/>
          <w:noProof/>
          <w:color w:val="5F497A" w:themeColor="accent4" w:themeShade="BF"/>
        </w:rPr>
        <w:t>over water for use in 201</w:t>
      </w:r>
      <w:r w:rsidR="00F11029" w:rsidRPr="008D05BD">
        <w:rPr>
          <w:rFonts w:ascii="Century Gothic" w:hAnsi="Century Gothic"/>
          <w:noProof/>
          <w:color w:val="5F497A" w:themeColor="accent4" w:themeShade="BF"/>
        </w:rPr>
        <w:t>7</w:t>
      </w:r>
      <w:r w:rsidR="006911D2" w:rsidRPr="008D05BD">
        <w:rPr>
          <w:rFonts w:ascii="Century Gothic" w:hAnsi="Century Gothic"/>
          <w:noProof/>
          <w:color w:val="5F497A" w:themeColor="accent4" w:themeShade="BF"/>
        </w:rPr>
        <w:t>–1</w:t>
      </w:r>
      <w:r w:rsidR="00F11029" w:rsidRPr="008D05BD">
        <w:rPr>
          <w:rFonts w:ascii="Century Gothic" w:hAnsi="Century Gothic"/>
          <w:noProof/>
          <w:color w:val="5F497A" w:themeColor="accent4" w:themeShade="BF"/>
        </w:rPr>
        <w:t>8</w:t>
      </w:r>
      <w:bookmarkEnd w:id="33"/>
    </w:p>
    <w:p w:rsidR="00801C1C" w:rsidRPr="00EC6F6F" w:rsidRDefault="001A25CB" w:rsidP="00801C1C">
      <w:pPr>
        <w:pStyle w:val="NormalWeb"/>
        <w:spacing w:before="0" w:beforeAutospacing="0" w:after="240" w:afterAutospacing="0"/>
        <w:jc w:val="left"/>
        <w:rPr>
          <w:rFonts w:ascii="Century Gothic" w:hAnsi="Century Gothic"/>
          <w:color w:val="000000" w:themeColor="text1"/>
          <w:highlight w:val="yellow"/>
        </w:rPr>
      </w:pPr>
      <w:r w:rsidRPr="008D05BD">
        <w:rPr>
          <w:rFonts w:ascii="Century Gothic" w:hAnsi="Century Gothic"/>
          <w:color w:val="000000" w:themeColor="text1"/>
        </w:rPr>
        <w:t>The volume of water carried over for use in 2</w:t>
      </w:r>
      <w:r w:rsidR="00C8649B" w:rsidRPr="008D05BD">
        <w:rPr>
          <w:rFonts w:ascii="Century Gothic" w:hAnsi="Century Gothic"/>
          <w:color w:val="000000" w:themeColor="text1"/>
        </w:rPr>
        <w:t>01</w:t>
      </w:r>
      <w:r w:rsidRPr="008D05BD">
        <w:rPr>
          <w:rFonts w:ascii="Century Gothic" w:hAnsi="Century Gothic"/>
          <w:color w:val="000000" w:themeColor="text1"/>
        </w:rPr>
        <w:t>7</w:t>
      </w:r>
      <w:r w:rsidR="00C8649B" w:rsidRPr="008D05BD">
        <w:rPr>
          <w:rFonts w:ascii="Century Gothic" w:hAnsi="Century Gothic"/>
          <w:color w:val="000000" w:themeColor="text1"/>
        </w:rPr>
        <w:t>–1</w:t>
      </w:r>
      <w:r w:rsidRPr="008D05BD">
        <w:rPr>
          <w:rFonts w:ascii="Century Gothic" w:hAnsi="Century Gothic"/>
          <w:color w:val="000000" w:themeColor="text1"/>
        </w:rPr>
        <w:t>8</w:t>
      </w:r>
      <w:r w:rsidR="00C8649B" w:rsidRPr="008D05BD">
        <w:rPr>
          <w:rFonts w:ascii="Century Gothic" w:hAnsi="Century Gothic"/>
          <w:color w:val="000000" w:themeColor="text1"/>
        </w:rPr>
        <w:t xml:space="preserve"> will depend upon resource availability and demand</w:t>
      </w:r>
      <w:r w:rsidRPr="008D05BD">
        <w:rPr>
          <w:rFonts w:ascii="Century Gothic" w:hAnsi="Century Gothic"/>
          <w:color w:val="000000" w:themeColor="text1"/>
        </w:rPr>
        <w:t xml:space="preserve"> throughout the year. A minimum </w:t>
      </w:r>
      <w:r w:rsidRPr="008D05BD">
        <w:rPr>
          <w:rFonts w:ascii="Century Gothic" w:hAnsi="Century Gothic"/>
        </w:rPr>
        <w:t xml:space="preserve">carryover target of </w:t>
      </w:r>
      <w:r w:rsidR="00950FA0" w:rsidRPr="008D05BD">
        <w:rPr>
          <w:rFonts w:ascii="Century Gothic" w:hAnsi="Century Gothic"/>
        </w:rPr>
        <w:t>23</w:t>
      </w:r>
      <w:r w:rsidRPr="008D05BD">
        <w:rPr>
          <w:rFonts w:ascii="Century Gothic" w:hAnsi="Century Gothic"/>
        </w:rPr>
        <w:t xml:space="preserve"> GL</w:t>
      </w:r>
      <w:r w:rsidR="00950FA0" w:rsidRPr="008D05BD">
        <w:rPr>
          <w:rFonts w:ascii="Century Gothic" w:hAnsi="Century Gothic"/>
        </w:rPr>
        <w:t xml:space="preserve"> in the</w:t>
      </w:r>
      <w:r w:rsidR="00950FA0" w:rsidRPr="008D05BD">
        <w:rPr>
          <w:rFonts w:ascii="Century Gothic" w:hAnsi="Century Gothic"/>
          <w:color w:val="000000" w:themeColor="text1"/>
        </w:rPr>
        <w:t xml:space="preserve"> Goulburn, as well as small volumes (</w:t>
      </w:r>
      <w:r w:rsidR="00950FA0" w:rsidRPr="00531243">
        <w:rPr>
          <w:rFonts w:ascii="Century Gothic" w:hAnsi="Century Gothic"/>
          <w:color w:val="000000" w:themeColor="text1"/>
        </w:rPr>
        <w:t>estimated to be &lt;1 GL each) in the Campaspe and Loddon catchments,</w:t>
      </w:r>
      <w:r w:rsidRPr="00531243">
        <w:rPr>
          <w:rFonts w:ascii="Century Gothic" w:hAnsi="Century Gothic"/>
          <w:color w:val="000000" w:themeColor="text1"/>
        </w:rPr>
        <w:t xml:space="preserve"> is being </w:t>
      </w:r>
      <w:r w:rsidR="00594F4A">
        <w:rPr>
          <w:rFonts w:ascii="Century Gothic" w:hAnsi="Century Gothic"/>
          <w:color w:val="000000" w:themeColor="text1"/>
        </w:rPr>
        <w:t xml:space="preserve">planned </w:t>
      </w:r>
      <w:r w:rsidRPr="00531243">
        <w:rPr>
          <w:rFonts w:ascii="Century Gothic" w:hAnsi="Century Gothic"/>
          <w:color w:val="000000" w:themeColor="text1"/>
        </w:rPr>
        <w:t xml:space="preserve">to meet early season water requirements and as a risk management strategy </w:t>
      </w:r>
      <w:r w:rsidR="00E17232" w:rsidRPr="00531243">
        <w:rPr>
          <w:rFonts w:ascii="Century Gothic" w:hAnsi="Century Gothic"/>
          <w:color w:val="000000" w:themeColor="text1"/>
        </w:rPr>
        <w:t>should low inflows result in</w:t>
      </w:r>
      <w:r w:rsidR="00047BD8" w:rsidRPr="00531243">
        <w:rPr>
          <w:rFonts w:ascii="Century Gothic" w:hAnsi="Century Gothic"/>
          <w:color w:val="000000" w:themeColor="text1"/>
        </w:rPr>
        <w:t xml:space="preserve"> low</w:t>
      </w:r>
      <w:r w:rsidRPr="00531243">
        <w:rPr>
          <w:rFonts w:ascii="Century Gothic" w:hAnsi="Century Gothic"/>
          <w:color w:val="000000" w:themeColor="text1"/>
        </w:rPr>
        <w:t xml:space="preserve"> allocations</w:t>
      </w:r>
      <w:r w:rsidR="00C8649B" w:rsidRPr="00531243">
        <w:rPr>
          <w:rFonts w:ascii="Century Gothic" w:hAnsi="Century Gothic"/>
          <w:color w:val="000000" w:themeColor="text1"/>
        </w:rPr>
        <w:t>.</w:t>
      </w:r>
      <w:r w:rsidR="00C62435" w:rsidRPr="00531243">
        <w:rPr>
          <w:rFonts w:ascii="Century Gothic" w:hAnsi="Century Gothic"/>
          <w:color w:val="000000" w:themeColor="text1"/>
        </w:rPr>
        <w:t xml:space="preserve"> As documented in </w:t>
      </w:r>
      <w:fldSimple w:instr=" REF _Ref439688367 \h  \* MERGEFORMAT ">
        <w:r w:rsidR="00921F71" w:rsidRPr="00921F71">
          <w:rPr>
            <w:rFonts w:ascii="Century Gothic" w:hAnsi="Century Gothic"/>
          </w:rPr>
          <w:t xml:space="preserve">Table </w:t>
        </w:r>
        <w:r w:rsidR="00921F71" w:rsidRPr="00921F71">
          <w:rPr>
            <w:rFonts w:ascii="Century Gothic" w:hAnsi="Century Gothic"/>
            <w:noProof/>
          </w:rPr>
          <w:t>3</w:t>
        </w:r>
      </w:fldSimple>
      <w:r w:rsidR="00531243">
        <w:t>a-c</w:t>
      </w:r>
      <w:r w:rsidR="00C62435" w:rsidRPr="00531243">
        <w:rPr>
          <w:rFonts w:ascii="Century Gothic" w:hAnsi="Century Gothic"/>
          <w:color w:val="000000" w:themeColor="text1"/>
        </w:rPr>
        <w:t>,</w:t>
      </w:r>
      <w:r w:rsidR="00801C1C" w:rsidRPr="00531243">
        <w:rPr>
          <w:rFonts w:ascii="Century Gothic" w:hAnsi="Century Gothic"/>
          <w:color w:val="000000" w:themeColor="text1"/>
        </w:rPr>
        <w:t xml:space="preserve"> </w:t>
      </w:r>
      <w:r w:rsidR="00C62435" w:rsidRPr="00531243">
        <w:rPr>
          <w:rFonts w:ascii="Century Gothic" w:hAnsi="Century Gothic"/>
          <w:color w:val="000000" w:themeColor="text1"/>
        </w:rPr>
        <w:t>p</w:t>
      </w:r>
      <w:r w:rsidR="00801C1C" w:rsidRPr="00531243">
        <w:rPr>
          <w:rFonts w:ascii="Century Gothic" w:hAnsi="Century Gothic"/>
          <w:color w:val="000000" w:themeColor="text1"/>
        </w:rPr>
        <w:t xml:space="preserve">otential </w:t>
      </w:r>
      <w:r w:rsidR="00D94D07" w:rsidRPr="00531243">
        <w:rPr>
          <w:rFonts w:ascii="Century Gothic" w:hAnsi="Century Gothic"/>
          <w:color w:val="000000" w:themeColor="text1"/>
        </w:rPr>
        <w:t>demands</w:t>
      </w:r>
      <w:r w:rsidR="00801C1C" w:rsidRPr="00531243">
        <w:rPr>
          <w:rFonts w:ascii="Century Gothic" w:hAnsi="Century Gothic"/>
          <w:color w:val="000000" w:themeColor="text1"/>
        </w:rPr>
        <w:t xml:space="preserve"> in 2017–18 include: </w:t>
      </w:r>
    </w:p>
    <w:p w:rsidR="008D05BD" w:rsidRDefault="008D05BD" w:rsidP="00594F4A">
      <w:pPr>
        <w:pStyle w:val="ListBullet"/>
        <w:contextualSpacing w:val="0"/>
        <w:jc w:val="left"/>
        <w:rPr>
          <w:rFonts w:ascii="Century Gothic" w:hAnsi="Century Gothic"/>
          <w:color w:val="000000" w:themeColor="text1"/>
          <w:lang w:val="en-US" w:eastAsia="en-US"/>
        </w:rPr>
      </w:pPr>
      <w:r>
        <w:rPr>
          <w:rFonts w:ascii="Century Gothic" w:hAnsi="Century Gothic"/>
          <w:color w:val="000000" w:themeColor="text1"/>
          <w:lang w:val="en-US" w:eastAsia="en-US"/>
        </w:rPr>
        <w:t>Variable b</w:t>
      </w:r>
      <w:r w:rsidRPr="008D05BD">
        <w:rPr>
          <w:rFonts w:ascii="Century Gothic" w:hAnsi="Century Gothic"/>
          <w:color w:val="000000" w:themeColor="text1"/>
          <w:lang w:val="en-US" w:eastAsia="en-US"/>
        </w:rPr>
        <w:t xml:space="preserve">aseflows in the Goulburn River to maintain water quality and provide habitat and </w:t>
      </w:r>
      <w:r w:rsidR="00594F4A">
        <w:rPr>
          <w:rFonts w:ascii="Century Gothic" w:hAnsi="Century Gothic"/>
          <w:color w:val="000000" w:themeColor="text1"/>
          <w:lang w:val="en-US" w:eastAsia="en-US"/>
        </w:rPr>
        <w:t>food resources for native fish and</w:t>
      </w:r>
      <w:r w:rsidRPr="008D05BD">
        <w:rPr>
          <w:rFonts w:ascii="Century Gothic" w:hAnsi="Century Gothic"/>
          <w:color w:val="000000" w:themeColor="text1"/>
          <w:lang w:val="en-US" w:eastAsia="en-US"/>
        </w:rPr>
        <w:t xml:space="preserve"> macroinvertebrates</w:t>
      </w:r>
    </w:p>
    <w:p w:rsidR="008D05BD" w:rsidRDefault="008D05BD" w:rsidP="00594F4A">
      <w:pPr>
        <w:pStyle w:val="ListBullet"/>
        <w:contextualSpacing w:val="0"/>
        <w:jc w:val="left"/>
        <w:rPr>
          <w:rFonts w:ascii="Century Gothic" w:hAnsi="Century Gothic"/>
          <w:color w:val="000000" w:themeColor="text1"/>
          <w:lang w:val="en-US" w:eastAsia="en-US"/>
        </w:rPr>
      </w:pPr>
      <w:r>
        <w:rPr>
          <w:rFonts w:ascii="Century Gothic" w:hAnsi="Century Gothic"/>
          <w:color w:val="000000" w:themeColor="text1"/>
          <w:lang w:val="en-US" w:eastAsia="en-US"/>
        </w:rPr>
        <w:t xml:space="preserve">Freshes in the Goulburn River </w:t>
      </w:r>
      <w:r w:rsidRPr="008D05BD">
        <w:rPr>
          <w:rFonts w:ascii="Century Gothic" w:hAnsi="Century Gothic"/>
          <w:color w:val="000000" w:themeColor="text1"/>
          <w:lang w:val="en-US" w:eastAsia="en-US"/>
        </w:rPr>
        <w:t>primarily in support of in-channel native vegetation condition and reproduction</w:t>
      </w:r>
    </w:p>
    <w:p w:rsidR="008D05BD" w:rsidRPr="008D05BD" w:rsidRDefault="008D05BD" w:rsidP="00594F4A">
      <w:pPr>
        <w:pStyle w:val="ListBullet"/>
        <w:contextualSpacing w:val="0"/>
        <w:jc w:val="left"/>
        <w:rPr>
          <w:rFonts w:ascii="Century Gothic" w:hAnsi="Century Gothic"/>
          <w:color w:val="000000" w:themeColor="text1"/>
          <w:lang w:val="en-US" w:eastAsia="en-US"/>
        </w:rPr>
      </w:pPr>
      <w:r>
        <w:rPr>
          <w:rFonts w:ascii="Century Gothic" w:hAnsi="Century Gothic"/>
          <w:color w:val="000000" w:themeColor="text1"/>
          <w:lang w:val="en-US" w:eastAsia="en-US"/>
        </w:rPr>
        <w:t>Year round baseflows in Lower Broken Creek</w:t>
      </w:r>
      <w:r w:rsidRPr="008D05BD">
        <w:rPr>
          <w:rFonts w:ascii="Century Gothic" w:hAnsi="Century Gothic"/>
          <w:color w:val="000000" w:themeColor="text1"/>
          <w:lang w:val="en-US" w:eastAsia="en-US"/>
        </w:rPr>
        <w:t xml:space="preserve"> </w:t>
      </w:r>
      <w:r w:rsidRPr="008D05BD">
        <w:rPr>
          <w:rFonts w:ascii="Century Gothic" w:hAnsi="Century Gothic"/>
          <w:color w:val="000000"/>
        </w:rPr>
        <w:t xml:space="preserve">to maintain water quality and provide habitat and </w:t>
      </w:r>
      <w:r w:rsidR="00594F4A">
        <w:rPr>
          <w:rFonts w:ascii="Century Gothic" w:hAnsi="Century Gothic"/>
          <w:color w:val="000000"/>
        </w:rPr>
        <w:t>food resources for native fish and</w:t>
      </w:r>
      <w:r w:rsidRPr="008D05BD">
        <w:rPr>
          <w:rFonts w:ascii="Century Gothic" w:hAnsi="Century Gothic"/>
          <w:color w:val="000000"/>
        </w:rPr>
        <w:t xml:space="preserve"> macroinvertebrates</w:t>
      </w:r>
    </w:p>
    <w:p w:rsidR="008D05BD" w:rsidRDefault="008D05BD" w:rsidP="00594F4A">
      <w:pPr>
        <w:pStyle w:val="ListBullet"/>
        <w:contextualSpacing w:val="0"/>
        <w:jc w:val="left"/>
        <w:rPr>
          <w:rFonts w:ascii="Century Gothic" w:hAnsi="Century Gothic"/>
          <w:color w:val="000000" w:themeColor="text1"/>
          <w:lang w:val="en-US" w:eastAsia="en-US"/>
        </w:rPr>
      </w:pPr>
      <w:r w:rsidRPr="008D05BD">
        <w:rPr>
          <w:rFonts w:ascii="Century Gothic" w:hAnsi="Century Gothic"/>
          <w:color w:val="000000" w:themeColor="text1"/>
          <w:lang w:val="en-US" w:eastAsia="en-US"/>
        </w:rPr>
        <w:t>Sprin</w:t>
      </w:r>
      <w:r w:rsidR="00531243">
        <w:rPr>
          <w:rFonts w:ascii="Century Gothic" w:hAnsi="Century Gothic"/>
          <w:color w:val="000000" w:themeColor="text1"/>
          <w:lang w:val="en-US" w:eastAsia="en-US"/>
        </w:rPr>
        <w:t>g-autumn baseflows in Lower Brok</w:t>
      </w:r>
      <w:r w:rsidRPr="008D05BD">
        <w:rPr>
          <w:rFonts w:ascii="Century Gothic" w:hAnsi="Century Gothic"/>
          <w:color w:val="000000" w:themeColor="text1"/>
          <w:lang w:val="en-US" w:eastAsia="en-US"/>
        </w:rPr>
        <w:t>en Creek to manage excessive Azolla growth and maintain adequate dissolved oxygen levels</w:t>
      </w:r>
    </w:p>
    <w:p w:rsidR="00531243" w:rsidRPr="008D05BD" w:rsidRDefault="00531243" w:rsidP="00594F4A">
      <w:pPr>
        <w:pStyle w:val="ListBullet"/>
        <w:contextualSpacing w:val="0"/>
        <w:jc w:val="left"/>
        <w:rPr>
          <w:rFonts w:ascii="Century Gothic" w:hAnsi="Century Gothic"/>
          <w:color w:val="000000" w:themeColor="text1"/>
          <w:lang w:val="en-US" w:eastAsia="en-US"/>
        </w:rPr>
      </w:pPr>
      <w:r>
        <w:rPr>
          <w:rFonts w:ascii="Century Gothic" w:hAnsi="Century Gothic"/>
          <w:color w:val="000000" w:themeColor="text1"/>
          <w:lang w:val="en-US" w:eastAsia="en-US"/>
        </w:rPr>
        <w:t xml:space="preserve">Variable baseflows and freshes in the Campaspe and Loddon rivers in support of </w:t>
      </w:r>
      <w:r w:rsidRPr="0096347D">
        <w:rPr>
          <w:rFonts w:ascii="Century Gothic" w:hAnsi="Century Gothic"/>
        </w:rPr>
        <w:t xml:space="preserve">native riparian vegetation condition, native fish reproduction and condition, macroinvertebrates, </w:t>
      </w:r>
      <w:r>
        <w:rPr>
          <w:rFonts w:ascii="Century Gothic" w:hAnsi="Century Gothic"/>
        </w:rPr>
        <w:t xml:space="preserve">platypus, </w:t>
      </w:r>
      <w:r w:rsidRPr="0096347D">
        <w:rPr>
          <w:rFonts w:ascii="Century Gothic" w:hAnsi="Century Gothic"/>
        </w:rPr>
        <w:t>hydrological connectivity and water quality</w:t>
      </w:r>
      <w:r>
        <w:rPr>
          <w:rFonts w:ascii="Century Gothic" w:hAnsi="Century Gothic"/>
        </w:rPr>
        <w:t xml:space="preserve">. </w:t>
      </w:r>
    </w:p>
    <w:p w:rsidR="00047BD8" w:rsidRPr="008D05BD" w:rsidRDefault="00801C1C" w:rsidP="00C8649B">
      <w:pPr>
        <w:pStyle w:val="NormalWeb"/>
        <w:spacing w:before="0" w:beforeAutospacing="0" w:after="240" w:afterAutospacing="0"/>
        <w:jc w:val="left"/>
        <w:rPr>
          <w:rFonts w:ascii="Century Gothic" w:hAnsi="Century Gothic"/>
        </w:rPr>
      </w:pPr>
      <w:r w:rsidRPr="008D05BD">
        <w:rPr>
          <w:rFonts w:ascii="Century Gothic" w:hAnsi="Century Gothic"/>
        </w:rPr>
        <w:t>Carryover volumes will be adjusted throughout the year as the season unfolds in response to both current and future demands and the water available to meet these demands.</w:t>
      </w:r>
    </w:p>
    <w:p w:rsidR="00C8649B" w:rsidRPr="00F72739" w:rsidRDefault="00C8649B" w:rsidP="00C8649B">
      <w:pPr>
        <w:pStyle w:val="NormalWeb"/>
        <w:spacing w:before="0" w:beforeAutospacing="0" w:after="240" w:afterAutospacing="0"/>
        <w:jc w:val="left"/>
        <w:rPr>
          <w:rFonts w:ascii="Century Gothic" w:hAnsi="Century Gothic"/>
          <w:color w:val="17365D" w:themeColor="text2" w:themeShade="BF"/>
          <w:u w:val="single"/>
        </w:rPr>
      </w:pPr>
      <w:r w:rsidRPr="008D05BD">
        <w:rPr>
          <w:rFonts w:ascii="Century Gothic" w:hAnsi="Century Gothic"/>
        </w:rPr>
        <w:t xml:space="preserve">Given the connected nature of southern Murray-Darling Basin catchments and the varying carryover, account and use limits, carryover is considered at a broader scale than just the </w:t>
      </w:r>
      <w:r w:rsidR="008D60D9" w:rsidRPr="008D05BD">
        <w:rPr>
          <w:rFonts w:ascii="Century Gothic" w:hAnsi="Century Gothic" w:cs="Arial"/>
        </w:rPr>
        <w:t>Victorian rivers in the Murray-Darling Basin</w:t>
      </w:r>
      <w:r w:rsidRPr="008D05BD">
        <w:rPr>
          <w:rFonts w:ascii="Century Gothic" w:hAnsi="Century Gothic"/>
        </w:rPr>
        <w:t>. More information on how the Commonwealth makes decisions on carryover is here</w:t>
      </w:r>
      <w:r w:rsidR="00B32C0F" w:rsidRPr="008D05BD">
        <w:rPr>
          <w:rFonts w:ascii="Century Gothic" w:hAnsi="Century Gothic"/>
        </w:rPr>
        <w:t>:</w:t>
      </w:r>
      <w:r w:rsidRPr="008D05BD">
        <w:rPr>
          <w:rFonts w:ascii="Century Gothic" w:hAnsi="Century Gothic"/>
        </w:rPr>
        <w:t xml:space="preserve"> </w:t>
      </w:r>
      <w:hyperlink r:id="rId28" w:history="1">
        <w:r w:rsidR="00594F4A" w:rsidRPr="007F6F67">
          <w:rPr>
            <w:rStyle w:val="Hyperlink"/>
            <w:rFonts w:ascii="Century Gothic" w:hAnsi="Century Gothic"/>
          </w:rPr>
          <w:t>http://www.environment.gov.au/water/cewo/portfolio-mgt/carryover</w:t>
        </w:r>
      </w:hyperlink>
      <w:r w:rsidR="00594F4A">
        <w:rPr>
          <w:rFonts w:ascii="Century Gothic" w:hAnsi="Century Gothic"/>
          <w:color w:val="17365D" w:themeColor="text2" w:themeShade="BF"/>
          <w:u w:val="single"/>
        </w:rPr>
        <w:t xml:space="preserve"> </w:t>
      </w:r>
    </w:p>
    <w:p w:rsidR="00D63E5C" w:rsidRDefault="00D63E5C" w:rsidP="00C8649B">
      <w:pPr>
        <w:spacing w:after="240"/>
        <w:jc w:val="left"/>
        <w:rPr>
          <w:rFonts w:ascii="Century Gothic" w:hAnsi="Century Gothic"/>
        </w:rPr>
        <w:sectPr w:rsidR="00D63E5C" w:rsidSect="00DB7DC0">
          <w:pgSz w:w="11907" w:h="16839" w:code="9"/>
          <w:pgMar w:top="821" w:right="709" w:bottom="1440" w:left="709" w:header="425" w:footer="0" w:gutter="0"/>
          <w:cols w:space="708"/>
          <w:titlePg/>
          <w:docGrid w:linePitch="360"/>
        </w:sectPr>
      </w:pPr>
    </w:p>
    <w:p w:rsidR="00D63E5C" w:rsidRPr="00185E5A" w:rsidRDefault="00D63E5C" w:rsidP="00D63E5C">
      <w:pPr>
        <w:rPr>
          <w:rFonts w:ascii="Century Gothic" w:hAnsi="Century Gothic"/>
          <w:b/>
        </w:rPr>
      </w:pPr>
      <w:bookmarkStart w:id="34" w:name="_Ref439688367"/>
      <w:r w:rsidRPr="00185E5A">
        <w:rPr>
          <w:rFonts w:ascii="Century Gothic" w:hAnsi="Century Gothic"/>
          <w:b/>
        </w:rPr>
        <w:t xml:space="preserve">Table </w:t>
      </w:r>
      <w:r w:rsidR="00E7386F" w:rsidRPr="00185E5A">
        <w:rPr>
          <w:rFonts w:ascii="Century Gothic" w:hAnsi="Century Gothic"/>
          <w:b/>
        </w:rPr>
        <w:fldChar w:fldCharType="begin"/>
      </w:r>
      <w:r w:rsidRPr="00185E5A">
        <w:rPr>
          <w:rFonts w:ascii="Century Gothic" w:hAnsi="Century Gothic"/>
          <w:b/>
        </w:rPr>
        <w:instrText xml:space="preserve"> SEQ Table \* ARABIC </w:instrText>
      </w:r>
      <w:r w:rsidR="00E7386F" w:rsidRPr="00185E5A">
        <w:rPr>
          <w:rFonts w:ascii="Century Gothic" w:hAnsi="Century Gothic"/>
          <w:b/>
        </w:rPr>
        <w:fldChar w:fldCharType="separate"/>
      </w:r>
      <w:r w:rsidR="00921F71">
        <w:rPr>
          <w:rFonts w:ascii="Century Gothic" w:hAnsi="Century Gothic"/>
          <w:b/>
          <w:noProof/>
        </w:rPr>
        <w:t>3</w:t>
      </w:r>
      <w:r w:rsidR="00E7386F" w:rsidRPr="00185E5A">
        <w:rPr>
          <w:rFonts w:ascii="Century Gothic" w:hAnsi="Century Gothic"/>
          <w:b/>
        </w:rPr>
        <w:fldChar w:fldCharType="end"/>
      </w:r>
      <w:bookmarkEnd w:id="34"/>
      <w:r w:rsidRPr="00185E5A">
        <w:rPr>
          <w:rFonts w:ascii="Century Gothic" w:hAnsi="Century Gothic"/>
          <w:b/>
        </w:rPr>
        <w:t>a</w:t>
      </w:r>
      <w:r w:rsidRPr="00185E5A">
        <w:rPr>
          <w:rFonts w:ascii="Century Gothic" w:hAnsi="Century Gothic"/>
        </w:rPr>
        <w:t>: Environmental demands, priority for watering in 201</w:t>
      </w:r>
      <w:r w:rsidR="00801C1C">
        <w:rPr>
          <w:rFonts w:ascii="Century Gothic" w:hAnsi="Century Gothic"/>
        </w:rPr>
        <w:t>6</w:t>
      </w:r>
      <w:r w:rsidRPr="00185E5A">
        <w:rPr>
          <w:rFonts w:ascii="Century Gothic" w:hAnsi="Century Gothic"/>
        </w:rPr>
        <w:t>–1</w:t>
      </w:r>
      <w:r w:rsidR="00801C1C">
        <w:rPr>
          <w:rFonts w:ascii="Century Gothic" w:hAnsi="Century Gothic"/>
        </w:rPr>
        <w:t>7</w:t>
      </w:r>
      <w:r w:rsidRPr="00185E5A">
        <w:rPr>
          <w:rFonts w:ascii="Century Gothic" w:hAnsi="Century Gothic"/>
        </w:rPr>
        <w:t xml:space="preserve"> and outlook for coming years in the </w:t>
      </w:r>
      <w:r w:rsidR="0061175B">
        <w:rPr>
          <w:rFonts w:ascii="Century Gothic" w:hAnsi="Century Gothic" w:cs="Arial"/>
        </w:rPr>
        <w:t xml:space="preserve">Goulburn-Broken </w:t>
      </w:r>
      <w:r w:rsidRPr="00185E5A">
        <w:rPr>
          <w:rFonts w:ascii="Century Gothic" w:hAnsi="Century Gothic"/>
        </w:rPr>
        <w:t xml:space="preserve">- </w:t>
      </w:r>
      <w:r w:rsidR="0061175B">
        <w:rPr>
          <w:rFonts w:ascii="Century Gothic" w:hAnsi="Century Gothic"/>
          <w:b/>
          <w:u w:val="single"/>
        </w:rPr>
        <w:t>MODERATE</w:t>
      </w:r>
      <w:r w:rsidRPr="00185E5A">
        <w:rPr>
          <w:rFonts w:ascii="Century Gothic" w:hAnsi="Century Gothic"/>
          <w:b/>
        </w:rPr>
        <w:t xml:space="preserve"> WATER RESOURCE AVAI</w:t>
      </w:r>
      <w:r w:rsidR="0061175B">
        <w:rPr>
          <w:rFonts w:ascii="Century Gothic" w:hAnsi="Century Gothic"/>
          <w:b/>
        </w:rPr>
        <w:t>LABILITY IN 2016–17</w:t>
      </w:r>
    </w:p>
    <w:tbl>
      <w:tblPr>
        <w:tblStyle w:val="TableGrid"/>
        <w:tblW w:w="0" w:type="auto"/>
        <w:tblLayout w:type="fixed"/>
        <w:tblLook w:val="04A0"/>
      </w:tblPr>
      <w:tblGrid>
        <w:gridCol w:w="1384"/>
        <w:gridCol w:w="2552"/>
        <w:gridCol w:w="1275"/>
        <w:gridCol w:w="1134"/>
        <w:gridCol w:w="993"/>
        <w:gridCol w:w="1134"/>
        <w:gridCol w:w="2717"/>
        <w:gridCol w:w="1352"/>
        <w:gridCol w:w="2876"/>
        <w:gridCol w:w="2268"/>
        <w:gridCol w:w="1134"/>
        <w:gridCol w:w="1702"/>
      </w:tblGrid>
      <w:tr w:rsidR="0061175B" w:rsidRPr="00014CB4" w:rsidTr="00B84790">
        <w:trPr>
          <w:tblHeader/>
        </w:trPr>
        <w:tc>
          <w:tcPr>
            <w:tcW w:w="1384" w:type="dxa"/>
            <w:vMerge w:val="restart"/>
          </w:tcPr>
          <w:p w:rsidR="0061175B" w:rsidRPr="00014CB4" w:rsidRDefault="0061175B" w:rsidP="0061175B">
            <w:pPr>
              <w:spacing w:after="0"/>
              <w:rPr>
                <w:rFonts w:ascii="Century Gothic" w:hAnsi="Century Gothic"/>
                <w:b/>
                <w:bCs/>
                <w:color w:val="000000"/>
                <w:sz w:val="18"/>
                <w:szCs w:val="18"/>
              </w:rPr>
            </w:pPr>
            <w:r w:rsidRPr="00014CB4">
              <w:rPr>
                <w:rFonts w:ascii="Century Gothic" w:hAnsi="Century Gothic"/>
                <w:b/>
                <w:bCs/>
                <w:color w:val="000000"/>
                <w:sz w:val="18"/>
                <w:szCs w:val="18"/>
              </w:rPr>
              <w:t>Environmental assets</w:t>
            </w:r>
          </w:p>
        </w:tc>
        <w:tc>
          <w:tcPr>
            <w:tcW w:w="3827" w:type="dxa"/>
            <w:gridSpan w:val="2"/>
            <w:vMerge w:val="restart"/>
            <w:vAlign w:val="center"/>
          </w:tcPr>
          <w:p w:rsidR="0061175B" w:rsidRDefault="0061175B" w:rsidP="0061175B">
            <w:pPr>
              <w:spacing w:after="0"/>
              <w:jc w:val="center"/>
              <w:rPr>
                <w:rFonts w:ascii="Century Gothic" w:hAnsi="Century Gothic"/>
                <w:b/>
                <w:bCs/>
                <w:color w:val="000000"/>
                <w:sz w:val="18"/>
                <w:szCs w:val="18"/>
              </w:rPr>
            </w:pPr>
            <w:r w:rsidRPr="00014CB4">
              <w:rPr>
                <w:rFonts w:ascii="Century Gothic" w:hAnsi="Century Gothic"/>
                <w:b/>
                <w:bCs/>
                <w:color w:val="000000"/>
                <w:sz w:val="18"/>
                <w:szCs w:val="18"/>
              </w:rPr>
              <w:t>Indicative demand</w:t>
            </w:r>
          </w:p>
          <w:p w:rsidR="0061175B" w:rsidRPr="00014CB4" w:rsidRDefault="0061175B" w:rsidP="0061175B">
            <w:pPr>
              <w:spacing w:after="0"/>
              <w:jc w:val="center"/>
              <w:rPr>
                <w:rFonts w:ascii="Century Gothic" w:hAnsi="Century Gothic"/>
                <w:b/>
                <w:bCs/>
                <w:color w:val="000000"/>
                <w:sz w:val="18"/>
                <w:szCs w:val="18"/>
              </w:rPr>
            </w:pPr>
            <w:r w:rsidRPr="00014CB4">
              <w:rPr>
                <w:rFonts w:ascii="Century Gothic" w:hAnsi="Century Gothic"/>
                <w:b/>
                <w:bCs/>
                <w:color w:val="000000"/>
                <w:sz w:val="18"/>
                <w:szCs w:val="18"/>
              </w:rPr>
              <w:t xml:space="preserve">(for </w:t>
            </w:r>
            <w:r w:rsidRPr="00014CB4">
              <w:rPr>
                <w:rFonts w:ascii="Century Gothic" w:hAnsi="Century Gothic"/>
                <w:b/>
                <w:bCs/>
                <w:color w:val="000000"/>
                <w:sz w:val="18"/>
                <w:szCs w:val="18"/>
                <w:u w:val="single"/>
              </w:rPr>
              <w:t>all sources of water</w:t>
            </w:r>
            <w:r w:rsidRPr="00014CB4">
              <w:rPr>
                <w:rFonts w:ascii="Century Gothic" w:hAnsi="Century Gothic"/>
                <w:b/>
                <w:bCs/>
                <w:color w:val="000000"/>
                <w:sz w:val="18"/>
                <w:szCs w:val="18"/>
              </w:rPr>
              <w:t xml:space="preserve"> in the system)</w:t>
            </w:r>
          </w:p>
        </w:tc>
        <w:tc>
          <w:tcPr>
            <w:tcW w:w="3261" w:type="dxa"/>
            <w:gridSpan w:val="3"/>
            <w:vMerge w:val="restart"/>
            <w:tcBorders>
              <w:right w:val="single" w:sz="18" w:space="0" w:color="auto"/>
            </w:tcBorders>
          </w:tcPr>
          <w:p w:rsidR="0061175B" w:rsidRPr="00014CB4" w:rsidRDefault="0061175B" w:rsidP="0061175B">
            <w:pPr>
              <w:spacing w:after="0"/>
              <w:rPr>
                <w:rFonts w:ascii="Century Gothic" w:hAnsi="Century Gothic"/>
                <w:b/>
                <w:bCs/>
                <w:color w:val="000000"/>
                <w:sz w:val="18"/>
                <w:szCs w:val="18"/>
              </w:rPr>
            </w:pPr>
            <w:r w:rsidRPr="00014CB4">
              <w:rPr>
                <w:rFonts w:ascii="Century Gothic" w:hAnsi="Century Gothic"/>
                <w:b/>
                <w:bCs/>
                <w:color w:val="000000"/>
                <w:sz w:val="18"/>
                <w:szCs w:val="18"/>
              </w:rPr>
              <w:t>Watering history</w:t>
            </w:r>
          </w:p>
          <w:p w:rsidR="0061175B" w:rsidRPr="00014CB4" w:rsidRDefault="0061175B" w:rsidP="0061175B">
            <w:pPr>
              <w:spacing w:after="0"/>
              <w:rPr>
                <w:rFonts w:ascii="Century Gothic" w:hAnsi="Century Gothic"/>
                <w:b/>
                <w:bCs/>
                <w:color w:val="000000"/>
                <w:sz w:val="18"/>
                <w:szCs w:val="18"/>
              </w:rPr>
            </w:pPr>
            <w:r w:rsidRPr="00014CB4">
              <w:rPr>
                <w:rFonts w:ascii="Century Gothic" w:hAnsi="Century Gothic"/>
                <w:b/>
                <w:bCs/>
                <w:color w:val="000000"/>
                <w:sz w:val="18"/>
                <w:szCs w:val="18"/>
              </w:rPr>
              <w:t>(from all sources of water)</w:t>
            </w:r>
          </w:p>
        </w:tc>
        <w:tc>
          <w:tcPr>
            <w:tcW w:w="6945" w:type="dxa"/>
            <w:gridSpan w:val="3"/>
            <w:tcBorders>
              <w:left w:val="single" w:sz="18" w:space="0" w:color="auto"/>
              <w:right w:val="single" w:sz="18" w:space="0" w:color="auto"/>
            </w:tcBorders>
          </w:tcPr>
          <w:p w:rsidR="0061175B" w:rsidRPr="00014CB4" w:rsidRDefault="0061175B" w:rsidP="00B7268A">
            <w:pPr>
              <w:spacing w:after="0"/>
              <w:jc w:val="center"/>
              <w:rPr>
                <w:rFonts w:ascii="Century Gothic" w:hAnsi="Century Gothic"/>
                <w:b/>
                <w:bCs/>
                <w:color w:val="000000"/>
                <w:sz w:val="18"/>
                <w:szCs w:val="18"/>
              </w:rPr>
            </w:pPr>
            <w:r w:rsidRPr="00014CB4">
              <w:rPr>
                <w:rFonts w:ascii="Century Gothic" w:hAnsi="Century Gothic"/>
                <w:b/>
                <w:bCs/>
                <w:color w:val="000000"/>
                <w:sz w:val="18"/>
                <w:szCs w:val="18"/>
              </w:rPr>
              <w:t>201</w:t>
            </w:r>
            <w:r w:rsidR="00B7268A">
              <w:rPr>
                <w:rFonts w:ascii="Century Gothic" w:hAnsi="Century Gothic"/>
                <w:b/>
                <w:bCs/>
                <w:color w:val="000000"/>
                <w:sz w:val="18"/>
                <w:szCs w:val="18"/>
              </w:rPr>
              <w:t>6</w:t>
            </w:r>
            <w:r w:rsidRPr="00014CB4">
              <w:rPr>
                <w:rFonts w:ascii="Century Gothic" w:hAnsi="Century Gothic"/>
                <w:b/>
                <w:bCs/>
                <w:color w:val="000000"/>
                <w:sz w:val="18"/>
                <w:szCs w:val="18"/>
              </w:rPr>
              <w:t>-1</w:t>
            </w:r>
            <w:r w:rsidR="00B7268A">
              <w:rPr>
                <w:rFonts w:ascii="Century Gothic" w:hAnsi="Century Gothic"/>
                <w:b/>
                <w:bCs/>
                <w:color w:val="000000"/>
                <w:sz w:val="18"/>
                <w:szCs w:val="18"/>
              </w:rPr>
              <w:t>7</w:t>
            </w:r>
          </w:p>
        </w:tc>
        <w:tc>
          <w:tcPr>
            <w:tcW w:w="5104" w:type="dxa"/>
            <w:gridSpan w:val="3"/>
            <w:tcBorders>
              <w:left w:val="single" w:sz="18" w:space="0" w:color="auto"/>
              <w:right w:val="single" w:sz="18" w:space="0" w:color="auto"/>
            </w:tcBorders>
          </w:tcPr>
          <w:p w:rsidR="0061175B" w:rsidRPr="00014CB4" w:rsidRDefault="0061175B" w:rsidP="0061175B">
            <w:pPr>
              <w:spacing w:after="0"/>
              <w:jc w:val="center"/>
              <w:rPr>
                <w:rFonts w:ascii="Century Gothic" w:hAnsi="Century Gothic"/>
                <w:b/>
                <w:bCs/>
                <w:color w:val="000000"/>
                <w:sz w:val="18"/>
                <w:szCs w:val="18"/>
              </w:rPr>
            </w:pPr>
            <w:r w:rsidRPr="00014CB4">
              <w:rPr>
                <w:rFonts w:ascii="Century Gothic" w:hAnsi="Century Gothic"/>
                <w:b/>
                <w:bCs/>
                <w:color w:val="000000"/>
                <w:sz w:val="18"/>
                <w:szCs w:val="18"/>
              </w:rPr>
              <w:t>Implications for future demands</w:t>
            </w:r>
          </w:p>
        </w:tc>
      </w:tr>
      <w:tr w:rsidR="0061175B" w:rsidRPr="00014CB4" w:rsidTr="00B84790">
        <w:trPr>
          <w:trHeight w:val="327"/>
          <w:tblHeader/>
        </w:trPr>
        <w:tc>
          <w:tcPr>
            <w:tcW w:w="1384" w:type="dxa"/>
            <w:vMerge/>
          </w:tcPr>
          <w:p w:rsidR="0061175B" w:rsidRPr="00014CB4" w:rsidRDefault="0061175B" w:rsidP="0061175B">
            <w:pPr>
              <w:spacing w:after="0"/>
              <w:rPr>
                <w:rFonts w:ascii="Century Gothic" w:hAnsi="Century Gothic"/>
                <w:b/>
                <w:bCs/>
                <w:color w:val="000000"/>
                <w:sz w:val="18"/>
                <w:szCs w:val="18"/>
              </w:rPr>
            </w:pPr>
          </w:p>
        </w:tc>
        <w:tc>
          <w:tcPr>
            <w:tcW w:w="3827" w:type="dxa"/>
            <w:gridSpan w:val="2"/>
            <w:vMerge/>
          </w:tcPr>
          <w:p w:rsidR="0061175B" w:rsidRPr="00014CB4" w:rsidRDefault="0061175B" w:rsidP="0061175B">
            <w:pPr>
              <w:spacing w:after="0"/>
              <w:rPr>
                <w:rFonts w:ascii="Century Gothic" w:hAnsi="Century Gothic"/>
                <w:b/>
                <w:bCs/>
                <w:color w:val="000000"/>
                <w:sz w:val="18"/>
                <w:szCs w:val="18"/>
              </w:rPr>
            </w:pPr>
          </w:p>
        </w:tc>
        <w:tc>
          <w:tcPr>
            <w:tcW w:w="3261" w:type="dxa"/>
            <w:gridSpan w:val="3"/>
            <w:vMerge/>
            <w:tcBorders>
              <w:right w:val="single" w:sz="18" w:space="0" w:color="auto"/>
            </w:tcBorders>
          </w:tcPr>
          <w:p w:rsidR="0061175B" w:rsidRPr="00014CB4" w:rsidRDefault="0061175B" w:rsidP="0061175B">
            <w:pPr>
              <w:spacing w:after="0"/>
              <w:rPr>
                <w:rFonts w:ascii="Century Gothic" w:hAnsi="Century Gothic"/>
                <w:sz w:val="18"/>
                <w:szCs w:val="18"/>
              </w:rPr>
            </w:pPr>
          </w:p>
        </w:tc>
        <w:tc>
          <w:tcPr>
            <w:tcW w:w="2717" w:type="dxa"/>
            <w:vMerge w:val="restart"/>
            <w:tcBorders>
              <w:left w:val="single" w:sz="18" w:space="0" w:color="auto"/>
            </w:tcBorders>
          </w:tcPr>
          <w:p w:rsidR="0061175B" w:rsidRPr="00030357" w:rsidRDefault="0061175B" w:rsidP="0061175B">
            <w:pPr>
              <w:spacing w:after="0"/>
              <w:jc w:val="center"/>
              <w:rPr>
                <w:rFonts w:ascii="Century Gothic" w:hAnsi="Century Gothic"/>
                <w:b/>
                <w:bCs/>
                <w:color w:val="000000"/>
                <w:sz w:val="18"/>
                <w:szCs w:val="18"/>
              </w:rPr>
            </w:pPr>
            <w:r w:rsidRPr="00030357">
              <w:rPr>
                <w:rFonts w:ascii="Century Gothic" w:hAnsi="Century Gothic"/>
                <w:b/>
                <w:bCs/>
                <w:color w:val="000000"/>
                <w:sz w:val="18"/>
                <w:szCs w:val="18"/>
              </w:rPr>
              <w:t>Predominant urgency of environmental demand for water</w:t>
            </w:r>
          </w:p>
        </w:tc>
        <w:tc>
          <w:tcPr>
            <w:tcW w:w="1352" w:type="dxa"/>
            <w:vMerge w:val="restart"/>
          </w:tcPr>
          <w:p w:rsidR="0061175B" w:rsidRPr="00030357" w:rsidRDefault="0061175B" w:rsidP="0061175B">
            <w:pPr>
              <w:spacing w:after="0"/>
              <w:jc w:val="center"/>
              <w:rPr>
                <w:rFonts w:ascii="Century Gothic" w:hAnsi="Century Gothic"/>
                <w:b/>
                <w:bCs/>
                <w:color w:val="000000"/>
                <w:sz w:val="18"/>
                <w:szCs w:val="18"/>
              </w:rPr>
            </w:pPr>
            <w:r w:rsidRPr="00030357">
              <w:rPr>
                <w:rFonts w:ascii="Century Gothic" w:hAnsi="Century Gothic"/>
                <w:b/>
                <w:bCs/>
                <w:color w:val="000000"/>
                <w:sz w:val="18"/>
                <w:szCs w:val="18"/>
              </w:rPr>
              <w:t xml:space="preserve">Purpose under </w:t>
            </w:r>
            <w:r w:rsidRPr="00030357">
              <w:rPr>
                <w:rFonts w:ascii="Century Gothic" w:hAnsi="Century Gothic"/>
                <w:b/>
                <w:bCs/>
                <w:color w:val="000000"/>
                <w:sz w:val="18"/>
                <w:szCs w:val="18"/>
                <w:u w:val="single"/>
              </w:rPr>
              <w:t xml:space="preserve">moderate </w:t>
            </w:r>
            <w:r w:rsidRPr="00030357">
              <w:rPr>
                <w:rFonts w:ascii="Century Gothic" w:hAnsi="Century Gothic"/>
                <w:b/>
                <w:bCs/>
                <w:color w:val="000000"/>
                <w:sz w:val="18"/>
                <w:szCs w:val="18"/>
              </w:rPr>
              <w:t>resource availability</w:t>
            </w:r>
          </w:p>
        </w:tc>
        <w:tc>
          <w:tcPr>
            <w:tcW w:w="2876" w:type="dxa"/>
            <w:vMerge w:val="restart"/>
            <w:tcBorders>
              <w:right w:val="single" w:sz="18" w:space="0" w:color="auto"/>
            </w:tcBorders>
          </w:tcPr>
          <w:p w:rsidR="0061175B" w:rsidRPr="00030357" w:rsidRDefault="0061175B" w:rsidP="00B7268A">
            <w:pPr>
              <w:spacing w:after="0"/>
              <w:jc w:val="left"/>
              <w:rPr>
                <w:rFonts w:ascii="Century Gothic" w:hAnsi="Century Gothic"/>
                <w:b/>
                <w:bCs/>
                <w:color w:val="000000"/>
                <w:sz w:val="18"/>
                <w:szCs w:val="18"/>
              </w:rPr>
            </w:pPr>
            <w:r w:rsidRPr="00030357">
              <w:rPr>
                <w:rFonts w:ascii="Century Gothic" w:hAnsi="Century Gothic"/>
                <w:b/>
                <w:bCs/>
                <w:color w:val="000000"/>
                <w:sz w:val="18"/>
                <w:szCs w:val="18"/>
              </w:rPr>
              <w:t>Potential Commonwealth environmental water contribution?</w:t>
            </w:r>
          </w:p>
        </w:tc>
        <w:tc>
          <w:tcPr>
            <w:tcW w:w="2268" w:type="dxa"/>
            <w:vMerge w:val="restart"/>
            <w:tcBorders>
              <w:left w:val="single" w:sz="18" w:space="0" w:color="auto"/>
              <w:right w:val="single" w:sz="4" w:space="0" w:color="auto"/>
            </w:tcBorders>
          </w:tcPr>
          <w:p w:rsidR="0061175B" w:rsidRPr="00030357" w:rsidRDefault="0061175B" w:rsidP="00B7268A">
            <w:pPr>
              <w:jc w:val="left"/>
              <w:rPr>
                <w:rFonts w:ascii="Century Gothic" w:hAnsi="Century Gothic"/>
                <w:sz w:val="18"/>
                <w:szCs w:val="18"/>
              </w:rPr>
            </w:pPr>
            <w:r w:rsidRPr="00030357">
              <w:rPr>
                <w:rFonts w:ascii="Century Gothic" w:hAnsi="Century Gothic"/>
                <w:b/>
                <w:bCs/>
                <w:color w:val="000000"/>
                <w:sz w:val="18"/>
                <w:szCs w:val="18"/>
              </w:rPr>
              <w:t>Likely urgency of demand in 201</w:t>
            </w:r>
            <w:r w:rsidR="00B7268A" w:rsidRPr="00030357">
              <w:rPr>
                <w:rFonts w:ascii="Century Gothic" w:hAnsi="Century Gothic"/>
                <w:b/>
                <w:bCs/>
                <w:color w:val="000000"/>
                <w:sz w:val="18"/>
                <w:szCs w:val="18"/>
              </w:rPr>
              <w:t>7–18</w:t>
            </w:r>
            <w:r w:rsidRPr="00030357">
              <w:rPr>
                <w:rFonts w:ascii="Century Gothic" w:hAnsi="Century Gothic"/>
                <w:b/>
                <w:bCs/>
                <w:color w:val="000000"/>
                <w:sz w:val="18"/>
                <w:szCs w:val="18"/>
              </w:rPr>
              <w:t xml:space="preserve"> if wate</w:t>
            </w:r>
            <w:r w:rsidR="00B7268A" w:rsidRPr="00030357">
              <w:rPr>
                <w:rFonts w:ascii="Century Gothic" w:hAnsi="Century Gothic"/>
                <w:b/>
                <w:bCs/>
                <w:color w:val="000000"/>
                <w:sz w:val="18"/>
                <w:szCs w:val="18"/>
              </w:rPr>
              <w:t>ring occurred as planned in 2016</w:t>
            </w:r>
            <w:r w:rsidRPr="00030357">
              <w:rPr>
                <w:rFonts w:ascii="Century Gothic" w:hAnsi="Century Gothic"/>
                <w:b/>
                <w:bCs/>
                <w:color w:val="000000"/>
                <w:sz w:val="18"/>
                <w:szCs w:val="18"/>
              </w:rPr>
              <w:t>-1</w:t>
            </w:r>
            <w:r w:rsidR="00B7268A" w:rsidRPr="00030357">
              <w:rPr>
                <w:rFonts w:ascii="Century Gothic" w:hAnsi="Century Gothic"/>
                <w:b/>
                <w:bCs/>
                <w:color w:val="000000"/>
                <w:sz w:val="18"/>
                <w:szCs w:val="18"/>
              </w:rPr>
              <w:t>7</w:t>
            </w:r>
          </w:p>
        </w:tc>
        <w:tc>
          <w:tcPr>
            <w:tcW w:w="1134" w:type="dxa"/>
            <w:vMerge w:val="restart"/>
            <w:tcBorders>
              <w:left w:val="single" w:sz="4" w:space="0" w:color="auto"/>
              <w:bottom w:val="nil"/>
              <w:right w:val="nil"/>
            </w:tcBorders>
          </w:tcPr>
          <w:p w:rsidR="0061175B" w:rsidRPr="00030357" w:rsidRDefault="00B7268A" w:rsidP="0061175B">
            <w:pPr>
              <w:spacing w:after="0"/>
              <w:rPr>
                <w:rFonts w:ascii="Century Gothic" w:hAnsi="Century Gothic"/>
                <w:b/>
                <w:sz w:val="18"/>
                <w:szCs w:val="18"/>
              </w:rPr>
            </w:pPr>
            <w:r w:rsidRPr="00030357">
              <w:rPr>
                <w:rFonts w:ascii="Century Gothic" w:hAnsi="Century Gothic"/>
                <w:b/>
                <w:sz w:val="18"/>
                <w:szCs w:val="18"/>
              </w:rPr>
              <w:t>2018–19</w:t>
            </w:r>
          </w:p>
          <w:p w:rsidR="0061175B" w:rsidRPr="00030357" w:rsidRDefault="0061175B" w:rsidP="0061175B">
            <w:pPr>
              <w:spacing w:after="0"/>
              <w:jc w:val="left"/>
              <w:rPr>
                <w:rFonts w:ascii="Century Gothic" w:hAnsi="Century Gothic"/>
                <w:b/>
                <w:sz w:val="18"/>
                <w:szCs w:val="18"/>
              </w:rPr>
            </w:pPr>
            <w:r w:rsidRPr="00030357">
              <w:rPr>
                <w:rFonts w:ascii="Century Gothic" w:hAnsi="Century Gothic"/>
                <w:b/>
                <w:sz w:val="18"/>
                <w:szCs w:val="18"/>
              </w:rPr>
              <w:t xml:space="preserve">Range of likely demand </w:t>
            </w:r>
          </w:p>
        </w:tc>
        <w:tc>
          <w:tcPr>
            <w:tcW w:w="1702" w:type="dxa"/>
            <w:vMerge w:val="restart"/>
            <w:tcBorders>
              <w:left w:val="nil"/>
              <w:right w:val="single" w:sz="18" w:space="0" w:color="auto"/>
            </w:tcBorders>
          </w:tcPr>
          <w:p w:rsidR="0061175B" w:rsidRPr="00030357" w:rsidRDefault="00D14E20" w:rsidP="0061175B">
            <w:pPr>
              <w:spacing w:after="0"/>
              <w:rPr>
                <w:rFonts w:ascii="Century Gothic" w:hAnsi="Century Gothic"/>
                <w:b/>
                <w:sz w:val="18"/>
                <w:szCs w:val="18"/>
              </w:rPr>
            </w:pPr>
            <w:r w:rsidRPr="00030357">
              <w:rPr>
                <w:rFonts w:ascii="Century Gothic" w:hAnsi="Century Gothic"/>
                <w:sz w:val="18"/>
                <w:szCs w:val="18"/>
              </w:rPr>
              <w:t>Met in 2017</w:t>
            </w:r>
            <w:r w:rsidR="0061175B" w:rsidRPr="00030357">
              <w:rPr>
                <w:rFonts w:ascii="Century Gothic" w:hAnsi="Century Gothic"/>
                <w:sz w:val="18"/>
                <w:szCs w:val="18"/>
              </w:rPr>
              <w:t>–1</w:t>
            </w:r>
            <w:r w:rsidRPr="00030357">
              <w:rPr>
                <w:rFonts w:ascii="Century Gothic" w:hAnsi="Century Gothic"/>
                <w:sz w:val="18"/>
                <w:szCs w:val="18"/>
              </w:rPr>
              <w:t>8</w:t>
            </w:r>
          </w:p>
        </w:tc>
      </w:tr>
      <w:tr w:rsidR="00B7268A" w:rsidRPr="00014CB4" w:rsidTr="00B84790">
        <w:trPr>
          <w:trHeight w:val="134"/>
          <w:tblHeader/>
        </w:trPr>
        <w:tc>
          <w:tcPr>
            <w:tcW w:w="1384" w:type="dxa"/>
            <w:vMerge/>
          </w:tcPr>
          <w:p w:rsidR="00B7268A" w:rsidRPr="00014CB4" w:rsidRDefault="00B7268A" w:rsidP="0061175B">
            <w:pPr>
              <w:spacing w:after="0"/>
              <w:rPr>
                <w:rFonts w:ascii="Century Gothic" w:hAnsi="Century Gothic"/>
                <w:sz w:val="18"/>
                <w:szCs w:val="18"/>
              </w:rPr>
            </w:pPr>
          </w:p>
        </w:tc>
        <w:tc>
          <w:tcPr>
            <w:tcW w:w="2552" w:type="dxa"/>
            <w:vMerge w:val="restart"/>
            <w:vAlign w:val="center"/>
          </w:tcPr>
          <w:p w:rsidR="00B7268A" w:rsidRPr="00014CB4" w:rsidRDefault="00B7268A" w:rsidP="0061175B">
            <w:pPr>
              <w:spacing w:after="0"/>
              <w:jc w:val="center"/>
              <w:rPr>
                <w:rFonts w:ascii="Century Gothic" w:hAnsi="Century Gothic"/>
                <w:b/>
                <w:bCs/>
                <w:color w:val="000000"/>
                <w:sz w:val="18"/>
                <w:szCs w:val="18"/>
              </w:rPr>
            </w:pPr>
            <w:r>
              <w:rPr>
                <w:rFonts w:ascii="Century Gothic" w:hAnsi="Century Gothic"/>
                <w:b/>
                <w:bCs/>
                <w:color w:val="000000"/>
                <w:sz w:val="18"/>
                <w:szCs w:val="18"/>
              </w:rPr>
              <w:t>Flow/volume</w:t>
            </w:r>
          </w:p>
        </w:tc>
        <w:tc>
          <w:tcPr>
            <w:tcW w:w="1275" w:type="dxa"/>
            <w:vMerge w:val="restart"/>
          </w:tcPr>
          <w:p w:rsidR="00B7268A" w:rsidRPr="00014CB4" w:rsidRDefault="00B7268A" w:rsidP="0061175B">
            <w:pPr>
              <w:spacing w:after="0"/>
              <w:jc w:val="left"/>
              <w:rPr>
                <w:rFonts w:ascii="Century Gothic" w:hAnsi="Century Gothic"/>
                <w:b/>
                <w:bCs/>
                <w:color w:val="000000"/>
                <w:sz w:val="18"/>
                <w:szCs w:val="18"/>
              </w:rPr>
            </w:pPr>
            <w:r w:rsidRPr="00014CB4">
              <w:rPr>
                <w:rFonts w:ascii="Century Gothic" w:hAnsi="Century Gothic"/>
                <w:b/>
                <w:bCs/>
                <w:color w:val="000000"/>
                <w:sz w:val="18"/>
                <w:szCs w:val="18"/>
              </w:rPr>
              <w:t>Required frequency (maximum dry interval)</w:t>
            </w:r>
          </w:p>
        </w:tc>
        <w:tc>
          <w:tcPr>
            <w:tcW w:w="1134" w:type="dxa"/>
          </w:tcPr>
          <w:p w:rsidR="00B7268A" w:rsidRPr="00030357" w:rsidRDefault="00B7268A" w:rsidP="00FB2425">
            <w:pPr>
              <w:spacing w:after="0"/>
              <w:rPr>
                <w:rFonts w:ascii="Century Gothic" w:hAnsi="Century Gothic"/>
                <w:b/>
                <w:color w:val="000000"/>
                <w:sz w:val="18"/>
                <w:szCs w:val="18"/>
              </w:rPr>
            </w:pPr>
            <w:r w:rsidRPr="00030357">
              <w:rPr>
                <w:rFonts w:ascii="Century Gothic" w:hAnsi="Century Gothic"/>
                <w:b/>
                <w:color w:val="000000"/>
                <w:sz w:val="18"/>
                <w:szCs w:val="18"/>
              </w:rPr>
              <w:t>2013–14</w:t>
            </w:r>
          </w:p>
        </w:tc>
        <w:tc>
          <w:tcPr>
            <w:tcW w:w="993" w:type="dxa"/>
          </w:tcPr>
          <w:p w:rsidR="00B7268A" w:rsidRPr="00030357" w:rsidRDefault="00B7268A" w:rsidP="00FB2425">
            <w:pPr>
              <w:spacing w:after="0"/>
              <w:rPr>
                <w:rFonts w:ascii="Century Gothic" w:hAnsi="Century Gothic"/>
                <w:b/>
                <w:color w:val="000000"/>
                <w:sz w:val="18"/>
                <w:szCs w:val="18"/>
              </w:rPr>
            </w:pPr>
            <w:r w:rsidRPr="00030357">
              <w:rPr>
                <w:rFonts w:ascii="Century Gothic" w:hAnsi="Century Gothic"/>
                <w:b/>
                <w:color w:val="000000"/>
                <w:sz w:val="18"/>
                <w:szCs w:val="18"/>
              </w:rPr>
              <w:t>2014–15</w:t>
            </w:r>
          </w:p>
        </w:tc>
        <w:tc>
          <w:tcPr>
            <w:tcW w:w="1134" w:type="dxa"/>
            <w:tcBorders>
              <w:right w:val="single" w:sz="18" w:space="0" w:color="auto"/>
            </w:tcBorders>
          </w:tcPr>
          <w:p w:rsidR="00B7268A" w:rsidRPr="00030357" w:rsidRDefault="00B7268A" w:rsidP="0061175B">
            <w:pPr>
              <w:spacing w:after="0"/>
              <w:rPr>
                <w:rFonts w:ascii="Century Gothic" w:hAnsi="Century Gothic"/>
                <w:b/>
                <w:color w:val="000000"/>
                <w:sz w:val="18"/>
                <w:szCs w:val="18"/>
              </w:rPr>
            </w:pPr>
            <w:r w:rsidRPr="00030357">
              <w:rPr>
                <w:rFonts w:ascii="Century Gothic" w:hAnsi="Century Gothic"/>
                <w:b/>
                <w:color w:val="000000"/>
                <w:sz w:val="18"/>
                <w:szCs w:val="18"/>
              </w:rPr>
              <w:t>2015–16</w:t>
            </w:r>
          </w:p>
        </w:tc>
        <w:tc>
          <w:tcPr>
            <w:tcW w:w="2717" w:type="dxa"/>
            <w:vMerge/>
            <w:tcBorders>
              <w:left w:val="single" w:sz="18" w:space="0" w:color="auto"/>
            </w:tcBorders>
            <w:vAlign w:val="center"/>
          </w:tcPr>
          <w:p w:rsidR="00B7268A" w:rsidRPr="00030357" w:rsidRDefault="00B7268A" w:rsidP="0061175B">
            <w:pPr>
              <w:spacing w:after="0"/>
              <w:rPr>
                <w:rFonts w:ascii="Century Gothic" w:hAnsi="Century Gothic"/>
                <w:b/>
                <w:bCs/>
                <w:color w:val="000000"/>
                <w:sz w:val="18"/>
                <w:szCs w:val="18"/>
              </w:rPr>
            </w:pPr>
          </w:p>
        </w:tc>
        <w:tc>
          <w:tcPr>
            <w:tcW w:w="1352" w:type="dxa"/>
            <w:vMerge/>
            <w:vAlign w:val="center"/>
          </w:tcPr>
          <w:p w:rsidR="00B7268A" w:rsidRPr="00030357" w:rsidRDefault="00B7268A" w:rsidP="0061175B">
            <w:pPr>
              <w:spacing w:after="0"/>
              <w:rPr>
                <w:rFonts w:ascii="Century Gothic" w:hAnsi="Century Gothic"/>
                <w:b/>
                <w:bCs/>
                <w:color w:val="000000"/>
                <w:sz w:val="18"/>
                <w:szCs w:val="18"/>
              </w:rPr>
            </w:pPr>
          </w:p>
        </w:tc>
        <w:tc>
          <w:tcPr>
            <w:tcW w:w="2876" w:type="dxa"/>
            <w:vMerge/>
            <w:tcBorders>
              <w:right w:val="single" w:sz="18" w:space="0" w:color="auto"/>
            </w:tcBorders>
            <w:vAlign w:val="center"/>
          </w:tcPr>
          <w:p w:rsidR="00B7268A" w:rsidRPr="00030357" w:rsidRDefault="00B7268A" w:rsidP="0061175B">
            <w:pPr>
              <w:spacing w:after="0"/>
              <w:rPr>
                <w:rFonts w:ascii="Century Gothic" w:hAnsi="Century Gothic"/>
                <w:b/>
                <w:bCs/>
                <w:color w:val="000000"/>
                <w:sz w:val="18"/>
                <w:szCs w:val="18"/>
              </w:rPr>
            </w:pPr>
          </w:p>
        </w:tc>
        <w:tc>
          <w:tcPr>
            <w:tcW w:w="2268" w:type="dxa"/>
            <w:vMerge/>
            <w:tcBorders>
              <w:left w:val="single" w:sz="18" w:space="0" w:color="auto"/>
              <w:right w:val="single" w:sz="4" w:space="0" w:color="auto"/>
            </w:tcBorders>
          </w:tcPr>
          <w:p w:rsidR="00B7268A" w:rsidRPr="00030357" w:rsidRDefault="00B7268A" w:rsidP="0061175B">
            <w:pPr>
              <w:spacing w:after="0"/>
              <w:rPr>
                <w:rFonts w:ascii="Century Gothic" w:hAnsi="Century Gothic"/>
                <w:b/>
                <w:bCs/>
                <w:color w:val="000000"/>
                <w:sz w:val="18"/>
                <w:szCs w:val="18"/>
              </w:rPr>
            </w:pPr>
          </w:p>
        </w:tc>
        <w:tc>
          <w:tcPr>
            <w:tcW w:w="1134" w:type="dxa"/>
            <w:vMerge/>
            <w:tcBorders>
              <w:left w:val="single" w:sz="4" w:space="0" w:color="auto"/>
              <w:bottom w:val="nil"/>
              <w:right w:val="nil"/>
            </w:tcBorders>
          </w:tcPr>
          <w:p w:rsidR="00B7268A" w:rsidRPr="00030357" w:rsidRDefault="00B7268A" w:rsidP="0061175B">
            <w:pPr>
              <w:spacing w:after="0"/>
              <w:rPr>
                <w:rFonts w:ascii="Century Gothic" w:hAnsi="Century Gothic"/>
                <w:sz w:val="18"/>
                <w:szCs w:val="18"/>
              </w:rPr>
            </w:pPr>
          </w:p>
        </w:tc>
        <w:tc>
          <w:tcPr>
            <w:tcW w:w="1702" w:type="dxa"/>
            <w:vMerge/>
            <w:tcBorders>
              <w:left w:val="nil"/>
              <w:right w:val="single" w:sz="18" w:space="0" w:color="auto"/>
            </w:tcBorders>
          </w:tcPr>
          <w:p w:rsidR="00B7268A" w:rsidRPr="00030357" w:rsidRDefault="00B7268A" w:rsidP="0061175B">
            <w:pPr>
              <w:spacing w:after="0"/>
              <w:rPr>
                <w:rFonts w:ascii="Century Gothic" w:hAnsi="Century Gothic"/>
                <w:sz w:val="18"/>
                <w:szCs w:val="18"/>
              </w:rPr>
            </w:pPr>
          </w:p>
        </w:tc>
      </w:tr>
      <w:tr w:rsidR="00B7268A" w:rsidRPr="00014CB4" w:rsidTr="00B84790">
        <w:trPr>
          <w:trHeight w:val="310"/>
          <w:tblHeader/>
        </w:trPr>
        <w:tc>
          <w:tcPr>
            <w:tcW w:w="1384" w:type="dxa"/>
            <w:vMerge/>
            <w:tcBorders>
              <w:bottom w:val="single" w:sz="18" w:space="0" w:color="auto"/>
            </w:tcBorders>
          </w:tcPr>
          <w:p w:rsidR="00B7268A" w:rsidRPr="00014CB4" w:rsidRDefault="00B7268A" w:rsidP="0061175B">
            <w:pPr>
              <w:spacing w:after="0"/>
              <w:rPr>
                <w:rFonts w:ascii="Century Gothic" w:hAnsi="Century Gothic"/>
                <w:sz w:val="18"/>
                <w:szCs w:val="18"/>
              </w:rPr>
            </w:pPr>
          </w:p>
        </w:tc>
        <w:tc>
          <w:tcPr>
            <w:tcW w:w="2552" w:type="dxa"/>
            <w:vMerge/>
            <w:tcBorders>
              <w:bottom w:val="single" w:sz="18" w:space="0" w:color="auto"/>
            </w:tcBorders>
          </w:tcPr>
          <w:p w:rsidR="00B7268A" w:rsidRPr="00014CB4" w:rsidRDefault="00B7268A" w:rsidP="0061175B">
            <w:pPr>
              <w:spacing w:after="0"/>
              <w:rPr>
                <w:rFonts w:ascii="Century Gothic" w:hAnsi="Century Gothic"/>
                <w:b/>
                <w:bCs/>
                <w:color w:val="000000"/>
                <w:sz w:val="18"/>
                <w:szCs w:val="18"/>
              </w:rPr>
            </w:pPr>
          </w:p>
        </w:tc>
        <w:tc>
          <w:tcPr>
            <w:tcW w:w="1275" w:type="dxa"/>
            <w:vMerge/>
            <w:tcBorders>
              <w:bottom w:val="single" w:sz="18" w:space="0" w:color="auto"/>
            </w:tcBorders>
          </w:tcPr>
          <w:p w:rsidR="00B7268A" w:rsidRPr="00014CB4" w:rsidRDefault="00B7268A" w:rsidP="0061175B">
            <w:pPr>
              <w:spacing w:after="0"/>
              <w:rPr>
                <w:rFonts w:ascii="Century Gothic" w:hAnsi="Century Gothic"/>
                <w:b/>
                <w:bCs/>
                <w:color w:val="000000"/>
                <w:sz w:val="18"/>
                <w:szCs w:val="18"/>
              </w:rPr>
            </w:pPr>
          </w:p>
        </w:tc>
        <w:tc>
          <w:tcPr>
            <w:tcW w:w="1134" w:type="dxa"/>
            <w:tcBorders>
              <w:bottom w:val="single" w:sz="18" w:space="0" w:color="auto"/>
            </w:tcBorders>
          </w:tcPr>
          <w:p w:rsidR="00B7268A" w:rsidRPr="00030357" w:rsidRDefault="00B7268A" w:rsidP="00FB2425">
            <w:pPr>
              <w:spacing w:after="0"/>
              <w:ind w:right="-96"/>
              <w:rPr>
                <w:rFonts w:ascii="Century Gothic" w:hAnsi="Century Gothic"/>
                <w:color w:val="000000"/>
                <w:sz w:val="18"/>
                <w:szCs w:val="18"/>
              </w:rPr>
            </w:pPr>
            <w:r w:rsidRPr="00030357">
              <w:rPr>
                <w:rFonts w:ascii="Century Gothic" w:hAnsi="Century Gothic"/>
                <w:color w:val="000000"/>
                <w:sz w:val="18"/>
                <w:szCs w:val="18"/>
              </w:rPr>
              <w:t>moderate</w:t>
            </w:r>
          </w:p>
        </w:tc>
        <w:tc>
          <w:tcPr>
            <w:tcW w:w="993" w:type="dxa"/>
            <w:tcBorders>
              <w:bottom w:val="single" w:sz="18" w:space="0" w:color="auto"/>
            </w:tcBorders>
          </w:tcPr>
          <w:p w:rsidR="00B7268A" w:rsidRPr="00030357" w:rsidRDefault="00B7268A" w:rsidP="00FB2425">
            <w:pPr>
              <w:spacing w:after="0"/>
              <w:rPr>
                <w:rFonts w:ascii="Century Gothic" w:hAnsi="Century Gothic"/>
                <w:color w:val="000000"/>
                <w:sz w:val="18"/>
                <w:szCs w:val="18"/>
              </w:rPr>
            </w:pPr>
            <w:r w:rsidRPr="00030357">
              <w:rPr>
                <w:rFonts w:ascii="Century Gothic" w:hAnsi="Century Gothic"/>
                <w:color w:val="000000"/>
                <w:sz w:val="18"/>
                <w:szCs w:val="18"/>
              </w:rPr>
              <w:t>drying</w:t>
            </w:r>
          </w:p>
        </w:tc>
        <w:tc>
          <w:tcPr>
            <w:tcW w:w="1134" w:type="dxa"/>
            <w:tcBorders>
              <w:bottom w:val="single" w:sz="18" w:space="0" w:color="auto"/>
              <w:right w:val="single" w:sz="18" w:space="0" w:color="auto"/>
            </w:tcBorders>
          </w:tcPr>
          <w:p w:rsidR="00B7268A" w:rsidRPr="00030357" w:rsidRDefault="00B7268A" w:rsidP="0061175B">
            <w:pPr>
              <w:spacing w:after="0"/>
              <w:rPr>
                <w:rFonts w:ascii="Century Gothic" w:hAnsi="Century Gothic"/>
                <w:color w:val="000000"/>
                <w:sz w:val="18"/>
                <w:szCs w:val="18"/>
              </w:rPr>
            </w:pPr>
            <w:r w:rsidRPr="00030357">
              <w:rPr>
                <w:rFonts w:ascii="Century Gothic" w:hAnsi="Century Gothic"/>
                <w:color w:val="000000"/>
                <w:sz w:val="18"/>
                <w:szCs w:val="18"/>
              </w:rPr>
              <w:t>drying</w:t>
            </w:r>
          </w:p>
        </w:tc>
        <w:tc>
          <w:tcPr>
            <w:tcW w:w="2717" w:type="dxa"/>
            <w:vMerge/>
            <w:tcBorders>
              <w:left w:val="single" w:sz="18" w:space="0" w:color="auto"/>
              <w:bottom w:val="single" w:sz="18" w:space="0" w:color="auto"/>
            </w:tcBorders>
            <w:vAlign w:val="center"/>
          </w:tcPr>
          <w:p w:rsidR="00B7268A" w:rsidRPr="00030357" w:rsidRDefault="00B7268A" w:rsidP="0061175B">
            <w:pPr>
              <w:spacing w:after="0"/>
              <w:rPr>
                <w:rFonts w:ascii="Century Gothic" w:hAnsi="Century Gothic"/>
                <w:b/>
                <w:bCs/>
                <w:color w:val="000000"/>
                <w:sz w:val="18"/>
                <w:szCs w:val="18"/>
              </w:rPr>
            </w:pPr>
          </w:p>
        </w:tc>
        <w:tc>
          <w:tcPr>
            <w:tcW w:w="1352" w:type="dxa"/>
            <w:vMerge/>
            <w:tcBorders>
              <w:bottom w:val="single" w:sz="18" w:space="0" w:color="auto"/>
            </w:tcBorders>
            <w:vAlign w:val="center"/>
          </w:tcPr>
          <w:p w:rsidR="00B7268A" w:rsidRPr="00030357" w:rsidRDefault="00B7268A" w:rsidP="0061175B">
            <w:pPr>
              <w:spacing w:after="0"/>
              <w:rPr>
                <w:rFonts w:ascii="Century Gothic" w:hAnsi="Century Gothic"/>
                <w:b/>
                <w:bCs/>
                <w:color w:val="000000"/>
                <w:sz w:val="18"/>
                <w:szCs w:val="18"/>
              </w:rPr>
            </w:pPr>
          </w:p>
        </w:tc>
        <w:tc>
          <w:tcPr>
            <w:tcW w:w="2876" w:type="dxa"/>
            <w:vMerge/>
            <w:tcBorders>
              <w:bottom w:val="single" w:sz="18" w:space="0" w:color="auto"/>
              <w:right w:val="single" w:sz="18" w:space="0" w:color="auto"/>
            </w:tcBorders>
            <w:vAlign w:val="center"/>
          </w:tcPr>
          <w:p w:rsidR="00B7268A" w:rsidRPr="00030357" w:rsidRDefault="00B7268A" w:rsidP="0061175B">
            <w:pPr>
              <w:spacing w:after="0"/>
              <w:rPr>
                <w:rFonts w:ascii="Century Gothic" w:hAnsi="Century Gothic"/>
                <w:b/>
                <w:bCs/>
                <w:color w:val="000000"/>
                <w:sz w:val="18"/>
                <w:szCs w:val="18"/>
              </w:rPr>
            </w:pPr>
          </w:p>
        </w:tc>
        <w:tc>
          <w:tcPr>
            <w:tcW w:w="2268" w:type="dxa"/>
            <w:vMerge/>
            <w:tcBorders>
              <w:left w:val="single" w:sz="18" w:space="0" w:color="auto"/>
              <w:bottom w:val="single" w:sz="18" w:space="0" w:color="auto"/>
              <w:right w:val="single" w:sz="4" w:space="0" w:color="auto"/>
            </w:tcBorders>
            <w:vAlign w:val="center"/>
          </w:tcPr>
          <w:p w:rsidR="00B7268A" w:rsidRPr="00030357" w:rsidRDefault="00B7268A" w:rsidP="0061175B">
            <w:pPr>
              <w:spacing w:after="0"/>
              <w:rPr>
                <w:rFonts w:ascii="Century Gothic" w:hAnsi="Century Gothic"/>
                <w:b/>
                <w:bCs/>
                <w:color w:val="000000"/>
                <w:sz w:val="18"/>
                <w:szCs w:val="18"/>
              </w:rPr>
            </w:pPr>
          </w:p>
        </w:tc>
        <w:tc>
          <w:tcPr>
            <w:tcW w:w="1134" w:type="dxa"/>
            <w:vMerge/>
            <w:tcBorders>
              <w:left w:val="single" w:sz="4" w:space="0" w:color="auto"/>
              <w:bottom w:val="nil"/>
              <w:right w:val="nil"/>
            </w:tcBorders>
          </w:tcPr>
          <w:p w:rsidR="00B7268A" w:rsidRPr="00030357" w:rsidRDefault="00B7268A" w:rsidP="0061175B">
            <w:pPr>
              <w:spacing w:after="0"/>
              <w:rPr>
                <w:rFonts w:ascii="Century Gothic" w:hAnsi="Century Gothic"/>
                <w:sz w:val="18"/>
                <w:szCs w:val="18"/>
              </w:rPr>
            </w:pPr>
          </w:p>
        </w:tc>
        <w:tc>
          <w:tcPr>
            <w:tcW w:w="1702" w:type="dxa"/>
            <w:tcBorders>
              <w:left w:val="nil"/>
              <w:bottom w:val="single" w:sz="18" w:space="0" w:color="auto"/>
              <w:right w:val="single" w:sz="18" w:space="0" w:color="auto"/>
            </w:tcBorders>
          </w:tcPr>
          <w:p w:rsidR="00B7268A" w:rsidRPr="00030357" w:rsidRDefault="00B7268A" w:rsidP="00D14E20">
            <w:pPr>
              <w:spacing w:after="0"/>
              <w:rPr>
                <w:rFonts w:ascii="Century Gothic" w:hAnsi="Century Gothic"/>
                <w:sz w:val="18"/>
                <w:szCs w:val="18"/>
              </w:rPr>
            </w:pPr>
            <w:r w:rsidRPr="00030357">
              <w:rPr>
                <w:rFonts w:ascii="Century Gothic" w:hAnsi="Century Gothic"/>
                <w:sz w:val="18"/>
                <w:szCs w:val="18"/>
              </w:rPr>
              <w:t>Not met in 201</w:t>
            </w:r>
            <w:r w:rsidR="00D14E20" w:rsidRPr="00030357">
              <w:rPr>
                <w:rFonts w:ascii="Century Gothic" w:hAnsi="Century Gothic"/>
                <w:sz w:val="18"/>
                <w:szCs w:val="18"/>
              </w:rPr>
              <w:t>7</w:t>
            </w:r>
            <w:r w:rsidRPr="00030357">
              <w:rPr>
                <w:rFonts w:ascii="Century Gothic" w:hAnsi="Century Gothic"/>
                <w:sz w:val="18"/>
                <w:szCs w:val="18"/>
              </w:rPr>
              <w:t>–1</w:t>
            </w:r>
            <w:r w:rsidR="00D14E20" w:rsidRPr="00030357">
              <w:rPr>
                <w:rFonts w:ascii="Century Gothic" w:hAnsi="Century Gothic"/>
                <w:sz w:val="18"/>
                <w:szCs w:val="18"/>
              </w:rPr>
              <w:t>8</w:t>
            </w:r>
          </w:p>
        </w:tc>
      </w:tr>
      <w:tr w:rsidR="0061175B" w:rsidRPr="00014CB4" w:rsidTr="00B84790">
        <w:trPr>
          <w:trHeight w:val="885"/>
        </w:trPr>
        <w:tc>
          <w:tcPr>
            <w:tcW w:w="1384" w:type="dxa"/>
            <w:vMerge w:val="restart"/>
            <w:tcBorders>
              <w:top w:val="single" w:sz="18" w:space="0" w:color="auto"/>
            </w:tcBorders>
          </w:tcPr>
          <w:p w:rsidR="0061175B" w:rsidRDefault="0061175B" w:rsidP="0061175B">
            <w:pPr>
              <w:spacing w:after="0"/>
              <w:jc w:val="left"/>
              <w:rPr>
                <w:rFonts w:ascii="Century Gothic" w:hAnsi="Century Gothic"/>
                <w:b/>
                <w:color w:val="000000"/>
                <w:sz w:val="18"/>
                <w:szCs w:val="18"/>
              </w:rPr>
            </w:pPr>
            <w:r w:rsidRPr="00014CB4">
              <w:rPr>
                <w:rFonts w:ascii="Century Gothic" w:hAnsi="Century Gothic"/>
                <w:b/>
                <w:color w:val="000000"/>
                <w:sz w:val="18"/>
                <w:szCs w:val="18"/>
              </w:rPr>
              <w:t>Goulburn River</w:t>
            </w:r>
          </w:p>
          <w:p w:rsidR="0061175B" w:rsidRDefault="0061175B" w:rsidP="0061175B">
            <w:pPr>
              <w:spacing w:after="0"/>
              <w:jc w:val="left"/>
              <w:rPr>
                <w:rFonts w:ascii="Century Gothic" w:hAnsi="Century Gothic"/>
                <w:b/>
                <w:color w:val="000000"/>
                <w:sz w:val="18"/>
                <w:szCs w:val="18"/>
              </w:rPr>
            </w:pPr>
            <w:r>
              <w:rPr>
                <w:rFonts w:ascii="Century Gothic" w:hAnsi="Century Gothic"/>
                <w:b/>
                <w:color w:val="000000"/>
                <w:sz w:val="18"/>
                <w:szCs w:val="18"/>
              </w:rPr>
              <w:t>(mid and lower)</w:t>
            </w:r>
          </w:p>
        </w:tc>
        <w:tc>
          <w:tcPr>
            <w:tcW w:w="2552" w:type="dxa"/>
            <w:vMerge w:val="restart"/>
            <w:tcBorders>
              <w:top w:val="single" w:sz="18" w:space="0" w:color="auto"/>
            </w:tcBorders>
          </w:tcPr>
          <w:p w:rsidR="0061175B" w:rsidRPr="00014CB4" w:rsidRDefault="0061175B" w:rsidP="0061175B">
            <w:pPr>
              <w:spacing w:after="120"/>
              <w:jc w:val="left"/>
              <w:rPr>
                <w:rFonts w:ascii="Century Gothic" w:hAnsi="Century Gothic"/>
                <w:color w:val="000000"/>
                <w:sz w:val="18"/>
                <w:szCs w:val="18"/>
              </w:rPr>
            </w:pPr>
            <w:r w:rsidRPr="00014CB4">
              <w:rPr>
                <w:rFonts w:ascii="Century Gothic" w:hAnsi="Century Gothic"/>
                <w:color w:val="000000"/>
                <w:sz w:val="18"/>
                <w:szCs w:val="18"/>
              </w:rPr>
              <w:t xml:space="preserve">Baseflow </w:t>
            </w:r>
          </w:p>
          <w:p w:rsidR="0061175B" w:rsidRPr="00FE1F13" w:rsidRDefault="0061175B" w:rsidP="00B84790">
            <w:pPr>
              <w:spacing w:after="120"/>
              <w:jc w:val="left"/>
              <w:rPr>
                <w:rFonts w:ascii="Century Gothic" w:hAnsi="Century Gothic"/>
                <w:color w:val="000000"/>
                <w:sz w:val="18"/>
                <w:szCs w:val="18"/>
              </w:rPr>
            </w:pPr>
            <w:r w:rsidRPr="00014CB4">
              <w:rPr>
                <w:rFonts w:ascii="Century Gothic" w:hAnsi="Century Gothic"/>
                <w:color w:val="000000"/>
                <w:sz w:val="18"/>
                <w:szCs w:val="18"/>
              </w:rPr>
              <w:t>540</w:t>
            </w:r>
            <w:r>
              <w:rPr>
                <w:rFonts w:ascii="Century Gothic" w:hAnsi="Century Gothic"/>
                <w:color w:val="000000"/>
                <w:sz w:val="18"/>
                <w:szCs w:val="18"/>
              </w:rPr>
              <w:t>–940</w:t>
            </w:r>
            <w:r w:rsidRPr="00014CB4">
              <w:rPr>
                <w:rFonts w:ascii="Century Gothic" w:hAnsi="Century Gothic"/>
                <w:color w:val="000000"/>
                <w:sz w:val="18"/>
                <w:szCs w:val="18"/>
              </w:rPr>
              <w:t xml:space="preserve"> ML/d</w:t>
            </w:r>
            <w:r>
              <w:rPr>
                <w:rFonts w:ascii="Century Gothic" w:hAnsi="Century Gothic"/>
                <w:color w:val="000000"/>
                <w:sz w:val="18"/>
                <w:szCs w:val="18"/>
              </w:rPr>
              <w:t>ay at</w:t>
            </w:r>
            <w:r w:rsidRPr="00014CB4">
              <w:rPr>
                <w:rFonts w:ascii="Century Gothic" w:hAnsi="Century Gothic"/>
                <w:color w:val="000000"/>
                <w:sz w:val="18"/>
                <w:szCs w:val="18"/>
              </w:rPr>
              <w:t xml:space="preserve"> McCoys</w:t>
            </w:r>
            <w:r>
              <w:rPr>
                <w:rFonts w:ascii="Century Gothic" w:hAnsi="Century Gothic"/>
                <w:color w:val="000000"/>
                <w:sz w:val="18"/>
                <w:szCs w:val="18"/>
              </w:rPr>
              <w:t xml:space="preserve"> Bridge</w:t>
            </w:r>
            <w:r>
              <w:rPr>
                <w:rFonts w:ascii="Century Gothic" w:hAnsi="Century Gothic"/>
                <w:color w:val="000000"/>
                <w:sz w:val="18"/>
                <w:szCs w:val="18"/>
                <w:vertAlign w:val="superscript"/>
              </w:rPr>
              <w:t>1</w:t>
            </w:r>
            <w:r w:rsidR="00FE1F13">
              <w:rPr>
                <w:rFonts w:ascii="Century Gothic" w:hAnsi="Century Gothic"/>
                <w:color w:val="000000"/>
                <w:sz w:val="18"/>
                <w:szCs w:val="18"/>
                <w:vertAlign w:val="superscript"/>
              </w:rPr>
              <w:t xml:space="preserve"> </w:t>
            </w:r>
            <w:r w:rsidR="00FE1F13" w:rsidRPr="00FE1F13">
              <w:rPr>
                <w:rFonts w:ascii="Century Gothic" w:hAnsi="Century Gothic"/>
                <w:color w:val="000000"/>
                <w:sz w:val="18"/>
                <w:szCs w:val="18"/>
              </w:rPr>
              <w:t xml:space="preserve">to maintain water quality and </w:t>
            </w:r>
            <w:r w:rsidR="00B84790">
              <w:rPr>
                <w:rFonts w:ascii="Century Gothic" w:hAnsi="Century Gothic"/>
                <w:color w:val="000000"/>
                <w:sz w:val="18"/>
                <w:szCs w:val="18"/>
              </w:rPr>
              <w:t xml:space="preserve">provide </w:t>
            </w:r>
            <w:r w:rsidR="00FE1F13" w:rsidRPr="00FE1F13">
              <w:rPr>
                <w:rFonts w:ascii="Century Gothic" w:hAnsi="Century Gothic"/>
                <w:color w:val="000000"/>
                <w:sz w:val="18"/>
                <w:szCs w:val="18"/>
              </w:rPr>
              <w:t xml:space="preserve">habitat and food resources </w:t>
            </w:r>
            <w:r w:rsidR="00FE1F13">
              <w:rPr>
                <w:rFonts w:ascii="Century Gothic" w:hAnsi="Century Gothic"/>
                <w:color w:val="000000"/>
                <w:sz w:val="18"/>
                <w:szCs w:val="18"/>
              </w:rPr>
              <w:t>for</w:t>
            </w:r>
            <w:r w:rsidR="00B84790">
              <w:rPr>
                <w:rFonts w:ascii="Century Gothic" w:hAnsi="Century Gothic"/>
                <w:color w:val="000000"/>
                <w:sz w:val="18"/>
                <w:szCs w:val="18"/>
              </w:rPr>
              <w:t xml:space="preserve"> native fish &amp;</w:t>
            </w:r>
            <w:r w:rsidR="00FE1F13" w:rsidRPr="00FE1F13">
              <w:rPr>
                <w:rFonts w:ascii="Century Gothic" w:hAnsi="Century Gothic"/>
                <w:color w:val="000000"/>
                <w:sz w:val="18"/>
                <w:szCs w:val="18"/>
              </w:rPr>
              <w:t xml:space="preserve"> macroinvertebrates</w:t>
            </w:r>
          </w:p>
        </w:tc>
        <w:tc>
          <w:tcPr>
            <w:tcW w:w="1275" w:type="dxa"/>
            <w:vMerge w:val="restart"/>
            <w:tcBorders>
              <w:top w:val="single" w:sz="18" w:space="0" w:color="auto"/>
            </w:tcBorders>
          </w:tcPr>
          <w:p w:rsidR="0061175B" w:rsidRDefault="0061175B" w:rsidP="00840724">
            <w:pPr>
              <w:spacing w:beforeLines="40" w:after="120"/>
              <w:jc w:val="center"/>
              <w:rPr>
                <w:rFonts w:ascii="Century Gothic" w:hAnsi="Century Gothic"/>
                <w:color w:val="000000"/>
                <w:sz w:val="18"/>
                <w:szCs w:val="18"/>
              </w:rPr>
            </w:pPr>
          </w:p>
          <w:p w:rsidR="004B3E9B" w:rsidRDefault="0061175B" w:rsidP="00840724">
            <w:pPr>
              <w:spacing w:beforeLines="40" w:after="120"/>
              <w:jc w:val="center"/>
              <w:rPr>
                <w:rFonts w:ascii="Century Gothic" w:hAnsi="Century Gothic"/>
                <w:color w:val="000000"/>
                <w:sz w:val="18"/>
                <w:szCs w:val="18"/>
              </w:rPr>
            </w:pPr>
            <w:r>
              <w:rPr>
                <w:rFonts w:ascii="Century Gothic" w:hAnsi="Century Gothic"/>
                <w:color w:val="000000"/>
                <w:sz w:val="18"/>
                <w:szCs w:val="18"/>
              </w:rPr>
              <w:t>Year round</w:t>
            </w:r>
          </w:p>
        </w:tc>
        <w:tc>
          <w:tcPr>
            <w:tcW w:w="1134" w:type="dxa"/>
            <w:vMerge w:val="restart"/>
            <w:tcBorders>
              <w:top w:val="single" w:sz="18" w:space="0" w:color="auto"/>
            </w:tcBorders>
            <w:shd w:val="clear" w:color="auto" w:fill="7F7F7F" w:themeFill="text1" w:themeFillTint="80"/>
          </w:tcPr>
          <w:p w:rsidR="0061175B" w:rsidRPr="00014CB4" w:rsidRDefault="0061175B" w:rsidP="0061175B">
            <w:pPr>
              <w:spacing w:after="0"/>
              <w:rPr>
                <w:rFonts w:ascii="Century Gothic" w:hAnsi="Century Gothic"/>
                <w:color w:val="000000"/>
                <w:sz w:val="18"/>
                <w:szCs w:val="18"/>
              </w:rPr>
            </w:pPr>
          </w:p>
        </w:tc>
        <w:tc>
          <w:tcPr>
            <w:tcW w:w="993" w:type="dxa"/>
            <w:vMerge w:val="restart"/>
            <w:tcBorders>
              <w:top w:val="single" w:sz="18" w:space="0" w:color="auto"/>
            </w:tcBorders>
            <w:shd w:val="clear" w:color="auto" w:fill="808080" w:themeFill="background1" w:themeFillShade="80"/>
          </w:tcPr>
          <w:p w:rsidR="0061175B" w:rsidRPr="00014CB4" w:rsidRDefault="0061175B" w:rsidP="0061175B">
            <w:pPr>
              <w:spacing w:after="0"/>
              <w:rPr>
                <w:rFonts w:ascii="Century Gothic" w:hAnsi="Century Gothic"/>
                <w:color w:val="000000"/>
                <w:sz w:val="18"/>
                <w:szCs w:val="18"/>
              </w:rPr>
            </w:pPr>
          </w:p>
        </w:tc>
        <w:tc>
          <w:tcPr>
            <w:tcW w:w="1134" w:type="dxa"/>
            <w:vMerge w:val="restart"/>
            <w:tcBorders>
              <w:top w:val="single" w:sz="18" w:space="0" w:color="auto"/>
              <w:bottom w:val="single" w:sz="8" w:space="0" w:color="auto"/>
              <w:right w:val="single" w:sz="18" w:space="0" w:color="auto"/>
            </w:tcBorders>
            <w:shd w:val="clear" w:color="auto" w:fill="808080" w:themeFill="background1" w:themeFillShade="80"/>
          </w:tcPr>
          <w:p w:rsidR="0061175B" w:rsidRPr="00014CB4" w:rsidRDefault="0061175B" w:rsidP="0061175B">
            <w:pPr>
              <w:spacing w:after="0"/>
              <w:rPr>
                <w:rFonts w:ascii="Century Gothic" w:hAnsi="Century Gothic"/>
                <w:color w:val="000000"/>
                <w:sz w:val="18"/>
                <w:szCs w:val="18"/>
              </w:rPr>
            </w:pPr>
          </w:p>
        </w:tc>
        <w:tc>
          <w:tcPr>
            <w:tcW w:w="2717" w:type="dxa"/>
            <w:vMerge w:val="restart"/>
            <w:tcBorders>
              <w:top w:val="single" w:sz="18" w:space="0" w:color="auto"/>
              <w:left w:val="single" w:sz="18" w:space="0" w:color="auto"/>
            </w:tcBorders>
            <w:shd w:val="clear" w:color="auto" w:fill="FF0000"/>
            <w:vAlign w:val="center"/>
          </w:tcPr>
          <w:p w:rsidR="0061175B" w:rsidRPr="00014CB4" w:rsidRDefault="0061175B" w:rsidP="0089788B">
            <w:pPr>
              <w:spacing w:after="0"/>
              <w:jc w:val="center"/>
              <w:rPr>
                <w:rFonts w:ascii="Century Gothic" w:hAnsi="Century Gothic"/>
                <w:color w:val="000000"/>
                <w:sz w:val="18"/>
                <w:szCs w:val="18"/>
              </w:rPr>
            </w:pPr>
            <w:r>
              <w:rPr>
                <w:rFonts w:ascii="Century Gothic" w:hAnsi="Century Gothic"/>
                <w:color w:val="000000"/>
                <w:sz w:val="18"/>
                <w:szCs w:val="18"/>
              </w:rPr>
              <w:t>High</w:t>
            </w:r>
          </w:p>
        </w:tc>
        <w:tc>
          <w:tcPr>
            <w:tcW w:w="1352" w:type="dxa"/>
            <w:vMerge w:val="restart"/>
            <w:tcBorders>
              <w:top w:val="single" w:sz="18" w:space="0" w:color="auto"/>
            </w:tcBorders>
            <w:shd w:val="clear" w:color="auto" w:fill="auto"/>
            <w:vAlign w:val="center"/>
          </w:tcPr>
          <w:p w:rsidR="0061175B" w:rsidRPr="00014CB4" w:rsidRDefault="0061175B" w:rsidP="0089788B">
            <w:pPr>
              <w:spacing w:after="0"/>
              <w:jc w:val="center"/>
              <w:rPr>
                <w:rFonts w:ascii="Century Gothic" w:hAnsi="Century Gothic"/>
                <w:b/>
                <w:bCs/>
                <w:color w:val="E46D0A"/>
                <w:sz w:val="18"/>
                <w:szCs w:val="18"/>
              </w:rPr>
            </w:pPr>
            <w:r>
              <w:rPr>
                <w:rFonts w:ascii="Century Gothic" w:hAnsi="Century Gothic"/>
                <w:b/>
                <w:bCs/>
                <w:color w:val="E46D0A"/>
                <w:sz w:val="18"/>
                <w:szCs w:val="18"/>
              </w:rPr>
              <w:t>Protect</w:t>
            </w:r>
          </w:p>
        </w:tc>
        <w:tc>
          <w:tcPr>
            <w:tcW w:w="2876" w:type="dxa"/>
            <w:vMerge w:val="restart"/>
            <w:tcBorders>
              <w:top w:val="single" w:sz="18" w:space="0" w:color="auto"/>
              <w:right w:val="single" w:sz="18" w:space="0" w:color="auto"/>
            </w:tcBorders>
            <w:shd w:val="clear" w:color="auto" w:fill="4F81BD" w:themeFill="accent1"/>
            <w:vAlign w:val="center"/>
          </w:tcPr>
          <w:p w:rsidR="0061175B" w:rsidRPr="00F653F9" w:rsidRDefault="0061175B" w:rsidP="0089788B">
            <w:pPr>
              <w:spacing w:after="0"/>
              <w:jc w:val="center"/>
              <w:rPr>
                <w:rFonts w:ascii="Century Gothic" w:hAnsi="Century Gothic"/>
                <w:color w:val="FFFFFF" w:themeColor="background1"/>
                <w:sz w:val="18"/>
                <w:szCs w:val="18"/>
              </w:rPr>
            </w:pPr>
            <w:r w:rsidRPr="00F653F9">
              <w:rPr>
                <w:rFonts w:ascii="Century Gothic" w:hAnsi="Century Gothic"/>
                <w:color w:val="FFFFFF" w:themeColor="background1"/>
                <w:sz w:val="18"/>
                <w:szCs w:val="18"/>
              </w:rPr>
              <w:t>High potential for partial contribution to baseflow requirements in conjunction with other contributors (minimum releases, I</w:t>
            </w:r>
            <w:r>
              <w:rPr>
                <w:rFonts w:ascii="Century Gothic" w:hAnsi="Century Gothic"/>
                <w:color w:val="FFFFFF" w:themeColor="background1"/>
                <w:sz w:val="18"/>
                <w:szCs w:val="18"/>
              </w:rPr>
              <w:t>ntervalley Transfer</w:t>
            </w:r>
            <w:r w:rsidRPr="00F653F9">
              <w:rPr>
                <w:rFonts w:ascii="Century Gothic" w:hAnsi="Century Gothic"/>
                <w:color w:val="FFFFFF" w:themeColor="background1"/>
                <w:sz w:val="18"/>
                <w:szCs w:val="18"/>
              </w:rPr>
              <w:t xml:space="preserve"> and other </w:t>
            </w:r>
            <w:r>
              <w:rPr>
                <w:rFonts w:ascii="Century Gothic" w:hAnsi="Century Gothic"/>
                <w:color w:val="FFFFFF" w:themeColor="background1"/>
                <w:sz w:val="18"/>
                <w:szCs w:val="18"/>
              </w:rPr>
              <w:t xml:space="preserve">environmental </w:t>
            </w:r>
            <w:r w:rsidRPr="00F653F9">
              <w:rPr>
                <w:rFonts w:ascii="Century Gothic" w:hAnsi="Century Gothic"/>
                <w:color w:val="FFFFFF" w:themeColor="background1"/>
                <w:sz w:val="18"/>
                <w:szCs w:val="18"/>
              </w:rPr>
              <w:t>water holders</w:t>
            </w:r>
            <w:r>
              <w:rPr>
                <w:rFonts w:ascii="Century Gothic" w:hAnsi="Century Gothic"/>
                <w:color w:val="FFFFFF" w:themeColor="background1"/>
                <w:sz w:val="18"/>
                <w:szCs w:val="18"/>
              </w:rPr>
              <w:t>)</w:t>
            </w:r>
          </w:p>
        </w:tc>
        <w:tc>
          <w:tcPr>
            <w:tcW w:w="2268" w:type="dxa"/>
            <w:vMerge w:val="restart"/>
            <w:tcBorders>
              <w:top w:val="single" w:sz="18" w:space="0" w:color="auto"/>
              <w:left w:val="single" w:sz="18" w:space="0" w:color="auto"/>
              <w:right w:val="single" w:sz="4" w:space="0" w:color="auto"/>
            </w:tcBorders>
            <w:shd w:val="clear" w:color="auto" w:fill="FF0000"/>
            <w:vAlign w:val="center"/>
          </w:tcPr>
          <w:p w:rsidR="0061175B" w:rsidRPr="00014CB4" w:rsidRDefault="0061175B" w:rsidP="0061175B">
            <w:pPr>
              <w:spacing w:after="0"/>
              <w:jc w:val="center"/>
              <w:rPr>
                <w:rFonts w:ascii="Century Gothic" w:hAnsi="Century Gothic"/>
                <w:color w:val="000000"/>
                <w:sz w:val="18"/>
                <w:szCs w:val="18"/>
              </w:rPr>
            </w:pPr>
            <w:r>
              <w:rPr>
                <w:rFonts w:ascii="Century Gothic" w:hAnsi="Century Gothic"/>
                <w:color w:val="000000"/>
                <w:sz w:val="18"/>
                <w:szCs w:val="18"/>
              </w:rPr>
              <w:t>High</w:t>
            </w:r>
          </w:p>
        </w:tc>
        <w:tc>
          <w:tcPr>
            <w:tcW w:w="2836" w:type="dxa"/>
            <w:gridSpan w:val="2"/>
            <w:tcBorders>
              <w:top w:val="single" w:sz="18" w:space="0" w:color="auto"/>
              <w:left w:val="single" w:sz="4" w:space="0" w:color="auto"/>
              <w:bottom w:val="single" w:sz="8" w:space="0" w:color="auto"/>
              <w:right w:val="single" w:sz="18" w:space="0" w:color="auto"/>
            </w:tcBorders>
            <w:shd w:val="clear" w:color="auto" w:fill="FF0000"/>
            <w:vAlign w:val="center"/>
          </w:tcPr>
          <w:p w:rsidR="0061175B" w:rsidRPr="00014CB4" w:rsidRDefault="0061175B" w:rsidP="0061175B">
            <w:pPr>
              <w:spacing w:after="0"/>
              <w:jc w:val="center"/>
              <w:rPr>
                <w:rFonts w:ascii="Century Gothic" w:hAnsi="Century Gothic"/>
                <w:color w:val="000000"/>
                <w:sz w:val="18"/>
                <w:szCs w:val="18"/>
              </w:rPr>
            </w:pPr>
            <w:r>
              <w:rPr>
                <w:rFonts w:ascii="Century Gothic" w:hAnsi="Century Gothic"/>
                <w:color w:val="000000"/>
                <w:sz w:val="18"/>
                <w:szCs w:val="18"/>
              </w:rPr>
              <w:t>High</w:t>
            </w:r>
          </w:p>
        </w:tc>
      </w:tr>
      <w:tr w:rsidR="0061175B" w:rsidRPr="00014CB4" w:rsidTr="00B84790">
        <w:trPr>
          <w:trHeight w:val="885"/>
        </w:trPr>
        <w:tc>
          <w:tcPr>
            <w:tcW w:w="1384" w:type="dxa"/>
            <w:vMerge/>
          </w:tcPr>
          <w:p w:rsidR="0061175B" w:rsidRDefault="0061175B" w:rsidP="0061175B">
            <w:pPr>
              <w:spacing w:after="0"/>
              <w:jc w:val="left"/>
              <w:rPr>
                <w:rFonts w:ascii="Century Gothic" w:hAnsi="Century Gothic"/>
                <w:b/>
                <w:color w:val="000000"/>
                <w:sz w:val="18"/>
                <w:szCs w:val="18"/>
              </w:rPr>
            </w:pPr>
          </w:p>
        </w:tc>
        <w:tc>
          <w:tcPr>
            <w:tcW w:w="2552" w:type="dxa"/>
            <w:vMerge/>
            <w:tcBorders>
              <w:bottom w:val="single" w:sz="4" w:space="0" w:color="auto"/>
            </w:tcBorders>
          </w:tcPr>
          <w:p w:rsidR="0061175B" w:rsidRPr="00014CB4" w:rsidRDefault="0061175B" w:rsidP="0061175B">
            <w:pPr>
              <w:spacing w:after="120"/>
              <w:jc w:val="left"/>
              <w:rPr>
                <w:rFonts w:ascii="Century Gothic" w:hAnsi="Century Gothic"/>
                <w:color w:val="000000"/>
                <w:sz w:val="18"/>
                <w:szCs w:val="18"/>
              </w:rPr>
            </w:pPr>
          </w:p>
        </w:tc>
        <w:tc>
          <w:tcPr>
            <w:tcW w:w="1275" w:type="dxa"/>
            <w:vMerge/>
            <w:tcBorders>
              <w:bottom w:val="single" w:sz="4" w:space="0" w:color="auto"/>
            </w:tcBorders>
          </w:tcPr>
          <w:p w:rsidR="004B3E9B" w:rsidRDefault="004B3E9B" w:rsidP="00840724">
            <w:pPr>
              <w:spacing w:beforeLines="40" w:after="120"/>
              <w:jc w:val="center"/>
              <w:rPr>
                <w:rFonts w:ascii="Century Gothic" w:hAnsi="Century Gothic"/>
                <w:color w:val="000000"/>
                <w:sz w:val="18"/>
                <w:szCs w:val="18"/>
              </w:rPr>
            </w:pPr>
          </w:p>
        </w:tc>
        <w:tc>
          <w:tcPr>
            <w:tcW w:w="1134" w:type="dxa"/>
            <w:vMerge/>
            <w:tcBorders>
              <w:bottom w:val="single" w:sz="4" w:space="0" w:color="auto"/>
            </w:tcBorders>
            <w:shd w:val="clear" w:color="auto" w:fill="7F7F7F" w:themeFill="text1" w:themeFillTint="80"/>
          </w:tcPr>
          <w:p w:rsidR="0061175B" w:rsidRPr="00014CB4" w:rsidRDefault="0061175B" w:rsidP="0061175B">
            <w:pPr>
              <w:spacing w:after="0"/>
              <w:rPr>
                <w:rFonts w:ascii="Century Gothic" w:hAnsi="Century Gothic"/>
                <w:color w:val="000000"/>
                <w:sz w:val="18"/>
                <w:szCs w:val="18"/>
              </w:rPr>
            </w:pPr>
          </w:p>
        </w:tc>
        <w:tc>
          <w:tcPr>
            <w:tcW w:w="993" w:type="dxa"/>
            <w:vMerge/>
            <w:tcBorders>
              <w:bottom w:val="single" w:sz="4" w:space="0" w:color="auto"/>
            </w:tcBorders>
            <w:shd w:val="clear" w:color="auto" w:fill="808080" w:themeFill="background1" w:themeFillShade="80"/>
          </w:tcPr>
          <w:p w:rsidR="0061175B" w:rsidRPr="00014CB4" w:rsidRDefault="0061175B" w:rsidP="0061175B">
            <w:pPr>
              <w:spacing w:after="0"/>
              <w:rPr>
                <w:rFonts w:ascii="Century Gothic" w:hAnsi="Century Gothic"/>
                <w:color w:val="000000"/>
                <w:sz w:val="18"/>
                <w:szCs w:val="18"/>
              </w:rPr>
            </w:pPr>
          </w:p>
        </w:tc>
        <w:tc>
          <w:tcPr>
            <w:tcW w:w="1134" w:type="dxa"/>
            <w:vMerge/>
            <w:tcBorders>
              <w:bottom w:val="single" w:sz="8" w:space="0" w:color="auto"/>
              <w:right w:val="single" w:sz="18" w:space="0" w:color="auto"/>
            </w:tcBorders>
            <w:shd w:val="clear" w:color="auto" w:fill="808080" w:themeFill="background1" w:themeFillShade="80"/>
          </w:tcPr>
          <w:p w:rsidR="0061175B" w:rsidRPr="00014CB4" w:rsidRDefault="0061175B" w:rsidP="0061175B">
            <w:pPr>
              <w:spacing w:after="0"/>
              <w:rPr>
                <w:rFonts w:ascii="Century Gothic" w:hAnsi="Century Gothic"/>
                <w:color w:val="000000"/>
                <w:sz w:val="18"/>
                <w:szCs w:val="18"/>
              </w:rPr>
            </w:pPr>
          </w:p>
        </w:tc>
        <w:tc>
          <w:tcPr>
            <w:tcW w:w="2717" w:type="dxa"/>
            <w:vMerge/>
            <w:tcBorders>
              <w:left w:val="single" w:sz="18" w:space="0" w:color="auto"/>
              <w:bottom w:val="single" w:sz="4" w:space="0" w:color="auto"/>
            </w:tcBorders>
            <w:shd w:val="clear" w:color="auto" w:fill="FF0000"/>
            <w:vAlign w:val="center"/>
          </w:tcPr>
          <w:p w:rsidR="0061175B" w:rsidRDefault="0061175B" w:rsidP="0089788B">
            <w:pPr>
              <w:spacing w:after="0"/>
              <w:jc w:val="center"/>
              <w:rPr>
                <w:rFonts w:ascii="Century Gothic" w:hAnsi="Century Gothic"/>
                <w:color w:val="000000"/>
                <w:sz w:val="18"/>
                <w:szCs w:val="18"/>
              </w:rPr>
            </w:pPr>
          </w:p>
        </w:tc>
        <w:tc>
          <w:tcPr>
            <w:tcW w:w="1352" w:type="dxa"/>
            <w:vMerge/>
            <w:tcBorders>
              <w:bottom w:val="single" w:sz="4" w:space="0" w:color="auto"/>
            </w:tcBorders>
            <w:shd w:val="clear" w:color="auto" w:fill="auto"/>
            <w:vAlign w:val="center"/>
          </w:tcPr>
          <w:p w:rsidR="0061175B" w:rsidRDefault="0061175B" w:rsidP="0089788B">
            <w:pPr>
              <w:spacing w:after="0"/>
              <w:jc w:val="center"/>
              <w:rPr>
                <w:rFonts w:ascii="Century Gothic" w:hAnsi="Century Gothic"/>
                <w:b/>
                <w:bCs/>
                <w:color w:val="E46D0A"/>
                <w:sz w:val="18"/>
                <w:szCs w:val="18"/>
              </w:rPr>
            </w:pPr>
          </w:p>
        </w:tc>
        <w:tc>
          <w:tcPr>
            <w:tcW w:w="2876" w:type="dxa"/>
            <w:vMerge/>
            <w:tcBorders>
              <w:bottom w:val="single" w:sz="4" w:space="0" w:color="auto"/>
              <w:right w:val="single" w:sz="18" w:space="0" w:color="auto"/>
            </w:tcBorders>
            <w:shd w:val="clear" w:color="auto" w:fill="4F81BD" w:themeFill="accent1"/>
            <w:vAlign w:val="center"/>
          </w:tcPr>
          <w:p w:rsidR="0061175B" w:rsidRPr="00F653F9" w:rsidRDefault="0061175B" w:rsidP="0089788B">
            <w:pPr>
              <w:spacing w:after="0"/>
              <w:jc w:val="center"/>
              <w:rPr>
                <w:rFonts w:ascii="Century Gothic" w:hAnsi="Century Gothic"/>
                <w:sz w:val="18"/>
                <w:szCs w:val="18"/>
              </w:rPr>
            </w:pPr>
          </w:p>
        </w:tc>
        <w:tc>
          <w:tcPr>
            <w:tcW w:w="2268" w:type="dxa"/>
            <w:vMerge/>
            <w:tcBorders>
              <w:left w:val="single" w:sz="18" w:space="0" w:color="auto"/>
              <w:bottom w:val="single" w:sz="4" w:space="0" w:color="auto"/>
              <w:right w:val="single" w:sz="4" w:space="0" w:color="auto"/>
            </w:tcBorders>
            <w:shd w:val="clear" w:color="auto" w:fill="FF0000"/>
            <w:vAlign w:val="center"/>
          </w:tcPr>
          <w:p w:rsidR="0061175B" w:rsidRDefault="0061175B" w:rsidP="0061175B">
            <w:pPr>
              <w:spacing w:after="0"/>
              <w:jc w:val="center"/>
              <w:rPr>
                <w:rFonts w:ascii="Century Gothic" w:hAnsi="Century Gothic"/>
                <w:color w:val="000000"/>
                <w:sz w:val="18"/>
                <w:szCs w:val="18"/>
              </w:rPr>
            </w:pPr>
          </w:p>
        </w:tc>
        <w:tc>
          <w:tcPr>
            <w:tcW w:w="2836" w:type="dxa"/>
            <w:gridSpan w:val="2"/>
            <w:tcBorders>
              <w:top w:val="single" w:sz="8" w:space="0" w:color="auto"/>
              <w:left w:val="single" w:sz="4" w:space="0" w:color="auto"/>
              <w:bottom w:val="single" w:sz="4" w:space="0" w:color="auto"/>
              <w:right w:val="single" w:sz="18" w:space="0" w:color="auto"/>
            </w:tcBorders>
            <w:shd w:val="clear" w:color="auto" w:fill="FF0000"/>
            <w:vAlign w:val="center"/>
          </w:tcPr>
          <w:p w:rsidR="0061175B" w:rsidRPr="00014CB4" w:rsidRDefault="0061175B" w:rsidP="0061175B">
            <w:pPr>
              <w:spacing w:after="0"/>
              <w:jc w:val="center"/>
              <w:rPr>
                <w:rFonts w:ascii="Century Gothic" w:hAnsi="Century Gothic"/>
                <w:color w:val="000000"/>
                <w:sz w:val="18"/>
                <w:szCs w:val="18"/>
              </w:rPr>
            </w:pPr>
            <w:r>
              <w:rPr>
                <w:rFonts w:ascii="Century Gothic" w:hAnsi="Century Gothic"/>
                <w:color w:val="000000"/>
                <w:sz w:val="18"/>
                <w:szCs w:val="18"/>
              </w:rPr>
              <w:t>High</w:t>
            </w:r>
          </w:p>
        </w:tc>
      </w:tr>
      <w:tr w:rsidR="009838CD" w:rsidRPr="00014CB4" w:rsidTr="00B84790">
        <w:trPr>
          <w:trHeight w:val="940"/>
        </w:trPr>
        <w:tc>
          <w:tcPr>
            <w:tcW w:w="1384" w:type="dxa"/>
            <w:vMerge/>
          </w:tcPr>
          <w:p w:rsidR="009838CD" w:rsidRDefault="009838CD" w:rsidP="0061175B">
            <w:pPr>
              <w:spacing w:after="0"/>
              <w:jc w:val="left"/>
              <w:rPr>
                <w:rFonts w:ascii="Century Gothic" w:hAnsi="Century Gothic"/>
                <w:b/>
                <w:color w:val="000000"/>
                <w:sz w:val="18"/>
                <w:szCs w:val="18"/>
              </w:rPr>
            </w:pPr>
          </w:p>
        </w:tc>
        <w:tc>
          <w:tcPr>
            <w:tcW w:w="2552" w:type="dxa"/>
            <w:vMerge w:val="restart"/>
            <w:tcBorders>
              <w:top w:val="single" w:sz="4" w:space="0" w:color="auto"/>
            </w:tcBorders>
          </w:tcPr>
          <w:p w:rsidR="009838CD" w:rsidRDefault="009838CD" w:rsidP="0061175B">
            <w:pPr>
              <w:spacing w:after="120"/>
              <w:jc w:val="left"/>
              <w:rPr>
                <w:rFonts w:ascii="Century Gothic" w:hAnsi="Century Gothic"/>
                <w:color w:val="000000"/>
                <w:sz w:val="18"/>
                <w:szCs w:val="18"/>
              </w:rPr>
            </w:pPr>
            <w:r w:rsidRPr="00014CB4">
              <w:rPr>
                <w:rFonts w:ascii="Century Gothic" w:hAnsi="Century Gothic"/>
                <w:color w:val="000000"/>
                <w:sz w:val="18"/>
                <w:szCs w:val="18"/>
              </w:rPr>
              <w:t xml:space="preserve">Winter fresh </w:t>
            </w:r>
            <w:r>
              <w:rPr>
                <w:rFonts w:ascii="Century Gothic" w:hAnsi="Century Gothic"/>
                <w:color w:val="000000"/>
                <w:sz w:val="18"/>
                <w:szCs w:val="18"/>
              </w:rPr>
              <w:t>(Jun-Aug)</w:t>
            </w:r>
          </w:p>
          <w:p w:rsidR="009838CD" w:rsidRPr="00C26509" w:rsidRDefault="009838CD" w:rsidP="00B84790">
            <w:pPr>
              <w:spacing w:after="120"/>
              <w:jc w:val="left"/>
              <w:rPr>
                <w:rFonts w:ascii="Century Gothic" w:hAnsi="Century Gothic"/>
                <w:color w:val="000000"/>
                <w:sz w:val="18"/>
                <w:szCs w:val="18"/>
                <w:highlight w:val="yellow"/>
              </w:rPr>
            </w:pPr>
            <w:r>
              <w:rPr>
                <w:rFonts w:ascii="Century Gothic" w:hAnsi="Century Gothic"/>
                <w:color w:val="000000"/>
                <w:sz w:val="18"/>
                <w:szCs w:val="18"/>
              </w:rPr>
              <w:t>Up to 15 000 ML/day at Murchison &amp; McCoys Bridge</w:t>
            </w:r>
            <w:r>
              <w:rPr>
                <w:rFonts w:ascii="Century Gothic" w:hAnsi="Century Gothic"/>
                <w:color w:val="000000"/>
                <w:sz w:val="18"/>
                <w:szCs w:val="18"/>
                <w:vertAlign w:val="superscript"/>
              </w:rPr>
              <w:t>2</w:t>
            </w:r>
            <w:r>
              <w:rPr>
                <w:rFonts w:ascii="Century Gothic" w:hAnsi="Century Gothic"/>
                <w:color w:val="000000"/>
                <w:sz w:val="18"/>
                <w:szCs w:val="18"/>
              </w:rPr>
              <w:t xml:space="preserve"> with 14 days above 6 </w:t>
            </w:r>
            <w:r w:rsidRPr="00014CB4">
              <w:rPr>
                <w:rFonts w:ascii="Century Gothic" w:hAnsi="Century Gothic"/>
                <w:color w:val="000000"/>
                <w:sz w:val="18"/>
                <w:szCs w:val="18"/>
              </w:rPr>
              <w:t>600 ML/d</w:t>
            </w:r>
            <w:r>
              <w:rPr>
                <w:rFonts w:ascii="Century Gothic" w:hAnsi="Century Gothic"/>
                <w:color w:val="000000"/>
                <w:sz w:val="18"/>
                <w:szCs w:val="18"/>
              </w:rPr>
              <w:t>ay</w:t>
            </w:r>
            <w:r>
              <w:rPr>
                <w:rFonts w:ascii="Century Gothic" w:hAnsi="Century Gothic"/>
                <w:color w:val="000000"/>
                <w:sz w:val="18"/>
                <w:szCs w:val="18"/>
                <w:vertAlign w:val="superscript"/>
              </w:rPr>
              <w:t>1</w:t>
            </w:r>
            <w:r w:rsidR="00C26509">
              <w:rPr>
                <w:rFonts w:ascii="Century Gothic" w:hAnsi="Century Gothic"/>
                <w:color w:val="000000"/>
                <w:sz w:val="18"/>
                <w:szCs w:val="18"/>
                <w:vertAlign w:val="superscript"/>
              </w:rPr>
              <w:t xml:space="preserve"> </w:t>
            </w:r>
            <w:r w:rsidR="00C26509" w:rsidRPr="00C26509">
              <w:rPr>
                <w:rFonts w:ascii="Century Gothic" w:hAnsi="Century Gothic"/>
                <w:color w:val="000000"/>
                <w:sz w:val="18"/>
                <w:szCs w:val="18"/>
              </w:rPr>
              <w:t xml:space="preserve">to support </w:t>
            </w:r>
            <w:r w:rsidR="00B84790">
              <w:rPr>
                <w:rFonts w:ascii="Century Gothic" w:hAnsi="Century Gothic"/>
                <w:color w:val="000000"/>
                <w:sz w:val="18"/>
                <w:szCs w:val="18"/>
              </w:rPr>
              <w:t xml:space="preserve">native vegetation, </w:t>
            </w:r>
            <w:r w:rsidR="00C26509" w:rsidRPr="00C26509">
              <w:rPr>
                <w:rFonts w:ascii="Century Gothic" w:hAnsi="Century Gothic"/>
                <w:color w:val="000000"/>
                <w:sz w:val="18"/>
                <w:szCs w:val="18"/>
              </w:rPr>
              <w:t>provide channel maintenance and promote the transport of</w:t>
            </w:r>
            <w:r w:rsidR="00B84790">
              <w:rPr>
                <w:rFonts w:ascii="Century Gothic" w:hAnsi="Century Gothic"/>
                <w:color w:val="000000"/>
                <w:sz w:val="18"/>
                <w:szCs w:val="18"/>
              </w:rPr>
              <w:t xml:space="preserve"> nutrients, carbon, sediment &amp;</w:t>
            </w:r>
            <w:r w:rsidR="00C26509" w:rsidRPr="00C26509">
              <w:rPr>
                <w:rFonts w:ascii="Century Gothic" w:hAnsi="Century Gothic"/>
                <w:color w:val="000000"/>
                <w:sz w:val="18"/>
                <w:szCs w:val="18"/>
              </w:rPr>
              <w:t xml:space="preserve"> biota</w:t>
            </w:r>
          </w:p>
        </w:tc>
        <w:tc>
          <w:tcPr>
            <w:tcW w:w="1275" w:type="dxa"/>
            <w:vMerge w:val="restart"/>
            <w:tcBorders>
              <w:top w:val="single" w:sz="4" w:space="0" w:color="auto"/>
            </w:tcBorders>
          </w:tcPr>
          <w:p w:rsidR="009838CD" w:rsidRDefault="009838CD" w:rsidP="00840724">
            <w:pPr>
              <w:spacing w:beforeLines="40" w:after="120"/>
              <w:jc w:val="center"/>
              <w:rPr>
                <w:rFonts w:ascii="Century Gothic" w:hAnsi="Century Gothic"/>
                <w:color w:val="000000"/>
                <w:sz w:val="18"/>
                <w:szCs w:val="18"/>
              </w:rPr>
            </w:pPr>
            <w:r w:rsidRPr="00014CB4">
              <w:rPr>
                <w:rFonts w:ascii="Century Gothic" w:hAnsi="Century Gothic"/>
                <w:color w:val="000000"/>
                <w:sz w:val="18"/>
                <w:szCs w:val="18"/>
              </w:rPr>
              <w:t xml:space="preserve">1-2 events </w:t>
            </w:r>
            <w:r w:rsidRPr="00902DEB">
              <w:rPr>
                <w:rFonts w:ascii="Century Gothic" w:hAnsi="Century Gothic"/>
                <w:color w:val="000000"/>
                <w:sz w:val="18"/>
                <w:szCs w:val="18"/>
              </w:rPr>
              <w:t xml:space="preserve">per year </w:t>
            </w:r>
          </w:p>
          <w:p w:rsidR="004B3E9B" w:rsidRDefault="009838CD" w:rsidP="00840724">
            <w:pPr>
              <w:spacing w:beforeLines="40" w:after="120"/>
              <w:jc w:val="center"/>
              <w:rPr>
                <w:rFonts w:ascii="Century Gothic" w:hAnsi="Century Gothic"/>
                <w:color w:val="000000"/>
                <w:sz w:val="18"/>
                <w:szCs w:val="18"/>
              </w:rPr>
            </w:pPr>
            <w:r w:rsidRPr="00902DEB">
              <w:rPr>
                <w:rFonts w:ascii="Century Gothic" w:hAnsi="Century Gothic"/>
                <w:color w:val="000000"/>
                <w:sz w:val="18"/>
                <w:szCs w:val="18"/>
              </w:rPr>
              <w:t>(1</w:t>
            </w:r>
            <w:r>
              <w:rPr>
                <w:rFonts w:ascii="Century Gothic" w:hAnsi="Century Gothic"/>
                <w:color w:val="000000"/>
                <w:sz w:val="18"/>
                <w:szCs w:val="18"/>
              </w:rPr>
              <w:t xml:space="preserve"> </w:t>
            </w:r>
            <w:r w:rsidRPr="00902DEB">
              <w:rPr>
                <w:rFonts w:ascii="Century Gothic" w:hAnsi="Century Gothic"/>
                <w:color w:val="000000"/>
                <w:sz w:val="18"/>
                <w:szCs w:val="18"/>
              </w:rPr>
              <w:t>year)</w:t>
            </w:r>
          </w:p>
        </w:tc>
        <w:tc>
          <w:tcPr>
            <w:tcW w:w="1134" w:type="dxa"/>
            <w:vMerge w:val="restart"/>
            <w:tcBorders>
              <w:top w:val="single" w:sz="4" w:space="0" w:color="auto"/>
            </w:tcBorders>
            <w:shd w:val="clear" w:color="auto" w:fill="808080" w:themeFill="background1" w:themeFillShade="80"/>
            <w:vAlign w:val="center"/>
          </w:tcPr>
          <w:p w:rsidR="009838CD" w:rsidRPr="00014CB4" w:rsidRDefault="009838CD" w:rsidP="0061175B">
            <w:pPr>
              <w:spacing w:after="0"/>
              <w:jc w:val="center"/>
              <w:rPr>
                <w:rFonts w:ascii="Century Gothic" w:hAnsi="Century Gothic"/>
                <w:color w:val="000000"/>
                <w:sz w:val="18"/>
                <w:szCs w:val="18"/>
              </w:rPr>
            </w:pPr>
          </w:p>
        </w:tc>
        <w:tc>
          <w:tcPr>
            <w:tcW w:w="993" w:type="dxa"/>
            <w:vMerge w:val="restart"/>
            <w:tcBorders>
              <w:top w:val="single" w:sz="4" w:space="0" w:color="auto"/>
            </w:tcBorders>
            <w:shd w:val="clear" w:color="auto" w:fill="auto"/>
            <w:vAlign w:val="center"/>
          </w:tcPr>
          <w:p w:rsidR="009838CD" w:rsidRPr="00014CB4" w:rsidRDefault="009838CD" w:rsidP="0061175B">
            <w:pPr>
              <w:spacing w:after="0"/>
              <w:jc w:val="center"/>
              <w:rPr>
                <w:rFonts w:ascii="Century Gothic" w:hAnsi="Century Gothic"/>
                <w:color w:val="000000"/>
                <w:sz w:val="18"/>
                <w:szCs w:val="18"/>
              </w:rPr>
            </w:pPr>
          </w:p>
        </w:tc>
        <w:tc>
          <w:tcPr>
            <w:tcW w:w="1134" w:type="dxa"/>
            <w:vMerge w:val="restart"/>
            <w:tcBorders>
              <w:top w:val="single" w:sz="4" w:space="0" w:color="auto"/>
              <w:bottom w:val="single" w:sz="8" w:space="0" w:color="auto"/>
              <w:right w:val="single" w:sz="18" w:space="0" w:color="auto"/>
            </w:tcBorders>
            <w:shd w:val="clear" w:color="auto" w:fill="BFBFBF" w:themeFill="background1" w:themeFillShade="BF"/>
            <w:vAlign w:val="center"/>
          </w:tcPr>
          <w:p w:rsidR="00F527CD" w:rsidRDefault="00D01FA9" w:rsidP="00F527CD">
            <w:pPr>
              <w:spacing w:after="0"/>
              <w:jc w:val="left"/>
              <w:rPr>
                <w:rFonts w:ascii="Century Gothic" w:hAnsi="Century Gothic"/>
                <w:color w:val="000000"/>
                <w:sz w:val="18"/>
                <w:szCs w:val="18"/>
              </w:rPr>
            </w:pPr>
            <w:r w:rsidRPr="00D01FA9">
              <w:rPr>
                <w:rFonts w:ascii="Century Gothic" w:hAnsi="Century Gothic"/>
                <w:color w:val="000000"/>
                <w:sz w:val="18"/>
                <w:szCs w:val="18"/>
              </w:rPr>
              <w:t>Partially met</w:t>
            </w:r>
          </w:p>
          <w:p w:rsidR="009838CD" w:rsidRPr="009838CD" w:rsidRDefault="00D01FA9" w:rsidP="00413451">
            <w:pPr>
              <w:jc w:val="left"/>
              <w:rPr>
                <w:highlight w:val="yellow"/>
              </w:rPr>
            </w:pPr>
            <w:r w:rsidRPr="00D01FA9">
              <w:rPr>
                <w:rFonts w:ascii="Century Gothic" w:hAnsi="Century Gothic"/>
                <w:color w:val="000000"/>
                <w:sz w:val="18"/>
                <w:szCs w:val="18"/>
              </w:rPr>
              <w:t xml:space="preserve">(5 days above </w:t>
            </w:r>
            <w:r w:rsidR="00F527CD">
              <w:rPr>
                <w:rFonts w:ascii="Century Gothic" w:hAnsi="Century Gothic"/>
                <w:color w:val="000000"/>
                <w:sz w:val="18"/>
                <w:szCs w:val="18"/>
              </w:rPr>
              <w:t>6 </w:t>
            </w:r>
            <w:r w:rsidRPr="00D01FA9">
              <w:rPr>
                <w:rFonts w:ascii="Century Gothic" w:hAnsi="Century Gothic"/>
                <w:color w:val="000000"/>
                <w:sz w:val="18"/>
                <w:szCs w:val="18"/>
              </w:rPr>
              <w:t>600 ML/day)</w:t>
            </w:r>
          </w:p>
        </w:tc>
        <w:tc>
          <w:tcPr>
            <w:tcW w:w="2717" w:type="dxa"/>
            <w:vMerge w:val="restart"/>
            <w:tcBorders>
              <w:top w:val="single" w:sz="4" w:space="0" w:color="auto"/>
              <w:left w:val="single" w:sz="18" w:space="0" w:color="auto"/>
            </w:tcBorders>
            <w:shd w:val="clear" w:color="auto" w:fill="FF0000"/>
            <w:vAlign w:val="center"/>
          </w:tcPr>
          <w:p w:rsidR="009838CD" w:rsidRDefault="009838CD" w:rsidP="0089788B">
            <w:pPr>
              <w:spacing w:after="0"/>
              <w:jc w:val="center"/>
              <w:rPr>
                <w:rFonts w:ascii="Century Gothic" w:hAnsi="Century Gothic"/>
                <w:color w:val="000000"/>
                <w:sz w:val="18"/>
                <w:szCs w:val="18"/>
              </w:rPr>
            </w:pPr>
            <w:r>
              <w:rPr>
                <w:rFonts w:ascii="Century Gothic" w:hAnsi="Century Gothic"/>
                <w:color w:val="000000"/>
                <w:sz w:val="18"/>
                <w:szCs w:val="18"/>
              </w:rPr>
              <w:t>High – annual requiremen</w:t>
            </w:r>
            <w:r w:rsidR="0089788B">
              <w:rPr>
                <w:rFonts w:ascii="Century Gothic" w:hAnsi="Century Gothic"/>
                <w:color w:val="000000"/>
                <w:sz w:val="18"/>
                <w:szCs w:val="18"/>
              </w:rPr>
              <w:t>t and only partially met in 2015-16</w:t>
            </w:r>
            <w:r>
              <w:rPr>
                <w:rFonts w:ascii="Century Gothic" w:hAnsi="Century Gothic"/>
                <w:color w:val="000000"/>
                <w:sz w:val="18"/>
                <w:szCs w:val="18"/>
              </w:rPr>
              <w:t>.</w:t>
            </w:r>
          </w:p>
        </w:tc>
        <w:tc>
          <w:tcPr>
            <w:tcW w:w="1352" w:type="dxa"/>
            <w:vMerge w:val="restart"/>
            <w:tcBorders>
              <w:top w:val="single" w:sz="4" w:space="0" w:color="auto"/>
            </w:tcBorders>
            <w:shd w:val="clear" w:color="auto" w:fill="auto"/>
            <w:vAlign w:val="center"/>
          </w:tcPr>
          <w:p w:rsidR="009838CD" w:rsidRPr="00014CB4" w:rsidRDefault="009838CD" w:rsidP="0089788B">
            <w:pPr>
              <w:spacing w:after="0"/>
              <w:jc w:val="center"/>
              <w:rPr>
                <w:rFonts w:ascii="Century Gothic" w:hAnsi="Century Gothic"/>
                <w:b/>
                <w:bCs/>
                <w:color w:val="E46D0A"/>
                <w:sz w:val="18"/>
                <w:szCs w:val="18"/>
              </w:rPr>
            </w:pPr>
            <w:r>
              <w:rPr>
                <w:rFonts w:ascii="Century Gothic" w:hAnsi="Century Gothic"/>
                <w:b/>
                <w:bCs/>
                <w:color w:val="E46D0A"/>
                <w:sz w:val="18"/>
                <w:szCs w:val="18"/>
              </w:rPr>
              <w:t>Protect</w:t>
            </w:r>
          </w:p>
        </w:tc>
        <w:tc>
          <w:tcPr>
            <w:tcW w:w="2876" w:type="dxa"/>
            <w:vMerge w:val="restart"/>
            <w:tcBorders>
              <w:top w:val="single" w:sz="4" w:space="0" w:color="auto"/>
              <w:right w:val="single" w:sz="18" w:space="0" w:color="auto"/>
            </w:tcBorders>
            <w:shd w:val="clear" w:color="auto" w:fill="FFFFFF" w:themeFill="background1"/>
            <w:vAlign w:val="center"/>
          </w:tcPr>
          <w:p w:rsidR="009838CD" w:rsidRPr="0089788B" w:rsidRDefault="0089788B" w:rsidP="00CC324B">
            <w:pPr>
              <w:spacing w:after="0"/>
              <w:jc w:val="center"/>
              <w:rPr>
                <w:rFonts w:ascii="Century Gothic" w:hAnsi="Century Gothic"/>
                <w:sz w:val="18"/>
                <w:szCs w:val="18"/>
              </w:rPr>
            </w:pPr>
            <w:r w:rsidRPr="0089788B">
              <w:rPr>
                <w:rFonts w:ascii="Century Gothic" w:hAnsi="Century Gothic"/>
                <w:sz w:val="18"/>
                <w:szCs w:val="18"/>
              </w:rPr>
              <w:t xml:space="preserve">Low </w:t>
            </w:r>
            <w:r w:rsidR="009838CD" w:rsidRPr="0089788B">
              <w:rPr>
                <w:rFonts w:ascii="Century Gothic" w:hAnsi="Century Gothic"/>
                <w:sz w:val="18"/>
                <w:szCs w:val="18"/>
              </w:rPr>
              <w:t xml:space="preserve">potential – </w:t>
            </w:r>
            <w:r w:rsidR="00CC324B">
              <w:rPr>
                <w:rFonts w:ascii="Century Gothic" w:hAnsi="Century Gothic"/>
                <w:sz w:val="18"/>
                <w:szCs w:val="18"/>
              </w:rPr>
              <w:t xml:space="preserve">is </w:t>
            </w:r>
            <w:r w:rsidR="009838CD" w:rsidRPr="0089788B">
              <w:rPr>
                <w:rFonts w:ascii="Century Gothic" w:hAnsi="Century Gothic"/>
                <w:sz w:val="18"/>
                <w:szCs w:val="18"/>
              </w:rPr>
              <w:t>subject to unregulated flow conditions in the Goulburn and Murray</w:t>
            </w:r>
            <w:r w:rsidR="00CC324B">
              <w:rPr>
                <w:rFonts w:ascii="Century Gothic" w:hAnsi="Century Gothic"/>
                <w:sz w:val="18"/>
                <w:szCs w:val="18"/>
              </w:rPr>
              <w:t xml:space="preserve"> as it</w:t>
            </w:r>
            <w:r w:rsidRPr="0089788B">
              <w:rPr>
                <w:rFonts w:ascii="Century Gothic" w:hAnsi="Century Gothic"/>
                <w:sz w:val="18"/>
                <w:szCs w:val="18"/>
              </w:rPr>
              <w:t xml:space="preserve"> is unlikely </w:t>
            </w:r>
            <w:r w:rsidR="00CC324B">
              <w:rPr>
                <w:rFonts w:ascii="Century Gothic" w:hAnsi="Century Gothic"/>
                <w:sz w:val="18"/>
                <w:szCs w:val="18"/>
              </w:rPr>
              <w:t xml:space="preserve">there will </w:t>
            </w:r>
            <w:r w:rsidRPr="0089788B">
              <w:rPr>
                <w:rFonts w:ascii="Century Gothic" w:hAnsi="Century Gothic"/>
                <w:sz w:val="18"/>
                <w:szCs w:val="18"/>
              </w:rPr>
              <w:t xml:space="preserve">be sufficient allocation in 2016-17 to undertake </w:t>
            </w:r>
            <w:r w:rsidR="00030357">
              <w:rPr>
                <w:rFonts w:ascii="Century Gothic" w:hAnsi="Century Gothic"/>
                <w:sz w:val="18"/>
                <w:szCs w:val="18"/>
              </w:rPr>
              <w:t>a regulated</w:t>
            </w:r>
            <w:r w:rsidRPr="0089788B">
              <w:rPr>
                <w:rFonts w:ascii="Century Gothic" w:hAnsi="Century Gothic"/>
                <w:sz w:val="18"/>
                <w:szCs w:val="18"/>
              </w:rPr>
              <w:t xml:space="preserve"> action</w:t>
            </w:r>
          </w:p>
        </w:tc>
        <w:tc>
          <w:tcPr>
            <w:tcW w:w="2268" w:type="dxa"/>
            <w:vMerge w:val="restart"/>
            <w:tcBorders>
              <w:top w:val="single" w:sz="4" w:space="0" w:color="auto"/>
              <w:left w:val="single" w:sz="18" w:space="0" w:color="auto"/>
              <w:right w:val="single" w:sz="4" w:space="0" w:color="auto"/>
            </w:tcBorders>
            <w:shd w:val="clear" w:color="auto" w:fill="FFC000"/>
            <w:vAlign w:val="center"/>
          </w:tcPr>
          <w:p w:rsidR="009838CD" w:rsidRPr="00014CB4" w:rsidRDefault="009838CD" w:rsidP="0061175B">
            <w:pPr>
              <w:spacing w:after="0"/>
              <w:jc w:val="center"/>
              <w:rPr>
                <w:rFonts w:ascii="Century Gothic" w:hAnsi="Century Gothic"/>
                <w:color w:val="000000"/>
                <w:sz w:val="18"/>
                <w:szCs w:val="18"/>
              </w:rPr>
            </w:pPr>
            <w:r>
              <w:rPr>
                <w:rFonts w:ascii="Century Gothic" w:hAnsi="Century Gothic"/>
                <w:color w:val="000000"/>
                <w:sz w:val="18"/>
                <w:szCs w:val="18"/>
              </w:rPr>
              <w:t>Moderate</w:t>
            </w:r>
          </w:p>
        </w:tc>
        <w:tc>
          <w:tcPr>
            <w:tcW w:w="2836" w:type="dxa"/>
            <w:gridSpan w:val="2"/>
            <w:tcBorders>
              <w:top w:val="single" w:sz="4" w:space="0" w:color="auto"/>
              <w:left w:val="single" w:sz="4" w:space="0" w:color="auto"/>
              <w:bottom w:val="single" w:sz="8" w:space="0" w:color="auto"/>
              <w:right w:val="single" w:sz="18" w:space="0" w:color="auto"/>
            </w:tcBorders>
            <w:shd w:val="clear" w:color="auto" w:fill="FFC000"/>
            <w:vAlign w:val="center"/>
          </w:tcPr>
          <w:p w:rsidR="009838CD" w:rsidRPr="00014CB4" w:rsidRDefault="009838CD" w:rsidP="0061175B">
            <w:pPr>
              <w:spacing w:after="0"/>
              <w:jc w:val="center"/>
              <w:rPr>
                <w:rFonts w:ascii="Century Gothic" w:hAnsi="Century Gothic"/>
                <w:color w:val="000000"/>
                <w:sz w:val="18"/>
                <w:szCs w:val="18"/>
              </w:rPr>
            </w:pPr>
            <w:r>
              <w:rPr>
                <w:rFonts w:ascii="Century Gothic" w:hAnsi="Century Gothic"/>
                <w:color w:val="000000"/>
                <w:sz w:val="18"/>
                <w:szCs w:val="18"/>
              </w:rPr>
              <w:t>Moderate</w:t>
            </w:r>
          </w:p>
        </w:tc>
      </w:tr>
      <w:tr w:rsidR="009838CD" w:rsidRPr="00014CB4" w:rsidTr="00B84790">
        <w:trPr>
          <w:trHeight w:val="655"/>
        </w:trPr>
        <w:tc>
          <w:tcPr>
            <w:tcW w:w="1384" w:type="dxa"/>
            <w:vMerge/>
          </w:tcPr>
          <w:p w:rsidR="009838CD" w:rsidRDefault="009838CD" w:rsidP="0061175B">
            <w:pPr>
              <w:spacing w:after="0"/>
              <w:jc w:val="left"/>
              <w:rPr>
                <w:rFonts w:ascii="Century Gothic" w:hAnsi="Century Gothic"/>
                <w:b/>
                <w:color w:val="000000"/>
                <w:sz w:val="18"/>
                <w:szCs w:val="18"/>
              </w:rPr>
            </w:pPr>
          </w:p>
        </w:tc>
        <w:tc>
          <w:tcPr>
            <w:tcW w:w="2552" w:type="dxa"/>
            <w:vMerge/>
            <w:tcBorders>
              <w:bottom w:val="single" w:sz="4" w:space="0" w:color="auto"/>
            </w:tcBorders>
          </w:tcPr>
          <w:p w:rsidR="009838CD" w:rsidRDefault="009838CD" w:rsidP="0061175B">
            <w:pPr>
              <w:spacing w:after="120"/>
              <w:jc w:val="left"/>
              <w:rPr>
                <w:rFonts w:ascii="Century Gothic" w:hAnsi="Century Gothic"/>
                <w:color w:val="000000"/>
                <w:sz w:val="18"/>
                <w:szCs w:val="18"/>
              </w:rPr>
            </w:pPr>
          </w:p>
        </w:tc>
        <w:tc>
          <w:tcPr>
            <w:tcW w:w="1275" w:type="dxa"/>
            <w:vMerge/>
            <w:tcBorders>
              <w:bottom w:val="single" w:sz="4" w:space="0" w:color="auto"/>
            </w:tcBorders>
          </w:tcPr>
          <w:p w:rsidR="004B3E9B" w:rsidRDefault="004B3E9B" w:rsidP="00840724">
            <w:pPr>
              <w:spacing w:beforeLines="40" w:after="120"/>
              <w:jc w:val="center"/>
              <w:rPr>
                <w:rFonts w:ascii="Century Gothic" w:hAnsi="Century Gothic"/>
                <w:color w:val="000000"/>
                <w:sz w:val="18"/>
                <w:szCs w:val="18"/>
              </w:rPr>
            </w:pPr>
          </w:p>
        </w:tc>
        <w:tc>
          <w:tcPr>
            <w:tcW w:w="1134" w:type="dxa"/>
            <w:vMerge/>
            <w:tcBorders>
              <w:bottom w:val="single" w:sz="4" w:space="0" w:color="auto"/>
            </w:tcBorders>
            <w:shd w:val="clear" w:color="auto" w:fill="808080" w:themeFill="background1" w:themeFillShade="80"/>
            <w:vAlign w:val="center"/>
          </w:tcPr>
          <w:p w:rsidR="009838CD" w:rsidRPr="00014CB4" w:rsidRDefault="009838CD" w:rsidP="0061175B">
            <w:pPr>
              <w:spacing w:after="0"/>
              <w:jc w:val="center"/>
              <w:rPr>
                <w:rFonts w:ascii="Century Gothic" w:hAnsi="Century Gothic"/>
                <w:color w:val="000000"/>
                <w:sz w:val="18"/>
                <w:szCs w:val="18"/>
              </w:rPr>
            </w:pPr>
          </w:p>
        </w:tc>
        <w:tc>
          <w:tcPr>
            <w:tcW w:w="993" w:type="dxa"/>
            <w:vMerge/>
            <w:tcBorders>
              <w:bottom w:val="single" w:sz="4" w:space="0" w:color="auto"/>
            </w:tcBorders>
            <w:shd w:val="clear" w:color="auto" w:fill="auto"/>
            <w:vAlign w:val="center"/>
          </w:tcPr>
          <w:p w:rsidR="009838CD" w:rsidRPr="00014CB4" w:rsidRDefault="009838CD" w:rsidP="0061175B">
            <w:pPr>
              <w:spacing w:after="0"/>
              <w:jc w:val="center"/>
              <w:rPr>
                <w:rFonts w:ascii="Century Gothic" w:hAnsi="Century Gothic"/>
                <w:color w:val="000000"/>
                <w:sz w:val="18"/>
                <w:szCs w:val="18"/>
              </w:rPr>
            </w:pPr>
          </w:p>
        </w:tc>
        <w:tc>
          <w:tcPr>
            <w:tcW w:w="1134" w:type="dxa"/>
            <w:vMerge/>
            <w:tcBorders>
              <w:bottom w:val="single" w:sz="8" w:space="0" w:color="auto"/>
              <w:right w:val="single" w:sz="18" w:space="0" w:color="auto"/>
            </w:tcBorders>
            <w:shd w:val="clear" w:color="auto" w:fill="BFBFBF" w:themeFill="background1" w:themeFillShade="BF"/>
            <w:vAlign w:val="center"/>
          </w:tcPr>
          <w:p w:rsidR="009838CD" w:rsidRPr="009838CD" w:rsidRDefault="009838CD" w:rsidP="00413451">
            <w:pPr>
              <w:spacing w:after="0"/>
              <w:jc w:val="left"/>
              <w:rPr>
                <w:rFonts w:ascii="Century Gothic" w:hAnsi="Century Gothic"/>
                <w:color w:val="000000"/>
                <w:sz w:val="18"/>
                <w:szCs w:val="18"/>
                <w:highlight w:val="yellow"/>
              </w:rPr>
            </w:pPr>
          </w:p>
        </w:tc>
        <w:tc>
          <w:tcPr>
            <w:tcW w:w="2717" w:type="dxa"/>
            <w:vMerge/>
            <w:tcBorders>
              <w:left w:val="single" w:sz="18" w:space="0" w:color="auto"/>
              <w:bottom w:val="single" w:sz="4" w:space="0" w:color="auto"/>
            </w:tcBorders>
            <w:shd w:val="clear" w:color="auto" w:fill="FF0000"/>
            <w:vAlign w:val="center"/>
          </w:tcPr>
          <w:p w:rsidR="009838CD" w:rsidRDefault="009838CD" w:rsidP="0089788B">
            <w:pPr>
              <w:spacing w:after="0"/>
              <w:jc w:val="center"/>
              <w:rPr>
                <w:rFonts w:ascii="Century Gothic" w:hAnsi="Century Gothic"/>
                <w:color w:val="000000"/>
                <w:sz w:val="18"/>
                <w:szCs w:val="18"/>
              </w:rPr>
            </w:pPr>
          </w:p>
        </w:tc>
        <w:tc>
          <w:tcPr>
            <w:tcW w:w="1352" w:type="dxa"/>
            <w:vMerge/>
            <w:tcBorders>
              <w:bottom w:val="single" w:sz="4" w:space="0" w:color="auto"/>
            </w:tcBorders>
            <w:shd w:val="clear" w:color="auto" w:fill="auto"/>
            <w:vAlign w:val="center"/>
          </w:tcPr>
          <w:p w:rsidR="009838CD" w:rsidRDefault="009838CD" w:rsidP="0089788B">
            <w:pPr>
              <w:spacing w:after="0"/>
              <w:jc w:val="center"/>
              <w:rPr>
                <w:rFonts w:ascii="Century Gothic" w:hAnsi="Century Gothic"/>
                <w:b/>
                <w:bCs/>
                <w:color w:val="E46D0A"/>
                <w:sz w:val="18"/>
                <w:szCs w:val="18"/>
              </w:rPr>
            </w:pPr>
          </w:p>
        </w:tc>
        <w:tc>
          <w:tcPr>
            <w:tcW w:w="2876" w:type="dxa"/>
            <w:vMerge/>
            <w:tcBorders>
              <w:bottom w:val="single" w:sz="4" w:space="0" w:color="auto"/>
              <w:right w:val="single" w:sz="18" w:space="0" w:color="auto"/>
            </w:tcBorders>
            <w:shd w:val="clear" w:color="auto" w:fill="FFFFFF" w:themeFill="background1"/>
            <w:vAlign w:val="center"/>
          </w:tcPr>
          <w:p w:rsidR="009838CD" w:rsidRPr="00F653F9" w:rsidRDefault="009838CD" w:rsidP="0089788B">
            <w:pPr>
              <w:spacing w:after="0"/>
              <w:jc w:val="center"/>
              <w:rPr>
                <w:rFonts w:ascii="Century Gothic" w:hAnsi="Century Gothic"/>
                <w:color w:val="FFFFFF" w:themeColor="background1"/>
                <w:sz w:val="18"/>
                <w:szCs w:val="18"/>
              </w:rPr>
            </w:pPr>
          </w:p>
        </w:tc>
        <w:tc>
          <w:tcPr>
            <w:tcW w:w="2268" w:type="dxa"/>
            <w:vMerge/>
            <w:tcBorders>
              <w:left w:val="single" w:sz="18" w:space="0" w:color="auto"/>
              <w:bottom w:val="single" w:sz="4" w:space="0" w:color="auto"/>
              <w:right w:val="single" w:sz="4" w:space="0" w:color="auto"/>
            </w:tcBorders>
            <w:shd w:val="clear" w:color="auto" w:fill="FFC000"/>
            <w:vAlign w:val="center"/>
          </w:tcPr>
          <w:p w:rsidR="009838CD" w:rsidRDefault="009838CD" w:rsidP="0061175B">
            <w:pPr>
              <w:spacing w:after="0"/>
              <w:jc w:val="center"/>
              <w:rPr>
                <w:rFonts w:ascii="Century Gothic" w:hAnsi="Century Gothic"/>
                <w:color w:val="000000"/>
                <w:sz w:val="18"/>
                <w:szCs w:val="18"/>
              </w:rPr>
            </w:pPr>
          </w:p>
        </w:tc>
        <w:tc>
          <w:tcPr>
            <w:tcW w:w="2836" w:type="dxa"/>
            <w:gridSpan w:val="2"/>
            <w:tcBorders>
              <w:top w:val="single" w:sz="8" w:space="0" w:color="auto"/>
              <w:left w:val="single" w:sz="4" w:space="0" w:color="auto"/>
              <w:bottom w:val="single" w:sz="4" w:space="0" w:color="auto"/>
              <w:right w:val="single" w:sz="18" w:space="0" w:color="auto"/>
            </w:tcBorders>
            <w:shd w:val="clear" w:color="auto" w:fill="FF0000"/>
            <w:vAlign w:val="center"/>
          </w:tcPr>
          <w:p w:rsidR="009838CD" w:rsidRPr="00014CB4" w:rsidRDefault="009838CD" w:rsidP="0061175B">
            <w:pPr>
              <w:spacing w:after="0"/>
              <w:jc w:val="center"/>
              <w:rPr>
                <w:rFonts w:ascii="Century Gothic" w:hAnsi="Century Gothic"/>
                <w:color w:val="000000"/>
                <w:sz w:val="18"/>
                <w:szCs w:val="18"/>
              </w:rPr>
            </w:pPr>
            <w:r>
              <w:rPr>
                <w:rFonts w:ascii="Century Gothic" w:hAnsi="Century Gothic"/>
                <w:color w:val="000000"/>
                <w:sz w:val="18"/>
                <w:szCs w:val="18"/>
              </w:rPr>
              <w:t>High</w:t>
            </w:r>
          </w:p>
        </w:tc>
      </w:tr>
      <w:tr w:rsidR="009838CD" w:rsidRPr="00014CB4" w:rsidTr="00B84790">
        <w:trPr>
          <w:trHeight w:val="765"/>
        </w:trPr>
        <w:tc>
          <w:tcPr>
            <w:tcW w:w="1384" w:type="dxa"/>
            <w:vMerge/>
          </w:tcPr>
          <w:p w:rsidR="009838CD" w:rsidRDefault="009838CD" w:rsidP="0061175B">
            <w:pPr>
              <w:spacing w:after="0"/>
              <w:jc w:val="left"/>
              <w:rPr>
                <w:rFonts w:ascii="Century Gothic" w:hAnsi="Century Gothic"/>
                <w:b/>
                <w:color w:val="000000"/>
                <w:sz w:val="18"/>
                <w:szCs w:val="18"/>
              </w:rPr>
            </w:pPr>
          </w:p>
        </w:tc>
        <w:tc>
          <w:tcPr>
            <w:tcW w:w="2552" w:type="dxa"/>
            <w:vMerge w:val="restart"/>
            <w:tcBorders>
              <w:top w:val="single" w:sz="4" w:space="0" w:color="auto"/>
            </w:tcBorders>
          </w:tcPr>
          <w:p w:rsidR="009838CD" w:rsidRDefault="009838CD" w:rsidP="0061175B">
            <w:pPr>
              <w:spacing w:after="120"/>
              <w:jc w:val="left"/>
              <w:rPr>
                <w:rFonts w:ascii="Century Gothic" w:hAnsi="Century Gothic"/>
                <w:color w:val="000000"/>
                <w:sz w:val="18"/>
                <w:szCs w:val="18"/>
              </w:rPr>
            </w:pPr>
            <w:r w:rsidRPr="00014CB4">
              <w:rPr>
                <w:rFonts w:ascii="Century Gothic" w:hAnsi="Century Gothic"/>
                <w:color w:val="000000"/>
                <w:sz w:val="18"/>
                <w:szCs w:val="18"/>
              </w:rPr>
              <w:t>Spring fresh</w:t>
            </w:r>
            <w:r>
              <w:rPr>
                <w:rFonts w:ascii="Century Gothic" w:hAnsi="Century Gothic"/>
                <w:color w:val="000000"/>
                <w:sz w:val="18"/>
                <w:szCs w:val="18"/>
              </w:rPr>
              <w:t xml:space="preserve"> (Sep-Nov)</w:t>
            </w:r>
            <w:r w:rsidRPr="00014CB4">
              <w:rPr>
                <w:rFonts w:ascii="Century Gothic" w:hAnsi="Century Gothic"/>
                <w:color w:val="000000"/>
                <w:sz w:val="18"/>
                <w:szCs w:val="18"/>
              </w:rPr>
              <w:t xml:space="preserve"> </w:t>
            </w:r>
          </w:p>
          <w:p w:rsidR="009838CD" w:rsidRDefault="009838CD" w:rsidP="00B84790">
            <w:pPr>
              <w:spacing w:after="120"/>
              <w:jc w:val="left"/>
              <w:rPr>
                <w:rFonts w:ascii="Century Gothic" w:hAnsi="Century Gothic"/>
                <w:color w:val="000000"/>
                <w:sz w:val="18"/>
                <w:szCs w:val="18"/>
                <w:vertAlign w:val="superscript"/>
              </w:rPr>
            </w:pPr>
            <w:r>
              <w:rPr>
                <w:rFonts w:ascii="Century Gothic" w:hAnsi="Century Gothic"/>
                <w:color w:val="000000"/>
                <w:sz w:val="18"/>
                <w:szCs w:val="18"/>
              </w:rPr>
              <w:t>Up to 15 000 ML/day at Murchison/McCoys Bridge</w:t>
            </w:r>
            <w:r w:rsidRPr="001F1CD4">
              <w:rPr>
                <w:rFonts w:ascii="Century Gothic" w:hAnsi="Century Gothic"/>
                <w:color w:val="000000"/>
                <w:sz w:val="18"/>
                <w:szCs w:val="18"/>
                <w:vertAlign w:val="superscript"/>
              </w:rPr>
              <w:t>2</w:t>
            </w:r>
            <w:r>
              <w:rPr>
                <w:rFonts w:ascii="Century Gothic" w:hAnsi="Century Gothic"/>
                <w:color w:val="000000"/>
                <w:sz w:val="18"/>
                <w:szCs w:val="18"/>
              </w:rPr>
              <w:t xml:space="preserve"> with 14 days above 5 6</w:t>
            </w:r>
            <w:r w:rsidRPr="00014CB4">
              <w:rPr>
                <w:rFonts w:ascii="Century Gothic" w:hAnsi="Century Gothic"/>
                <w:color w:val="000000"/>
                <w:sz w:val="18"/>
                <w:szCs w:val="18"/>
              </w:rPr>
              <w:t>00 ML/d</w:t>
            </w:r>
            <w:r>
              <w:rPr>
                <w:rFonts w:ascii="Century Gothic" w:hAnsi="Century Gothic"/>
                <w:color w:val="000000"/>
                <w:sz w:val="18"/>
                <w:szCs w:val="18"/>
              </w:rPr>
              <w:t>ay</w:t>
            </w:r>
            <w:r>
              <w:rPr>
                <w:rStyle w:val="FootnoteReference"/>
                <w:rFonts w:ascii="Century Gothic" w:hAnsi="Century Gothic"/>
                <w:color w:val="000000"/>
                <w:sz w:val="18"/>
                <w:szCs w:val="18"/>
              </w:rPr>
              <w:t xml:space="preserve"> </w:t>
            </w:r>
            <w:r w:rsidRPr="00641B45">
              <w:rPr>
                <w:vertAlign w:val="superscript"/>
              </w:rPr>
              <w:t>1</w:t>
            </w:r>
            <w:r w:rsidR="00B84790">
              <w:t xml:space="preserve"> </w:t>
            </w:r>
            <w:r w:rsidR="00B84790" w:rsidRPr="00F527CD">
              <w:rPr>
                <w:rFonts w:ascii="Century Gothic" w:hAnsi="Century Gothic"/>
                <w:sz w:val="18"/>
              </w:rPr>
              <w:t>primarily in support of in-channel native vegetation condition and reproduction</w:t>
            </w:r>
          </w:p>
        </w:tc>
        <w:tc>
          <w:tcPr>
            <w:tcW w:w="1275" w:type="dxa"/>
            <w:vMerge w:val="restart"/>
            <w:tcBorders>
              <w:top w:val="single" w:sz="4" w:space="0" w:color="auto"/>
            </w:tcBorders>
          </w:tcPr>
          <w:p w:rsidR="009838CD" w:rsidRDefault="009838CD" w:rsidP="00840724">
            <w:pPr>
              <w:spacing w:beforeLines="40" w:after="120"/>
              <w:jc w:val="center"/>
              <w:rPr>
                <w:rFonts w:ascii="Century Gothic" w:hAnsi="Century Gothic"/>
                <w:color w:val="000000"/>
                <w:sz w:val="18"/>
                <w:szCs w:val="18"/>
              </w:rPr>
            </w:pPr>
            <w:r w:rsidRPr="00014CB4">
              <w:rPr>
                <w:rFonts w:ascii="Century Gothic" w:hAnsi="Century Gothic"/>
                <w:color w:val="000000"/>
                <w:sz w:val="18"/>
                <w:szCs w:val="18"/>
              </w:rPr>
              <w:t xml:space="preserve">1-2 events </w:t>
            </w:r>
            <w:r w:rsidRPr="00902DEB">
              <w:rPr>
                <w:rFonts w:ascii="Century Gothic" w:hAnsi="Century Gothic"/>
                <w:color w:val="000000"/>
                <w:sz w:val="18"/>
                <w:szCs w:val="18"/>
              </w:rPr>
              <w:t xml:space="preserve">per year </w:t>
            </w:r>
          </w:p>
          <w:p w:rsidR="004B3E9B" w:rsidRDefault="009838CD" w:rsidP="00840724">
            <w:pPr>
              <w:spacing w:beforeLines="40" w:after="120"/>
              <w:jc w:val="center"/>
              <w:rPr>
                <w:rFonts w:ascii="Century Gothic" w:hAnsi="Century Gothic"/>
                <w:color w:val="000000"/>
                <w:sz w:val="18"/>
                <w:szCs w:val="18"/>
              </w:rPr>
            </w:pPr>
            <w:r w:rsidRPr="001F1CD4">
              <w:rPr>
                <w:rFonts w:ascii="Century Gothic" w:hAnsi="Century Gothic"/>
                <w:sz w:val="18"/>
                <w:szCs w:val="18"/>
              </w:rPr>
              <w:t>(1</w:t>
            </w:r>
            <w:r>
              <w:rPr>
                <w:rFonts w:ascii="Century Gothic" w:hAnsi="Century Gothic"/>
                <w:color w:val="000000"/>
                <w:sz w:val="18"/>
                <w:szCs w:val="18"/>
              </w:rPr>
              <w:t xml:space="preserve"> year</w:t>
            </w:r>
            <w:r w:rsidRPr="00902DEB">
              <w:rPr>
                <w:rFonts w:ascii="Century Gothic" w:hAnsi="Century Gothic"/>
                <w:color w:val="000000"/>
                <w:sz w:val="18"/>
                <w:szCs w:val="18"/>
              </w:rPr>
              <w:t>)</w:t>
            </w:r>
          </w:p>
        </w:tc>
        <w:tc>
          <w:tcPr>
            <w:tcW w:w="1134" w:type="dxa"/>
            <w:vMerge w:val="restart"/>
            <w:tcBorders>
              <w:top w:val="single" w:sz="4" w:space="0" w:color="auto"/>
            </w:tcBorders>
            <w:shd w:val="clear" w:color="auto" w:fill="808080" w:themeFill="background1" w:themeFillShade="80"/>
          </w:tcPr>
          <w:p w:rsidR="009838CD" w:rsidRPr="00014CB4" w:rsidRDefault="009838CD" w:rsidP="0061175B">
            <w:pPr>
              <w:spacing w:after="0"/>
              <w:rPr>
                <w:rFonts w:ascii="Century Gothic" w:hAnsi="Century Gothic"/>
                <w:color w:val="000000"/>
                <w:sz w:val="18"/>
                <w:szCs w:val="18"/>
              </w:rPr>
            </w:pPr>
          </w:p>
        </w:tc>
        <w:tc>
          <w:tcPr>
            <w:tcW w:w="993" w:type="dxa"/>
            <w:vMerge w:val="restart"/>
            <w:tcBorders>
              <w:top w:val="single" w:sz="4" w:space="0" w:color="auto"/>
            </w:tcBorders>
            <w:shd w:val="clear" w:color="auto" w:fill="BFBFBF" w:themeFill="background1" w:themeFillShade="BF"/>
            <w:vAlign w:val="center"/>
          </w:tcPr>
          <w:p w:rsidR="009838CD" w:rsidRDefault="009838CD" w:rsidP="00F527CD">
            <w:pPr>
              <w:spacing w:after="0"/>
              <w:jc w:val="left"/>
              <w:rPr>
                <w:rFonts w:ascii="Century Gothic" w:hAnsi="Century Gothic"/>
                <w:color w:val="000000"/>
                <w:sz w:val="18"/>
                <w:szCs w:val="18"/>
              </w:rPr>
            </w:pPr>
            <w:r>
              <w:rPr>
                <w:rFonts w:ascii="Century Gothic" w:hAnsi="Century Gothic"/>
                <w:color w:val="000000"/>
                <w:sz w:val="18"/>
                <w:szCs w:val="18"/>
              </w:rPr>
              <w:t xml:space="preserve">Partially met </w:t>
            </w:r>
          </w:p>
          <w:p w:rsidR="009838CD" w:rsidRPr="00014CB4" w:rsidRDefault="00413451" w:rsidP="00F527CD">
            <w:pPr>
              <w:spacing w:after="0"/>
              <w:jc w:val="left"/>
              <w:rPr>
                <w:rFonts w:ascii="Century Gothic" w:hAnsi="Century Gothic"/>
                <w:color w:val="000000"/>
                <w:sz w:val="18"/>
                <w:szCs w:val="18"/>
              </w:rPr>
            </w:pPr>
            <w:r>
              <w:rPr>
                <w:rFonts w:ascii="Century Gothic" w:hAnsi="Century Gothic"/>
                <w:color w:val="000000"/>
                <w:sz w:val="18"/>
                <w:szCs w:val="18"/>
              </w:rPr>
              <w:t>( 8</w:t>
            </w:r>
            <w:r w:rsidR="009838CD">
              <w:rPr>
                <w:rFonts w:ascii="Century Gothic" w:hAnsi="Century Gothic"/>
                <w:color w:val="000000"/>
                <w:sz w:val="18"/>
                <w:szCs w:val="18"/>
              </w:rPr>
              <w:t xml:space="preserve"> days </w:t>
            </w:r>
            <w:r w:rsidRPr="00D01FA9">
              <w:rPr>
                <w:rFonts w:ascii="Century Gothic" w:hAnsi="Century Gothic"/>
                <w:color w:val="000000"/>
                <w:sz w:val="18"/>
                <w:szCs w:val="18"/>
              </w:rPr>
              <w:t xml:space="preserve">above </w:t>
            </w:r>
            <w:r>
              <w:rPr>
                <w:rFonts w:ascii="Century Gothic" w:hAnsi="Century Gothic"/>
                <w:color w:val="000000"/>
                <w:sz w:val="18"/>
                <w:szCs w:val="18"/>
              </w:rPr>
              <w:t>5</w:t>
            </w:r>
            <w:r w:rsidR="00F527CD">
              <w:rPr>
                <w:rFonts w:ascii="Century Gothic" w:hAnsi="Century Gothic"/>
                <w:color w:val="000000"/>
                <w:sz w:val="18"/>
                <w:szCs w:val="18"/>
              </w:rPr>
              <w:t> </w:t>
            </w:r>
            <w:r w:rsidRPr="00D01FA9">
              <w:rPr>
                <w:rFonts w:ascii="Century Gothic" w:hAnsi="Century Gothic"/>
                <w:color w:val="000000"/>
                <w:sz w:val="18"/>
                <w:szCs w:val="18"/>
              </w:rPr>
              <w:t>600 ML/day</w:t>
            </w:r>
            <w:r w:rsidR="009838CD">
              <w:rPr>
                <w:rFonts w:ascii="Century Gothic" w:hAnsi="Century Gothic"/>
                <w:color w:val="000000"/>
                <w:sz w:val="18"/>
                <w:szCs w:val="18"/>
              </w:rPr>
              <w:t>)</w:t>
            </w:r>
          </w:p>
        </w:tc>
        <w:tc>
          <w:tcPr>
            <w:tcW w:w="1134" w:type="dxa"/>
            <w:vMerge w:val="restart"/>
            <w:tcBorders>
              <w:top w:val="single" w:sz="8" w:space="0" w:color="auto"/>
              <w:bottom w:val="single" w:sz="8" w:space="0" w:color="auto"/>
              <w:right w:val="single" w:sz="18" w:space="0" w:color="auto"/>
            </w:tcBorders>
            <w:shd w:val="clear" w:color="auto" w:fill="BFBFBF" w:themeFill="background1" w:themeFillShade="BF"/>
            <w:vAlign w:val="center"/>
          </w:tcPr>
          <w:p w:rsidR="00F527CD" w:rsidRDefault="00F527CD" w:rsidP="00F527CD">
            <w:pPr>
              <w:spacing w:after="0"/>
              <w:jc w:val="left"/>
              <w:rPr>
                <w:rFonts w:ascii="Century Gothic" w:hAnsi="Century Gothic"/>
                <w:color w:val="000000"/>
                <w:sz w:val="18"/>
                <w:szCs w:val="18"/>
              </w:rPr>
            </w:pPr>
            <w:r>
              <w:rPr>
                <w:rFonts w:ascii="Century Gothic" w:hAnsi="Century Gothic"/>
                <w:color w:val="000000"/>
                <w:sz w:val="18"/>
                <w:szCs w:val="18"/>
              </w:rPr>
              <w:t>Partially met</w:t>
            </w:r>
          </w:p>
          <w:p w:rsidR="009838CD" w:rsidRPr="009838CD" w:rsidRDefault="00413451" w:rsidP="00413451">
            <w:pPr>
              <w:jc w:val="left"/>
              <w:rPr>
                <w:highlight w:val="yellow"/>
              </w:rPr>
            </w:pPr>
            <w:r>
              <w:rPr>
                <w:rFonts w:ascii="Century Gothic" w:hAnsi="Century Gothic"/>
                <w:color w:val="000000"/>
                <w:sz w:val="18"/>
                <w:szCs w:val="18"/>
              </w:rPr>
              <w:t>(11</w:t>
            </w:r>
            <w:r w:rsidRPr="00D01FA9">
              <w:rPr>
                <w:rFonts w:ascii="Century Gothic" w:hAnsi="Century Gothic"/>
                <w:color w:val="000000"/>
                <w:sz w:val="18"/>
                <w:szCs w:val="18"/>
              </w:rPr>
              <w:t xml:space="preserve"> days above </w:t>
            </w:r>
            <w:r>
              <w:rPr>
                <w:rFonts w:ascii="Century Gothic" w:hAnsi="Century Gothic"/>
                <w:color w:val="000000"/>
                <w:sz w:val="18"/>
                <w:szCs w:val="18"/>
              </w:rPr>
              <w:t>5</w:t>
            </w:r>
            <w:r w:rsidR="00F527CD">
              <w:rPr>
                <w:rFonts w:ascii="Century Gothic" w:hAnsi="Century Gothic"/>
                <w:color w:val="000000"/>
                <w:sz w:val="18"/>
                <w:szCs w:val="18"/>
              </w:rPr>
              <w:t> </w:t>
            </w:r>
            <w:r w:rsidRPr="00D01FA9">
              <w:rPr>
                <w:rFonts w:ascii="Century Gothic" w:hAnsi="Century Gothic"/>
                <w:color w:val="000000"/>
                <w:sz w:val="18"/>
                <w:szCs w:val="18"/>
              </w:rPr>
              <w:t>600 ML/day)</w:t>
            </w:r>
          </w:p>
        </w:tc>
        <w:tc>
          <w:tcPr>
            <w:tcW w:w="2717" w:type="dxa"/>
            <w:vMerge w:val="restart"/>
            <w:tcBorders>
              <w:top w:val="single" w:sz="4" w:space="0" w:color="auto"/>
              <w:left w:val="single" w:sz="18" w:space="0" w:color="auto"/>
            </w:tcBorders>
            <w:shd w:val="clear" w:color="auto" w:fill="FF0000"/>
            <w:vAlign w:val="center"/>
          </w:tcPr>
          <w:p w:rsidR="009838CD" w:rsidRPr="00014CB4" w:rsidRDefault="009838CD" w:rsidP="0089788B">
            <w:pPr>
              <w:spacing w:after="0"/>
              <w:jc w:val="center"/>
              <w:rPr>
                <w:rFonts w:ascii="Century Gothic" w:hAnsi="Century Gothic"/>
                <w:color w:val="000000"/>
                <w:sz w:val="18"/>
                <w:szCs w:val="18"/>
              </w:rPr>
            </w:pPr>
            <w:r>
              <w:rPr>
                <w:rFonts w:ascii="Century Gothic" w:hAnsi="Century Gothic"/>
                <w:color w:val="000000"/>
                <w:sz w:val="18"/>
                <w:szCs w:val="18"/>
              </w:rPr>
              <w:t>High</w:t>
            </w:r>
          </w:p>
        </w:tc>
        <w:tc>
          <w:tcPr>
            <w:tcW w:w="1352" w:type="dxa"/>
            <w:vMerge w:val="restart"/>
            <w:tcBorders>
              <w:top w:val="single" w:sz="4" w:space="0" w:color="auto"/>
            </w:tcBorders>
            <w:shd w:val="clear" w:color="auto" w:fill="auto"/>
            <w:vAlign w:val="center"/>
          </w:tcPr>
          <w:p w:rsidR="009838CD" w:rsidRPr="00014CB4" w:rsidRDefault="009838CD" w:rsidP="0089788B">
            <w:pPr>
              <w:spacing w:after="0"/>
              <w:jc w:val="center"/>
              <w:rPr>
                <w:rFonts w:ascii="Century Gothic" w:hAnsi="Century Gothic"/>
                <w:b/>
                <w:bCs/>
                <w:color w:val="E46D0A"/>
                <w:sz w:val="18"/>
                <w:szCs w:val="18"/>
              </w:rPr>
            </w:pPr>
            <w:r>
              <w:rPr>
                <w:rFonts w:ascii="Century Gothic" w:hAnsi="Century Gothic"/>
                <w:b/>
                <w:bCs/>
                <w:color w:val="E46D0A"/>
                <w:sz w:val="18"/>
                <w:szCs w:val="18"/>
              </w:rPr>
              <w:t>Protect</w:t>
            </w:r>
          </w:p>
        </w:tc>
        <w:tc>
          <w:tcPr>
            <w:tcW w:w="2876" w:type="dxa"/>
            <w:vMerge w:val="restart"/>
            <w:tcBorders>
              <w:top w:val="single" w:sz="4" w:space="0" w:color="auto"/>
              <w:right w:val="single" w:sz="18" w:space="0" w:color="auto"/>
            </w:tcBorders>
            <w:shd w:val="clear" w:color="auto" w:fill="4F81BD" w:themeFill="accent1"/>
            <w:vAlign w:val="center"/>
          </w:tcPr>
          <w:p w:rsidR="009838CD" w:rsidRPr="00F653F9" w:rsidRDefault="009838CD" w:rsidP="0089788B">
            <w:pPr>
              <w:spacing w:after="0"/>
              <w:jc w:val="center"/>
              <w:rPr>
                <w:rFonts w:ascii="Century Gothic" w:hAnsi="Century Gothic"/>
                <w:color w:val="FFFFFF" w:themeColor="background1"/>
                <w:sz w:val="18"/>
                <w:szCs w:val="18"/>
              </w:rPr>
            </w:pPr>
            <w:r>
              <w:rPr>
                <w:rFonts w:ascii="Century Gothic" w:hAnsi="Century Gothic"/>
                <w:color w:val="FFFFFF" w:themeColor="background1"/>
                <w:sz w:val="18"/>
                <w:szCs w:val="18"/>
              </w:rPr>
              <w:t xml:space="preserve">High priority - </w:t>
            </w:r>
            <w:r w:rsidRPr="00F653F9">
              <w:rPr>
                <w:rFonts w:ascii="Century Gothic" w:hAnsi="Century Gothic"/>
                <w:color w:val="FFFFFF" w:themeColor="background1"/>
                <w:sz w:val="18"/>
                <w:szCs w:val="18"/>
              </w:rPr>
              <w:t xml:space="preserve"> to continue recovery of bank vegetation</w:t>
            </w:r>
          </w:p>
        </w:tc>
        <w:tc>
          <w:tcPr>
            <w:tcW w:w="2268" w:type="dxa"/>
            <w:vMerge w:val="restart"/>
            <w:tcBorders>
              <w:top w:val="single" w:sz="4" w:space="0" w:color="auto"/>
              <w:left w:val="single" w:sz="18" w:space="0" w:color="auto"/>
              <w:right w:val="single" w:sz="4" w:space="0" w:color="auto"/>
            </w:tcBorders>
            <w:shd w:val="clear" w:color="auto" w:fill="FF0000"/>
            <w:vAlign w:val="center"/>
          </w:tcPr>
          <w:p w:rsidR="009838CD" w:rsidRPr="00014CB4" w:rsidRDefault="009838CD" w:rsidP="0061175B">
            <w:pPr>
              <w:spacing w:after="0"/>
              <w:jc w:val="center"/>
              <w:rPr>
                <w:rFonts w:ascii="Century Gothic" w:hAnsi="Century Gothic"/>
                <w:color w:val="000000"/>
                <w:sz w:val="18"/>
                <w:szCs w:val="18"/>
              </w:rPr>
            </w:pPr>
            <w:r>
              <w:rPr>
                <w:rFonts w:ascii="Century Gothic" w:hAnsi="Century Gothic"/>
                <w:color w:val="000000"/>
                <w:sz w:val="18"/>
                <w:szCs w:val="18"/>
              </w:rPr>
              <w:t>High</w:t>
            </w:r>
          </w:p>
        </w:tc>
        <w:tc>
          <w:tcPr>
            <w:tcW w:w="2836" w:type="dxa"/>
            <w:gridSpan w:val="2"/>
            <w:tcBorders>
              <w:top w:val="single" w:sz="4" w:space="0" w:color="auto"/>
              <w:left w:val="single" w:sz="4" w:space="0" w:color="auto"/>
              <w:bottom w:val="single" w:sz="8" w:space="0" w:color="auto"/>
              <w:right w:val="single" w:sz="18" w:space="0" w:color="auto"/>
            </w:tcBorders>
            <w:shd w:val="clear" w:color="auto" w:fill="FF0000"/>
            <w:vAlign w:val="center"/>
          </w:tcPr>
          <w:p w:rsidR="009838CD" w:rsidRPr="00014CB4" w:rsidRDefault="009838CD" w:rsidP="0061175B">
            <w:pPr>
              <w:spacing w:after="0"/>
              <w:jc w:val="center"/>
              <w:rPr>
                <w:rFonts w:ascii="Century Gothic" w:hAnsi="Century Gothic"/>
                <w:color w:val="000000"/>
                <w:sz w:val="18"/>
                <w:szCs w:val="18"/>
              </w:rPr>
            </w:pPr>
            <w:r>
              <w:rPr>
                <w:rFonts w:ascii="Century Gothic" w:hAnsi="Century Gothic"/>
                <w:color w:val="000000"/>
                <w:sz w:val="18"/>
                <w:szCs w:val="18"/>
              </w:rPr>
              <w:t>High</w:t>
            </w:r>
          </w:p>
        </w:tc>
      </w:tr>
      <w:tr w:rsidR="009838CD" w:rsidRPr="00014CB4" w:rsidTr="00B84790">
        <w:trPr>
          <w:trHeight w:val="247"/>
        </w:trPr>
        <w:tc>
          <w:tcPr>
            <w:tcW w:w="1384" w:type="dxa"/>
            <w:vMerge/>
          </w:tcPr>
          <w:p w:rsidR="009838CD" w:rsidRDefault="009838CD" w:rsidP="0061175B">
            <w:pPr>
              <w:spacing w:after="0"/>
              <w:jc w:val="left"/>
              <w:rPr>
                <w:rFonts w:ascii="Century Gothic" w:hAnsi="Century Gothic"/>
                <w:b/>
                <w:color w:val="000000"/>
                <w:sz w:val="18"/>
                <w:szCs w:val="18"/>
              </w:rPr>
            </w:pPr>
          </w:p>
        </w:tc>
        <w:tc>
          <w:tcPr>
            <w:tcW w:w="2552" w:type="dxa"/>
            <w:vMerge/>
            <w:tcBorders>
              <w:top w:val="single" w:sz="18" w:space="0" w:color="auto"/>
            </w:tcBorders>
          </w:tcPr>
          <w:p w:rsidR="009838CD" w:rsidRDefault="009838CD" w:rsidP="0061175B">
            <w:pPr>
              <w:spacing w:after="120"/>
              <w:jc w:val="left"/>
              <w:rPr>
                <w:rFonts w:ascii="Century Gothic" w:hAnsi="Century Gothic"/>
                <w:color w:val="000000"/>
                <w:sz w:val="18"/>
                <w:szCs w:val="18"/>
              </w:rPr>
            </w:pPr>
          </w:p>
        </w:tc>
        <w:tc>
          <w:tcPr>
            <w:tcW w:w="1275" w:type="dxa"/>
            <w:vMerge/>
            <w:tcBorders>
              <w:top w:val="single" w:sz="18" w:space="0" w:color="auto"/>
            </w:tcBorders>
          </w:tcPr>
          <w:p w:rsidR="004B3E9B" w:rsidRDefault="004B3E9B" w:rsidP="00840724">
            <w:pPr>
              <w:spacing w:beforeLines="40" w:after="120"/>
              <w:jc w:val="center"/>
              <w:rPr>
                <w:rFonts w:ascii="Century Gothic" w:hAnsi="Century Gothic"/>
                <w:color w:val="000000"/>
                <w:sz w:val="18"/>
                <w:szCs w:val="18"/>
              </w:rPr>
            </w:pPr>
          </w:p>
        </w:tc>
        <w:tc>
          <w:tcPr>
            <w:tcW w:w="1134" w:type="dxa"/>
            <w:vMerge/>
            <w:shd w:val="clear" w:color="auto" w:fill="808080" w:themeFill="background1" w:themeFillShade="80"/>
          </w:tcPr>
          <w:p w:rsidR="009838CD" w:rsidRPr="00014CB4" w:rsidRDefault="009838CD" w:rsidP="0061175B">
            <w:pPr>
              <w:spacing w:after="0"/>
              <w:rPr>
                <w:rFonts w:ascii="Century Gothic" w:hAnsi="Century Gothic"/>
                <w:color w:val="000000"/>
                <w:sz w:val="18"/>
                <w:szCs w:val="18"/>
              </w:rPr>
            </w:pPr>
          </w:p>
        </w:tc>
        <w:tc>
          <w:tcPr>
            <w:tcW w:w="993" w:type="dxa"/>
            <w:vMerge/>
            <w:shd w:val="clear" w:color="auto" w:fill="BFBFBF" w:themeFill="background1" w:themeFillShade="BF"/>
          </w:tcPr>
          <w:p w:rsidR="009838CD" w:rsidRDefault="009838CD" w:rsidP="0061175B">
            <w:pPr>
              <w:spacing w:after="0"/>
              <w:jc w:val="left"/>
              <w:rPr>
                <w:rFonts w:ascii="Century Gothic" w:hAnsi="Century Gothic"/>
                <w:color w:val="000000"/>
                <w:sz w:val="18"/>
                <w:szCs w:val="18"/>
              </w:rPr>
            </w:pPr>
          </w:p>
        </w:tc>
        <w:tc>
          <w:tcPr>
            <w:tcW w:w="1134" w:type="dxa"/>
            <w:vMerge/>
            <w:tcBorders>
              <w:top w:val="single" w:sz="8" w:space="0" w:color="auto"/>
              <w:bottom w:val="single" w:sz="8" w:space="0" w:color="auto"/>
              <w:right w:val="single" w:sz="18" w:space="0" w:color="auto"/>
            </w:tcBorders>
            <w:shd w:val="clear" w:color="auto" w:fill="BFBFBF" w:themeFill="background1" w:themeFillShade="BF"/>
          </w:tcPr>
          <w:p w:rsidR="009838CD" w:rsidRPr="009838CD" w:rsidRDefault="009838CD" w:rsidP="0061175B">
            <w:pPr>
              <w:spacing w:after="0"/>
              <w:rPr>
                <w:rFonts w:ascii="Century Gothic" w:hAnsi="Century Gothic"/>
                <w:color w:val="000000"/>
                <w:sz w:val="18"/>
                <w:szCs w:val="18"/>
                <w:highlight w:val="yellow"/>
              </w:rPr>
            </w:pPr>
          </w:p>
        </w:tc>
        <w:tc>
          <w:tcPr>
            <w:tcW w:w="2717" w:type="dxa"/>
            <w:vMerge/>
            <w:tcBorders>
              <w:top w:val="single" w:sz="18" w:space="0" w:color="auto"/>
              <w:left w:val="single" w:sz="18" w:space="0" w:color="auto"/>
            </w:tcBorders>
            <w:shd w:val="clear" w:color="auto" w:fill="FF0000"/>
            <w:vAlign w:val="center"/>
          </w:tcPr>
          <w:p w:rsidR="009838CD" w:rsidRPr="00014CB4" w:rsidRDefault="009838CD" w:rsidP="0089788B">
            <w:pPr>
              <w:spacing w:after="0"/>
              <w:jc w:val="center"/>
              <w:rPr>
                <w:rFonts w:ascii="Century Gothic" w:hAnsi="Century Gothic"/>
                <w:color w:val="000000"/>
                <w:sz w:val="18"/>
                <w:szCs w:val="18"/>
              </w:rPr>
            </w:pPr>
          </w:p>
        </w:tc>
        <w:tc>
          <w:tcPr>
            <w:tcW w:w="1352" w:type="dxa"/>
            <w:vMerge/>
            <w:tcBorders>
              <w:top w:val="single" w:sz="18" w:space="0" w:color="auto"/>
            </w:tcBorders>
            <w:shd w:val="clear" w:color="auto" w:fill="auto"/>
            <w:vAlign w:val="center"/>
          </w:tcPr>
          <w:p w:rsidR="009838CD" w:rsidRDefault="009838CD" w:rsidP="0089788B">
            <w:pPr>
              <w:spacing w:after="0"/>
              <w:jc w:val="center"/>
              <w:rPr>
                <w:rFonts w:ascii="Century Gothic" w:hAnsi="Century Gothic"/>
                <w:b/>
                <w:bCs/>
                <w:color w:val="E46D0A"/>
                <w:sz w:val="18"/>
                <w:szCs w:val="18"/>
              </w:rPr>
            </w:pPr>
          </w:p>
        </w:tc>
        <w:tc>
          <w:tcPr>
            <w:tcW w:w="2876" w:type="dxa"/>
            <w:vMerge/>
            <w:tcBorders>
              <w:top w:val="single" w:sz="18" w:space="0" w:color="auto"/>
              <w:right w:val="single" w:sz="18" w:space="0" w:color="auto"/>
            </w:tcBorders>
            <w:shd w:val="clear" w:color="auto" w:fill="4F81BD" w:themeFill="accent1"/>
            <w:vAlign w:val="center"/>
          </w:tcPr>
          <w:p w:rsidR="009838CD" w:rsidRPr="00F653F9" w:rsidRDefault="009838CD" w:rsidP="0089788B">
            <w:pPr>
              <w:spacing w:after="0"/>
              <w:jc w:val="center"/>
              <w:rPr>
                <w:rFonts w:ascii="Century Gothic" w:hAnsi="Century Gothic"/>
                <w:sz w:val="18"/>
                <w:szCs w:val="18"/>
              </w:rPr>
            </w:pPr>
          </w:p>
        </w:tc>
        <w:tc>
          <w:tcPr>
            <w:tcW w:w="2268" w:type="dxa"/>
            <w:vMerge/>
            <w:tcBorders>
              <w:top w:val="single" w:sz="18" w:space="0" w:color="auto"/>
              <w:left w:val="single" w:sz="18" w:space="0" w:color="auto"/>
              <w:right w:val="single" w:sz="4" w:space="0" w:color="auto"/>
            </w:tcBorders>
            <w:shd w:val="clear" w:color="auto" w:fill="FF0000"/>
            <w:vAlign w:val="center"/>
          </w:tcPr>
          <w:p w:rsidR="009838CD" w:rsidRDefault="009838CD" w:rsidP="0061175B">
            <w:pPr>
              <w:spacing w:after="0"/>
              <w:jc w:val="center"/>
              <w:rPr>
                <w:rFonts w:ascii="Century Gothic" w:hAnsi="Century Gothic"/>
                <w:color w:val="000000"/>
                <w:sz w:val="18"/>
                <w:szCs w:val="18"/>
              </w:rPr>
            </w:pPr>
          </w:p>
        </w:tc>
        <w:tc>
          <w:tcPr>
            <w:tcW w:w="2836" w:type="dxa"/>
            <w:gridSpan w:val="2"/>
            <w:tcBorders>
              <w:top w:val="single" w:sz="8" w:space="0" w:color="auto"/>
              <w:left w:val="single" w:sz="4" w:space="0" w:color="auto"/>
              <w:right w:val="single" w:sz="18" w:space="0" w:color="auto"/>
            </w:tcBorders>
            <w:shd w:val="clear" w:color="auto" w:fill="FF0000"/>
            <w:vAlign w:val="center"/>
          </w:tcPr>
          <w:p w:rsidR="009838CD" w:rsidRPr="00014CB4" w:rsidRDefault="009838CD" w:rsidP="0061175B">
            <w:pPr>
              <w:spacing w:after="0"/>
              <w:jc w:val="center"/>
              <w:rPr>
                <w:rFonts w:ascii="Century Gothic" w:hAnsi="Century Gothic"/>
                <w:color w:val="000000"/>
                <w:sz w:val="18"/>
                <w:szCs w:val="18"/>
              </w:rPr>
            </w:pPr>
            <w:r>
              <w:rPr>
                <w:rFonts w:ascii="Century Gothic" w:hAnsi="Century Gothic"/>
                <w:color w:val="000000"/>
                <w:sz w:val="18"/>
                <w:szCs w:val="18"/>
              </w:rPr>
              <w:t>High</w:t>
            </w:r>
          </w:p>
        </w:tc>
      </w:tr>
      <w:tr w:rsidR="009838CD" w:rsidRPr="00014CB4" w:rsidTr="00B84790">
        <w:trPr>
          <w:trHeight w:val="735"/>
        </w:trPr>
        <w:tc>
          <w:tcPr>
            <w:tcW w:w="1384" w:type="dxa"/>
            <w:vMerge/>
          </w:tcPr>
          <w:p w:rsidR="009838CD" w:rsidRDefault="009838CD" w:rsidP="0061175B">
            <w:pPr>
              <w:spacing w:after="0"/>
              <w:jc w:val="left"/>
              <w:rPr>
                <w:rFonts w:ascii="Century Gothic" w:hAnsi="Century Gothic"/>
                <w:b/>
                <w:color w:val="000000"/>
                <w:sz w:val="18"/>
                <w:szCs w:val="18"/>
              </w:rPr>
            </w:pPr>
          </w:p>
        </w:tc>
        <w:tc>
          <w:tcPr>
            <w:tcW w:w="2552" w:type="dxa"/>
            <w:vMerge w:val="restart"/>
            <w:tcBorders>
              <w:top w:val="single" w:sz="4" w:space="0" w:color="auto"/>
            </w:tcBorders>
          </w:tcPr>
          <w:p w:rsidR="009838CD" w:rsidRDefault="009838CD" w:rsidP="0061175B">
            <w:pPr>
              <w:spacing w:after="120"/>
              <w:jc w:val="left"/>
              <w:rPr>
                <w:rFonts w:ascii="Century Gothic" w:hAnsi="Century Gothic"/>
                <w:color w:val="000000"/>
                <w:sz w:val="18"/>
                <w:szCs w:val="18"/>
              </w:rPr>
            </w:pPr>
            <w:r w:rsidRPr="00014CB4">
              <w:rPr>
                <w:rFonts w:ascii="Century Gothic" w:hAnsi="Century Gothic"/>
                <w:color w:val="000000"/>
                <w:sz w:val="18"/>
                <w:szCs w:val="18"/>
              </w:rPr>
              <w:t>Spring/summer fresh</w:t>
            </w:r>
            <w:r>
              <w:rPr>
                <w:rFonts w:ascii="Century Gothic" w:hAnsi="Century Gothic"/>
                <w:color w:val="000000"/>
                <w:sz w:val="18"/>
                <w:szCs w:val="18"/>
              </w:rPr>
              <w:t xml:space="preserve"> (Oct-Dec)</w:t>
            </w:r>
          </w:p>
          <w:p w:rsidR="009838CD" w:rsidRDefault="009838CD" w:rsidP="0061175B">
            <w:pPr>
              <w:spacing w:after="120"/>
              <w:jc w:val="left"/>
              <w:rPr>
                <w:rFonts w:ascii="Century Gothic" w:hAnsi="Century Gothic"/>
                <w:color w:val="000000"/>
                <w:sz w:val="18"/>
                <w:szCs w:val="18"/>
                <w:vertAlign w:val="superscript"/>
              </w:rPr>
            </w:pPr>
            <w:r>
              <w:rPr>
                <w:rFonts w:ascii="Century Gothic" w:hAnsi="Century Gothic"/>
                <w:color w:val="000000"/>
                <w:sz w:val="18"/>
                <w:szCs w:val="18"/>
              </w:rPr>
              <w:t>7</w:t>
            </w:r>
            <w:r w:rsidR="009A7587">
              <w:rPr>
                <w:rFonts w:ascii="Century Gothic" w:hAnsi="Century Gothic"/>
                <w:color w:val="000000"/>
                <w:sz w:val="18"/>
                <w:szCs w:val="18"/>
              </w:rPr>
              <w:t xml:space="preserve"> </w:t>
            </w:r>
            <w:r>
              <w:rPr>
                <w:rFonts w:ascii="Century Gothic" w:hAnsi="Century Gothic"/>
                <w:color w:val="000000"/>
                <w:sz w:val="18"/>
                <w:szCs w:val="18"/>
              </w:rPr>
              <w:t>000–15 000 ML/day at</w:t>
            </w:r>
            <w:r w:rsidRPr="00FB77B2">
              <w:rPr>
                <w:rFonts w:ascii="Century Gothic" w:hAnsi="Century Gothic"/>
                <w:color w:val="000000"/>
                <w:sz w:val="18"/>
                <w:szCs w:val="18"/>
              </w:rPr>
              <w:t xml:space="preserve"> Murchison &amp; McCoys </w:t>
            </w:r>
            <w:r>
              <w:rPr>
                <w:rFonts w:ascii="Century Gothic" w:hAnsi="Century Gothic"/>
                <w:color w:val="000000"/>
                <w:sz w:val="18"/>
                <w:szCs w:val="18"/>
              </w:rPr>
              <w:t>Bridge</w:t>
            </w:r>
            <w:r>
              <w:rPr>
                <w:rFonts w:ascii="Century Gothic" w:hAnsi="Century Gothic"/>
                <w:color w:val="000000"/>
                <w:sz w:val="18"/>
                <w:szCs w:val="18"/>
                <w:vertAlign w:val="superscript"/>
              </w:rPr>
              <w:t>2</w:t>
            </w:r>
            <w:r>
              <w:rPr>
                <w:rFonts w:ascii="Century Gothic" w:hAnsi="Century Gothic"/>
                <w:color w:val="000000"/>
                <w:sz w:val="18"/>
                <w:szCs w:val="18"/>
              </w:rPr>
              <w:t xml:space="preserve"> </w:t>
            </w:r>
            <w:r w:rsidRPr="00FB77B2">
              <w:rPr>
                <w:rFonts w:ascii="Century Gothic" w:hAnsi="Century Gothic"/>
                <w:color w:val="000000"/>
                <w:sz w:val="18"/>
                <w:szCs w:val="18"/>
              </w:rPr>
              <w:t>for 2 days</w:t>
            </w:r>
            <w:r>
              <w:rPr>
                <w:rFonts w:ascii="Century Gothic" w:hAnsi="Century Gothic"/>
                <w:color w:val="000000"/>
                <w:sz w:val="18"/>
                <w:szCs w:val="18"/>
                <w:vertAlign w:val="superscript"/>
              </w:rPr>
              <w:t>3</w:t>
            </w:r>
            <w:r w:rsidR="00B84790">
              <w:rPr>
                <w:rFonts w:ascii="Century Gothic" w:hAnsi="Century Gothic"/>
                <w:color w:val="000000"/>
                <w:sz w:val="18"/>
                <w:szCs w:val="18"/>
                <w:vertAlign w:val="superscript"/>
              </w:rPr>
              <w:t xml:space="preserve"> </w:t>
            </w:r>
            <w:r w:rsidR="00B84790" w:rsidRPr="006248C3">
              <w:rPr>
                <w:rFonts w:ascii="Century Gothic" w:hAnsi="Century Gothic"/>
                <w:color w:val="000000" w:themeColor="text1"/>
                <w:sz w:val="18"/>
                <w:szCs w:val="18"/>
              </w:rPr>
              <w:t xml:space="preserve">to promote </w:t>
            </w:r>
            <w:r w:rsidR="00B84790">
              <w:rPr>
                <w:rFonts w:ascii="Century Gothic" w:hAnsi="Century Gothic"/>
                <w:color w:val="000000" w:themeColor="text1"/>
                <w:sz w:val="18"/>
                <w:szCs w:val="18"/>
              </w:rPr>
              <w:t xml:space="preserve">movement and </w:t>
            </w:r>
            <w:r w:rsidR="00B84790" w:rsidRPr="006248C3">
              <w:rPr>
                <w:rFonts w:ascii="Century Gothic" w:hAnsi="Century Gothic"/>
                <w:color w:val="000000" w:themeColor="text1"/>
                <w:sz w:val="18"/>
                <w:szCs w:val="18"/>
              </w:rPr>
              <w:t xml:space="preserve">breeding </w:t>
            </w:r>
            <w:r w:rsidR="00B84790">
              <w:rPr>
                <w:rFonts w:ascii="Century Gothic" w:hAnsi="Century Gothic"/>
                <w:color w:val="000000" w:themeColor="text1"/>
                <w:sz w:val="18"/>
                <w:szCs w:val="18"/>
              </w:rPr>
              <w:t xml:space="preserve">of </w:t>
            </w:r>
            <w:r w:rsidR="00B84790" w:rsidRPr="006248C3">
              <w:rPr>
                <w:rFonts w:ascii="Century Gothic" w:hAnsi="Century Gothic"/>
                <w:color w:val="000000" w:themeColor="text1"/>
                <w:sz w:val="18"/>
                <w:szCs w:val="18"/>
              </w:rPr>
              <w:t>native fish</w:t>
            </w:r>
          </w:p>
        </w:tc>
        <w:tc>
          <w:tcPr>
            <w:tcW w:w="1275" w:type="dxa"/>
            <w:vMerge w:val="restart"/>
            <w:tcBorders>
              <w:top w:val="single" w:sz="4" w:space="0" w:color="auto"/>
            </w:tcBorders>
          </w:tcPr>
          <w:p w:rsidR="009838CD" w:rsidRDefault="009838CD" w:rsidP="00840724">
            <w:pPr>
              <w:spacing w:beforeLines="40" w:after="120"/>
              <w:jc w:val="center"/>
              <w:rPr>
                <w:rFonts w:ascii="Century Gothic" w:hAnsi="Century Gothic"/>
                <w:color w:val="000000"/>
                <w:sz w:val="18"/>
                <w:szCs w:val="18"/>
              </w:rPr>
            </w:pPr>
            <w:r w:rsidRPr="0022474A">
              <w:rPr>
                <w:rFonts w:ascii="Century Gothic" w:hAnsi="Century Gothic"/>
                <w:color w:val="000000"/>
                <w:sz w:val="18"/>
                <w:szCs w:val="18"/>
              </w:rPr>
              <w:t>2 in 3 years</w:t>
            </w:r>
            <w:r>
              <w:rPr>
                <w:rFonts w:ascii="Century Gothic" w:hAnsi="Century Gothic"/>
                <w:color w:val="000000"/>
                <w:sz w:val="18"/>
                <w:szCs w:val="18"/>
                <w:vertAlign w:val="superscript"/>
              </w:rPr>
              <w:t>4</w:t>
            </w:r>
          </w:p>
        </w:tc>
        <w:tc>
          <w:tcPr>
            <w:tcW w:w="1134" w:type="dxa"/>
            <w:vMerge w:val="restart"/>
            <w:tcBorders>
              <w:top w:val="single" w:sz="4" w:space="0" w:color="auto"/>
            </w:tcBorders>
            <w:shd w:val="clear" w:color="auto" w:fill="808080" w:themeFill="background1" w:themeFillShade="80"/>
          </w:tcPr>
          <w:p w:rsidR="009838CD" w:rsidRPr="00014CB4" w:rsidRDefault="009838CD" w:rsidP="0061175B">
            <w:pPr>
              <w:spacing w:after="0"/>
              <w:rPr>
                <w:rFonts w:ascii="Century Gothic" w:hAnsi="Century Gothic"/>
                <w:color w:val="000000"/>
                <w:sz w:val="18"/>
                <w:szCs w:val="18"/>
              </w:rPr>
            </w:pPr>
          </w:p>
        </w:tc>
        <w:tc>
          <w:tcPr>
            <w:tcW w:w="993" w:type="dxa"/>
            <w:vMerge w:val="restart"/>
            <w:tcBorders>
              <w:top w:val="single" w:sz="4" w:space="0" w:color="auto"/>
            </w:tcBorders>
            <w:shd w:val="clear" w:color="auto" w:fill="808080" w:themeFill="background1" w:themeFillShade="80"/>
          </w:tcPr>
          <w:p w:rsidR="009838CD" w:rsidRPr="00014CB4" w:rsidRDefault="009838CD" w:rsidP="0061175B">
            <w:pPr>
              <w:spacing w:after="0"/>
              <w:rPr>
                <w:rFonts w:ascii="Century Gothic" w:hAnsi="Century Gothic"/>
                <w:color w:val="000000"/>
                <w:sz w:val="18"/>
                <w:szCs w:val="18"/>
              </w:rPr>
            </w:pPr>
          </w:p>
        </w:tc>
        <w:tc>
          <w:tcPr>
            <w:tcW w:w="1134" w:type="dxa"/>
            <w:vMerge w:val="restart"/>
            <w:tcBorders>
              <w:top w:val="single" w:sz="4" w:space="0" w:color="auto"/>
              <w:bottom w:val="single" w:sz="8" w:space="0" w:color="auto"/>
              <w:right w:val="single" w:sz="18" w:space="0" w:color="auto"/>
            </w:tcBorders>
            <w:shd w:val="clear" w:color="auto" w:fill="FFFFFF" w:themeFill="background1"/>
          </w:tcPr>
          <w:p w:rsidR="009838CD" w:rsidRPr="00F527CD" w:rsidRDefault="00580DFE" w:rsidP="00F527CD">
            <w:pPr>
              <w:jc w:val="left"/>
              <w:rPr>
                <w:rFonts w:ascii="Century Gothic" w:hAnsi="Century Gothic"/>
                <w:highlight w:val="yellow"/>
              </w:rPr>
            </w:pPr>
            <w:r w:rsidRPr="00F527CD">
              <w:rPr>
                <w:rFonts w:ascii="Century Gothic" w:hAnsi="Century Gothic"/>
                <w:sz w:val="18"/>
              </w:rPr>
              <w:t>2</w:t>
            </w:r>
            <w:r w:rsidRPr="00F527CD">
              <w:rPr>
                <w:rFonts w:ascii="Century Gothic" w:hAnsi="Century Gothic"/>
                <w:sz w:val="18"/>
                <w:vertAlign w:val="superscript"/>
              </w:rPr>
              <w:t>nd</w:t>
            </w:r>
            <w:r w:rsidRPr="00F527CD">
              <w:rPr>
                <w:rFonts w:ascii="Century Gothic" w:hAnsi="Century Gothic"/>
                <w:sz w:val="18"/>
              </w:rPr>
              <w:t xml:space="preserve"> </w:t>
            </w:r>
            <w:r w:rsidR="00B01A00" w:rsidRPr="00F527CD">
              <w:rPr>
                <w:rFonts w:ascii="Century Gothic" w:hAnsi="Century Gothic"/>
                <w:sz w:val="18"/>
              </w:rPr>
              <w:t>spring fresh cancelled due to low resource availability</w:t>
            </w:r>
          </w:p>
        </w:tc>
        <w:tc>
          <w:tcPr>
            <w:tcW w:w="2717" w:type="dxa"/>
            <w:vMerge w:val="restart"/>
            <w:tcBorders>
              <w:top w:val="single" w:sz="4" w:space="0" w:color="auto"/>
              <w:left w:val="single" w:sz="18" w:space="0" w:color="auto"/>
            </w:tcBorders>
            <w:shd w:val="clear" w:color="auto" w:fill="FFC000"/>
            <w:vAlign w:val="center"/>
          </w:tcPr>
          <w:p w:rsidR="009838CD" w:rsidRPr="00014CB4" w:rsidRDefault="009838CD" w:rsidP="0089788B">
            <w:pPr>
              <w:spacing w:after="0"/>
              <w:jc w:val="center"/>
              <w:rPr>
                <w:rFonts w:ascii="Century Gothic" w:hAnsi="Century Gothic"/>
                <w:color w:val="000000"/>
                <w:sz w:val="18"/>
                <w:szCs w:val="18"/>
              </w:rPr>
            </w:pPr>
            <w:r>
              <w:rPr>
                <w:rFonts w:ascii="Century Gothic" w:hAnsi="Century Gothic"/>
                <w:color w:val="000000"/>
                <w:sz w:val="18"/>
                <w:szCs w:val="18"/>
              </w:rPr>
              <w:t>Moderate</w:t>
            </w:r>
          </w:p>
        </w:tc>
        <w:tc>
          <w:tcPr>
            <w:tcW w:w="1352" w:type="dxa"/>
            <w:vMerge w:val="restart"/>
            <w:tcBorders>
              <w:top w:val="single" w:sz="4" w:space="0" w:color="auto"/>
            </w:tcBorders>
            <w:shd w:val="clear" w:color="auto" w:fill="auto"/>
            <w:vAlign w:val="center"/>
          </w:tcPr>
          <w:p w:rsidR="009838CD" w:rsidRPr="00B54D0E" w:rsidRDefault="009838CD" w:rsidP="0089788B">
            <w:pPr>
              <w:spacing w:after="0"/>
              <w:jc w:val="center"/>
              <w:rPr>
                <w:rFonts w:ascii="Century Gothic" w:hAnsi="Century Gothic"/>
                <w:b/>
                <w:bCs/>
                <w:color w:val="76923C" w:themeColor="accent3" w:themeShade="BF"/>
                <w:sz w:val="18"/>
                <w:szCs w:val="18"/>
              </w:rPr>
            </w:pPr>
            <w:r w:rsidRPr="00B54D0E">
              <w:rPr>
                <w:rFonts w:ascii="Century Gothic" w:hAnsi="Century Gothic"/>
                <w:b/>
                <w:bCs/>
                <w:color w:val="76923C" w:themeColor="accent3" w:themeShade="BF"/>
                <w:sz w:val="18"/>
                <w:szCs w:val="18"/>
              </w:rPr>
              <w:t>Maintain</w:t>
            </w:r>
          </w:p>
        </w:tc>
        <w:tc>
          <w:tcPr>
            <w:tcW w:w="2876" w:type="dxa"/>
            <w:vMerge w:val="restart"/>
            <w:tcBorders>
              <w:top w:val="single" w:sz="4" w:space="0" w:color="auto"/>
              <w:right w:val="single" w:sz="18" w:space="0" w:color="auto"/>
            </w:tcBorders>
            <w:shd w:val="clear" w:color="auto" w:fill="95B3D7" w:themeFill="accent1" w:themeFillTint="99"/>
            <w:vAlign w:val="center"/>
          </w:tcPr>
          <w:p w:rsidR="009838CD" w:rsidRPr="00F653F9" w:rsidRDefault="009838CD" w:rsidP="0089788B">
            <w:pPr>
              <w:spacing w:after="0"/>
              <w:jc w:val="center"/>
              <w:rPr>
                <w:rFonts w:ascii="Century Gothic" w:hAnsi="Century Gothic"/>
                <w:sz w:val="18"/>
                <w:szCs w:val="18"/>
              </w:rPr>
            </w:pPr>
            <w:r w:rsidRPr="00F653F9">
              <w:rPr>
                <w:rFonts w:ascii="Century Gothic" w:hAnsi="Century Gothic"/>
                <w:sz w:val="18"/>
                <w:szCs w:val="18"/>
              </w:rPr>
              <w:t>Moderate potential – to support native fish breeding, noting that 2 successful golden perch breeding events have been achieved in 2013-14 and 2014-15</w:t>
            </w:r>
          </w:p>
        </w:tc>
        <w:tc>
          <w:tcPr>
            <w:tcW w:w="2268" w:type="dxa"/>
            <w:vMerge w:val="restart"/>
            <w:tcBorders>
              <w:top w:val="single" w:sz="4" w:space="0" w:color="auto"/>
              <w:left w:val="single" w:sz="18" w:space="0" w:color="auto"/>
              <w:right w:val="single" w:sz="4" w:space="0" w:color="auto"/>
            </w:tcBorders>
            <w:shd w:val="clear" w:color="auto" w:fill="FFC000"/>
            <w:vAlign w:val="center"/>
          </w:tcPr>
          <w:p w:rsidR="009838CD" w:rsidRPr="00014CB4" w:rsidRDefault="009838CD" w:rsidP="0061175B">
            <w:pPr>
              <w:spacing w:after="0"/>
              <w:jc w:val="center"/>
              <w:rPr>
                <w:rFonts w:ascii="Century Gothic" w:hAnsi="Century Gothic"/>
                <w:color w:val="000000"/>
                <w:sz w:val="18"/>
                <w:szCs w:val="18"/>
              </w:rPr>
            </w:pPr>
            <w:r>
              <w:rPr>
                <w:rFonts w:ascii="Century Gothic" w:hAnsi="Century Gothic"/>
                <w:color w:val="000000"/>
                <w:sz w:val="18"/>
                <w:szCs w:val="18"/>
              </w:rPr>
              <w:t>Moderate-High</w:t>
            </w:r>
          </w:p>
        </w:tc>
        <w:tc>
          <w:tcPr>
            <w:tcW w:w="2836" w:type="dxa"/>
            <w:gridSpan w:val="2"/>
            <w:tcBorders>
              <w:top w:val="single" w:sz="4" w:space="0" w:color="auto"/>
              <w:left w:val="single" w:sz="4" w:space="0" w:color="auto"/>
              <w:bottom w:val="single" w:sz="8" w:space="0" w:color="auto"/>
              <w:right w:val="single" w:sz="18" w:space="0" w:color="auto"/>
            </w:tcBorders>
            <w:shd w:val="clear" w:color="auto" w:fill="FFC000"/>
            <w:vAlign w:val="center"/>
          </w:tcPr>
          <w:p w:rsidR="009838CD" w:rsidRPr="00014CB4" w:rsidRDefault="009838CD" w:rsidP="0061175B">
            <w:pPr>
              <w:spacing w:after="0"/>
              <w:jc w:val="center"/>
              <w:rPr>
                <w:rFonts w:ascii="Century Gothic" w:hAnsi="Century Gothic"/>
                <w:color w:val="000000"/>
                <w:sz w:val="18"/>
                <w:szCs w:val="18"/>
              </w:rPr>
            </w:pPr>
            <w:r>
              <w:rPr>
                <w:rFonts w:ascii="Century Gothic" w:hAnsi="Century Gothic"/>
                <w:color w:val="000000"/>
                <w:sz w:val="18"/>
                <w:szCs w:val="18"/>
              </w:rPr>
              <w:t>Moderate</w:t>
            </w:r>
          </w:p>
        </w:tc>
      </w:tr>
      <w:tr w:rsidR="009838CD" w:rsidRPr="00014CB4" w:rsidTr="00B84790">
        <w:trPr>
          <w:trHeight w:val="465"/>
        </w:trPr>
        <w:tc>
          <w:tcPr>
            <w:tcW w:w="1384" w:type="dxa"/>
            <w:vMerge/>
          </w:tcPr>
          <w:p w:rsidR="009838CD" w:rsidRDefault="009838CD" w:rsidP="0061175B">
            <w:pPr>
              <w:spacing w:after="0"/>
              <w:jc w:val="left"/>
              <w:rPr>
                <w:rFonts w:ascii="Century Gothic" w:hAnsi="Century Gothic"/>
                <w:b/>
                <w:color w:val="000000"/>
                <w:sz w:val="18"/>
                <w:szCs w:val="18"/>
              </w:rPr>
            </w:pPr>
          </w:p>
        </w:tc>
        <w:tc>
          <w:tcPr>
            <w:tcW w:w="2552" w:type="dxa"/>
            <w:vMerge/>
            <w:tcBorders>
              <w:top w:val="single" w:sz="18" w:space="0" w:color="auto"/>
            </w:tcBorders>
          </w:tcPr>
          <w:p w:rsidR="009838CD" w:rsidRDefault="009838CD" w:rsidP="0061175B">
            <w:pPr>
              <w:spacing w:after="120"/>
              <w:jc w:val="left"/>
              <w:rPr>
                <w:rFonts w:ascii="Century Gothic" w:hAnsi="Century Gothic"/>
                <w:color w:val="000000"/>
                <w:sz w:val="18"/>
                <w:szCs w:val="18"/>
              </w:rPr>
            </w:pPr>
          </w:p>
        </w:tc>
        <w:tc>
          <w:tcPr>
            <w:tcW w:w="1275" w:type="dxa"/>
            <w:vMerge/>
            <w:tcBorders>
              <w:top w:val="single" w:sz="18" w:space="0" w:color="auto"/>
            </w:tcBorders>
          </w:tcPr>
          <w:p w:rsidR="004B3E9B" w:rsidRDefault="004B3E9B" w:rsidP="00840724">
            <w:pPr>
              <w:spacing w:beforeLines="40" w:after="120"/>
              <w:jc w:val="center"/>
              <w:rPr>
                <w:rFonts w:ascii="Century Gothic" w:hAnsi="Century Gothic"/>
                <w:color w:val="000000"/>
                <w:sz w:val="18"/>
                <w:szCs w:val="18"/>
              </w:rPr>
            </w:pPr>
          </w:p>
        </w:tc>
        <w:tc>
          <w:tcPr>
            <w:tcW w:w="1134" w:type="dxa"/>
            <w:vMerge/>
            <w:shd w:val="clear" w:color="auto" w:fill="808080" w:themeFill="background1" w:themeFillShade="80"/>
          </w:tcPr>
          <w:p w:rsidR="009838CD" w:rsidRPr="00014CB4" w:rsidRDefault="009838CD" w:rsidP="0061175B">
            <w:pPr>
              <w:spacing w:after="0"/>
              <w:rPr>
                <w:rFonts w:ascii="Century Gothic" w:hAnsi="Century Gothic"/>
                <w:color w:val="000000"/>
                <w:sz w:val="18"/>
                <w:szCs w:val="18"/>
              </w:rPr>
            </w:pPr>
          </w:p>
        </w:tc>
        <w:tc>
          <w:tcPr>
            <w:tcW w:w="993" w:type="dxa"/>
            <w:vMerge/>
            <w:shd w:val="clear" w:color="auto" w:fill="808080" w:themeFill="background1" w:themeFillShade="80"/>
          </w:tcPr>
          <w:p w:rsidR="009838CD" w:rsidRPr="00014CB4" w:rsidRDefault="009838CD" w:rsidP="0061175B">
            <w:pPr>
              <w:spacing w:after="0"/>
              <w:rPr>
                <w:rFonts w:ascii="Century Gothic" w:hAnsi="Century Gothic"/>
                <w:color w:val="000000"/>
                <w:sz w:val="18"/>
                <w:szCs w:val="18"/>
              </w:rPr>
            </w:pPr>
          </w:p>
        </w:tc>
        <w:tc>
          <w:tcPr>
            <w:tcW w:w="1134" w:type="dxa"/>
            <w:vMerge/>
            <w:tcBorders>
              <w:bottom w:val="single" w:sz="8" w:space="0" w:color="auto"/>
              <w:right w:val="single" w:sz="18" w:space="0" w:color="auto"/>
            </w:tcBorders>
            <w:shd w:val="clear" w:color="auto" w:fill="FFFFFF" w:themeFill="background1"/>
          </w:tcPr>
          <w:p w:rsidR="009838CD" w:rsidRPr="009838CD" w:rsidRDefault="009838CD" w:rsidP="0061175B">
            <w:pPr>
              <w:spacing w:after="0"/>
              <w:rPr>
                <w:rFonts w:ascii="Century Gothic" w:hAnsi="Century Gothic"/>
                <w:color w:val="000000"/>
                <w:sz w:val="18"/>
                <w:szCs w:val="18"/>
                <w:highlight w:val="yellow"/>
              </w:rPr>
            </w:pPr>
          </w:p>
        </w:tc>
        <w:tc>
          <w:tcPr>
            <w:tcW w:w="2717" w:type="dxa"/>
            <w:vMerge/>
            <w:tcBorders>
              <w:top w:val="single" w:sz="18" w:space="0" w:color="auto"/>
              <w:left w:val="single" w:sz="18" w:space="0" w:color="auto"/>
            </w:tcBorders>
            <w:shd w:val="clear" w:color="auto" w:fill="FFC000"/>
            <w:vAlign w:val="center"/>
          </w:tcPr>
          <w:p w:rsidR="009838CD" w:rsidRPr="00014CB4" w:rsidRDefault="009838CD" w:rsidP="0089788B">
            <w:pPr>
              <w:spacing w:after="0"/>
              <w:jc w:val="center"/>
              <w:rPr>
                <w:rFonts w:ascii="Century Gothic" w:hAnsi="Century Gothic"/>
                <w:color w:val="000000"/>
                <w:sz w:val="18"/>
                <w:szCs w:val="18"/>
              </w:rPr>
            </w:pPr>
          </w:p>
        </w:tc>
        <w:tc>
          <w:tcPr>
            <w:tcW w:w="1352" w:type="dxa"/>
            <w:vMerge/>
            <w:tcBorders>
              <w:top w:val="single" w:sz="18" w:space="0" w:color="auto"/>
            </w:tcBorders>
            <w:shd w:val="clear" w:color="auto" w:fill="auto"/>
            <w:vAlign w:val="center"/>
          </w:tcPr>
          <w:p w:rsidR="009838CD" w:rsidRPr="00B54D0E" w:rsidRDefault="009838CD" w:rsidP="0089788B">
            <w:pPr>
              <w:spacing w:after="0"/>
              <w:jc w:val="center"/>
              <w:rPr>
                <w:rFonts w:ascii="Century Gothic" w:hAnsi="Century Gothic"/>
                <w:b/>
                <w:bCs/>
                <w:color w:val="76923C" w:themeColor="accent3" w:themeShade="BF"/>
                <w:sz w:val="18"/>
                <w:szCs w:val="18"/>
              </w:rPr>
            </w:pPr>
          </w:p>
        </w:tc>
        <w:tc>
          <w:tcPr>
            <w:tcW w:w="2876" w:type="dxa"/>
            <w:vMerge/>
            <w:tcBorders>
              <w:top w:val="single" w:sz="18" w:space="0" w:color="auto"/>
              <w:right w:val="single" w:sz="18" w:space="0" w:color="auto"/>
            </w:tcBorders>
            <w:shd w:val="clear" w:color="auto" w:fill="95B3D7" w:themeFill="accent1" w:themeFillTint="99"/>
            <w:vAlign w:val="center"/>
          </w:tcPr>
          <w:p w:rsidR="009838CD" w:rsidRPr="00F653F9" w:rsidRDefault="009838CD" w:rsidP="0089788B">
            <w:pPr>
              <w:spacing w:after="0"/>
              <w:jc w:val="center"/>
              <w:rPr>
                <w:rFonts w:ascii="Century Gothic" w:hAnsi="Century Gothic"/>
                <w:sz w:val="18"/>
                <w:szCs w:val="18"/>
              </w:rPr>
            </w:pPr>
          </w:p>
        </w:tc>
        <w:tc>
          <w:tcPr>
            <w:tcW w:w="2268" w:type="dxa"/>
            <w:vMerge/>
            <w:tcBorders>
              <w:top w:val="single" w:sz="18" w:space="0" w:color="auto"/>
              <w:left w:val="single" w:sz="18" w:space="0" w:color="auto"/>
              <w:right w:val="single" w:sz="4" w:space="0" w:color="auto"/>
            </w:tcBorders>
            <w:shd w:val="clear" w:color="auto" w:fill="FFC000"/>
            <w:vAlign w:val="center"/>
          </w:tcPr>
          <w:p w:rsidR="009838CD" w:rsidRDefault="009838CD" w:rsidP="0061175B">
            <w:pPr>
              <w:spacing w:after="0"/>
              <w:jc w:val="center"/>
              <w:rPr>
                <w:rFonts w:ascii="Century Gothic" w:hAnsi="Century Gothic"/>
                <w:color w:val="000000"/>
                <w:sz w:val="18"/>
                <w:szCs w:val="18"/>
              </w:rPr>
            </w:pPr>
          </w:p>
        </w:tc>
        <w:tc>
          <w:tcPr>
            <w:tcW w:w="2836" w:type="dxa"/>
            <w:gridSpan w:val="2"/>
            <w:tcBorders>
              <w:top w:val="single" w:sz="8" w:space="0" w:color="auto"/>
              <w:left w:val="single" w:sz="4" w:space="0" w:color="auto"/>
              <w:right w:val="single" w:sz="18" w:space="0" w:color="auto"/>
            </w:tcBorders>
            <w:shd w:val="clear" w:color="auto" w:fill="FF0000"/>
            <w:vAlign w:val="center"/>
          </w:tcPr>
          <w:p w:rsidR="009838CD" w:rsidRPr="00014CB4" w:rsidRDefault="009838CD" w:rsidP="0061175B">
            <w:pPr>
              <w:spacing w:after="0"/>
              <w:jc w:val="center"/>
              <w:rPr>
                <w:rFonts w:ascii="Century Gothic" w:hAnsi="Century Gothic"/>
                <w:color w:val="000000"/>
                <w:sz w:val="18"/>
                <w:szCs w:val="18"/>
              </w:rPr>
            </w:pPr>
            <w:r>
              <w:rPr>
                <w:rFonts w:ascii="Century Gothic" w:hAnsi="Century Gothic"/>
                <w:color w:val="000000"/>
                <w:sz w:val="18"/>
                <w:szCs w:val="18"/>
              </w:rPr>
              <w:t>High</w:t>
            </w:r>
          </w:p>
        </w:tc>
      </w:tr>
      <w:tr w:rsidR="009838CD" w:rsidRPr="00014CB4" w:rsidTr="00290A3D">
        <w:trPr>
          <w:trHeight w:val="802"/>
        </w:trPr>
        <w:tc>
          <w:tcPr>
            <w:tcW w:w="1384" w:type="dxa"/>
            <w:vMerge/>
          </w:tcPr>
          <w:p w:rsidR="009838CD" w:rsidRDefault="009838CD" w:rsidP="0061175B">
            <w:pPr>
              <w:spacing w:after="0"/>
              <w:jc w:val="left"/>
              <w:rPr>
                <w:rFonts w:ascii="Century Gothic" w:hAnsi="Century Gothic"/>
                <w:b/>
                <w:color w:val="000000"/>
                <w:sz w:val="18"/>
                <w:szCs w:val="18"/>
              </w:rPr>
            </w:pPr>
          </w:p>
        </w:tc>
        <w:tc>
          <w:tcPr>
            <w:tcW w:w="2552" w:type="dxa"/>
            <w:vMerge w:val="restart"/>
            <w:tcBorders>
              <w:top w:val="single" w:sz="4" w:space="0" w:color="auto"/>
            </w:tcBorders>
          </w:tcPr>
          <w:p w:rsidR="009838CD" w:rsidRDefault="009838CD" w:rsidP="0061175B">
            <w:pPr>
              <w:spacing w:after="120"/>
              <w:jc w:val="left"/>
              <w:rPr>
                <w:rFonts w:ascii="Century Gothic" w:hAnsi="Century Gothic"/>
                <w:color w:val="000000"/>
                <w:sz w:val="18"/>
                <w:szCs w:val="18"/>
              </w:rPr>
            </w:pPr>
            <w:r>
              <w:rPr>
                <w:rFonts w:ascii="Century Gothic" w:hAnsi="Century Gothic"/>
                <w:color w:val="000000"/>
                <w:sz w:val="18"/>
                <w:szCs w:val="18"/>
              </w:rPr>
              <w:t>Summer/a</w:t>
            </w:r>
            <w:r w:rsidRPr="00014CB4">
              <w:rPr>
                <w:rFonts w:ascii="Century Gothic" w:hAnsi="Century Gothic"/>
                <w:color w:val="000000"/>
                <w:sz w:val="18"/>
                <w:szCs w:val="18"/>
              </w:rPr>
              <w:t xml:space="preserve">utumn fresh </w:t>
            </w:r>
            <w:r w:rsidRPr="00F7778E">
              <w:rPr>
                <w:rFonts w:ascii="Century Gothic" w:hAnsi="Century Gothic"/>
                <w:color w:val="000000"/>
                <w:sz w:val="18"/>
                <w:szCs w:val="18"/>
              </w:rPr>
              <w:t>(Feb-Apr)</w:t>
            </w:r>
          </w:p>
          <w:p w:rsidR="009838CD" w:rsidRDefault="009A7587" w:rsidP="00B84790">
            <w:pPr>
              <w:spacing w:after="120"/>
              <w:jc w:val="left"/>
              <w:rPr>
                <w:rFonts w:ascii="Century Gothic" w:hAnsi="Century Gothic"/>
                <w:color w:val="000000" w:themeColor="text1"/>
                <w:sz w:val="18"/>
                <w:szCs w:val="18"/>
              </w:rPr>
            </w:pPr>
            <w:r>
              <w:rPr>
                <w:rFonts w:ascii="Century Gothic" w:hAnsi="Century Gothic"/>
                <w:color w:val="000000"/>
                <w:sz w:val="18"/>
                <w:szCs w:val="18"/>
              </w:rPr>
              <w:t xml:space="preserve">Up to </w:t>
            </w:r>
            <w:r w:rsidR="009838CD">
              <w:rPr>
                <w:rFonts w:ascii="Century Gothic" w:hAnsi="Century Gothic"/>
                <w:color w:val="000000"/>
                <w:sz w:val="18"/>
                <w:szCs w:val="18"/>
              </w:rPr>
              <w:t xml:space="preserve">5 600 </w:t>
            </w:r>
            <w:r w:rsidR="009838CD" w:rsidRPr="00014CB4">
              <w:rPr>
                <w:rFonts w:ascii="Century Gothic" w:hAnsi="Century Gothic"/>
                <w:color w:val="000000"/>
                <w:sz w:val="18"/>
                <w:szCs w:val="18"/>
              </w:rPr>
              <w:t>ML/d</w:t>
            </w:r>
            <w:r w:rsidR="009838CD">
              <w:rPr>
                <w:rFonts w:ascii="Century Gothic" w:hAnsi="Century Gothic"/>
                <w:color w:val="000000"/>
                <w:sz w:val="18"/>
                <w:szCs w:val="18"/>
              </w:rPr>
              <w:t>ay at</w:t>
            </w:r>
            <w:r w:rsidR="009838CD" w:rsidRPr="00014CB4">
              <w:rPr>
                <w:rFonts w:ascii="Century Gothic" w:hAnsi="Century Gothic"/>
                <w:color w:val="000000"/>
                <w:sz w:val="18"/>
                <w:szCs w:val="18"/>
              </w:rPr>
              <w:t xml:space="preserve"> Murchison </w:t>
            </w:r>
            <w:r w:rsidR="009838CD">
              <w:rPr>
                <w:rFonts w:ascii="Century Gothic" w:hAnsi="Century Gothic"/>
                <w:color w:val="000000"/>
                <w:sz w:val="18"/>
                <w:szCs w:val="18"/>
              </w:rPr>
              <w:t xml:space="preserve">&amp; McCoys Bridge </w:t>
            </w:r>
            <w:r w:rsidR="009838CD" w:rsidRPr="00014CB4">
              <w:rPr>
                <w:rFonts w:ascii="Century Gothic" w:hAnsi="Century Gothic"/>
                <w:color w:val="000000"/>
                <w:sz w:val="18"/>
                <w:szCs w:val="18"/>
              </w:rPr>
              <w:t>for 2-4 days</w:t>
            </w:r>
            <w:r w:rsidR="009838CD">
              <w:rPr>
                <w:rFonts w:ascii="Century Gothic" w:hAnsi="Century Gothic"/>
                <w:color w:val="000000"/>
                <w:sz w:val="18"/>
                <w:szCs w:val="18"/>
                <w:vertAlign w:val="superscript"/>
              </w:rPr>
              <w:t>3</w:t>
            </w:r>
            <w:r w:rsidR="00B84790">
              <w:rPr>
                <w:rFonts w:ascii="Century Gothic" w:hAnsi="Century Gothic"/>
                <w:color w:val="000000"/>
                <w:sz w:val="18"/>
                <w:szCs w:val="18"/>
                <w:vertAlign w:val="superscript"/>
              </w:rPr>
              <w:t xml:space="preserve"> </w:t>
            </w:r>
            <w:r w:rsidR="00B84790" w:rsidRPr="006248C3">
              <w:rPr>
                <w:rFonts w:ascii="Century Gothic" w:hAnsi="Century Gothic"/>
                <w:color w:val="000000" w:themeColor="text1"/>
                <w:sz w:val="18"/>
                <w:szCs w:val="18"/>
              </w:rPr>
              <w:t>to support in-channel native vegetation and promote the transport of nutrients, carbon, sediment and biota</w:t>
            </w:r>
          </w:p>
          <w:p w:rsidR="000A61D4" w:rsidRDefault="000A61D4" w:rsidP="00B84790">
            <w:pPr>
              <w:spacing w:after="120"/>
              <w:jc w:val="left"/>
              <w:rPr>
                <w:rFonts w:ascii="Century Gothic" w:hAnsi="Century Gothic"/>
                <w:color w:val="000000" w:themeColor="text1"/>
                <w:sz w:val="18"/>
                <w:szCs w:val="18"/>
              </w:rPr>
            </w:pPr>
          </w:p>
          <w:p w:rsidR="000A61D4" w:rsidRDefault="000A61D4" w:rsidP="00B84790">
            <w:pPr>
              <w:spacing w:after="120"/>
              <w:jc w:val="left"/>
              <w:rPr>
                <w:rFonts w:ascii="Century Gothic" w:hAnsi="Century Gothic"/>
                <w:color w:val="000000" w:themeColor="text1"/>
                <w:sz w:val="18"/>
                <w:szCs w:val="18"/>
              </w:rPr>
            </w:pPr>
          </w:p>
          <w:p w:rsidR="000A61D4" w:rsidRDefault="000A61D4" w:rsidP="00B84790">
            <w:pPr>
              <w:spacing w:after="120"/>
              <w:jc w:val="left"/>
              <w:rPr>
                <w:rFonts w:ascii="Century Gothic" w:hAnsi="Century Gothic"/>
                <w:color w:val="000000" w:themeColor="text1"/>
                <w:sz w:val="18"/>
                <w:szCs w:val="18"/>
              </w:rPr>
            </w:pPr>
          </w:p>
          <w:p w:rsidR="000A61D4" w:rsidRDefault="000A61D4" w:rsidP="00B84790">
            <w:pPr>
              <w:spacing w:after="120"/>
              <w:jc w:val="left"/>
              <w:rPr>
                <w:rFonts w:ascii="Century Gothic" w:hAnsi="Century Gothic"/>
                <w:color w:val="000000" w:themeColor="text1"/>
                <w:sz w:val="18"/>
                <w:szCs w:val="18"/>
              </w:rPr>
            </w:pPr>
          </w:p>
          <w:p w:rsidR="000A61D4" w:rsidRDefault="000A61D4" w:rsidP="00B84790">
            <w:pPr>
              <w:spacing w:after="120"/>
              <w:jc w:val="left"/>
              <w:rPr>
                <w:rFonts w:ascii="Century Gothic" w:hAnsi="Century Gothic"/>
                <w:color w:val="000000" w:themeColor="text1"/>
                <w:sz w:val="18"/>
                <w:szCs w:val="18"/>
              </w:rPr>
            </w:pPr>
          </w:p>
          <w:p w:rsidR="000A61D4" w:rsidRPr="00A56C8F" w:rsidRDefault="000A61D4" w:rsidP="00B84790">
            <w:pPr>
              <w:spacing w:after="120"/>
              <w:jc w:val="left"/>
              <w:rPr>
                <w:rFonts w:ascii="Century Gothic" w:hAnsi="Century Gothic"/>
                <w:color w:val="000000"/>
                <w:sz w:val="18"/>
                <w:szCs w:val="18"/>
                <w:vertAlign w:val="superscript"/>
              </w:rPr>
            </w:pPr>
          </w:p>
        </w:tc>
        <w:tc>
          <w:tcPr>
            <w:tcW w:w="1275" w:type="dxa"/>
            <w:vMerge w:val="restart"/>
            <w:tcBorders>
              <w:top w:val="single" w:sz="4" w:space="0" w:color="auto"/>
            </w:tcBorders>
          </w:tcPr>
          <w:p w:rsidR="009838CD" w:rsidRDefault="009838CD" w:rsidP="00840724">
            <w:pPr>
              <w:spacing w:beforeLines="40" w:after="120"/>
              <w:jc w:val="center"/>
              <w:rPr>
                <w:rFonts w:ascii="Century Gothic" w:hAnsi="Century Gothic"/>
                <w:color w:val="000000"/>
                <w:sz w:val="18"/>
                <w:szCs w:val="18"/>
              </w:rPr>
            </w:pPr>
            <w:r w:rsidRPr="00014CB4">
              <w:rPr>
                <w:rFonts w:ascii="Century Gothic" w:hAnsi="Century Gothic"/>
                <w:color w:val="000000"/>
                <w:sz w:val="18"/>
                <w:szCs w:val="18"/>
              </w:rPr>
              <w:t xml:space="preserve">1-2 events per year </w:t>
            </w:r>
          </w:p>
          <w:p w:rsidR="004B3E9B" w:rsidRDefault="009838CD" w:rsidP="00840724">
            <w:pPr>
              <w:spacing w:beforeLines="40" w:after="120"/>
              <w:jc w:val="center"/>
              <w:rPr>
                <w:rFonts w:ascii="Century Gothic" w:hAnsi="Century Gothic"/>
                <w:color w:val="000000"/>
                <w:sz w:val="18"/>
                <w:szCs w:val="18"/>
              </w:rPr>
            </w:pPr>
            <w:r w:rsidRPr="005E1525">
              <w:rPr>
                <w:rFonts w:ascii="Century Gothic" w:hAnsi="Century Gothic"/>
                <w:color w:val="000000"/>
                <w:sz w:val="18"/>
                <w:szCs w:val="18"/>
              </w:rPr>
              <w:t>(1</w:t>
            </w:r>
            <w:r>
              <w:rPr>
                <w:rFonts w:ascii="Century Gothic" w:hAnsi="Century Gothic"/>
                <w:color w:val="000000"/>
                <w:sz w:val="18"/>
                <w:szCs w:val="18"/>
              </w:rPr>
              <w:t xml:space="preserve"> </w:t>
            </w:r>
            <w:r w:rsidRPr="005E1525">
              <w:rPr>
                <w:rFonts w:ascii="Century Gothic" w:hAnsi="Century Gothic"/>
                <w:color w:val="000000"/>
                <w:sz w:val="18"/>
                <w:szCs w:val="18"/>
              </w:rPr>
              <w:t>year)</w:t>
            </w:r>
          </w:p>
        </w:tc>
        <w:tc>
          <w:tcPr>
            <w:tcW w:w="1134" w:type="dxa"/>
            <w:vMerge w:val="restart"/>
            <w:tcBorders>
              <w:top w:val="single" w:sz="4" w:space="0" w:color="auto"/>
            </w:tcBorders>
            <w:shd w:val="clear" w:color="auto" w:fill="808080" w:themeFill="background1" w:themeFillShade="80"/>
          </w:tcPr>
          <w:p w:rsidR="009838CD" w:rsidRPr="00014CB4" w:rsidRDefault="009838CD" w:rsidP="0061175B">
            <w:pPr>
              <w:spacing w:after="0"/>
              <w:rPr>
                <w:rFonts w:ascii="Century Gothic" w:hAnsi="Century Gothic"/>
                <w:color w:val="000000"/>
                <w:sz w:val="18"/>
                <w:szCs w:val="18"/>
              </w:rPr>
            </w:pPr>
          </w:p>
        </w:tc>
        <w:tc>
          <w:tcPr>
            <w:tcW w:w="993" w:type="dxa"/>
            <w:vMerge w:val="restart"/>
            <w:tcBorders>
              <w:top w:val="single" w:sz="4" w:space="0" w:color="auto"/>
            </w:tcBorders>
            <w:shd w:val="clear" w:color="auto" w:fill="808080" w:themeFill="background1" w:themeFillShade="80"/>
          </w:tcPr>
          <w:p w:rsidR="009838CD" w:rsidRPr="00014CB4" w:rsidRDefault="009838CD" w:rsidP="0061175B">
            <w:pPr>
              <w:spacing w:after="0"/>
              <w:rPr>
                <w:rFonts w:ascii="Century Gothic" w:hAnsi="Century Gothic"/>
                <w:color w:val="000000"/>
                <w:sz w:val="18"/>
                <w:szCs w:val="18"/>
              </w:rPr>
            </w:pPr>
          </w:p>
        </w:tc>
        <w:tc>
          <w:tcPr>
            <w:tcW w:w="1134" w:type="dxa"/>
            <w:vMerge w:val="restart"/>
            <w:tcBorders>
              <w:top w:val="single" w:sz="4" w:space="0" w:color="auto"/>
              <w:bottom w:val="single" w:sz="8" w:space="0" w:color="auto"/>
              <w:right w:val="single" w:sz="18" w:space="0" w:color="auto"/>
            </w:tcBorders>
            <w:shd w:val="clear" w:color="auto" w:fill="BFBFBF" w:themeFill="background1" w:themeFillShade="BF"/>
          </w:tcPr>
          <w:p w:rsidR="009838CD" w:rsidRPr="009838CD" w:rsidRDefault="004001B0" w:rsidP="00166F47">
            <w:pPr>
              <w:jc w:val="left"/>
              <w:rPr>
                <w:highlight w:val="yellow"/>
              </w:rPr>
            </w:pPr>
            <w:r>
              <w:rPr>
                <w:rFonts w:ascii="Century Gothic" w:hAnsi="Century Gothic"/>
                <w:color w:val="000000"/>
                <w:sz w:val="18"/>
                <w:szCs w:val="18"/>
              </w:rPr>
              <w:t xml:space="preserve">Partially </w:t>
            </w:r>
            <w:r w:rsidRPr="004001B0">
              <w:rPr>
                <w:rFonts w:ascii="Century Gothic" w:hAnsi="Century Gothic"/>
                <w:color w:val="000000"/>
                <w:sz w:val="18"/>
                <w:szCs w:val="18"/>
              </w:rPr>
              <w:t xml:space="preserve">– duration met, but </w:t>
            </w:r>
            <w:r w:rsidRPr="00166F47">
              <w:rPr>
                <w:rFonts w:ascii="Century Gothic" w:hAnsi="Century Gothic"/>
                <w:color w:val="000000"/>
                <w:sz w:val="17"/>
                <w:szCs w:val="17"/>
              </w:rPr>
              <w:t>magnitude</w:t>
            </w:r>
            <w:r w:rsidRPr="004001B0">
              <w:rPr>
                <w:rFonts w:ascii="Century Gothic" w:hAnsi="Century Gothic"/>
                <w:color w:val="000000"/>
                <w:sz w:val="18"/>
                <w:szCs w:val="18"/>
              </w:rPr>
              <w:t xml:space="preserve"> peaked at only ~4,000 ML/d</w:t>
            </w:r>
            <w:r w:rsidR="00F02ACD">
              <w:rPr>
                <w:rFonts w:ascii="Century Gothic" w:hAnsi="Century Gothic"/>
                <w:color w:val="000000"/>
                <w:sz w:val="18"/>
                <w:szCs w:val="18"/>
              </w:rPr>
              <w:t>ay</w:t>
            </w:r>
          </w:p>
        </w:tc>
        <w:tc>
          <w:tcPr>
            <w:tcW w:w="2717" w:type="dxa"/>
            <w:vMerge w:val="restart"/>
            <w:tcBorders>
              <w:top w:val="single" w:sz="4" w:space="0" w:color="auto"/>
              <w:left w:val="single" w:sz="18" w:space="0" w:color="auto"/>
            </w:tcBorders>
            <w:shd w:val="clear" w:color="auto" w:fill="FF0000"/>
            <w:vAlign w:val="center"/>
          </w:tcPr>
          <w:p w:rsidR="009838CD" w:rsidRPr="00014CB4" w:rsidRDefault="00290A3D" w:rsidP="0089788B">
            <w:pPr>
              <w:spacing w:after="0"/>
              <w:jc w:val="center"/>
              <w:rPr>
                <w:rFonts w:ascii="Century Gothic" w:hAnsi="Century Gothic"/>
                <w:color w:val="000000"/>
                <w:sz w:val="18"/>
                <w:szCs w:val="18"/>
              </w:rPr>
            </w:pPr>
            <w:r>
              <w:rPr>
                <w:rFonts w:ascii="Century Gothic" w:hAnsi="Century Gothic"/>
                <w:color w:val="000000"/>
                <w:sz w:val="18"/>
                <w:szCs w:val="18"/>
              </w:rPr>
              <w:t>High</w:t>
            </w:r>
          </w:p>
        </w:tc>
        <w:tc>
          <w:tcPr>
            <w:tcW w:w="1352" w:type="dxa"/>
            <w:vMerge w:val="restart"/>
            <w:tcBorders>
              <w:top w:val="single" w:sz="4" w:space="0" w:color="auto"/>
            </w:tcBorders>
            <w:shd w:val="clear" w:color="auto" w:fill="auto"/>
            <w:vAlign w:val="center"/>
          </w:tcPr>
          <w:p w:rsidR="009838CD" w:rsidRPr="00B54D0E" w:rsidRDefault="009838CD" w:rsidP="0089788B">
            <w:pPr>
              <w:spacing w:after="0"/>
              <w:jc w:val="center"/>
              <w:rPr>
                <w:rFonts w:ascii="Century Gothic" w:hAnsi="Century Gothic"/>
                <w:b/>
                <w:bCs/>
                <w:color w:val="76923C" w:themeColor="accent3" w:themeShade="BF"/>
                <w:sz w:val="18"/>
                <w:szCs w:val="18"/>
              </w:rPr>
            </w:pPr>
            <w:r w:rsidRPr="00B54D0E">
              <w:rPr>
                <w:rFonts w:ascii="Century Gothic" w:hAnsi="Century Gothic"/>
                <w:b/>
                <w:bCs/>
                <w:color w:val="76923C" w:themeColor="accent3" w:themeShade="BF"/>
                <w:sz w:val="18"/>
                <w:szCs w:val="18"/>
              </w:rPr>
              <w:t>Maintain</w:t>
            </w:r>
          </w:p>
        </w:tc>
        <w:tc>
          <w:tcPr>
            <w:tcW w:w="2876" w:type="dxa"/>
            <w:vMerge w:val="restart"/>
            <w:tcBorders>
              <w:top w:val="single" w:sz="4" w:space="0" w:color="auto"/>
              <w:right w:val="single" w:sz="18" w:space="0" w:color="auto"/>
            </w:tcBorders>
            <w:shd w:val="clear" w:color="auto" w:fill="4F81BD" w:themeFill="accent1"/>
            <w:vAlign w:val="center"/>
          </w:tcPr>
          <w:p w:rsidR="009838CD" w:rsidRPr="00F653F9" w:rsidRDefault="009838CD" w:rsidP="0089788B">
            <w:pPr>
              <w:spacing w:after="0"/>
              <w:jc w:val="center"/>
              <w:rPr>
                <w:rFonts w:ascii="Century Gothic" w:hAnsi="Century Gothic"/>
                <w:color w:val="FFFFFF" w:themeColor="background1"/>
                <w:sz w:val="18"/>
                <w:szCs w:val="18"/>
              </w:rPr>
            </w:pPr>
            <w:r>
              <w:rPr>
                <w:rFonts w:ascii="Century Gothic" w:hAnsi="Century Gothic"/>
                <w:color w:val="FFFFFF" w:themeColor="background1"/>
                <w:sz w:val="18"/>
                <w:szCs w:val="18"/>
              </w:rPr>
              <w:t xml:space="preserve">High potential - </w:t>
            </w:r>
            <w:r w:rsidRPr="00F653F9">
              <w:rPr>
                <w:rFonts w:ascii="Century Gothic" w:hAnsi="Century Gothic"/>
                <w:color w:val="FFFFFF" w:themeColor="background1"/>
                <w:sz w:val="18"/>
                <w:szCs w:val="18"/>
              </w:rPr>
              <w:t>to continue recovery of bank vegetation</w:t>
            </w:r>
          </w:p>
        </w:tc>
        <w:tc>
          <w:tcPr>
            <w:tcW w:w="2268" w:type="dxa"/>
            <w:vMerge w:val="restart"/>
            <w:tcBorders>
              <w:top w:val="single" w:sz="4" w:space="0" w:color="auto"/>
              <w:left w:val="single" w:sz="18" w:space="0" w:color="auto"/>
              <w:right w:val="single" w:sz="4" w:space="0" w:color="auto"/>
            </w:tcBorders>
            <w:shd w:val="clear" w:color="auto" w:fill="FFC000"/>
            <w:vAlign w:val="center"/>
          </w:tcPr>
          <w:p w:rsidR="009838CD" w:rsidRPr="00014CB4" w:rsidRDefault="009838CD" w:rsidP="0061175B">
            <w:pPr>
              <w:spacing w:after="0"/>
              <w:jc w:val="center"/>
              <w:rPr>
                <w:rFonts w:ascii="Century Gothic" w:hAnsi="Century Gothic"/>
                <w:color w:val="000000"/>
                <w:sz w:val="18"/>
                <w:szCs w:val="18"/>
              </w:rPr>
            </w:pPr>
            <w:r>
              <w:rPr>
                <w:rFonts w:ascii="Century Gothic" w:hAnsi="Century Gothic"/>
                <w:color w:val="000000"/>
                <w:sz w:val="18"/>
                <w:szCs w:val="18"/>
              </w:rPr>
              <w:t>Moderate-High</w:t>
            </w:r>
          </w:p>
        </w:tc>
        <w:tc>
          <w:tcPr>
            <w:tcW w:w="2836" w:type="dxa"/>
            <w:gridSpan w:val="2"/>
            <w:tcBorders>
              <w:top w:val="single" w:sz="4" w:space="0" w:color="auto"/>
              <w:left w:val="single" w:sz="4" w:space="0" w:color="auto"/>
              <w:bottom w:val="single" w:sz="8" w:space="0" w:color="auto"/>
              <w:right w:val="single" w:sz="18" w:space="0" w:color="auto"/>
            </w:tcBorders>
            <w:shd w:val="clear" w:color="auto" w:fill="FFC000"/>
            <w:vAlign w:val="center"/>
          </w:tcPr>
          <w:p w:rsidR="009838CD" w:rsidRPr="00014CB4" w:rsidRDefault="009838CD" w:rsidP="0061175B">
            <w:pPr>
              <w:spacing w:after="0"/>
              <w:jc w:val="center"/>
              <w:rPr>
                <w:rFonts w:ascii="Century Gothic" w:hAnsi="Century Gothic"/>
                <w:color w:val="000000"/>
                <w:sz w:val="18"/>
                <w:szCs w:val="18"/>
              </w:rPr>
            </w:pPr>
            <w:r>
              <w:rPr>
                <w:rFonts w:ascii="Century Gothic" w:hAnsi="Century Gothic"/>
                <w:color w:val="000000"/>
                <w:sz w:val="18"/>
                <w:szCs w:val="18"/>
              </w:rPr>
              <w:t>Moderate</w:t>
            </w:r>
          </w:p>
        </w:tc>
      </w:tr>
      <w:tr w:rsidR="009838CD" w:rsidRPr="00014CB4" w:rsidTr="00290A3D">
        <w:trPr>
          <w:trHeight w:val="588"/>
        </w:trPr>
        <w:tc>
          <w:tcPr>
            <w:tcW w:w="1384" w:type="dxa"/>
            <w:vMerge/>
          </w:tcPr>
          <w:p w:rsidR="009838CD" w:rsidRDefault="009838CD" w:rsidP="0061175B">
            <w:pPr>
              <w:spacing w:after="0"/>
              <w:jc w:val="left"/>
              <w:rPr>
                <w:rFonts w:ascii="Century Gothic" w:hAnsi="Century Gothic"/>
                <w:b/>
                <w:color w:val="000000"/>
                <w:sz w:val="18"/>
                <w:szCs w:val="18"/>
              </w:rPr>
            </w:pPr>
          </w:p>
        </w:tc>
        <w:tc>
          <w:tcPr>
            <w:tcW w:w="2552" w:type="dxa"/>
            <w:vMerge/>
            <w:tcBorders>
              <w:top w:val="single" w:sz="18" w:space="0" w:color="auto"/>
            </w:tcBorders>
          </w:tcPr>
          <w:p w:rsidR="009838CD" w:rsidRDefault="009838CD" w:rsidP="0061175B">
            <w:pPr>
              <w:spacing w:after="120"/>
              <w:jc w:val="left"/>
              <w:rPr>
                <w:rFonts w:ascii="Century Gothic" w:hAnsi="Century Gothic"/>
                <w:color w:val="000000"/>
                <w:sz w:val="18"/>
                <w:szCs w:val="18"/>
              </w:rPr>
            </w:pPr>
          </w:p>
        </w:tc>
        <w:tc>
          <w:tcPr>
            <w:tcW w:w="1275" w:type="dxa"/>
            <w:vMerge/>
            <w:tcBorders>
              <w:top w:val="single" w:sz="18" w:space="0" w:color="auto"/>
            </w:tcBorders>
          </w:tcPr>
          <w:p w:rsidR="004B3E9B" w:rsidRDefault="004B3E9B" w:rsidP="00840724">
            <w:pPr>
              <w:spacing w:beforeLines="40" w:after="120"/>
              <w:jc w:val="center"/>
              <w:rPr>
                <w:rFonts w:ascii="Century Gothic" w:hAnsi="Century Gothic"/>
                <w:color w:val="000000"/>
                <w:sz w:val="18"/>
                <w:szCs w:val="18"/>
              </w:rPr>
            </w:pPr>
          </w:p>
        </w:tc>
        <w:tc>
          <w:tcPr>
            <w:tcW w:w="1134" w:type="dxa"/>
            <w:vMerge/>
            <w:shd w:val="clear" w:color="auto" w:fill="808080" w:themeFill="background1" w:themeFillShade="80"/>
          </w:tcPr>
          <w:p w:rsidR="009838CD" w:rsidRPr="00014CB4" w:rsidRDefault="009838CD" w:rsidP="0061175B">
            <w:pPr>
              <w:spacing w:after="0"/>
              <w:rPr>
                <w:rFonts w:ascii="Century Gothic" w:hAnsi="Century Gothic"/>
                <w:color w:val="000000"/>
                <w:sz w:val="18"/>
                <w:szCs w:val="18"/>
              </w:rPr>
            </w:pPr>
          </w:p>
        </w:tc>
        <w:tc>
          <w:tcPr>
            <w:tcW w:w="993" w:type="dxa"/>
            <w:vMerge/>
            <w:shd w:val="clear" w:color="auto" w:fill="808080" w:themeFill="background1" w:themeFillShade="80"/>
          </w:tcPr>
          <w:p w:rsidR="009838CD" w:rsidRPr="00014CB4" w:rsidRDefault="009838CD" w:rsidP="0061175B">
            <w:pPr>
              <w:spacing w:after="0"/>
              <w:rPr>
                <w:rFonts w:ascii="Century Gothic" w:hAnsi="Century Gothic"/>
                <w:color w:val="000000"/>
                <w:sz w:val="18"/>
                <w:szCs w:val="18"/>
              </w:rPr>
            </w:pPr>
          </w:p>
        </w:tc>
        <w:tc>
          <w:tcPr>
            <w:tcW w:w="1134" w:type="dxa"/>
            <w:vMerge/>
            <w:tcBorders>
              <w:bottom w:val="single" w:sz="18" w:space="0" w:color="auto"/>
              <w:right w:val="single" w:sz="18" w:space="0" w:color="auto"/>
            </w:tcBorders>
            <w:shd w:val="clear" w:color="auto" w:fill="BFBFBF" w:themeFill="background1" w:themeFillShade="BF"/>
          </w:tcPr>
          <w:p w:rsidR="009838CD" w:rsidRPr="009838CD" w:rsidRDefault="009838CD" w:rsidP="0061175B">
            <w:pPr>
              <w:spacing w:after="0"/>
              <w:rPr>
                <w:rFonts w:ascii="Century Gothic" w:hAnsi="Century Gothic"/>
                <w:color w:val="000000"/>
                <w:sz w:val="18"/>
                <w:szCs w:val="18"/>
                <w:highlight w:val="yellow"/>
              </w:rPr>
            </w:pPr>
          </w:p>
        </w:tc>
        <w:tc>
          <w:tcPr>
            <w:tcW w:w="2717" w:type="dxa"/>
            <w:vMerge/>
            <w:tcBorders>
              <w:top w:val="single" w:sz="18" w:space="0" w:color="auto"/>
              <w:left w:val="single" w:sz="18" w:space="0" w:color="auto"/>
            </w:tcBorders>
            <w:shd w:val="clear" w:color="auto" w:fill="FF0000"/>
            <w:vAlign w:val="center"/>
          </w:tcPr>
          <w:p w:rsidR="009838CD" w:rsidRPr="00014CB4" w:rsidRDefault="009838CD" w:rsidP="0089788B">
            <w:pPr>
              <w:spacing w:after="0"/>
              <w:jc w:val="center"/>
              <w:rPr>
                <w:rFonts w:ascii="Century Gothic" w:hAnsi="Century Gothic"/>
                <w:color w:val="000000"/>
                <w:sz w:val="18"/>
                <w:szCs w:val="18"/>
              </w:rPr>
            </w:pPr>
          </w:p>
        </w:tc>
        <w:tc>
          <w:tcPr>
            <w:tcW w:w="1352" w:type="dxa"/>
            <w:vMerge/>
            <w:tcBorders>
              <w:top w:val="single" w:sz="18" w:space="0" w:color="auto"/>
            </w:tcBorders>
            <w:shd w:val="clear" w:color="auto" w:fill="auto"/>
            <w:vAlign w:val="center"/>
          </w:tcPr>
          <w:p w:rsidR="009838CD" w:rsidRDefault="009838CD" w:rsidP="0089788B">
            <w:pPr>
              <w:spacing w:after="0"/>
              <w:jc w:val="center"/>
              <w:rPr>
                <w:rFonts w:ascii="Century Gothic" w:hAnsi="Century Gothic"/>
                <w:b/>
                <w:bCs/>
                <w:color w:val="E46D0A"/>
                <w:sz w:val="18"/>
                <w:szCs w:val="18"/>
              </w:rPr>
            </w:pPr>
          </w:p>
        </w:tc>
        <w:tc>
          <w:tcPr>
            <w:tcW w:w="2876" w:type="dxa"/>
            <w:vMerge/>
            <w:tcBorders>
              <w:top w:val="single" w:sz="18" w:space="0" w:color="auto"/>
              <w:right w:val="single" w:sz="18" w:space="0" w:color="auto"/>
            </w:tcBorders>
            <w:shd w:val="clear" w:color="auto" w:fill="4F81BD" w:themeFill="accent1"/>
            <w:vAlign w:val="center"/>
          </w:tcPr>
          <w:p w:rsidR="009838CD" w:rsidRPr="00F653F9" w:rsidRDefault="009838CD" w:rsidP="0089788B">
            <w:pPr>
              <w:spacing w:after="0"/>
              <w:jc w:val="center"/>
              <w:rPr>
                <w:rFonts w:ascii="Century Gothic" w:hAnsi="Century Gothic"/>
                <w:sz w:val="18"/>
                <w:szCs w:val="18"/>
              </w:rPr>
            </w:pPr>
          </w:p>
        </w:tc>
        <w:tc>
          <w:tcPr>
            <w:tcW w:w="2268" w:type="dxa"/>
            <w:vMerge/>
            <w:tcBorders>
              <w:top w:val="single" w:sz="18" w:space="0" w:color="auto"/>
              <w:left w:val="single" w:sz="18" w:space="0" w:color="auto"/>
              <w:right w:val="single" w:sz="4" w:space="0" w:color="auto"/>
            </w:tcBorders>
            <w:shd w:val="clear" w:color="auto" w:fill="FFC000"/>
            <w:vAlign w:val="center"/>
          </w:tcPr>
          <w:p w:rsidR="009838CD" w:rsidRPr="00014CB4" w:rsidRDefault="009838CD" w:rsidP="0061175B">
            <w:pPr>
              <w:spacing w:after="0"/>
              <w:jc w:val="center"/>
              <w:rPr>
                <w:rFonts w:ascii="Century Gothic" w:hAnsi="Century Gothic"/>
                <w:color w:val="000000"/>
                <w:sz w:val="18"/>
                <w:szCs w:val="18"/>
              </w:rPr>
            </w:pPr>
          </w:p>
        </w:tc>
        <w:tc>
          <w:tcPr>
            <w:tcW w:w="2836" w:type="dxa"/>
            <w:gridSpan w:val="2"/>
            <w:tcBorders>
              <w:top w:val="single" w:sz="8" w:space="0" w:color="auto"/>
              <w:left w:val="single" w:sz="4" w:space="0" w:color="auto"/>
              <w:right w:val="single" w:sz="18" w:space="0" w:color="auto"/>
            </w:tcBorders>
            <w:shd w:val="clear" w:color="auto" w:fill="FF0000"/>
            <w:vAlign w:val="center"/>
          </w:tcPr>
          <w:p w:rsidR="009838CD" w:rsidRPr="00014CB4" w:rsidRDefault="009838CD" w:rsidP="0061175B">
            <w:pPr>
              <w:spacing w:after="0"/>
              <w:jc w:val="center"/>
              <w:rPr>
                <w:rFonts w:ascii="Century Gothic" w:hAnsi="Century Gothic"/>
                <w:color w:val="000000"/>
                <w:sz w:val="18"/>
                <w:szCs w:val="18"/>
              </w:rPr>
            </w:pPr>
            <w:r>
              <w:rPr>
                <w:rFonts w:ascii="Century Gothic" w:hAnsi="Century Gothic"/>
                <w:color w:val="000000"/>
                <w:sz w:val="18"/>
                <w:szCs w:val="18"/>
              </w:rPr>
              <w:t>High</w:t>
            </w:r>
          </w:p>
        </w:tc>
      </w:tr>
      <w:tr w:rsidR="009838CD" w:rsidRPr="00014CB4" w:rsidTr="00B84790">
        <w:trPr>
          <w:trHeight w:val="498"/>
        </w:trPr>
        <w:tc>
          <w:tcPr>
            <w:tcW w:w="1384" w:type="dxa"/>
            <w:vMerge w:val="restart"/>
            <w:tcBorders>
              <w:top w:val="single" w:sz="18" w:space="0" w:color="auto"/>
            </w:tcBorders>
          </w:tcPr>
          <w:p w:rsidR="009838CD" w:rsidRDefault="009838CD" w:rsidP="0061175B">
            <w:pPr>
              <w:spacing w:after="0"/>
              <w:jc w:val="left"/>
              <w:rPr>
                <w:rFonts w:ascii="Century Gothic" w:hAnsi="Century Gothic"/>
                <w:b/>
                <w:color w:val="000000"/>
                <w:sz w:val="18"/>
                <w:szCs w:val="18"/>
                <w:vertAlign w:val="superscript"/>
              </w:rPr>
            </w:pPr>
            <w:r w:rsidRPr="00014CB4">
              <w:rPr>
                <w:rFonts w:ascii="Century Gothic" w:hAnsi="Century Gothic"/>
                <w:b/>
                <w:color w:val="000000"/>
                <w:sz w:val="18"/>
                <w:szCs w:val="18"/>
              </w:rPr>
              <w:t>Lower Broken Creek</w:t>
            </w:r>
          </w:p>
        </w:tc>
        <w:tc>
          <w:tcPr>
            <w:tcW w:w="2552" w:type="dxa"/>
            <w:vMerge w:val="restart"/>
            <w:tcBorders>
              <w:top w:val="single" w:sz="18" w:space="0" w:color="auto"/>
            </w:tcBorders>
          </w:tcPr>
          <w:p w:rsidR="009838CD" w:rsidRDefault="00F02ACD" w:rsidP="00544EC5">
            <w:pPr>
              <w:spacing w:before="40" w:after="0"/>
              <w:jc w:val="left"/>
              <w:rPr>
                <w:rFonts w:ascii="Century Gothic" w:hAnsi="Century Gothic"/>
                <w:color w:val="000000"/>
                <w:sz w:val="18"/>
                <w:szCs w:val="18"/>
              </w:rPr>
            </w:pPr>
            <w:r>
              <w:rPr>
                <w:rFonts w:ascii="Century Gothic" w:hAnsi="Century Gothic"/>
                <w:color w:val="000000"/>
                <w:sz w:val="18"/>
                <w:szCs w:val="18"/>
              </w:rPr>
              <w:t>Winter/</w:t>
            </w:r>
            <w:r w:rsidR="009838CD">
              <w:rPr>
                <w:rFonts w:ascii="Century Gothic" w:hAnsi="Century Gothic"/>
                <w:color w:val="000000"/>
                <w:sz w:val="18"/>
                <w:szCs w:val="18"/>
              </w:rPr>
              <w:t>autumn baseflow (40 ML/day at Rices Weir)</w:t>
            </w:r>
            <w:r w:rsidR="009838CD">
              <w:rPr>
                <w:rFonts w:ascii="Century Gothic" w:hAnsi="Century Gothic"/>
                <w:color w:val="000000"/>
                <w:sz w:val="18"/>
                <w:szCs w:val="18"/>
                <w:vertAlign w:val="superscript"/>
              </w:rPr>
              <w:t>5</w:t>
            </w:r>
            <w:r w:rsidR="009838CD">
              <w:rPr>
                <w:rFonts w:ascii="Century Gothic" w:hAnsi="Century Gothic"/>
                <w:color w:val="000000"/>
                <w:sz w:val="18"/>
                <w:szCs w:val="18"/>
              </w:rPr>
              <w:t xml:space="preserve"> </w:t>
            </w:r>
            <w:r w:rsidR="00392D86" w:rsidRPr="006248C3">
              <w:rPr>
                <w:rFonts w:ascii="Century Gothic" w:hAnsi="Century Gothic"/>
                <w:color w:val="000000" w:themeColor="text1"/>
                <w:sz w:val="18"/>
                <w:szCs w:val="18"/>
              </w:rPr>
              <w:t>to support native fish movement</w:t>
            </w:r>
          </w:p>
        </w:tc>
        <w:tc>
          <w:tcPr>
            <w:tcW w:w="1275" w:type="dxa"/>
            <w:vMerge w:val="restart"/>
            <w:tcBorders>
              <w:top w:val="single" w:sz="18" w:space="0" w:color="auto"/>
            </w:tcBorders>
          </w:tcPr>
          <w:p w:rsidR="009838CD" w:rsidRDefault="009838CD" w:rsidP="00840724">
            <w:pPr>
              <w:spacing w:beforeLines="40" w:after="0"/>
              <w:jc w:val="center"/>
              <w:rPr>
                <w:rFonts w:ascii="Century Gothic" w:hAnsi="Century Gothic"/>
                <w:color w:val="000000"/>
                <w:sz w:val="18"/>
                <w:szCs w:val="18"/>
              </w:rPr>
            </w:pPr>
            <w:r>
              <w:rPr>
                <w:rFonts w:ascii="Century Gothic" w:hAnsi="Century Gothic"/>
                <w:color w:val="000000"/>
                <w:sz w:val="18"/>
                <w:szCs w:val="18"/>
              </w:rPr>
              <w:t>Continuous mid August – mid May</w:t>
            </w:r>
          </w:p>
        </w:tc>
        <w:tc>
          <w:tcPr>
            <w:tcW w:w="1134" w:type="dxa"/>
            <w:vMerge w:val="restart"/>
            <w:tcBorders>
              <w:top w:val="single" w:sz="18" w:space="0" w:color="auto"/>
            </w:tcBorders>
            <w:shd w:val="clear" w:color="auto" w:fill="808080" w:themeFill="background1" w:themeFillShade="80"/>
          </w:tcPr>
          <w:p w:rsidR="009838CD" w:rsidRPr="00014CB4" w:rsidRDefault="009838CD" w:rsidP="0061175B">
            <w:pPr>
              <w:spacing w:after="0"/>
              <w:rPr>
                <w:rFonts w:ascii="Century Gothic" w:hAnsi="Century Gothic"/>
                <w:color w:val="000000"/>
                <w:sz w:val="18"/>
                <w:szCs w:val="18"/>
              </w:rPr>
            </w:pPr>
          </w:p>
        </w:tc>
        <w:tc>
          <w:tcPr>
            <w:tcW w:w="993" w:type="dxa"/>
            <w:vMerge w:val="restart"/>
            <w:tcBorders>
              <w:top w:val="single" w:sz="18" w:space="0" w:color="auto"/>
            </w:tcBorders>
            <w:shd w:val="clear" w:color="auto" w:fill="808080" w:themeFill="background1" w:themeFillShade="80"/>
          </w:tcPr>
          <w:p w:rsidR="009838CD" w:rsidRPr="00014CB4" w:rsidRDefault="009838CD" w:rsidP="0061175B">
            <w:pPr>
              <w:spacing w:after="0"/>
              <w:rPr>
                <w:rFonts w:ascii="Century Gothic" w:hAnsi="Century Gothic"/>
                <w:color w:val="000000"/>
                <w:sz w:val="18"/>
                <w:szCs w:val="18"/>
              </w:rPr>
            </w:pPr>
          </w:p>
        </w:tc>
        <w:tc>
          <w:tcPr>
            <w:tcW w:w="1134" w:type="dxa"/>
            <w:vMerge w:val="restart"/>
            <w:tcBorders>
              <w:top w:val="single" w:sz="18" w:space="0" w:color="auto"/>
              <w:bottom w:val="single" w:sz="8" w:space="0" w:color="auto"/>
              <w:right w:val="single" w:sz="18" w:space="0" w:color="auto"/>
            </w:tcBorders>
            <w:shd w:val="clear" w:color="auto" w:fill="808080" w:themeFill="background1" w:themeFillShade="80"/>
          </w:tcPr>
          <w:p w:rsidR="009838CD" w:rsidRPr="009838CD" w:rsidRDefault="009838CD">
            <w:pPr>
              <w:rPr>
                <w:highlight w:val="yellow"/>
              </w:rPr>
            </w:pPr>
          </w:p>
        </w:tc>
        <w:tc>
          <w:tcPr>
            <w:tcW w:w="2717" w:type="dxa"/>
            <w:vMerge w:val="restart"/>
            <w:tcBorders>
              <w:top w:val="single" w:sz="18" w:space="0" w:color="auto"/>
              <w:left w:val="single" w:sz="18" w:space="0" w:color="auto"/>
            </w:tcBorders>
            <w:shd w:val="clear" w:color="auto" w:fill="FF0000"/>
            <w:vAlign w:val="center"/>
          </w:tcPr>
          <w:p w:rsidR="009838CD" w:rsidRPr="00014CB4" w:rsidRDefault="009838CD" w:rsidP="0089788B">
            <w:pPr>
              <w:spacing w:after="0"/>
              <w:jc w:val="center"/>
              <w:rPr>
                <w:rFonts w:ascii="Century Gothic" w:hAnsi="Century Gothic"/>
                <w:color w:val="000000"/>
                <w:sz w:val="18"/>
                <w:szCs w:val="18"/>
              </w:rPr>
            </w:pPr>
            <w:r>
              <w:rPr>
                <w:rFonts w:ascii="Century Gothic" w:hAnsi="Century Gothic"/>
                <w:color w:val="000000"/>
                <w:sz w:val="18"/>
                <w:szCs w:val="18"/>
              </w:rPr>
              <w:t>High</w:t>
            </w:r>
          </w:p>
        </w:tc>
        <w:tc>
          <w:tcPr>
            <w:tcW w:w="1352" w:type="dxa"/>
            <w:vMerge w:val="restart"/>
            <w:tcBorders>
              <w:top w:val="single" w:sz="18" w:space="0" w:color="auto"/>
            </w:tcBorders>
            <w:shd w:val="clear" w:color="auto" w:fill="auto"/>
            <w:vAlign w:val="center"/>
          </w:tcPr>
          <w:p w:rsidR="009838CD" w:rsidRPr="00014CB4" w:rsidRDefault="009838CD" w:rsidP="0089788B">
            <w:pPr>
              <w:spacing w:after="0"/>
              <w:jc w:val="center"/>
              <w:rPr>
                <w:rFonts w:ascii="Century Gothic" w:hAnsi="Century Gothic"/>
                <w:b/>
                <w:bCs/>
                <w:color w:val="E46D0A"/>
                <w:sz w:val="18"/>
                <w:szCs w:val="18"/>
              </w:rPr>
            </w:pPr>
            <w:r>
              <w:rPr>
                <w:rFonts w:ascii="Century Gothic" w:hAnsi="Century Gothic"/>
                <w:b/>
                <w:bCs/>
                <w:color w:val="E46D0A"/>
                <w:sz w:val="18"/>
                <w:szCs w:val="18"/>
              </w:rPr>
              <w:t>Protect</w:t>
            </w:r>
          </w:p>
        </w:tc>
        <w:tc>
          <w:tcPr>
            <w:tcW w:w="2876" w:type="dxa"/>
            <w:vMerge w:val="restart"/>
            <w:tcBorders>
              <w:top w:val="single" w:sz="18" w:space="0" w:color="auto"/>
              <w:right w:val="single" w:sz="18" w:space="0" w:color="auto"/>
            </w:tcBorders>
            <w:shd w:val="clear" w:color="auto" w:fill="4F81BD" w:themeFill="accent1"/>
            <w:vAlign w:val="center"/>
          </w:tcPr>
          <w:p w:rsidR="009838CD" w:rsidRPr="00F653F9" w:rsidRDefault="009838CD" w:rsidP="0089788B">
            <w:pPr>
              <w:spacing w:after="0"/>
              <w:jc w:val="center"/>
              <w:rPr>
                <w:rFonts w:ascii="Century Gothic" w:hAnsi="Century Gothic"/>
                <w:color w:val="FFFFFF" w:themeColor="background1"/>
                <w:sz w:val="18"/>
                <w:szCs w:val="18"/>
              </w:rPr>
            </w:pPr>
            <w:r w:rsidRPr="00F653F9">
              <w:rPr>
                <w:rFonts w:ascii="Century Gothic" w:hAnsi="Century Gothic"/>
                <w:color w:val="FFFFFF" w:themeColor="background1"/>
                <w:sz w:val="18"/>
                <w:szCs w:val="18"/>
              </w:rPr>
              <w:t xml:space="preserve">High potential for partial contribution to baseflow requirements in conjunction with consumptive deliveries and </w:t>
            </w:r>
            <w:r>
              <w:rPr>
                <w:rFonts w:ascii="Century Gothic" w:hAnsi="Century Gothic"/>
                <w:color w:val="FFFFFF" w:themeColor="background1"/>
                <w:sz w:val="18"/>
                <w:szCs w:val="18"/>
              </w:rPr>
              <w:t>intervalley transfer</w:t>
            </w:r>
          </w:p>
        </w:tc>
        <w:tc>
          <w:tcPr>
            <w:tcW w:w="2268" w:type="dxa"/>
            <w:vMerge w:val="restart"/>
            <w:tcBorders>
              <w:top w:val="single" w:sz="18" w:space="0" w:color="auto"/>
              <w:left w:val="single" w:sz="18" w:space="0" w:color="auto"/>
              <w:right w:val="single" w:sz="4" w:space="0" w:color="auto"/>
            </w:tcBorders>
            <w:shd w:val="clear" w:color="auto" w:fill="FF0000"/>
            <w:vAlign w:val="center"/>
          </w:tcPr>
          <w:p w:rsidR="009838CD" w:rsidRPr="00014CB4" w:rsidRDefault="009838CD" w:rsidP="0061175B">
            <w:pPr>
              <w:spacing w:after="0"/>
              <w:jc w:val="center"/>
              <w:rPr>
                <w:rFonts w:ascii="Century Gothic" w:hAnsi="Century Gothic"/>
                <w:color w:val="000000"/>
                <w:sz w:val="18"/>
                <w:szCs w:val="18"/>
              </w:rPr>
            </w:pPr>
            <w:r>
              <w:rPr>
                <w:rFonts w:ascii="Century Gothic" w:hAnsi="Century Gothic"/>
                <w:color w:val="000000"/>
                <w:sz w:val="18"/>
                <w:szCs w:val="18"/>
              </w:rPr>
              <w:t>High</w:t>
            </w:r>
          </w:p>
        </w:tc>
        <w:tc>
          <w:tcPr>
            <w:tcW w:w="2836" w:type="dxa"/>
            <w:gridSpan w:val="2"/>
            <w:tcBorders>
              <w:top w:val="single" w:sz="18" w:space="0" w:color="auto"/>
              <w:left w:val="single" w:sz="4" w:space="0" w:color="auto"/>
              <w:bottom w:val="single" w:sz="8" w:space="0" w:color="auto"/>
              <w:right w:val="single" w:sz="18" w:space="0" w:color="auto"/>
            </w:tcBorders>
            <w:shd w:val="clear" w:color="auto" w:fill="FF0000"/>
            <w:vAlign w:val="center"/>
          </w:tcPr>
          <w:p w:rsidR="009838CD" w:rsidRPr="00014CB4" w:rsidRDefault="009838CD" w:rsidP="0061175B">
            <w:pPr>
              <w:spacing w:after="0"/>
              <w:jc w:val="center"/>
              <w:rPr>
                <w:rFonts w:ascii="Century Gothic" w:hAnsi="Century Gothic"/>
                <w:color w:val="000000"/>
                <w:sz w:val="18"/>
                <w:szCs w:val="18"/>
              </w:rPr>
            </w:pPr>
            <w:r>
              <w:rPr>
                <w:rFonts w:ascii="Century Gothic" w:hAnsi="Century Gothic"/>
                <w:color w:val="000000"/>
                <w:sz w:val="18"/>
                <w:szCs w:val="18"/>
              </w:rPr>
              <w:t>High</w:t>
            </w:r>
          </w:p>
        </w:tc>
      </w:tr>
      <w:tr w:rsidR="009838CD" w:rsidRPr="00014CB4" w:rsidTr="00290A3D">
        <w:trPr>
          <w:trHeight w:val="360"/>
        </w:trPr>
        <w:tc>
          <w:tcPr>
            <w:tcW w:w="1384" w:type="dxa"/>
            <w:vMerge/>
            <w:tcBorders>
              <w:top w:val="single" w:sz="18" w:space="0" w:color="auto"/>
            </w:tcBorders>
          </w:tcPr>
          <w:p w:rsidR="009838CD" w:rsidRDefault="009838CD" w:rsidP="0061175B">
            <w:pPr>
              <w:spacing w:after="0"/>
              <w:jc w:val="left"/>
              <w:rPr>
                <w:rFonts w:ascii="Century Gothic" w:hAnsi="Century Gothic"/>
                <w:b/>
                <w:color w:val="000000"/>
                <w:sz w:val="18"/>
                <w:szCs w:val="18"/>
              </w:rPr>
            </w:pPr>
          </w:p>
        </w:tc>
        <w:tc>
          <w:tcPr>
            <w:tcW w:w="2552" w:type="dxa"/>
            <w:vMerge/>
            <w:tcBorders>
              <w:bottom w:val="single" w:sz="8" w:space="0" w:color="auto"/>
            </w:tcBorders>
          </w:tcPr>
          <w:p w:rsidR="009838CD" w:rsidRDefault="009838CD" w:rsidP="00544EC5">
            <w:pPr>
              <w:spacing w:before="40" w:after="0"/>
              <w:jc w:val="left"/>
              <w:rPr>
                <w:rFonts w:ascii="Century Gothic" w:hAnsi="Century Gothic"/>
                <w:color w:val="000000"/>
                <w:sz w:val="18"/>
                <w:szCs w:val="18"/>
              </w:rPr>
            </w:pPr>
          </w:p>
        </w:tc>
        <w:tc>
          <w:tcPr>
            <w:tcW w:w="1275" w:type="dxa"/>
            <w:vMerge/>
            <w:tcBorders>
              <w:bottom w:val="single" w:sz="8" w:space="0" w:color="auto"/>
            </w:tcBorders>
          </w:tcPr>
          <w:p w:rsidR="004B3E9B" w:rsidRDefault="004B3E9B" w:rsidP="00840724">
            <w:pPr>
              <w:spacing w:beforeLines="40" w:after="0"/>
              <w:jc w:val="center"/>
              <w:rPr>
                <w:rFonts w:ascii="Century Gothic" w:hAnsi="Century Gothic"/>
                <w:color w:val="000000"/>
                <w:sz w:val="18"/>
                <w:szCs w:val="18"/>
              </w:rPr>
            </w:pPr>
          </w:p>
        </w:tc>
        <w:tc>
          <w:tcPr>
            <w:tcW w:w="1134" w:type="dxa"/>
            <w:vMerge/>
            <w:tcBorders>
              <w:bottom w:val="single" w:sz="8" w:space="0" w:color="auto"/>
            </w:tcBorders>
            <w:shd w:val="clear" w:color="auto" w:fill="808080" w:themeFill="background1" w:themeFillShade="80"/>
          </w:tcPr>
          <w:p w:rsidR="009838CD" w:rsidRPr="00014CB4" w:rsidRDefault="009838CD" w:rsidP="0061175B">
            <w:pPr>
              <w:spacing w:after="0"/>
              <w:rPr>
                <w:rFonts w:ascii="Century Gothic" w:hAnsi="Century Gothic"/>
                <w:color w:val="000000"/>
                <w:sz w:val="18"/>
                <w:szCs w:val="18"/>
              </w:rPr>
            </w:pPr>
          </w:p>
        </w:tc>
        <w:tc>
          <w:tcPr>
            <w:tcW w:w="993" w:type="dxa"/>
            <w:vMerge/>
            <w:tcBorders>
              <w:bottom w:val="single" w:sz="8" w:space="0" w:color="auto"/>
            </w:tcBorders>
            <w:shd w:val="clear" w:color="auto" w:fill="808080" w:themeFill="background1" w:themeFillShade="80"/>
          </w:tcPr>
          <w:p w:rsidR="009838CD" w:rsidRPr="00014CB4" w:rsidRDefault="009838CD" w:rsidP="0061175B">
            <w:pPr>
              <w:spacing w:after="0"/>
              <w:rPr>
                <w:rFonts w:ascii="Century Gothic" w:hAnsi="Century Gothic"/>
                <w:color w:val="000000"/>
                <w:sz w:val="18"/>
                <w:szCs w:val="18"/>
              </w:rPr>
            </w:pPr>
          </w:p>
        </w:tc>
        <w:tc>
          <w:tcPr>
            <w:tcW w:w="1134" w:type="dxa"/>
            <w:vMerge/>
            <w:tcBorders>
              <w:top w:val="single" w:sz="8" w:space="0" w:color="auto"/>
              <w:bottom w:val="single" w:sz="8" w:space="0" w:color="auto"/>
              <w:right w:val="single" w:sz="18" w:space="0" w:color="auto"/>
            </w:tcBorders>
            <w:shd w:val="clear" w:color="auto" w:fill="808080" w:themeFill="background1" w:themeFillShade="80"/>
          </w:tcPr>
          <w:p w:rsidR="009838CD" w:rsidRPr="009838CD" w:rsidRDefault="009838CD" w:rsidP="0061175B">
            <w:pPr>
              <w:spacing w:after="0"/>
              <w:rPr>
                <w:rFonts w:ascii="Century Gothic" w:hAnsi="Century Gothic"/>
                <w:color w:val="000000"/>
                <w:sz w:val="18"/>
                <w:szCs w:val="18"/>
                <w:highlight w:val="yellow"/>
              </w:rPr>
            </w:pPr>
          </w:p>
        </w:tc>
        <w:tc>
          <w:tcPr>
            <w:tcW w:w="2717" w:type="dxa"/>
            <w:vMerge/>
            <w:tcBorders>
              <w:left w:val="single" w:sz="18" w:space="0" w:color="auto"/>
              <w:bottom w:val="single" w:sz="8" w:space="0" w:color="auto"/>
            </w:tcBorders>
            <w:shd w:val="clear" w:color="auto" w:fill="FF0000"/>
            <w:vAlign w:val="center"/>
          </w:tcPr>
          <w:p w:rsidR="009838CD" w:rsidRPr="00014CB4" w:rsidRDefault="009838CD" w:rsidP="0089788B">
            <w:pPr>
              <w:spacing w:after="0"/>
              <w:jc w:val="center"/>
              <w:rPr>
                <w:rFonts w:ascii="Century Gothic" w:hAnsi="Century Gothic"/>
                <w:color w:val="000000"/>
                <w:sz w:val="18"/>
                <w:szCs w:val="18"/>
              </w:rPr>
            </w:pPr>
          </w:p>
        </w:tc>
        <w:tc>
          <w:tcPr>
            <w:tcW w:w="1352" w:type="dxa"/>
            <w:vMerge/>
            <w:tcBorders>
              <w:bottom w:val="single" w:sz="8" w:space="0" w:color="auto"/>
            </w:tcBorders>
            <w:shd w:val="clear" w:color="auto" w:fill="auto"/>
            <w:vAlign w:val="center"/>
          </w:tcPr>
          <w:p w:rsidR="009838CD" w:rsidRDefault="009838CD" w:rsidP="0089788B">
            <w:pPr>
              <w:spacing w:after="0"/>
              <w:jc w:val="center"/>
              <w:rPr>
                <w:rFonts w:ascii="Century Gothic" w:hAnsi="Century Gothic"/>
                <w:b/>
                <w:bCs/>
                <w:color w:val="E46D0A"/>
                <w:sz w:val="18"/>
                <w:szCs w:val="18"/>
              </w:rPr>
            </w:pPr>
          </w:p>
        </w:tc>
        <w:tc>
          <w:tcPr>
            <w:tcW w:w="2876" w:type="dxa"/>
            <w:vMerge/>
            <w:tcBorders>
              <w:bottom w:val="single" w:sz="8" w:space="0" w:color="auto"/>
              <w:right w:val="single" w:sz="18" w:space="0" w:color="auto"/>
            </w:tcBorders>
            <w:shd w:val="clear" w:color="auto" w:fill="4F81BD" w:themeFill="accent1"/>
            <w:vAlign w:val="center"/>
          </w:tcPr>
          <w:p w:rsidR="009838CD" w:rsidRPr="00F653F9" w:rsidRDefault="009838CD" w:rsidP="0089788B">
            <w:pPr>
              <w:spacing w:after="0"/>
              <w:jc w:val="center"/>
              <w:rPr>
                <w:rFonts w:ascii="Century Gothic" w:hAnsi="Century Gothic"/>
                <w:color w:val="FFFFFF" w:themeColor="background1"/>
                <w:sz w:val="18"/>
                <w:szCs w:val="18"/>
              </w:rPr>
            </w:pPr>
          </w:p>
        </w:tc>
        <w:tc>
          <w:tcPr>
            <w:tcW w:w="2268" w:type="dxa"/>
            <w:vMerge/>
            <w:tcBorders>
              <w:left w:val="single" w:sz="18" w:space="0" w:color="auto"/>
              <w:bottom w:val="single" w:sz="8" w:space="0" w:color="auto"/>
              <w:right w:val="single" w:sz="4" w:space="0" w:color="auto"/>
            </w:tcBorders>
            <w:shd w:val="clear" w:color="auto" w:fill="FF0000"/>
            <w:vAlign w:val="center"/>
          </w:tcPr>
          <w:p w:rsidR="009838CD" w:rsidRPr="00014CB4" w:rsidRDefault="009838CD" w:rsidP="0061175B">
            <w:pPr>
              <w:spacing w:after="0"/>
              <w:jc w:val="center"/>
              <w:rPr>
                <w:rFonts w:ascii="Century Gothic" w:hAnsi="Century Gothic"/>
                <w:color w:val="000000"/>
                <w:sz w:val="18"/>
                <w:szCs w:val="18"/>
              </w:rPr>
            </w:pPr>
          </w:p>
        </w:tc>
        <w:tc>
          <w:tcPr>
            <w:tcW w:w="2836" w:type="dxa"/>
            <w:gridSpan w:val="2"/>
            <w:tcBorders>
              <w:top w:val="single" w:sz="8" w:space="0" w:color="auto"/>
              <w:left w:val="single" w:sz="4" w:space="0" w:color="auto"/>
              <w:bottom w:val="single" w:sz="8" w:space="0" w:color="auto"/>
              <w:right w:val="single" w:sz="18" w:space="0" w:color="auto"/>
            </w:tcBorders>
            <w:shd w:val="clear" w:color="auto" w:fill="FF0000"/>
            <w:vAlign w:val="center"/>
          </w:tcPr>
          <w:p w:rsidR="009838CD" w:rsidRPr="00014CB4" w:rsidRDefault="009838CD" w:rsidP="0061175B">
            <w:pPr>
              <w:spacing w:after="0"/>
              <w:jc w:val="center"/>
              <w:rPr>
                <w:rFonts w:ascii="Century Gothic" w:hAnsi="Century Gothic"/>
                <w:color w:val="000000"/>
                <w:sz w:val="18"/>
                <w:szCs w:val="18"/>
              </w:rPr>
            </w:pPr>
            <w:r>
              <w:rPr>
                <w:rFonts w:ascii="Century Gothic" w:hAnsi="Century Gothic"/>
                <w:color w:val="000000"/>
                <w:sz w:val="18"/>
                <w:szCs w:val="18"/>
              </w:rPr>
              <w:t>High</w:t>
            </w:r>
          </w:p>
        </w:tc>
      </w:tr>
      <w:tr w:rsidR="009838CD" w:rsidRPr="00014CB4" w:rsidTr="00290A3D">
        <w:trPr>
          <w:trHeight w:val="628"/>
        </w:trPr>
        <w:tc>
          <w:tcPr>
            <w:tcW w:w="1384" w:type="dxa"/>
            <w:vMerge/>
            <w:tcBorders>
              <w:top w:val="single" w:sz="18" w:space="0" w:color="auto"/>
            </w:tcBorders>
          </w:tcPr>
          <w:p w:rsidR="009838CD" w:rsidRDefault="009838CD" w:rsidP="0061175B">
            <w:pPr>
              <w:spacing w:after="0"/>
              <w:jc w:val="left"/>
              <w:rPr>
                <w:rFonts w:ascii="Century Gothic" w:hAnsi="Century Gothic"/>
                <w:b/>
                <w:color w:val="000000"/>
                <w:sz w:val="18"/>
                <w:szCs w:val="18"/>
              </w:rPr>
            </w:pPr>
          </w:p>
        </w:tc>
        <w:tc>
          <w:tcPr>
            <w:tcW w:w="2552" w:type="dxa"/>
            <w:vMerge w:val="restart"/>
            <w:tcBorders>
              <w:top w:val="single" w:sz="8" w:space="0" w:color="auto"/>
            </w:tcBorders>
          </w:tcPr>
          <w:p w:rsidR="009838CD" w:rsidRDefault="00F02ACD" w:rsidP="00544EC5">
            <w:pPr>
              <w:spacing w:before="40" w:after="0"/>
              <w:jc w:val="left"/>
              <w:rPr>
                <w:rFonts w:ascii="Century Gothic" w:hAnsi="Century Gothic"/>
                <w:color w:val="000000"/>
                <w:sz w:val="18"/>
                <w:szCs w:val="18"/>
                <w:vertAlign w:val="superscript"/>
              </w:rPr>
            </w:pPr>
            <w:r>
              <w:rPr>
                <w:rFonts w:ascii="Century Gothic" w:hAnsi="Century Gothic"/>
                <w:color w:val="000000"/>
                <w:sz w:val="18"/>
                <w:szCs w:val="18"/>
              </w:rPr>
              <w:t>Spring/</w:t>
            </w:r>
            <w:r w:rsidR="009838CD" w:rsidRPr="00014CB4">
              <w:rPr>
                <w:rFonts w:ascii="Century Gothic" w:hAnsi="Century Gothic"/>
                <w:color w:val="000000"/>
                <w:sz w:val="18"/>
                <w:szCs w:val="18"/>
              </w:rPr>
              <w:t>autumn basefl</w:t>
            </w:r>
            <w:r w:rsidR="00290A3D">
              <w:rPr>
                <w:rFonts w:ascii="Century Gothic" w:hAnsi="Century Gothic"/>
                <w:color w:val="000000"/>
                <w:sz w:val="18"/>
                <w:szCs w:val="18"/>
              </w:rPr>
              <w:t>ow (12</w:t>
            </w:r>
            <w:r w:rsidR="009838CD">
              <w:rPr>
                <w:rFonts w:ascii="Century Gothic" w:hAnsi="Century Gothic"/>
                <w:color w:val="000000"/>
                <w:sz w:val="18"/>
                <w:szCs w:val="18"/>
              </w:rPr>
              <w:t>0–250 ML/day  at Rices Weir)</w:t>
            </w:r>
            <w:r w:rsidR="009838CD">
              <w:rPr>
                <w:rFonts w:ascii="Century Gothic" w:hAnsi="Century Gothic"/>
                <w:color w:val="000000"/>
                <w:sz w:val="18"/>
                <w:szCs w:val="18"/>
                <w:vertAlign w:val="superscript"/>
              </w:rPr>
              <w:t>5</w:t>
            </w:r>
            <w:r w:rsidR="00392D86" w:rsidRPr="006248C3">
              <w:rPr>
                <w:rFonts w:ascii="Century Gothic" w:hAnsi="Century Gothic"/>
                <w:color w:val="000000" w:themeColor="text1"/>
                <w:sz w:val="18"/>
                <w:szCs w:val="18"/>
              </w:rPr>
              <w:t xml:space="preserve"> to manage excessi</w:t>
            </w:r>
            <w:r w:rsidR="00392D86">
              <w:rPr>
                <w:rFonts w:ascii="Century Gothic" w:hAnsi="Century Gothic"/>
                <w:color w:val="000000" w:themeColor="text1"/>
                <w:sz w:val="18"/>
                <w:szCs w:val="18"/>
              </w:rPr>
              <w:t>ve Azolla growth and maintain adequate</w:t>
            </w:r>
            <w:r w:rsidR="00392D86" w:rsidRPr="006248C3">
              <w:rPr>
                <w:rFonts w:ascii="Century Gothic" w:hAnsi="Century Gothic"/>
                <w:color w:val="000000" w:themeColor="text1"/>
                <w:sz w:val="18"/>
                <w:szCs w:val="18"/>
              </w:rPr>
              <w:t xml:space="preserve"> dissolved oxygen levels</w:t>
            </w:r>
          </w:p>
          <w:p w:rsidR="009838CD" w:rsidRDefault="009838CD" w:rsidP="00544EC5">
            <w:pPr>
              <w:spacing w:before="40" w:after="0"/>
              <w:jc w:val="left"/>
              <w:rPr>
                <w:rFonts w:ascii="Century Gothic" w:hAnsi="Century Gothic"/>
                <w:color w:val="000000"/>
                <w:sz w:val="18"/>
                <w:szCs w:val="18"/>
                <w:vertAlign w:val="superscript"/>
              </w:rPr>
            </w:pPr>
          </w:p>
          <w:p w:rsidR="009838CD" w:rsidRDefault="009838CD" w:rsidP="00544EC5">
            <w:pPr>
              <w:spacing w:before="40" w:after="0"/>
              <w:jc w:val="left"/>
              <w:rPr>
                <w:rFonts w:ascii="Century Gothic" w:hAnsi="Century Gothic"/>
                <w:color w:val="000000"/>
                <w:sz w:val="18"/>
                <w:szCs w:val="18"/>
                <w:vertAlign w:val="superscript"/>
              </w:rPr>
            </w:pPr>
          </w:p>
        </w:tc>
        <w:tc>
          <w:tcPr>
            <w:tcW w:w="1275" w:type="dxa"/>
            <w:vMerge w:val="restart"/>
            <w:tcBorders>
              <w:top w:val="single" w:sz="8" w:space="0" w:color="auto"/>
            </w:tcBorders>
          </w:tcPr>
          <w:p w:rsidR="009838CD" w:rsidRDefault="009838CD" w:rsidP="00840724">
            <w:pPr>
              <w:spacing w:beforeLines="40" w:after="0"/>
              <w:jc w:val="center"/>
              <w:rPr>
                <w:rFonts w:ascii="Century Gothic" w:hAnsi="Century Gothic"/>
                <w:color w:val="000000"/>
                <w:sz w:val="18"/>
                <w:szCs w:val="18"/>
              </w:rPr>
            </w:pPr>
            <w:r w:rsidRPr="00014CB4">
              <w:rPr>
                <w:rFonts w:ascii="Century Gothic" w:hAnsi="Century Gothic"/>
                <w:color w:val="000000"/>
                <w:sz w:val="18"/>
                <w:szCs w:val="18"/>
              </w:rPr>
              <w:t xml:space="preserve">Continuous </w:t>
            </w:r>
            <w:r w:rsidR="00290A3D">
              <w:rPr>
                <w:rFonts w:ascii="Century Gothic" w:hAnsi="Century Gothic"/>
                <w:color w:val="000000"/>
                <w:sz w:val="18"/>
                <w:szCs w:val="18"/>
              </w:rPr>
              <w:t>Aug</w:t>
            </w:r>
            <w:r w:rsidRPr="00014CB4">
              <w:rPr>
                <w:rFonts w:ascii="Century Gothic" w:hAnsi="Century Gothic"/>
                <w:color w:val="000000"/>
                <w:sz w:val="18"/>
                <w:szCs w:val="18"/>
              </w:rPr>
              <w:t>-May</w:t>
            </w:r>
          </w:p>
        </w:tc>
        <w:tc>
          <w:tcPr>
            <w:tcW w:w="1134" w:type="dxa"/>
            <w:vMerge w:val="restart"/>
            <w:tcBorders>
              <w:top w:val="single" w:sz="8" w:space="0" w:color="auto"/>
            </w:tcBorders>
            <w:shd w:val="clear" w:color="auto" w:fill="D9D9D9" w:themeFill="background1" w:themeFillShade="D9"/>
          </w:tcPr>
          <w:p w:rsidR="009838CD" w:rsidRPr="00014CB4" w:rsidRDefault="009838CD" w:rsidP="0061175B">
            <w:pPr>
              <w:spacing w:after="0"/>
              <w:rPr>
                <w:rFonts w:ascii="Century Gothic" w:hAnsi="Century Gothic"/>
                <w:color w:val="000000"/>
                <w:sz w:val="18"/>
                <w:szCs w:val="18"/>
              </w:rPr>
            </w:pPr>
          </w:p>
        </w:tc>
        <w:tc>
          <w:tcPr>
            <w:tcW w:w="993" w:type="dxa"/>
            <w:vMerge w:val="restart"/>
            <w:tcBorders>
              <w:top w:val="single" w:sz="8" w:space="0" w:color="auto"/>
            </w:tcBorders>
            <w:shd w:val="clear" w:color="auto" w:fill="D9D9D9" w:themeFill="background1" w:themeFillShade="D9"/>
          </w:tcPr>
          <w:p w:rsidR="009838CD" w:rsidRPr="00014CB4" w:rsidRDefault="009838CD" w:rsidP="0061175B">
            <w:pPr>
              <w:spacing w:after="0"/>
              <w:rPr>
                <w:rFonts w:ascii="Century Gothic" w:hAnsi="Century Gothic"/>
                <w:color w:val="000000"/>
                <w:sz w:val="18"/>
                <w:szCs w:val="18"/>
              </w:rPr>
            </w:pPr>
            <w:r w:rsidRPr="00014CB4">
              <w:rPr>
                <w:rFonts w:ascii="Century Gothic" w:hAnsi="Century Gothic"/>
                <w:color w:val="000000"/>
                <w:sz w:val="18"/>
                <w:szCs w:val="18"/>
              </w:rPr>
              <w:t> </w:t>
            </w:r>
          </w:p>
        </w:tc>
        <w:tc>
          <w:tcPr>
            <w:tcW w:w="1134" w:type="dxa"/>
            <w:vMerge w:val="restart"/>
            <w:tcBorders>
              <w:top w:val="single" w:sz="8" w:space="0" w:color="auto"/>
              <w:bottom w:val="single" w:sz="8" w:space="0" w:color="auto"/>
              <w:right w:val="single" w:sz="18" w:space="0" w:color="auto"/>
            </w:tcBorders>
            <w:shd w:val="clear" w:color="auto" w:fill="7F7F7F" w:themeFill="text1" w:themeFillTint="80"/>
          </w:tcPr>
          <w:p w:rsidR="009838CD" w:rsidRPr="009838CD" w:rsidRDefault="009838CD">
            <w:pPr>
              <w:rPr>
                <w:highlight w:val="yellow"/>
              </w:rPr>
            </w:pPr>
          </w:p>
        </w:tc>
        <w:tc>
          <w:tcPr>
            <w:tcW w:w="2717" w:type="dxa"/>
            <w:vMerge w:val="restart"/>
            <w:tcBorders>
              <w:top w:val="single" w:sz="8" w:space="0" w:color="auto"/>
              <w:left w:val="single" w:sz="18" w:space="0" w:color="auto"/>
            </w:tcBorders>
            <w:shd w:val="clear" w:color="auto" w:fill="FF0000"/>
            <w:vAlign w:val="center"/>
          </w:tcPr>
          <w:p w:rsidR="009838CD" w:rsidRPr="00014CB4" w:rsidRDefault="009838CD" w:rsidP="0089788B">
            <w:pPr>
              <w:spacing w:after="0"/>
              <w:jc w:val="center"/>
              <w:rPr>
                <w:rFonts w:ascii="Century Gothic" w:hAnsi="Century Gothic"/>
                <w:color w:val="000000"/>
                <w:sz w:val="18"/>
                <w:szCs w:val="18"/>
              </w:rPr>
            </w:pPr>
            <w:r>
              <w:rPr>
                <w:rFonts w:ascii="Century Gothic" w:hAnsi="Century Gothic"/>
                <w:color w:val="000000"/>
                <w:sz w:val="18"/>
                <w:szCs w:val="18"/>
              </w:rPr>
              <w:t>High</w:t>
            </w:r>
          </w:p>
        </w:tc>
        <w:tc>
          <w:tcPr>
            <w:tcW w:w="1352" w:type="dxa"/>
            <w:vMerge w:val="restart"/>
            <w:tcBorders>
              <w:top w:val="single" w:sz="8" w:space="0" w:color="auto"/>
            </w:tcBorders>
            <w:shd w:val="clear" w:color="auto" w:fill="auto"/>
            <w:vAlign w:val="center"/>
          </w:tcPr>
          <w:p w:rsidR="009838CD" w:rsidRPr="00014CB4" w:rsidRDefault="009838CD" w:rsidP="0089788B">
            <w:pPr>
              <w:spacing w:after="0"/>
              <w:jc w:val="center"/>
              <w:rPr>
                <w:rFonts w:ascii="Century Gothic" w:hAnsi="Century Gothic"/>
                <w:b/>
                <w:bCs/>
                <w:color w:val="E46D0A"/>
                <w:sz w:val="18"/>
                <w:szCs w:val="18"/>
              </w:rPr>
            </w:pPr>
            <w:r>
              <w:rPr>
                <w:rFonts w:ascii="Century Gothic" w:hAnsi="Century Gothic"/>
                <w:b/>
                <w:bCs/>
                <w:color w:val="E46D0A"/>
                <w:sz w:val="18"/>
                <w:szCs w:val="18"/>
              </w:rPr>
              <w:t>Protect</w:t>
            </w:r>
          </w:p>
        </w:tc>
        <w:tc>
          <w:tcPr>
            <w:tcW w:w="2876" w:type="dxa"/>
            <w:vMerge w:val="restart"/>
            <w:tcBorders>
              <w:top w:val="single" w:sz="8" w:space="0" w:color="auto"/>
              <w:right w:val="single" w:sz="18" w:space="0" w:color="auto"/>
            </w:tcBorders>
            <w:shd w:val="clear" w:color="auto" w:fill="4F81BD" w:themeFill="accent1"/>
            <w:vAlign w:val="center"/>
          </w:tcPr>
          <w:p w:rsidR="009838CD" w:rsidRPr="00F653F9" w:rsidRDefault="009838CD" w:rsidP="0089788B">
            <w:pPr>
              <w:spacing w:after="0"/>
              <w:jc w:val="center"/>
              <w:rPr>
                <w:rFonts w:ascii="Century Gothic" w:hAnsi="Century Gothic"/>
                <w:color w:val="FFFFFF" w:themeColor="background1"/>
                <w:sz w:val="18"/>
                <w:szCs w:val="18"/>
              </w:rPr>
            </w:pPr>
            <w:r w:rsidRPr="00F653F9">
              <w:rPr>
                <w:rFonts w:ascii="Century Gothic" w:hAnsi="Century Gothic"/>
                <w:color w:val="FFFFFF" w:themeColor="background1"/>
                <w:sz w:val="18"/>
                <w:szCs w:val="18"/>
              </w:rPr>
              <w:t>High potential</w:t>
            </w:r>
          </w:p>
          <w:p w:rsidR="009838CD" w:rsidRPr="00F653F9" w:rsidRDefault="009838CD" w:rsidP="0089788B">
            <w:pPr>
              <w:spacing w:after="0"/>
              <w:jc w:val="center"/>
              <w:rPr>
                <w:rFonts w:ascii="Century Gothic" w:hAnsi="Century Gothic"/>
                <w:color w:val="FFFFFF" w:themeColor="background1"/>
                <w:sz w:val="18"/>
                <w:szCs w:val="18"/>
              </w:rPr>
            </w:pPr>
            <w:r w:rsidRPr="00F653F9">
              <w:rPr>
                <w:rFonts w:ascii="Century Gothic" w:hAnsi="Century Gothic"/>
                <w:color w:val="FFFFFF" w:themeColor="background1"/>
                <w:sz w:val="18"/>
                <w:szCs w:val="18"/>
              </w:rPr>
              <w:t>- as above</w:t>
            </w:r>
          </w:p>
        </w:tc>
        <w:tc>
          <w:tcPr>
            <w:tcW w:w="2268" w:type="dxa"/>
            <w:vMerge w:val="restart"/>
            <w:tcBorders>
              <w:top w:val="single" w:sz="8" w:space="0" w:color="auto"/>
              <w:left w:val="single" w:sz="18" w:space="0" w:color="auto"/>
              <w:right w:val="single" w:sz="4" w:space="0" w:color="auto"/>
            </w:tcBorders>
            <w:shd w:val="clear" w:color="auto" w:fill="FF0000"/>
            <w:vAlign w:val="center"/>
          </w:tcPr>
          <w:p w:rsidR="009838CD" w:rsidRPr="00014CB4" w:rsidRDefault="009838CD" w:rsidP="0061175B">
            <w:pPr>
              <w:spacing w:after="0"/>
              <w:jc w:val="center"/>
              <w:rPr>
                <w:rFonts w:ascii="Century Gothic" w:hAnsi="Century Gothic"/>
                <w:color w:val="000000"/>
                <w:sz w:val="18"/>
                <w:szCs w:val="18"/>
              </w:rPr>
            </w:pPr>
            <w:r>
              <w:rPr>
                <w:rFonts w:ascii="Century Gothic" w:hAnsi="Century Gothic"/>
                <w:color w:val="000000"/>
                <w:sz w:val="18"/>
                <w:szCs w:val="18"/>
              </w:rPr>
              <w:t>High</w:t>
            </w:r>
          </w:p>
        </w:tc>
        <w:tc>
          <w:tcPr>
            <w:tcW w:w="2836" w:type="dxa"/>
            <w:gridSpan w:val="2"/>
            <w:tcBorders>
              <w:top w:val="single" w:sz="8" w:space="0" w:color="auto"/>
              <w:left w:val="single" w:sz="4" w:space="0" w:color="auto"/>
              <w:bottom w:val="single" w:sz="8" w:space="0" w:color="auto"/>
              <w:right w:val="single" w:sz="18" w:space="0" w:color="auto"/>
            </w:tcBorders>
            <w:shd w:val="clear" w:color="auto" w:fill="FF0000"/>
            <w:vAlign w:val="center"/>
          </w:tcPr>
          <w:p w:rsidR="009838CD" w:rsidRPr="00014CB4" w:rsidRDefault="00290A3D" w:rsidP="0061175B">
            <w:pPr>
              <w:spacing w:after="0"/>
              <w:jc w:val="center"/>
              <w:rPr>
                <w:rFonts w:ascii="Century Gothic" w:hAnsi="Century Gothic"/>
                <w:color w:val="000000"/>
                <w:sz w:val="18"/>
                <w:szCs w:val="18"/>
              </w:rPr>
            </w:pPr>
            <w:r>
              <w:rPr>
                <w:rFonts w:ascii="Century Gothic" w:hAnsi="Century Gothic"/>
                <w:color w:val="000000"/>
                <w:sz w:val="18"/>
                <w:szCs w:val="18"/>
              </w:rPr>
              <w:t>High</w:t>
            </w:r>
          </w:p>
        </w:tc>
      </w:tr>
      <w:tr w:rsidR="009838CD" w:rsidRPr="00014CB4" w:rsidTr="00DB7DC0">
        <w:trPr>
          <w:trHeight w:val="333"/>
        </w:trPr>
        <w:tc>
          <w:tcPr>
            <w:tcW w:w="1384" w:type="dxa"/>
            <w:vMerge/>
            <w:tcBorders>
              <w:top w:val="single" w:sz="18" w:space="0" w:color="auto"/>
            </w:tcBorders>
          </w:tcPr>
          <w:p w:rsidR="009838CD" w:rsidRDefault="009838CD" w:rsidP="0061175B">
            <w:pPr>
              <w:spacing w:after="0"/>
              <w:jc w:val="left"/>
              <w:rPr>
                <w:rFonts w:ascii="Century Gothic" w:hAnsi="Century Gothic"/>
                <w:b/>
                <w:color w:val="000000"/>
                <w:sz w:val="18"/>
                <w:szCs w:val="18"/>
              </w:rPr>
            </w:pPr>
          </w:p>
        </w:tc>
        <w:tc>
          <w:tcPr>
            <w:tcW w:w="2552" w:type="dxa"/>
            <w:vMerge/>
            <w:tcBorders>
              <w:bottom w:val="single" w:sz="8" w:space="0" w:color="auto"/>
            </w:tcBorders>
          </w:tcPr>
          <w:p w:rsidR="009838CD" w:rsidRDefault="009838CD" w:rsidP="0061175B">
            <w:pPr>
              <w:spacing w:after="0"/>
              <w:jc w:val="left"/>
              <w:rPr>
                <w:rFonts w:ascii="Century Gothic" w:hAnsi="Century Gothic"/>
                <w:color w:val="000000"/>
                <w:sz w:val="18"/>
                <w:szCs w:val="18"/>
              </w:rPr>
            </w:pPr>
          </w:p>
        </w:tc>
        <w:tc>
          <w:tcPr>
            <w:tcW w:w="1275" w:type="dxa"/>
            <w:vMerge/>
            <w:tcBorders>
              <w:bottom w:val="single" w:sz="8" w:space="0" w:color="auto"/>
            </w:tcBorders>
          </w:tcPr>
          <w:p w:rsidR="004B3E9B" w:rsidRDefault="004B3E9B" w:rsidP="00840724">
            <w:pPr>
              <w:spacing w:beforeLines="40" w:after="0"/>
              <w:jc w:val="center"/>
              <w:rPr>
                <w:rFonts w:ascii="Century Gothic" w:hAnsi="Century Gothic"/>
                <w:color w:val="000000"/>
                <w:sz w:val="18"/>
                <w:szCs w:val="18"/>
              </w:rPr>
            </w:pPr>
          </w:p>
        </w:tc>
        <w:tc>
          <w:tcPr>
            <w:tcW w:w="1134" w:type="dxa"/>
            <w:vMerge/>
            <w:tcBorders>
              <w:bottom w:val="single" w:sz="8" w:space="0" w:color="auto"/>
            </w:tcBorders>
            <w:shd w:val="clear" w:color="auto" w:fill="D9D9D9" w:themeFill="background1" w:themeFillShade="D9"/>
          </w:tcPr>
          <w:p w:rsidR="009838CD" w:rsidRPr="00014CB4" w:rsidRDefault="009838CD" w:rsidP="0061175B">
            <w:pPr>
              <w:spacing w:after="0"/>
              <w:rPr>
                <w:rFonts w:ascii="Century Gothic" w:hAnsi="Century Gothic"/>
                <w:color w:val="000000"/>
                <w:sz w:val="18"/>
                <w:szCs w:val="18"/>
              </w:rPr>
            </w:pPr>
          </w:p>
        </w:tc>
        <w:tc>
          <w:tcPr>
            <w:tcW w:w="993" w:type="dxa"/>
            <w:vMerge/>
            <w:tcBorders>
              <w:bottom w:val="single" w:sz="8" w:space="0" w:color="auto"/>
            </w:tcBorders>
            <w:shd w:val="clear" w:color="auto" w:fill="D9D9D9" w:themeFill="background1" w:themeFillShade="D9"/>
          </w:tcPr>
          <w:p w:rsidR="009838CD" w:rsidRPr="00014CB4" w:rsidRDefault="009838CD" w:rsidP="0061175B">
            <w:pPr>
              <w:spacing w:after="0"/>
              <w:rPr>
                <w:rFonts w:ascii="Century Gothic" w:hAnsi="Century Gothic"/>
                <w:color w:val="000000"/>
                <w:sz w:val="18"/>
                <w:szCs w:val="18"/>
              </w:rPr>
            </w:pPr>
          </w:p>
        </w:tc>
        <w:tc>
          <w:tcPr>
            <w:tcW w:w="1134" w:type="dxa"/>
            <w:vMerge/>
            <w:tcBorders>
              <w:bottom w:val="single" w:sz="4" w:space="0" w:color="auto"/>
              <w:right w:val="single" w:sz="18" w:space="0" w:color="auto"/>
            </w:tcBorders>
            <w:shd w:val="clear" w:color="auto" w:fill="7F7F7F" w:themeFill="text1" w:themeFillTint="80"/>
          </w:tcPr>
          <w:p w:rsidR="009838CD" w:rsidRPr="009838CD" w:rsidRDefault="009838CD" w:rsidP="0061175B">
            <w:pPr>
              <w:spacing w:after="0"/>
              <w:rPr>
                <w:rFonts w:ascii="Century Gothic" w:hAnsi="Century Gothic"/>
                <w:color w:val="000000"/>
                <w:sz w:val="18"/>
                <w:szCs w:val="18"/>
                <w:highlight w:val="yellow"/>
              </w:rPr>
            </w:pPr>
          </w:p>
        </w:tc>
        <w:tc>
          <w:tcPr>
            <w:tcW w:w="2717" w:type="dxa"/>
            <w:vMerge/>
            <w:tcBorders>
              <w:left w:val="single" w:sz="18" w:space="0" w:color="auto"/>
              <w:bottom w:val="single" w:sz="8" w:space="0" w:color="auto"/>
            </w:tcBorders>
            <w:shd w:val="clear" w:color="auto" w:fill="FF0000"/>
            <w:vAlign w:val="center"/>
          </w:tcPr>
          <w:p w:rsidR="009838CD" w:rsidRPr="00014CB4" w:rsidRDefault="009838CD" w:rsidP="0089788B">
            <w:pPr>
              <w:spacing w:after="0"/>
              <w:jc w:val="center"/>
              <w:rPr>
                <w:rFonts w:ascii="Century Gothic" w:hAnsi="Century Gothic"/>
                <w:color w:val="000000"/>
                <w:sz w:val="18"/>
                <w:szCs w:val="18"/>
              </w:rPr>
            </w:pPr>
          </w:p>
        </w:tc>
        <w:tc>
          <w:tcPr>
            <w:tcW w:w="1352" w:type="dxa"/>
            <w:vMerge/>
            <w:tcBorders>
              <w:bottom w:val="single" w:sz="8" w:space="0" w:color="auto"/>
            </w:tcBorders>
            <w:shd w:val="clear" w:color="auto" w:fill="auto"/>
            <w:vAlign w:val="center"/>
          </w:tcPr>
          <w:p w:rsidR="009838CD" w:rsidRDefault="009838CD" w:rsidP="0089788B">
            <w:pPr>
              <w:spacing w:after="0"/>
              <w:jc w:val="center"/>
              <w:rPr>
                <w:rFonts w:ascii="Century Gothic" w:hAnsi="Century Gothic"/>
                <w:b/>
                <w:bCs/>
                <w:color w:val="E46D0A"/>
                <w:sz w:val="18"/>
                <w:szCs w:val="18"/>
              </w:rPr>
            </w:pPr>
          </w:p>
        </w:tc>
        <w:tc>
          <w:tcPr>
            <w:tcW w:w="2876" w:type="dxa"/>
            <w:vMerge/>
            <w:tcBorders>
              <w:bottom w:val="single" w:sz="8" w:space="0" w:color="auto"/>
              <w:right w:val="single" w:sz="18" w:space="0" w:color="auto"/>
            </w:tcBorders>
            <w:shd w:val="clear" w:color="auto" w:fill="4F81BD" w:themeFill="accent1"/>
            <w:vAlign w:val="center"/>
          </w:tcPr>
          <w:p w:rsidR="009838CD" w:rsidRPr="00F653F9" w:rsidRDefault="009838CD" w:rsidP="0089788B">
            <w:pPr>
              <w:spacing w:after="0"/>
              <w:jc w:val="center"/>
              <w:rPr>
                <w:rFonts w:ascii="Century Gothic" w:hAnsi="Century Gothic"/>
                <w:color w:val="FFFFFF" w:themeColor="background1"/>
                <w:sz w:val="18"/>
                <w:szCs w:val="18"/>
              </w:rPr>
            </w:pPr>
          </w:p>
        </w:tc>
        <w:tc>
          <w:tcPr>
            <w:tcW w:w="2268" w:type="dxa"/>
            <w:vMerge/>
            <w:tcBorders>
              <w:left w:val="single" w:sz="18" w:space="0" w:color="auto"/>
              <w:bottom w:val="single" w:sz="8" w:space="0" w:color="auto"/>
              <w:right w:val="single" w:sz="4" w:space="0" w:color="auto"/>
            </w:tcBorders>
            <w:shd w:val="clear" w:color="auto" w:fill="FF0000"/>
            <w:vAlign w:val="center"/>
          </w:tcPr>
          <w:p w:rsidR="009838CD" w:rsidRPr="00014CB4" w:rsidRDefault="009838CD" w:rsidP="0061175B">
            <w:pPr>
              <w:spacing w:after="0"/>
              <w:rPr>
                <w:rFonts w:ascii="Century Gothic" w:hAnsi="Century Gothic"/>
                <w:color w:val="000000"/>
                <w:sz w:val="18"/>
                <w:szCs w:val="18"/>
              </w:rPr>
            </w:pPr>
          </w:p>
        </w:tc>
        <w:tc>
          <w:tcPr>
            <w:tcW w:w="2836" w:type="dxa"/>
            <w:gridSpan w:val="2"/>
            <w:tcBorders>
              <w:top w:val="single" w:sz="8" w:space="0" w:color="auto"/>
              <w:left w:val="single" w:sz="4" w:space="0" w:color="auto"/>
              <w:bottom w:val="single" w:sz="8" w:space="0" w:color="auto"/>
              <w:right w:val="single" w:sz="18" w:space="0" w:color="auto"/>
            </w:tcBorders>
            <w:shd w:val="clear" w:color="auto" w:fill="FF0000"/>
            <w:vAlign w:val="center"/>
          </w:tcPr>
          <w:p w:rsidR="009838CD" w:rsidRPr="00014CB4" w:rsidRDefault="009838CD" w:rsidP="0061175B">
            <w:pPr>
              <w:spacing w:after="0"/>
              <w:jc w:val="center"/>
              <w:rPr>
                <w:rFonts w:ascii="Century Gothic" w:hAnsi="Century Gothic"/>
                <w:color w:val="000000"/>
                <w:sz w:val="18"/>
                <w:szCs w:val="18"/>
              </w:rPr>
            </w:pPr>
            <w:r>
              <w:rPr>
                <w:rFonts w:ascii="Century Gothic" w:hAnsi="Century Gothic"/>
                <w:color w:val="000000"/>
                <w:sz w:val="18"/>
                <w:szCs w:val="18"/>
              </w:rPr>
              <w:t>High</w:t>
            </w:r>
          </w:p>
        </w:tc>
      </w:tr>
      <w:tr w:rsidR="009838CD" w:rsidRPr="00014CB4" w:rsidTr="00DB7DC0">
        <w:trPr>
          <w:trHeight w:val="513"/>
        </w:trPr>
        <w:tc>
          <w:tcPr>
            <w:tcW w:w="1384" w:type="dxa"/>
            <w:vMerge/>
          </w:tcPr>
          <w:p w:rsidR="009838CD" w:rsidRDefault="009838CD" w:rsidP="0061175B">
            <w:pPr>
              <w:spacing w:after="0"/>
              <w:jc w:val="left"/>
              <w:rPr>
                <w:rFonts w:ascii="Century Gothic" w:hAnsi="Century Gothic"/>
                <w:b/>
                <w:color w:val="000000"/>
                <w:sz w:val="18"/>
                <w:szCs w:val="18"/>
              </w:rPr>
            </w:pPr>
          </w:p>
        </w:tc>
        <w:tc>
          <w:tcPr>
            <w:tcW w:w="2552" w:type="dxa"/>
            <w:vMerge w:val="restart"/>
            <w:tcBorders>
              <w:top w:val="single" w:sz="8" w:space="0" w:color="auto"/>
            </w:tcBorders>
          </w:tcPr>
          <w:p w:rsidR="009838CD" w:rsidRPr="00392D86" w:rsidRDefault="00F02ACD" w:rsidP="0061175B">
            <w:pPr>
              <w:spacing w:after="0"/>
              <w:jc w:val="left"/>
              <w:rPr>
                <w:rFonts w:ascii="Century Gothic" w:hAnsi="Century Gothic"/>
                <w:color w:val="000000"/>
                <w:sz w:val="18"/>
                <w:szCs w:val="18"/>
                <w:vertAlign w:val="superscript"/>
              </w:rPr>
            </w:pPr>
            <w:r>
              <w:rPr>
                <w:rFonts w:ascii="Century Gothic" w:hAnsi="Century Gothic"/>
                <w:color w:val="000000"/>
                <w:sz w:val="18"/>
                <w:szCs w:val="18"/>
              </w:rPr>
              <w:t>Spring/</w:t>
            </w:r>
            <w:r w:rsidR="009838CD" w:rsidRPr="00014CB4">
              <w:rPr>
                <w:rFonts w:ascii="Century Gothic" w:hAnsi="Century Gothic"/>
                <w:color w:val="000000"/>
                <w:sz w:val="18"/>
                <w:szCs w:val="18"/>
              </w:rPr>
              <w:t xml:space="preserve">summer </w:t>
            </w:r>
            <w:r w:rsidR="009838CD">
              <w:rPr>
                <w:rFonts w:ascii="Century Gothic" w:hAnsi="Century Gothic"/>
                <w:color w:val="000000"/>
                <w:sz w:val="18"/>
                <w:szCs w:val="18"/>
              </w:rPr>
              <w:t xml:space="preserve"> baseflow (250 ML/day at Rices Weir)</w:t>
            </w:r>
            <w:r w:rsidR="009838CD">
              <w:rPr>
                <w:rFonts w:ascii="Century Gothic" w:hAnsi="Century Gothic"/>
                <w:color w:val="000000"/>
                <w:sz w:val="18"/>
                <w:szCs w:val="18"/>
                <w:vertAlign w:val="superscript"/>
              </w:rPr>
              <w:t>5</w:t>
            </w:r>
            <w:r w:rsidR="00392D86">
              <w:rPr>
                <w:rFonts w:ascii="Century Gothic" w:hAnsi="Century Gothic"/>
                <w:color w:val="000000"/>
                <w:sz w:val="18"/>
                <w:szCs w:val="18"/>
                <w:vertAlign w:val="superscript"/>
              </w:rPr>
              <w:t xml:space="preserve"> </w:t>
            </w:r>
            <w:r w:rsidR="00392D86" w:rsidRPr="006248C3">
              <w:rPr>
                <w:rFonts w:ascii="Century Gothic" w:hAnsi="Century Gothic"/>
                <w:color w:val="000000" w:themeColor="text1"/>
                <w:sz w:val="18"/>
                <w:szCs w:val="18"/>
              </w:rPr>
              <w:t>to provide improved habitat and migration opportunities for native fish</w:t>
            </w:r>
          </w:p>
        </w:tc>
        <w:tc>
          <w:tcPr>
            <w:tcW w:w="1275" w:type="dxa"/>
            <w:vMerge w:val="restart"/>
            <w:tcBorders>
              <w:top w:val="single" w:sz="8" w:space="0" w:color="auto"/>
            </w:tcBorders>
          </w:tcPr>
          <w:p w:rsidR="009838CD" w:rsidRDefault="009838CD" w:rsidP="00840724">
            <w:pPr>
              <w:spacing w:beforeLines="40" w:after="0"/>
              <w:jc w:val="center"/>
              <w:rPr>
                <w:rFonts w:ascii="Century Gothic" w:hAnsi="Century Gothic"/>
                <w:color w:val="000000"/>
                <w:sz w:val="18"/>
                <w:szCs w:val="18"/>
              </w:rPr>
            </w:pPr>
            <w:r>
              <w:rPr>
                <w:rFonts w:ascii="Century Gothic" w:hAnsi="Century Gothic"/>
                <w:color w:val="000000"/>
                <w:sz w:val="18"/>
                <w:szCs w:val="18"/>
              </w:rPr>
              <w:t xml:space="preserve">Continuous </w:t>
            </w:r>
            <w:r w:rsidR="00720E24">
              <w:rPr>
                <w:rFonts w:ascii="Century Gothic" w:hAnsi="Century Gothic"/>
                <w:color w:val="000000"/>
                <w:sz w:val="18"/>
                <w:szCs w:val="18"/>
              </w:rPr>
              <w:t>Aug-Nov</w:t>
            </w:r>
          </w:p>
        </w:tc>
        <w:tc>
          <w:tcPr>
            <w:tcW w:w="1134" w:type="dxa"/>
            <w:vMerge w:val="restart"/>
            <w:tcBorders>
              <w:top w:val="single" w:sz="8" w:space="0" w:color="auto"/>
            </w:tcBorders>
            <w:shd w:val="clear" w:color="auto" w:fill="D9D9D9" w:themeFill="background1" w:themeFillShade="D9"/>
          </w:tcPr>
          <w:p w:rsidR="009838CD" w:rsidRPr="00014CB4" w:rsidRDefault="009838CD" w:rsidP="0061175B">
            <w:pPr>
              <w:spacing w:after="0"/>
              <w:rPr>
                <w:rFonts w:ascii="Century Gothic" w:hAnsi="Century Gothic"/>
                <w:color w:val="000000"/>
                <w:sz w:val="18"/>
                <w:szCs w:val="18"/>
              </w:rPr>
            </w:pPr>
          </w:p>
        </w:tc>
        <w:tc>
          <w:tcPr>
            <w:tcW w:w="993" w:type="dxa"/>
            <w:vMerge w:val="restart"/>
            <w:tcBorders>
              <w:top w:val="single" w:sz="8" w:space="0" w:color="auto"/>
            </w:tcBorders>
            <w:shd w:val="clear" w:color="auto" w:fill="D9D9D9" w:themeFill="background1" w:themeFillShade="D9"/>
          </w:tcPr>
          <w:p w:rsidR="009838CD" w:rsidRPr="00014CB4" w:rsidRDefault="009838CD" w:rsidP="0061175B">
            <w:pPr>
              <w:spacing w:after="0"/>
              <w:rPr>
                <w:rFonts w:ascii="Century Gothic" w:hAnsi="Century Gothic"/>
                <w:color w:val="808080"/>
                <w:sz w:val="18"/>
                <w:szCs w:val="18"/>
              </w:rPr>
            </w:pPr>
            <w:r w:rsidRPr="00014CB4">
              <w:rPr>
                <w:rFonts w:ascii="Century Gothic" w:hAnsi="Century Gothic"/>
                <w:color w:val="808080"/>
                <w:sz w:val="18"/>
                <w:szCs w:val="18"/>
              </w:rPr>
              <w:t> </w:t>
            </w:r>
          </w:p>
        </w:tc>
        <w:tc>
          <w:tcPr>
            <w:tcW w:w="1134" w:type="dxa"/>
            <w:vMerge w:val="restart"/>
            <w:tcBorders>
              <w:top w:val="single" w:sz="4" w:space="0" w:color="auto"/>
              <w:bottom w:val="single" w:sz="18" w:space="0" w:color="auto"/>
              <w:right w:val="single" w:sz="18" w:space="0" w:color="auto"/>
            </w:tcBorders>
            <w:shd w:val="clear" w:color="auto" w:fill="D9D9D9" w:themeFill="background1" w:themeFillShade="D9"/>
          </w:tcPr>
          <w:p w:rsidR="009838CD" w:rsidRPr="00EB733B" w:rsidRDefault="00EB733B" w:rsidP="00EB733B">
            <w:pPr>
              <w:jc w:val="left"/>
              <w:rPr>
                <w:rFonts w:ascii="Century Gothic" w:hAnsi="Century Gothic"/>
                <w:sz w:val="18"/>
                <w:szCs w:val="18"/>
                <w:highlight w:val="yellow"/>
              </w:rPr>
            </w:pPr>
            <w:r w:rsidRPr="00EB733B">
              <w:rPr>
                <w:rFonts w:ascii="Century Gothic" w:hAnsi="Century Gothic"/>
                <w:sz w:val="18"/>
                <w:szCs w:val="18"/>
              </w:rPr>
              <w:t>Only met 55</w:t>
            </w:r>
            <w:r w:rsidR="009B5964">
              <w:rPr>
                <w:rFonts w:ascii="Century Gothic" w:hAnsi="Century Gothic"/>
                <w:sz w:val="18"/>
                <w:szCs w:val="18"/>
              </w:rPr>
              <w:t xml:space="preserve"> per cent</w:t>
            </w:r>
            <w:r w:rsidRPr="00EB733B">
              <w:rPr>
                <w:rFonts w:ascii="Century Gothic" w:hAnsi="Century Gothic"/>
                <w:sz w:val="18"/>
                <w:szCs w:val="18"/>
              </w:rPr>
              <w:t xml:space="preserve"> of the time due to high irrigation demand</w:t>
            </w:r>
          </w:p>
        </w:tc>
        <w:tc>
          <w:tcPr>
            <w:tcW w:w="2717" w:type="dxa"/>
            <w:vMerge w:val="restart"/>
            <w:tcBorders>
              <w:top w:val="single" w:sz="8" w:space="0" w:color="auto"/>
              <w:left w:val="single" w:sz="18" w:space="0" w:color="auto"/>
            </w:tcBorders>
            <w:shd w:val="clear" w:color="auto" w:fill="FFC000"/>
            <w:vAlign w:val="center"/>
          </w:tcPr>
          <w:p w:rsidR="009838CD" w:rsidRPr="00014CB4" w:rsidRDefault="009838CD" w:rsidP="0089788B">
            <w:pPr>
              <w:spacing w:after="0"/>
              <w:jc w:val="center"/>
              <w:rPr>
                <w:rFonts w:ascii="Century Gothic" w:hAnsi="Century Gothic"/>
                <w:color w:val="000000"/>
                <w:sz w:val="18"/>
                <w:szCs w:val="18"/>
              </w:rPr>
            </w:pPr>
            <w:r>
              <w:rPr>
                <w:rFonts w:ascii="Century Gothic" w:hAnsi="Century Gothic"/>
                <w:color w:val="000000"/>
                <w:sz w:val="18"/>
                <w:szCs w:val="18"/>
              </w:rPr>
              <w:t>Moderate</w:t>
            </w:r>
          </w:p>
        </w:tc>
        <w:tc>
          <w:tcPr>
            <w:tcW w:w="1352" w:type="dxa"/>
            <w:vMerge w:val="restart"/>
            <w:tcBorders>
              <w:top w:val="single" w:sz="8" w:space="0" w:color="auto"/>
            </w:tcBorders>
            <w:shd w:val="clear" w:color="auto" w:fill="auto"/>
            <w:vAlign w:val="center"/>
          </w:tcPr>
          <w:p w:rsidR="009838CD" w:rsidRPr="00B54D0E" w:rsidRDefault="009838CD" w:rsidP="0089788B">
            <w:pPr>
              <w:spacing w:after="0"/>
              <w:jc w:val="center"/>
              <w:rPr>
                <w:rFonts w:ascii="Century Gothic" w:hAnsi="Century Gothic"/>
                <w:b/>
                <w:bCs/>
                <w:color w:val="76923C" w:themeColor="accent3" w:themeShade="BF"/>
                <w:sz w:val="18"/>
                <w:szCs w:val="18"/>
              </w:rPr>
            </w:pPr>
            <w:r w:rsidRPr="00B54D0E">
              <w:rPr>
                <w:rFonts w:ascii="Century Gothic" w:hAnsi="Century Gothic"/>
                <w:b/>
                <w:bCs/>
                <w:color w:val="76923C" w:themeColor="accent3" w:themeShade="BF"/>
                <w:sz w:val="18"/>
                <w:szCs w:val="18"/>
              </w:rPr>
              <w:t>Maintain</w:t>
            </w:r>
          </w:p>
        </w:tc>
        <w:tc>
          <w:tcPr>
            <w:tcW w:w="2876" w:type="dxa"/>
            <w:vMerge w:val="restart"/>
            <w:tcBorders>
              <w:top w:val="single" w:sz="8" w:space="0" w:color="auto"/>
              <w:right w:val="single" w:sz="18" w:space="0" w:color="auto"/>
            </w:tcBorders>
            <w:shd w:val="clear" w:color="auto" w:fill="4F81BD" w:themeFill="accent1"/>
            <w:vAlign w:val="center"/>
          </w:tcPr>
          <w:p w:rsidR="009838CD" w:rsidRPr="00F653F9" w:rsidRDefault="009838CD" w:rsidP="0089788B">
            <w:pPr>
              <w:spacing w:after="0"/>
              <w:jc w:val="center"/>
              <w:rPr>
                <w:rFonts w:ascii="Century Gothic" w:hAnsi="Century Gothic"/>
                <w:color w:val="FFFFFF" w:themeColor="background1"/>
                <w:sz w:val="18"/>
                <w:szCs w:val="18"/>
              </w:rPr>
            </w:pPr>
            <w:r w:rsidRPr="00F653F9">
              <w:rPr>
                <w:rFonts w:ascii="Century Gothic" w:hAnsi="Century Gothic"/>
                <w:color w:val="FFFFFF" w:themeColor="background1"/>
                <w:sz w:val="18"/>
                <w:szCs w:val="18"/>
              </w:rPr>
              <w:t>High potential</w:t>
            </w:r>
          </w:p>
          <w:p w:rsidR="009838CD" w:rsidRPr="00F653F9" w:rsidRDefault="009838CD" w:rsidP="0089788B">
            <w:pPr>
              <w:spacing w:after="0"/>
              <w:jc w:val="center"/>
              <w:rPr>
                <w:rFonts w:ascii="Century Gothic" w:hAnsi="Century Gothic"/>
                <w:color w:val="FFFFFF" w:themeColor="background1"/>
                <w:sz w:val="18"/>
                <w:szCs w:val="18"/>
              </w:rPr>
            </w:pPr>
            <w:r w:rsidRPr="00F653F9">
              <w:rPr>
                <w:rFonts w:ascii="Century Gothic" w:hAnsi="Century Gothic"/>
                <w:color w:val="FFFFFF" w:themeColor="background1"/>
                <w:sz w:val="18"/>
                <w:szCs w:val="18"/>
              </w:rPr>
              <w:t>– as above</w:t>
            </w:r>
          </w:p>
        </w:tc>
        <w:tc>
          <w:tcPr>
            <w:tcW w:w="2268" w:type="dxa"/>
            <w:vMerge w:val="restart"/>
            <w:tcBorders>
              <w:top w:val="single" w:sz="8" w:space="0" w:color="auto"/>
              <w:left w:val="single" w:sz="18" w:space="0" w:color="auto"/>
              <w:right w:val="single" w:sz="4" w:space="0" w:color="auto"/>
            </w:tcBorders>
            <w:shd w:val="clear" w:color="auto" w:fill="FFC000"/>
            <w:vAlign w:val="center"/>
          </w:tcPr>
          <w:p w:rsidR="009838CD" w:rsidRPr="00014CB4" w:rsidRDefault="009838CD" w:rsidP="0061175B">
            <w:pPr>
              <w:spacing w:after="0"/>
              <w:jc w:val="center"/>
              <w:rPr>
                <w:rFonts w:ascii="Century Gothic" w:hAnsi="Century Gothic"/>
                <w:color w:val="000000"/>
                <w:sz w:val="18"/>
                <w:szCs w:val="18"/>
              </w:rPr>
            </w:pPr>
            <w:r>
              <w:rPr>
                <w:rFonts w:ascii="Century Gothic" w:hAnsi="Century Gothic"/>
                <w:color w:val="000000"/>
                <w:sz w:val="18"/>
                <w:szCs w:val="18"/>
              </w:rPr>
              <w:t>Moderate</w:t>
            </w:r>
          </w:p>
        </w:tc>
        <w:tc>
          <w:tcPr>
            <w:tcW w:w="2836" w:type="dxa"/>
            <w:gridSpan w:val="2"/>
            <w:tcBorders>
              <w:top w:val="single" w:sz="8" w:space="0" w:color="auto"/>
              <w:left w:val="single" w:sz="4" w:space="0" w:color="auto"/>
              <w:bottom w:val="single" w:sz="8" w:space="0" w:color="auto"/>
              <w:right w:val="single" w:sz="18" w:space="0" w:color="auto"/>
            </w:tcBorders>
            <w:shd w:val="clear" w:color="auto" w:fill="FFC000"/>
            <w:vAlign w:val="center"/>
          </w:tcPr>
          <w:p w:rsidR="009838CD" w:rsidRPr="00014CB4" w:rsidRDefault="009838CD" w:rsidP="0061175B">
            <w:pPr>
              <w:spacing w:after="0"/>
              <w:jc w:val="center"/>
              <w:rPr>
                <w:rFonts w:ascii="Century Gothic" w:hAnsi="Century Gothic"/>
                <w:color w:val="000000"/>
                <w:sz w:val="18"/>
                <w:szCs w:val="18"/>
              </w:rPr>
            </w:pPr>
            <w:r>
              <w:rPr>
                <w:rFonts w:ascii="Century Gothic" w:hAnsi="Century Gothic"/>
                <w:color w:val="000000"/>
                <w:sz w:val="18"/>
                <w:szCs w:val="18"/>
              </w:rPr>
              <w:t>Moderate</w:t>
            </w:r>
          </w:p>
        </w:tc>
      </w:tr>
      <w:tr w:rsidR="009838CD" w:rsidRPr="00014CB4" w:rsidTr="00DB7DC0">
        <w:trPr>
          <w:trHeight w:val="150"/>
        </w:trPr>
        <w:tc>
          <w:tcPr>
            <w:tcW w:w="1384" w:type="dxa"/>
            <w:vMerge/>
          </w:tcPr>
          <w:p w:rsidR="009838CD" w:rsidRDefault="009838CD" w:rsidP="0061175B">
            <w:pPr>
              <w:spacing w:after="0"/>
              <w:jc w:val="left"/>
              <w:rPr>
                <w:rFonts w:ascii="Century Gothic" w:hAnsi="Century Gothic"/>
                <w:b/>
                <w:color w:val="000000"/>
                <w:sz w:val="18"/>
                <w:szCs w:val="18"/>
              </w:rPr>
            </w:pPr>
          </w:p>
        </w:tc>
        <w:tc>
          <w:tcPr>
            <w:tcW w:w="2552" w:type="dxa"/>
            <w:vMerge/>
            <w:tcBorders>
              <w:top w:val="single" w:sz="8" w:space="0" w:color="auto"/>
            </w:tcBorders>
          </w:tcPr>
          <w:p w:rsidR="009838CD" w:rsidRDefault="009838CD" w:rsidP="0061175B">
            <w:pPr>
              <w:spacing w:after="0"/>
              <w:jc w:val="left"/>
              <w:rPr>
                <w:rFonts w:ascii="Century Gothic" w:hAnsi="Century Gothic"/>
                <w:color w:val="000000"/>
                <w:sz w:val="18"/>
                <w:szCs w:val="18"/>
              </w:rPr>
            </w:pPr>
          </w:p>
        </w:tc>
        <w:tc>
          <w:tcPr>
            <w:tcW w:w="1275" w:type="dxa"/>
            <w:vMerge/>
            <w:tcBorders>
              <w:top w:val="single" w:sz="8" w:space="0" w:color="auto"/>
            </w:tcBorders>
          </w:tcPr>
          <w:p w:rsidR="004B3E9B" w:rsidRDefault="004B3E9B" w:rsidP="00840724">
            <w:pPr>
              <w:spacing w:beforeLines="40" w:after="0"/>
              <w:jc w:val="center"/>
              <w:rPr>
                <w:rFonts w:ascii="Century Gothic" w:hAnsi="Century Gothic"/>
                <w:color w:val="000000"/>
                <w:sz w:val="18"/>
                <w:szCs w:val="18"/>
              </w:rPr>
            </w:pPr>
          </w:p>
        </w:tc>
        <w:tc>
          <w:tcPr>
            <w:tcW w:w="1134" w:type="dxa"/>
            <w:vMerge/>
            <w:tcBorders>
              <w:top w:val="single" w:sz="8" w:space="0" w:color="auto"/>
            </w:tcBorders>
            <w:shd w:val="clear" w:color="auto" w:fill="D9D9D9" w:themeFill="background1" w:themeFillShade="D9"/>
          </w:tcPr>
          <w:p w:rsidR="009838CD" w:rsidRPr="00014CB4" w:rsidRDefault="009838CD" w:rsidP="0061175B">
            <w:pPr>
              <w:spacing w:after="0"/>
              <w:rPr>
                <w:rFonts w:ascii="Century Gothic" w:hAnsi="Century Gothic"/>
                <w:color w:val="000000"/>
                <w:sz w:val="18"/>
                <w:szCs w:val="18"/>
              </w:rPr>
            </w:pPr>
          </w:p>
        </w:tc>
        <w:tc>
          <w:tcPr>
            <w:tcW w:w="993" w:type="dxa"/>
            <w:vMerge/>
            <w:tcBorders>
              <w:top w:val="single" w:sz="8" w:space="0" w:color="auto"/>
            </w:tcBorders>
            <w:shd w:val="clear" w:color="auto" w:fill="D9D9D9" w:themeFill="background1" w:themeFillShade="D9"/>
          </w:tcPr>
          <w:p w:rsidR="009838CD" w:rsidRPr="00014CB4" w:rsidRDefault="009838CD" w:rsidP="0061175B">
            <w:pPr>
              <w:spacing w:after="0"/>
              <w:rPr>
                <w:rFonts w:ascii="Century Gothic" w:hAnsi="Century Gothic"/>
                <w:color w:val="808080"/>
                <w:sz w:val="18"/>
                <w:szCs w:val="18"/>
              </w:rPr>
            </w:pPr>
          </w:p>
        </w:tc>
        <w:tc>
          <w:tcPr>
            <w:tcW w:w="1134" w:type="dxa"/>
            <w:vMerge/>
            <w:tcBorders>
              <w:top w:val="single" w:sz="8" w:space="0" w:color="auto"/>
              <w:bottom w:val="single" w:sz="18" w:space="0" w:color="auto"/>
              <w:right w:val="single" w:sz="18" w:space="0" w:color="auto"/>
            </w:tcBorders>
            <w:shd w:val="clear" w:color="auto" w:fill="D9D9D9" w:themeFill="background1" w:themeFillShade="D9"/>
          </w:tcPr>
          <w:p w:rsidR="009838CD" w:rsidRPr="009838CD" w:rsidRDefault="009838CD" w:rsidP="0061175B">
            <w:pPr>
              <w:spacing w:after="0"/>
              <w:rPr>
                <w:rFonts w:ascii="Century Gothic" w:hAnsi="Century Gothic"/>
                <w:color w:val="000000"/>
                <w:sz w:val="18"/>
                <w:szCs w:val="18"/>
                <w:highlight w:val="yellow"/>
              </w:rPr>
            </w:pPr>
          </w:p>
        </w:tc>
        <w:tc>
          <w:tcPr>
            <w:tcW w:w="2717" w:type="dxa"/>
            <w:vMerge/>
            <w:tcBorders>
              <w:top w:val="single" w:sz="8" w:space="0" w:color="auto"/>
              <w:left w:val="single" w:sz="18" w:space="0" w:color="auto"/>
            </w:tcBorders>
            <w:shd w:val="clear" w:color="auto" w:fill="FFC000"/>
            <w:vAlign w:val="center"/>
          </w:tcPr>
          <w:p w:rsidR="009838CD" w:rsidRPr="00014CB4" w:rsidRDefault="009838CD" w:rsidP="0089788B">
            <w:pPr>
              <w:spacing w:after="0"/>
              <w:jc w:val="center"/>
              <w:rPr>
                <w:rFonts w:ascii="Century Gothic" w:hAnsi="Century Gothic"/>
                <w:color w:val="000000"/>
                <w:sz w:val="18"/>
                <w:szCs w:val="18"/>
              </w:rPr>
            </w:pPr>
          </w:p>
        </w:tc>
        <w:tc>
          <w:tcPr>
            <w:tcW w:w="1352" w:type="dxa"/>
            <w:vMerge/>
            <w:tcBorders>
              <w:top w:val="single" w:sz="8" w:space="0" w:color="auto"/>
            </w:tcBorders>
            <w:shd w:val="clear" w:color="auto" w:fill="auto"/>
            <w:vAlign w:val="center"/>
          </w:tcPr>
          <w:p w:rsidR="009838CD" w:rsidRDefault="009838CD" w:rsidP="0089788B">
            <w:pPr>
              <w:spacing w:after="0"/>
              <w:jc w:val="center"/>
              <w:rPr>
                <w:rFonts w:ascii="Century Gothic" w:hAnsi="Century Gothic"/>
                <w:b/>
                <w:bCs/>
                <w:color w:val="E46D0A"/>
                <w:sz w:val="18"/>
                <w:szCs w:val="18"/>
              </w:rPr>
            </w:pPr>
          </w:p>
        </w:tc>
        <w:tc>
          <w:tcPr>
            <w:tcW w:w="2876" w:type="dxa"/>
            <w:vMerge/>
            <w:tcBorders>
              <w:top w:val="single" w:sz="8" w:space="0" w:color="auto"/>
              <w:right w:val="single" w:sz="18" w:space="0" w:color="auto"/>
            </w:tcBorders>
            <w:shd w:val="clear" w:color="auto" w:fill="4F81BD" w:themeFill="accent1"/>
            <w:vAlign w:val="center"/>
          </w:tcPr>
          <w:p w:rsidR="009838CD" w:rsidRPr="00F653F9" w:rsidRDefault="009838CD" w:rsidP="0089788B">
            <w:pPr>
              <w:spacing w:after="0"/>
              <w:jc w:val="center"/>
              <w:rPr>
                <w:rFonts w:ascii="Century Gothic" w:hAnsi="Century Gothic"/>
                <w:color w:val="FFFFFF"/>
                <w:sz w:val="18"/>
                <w:szCs w:val="18"/>
              </w:rPr>
            </w:pPr>
          </w:p>
        </w:tc>
        <w:tc>
          <w:tcPr>
            <w:tcW w:w="2268" w:type="dxa"/>
            <w:vMerge/>
            <w:tcBorders>
              <w:top w:val="single" w:sz="8" w:space="0" w:color="auto"/>
              <w:left w:val="single" w:sz="18" w:space="0" w:color="auto"/>
              <w:right w:val="single" w:sz="4" w:space="0" w:color="auto"/>
            </w:tcBorders>
            <w:shd w:val="clear" w:color="auto" w:fill="FFC000"/>
            <w:vAlign w:val="center"/>
          </w:tcPr>
          <w:p w:rsidR="009838CD" w:rsidRPr="00014CB4" w:rsidRDefault="009838CD" w:rsidP="0061175B">
            <w:pPr>
              <w:spacing w:after="0"/>
              <w:jc w:val="center"/>
              <w:rPr>
                <w:rFonts w:ascii="Century Gothic" w:hAnsi="Century Gothic"/>
                <w:color w:val="000000"/>
                <w:sz w:val="18"/>
                <w:szCs w:val="18"/>
              </w:rPr>
            </w:pPr>
          </w:p>
        </w:tc>
        <w:tc>
          <w:tcPr>
            <w:tcW w:w="2836" w:type="dxa"/>
            <w:gridSpan w:val="2"/>
            <w:tcBorders>
              <w:top w:val="single" w:sz="8" w:space="0" w:color="auto"/>
              <w:left w:val="single" w:sz="4" w:space="0" w:color="auto"/>
              <w:bottom w:val="nil"/>
              <w:right w:val="single" w:sz="18" w:space="0" w:color="auto"/>
            </w:tcBorders>
            <w:shd w:val="clear" w:color="auto" w:fill="FFC000"/>
            <w:vAlign w:val="center"/>
          </w:tcPr>
          <w:p w:rsidR="009838CD" w:rsidRPr="00014CB4" w:rsidRDefault="009838CD" w:rsidP="0061175B">
            <w:pPr>
              <w:spacing w:after="0"/>
              <w:jc w:val="center"/>
              <w:rPr>
                <w:rFonts w:ascii="Century Gothic" w:hAnsi="Century Gothic"/>
                <w:color w:val="000000"/>
                <w:sz w:val="18"/>
                <w:szCs w:val="18"/>
              </w:rPr>
            </w:pPr>
          </w:p>
        </w:tc>
      </w:tr>
      <w:tr w:rsidR="009838CD" w:rsidRPr="00014CB4" w:rsidTr="00DB7DC0">
        <w:trPr>
          <w:trHeight w:val="256"/>
        </w:trPr>
        <w:tc>
          <w:tcPr>
            <w:tcW w:w="1384" w:type="dxa"/>
            <w:vMerge/>
            <w:tcBorders>
              <w:bottom w:val="single" w:sz="18" w:space="0" w:color="auto"/>
            </w:tcBorders>
          </w:tcPr>
          <w:p w:rsidR="009838CD" w:rsidRDefault="009838CD" w:rsidP="0061175B">
            <w:pPr>
              <w:spacing w:after="0"/>
              <w:jc w:val="left"/>
              <w:rPr>
                <w:rFonts w:ascii="Century Gothic" w:hAnsi="Century Gothic"/>
                <w:color w:val="000000"/>
                <w:sz w:val="18"/>
                <w:szCs w:val="18"/>
              </w:rPr>
            </w:pPr>
          </w:p>
        </w:tc>
        <w:tc>
          <w:tcPr>
            <w:tcW w:w="2552" w:type="dxa"/>
            <w:vMerge/>
            <w:tcBorders>
              <w:bottom w:val="single" w:sz="18" w:space="0" w:color="auto"/>
            </w:tcBorders>
          </w:tcPr>
          <w:p w:rsidR="009838CD" w:rsidRDefault="009838CD" w:rsidP="0061175B">
            <w:pPr>
              <w:spacing w:after="0"/>
              <w:jc w:val="left"/>
              <w:rPr>
                <w:rFonts w:ascii="Century Gothic" w:hAnsi="Century Gothic"/>
                <w:color w:val="000000"/>
                <w:sz w:val="18"/>
                <w:szCs w:val="18"/>
              </w:rPr>
            </w:pPr>
          </w:p>
        </w:tc>
        <w:tc>
          <w:tcPr>
            <w:tcW w:w="1275" w:type="dxa"/>
            <w:vMerge/>
            <w:tcBorders>
              <w:bottom w:val="single" w:sz="18" w:space="0" w:color="auto"/>
            </w:tcBorders>
          </w:tcPr>
          <w:p w:rsidR="004B3E9B" w:rsidRDefault="004B3E9B" w:rsidP="00840724">
            <w:pPr>
              <w:spacing w:beforeLines="40" w:after="0"/>
              <w:jc w:val="center"/>
              <w:rPr>
                <w:rFonts w:ascii="Century Gothic" w:hAnsi="Century Gothic"/>
                <w:color w:val="000000"/>
                <w:sz w:val="18"/>
                <w:szCs w:val="18"/>
              </w:rPr>
            </w:pPr>
          </w:p>
        </w:tc>
        <w:tc>
          <w:tcPr>
            <w:tcW w:w="1134" w:type="dxa"/>
            <w:vMerge/>
            <w:tcBorders>
              <w:bottom w:val="single" w:sz="18" w:space="0" w:color="auto"/>
            </w:tcBorders>
            <w:shd w:val="clear" w:color="auto" w:fill="D9D9D9" w:themeFill="background1" w:themeFillShade="D9"/>
          </w:tcPr>
          <w:p w:rsidR="009838CD" w:rsidRPr="00014CB4" w:rsidRDefault="009838CD" w:rsidP="0061175B">
            <w:pPr>
              <w:spacing w:after="0"/>
              <w:rPr>
                <w:rFonts w:ascii="Century Gothic" w:hAnsi="Century Gothic"/>
                <w:color w:val="000000"/>
                <w:sz w:val="18"/>
                <w:szCs w:val="18"/>
              </w:rPr>
            </w:pPr>
          </w:p>
        </w:tc>
        <w:tc>
          <w:tcPr>
            <w:tcW w:w="993" w:type="dxa"/>
            <w:vMerge/>
            <w:tcBorders>
              <w:bottom w:val="single" w:sz="18" w:space="0" w:color="auto"/>
            </w:tcBorders>
            <w:shd w:val="clear" w:color="auto" w:fill="D9D9D9" w:themeFill="background1" w:themeFillShade="D9"/>
          </w:tcPr>
          <w:p w:rsidR="009838CD" w:rsidRPr="00014CB4" w:rsidRDefault="009838CD" w:rsidP="0061175B">
            <w:pPr>
              <w:spacing w:after="0"/>
              <w:rPr>
                <w:rFonts w:ascii="Century Gothic" w:hAnsi="Century Gothic"/>
                <w:color w:val="808080"/>
                <w:sz w:val="18"/>
                <w:szCs w:val="18"/>
              </w:rPr>
            </w:pPr>
          </w:p>
        </w:tc>
        <w:tc>
          <w:tcPr>
            <w:tcW w:w="1134" w:type="dxa"/>
            <w:vMerge/>
            <w:tcBorders>
              <w:bottom w:val="single" w:sz="18" w:space="0" w:color="auto"/>
              <w:right w:val="single" w:sz="18" w:space="0" w:color="auto"/>
            </w:tcBorders>
            <w:shd w:val="clear" w:color="auto" w:fill="D9D9D9" w:themeFill="background1" w:themeFillShade="D9"/>
          </w:tcPr>
          <w:p w:rsidR="009838CD" w:rsidRPr="009838CD" w:rsidRDefault="009838CD" w:rsidP="0061175B">
            <w:pPr>
              <w:spacing w:after="0"/>
              <w:rPr>
                <w:rFonts w:ascii="Century Gothic" w:hAnsi="Century Gothic"/>
                <w:color w:val="000000"/>
                <w:sz w:val="18"/>
                <w:szCs w:val="18"/>
                <w:highlight w:val="yellow"/>
              </w:rPr>
            </w:pPr>
          </w:p>
        </w:tc>
        <w:tc>
          <w:tcPr>
            <w:tcW w:w="2717" w:type="dxa"/>
            <w:vMerge/>
            <w:tcBorders>
              <w:left w:val="single" w:sz="18" w:space="0" w:color="auto"/>
              <w:bottom w:val="single" w:sz="18" w:space="0" w:color="auto"/>
            </w:tcBorders>
            <w:shd w:val="clear" w:color="auto" w:fill="FFC000"/>
            <w:vAlign w:val="center"/>
          </w:tcPr>
          <w:p w:rsidR="009838CD" w:rsidRPr="00014CB4" w:rsidRDefault="009838CD" w:rsidP="0089788B">
            <w:pPr>
              <w:spacing w:after="0"/>
              <w:jc w:val="center"/>
              <w:rPr>
                <w:rFonts w:ascii="Century Gothic" w:hAnsi="Century Gothic"/>
                <w:color w:val="000000"/>
                <w:sz w:val="18"/>
                <w:szCs w:val="18"/>
              </w:rPr>
            </w:pPr>
          </w:p>
        </w:tc>
        <w:tc>
          <w:tcPr>
            <w:tcW w:w="1352" w:type="dxa"/>
            <w:vMerge/>
            <w:tcBorders>
              <w:bottom w:val="single" w:sz="18" w:space="0" w:color="auto"/>
            </w:tcBorders>
            <w:shd w:val="clear" w:color="auto" w:fill="auto"/>
            <w:vAlign w:val="center"/>
          </w:tcPr>
          <w:p w:rsidR="009838CD" w:rsidRPr="00014CB4" w:rsidRDefault="009838CD" w:rsidP="0089788B">
            <w:pPr>
              <w:spacing w:after="0"/>
              <w:jc w:val="center"/>
              <w:rPr>
                <w:rFonts w:ascii="Century Gothic" w:hAnsi="Century Gothic"/>
                <w:b/>
                <w:bCs/>
                <w:color w:val="E46D0A"/>
                <w:sz w:val="18"/>
                <w:szCs w:val="18"/>
              </w:rPr>
            </w:pPr>
          </w:p>
        </w:tc>
        <w:tc>
          <w:tcPr>
            <w:tcW w:w="2876" w:type="dxa"/>
            <w:vMerge/>
            <w:tcBorders>
              <w:bottom w:val="single" w:sz="18" w:space="0" w:color="auto"/>
              <w:right w:val="single" w:sz="18" w:space="0" w:color="auto"/>
            </w:tcBorders>
            <w:shd w:val="clear" w:color="auto" w:fill="4F81BD" w:themeFill="accent1"/>
            <w:vAlign w:val="center"/>
          </w:tcPr>
          <w:p w:rsidR="009838CD" w:rsidRPr="00F653F9" w:rsidRDefault="009838CD" w:rsidP="0089788B">
            <w:pPr>
              <w:spacing w:after="0"/>
              <w:jc w:val="center"/>
              <w:rPr>
                <w:rFonts w:ascii="Century Gothic" w:hAnsi="Century Gothic"/>
                <w:color w:val="FFFFFF"/>
                <w:sz w:val="18"/>
                <w:szCs w:val="18"/>
              </w:rPr>
            </w:pPr>
          </w:p>
        </w:tc>
        <w:tc>
          <w:tcPr>
            <w:tcW w:w="2268" w:type="dxa"/>
            <w:vMerge/>
            <w:tcBorders>
              <w:left w:val="single" w:sz="18" w:space="0" w:color="auto"/>
              <w:bottom w:val="single" w:sz="18" w:space="0" w:color="auto"/>
              <w:right w:val="single" w:sz="4" w:space="0" w:color="auto"/>
            </w:tcBorders>
            <w:shd w:val="clear" w:color="auto" w:fill="FFC000"/>
            <w:vAlign w:val="center"/>
          </w:tcPr>
          <w:p w:rsidR="009838CD" w:rsidRPr="00014CB4" w:rsidRDefault="009838CD" w:rsidP="0061175B">
            <w:pPr>
              <w:spacing w:after="0"/>
              <w:jc w:val="center"/>
              <w:rPr>
                <w:rFonts w:ascii="Century Gothic" w:hAnsi="Century Gothic"/>
                <w:color w:val="000000"/>
                <w:sz w:val="18"/>
                <w:szCs w:val="18"/>
              </w:rPr>
            </w:pPr>
          </w:p>
        </w:tc>
        <w:tc>
          <w:tcPr>
            <w:tcW w:w="2836" w:type="dxa"/>
            <w:gridSpan w:val="2"/>
            <w:tcBorders>
              <w:top w:val="nil"/>
              <w:left w:val="single" w:sz="4" w:space="0" w:color="auto"/>
              <w:bottom w:val="single" w:sz="18" w:space="0" w:color="auto"/>
              <w:right w:val="single" w:sz="18" w:space="0" w:color="auto"/>
            </w:tcBorders>
            <w:shd w:val="clear" w:color="auto" w:fill="FFC000"/>
            <w:vAlign w:val="center"/>
          </w:tcPr>
          <w:p w:rsidR="009838CD" w:rsidRPr="00014CB4" w:rsidRDefault="009838CD" w:rsidP="0061175B">
            <w:pPr>
              <w:spacing w:after="0"/>
              <w:jc w:val="center"/>
              <w:rPr>
                <w:rFonts w:ascii="Century Gothic" w:hAnsi="Century Gothic"/>
                <w:color w:val="000000"/>
                <w:sz w:val="18"/>
                <w:szCs w:val="18"/>
              </w:rPr>
            </w:pPr>
            <w:r>
              <w:rPr>
                <w:rFonts w:ascii="Century Gothic" w:hAnsi="Century Gothic"/>
                <w:color w:val="000000"/>
                <w:sz w:val="18"/>
                <w:szCs w:val="18"/>
              </w:rPr>
              <w:t>Moderate</w:t>
            </w:r>
          </w:p>
        </w:tc>
      </w:tr>
      <w:tr w:rsidR="007E658A" w:rsidRPr="00014CB4" w:rsidTr="007E658A">
        <w:trPr>
          <w:trHeight w:val="902"/>
        </w:trPr>
        <w:tc>
          <w:tcPr>
            <w:tcW w:w="1384" w:type="dxa"/>
            <w:vMerge w:val="restart"/>
            <w:tcBorders>
              <w:top w:val="single" w:sz="18" w:space="0" w:color="auto"/>
            </w:tcBorders>
          </w:tcPr>
          <w:p w:rsidR="007E658A" w:rsidRDefault="007E658A" w:rsidP="0061175B">
            <w:pPr>
              <w:spacing w:after="0"/>
              <w:jc w:val="left"/>
              <w:rPr>
                <w:rFonts w:ascii="Century Gothic" w:hAnsi="Century Gothic"/>
                <w:b/>
                <w:color w:val="000000"/>
                <w:sz w:val="18"/>
                <w:szCs w:val="18"/>
              </w:rPr>
            </w:pPr>
            <w:r w:rsidRPr="007B557D">
              <w:rPr>
                <w:rFonts w:ascii="Century Gothic" w:hAnsi="Century Gothic"/>
                <w:b/>
                <w:color w:val="000000"/>
                <w:sz w:val="18"/>
                <w:szCs w:val="18"/>
              </w:rPr>
              <w:t>Upper Broken Creek</w:t>
            </w:r>
          </w:p>
        </w:tc>
        <w:tc>
          <w:tcPr>
            <w:tcW w:w="2552" w:type="dxa"/>
            <w:vMerge w:val="restart"/>
          </w:tcPr>
          <w:p w:rsidR="007E658A" w:rsidRDefault="007E658A" w:rsidP="0061175B">
            <w:pPr>
              <w:spacing w:after="0"/>
              <w:jc w:val="left"/>
              <w:rPr>
                <w:rFonts w:ascii="Century Gothic" w:hAnsi="Century Gothic"/>
                <w:color w:val="000000"/>
                <w:sz w:val="18"/>
                <w:szCs w:val="18"/>
              </w:rPr>
            </w:pPr>
            <w:r>
              <w:rPr>
                <w:rFonts w:ascii="Century Gothic" w:hAnsi="Century Gothic"/>
                <w:color w:val="000000"/>
                <w:sz w:val="18"/>
                <w:szCs w:val="18"/>
              </w:rPr>
              <w:t xml:space="preserve">Fresh </w:t>
            </w:r>
          </w:p>
          <w:p w:rsidR="007E658A" w:rsidRPr="001E16F6" w:rsidRDefault="007E658A" w:rsidP="0061175B">
            <w:pPr>
              <w:spacing w:after="0"/>
              <w:jc w:val="left"/>
              <w:rPr>
                <w:rFonts w:ascii="Century Gothic" w:hAnsi="Century Gothic"/>
                <w:color w:val="000000"/>
                <w:sz w:val="18"/>
                <w:szCs w:val="18"/>
                <w:vertAlign w:val="superscript"/>
              </w:rPr>
            </w:pPr>
            <w:r>
              <w:rPr>
                <w:rFonts w:ascii="Century Gothic" w:hAnsi="Century Gothic"/>
                <w:color w:val="000000"/>
                <w:sz w:val="18"/>
                <w:szCs w:val="18"/>
              </w:rPr>
              <w:t xml:space="preserve">(up to 200 ML/day for 1-2 days in </w:t>
            </w:r>
            <w:r w:rsidRPr="00014CB4">
              <w:rPr>
                <w:rFonts w:ascii="Century Gothic" w:hAnsi="Century Gothic"/>
                <w:color w:val="000000"/>
                <w:sz w:val="18"/>
                <w:szCs w:val="18"/>
              </w:rPr>
              <w:t>winter/spring and</w:t>
            </w:r>
            <w:r>
              <w:rPr>
                <w:rFonts w:ascii="Century Gothic" w:hAnsi="Century Gothic"/>
                <w:color w:val="000000"/>
                <w:sz w:val="18"/>
                <w:szCs w:val="18"/>
              </w:rPr>
              <w:t>/or</w:t>
            </w:r>
            <w:r w:rsidRPr="00014CB4">
              <w:rPr>
                <w:rFonts w:ascii="Century Gothic" w:hAnsi="Century Gothic"/>
                <w:color w:val="000000"/>
                <w:sz w:val="18"/>
                <w:szCs w:val="18"/>
              </w:rPr>
              <w:t xml:space="preserve"> summer/autumn</w:t>
            </w:r>
            <w:r>
              <w:rPr>
                <w:rFonts w:ascii="Century Gothic" w:hAnsi="Century Gothic"/>
                <w:color w:val="000000"/>
                <w:sz w:val="18"/>
                <w:szCs w:val="18"/>
              </w:rPr>
              <w:t>)</w:t>
            </w:r>
            <w:r>
              <w:rPr>
                <w:rFonts w:ascii="Century Gothic" w:hAnsi="Century Gothic"/>
                <w:color w:val="000000"/>
                <w:sz w:val="18"/>
                <w:szCs w:val="18"/>
                <w:vertAlign w:val="superscript"/>
              </w:rPr>
              <w:t xml:space="preserve">6 </w:t>
            </w:r>
            <w:r w:rsidRPr="006248C3">
              <w:rPr>
                <w:rFonts w:ascii="Century Gothic" w:hAnsi="Century Gothic"/>
                <w:color w:val="000000" w:themeColor="text1"/>
                <w:sz w:val="18"/>
                <w:szCs w:val="18"/>
              </w:rPr>
              <w:t>to maintain water quality and support condition and reproduction</w:t>
            </w:r>
            <w:r>
              <w:rPr>
                <w:rFonts w:ascii="Century Gothic" w:hAnsi="Century Gothic"/>
                <w:color w:val="000000" w:themeColor="text1"/>
                <w:sz w:val="18"/>
                <w:szCs w:val="18"/>
              </w:rPr>
              <w:t xml:space="preserve"> of</w:t>
            </w:r>
            <w:r w:rsidRPr="006248C3">
              <w:rPr>
                <w:rFonts w:ascii="Century Gothic" w:hAnsi="Century Gothic"/>
                <w:color w:val="000000" w:themeColor="text1"/>
                <w:sz w:val="18"/>
                <w:szCs w:val="18"/>
              </w:rPr>
              <w:t xml:space="preserve"> in-channel vegetation, native fish and </w:t>
            </w:r>
            <w:r w:rsidR="00F02ACD" w:rsidRPr="006248C3">
              <w:rPr>
                <w:rFonts w:ascii="Century Gothic" w:hAnsi="Century Gothic"/>
                <w:color w:val="000000" w:themeColor="text1"/>
                <w:sz w:val="18"/>
                <w:szCs w:val="18"/>
              </w:rPr>
              <w:t>macroinvertebrates</w:t>
            </w:r>
          </w:p>
        </w:tc>
        <w:tc>
          <w:tcPr>
            <w:tcW w:w="1275" w:type="dxa"/>
            <w:vMerge w:val="restart"/>
          </w:tcPr>
          <w:p w:rsidR="007E658A" w:rsidRDefault="007E658A" w:rsidP="00840724">
            <w:pPr>
              <w:spacing w:beforeLines="40" w:after="0"/>
              <w:jc w:val="center"/>
              <w:rPr>
                <w:rFonts w:ascii="Century Gothic" w:hAnsi="Century Gothic"/>
                <w:color w:val="000000"/>
                <w:sz w:val="18"/>
                <w:szCs w:val="18"/>
              </w:rPr>
            </w:pPr>
            <w:r w:rsidRPr="00014CB4">
              <w:rPr>
                <w:rFonts w:ascii="Century Gothic" w:hAnsi="Century Gothic"/>
                <w:color w:val="000000"/>
                <w:sz w:val="18"/>
                <w:szCs w:val="18"/>
              </w:rPr>
              <w:t>1 in 2 years</w:t>
            </w:r>
          </w:p>
        </w:tc>
        <w:tc>
          <w:tcPr>
            <w:tcW w:w="3261" w:type="dxa"/>
            <w:gridSpan w:val="3"/>
            <w:vMerge w:val="restart"/>
            <w:tcBorders>
              <w:right w:val="single" w:sz="18" w:space="0" w:color="auto"/>
            </w:tcBorders>
            <w:shd w:val="clear" w:color="auto" w:fill="D9D9D9" w:themeFill="background1" w:themeFillShade="D9"/>
          </w:tcPr>
          <w:p w:rsidR="007E658A" w:rsidRPr="009838CD" w:rsidRDefault="00F527CD" w:rsidP="00F527CD">
            <w:pPr>
              <w:jc w:val="left"/>
              <w:rPr>
                <w:highlight w:val="yellow"/>
              </w:rPr>
            </w:pPr>
            <w:r>
              <w:rPr>
                <w:rFonts w:ascii="Century Gothic" w:hAnsi="Century Gothic"/>
                <w:color w:val="000000"/>
                <w:sz w:val="18"/>
                <w:szCs w:val="18"/>
              </w:rPr>
              <w:t xml:space="preserve">Partial – </w:t>
            </w:r>
            <w:r w:rsidR="007E658A" w:rsidRPr="007E658A">
              <w:rPr>
                <w:rFonts w:ascii="Century Gothic" w:hAnsi="Century Gothic"/>
                <w:color w:val="000000"/>
                <w:sz w:val="18"/>
                <w:szCs w:val="18"/>
              </w:rPr>
              <w:t xml:space="preserve">has received some e-water flows resulting from e-water deliveries en route to </w:t>
            </w:r>
            <w:r w:rsidR="007975C5">
              <w:rPr>
                <w:rFonts w:ascii="Century Gothic" w:hAnsi="Century Gothic"/>
                <w:color w:val="000000"/>
                <w:sz w:val="18"/>
                <w:szCs w:val="18"/>
              </w:rPr>
              <w:t>Moodie</w:t>
            </w:r>
            <w:r w:rsidR="007E658A" w:rsidRPr="007E658A">
              <w:rPr>
                <w:rFonts w:ascii="Century Gothic" w:hAnsi="Century Gothic"/>
                <w:color w:val="000000"/>
                <w:sz w:val="18"/>
                <w:szCs w:val="18"/>
              </w:rPr>
              <w:t xml:space="preserve"> Swamp</w:t>
            </w:r>
            <w:r w:rsidR="003D40BB">
              <w:rPr>
                <w:rFonts w:ascii="Century Gothic" w:hAnsi="Century Gothic"/>
                <w:color w:val="000000"/>
                <w:sz w:val="18"/>
                <w:szCs w:val="18"/>
              </w:rPr>
              <w:t>, and one creek fresh in 2014-15 following bushfire impact on water quality</w:t>
            </w:r>
          </w:p>
        </w:tc>
        <w:tc>
          <w:tcPr>
            <w:tcW w:w="2717" w:type="dxa"/>
            <w:vMerge w:val="restart"/>
            <w:tcBorders>
              <w:left w:val="single" w:sz="18" w:space="0" w:color="auto"/>
            </w:tcBorders>
            <w:shd w:val="clear" w:color="auto" w:fill="FFC000"/>
            <w:vAlign w:val="center"/>
          </w:tcPr>
          <w:p w:rsidR="007E658A" w:rsidRPr="00014CB4" w:rsidRDefault="007E658A" w:rsidP="0089788B">
            <w:pPr>
              <w:spacing w:after="0"/>
              <w:jc w:val="center"/>
              <w:rPr>
                <w:rFonts w:ascii="Century Gothic" w:hAnsi="Century Gothic"/>
                <w:color w:val="000000"/>
                <w:sz w:val="18"/>
                <w:szCs w:val="18"/>
              </w:rPr>
            </w:pPr>
            <w:r>
              <w:rPr>
                <w:rFonts w:ascii="Century Gothic" w:hAnsi="Century Gothic"/>
                <w:color w:val="000000"/>
                <w:sz w:val="18"/>
                <w:szCs w:val="18"/>
              </w:rPr>
              <w:t>Moderate</w:t>
            </w:r>
          </w:p>
        </w:tc>
        <w:tc>
          <w:tcPr>
            <w:tcW w:w="1352" w:type="dxa"/>
            <w:vMerge w:val="restart"/>
            <w:shd w:val="clear" w:color="auto" w:fill="auto"/>
            <w:vAlign w:val="center"/>
          </w:tcPr>
          <w:p w:rsidR="007E658A" w:rsidRPr="00B54D0E" w:rsidRDefault="007E658A" w:rsidP="0089788B">
            <w:pPr>
              <w:spacing w:after="0"/>
              <w:jc w:val="center"/>
              <w:rPr>
                <w:rFonts w:ascii="Century Gothic" w:hAnsi="Century Gothic"/>
                <w:b/>
                <w:bCs/>
                <w:color w:val="E46D0A"/>
                <w:sz w:val="18"/>
                <w:szCs w:val="18"/>
              </w:rPr>
            </w:pPr>
            <w:r w:rsidRPr="00B54D0E">
              <w:rPr>
                <w:rFonts w:ascii="Century Gothic" w:hAnsi="Century Gothic"/>
                <w:b/>
                <w:bCs/>
                <w:color w:val="76923C" w:themeColor="accent3" w:themeShade="BF"/>
                <w:sz w:val="18"/>
                <w:szCs w:val="18"/>
              </w:rPr>
              <w:t>Maintain</w:t>
            </w:r>
          </w:p>
        </w:tc>
        <w:tc>
          <w:tcPr>
            <w:tcW w:w="2876" w:type="dxa"/>
            <w:vMerge w:val="restart"/>
            <w:tcBorders>
              <w:right w:val="single" w:sz="18" w:space="0" w:color="auto"/>
            </w:tcBorders>
            <w:shd w:val="clear" w:color="auto" w:fill="4F81BD" w:themeFill="accent1"/>
            <w:vAlign w:val="center"/>
          </w:tcPr>
          <w:p w:rsidR="007E658A" w:rsidRPr="00F653F9" w:rsidRDefault="007E658A" w:rsidP="0089788B">
            <w:pPr>
              <w:spacing w:after="0"/>
              <w:jc w:val="center"/>
              <w:rPr>
                <w:rFonts w:ascii="Century Gothic" w:hAnsi="Century Gothic"/>
                <w:color w:val="FFFFFF"/>
                <w:sz w:val="18"/>
                <w:szCs w:val="18"/>
              </w:rPr>
            </w:pPr>
            <w:r w:rsidRPr="00F653F9">
              <w:rPr>
                <w:rFonts w:ascii="Century Gothic" w:hAnsi="Century Gothic"/>
                <w:color w:val="FFFFFF"/>
                <w:sz w:val="18"/>
                <w:szCs w:val="18"/>
              </w:rPr>
              <w:t xml:space="preserve">High potential, subject to </w:t>
            </w:r>
            <w:r>
              <w:rPr>
                <w:rFonts w:ascii="Century Gothic" w:hAnsi="Century Gothic"/>
                <w:color w:val="FFFFFF"/>
                <w:sz w:val="18"/>
                <w:szCs w:val="18"/>
              </w:rPr>
              <w:t>assessment of 3</w:t>
            </w:r>
            <w:r w:rsidRPr="00292481">
              <w:rPr>
                <w:rFonts w:ascii="Century Gothic" w:hAnsi="Century Gothic"/>
                <w:color w:val="FFFFFF"/>
                <w:sz w:val="18"/>
                <w:szCs w:val="18"/>
                <w:vertAlign w:val="superscript"/>
              </w:rPr>
              <w:t>rd</w:t>
            </w:r>
            <w:r>
              <w:rPr>
                <w:rFonts w:ascii="Century Gothic" w:hAnsi="Century Gothic"/>
                <w:color w:val="FFFFFF"/>
                <w:sz w:val="18"/>
                <w:szCs w:val="18"/>
              </w:rPr>
              <w:t xml:space="preserve"> party risks</w:t>
            </w:r>
          </w:p>
        </w:tc>
        <w:tc>
          <w:tcPr>
            <w:tcW w:w="2268" w:type="dxa"/>
            <w:vMerge w:val="restart"/>
            <w:tcBorders>
              <w:left w:val="single" w:sz="18" w:space="0" w:color="auto"/>
              <w:right w:val="single" w:sz="4" w:space="0" w:color="auto"/>
            </w:tcBorders>
            <w:shd w:val="clear" w:color="auto" w:fill="92D050"/>
            <w:vAlign w:val="center"/>
          </w:tcPr>
          <w:p w:rsidR="007E658A" w:rsidRPr="00014CB4" w:rsidRDefault="007E658A" w:rsidP="0061175B">
            <w:pPr>
              <w:spacing w:after="0"/>
              <w:jc w:val="center"/>
              <w:rPr>
                <w:rFonts w:ascii="Century Gothic" w:hAnsi="Century Gothic"/>
                <w:color w:val="000000"/>
                <w:sz w:val="18"/>
                <w:szCs w:val="18"/>
              </w:rPr>
            </w:pPr>
            <w:r>
              <w:rPr>
                <w:rFonts w:ascii="Century Gothic" w:hAnsi="Century Gothic"/>
                <w:color w:val="000000"/>
                <w:sz w:val="18"/>
                <w:szCs w:val="18"/>
              </w:rPr>
              <w:t>Low</w:t>
            </w:r>
          </w:p>
        </w:tc>
        <w:tc>
          <w:tcPr>
            <w:tcW w:w="2836" w:type="dxa"/>
            <w:gridSpan w:val="2"/>
            <w:tcBorders>
              <w:top w:val="nil"/>
              <w:left w:val="single" w:sz="4" w:space="0" w:color="auto"/>
              <w:bottom w:val="single" w:sz="4" w:space="0" w:color="auto"/>
              <w:right w:val="single" w:sz="18" w:space="0" w:color="auto"/>
            </w:tcBorders>
            <w:shd w:val="clear" w:color="auto" w:fill="92D050"/>
            <w:vAlign w:val="center"/>
          </w:tcPr>
          <w:p w:rsidR="007E658A" w:rsidRPr="00014CB4" w:rsidRDefault="007E658A" w:rsidP="0061175B">
            <w:pPr>
              <w:spacing w:after="0"/>
              <w:jc w:val="center"/>
              <w:rPr>
                <w:rFonts w:ascii="Century Gothic" w:hAnsi="Century Gothic"/>
                <w:color w:val="000000"/>
                <w:sz w:val="18"/>
                <w:szCs w:val="18"/>
              </w:rPr>
            </w:pPr>
            <w:r>
              <w:rPr>
                <w:rFonts w:ascii="Century Gothic" w:hAnsi="Century Gothic"/>
                <w:color w:val="000000"/>
                <w:sz w:val="18"/>
                <w:szCs w:val="18"/>
              </w:rPr>
              <w:t>Low</w:t>
            </w:r>
          </w:p>
        </w:tc>
      </w:tr>
      <w:tr w:rsidR="007E658A" w:rsidRPr="00014CB4" w:rsidTr="003D40BB">
        <w:trPr>
          <w:trHeight w:val="442"/>
        </w:trPr>
        <w:tc>
          <w:tcPr>
            <w:tcW w:w="1384" w:type="dxa"/>
            <w:vMerge/>
            <w:tcBorders>
              <w:bottom w:val="single" w:sz="18" w:space="0" w:color="auto"/>
            </w:tcBorders>
          </w:tcPr>
          <w:p w:rsidR="007E658A" w:rsidRPr="007B557D" w:rsidRDefault="007E658A" w:rsidP="0061175B">
            <w:pPr>
              <w:spacing w:after="0"/>
              <w:rPr>
                <w:rFonts w:ascii="Century Gothic" w:hAnsi="Century Gothic"/>
                <w:b/>
                <w:color w:val="000000"/>
                <w:sz w:val="18"/>
                <w:szCs w:val="18"/>
              </w:rPr>
            </w:pPr>
          </w:p>
        </w:tc>
        <w:tc>
          <w:tcPr>
            <w:tcW w:w="2552" w:type="dxa"/>
            <w:vMerge/>
            <w:tcBorders>
              <w:bottom w:val="single" w:sz="18" w:space="0" w:color="auto"/>
            </w:tcBorders>
          </w:tcPr>
          <w:p w:rsidR="007E658A" w:rsidRDefault="007E658A" w:rsidP="0061175B">
            <w:pPr>
              <w:spacing w:after="0"/>
              <w:jc w:val="left"/>
              <w:rPr>
                <w:rFonts w:ascii="Century Gothic" w:hAnsi="Century Gothic"/>
                <w:color w:val="000000"/>
                <w:sz w:val="18"/>
                <w:szCs w:val="18"/>
              </w:rPr>
            </w:pPr>
          </w:p>
        </w:tc>
        <w:tc>
          <w:tcPr>
            <w:tcW w:w="1275" w:type="dxa"/>
            <w:vMerge/>
            <w:tcBorders>
              <w:bottom w:val="single" w:sz="18" w:space="0" w:color="auto"/>
            </w:tcBorders>
          </w:tcPr>
          <w:p w:rsidR="007E658A" w:rsidRPr="00014CB4" w:rsidRDefault="007E658A" w:rsidP="0061175B">
            <w:pPr>
              <w:spacing w:after="0"/>
              <w:rPr>
                <w:rFonts w:ascii="Century Gothic" w:hAnsi="Century Gothic"/>
                <w:color w:val="000000"/>
                <w:sz w:val="18"/>
                <w:szCs w:val="18"/>
              </w:rPr>
            </w:pPr>
          </w:p>
        </w:tc>
        <w:tc>
          <w:tcPr>
            <w:tcW w:w="3261" w:type="dxa"/>
            <w:gridSpan w:val="3"/>
            <w:vMerge/>
            <w:tcBorders>
              <w:bottom w:val="single" w:sz="18" w:space="0" w:color="auto"/>
              <w:right w:val="single" w:sz="18" w:space="0" w:color="auto"/>
            </w:tcBorders>
            <w:shd w:val="clear" w:color="auto" w:fill="D9D9D9" w:themeFill="background1" w:themeFillShade="D9"/>
          </w:tcPr>
          <w:p w:rsidR="007E658A" w:rsidRPr="00014CB4" w:rsidRDefault="007E658A" w:rsidP="0061175B">
            <w:pPr>
              <w:spacing w:after="0"/>
              <w:rPr>
                <w:rFonts w:ascii="Century Gothic" w:hAnsi="Century Gothic"/>
                <w:color w:val="000000"/>
                <w:sz w:val="18"/>
                <w:szCs w:val="18"/>
              </w:rPr>
            </w:pPr>
          </w:p>
        </w:tc>
        <w:tc>
          <w:tcPr>
            <w:tcW w:w="2717" w:type="dxa"/>
            <w:vMerge/>
            <w:tcBorders>
              <w:left w:val="single" w:sz="18" w:space="0" w:color="auto"/>
              <w:bottom w:val="single" w:sz="18" w:space="0" w:color="auto"/>
            </w:tcBorders>
            <w:shd w:val="clear" w:color="auto" w:fill="FFC000"/>
          </w:tcPr>
          <w:p w:rsidR="007E658A" w:rsidRDefault="007E658A" w:rsidP="0061175B">
            <w:pPr>
              <w:spacing w:after="0"/>
              <w:jc w:val="center"/>
              <w:rPr>
                <w:rFonts w:ascii="Century Gothic" w:hAnsi="Century Gothic"/>
                <w:color w:val="000000"/>
                <w:sz w:val="18"/>
                <w:szCs w:val="18"/>
              </w:rPr>
            </w:pPr>
          </w:p>
        </w:tc>
        <w:tc>
          <w:tcPr>
            <w:tcW w:w="1352" w:type="dxa"/>
            <w:vMerge/>
            <w:tcBorders>
              <w:bottom w:val="single" w:sz="8" w:space="0" w:color="auto"/>
            </w:tcBorders>
            <w:shd w:val="clear" w:color="auto" w:fill="auto"/>
          </w:tcPr>
          <w:p w:rsidR="007E658A" w:rsidRPr="00B54D0E" w:rsidRDefault="007E658A" w:rsidP="0061175B">
            <w:pPr>
              <w:spacing w:after="0"/>
              <w:jc w:val="center"/>
              <w:rPr>
                <w:rFonts w:ascii="Century Gothic" w:hAnsi="Century Gothic"/>
                <w:b/>
                <w:bCs/>
                <w:color w:val="E46D0A"/>
                <w:sz w:val="18"/>
                <w:szCs w:val="18"/>
              </w:rPr>
            </w:pPr>
          </w:p>
        </w:tc>
        <w:tc>
          <w:tcPr>
            <w:tcW w:w="2876" w:type="dxa"/>
            <w:vMerge/>
            <w:tcBorders>
              <w:bottom w:val="single" w:sz="4" w:space="0" w:color="auto"/>
              <w:right w:val="single" w:sz="18" w:space="0" w:color="auto"/>
            </w:tcBorders>
            <w:shd w:val="clear" w:color="auto" w:fill="4F81BD" w:themeFill="accent1"/>
            <w:vAlign w:val="center"/>
          </w:tcPr>
          <w:p w:rsidR="007E658A" w:rsidRPr="00F653F9" w:rsidRDefault="007E658A" w:rsidP="0089788B">
            <w:pPr>
              <w:spacing w:after="0"/>
              <w:jc w:val="center"/>
              <w:rPr>
                <w:rFonts w:ascii="Century Gothic" w:hAnsi="Century Gothic"/>
                <w:color w:val="FFFFFF"/>
                <w:sz w:val="18"/>
                <w:szCs w:val="18"/>
              </w:rPr>
            </w:pPr>
          </w:p>
        </w:tc>
        <w:tc>
          <w:tcPr>
            <w:tcW w:w="2268" w:type="dxa"/>
            <w:vMerge/>
            <w:tcBorders>
              <w:left w:val="single" w:sz="18" w:space="0" w:color="auto"/>
              <w:bottom w:val="single" w:sz="8" w:space="0" w:color="auto"/>
              <w:right w:val="single" w:sz="4" w:space="0" w:color="auto"/>
            </w:tcBorders>
            <w:shd w:val="clear" w:color="auto" w:fill="92D050"/>
            <w:vAlign w:val="center"/>
          </w:tcPr>
          <w:p w:rsidR="007E658A" w:rsidRDefault="007E658A" w:rsidP="0061175B">
            <w:pPr>
              <w:spacing w:after="0"/>
              <w:jc w:val="center"/>
              <w:rPr>
                <w:rFonts w:ascii="Century Gothic" w:hAnsi="Century Gothic"/>
                <w:color w:val="000000"/>
                <w:sz w:val="18"/>
                <w:szCs w:val="18"/>
              </w:rPr>
            </w:pPr>
          </w:p>
        </w:tc>
        <w:tc>
          <w:tcPr>
            <w:tcW w:w="2836" w:type="dxa"/>
            <w:gridSpan w:val="2"/>
            <w:tcBorders>
              <w:top w:val="nil"/>
              <w:left w:val="single" w:sz="4" w:space="0" w:color="auto"/>
              <w:bottom w:val="single" w:sz="4" w:space="0" w:color="auto"/>
              <w:right w:val="single" w:sz="18" w:space="0" w:color="auto"/>
            </w:tcBorders>
            <w:shd w:val="clear" w:color="auto" w:fill="FFC000"/>
            <w:vAlign w:val="center"/>
          </w:tcPr>
          <w:p w:rsidR="007E658A" w:rsidRPr="00014CB4" w:rsidRDefault="007E658A" w:rsidP="0061175B">
            <w:pPr>
              <w:spacing w:after="0"/>
              <w:jc w:val="center"/>
              <w:rPr>
                <w:rFonts w:ascii="Century Gothic" w:hAnsi="Century Gothic"/>
                <w:color w:val="000000"/>
                <w:sz w:val="18"/>
                <w:szCs w:val="18"/>
              </w:rPr>
            </w:pPr>
            <w:r>
              <w:rPr>
                <w:rFonts w:ascii="Century Gothic" w:hAnsi="Century Gothic"/>
                <w:color w:val="000000"/>
                <w:sz w:val="18"/>
                <w:szCs w:val="18"/>
              </w:rPr>
              <w:t>Moderate</w:t>
            </w:r>
          </w:p>
        </w:tc>
      </w:tr>
      <w:tr w:rsidR="009838CD" w:rsidRPr="00014CB4" w:rsidTr="003D40BB">
        <w:trPr>
          <w:trHeight w:val="555"/>
        </w:trPr>
        <w:tc>
          <w:tcPr>
            <w:tcW w:w="1384" w:type="dxa"/>
            <w:vMerge w:val="restart"/>
            <w:tcBorders>
              <w:top w:val="single" w:sz="18" w:space="0" w:color="auto"/>
            </w:tcBorders>
            <w:shd w:val="clear" w:color="auto" w:fill="FFFFFF" w:themeFill="background1"/>
          </w:tcPr>
          <w:p w:rsidR="009838CD" w:rsidRPr="001E16F6" w:rsidRDefault="009838CD" w:rsidP="0061175B">
            <w:pPr>
              <w:spacing w:after="0"/>
              <w:rPr>
                <w:rFonts w:ascii="Century Gothic" w:hAnsi="Century Gothic"/>
                <w:b/>
                <w:color w:val="000000"/>
                <w:sz w:val="18"/>
                <w:szCs w:val="18"/>
                <w:vertAlign w:val="superscript"/>
              </w:rPr>
            </w:pPr>
            <w:r>
              <w:rPr>
                <w:rFonts w:ascii="Century Gothic" w:hAnsi="Century Gothic"/>
                <w:b/>
                <w:color w:val="000000"/>
                <w:sz w:val="18"/>
                <w:szCs w:val="18"/>
              </w:rPr>
              <w:t>Broken River</w:t>
            </w:r>
          </w:p>
        </w:tc>
        <w:tc>
          <w:tcPr>
            <w:tcW w:w="2552" w:type="dxa"/>
            <w:vMerge w:val="restart"/>
            <w:shd w:val="clear" w:color="auto" w:fill="FFFFFF" w:themeFill="background1"/>
          </w:tcPr>
          <w:p w:rsidR="009838CD" w:rsidRPr="00C507BE" w:rsidRDefault="009838CD" w:rsidP="00392D86">
            <w:pPr>
              <w:spacing w:after="0"/>
              <w:jc w:val="left"/>
              <w:rPr>
                <w:rFonts w:ascii="Century Gothic" w:hAnsi="Century Gothic"/>
                <w:color w:val="000000"/>
                <w:sz w:val="18"/>
                <w:szCs w:val="18"/>
              </w:rPr>
            </w:pPr>
            <w:r w:rsidRPr="00C507BE">
              <w:rPr>
                <w:rFonts w:ascii="Century Gothic" w:hAnsi="Century Gothic"/>
                <w:color w:val="000000"/>
                <w:sz w:val="18"/>
                <w:szCs w:val="18"/>
              </w:rPr>
              <w:t>Winter/spring baseflow</w:t>
            </w:r>
          </w:p>
          <w:p w:rsidR="009838CD" w:rsidRPr="00C507BE" w:rsidRDefault="009838CD" w:rsidP="00392D86">
            <w:pPr>
              <w:spacing w:after="0"/>
              <w:jc w:val="left"/>
              <w:rPr>
                <w:rFonts w:ascii="Century Gothic" w:hAnsi="Century Gothic"/>
                <w:color w:val="000000"/>
                <w:sz w:val="18"/>
                <w:szCs w:val="18"/>
                <w:vertAlign w:val="superscript"/>
              </w:rPr>
            </w:pPr>
            <w:r>
              <w:rPr>
                <w:rFonts w:ascii="Century Gothic" w:hAnsi="Century Gothic"/>
                <w:color w:val="000000"/>
                <w:sz w:val="18"/>
                <w:szCs w:val="18"/>
              </w:rPr>
              <w:t>80-200 ML/d</w:t>
            </w:r>
            <w:r w:rsidR="00F02ACD">
              <w:rPr>
                <w:rFonts w:ascii="Century Gothic" w:hAnsi="Century Gothic"/>
                <w:color w:val="000000"/>
                <w:sz w:val="18"/>
                <w:szCs w:val="18"/>
              </w:rPr>
              <w:t>ay</w:t>
            </w:r>
            <w:r>
              <w:rPr>
                <w:rFonts w:ascii="Century Gothic" w:hAnsi="Century Gothic"/>
                <w:color w:val="000000"/>
                <w:sz w:val="18"/>
                <w:szCs w:val="18"/>
              </w:rPr>
              <w:t xml:space="preserve"> at</w:t>
            </w:r>
            <w:r w:rsidRPr="00C507BE">
              <w:rPr>
                <w:rFonts w:ascii="Century Gothic" w:hAnsi="Century Gothic"/>
                <w:color w:val="000000"/>
                <w:sz w:val="18"/>
                <w:szCs w:val="18"/>
              </w:rPr>
              <w:t xml:space="preserve"> d/s Back Creek Junction</w:t>
            </w:r>
            <w:r>
              <w:rPr>
                <w:rFonts w:ascii="Century Gothic" w:hAnsi="Century Gothic"/>
                <w:color w:val="000000"/>
                <w:sz w:val="18"/>
                <w:szCs w:val="18"/>
                <w:vertAlign w:val="superscript"/>
              </w:rPr>
              <w:t>7</w:t>
            </w:r>
            <w:r w:rsidR="00392D86">
              <w:rPr>
                <w:rFonts w:ascii="Century Gothic" w:hAnsi="Century Gothic"/>
                <w:color w:val="000000"/>
                <w:sz w:val="18"/>
                <w:szCs w:val="18"/>
                <w:vertAlign w:val="superscript"/>
              </w:rPr>
              <w:t xml:space="preserve"> </w:t>
            </w:r>
            <w:r w:rsidR="00392D86" w:rsidRPr="0057309E">
              <w:rPr>
                <w:rFonts w:ascii="Century Gothic" w:hAnsi="Century Gothic"/>
                <w:color w:val="000000" w:themeColor="text1"/>
                <w:sz w:val="18"/>
                <w:szCs w:val="18"/>
              </w:rPr>
              <w:t>to maintain water quality and support native fish and macroinvertebrates condition and survival</w:t>
            </w:r>
          </w:p>
        </w:tc>
        <w:tc>
          <w:tcPr>
            <w:tcW w:w="1275" w:type="dxa"/>
            <w:vMerge w:val="restart"/>
            <w:shd w:val="clear" w:color="auto" w:fill="FFFFFF" w:themeFill="background1"/>
          </w:tcPr>
          <w:p w:rsidR="009838CD" w:rsidRDefault="009838CD" w:rsidP="0061175B">
            <w:pPr>
              <w:spacing w:after="0"/>
              <w:jc w:val="center"/>
              <w:rPr>
                <w:rFonts w:ascii="Century Gothic" w:hAnsi="Century Gothic"/>
                <w:color w:val="000000"/>
                <w:sz w:val="18"/>
                <w:szCs w:val="18"/>
              </w:rPr>
            </w:pPr>
            <w:r w:rsidRPr="00C507BE">
              <w:rPr>
                <w:rFonts w:ascii="Century Gothic" w:hAnsi="Century Gothic"/>
                <w:color w:val="000000"/>
                <w:sz w:val="18"/>
                <w:szCs w:val="18"/>
              </w:rPr>
              <w:t>Continuous (Jun-Nov)</w:t>
            </w:r>
          </w:p>
          <w:p w:rsidR="009838CD" w:rsidRDefault="009838CD" w:rsidP="0061175B">
            <w:pPr>
              <w:spacing w:after="0"/>
              <w:jc w:val="center"/>
              <w:rPr>
                <w:rFonts w:ascii="Century Gothic" w:hAnsi="Century Gothic"/>
                <w:color w:val="000000"/>
                <w:sz w:val="18"/>
                <w:szCs w:val="18"/>
              </w:rPr>
            </w:pPr>
          </w:p>
        </w:tc>
        <w:tc>
          <w:tcPr>
            <w:tcW w:w="1134" w:type="dxa"/>
            <w:vMerge w:val="restart"/>
            <w:shd w:val="clear" w:color="auto" w:fill="BFBFBF" w:themeFill="background1" w:themeFillShade="BF"/>
          </w:tcPr>
          <w:p w:rsidR="009838CD" w:rsidRPr="00C507BE" w:rsidRDefault="009838CD" w:rsidP="0061175B">
            <w:pPr>
              <w:spacing w:after="0"/>
              <w:jc w:val="left"/>
              <w:rPr>
                <w:rFonts w:ascii="Century Gothic" w:hAnsi="Century Gothic"/>
                <w:color w:val="000000"/>
                <w:sz w:val="18"/>
                <w:szCs w:val="18"/>
              </w:rPr>
            </w:pPr>
            <w:r w:rsidRPr="00C507BE">
              <w:rPr>
                <w:rFonts w:ascii="Century Gothic" w:hAnsi="Century Gothic"/>
                <w:color w:val="000000"/>
                <w:sz w:val="18"/>
                <w:szCs w:val="18"/>
              </w:rPr>
              <w:t>Late winter-spring only</w:t>
            </w:r>
          </w:p>
        </w:tc>
        <w:tc>
          <w:tcPr>
            <w:tcW w:w="993" w:type="dxa"/>
            <w:vMerge w:val="restart"/>
            <w:shd w:val="clear" w:color="auto" w:fill="BFBFBF" w:themeFill="background1" w:themeFillShade="BF"/>
          </w:tcPr>
          <w:p w:rsidR="009838CD" w:rsidRPr="00C507BE" w:rsidRDefault="009838CD" w:rsidP="0061175B">
            <w:pPr>
              <w:rPr>
                <w:rFonts w:ascii="Century Gothic" w:hAnsi="Century Gothic"/>
                <w:color w:val="000000"/>
                <w:sz w:val="18"/>
                <w:szCs w:val="18"/>
              </w:rPr>
            </w:pPr>
            <w:r w:rsidRPr="00C507BE">
              <w:rPr>
                <w:rFonts w:ascii="Century Gothic" w:hAnsi="Century Gothic"/>
                <w:color w:val="000000"/>
                <w:sz w:val="18"/>
                <w:szCs w:val="18"/>
              </w:rPr>
              <w:t>Late winter- spring only</w:t>
            </w:r>
          </w:p>
        </w:tc>
        <w:tc>
          <w:tcPr>
            <w:tcW w:w="1134" w:type="dxa"/>
            <w:vMerge w:val="restart"/>
            <w:tcBorders>
              <w:top w:val="single" w:sz="18" w:space="0" w:color="auto"/>
              <w:right w:val="single" w:sz="18" w:space="0" w:color="auto"/>
            </w:tcBorders>
            <w:shd w:val="clear" w:color="auto" w:fill="FFFFFF" w:themeFill="background1"/>
          </w:tcPr>
          <w:p w:rsidR="009838CD" w:rsidRDefault="009838CD"/>
        </w:tc>
        <w:tc>
          <w:tcPr>
            <w:tcW w:w="2717" w:type="dxa"/>
            <w:vMerge w:val="restart"/>
            <w:tcBorders>
              <w:left w:val="single" w:sz="18" w:space="0" w:color="auto"/>
            </w:tcBorders>
            <w:shd w:val="clear" w:color="auto" w:fill="FFC000"/>
            <w:vAlign w:val="center"/>
          </w:tcPr>
          <w:p w:rsidR="009838CD" w:rsidRPr="00C507BE" w:rsidRDefault="009838CD" w:rsidP="0089788B">
            <w:pPr>
              <w:spacing w:after="0"/>
              <w:jc w:val="center"/>
              <w:rPr>
                <w:rFonts w:ascii="Century Gothic" w:hAnsi="Century Gothic"/>
                <w:color w:val="000000"/>
                <w:sz w:val="18"/>
                <w:szCs w:val="18"/>
              </w:rPr>
            </w:pPr>
            <w:r w:rsidRPr="00C507BE">
              <w:rPr>
                <w:rFonts w:ascii="Century Gothic" w:hAnsi="Century Gothic"/>
                <w:color w:val="000000"/>
                <w:sz w:val="18"/>
                <w:szCs w:val="18"/>
              </w:rPr>
              <w:t>Moderate</w:t>
            </w:r>
          </w:p>
        </w:tc>
        <w:tc>
          <w:tcPr>
            <w:tcW w:w="1352" w:type="dxa"/>
            <w:vMerge w:val="restart"/>
            <w:shd w:val="clear" w:color="auto" w:fill="FFFFFF" w:themeFill="background1"/>
            <w:vAlign w:val="center"/>
          </w:tcPr>
          <w:p w:rsidR="009838CD" w:rsidRPr="00B54D0E" w:rsidRDefault="009838CD" w:rsidP="0089788B">
            <w:pPr>
              <w:spacing w:after="0"/>
              <w:jc w:val="center"/>
              <w:rPr>
                <w:rFonts w:ascii="Century Gothic" w:hAnsi="Century Gothic"/>
                <w:b/>
                <w:bCs/>
                <w:color w:val="76923C" w:themeColor="accent3" w:themeShade="BF"/>
                <w:sz w:val="18"/>
                <w:szCs w:val="18"/>
              </w:rPr>
            </w:pPr>
            <w:r w:rsidRPr="00B54D0E">
              <w:rPr>
                <w:rFonts w:ascii="Century Gothic" w:hAnsi="Century Gothic"/>
                <w:b/>
                <w:bCs/>
                <w:color w:val="76923C" w:themeColor="accent3" w:themeShade="BF"/>
                <w:sz w:val="18"/>
                <w:szCs w:val="18"/>
              </w:rPr>
              <w:t>Maintain</w:t>
            </w:r>
          </w:p>
        </w:tc>
        <w:tc>
          <w:tcPr>
            <w:tcW w:w="2876" w:type="dxa"/>
            <w:vMerge w:val="restart"/>
            <w:tcBorders>
              <w:right w:val="single" w:sz="18" w:space="0" w:color="auto"/>
            </w:tcBorders>
            <w:shd w:val="clear" w:color="auto" w:fill="FFFFFF" w:themeFill="background1"/>
            <w:vAlign w:val="center"/>
          </w:tcPr>
          <w:p w:rsidR="009838CD" w:rsidRPr="00F653F9" w:rsidRDefault="003D40BB" w:rsidP="003D40BB">
            <w:pPr>
              <w:spacing w:after="0"/>
              <w:jc w:val="center"/>
              <w:rPr>
                <w:rFonts w:ascii="Century Gothic" w:hAnsi="Century Gothic"/>
                <w:sz w:val="18"/>
                <w:szCs w:val="18"/>
              </w:rPr>
            </w:pPr>
            <w:r>
              <w:rPr>
                <w:rFonts w:ascii="Century Gothic" w:hAnsi="Century Gothic"/>
                <w:sz w:val="18"/>
                <w:szCs w:val="18"/>
              </w:rPr>
              <w:t xml:space="preserve">Low potential – no watering demands identified for 2016-17 </w:t>
            </w:r>
          </w:p>
        </w:tc>
        <w:tc>
          <w:tcPr>
            <w:tcW w:w="2268" w:type="dxa"/>
            <w:vMerge w:val="restart"/>
            <w:tcBorders>
              <w:top w:val="single" w:sz="12" w:space="0" w:color="auto"/>
              <w:left w:val="single" w:sz="18" w:space="0" w:color="auto"/>
              <w:right w:val="single" w:sz="4" w:space="0" w:color="auto"/>
            </w:tcBorders>
            <w:shd w:val="clear" w:color="auto" w:fill="FFC000"/>
            <w:vAlign w:val="center"/>
          </w:tcPr>
          <w:p w:rsidR="009838CD" w:rsidRDefault="009838CD" w:rsidP="0061175B">
            <w:pPr>
              <w:spacing w:after="0"/>
              <w:jc w:val="center"/>
              <w:rPr>
                <w:rFonts w:ascii="Century Gothic" w:hAnsi="Century Gothic"/>
                <w:color w:val="000000"/>
                <w:sz w:val="18"/>
                <w:szCs w:val="18"/>
              </w:rPr>
            </w:pPr>
            <w:r>
              <w:rPr>
                <w:rFonts w:ascii="Century Gothic" w:hAnsi="Century Gothic"/>
                <w:color w:val="000000"/>
                <w:sz w:val="18"/>
                <w:szCs w:val="18"/>
              </w:rPr>
              <w:t>Moderate</w:t>
            </w:r>
          </w:p>
        </w:tc>
        <w:tc>
          <w:tcPr>
            <w:tcW w:w="2836" w:type="dxa"/>
            <w:gridSpan w:val="2"/>
            <w:tcBorders>
              <w:top w:val="single" w:sz="18" w:space="0" w:color="auto"/>
              <w:left w:val="single" w:sz="4" w:space="0" w:color="auto"/>
              <w:bottom w:val="single" w:sz="8" w:space="0" w:color="auto"/>
              <w:right w:val="single" w:sz="18" w:space="0" w:color="auto"/>
            </w:tcBorders>
            <w:shd w:val="clear" w:color="auto" w:fill="FFC000"/>
            <w:vAlign w:val="center"/>
          </w:tcPr>
          <w:p w:rsidR="009838CD" w:rsidRPr="00014CB4" w:rsidRDefault="009838CD" w:rsidP="0061175B">
            <w:pPr>
              <w:spacing w:after="0"/>
              <w:jc w:val="center"/>
              <w:rPr>
                <w:rFonts w:ascii="Century Gothic" w:hAnsi="Century Gothic"/>
                <w:color w:val="000000"/>
                <w:sz w:val="18"/>
                <w:szCs w:val="18"/>
              </w:rPr>
            </w:pPr>
            <w:r>
              <w:rPr>
                <w:rFonts w:ascii="Century Gothic" w:hAnsi="Century Gothic"/>
                <w:color w:val="000000"/>
                <w:sz w:val="18"/>
                <w:szCs w:val="18"/>
              </w:rPr>
              <w:t>Moderate</w:t>
            </w:r>
          </w:p>
        </w:tc>
      </w:tr>
      <w:tr w:rsidR="009838CD" w:rsidRPr="00014CB4" w:rsidTr="003D40BB">
        <w:trPr>
          <w:trHeight w:val="555"/>
        </w:trPr>
        <w:tc>
          <w:tcPr>
            <w:tcW w:w="1384" w:type="dxa"/>
            <w:vMerge/>
            <w:shd w:val="clear" w:color="auto" w:fill="FFFFFF" w:themeFill="background1"/>
          </w:tcPr>
          <w:p w:rsidR="009838CD" w:rsidRDefault="009838CD" w:rsidP="0061175B">
            <w:pPr>
              <w:spacing w:after="0"/>
              <w:rPr>
                <w:rFonts w:ascii="Century Gothic" w:hAnsi="Century Gothic"/>
                <w:b/>
                <w:color w:val="000000"/>
                <w:sz w:val="18"/>
                <w:szCs w:val="18"/>
              </w:rPr>
            </w:pPr>
          </w:p>
        </w:tc>
        <w:tc>
          <w:tcPr>
            <w:tcW w:w="2552" w:type="dxa"/>
            <w:vMerge/>
            <w:shd w:val="clear" w:color="auto" w:fill="FFFFFF" w:themeFill="background1"/>
          </w:tcPr>
          <w:p w:rsidR="009838CD" w:rsidRPr="00C507BE" w:rsidRDefault="009838CD" w:rsidP="0061175B">
            <w:pPr>
              <w:spacing w:after="0"/>
              <w:jc w:val="left"/>
              <w:rPr>
                <w:rFonts w:ascii="Century Gothic" w:hAnsi="Century Gothic"/>
                <w:color w:val="000000"/>
                <w:sz w:val="18"/>
                <w:szCs w:val="18"/>
              </w:rPr>
            </w:pPr>
          </w:p>
        </w:tc>
        <w:tc>
          <w:tcPr>
            <w:tcW w:w="1275" w:type="dxa"/>
            <w:vMerge/>
            <w:shd w:val="clear" w:color="auto" w:fill="FFFFFF" w:themeFill="background1"/>
          </w:tcPr>
          <w:p w:rsidR="009838CD" w:rsidRDefault="009838CD" w:rsidP="0061175B">
            <w:pPr>
              <w:spacing w:after="0"/>
              <w:jc w:val="center"/>
              <w:rPr>
                <w:rFonts w:ascii="Century Gothic" w:hAnsi="Century Gothic"/>
                <w:color w:val="000000"/>
                <w:sz w:val="18"/>
                <w:szCs w:val="18"/>
              </w:rPr>
            </w:pPr>
          </w:p>
        </w:tc>
        <w:tc>
          <w:tcPr>
            <w:tcW w:w="1134" w:type="dxa"/>
            <w:vMerge/>
            <w:shd w:val="clear" w:color="auto" w:fill="BFBFBF" w:themeFill="background1" w:themeFillShade="BF"/>
          </w:tcPr>
          <w:p w:rsidR="009838CD" w:rsidRPr="00C507BE" w:rsidRDefault="009838CD" w:rsidP="0061175B">
            <w:pPr>
              <w:spacing w:after="0"/>
              <w:jc w:val="left"/>
              <w:rPr>
                <w:rFonts w:ascii="Century Gothic" w:hAnsi="Century Gothic"/>
                <w:color w:val="000000"/>
                <w:sz w:val="18"/>
                <w:szCs w:val="18"/>
              </w:rPr>
            </w:pPr>
          </w:p>
        </w:tc>
        <w:tc>
          <w:tcPr>
            <w:tcW w:w="993" w:type="dxa"/>
            <w:vMerge/>
            <w:shd w:val="clear" w:color="auto" w:fill="BFBFBF" w:themeFill="background1" w:themeFillShade="BF"/>
          </w:tcPr>
          <w:p w:rsidR="009838CD" w:rsidRPr="00C507BE" w:rsidRDefault="009838CD" w:rsidP="0061175B">
            <w:pPr>
              <w:rPr>
                <w:rFonts w:ascii="Century Gothic" w:hAnsi="Century Gothic"/>
                <w:color w:val="000000"/>
                <w:sz w:val="18"/>
                <w:szCs w:val="18"/>
              </w:rPr>
            </w:pPr>
          </w:p>
        </w:tc>
        <w:tc>
          <w:tcPr>
            <w:tcW w:w="1134" w:type="dxa"/>
            <w:vMerge/>
            <w:tcBorders>
              <w:right w:val="single" w:sz="18" w:space="0" w:color="auto"/>
            </w:tcBorders>
            <w:shd w:val="clear" w:color="auto" w:fill="FFFFFF" w:themeFill="background1"/>
          </w:tcPr>
          <w:p w:rsidR="009838CD" w:rsidRPr="00C507BE" w:rsidRDefault="009838CD" w:rsidP="0061175B">
            <w:pPr>
              <w:rPr>
                <w:rFonts w:ascii="Century Gothic" w:hAnsi="Century Gothic"/>
                <w:color w:val="000000"/>
                <w:sz w:val="18"/>
                <w:szCs w:val="18"/>
              </w:rPr>
            </w:pPr>
          </w:p>
        </w:tc>
        <w:tc>
          <w:tcPr>
            <w:tcW w:w="2717" w:type="dxa"/>
            <w:vMerge/>
            <w:tcBorders>
              <w:left w:val="single" w:sz="18" w:space="0" w:color="auto"/>
            </w:tcBorders>
            <w:shd w:val="clear" w:color="auto" w:fill="FFC000"/>
            <w:vAlign w:val="center"/>
          </w:tcPr>
          <w:p w:rsidR="009838CD" w:rsidRPr="00C507BE" w:rsidRDefault="009838CD" w:rsidP="0089788B">
            <w:pPr>
              <w:spacing w:after="0"/>
              <w:jc w:val="center"/>
              <w:rPr>
                <w:rFonts w:ascii="Century Gothic" w:hAnsi="Century Gothic"/>
                <w:color w:val="000000"/>
                <w:sz w:val="18"/>
                <w:szCs w:val="18"/>
              </w:rPr>
            </w:pPr>
          </w:p>
        </w:tc>
        <w:tc>
          <w:tcPr>
            <w:tcW w:w="1352" w:type="dxa"/>
            <w:vMerge/>
            <w:shd w:val="clear" w:color="auto" w:fill="FFFFFF" w:themeFill="background1"/>
            <w:vAlign w:val="center"/>
          </w:tcPr>
          <w:p w:rsidR="009838CD" w:rsidRPr="00B54D0E" w:rsidRDefault="009838CD" w:rsidP="0089788B">
            <w:pPr>
              <w:spacing w:after="0"/>
              <w:jc w:val="center"/>
              <w:rPr>
                <w:rFonts w:ascii="Century Gothic" w:hAnsi="Century Gothic"/>
                <w:b/>
                <w:bCs/>
                <w:color w:val="76923C" w:themeColor="accent3" w:themeShade="BF"/>
                <w:sz w:val="18"/>
                <w:szCs w:val="18"/>
              </w:rPr>
            </w:pPr>
          </w:p>
        </w:tc>
        <w:tc>
          <w:tcPr>
            <w:tcW w:w="2876" w:type="dxa"/>
            <w:vMerge/>
            <w:tcBorders>
              <w:right w:val="single" w:sz="18" w:space="0" w:color="auto"/>
            </w:tcBorders>
            <w:shd w:val="clear" w:color="auto" w:fill="FFFFFF" w:themeFill="background1"/>
            <w:vAlign w:val="center"/>
          </w:tcPr>
          <w:p w:rsidR="009838CD" w:rsidRPr="00F653F9" w:rsidRDefault="009838CD" w:rsidP="0089788B">
            <w:pPr>
              <w:spacing w:after="0"/>
              <w:jc w:val="center"/>
              <w:rPr>
                <w:rFonts w:ascii="Century Gothic" w:hAnsi="Century Gothic"/>
                <w:sz w:val="18"/>
                <w:szCs w:val="18"/>
              </w:rPr>
            </w:pPr>
          </w:p>
        </w:tc>
        <w:tc>
          <w:tcPr>
            <w:tcW w:w="2268" w:type="dxa"/>
            <w:vMerge/>
            <w:tcBorders>
              <w:left w:val="single" w:sz="18" w:space="0" w:color="auto"/>
              <w:right w:val="single" w:sz="4" w:space="0" w:color="auto"/>
            </w:tcBorders>
            <w:shd w:val="clear" w:color="auto" w:fill="FFC000"/>
            <w:vAlign w:val="center"/>
          </w:tcPr>
          <w:p w:rsidR="009838CD" w:rsidRDefault="009838CD" w:rsidP="0061175B">
            <w:pPr>
              <w:spacing w:after="0"/>
              <w:jc w:val="center"/>
              <w:rPr>
                <w:rFonts w:ascii="Century Gothic" w:hAnsi="Century Gothic"/>
                <w:color w:val="000000"/>
                <w:sz w:val="18"/>
                <w:szCs w:val="18"/>
              </w:rPr>
            </w:pPr>
          </w:p>
        </w:tc>
        <w:tc>
          <w:tcPr>
            <w:tcW w:w="2836" w:type="dxa"/>
            <w:gridSpan w:val="2"/>
            <w:tcBorders>
              <w:top w:val="single" w:sz="8" w:space="0" w:color="auto"/>
              <w:left w:val="single" w:sz="4" w:space="0" w:color="auto"/>
              <w:right w:val="single" w:sz="18" w:space="0" w:color="auto"/>
            </w:tcBorders>
            <w:shd w:val="clear" w:color="auto" w:fill="FF0000"/>
            <w:vAlign w:val="center"/>
          </w:tcPr>
          <w:p w:rsidR="009838CD" w:rsidRPr="00014CB4" w:rsidRDefault="009838CD" w:rsidP="0061175B">
            <w:pPr>
              <w:spacing w:after="0"/>
              <w:jc w:val="center"/>
              <w:rPr>
                <w:rFonts w:ascii="Century Gothic" w:hAnsi="Century Gothic"/>
                <w:color w:val="000000"/>
                <w:sz w:val="18"/>
                <w:szCs w:val="18"/>
              </w:rPr>
            </w:pPr>
            <w:r>
              <w:rPr>
                <w:rFonts w:ascii="Century Gothic" w:hAnsi="Century Gothic"/>
                <w:color w:val="000000"/>
                <w:sz w:val="18"/>
                <w:szCs w:val="18"/>
              </w:rPr>
              <w:t>High</w:t>
            </w:r>
          </w:p>
        </w:tc>
      </w:tr>
      <w:tr w:rsidR="009838CD" w:rsidRPr="00014CB4" w:rsidTr="003D40BB">
        <w:trPr>
          <w:trHeight w:val="555"/>
        </w:trPr>
        <w:tc>
          <w:tcPr>
            <w:tcW w:w="1384" w:type="dxa"/>
            <w:vMerge/>
            <w:shd w:val="clear" w:color="auto" w:fill="FFFFFF" w:themeFill="background1"/>
          </w:tcPr>
          <w:p w:rsidR="009838CD" w:rsidRDefault="009838CD" w:rsidP="0061175B">
            <w:pPr>
              <w:spacing w:after="0"/>
              <w:rPr>
                <w:rFonts w:ascii="Century Gothic" w:hAnsi="Century Gothic"/>
                <w:b/>
                <w:color w:val="000000"/>
                <w:sz w:val="18"/>
                <w:szCs w:val="18"/>
              </w:rPr>
            </w:pPr>
          </w:p>
        </w:tc>
        <w:tc>
          <w:tcPr>
            <w:tcW w:w="2552" w:type="dxa"/>
            <w:vMerge w:val="restart"/>
            <w:shd w:val="clear" w:color="auto" w:fill="FFFFFF" w:themeFill="background1"/>
          </w:tcPr>
          <w:p w:rsidR="009838CD" w:rsidRDefault="009838CD" w:rsidP="0061175B">
            <w:pPr>
              <w:spacing w:after="0"/>
              <w:jc w:val="left"/>
              <w:rPr>
                <w:rFonts w:ascii="Century Gothic" w:hAnsi="Century Gothic"/>
                <w:color w:val="000000"/>
                <w:sz w:val="18"/>
                <w:szCs w:val="18"/>
              </w:rPr>
            </w:pPr>
            <w:r w:rsidRPr="00C507BE">
              <w:rPr>
                <w:rFonts w:ascii="Century Gothic" w:hAnsi="Century Gothic"/>
                <w:color w:val="000000"/>
                <w:sz w:val="18"/>
                <w:szCs w:val="18"/>
              </w:rPr>
              <w:t xml:space="preserve">Small fresh </w:t>
            </w:r>
          </w:p>
          <w:p w:rsidR="009838CD" w:rsidRDefault="009838CD" w:rsidP="00392D86">
            <w:pPr>
              <w:spacing w:after="0"/>
              <w:jc w:val="left"/>
              <w:rPr>
                <w:rFonts w:ascii="Century Gothic" w:hAnsi="Century Gothic"/>
                <w:color w:val="000000"/>
                <w:sz w:val="18"/>
                <w:szCs w:val="18"/>
              </w:rPr>
            </w:pPr>
            <w:r>
              <w:rPr>
                <w:rFonts w:ascii="Century Gothic" w:hAnsi="Century Gothic"/>
                <w:color w:val="000000"/>
                <w:sz w:val="18"/>
                <w:szCs w:val="18"/>
              </w:rPr>
              <w:t>270-500 ML/day for 2-</w:t>
            </w:r>
            <w:r w:rsidRPr="00C507BE">
              <w:rPr>
                <w:rFonts w:ascii="Century Gothic" w:hAnsi="Century Gothic"/>
                <w:color w:val="000000"/>
                <w:sz w:val="18"/>
                <w:szCs w:val="18"/>
              </w:rPr>
              <w:t>8 days in winter/spring and summer/autumn</w:t>
            </w:r>
            <w:r>
              <w:rPr>
                <w:rFonts w:ascii="Century Gothic" w:hAnsi="Century Gothic"/>
                <w:color w:val="000000"/>
                <w:sz w:val="18"/>
                <w:szCs w:val="18"/>
                <w:vertAlign w:val="superscript"/>
              </w:rPr>
              <w:t>7</w:t>
            </w:r>
            <w:r w:rsidR="00392D86">
              <w:rPr>
                <w:rFonts w:ascii="Century Gothic" w:hAnsi="Century Gothic"/>
                <w:color w:val="000000"/>
                <w:sz w:val="18"/>
                <w:szCs w:val="18"/>
                <w:vertAlign w:val="superscript"/>
              </w:rPr>
              <w:t xml:space="preserve"> </w:t>
            </w:r>
            <w:r w:rsidR="00392D86" w:rsidRPr="006248C3">
              <w:rPr>
                <w:rFonts w:ascii="Century Gothic" w:hAnsi="Century Gothic"/>
                <w:color w:val="000000" w:themeColor="text1"/>
                <w:sz w:val="18"/>
                <w:szCs w:val="18"/>
              </w:rPr>
              <w:t>year to support native in-cha</w:t>
            </w:r>
            <w:r w:rsidR="00392D86">
              <w:rPr>
                <w:rFonts w:ascii="Century Gothic" w:hAnsi="Century Gothic"/>
                <w:color w:val="000000" w:themeColor="text1"/>
                <w:sz w:val="18"/>
                <w:szCs w:val="18"/>
              </w:rPr>
              <w:t>nnel vegetation and native fish by providing suitable habitat</w:t>
            </w:r>
          </w:p>
        </w:tc>
        <w:tc>
          <w:tcPr>
            <w:tcW w:w="1275" w:type="dxa"/>
            <w:vMerge w:val="restart"/>
            <w:shd w:val="clear" w:color="auto" w:fill="FFFFFF" w:themeFill="background1"/>
          </w:tcPr>
          <w:p w:rsidR="009838CD" w:rsidRDefault="009838CD" w:rsidP="0061175B">
            <w:pPr>
              <w:spacing w:after="0"/>
              <w:jc w:val="center"/>
              <w:rPr>
                <w:rFonts w:ascii="Century Gothic" w:hAnsi="Century Gothic"/>
                <w:color w:val="000000"/>
                <w:sz w:val="18"/>
                <w:szCs w:val="18"/>
              </w:rPr>
            </w:pPr>
            <w:r w:rsidRPr="00C507BE">
              <w:rPr>
                <w:rFonts w:ascii="Century Gothic" w:hAnsi="Century Gothic"/>
                <w:color w:val="000000"/>
                <w:sz w:val="18"/>
                <w:szCs w:val="18"/>
              </w:rPr>
              <w:t>1</w:t>
            </w:r>
            <w:r w:rsidRPr="00C507BE">
              <w:rPr>
                <w:rFonts w:ascii="Century Gothic" w:hAnsi="Century Gothic"/>
                <w:color w:val="000000"/>
                <w:sz w:val="18"/>
                <w:szCs w:val="18"/>
              </w:rPr>
              <w:softHyphen/>
            </w:r>
            <w:r w:rsidRPr="00C507BE">
              <w:rPr>
                <w:rFonts w:ascii="Century Gothic" w:hAnsi="Century Gothic"/>
                <w:color w:val="000000"/>
                <w:sz w:val="18"/>
                <w:szCs w:val="18"/>
              </w:rPr>
              <w:noBreakHyphen/>
              <w:t>4 per year</w:t>
            </w:r>
          </w:p>
          <w:p w:rsidR="009838CD" w:rsidRDefault="009838CD" w:rsidP="0061175B">
            <w:pPr>
              <w:spacing w:after="0"/>
              <w:jc w:val="center"/>
              <w:rPr>
                <w:rFonts w:ascii="Century Gothic" w:hAnsi="Century Gothic"/>
                <w:color w:val="000000"/>
                <w:sz w:val="18"/>
                <w:szCs w:val="18"/>
              </w:rPr>
            </w:pPr>
            <w:r w:rsidRPr="00C507BE">
              <w:rPr>
                <w:rFonts w:ascii="Century Gothic" w:hAnsi="Century Gothic"/>
                <w:color w:val="000000"/>
                <w:sz w:val="18"/>
                <w:szCs w:val="18"/>
              </w:rPr>
              <w:t>(1 year)</w:t>
            </w:r>
          </w:p>
        </w:tc>
        <w:tc>
          <w:tcPr>
            <w:tcW w:w="1134" w:type="dxa"/>
            <w:vMerge w:val="restart"/>
            <w:shd w:val="clear" w:color="auto" w:fill="BFBFBF" w:themeFill="background1" w:themeFillShade="BF"/>
          </w:tcPr>
          <w:p w:rsidR="009838CD" w:rsidRPr="00C507BE" w:rsidRDefault="009838CD" w:rsidP="0061175B">
            <w:pPr>
              <w:spacing w:after="0"/>
              <w:rPr>
                <w:rFonts w:ascii="Century Gothic" w:hAnsi="Century Gothic"/>
                <w:color w:val="000000"/>
                <w:sz w:val="18"/>
                <w:szCs w:val="18"/>
              </w:rPr>
            </w:pPr>
            <w:r w:rsidRPr="00C507BE">
              <w:rPr>
                <w:rFonts w:ascii="Century Gothic" w:hAnsi="Century Gothic"/>
                <w:color w:val="000000"/>
                <w:sz w:val="18"/>
                <w:szCs w:val="18"/>
              </w:rPr>
              <w:t>Winter only</w:t>
            </w:r>
          </w:p>
        </w:tc>
        <w:tc>
          <w:tcPr>
            <w:tcW w:w="993" w:type="dxa"/>
            <w:vMerge w:val="restart"/>
            <w:shd w:val="clear" w:color="auto" w:fill="BFBFBF" w:themeFill="background1" w:themeFillShade="BF"/>
          </w:tcPr>
          <w:p w:rsidR="009838CD" w:rsidRPr="00C507BE" w:rsidRDefault="009838CD" w:rsidP="0061175B">
            <w:pPr>
              <w:spacing w:after="0"/>
              <w:rPr>
                <w:rFonts w:ascii="Century Gothic" w:hAnsi="Century Gothic"/>
                <w:color w:val="000000"/>
                <w:sz w:val="18"/>
                <w:szCs w:val="18"/>
              </w:rPr>
            </w:pPr>
            <w:r w:rsidRPr="00C507BE">
              <w:rPr>
                <w:rFonts w:ascii="Century Gothic" w:hAnsi="Century Gothic"/>
                <w:color w:val="000000"/>
                <w:sz w:val="18"/>
                <w:szCs w:val="18"/>
              </w:rPr>
              <w:t>Winter only</w:t>
            </w:r>
          </w:p>
        </w:tc>
        <w:tc>
          <w:tcPr>
            <w:tcW w:w="1134" w:type="dxa"/>
            <w:vMerge w:val="restart"/>
            <w:tcBorders>
              <w:right w:val="single" w:sz="18" w:space="0" w:color="auto"/>
            </w:tcBorders>
            <w:shd w:val="clear" w:color="auto" w:fill="FFFFFF" w:themeFill="background1"/>
          </w:tcPr>
          <w:p w:rsidR="003E3DE2" w:rsidRDefault="003E3DE2" w:rsidP="00F527CD">
            <w:pPr>
              <w:jc w:val="left"/>
            </w:pPr>
          </w:p>
        </w:tc>
        <w:tc>
          <w:tcPr>
            <w:tcW w:w="2717" w:type="dxa"/>
            <w:vMerge w:val="restart"/>
            <w:tcBorders>
              <w:left w:val="single" w:sz="18" w:space="0" w:color="auto"/>
            </w:tcBorders>
            <w:shd w:val="clear" w:color="auto" w:fill="FFC000"/>
            <w:vAlign w:val="center"/>
          </w:tcPr>
          <w:p w:rsidR="009838CD" w:rsidRPr="00C507BE" w:rsidRDefault="009838CD" w:rsidP="0089788B">
            <w:pPr>
              <w:spacing w:after="0"/>
              <w:jc w:val="center"/>
              <w:rPr>
                <w:rFonts w:ascii="Century Gothic" w:hAnsi="Century Gothic"/>
                <w:color w:val="000000"/>
                <w:sz w:val="18"/>
                <w:szCs w:val="18"/>
              </w:rPr>
            </w:pPr>
            <w:r w:rsidRPr="00C507BE">
              <w:rPr>
                <w:rFonts w:ascii="Century Gothic" w:hAnsi="Century Gothic"/>
                <w:color w:val="000000"/>
                <w:sz w:val="18"/>
                <w:szCs w:val="18"/>
              </w:rPr>
              <w:t>Moderate</w:t>
            </w:r>
          </w:p>
        </w:tc>
        <w:tc>
          <w:tcPr>
            <w:tcW w:w="1352" w:type="dxa"/>
            <w:vMerge w:val="restart"/>
            <w:shd w:val="clear" w:color="auto" w:fill="FFFFFF" w:themeFill="background1"/>
            <w:vAlign w:val="center"/>
          </w:tcPr>
          <w:p w:rsidR="009838CD" w:rsidRPr="00B54D0E" w:rsidRDefault="009838CD" w:rsidP="0089788B">
            <w:pPr>
              <w:spacing w:after="0"/>
              <w:jc w:val="center"/>
              <w:rPr>
                <w:rFonts w:ascii="Century Gothic" w:hAnsi="Century Gothic"/>
                <w:b/>
                <w:bCs/>
                <w:color w:val="76923C" w:themeColor="accent3" w:themeShade="BF"/>
                <w:sz w:val="18"/>
                <w:szCs w:val="18"/>
              </w:rPr>
            </w:pPr>
            <w:r w:rsidRPr="00B54D0E">
              <w:rPr>
                <w:rFonts w:ascii="Century Gothic" w:hAnsi="Century Gothic"/>
                <w:b/>
                <w:bCs/>
                <w:color w:val="76923C" w:themeColor="accent3" w:themeShade="BF"/>
                <w:sz w:val="18"/>
                <w:szCs w:val="18"/>
              </w:rPr>
              <w:t>Maintain</w:t>
            </w:r>
          </w:p>
        </w:tc>
        <w:tc>
          <w:tcPr>
            <w:tcW w:w="2876" w:type="dxa"/>
            <w:vMerge w:val="restart"/>
            <w:tcBorders>
              <w:right w:val="single" w:sz="18" w:space="0" w:color="auto"/>
            </w:tcBorders>
            <w:shd w:val="clear" w:color="auto" w:fill="FFFFFF" w:themeFill="background1"/>
            <w:vAlign w:val="center"/>
          </w:tcPr>
          <w:p w:rsidR="009838CD" w:rsidRPr="00F653F9" w:rsidRDefault="003D40BB" w:rsidP="0089788B">
            <w:pPr>
              <w:spacing w:after="0"/>
              <w:jc w:val="center"/>
              <w:rPr>
                <w:rFonts w:ascii="Century Gothic" w:hAnsi="Century Gothic"/>
                <w:sz w:val="18"/>
                <w:szCs w:val="18"/>
              </w:rPr>
            </w:pPr>
            <w:r>
              <w:rPr>
                <w:rFonts w:ascii="Century Gothic" w:hAnsi="Century Gothic"/>
                <w:sz w:val="18"/>
                <w:szCs w:val="18"/>
              </w:rPr>
              <w:t>Low potential – no watering demands identified for 2016-17</w:t>
            </w:r>
          </w:p>
        </w:tc>
        <w:tc>
          <w:tcPr>
            <w:tcW w:w="2268" w:type="dxa"/>
            <w:vMerge w:val="restart"/>
            <w:tcBorders>
              <w:left w:val="single" w:sz="18" w:space="0" w:color="auto"/>
              <w:right w:val="single" w:sz="4" w:space="0" w:color="auto"/>
            </w:tcBorders>
            <w:shd w:val="clear" w:color="auto" w:fill="FFC000"/>
            <w:vAlign w:val="center"/>
          </w:tcPr>
          <w:p w:rsidR="009838CD" w:rsidRDefault="009838CD" w:rsidP="0061175B">
            <w:pPr>
              <w:spacing w:after="0"/>
              <w:jc w:val="center"/>
              <w:rPr>
                <w:rFonts w:ascii="Century Gothic" w:hAnsi="Century Gothic"/>
                <w:color w:val="000000"/>
                <w:sz w:val="18"/>
                <w:szCs w:val="18"/>
              </w:rPr>
            </w:pPr>
            <w:r>
              <w:rPr>
                <w:rFonts w:ascii="Century Gothic" w:hAnsi="Century Gothic"/>
                <w:color w:val="000000"/>
                <w:sz w:val="18"/>
                <w:szCs w:val="18"/>
              </w:rPr>
              <w:t>Moderate</w:t>
            </w:r>
          </w:p>
        </w:tc>
        <w:tc>
          <w:tcPr>
            <w:tcW w:w="2836" w:type="dxa"/>
            <w:gridSpan w:val="2"/>
            <w:tcBorders>
              <w:top w:val="nil"/>
              <w:left w:val="single" w:sz="4" w:space="0" w:color="auto"/>
              <w:right w:val="single" w:sz="18" w:space="0" w:color="auto"/>
            </w:tcBorders>
            <w:shd w:val="clear" w:color="auto" w:fill="FFC000"/>
            <w:vAlign w:val="center"/>
          </w:tcPr>
          <w:p w:rsidR="009838CD" w:rsidRPr="00014CB4" w:rsidRDefault="009838CD" w:rsidP="0061175B">
            <w:pPr>
              <w:spacing w:after="0"/>
              <w:jc w:val="center"/>
              <w:rPr>
                <w:rFonts w:ascii="Century Gothic" w:hAnsi="Century Gothic"/>
                <w:color w:val="000000"/>
                <w:sz w:val="18"/>
                <w:szCs w:val="18"/>
              </w:rPr>
            </w:pPr>
            <w:r>
              <w:rPr>
                <w:rFonts w:ascii="Century Gothic" w:hAnsi="Century Gothic"/>
                <w:color w:val="000000"/>
                <w:sz w:val="18"/>
                <w:szCs w:val="18"/>
              </w:rPr>
              <w:t>Moderate</w:t>
            </w:r>
          </w:p>
        </w:tc>
      </w:tr>
      <w:tr w:rsidR="009838CD" w:rsidRPr="00014CB4" w:rsidTr="003D40BB">
        <w:trPr>
          <w:trHeight w:val="467"/>
        </w:trPr>
        <w:tc>
          <w:tcPr>
            <w:tcW w:w="1384" w:type="dxa"/>
            <w:vMerge/>
            <w:shd w:val="clear" w:color="auto" w:fill="FFFFFF" w:themeFill="background1"/>
          </w:tcPr>
          <w:p w:rsidR="009838CD" w:rsidRDefault="009838CD" w:rsidP="0061175B">
            <w:pPr>
              <w:spacing w:after="0"/>
              <w:rPr>
                <w:rFonts w:ascii="Century Gothic" w:hAnsi="Century Gothic"/>
                <w:b/>
                <w:color w:val="000000"/>
                <w:sz w:val="18"/>
                <w:szCs w:val="18"/>
              </w:rPr>
            </w:pPr>
          </w:p>
        </w:tc>
        <w:tc>
          <w:tcPr>
            <w:tcW w:w="2552" w:type="dxa"/>
            <w:vMerge/>
            <w:shd w:val="clear" w:color="auto" w:fill="FFFFFF" w:themeFill="background1"/>
          </w:tcPr>
          <w:p w:rsidR="009838CD" w:rsidRPr="00C507BE" w:rsidRDefault="009838CD" w:rsidP="0061175B">
            <w:pPr>
              <w:spacing w:after="0"/>
              <w:rPr>
                <w:rFonts w:ascii="Century Gothic" w:hAnsi="Century Gothic"/>
                <w:color w:val="000000"/>
                <w:sz w:val="18"/>
                <w:szCs w:val="18"/>
              </w:rPr>
            </w:pPr>
          </w:p>
        </w:tc>
        <w:tc>
          <w:tcPr>
            <w:tcW w:w="1275" w:type="dxa"/>
            <w:vMerge/>
            <w:shd w:val="clear" w:color="auto" w:fill="FFFFFF" w:themeFill="background1"/>
          </w:tcPr>
          <w:p w:rsidR="009838CD" w:rsidRDefault="009838CD" w:rsidP="0061175B">
            <w:pPr>
              <w:spacing w:after="0"/>
              <w:jc w:val="center"/>
              <w:rPr>
                <w:rFonts w:ascii="Century Gothic" w:hAnsi="Century Gothic"/>
                <w:color w:val="000000"/>
                <w:sz w:val="18"/>
                <w:szCs w:val="18"/>
              </w:rPr>
            </w:pPr>
          </w:p>
        </w:tc>
        <w:tc>
          <w:tcPr>
            <w:tcW w:w="1134" w:type="dxa"/>
            <w:vMerge/>
            <w:shd w:val="clear" w:color="auto" w:fill="BFBFBF" w:themeFill="background1" w:themeFillShade="BF"/>
          </w:tcPr>
          <w:p w:rsidR="009838CD" w:rsidRPr="00C507BE" w:rsidRDefault="009838CD" w:rsidP="0061175B">
            <w:pPr>
              <w:spacing w:after="0"/>
              <w:rPr>
                <w:rFonts w:ascii="Century Gothic" w:hAnsi="Century Gothic"/>
                <w:color w:val="000000"/>
                <w:sz w:val="18"/>
                <w:szCs w:val="18"/>
              </w:rPr>
            </w:pPr>
          </w:p>
        </w:tc>
        <w:tc>
          <w:tcPr>
            <w:tcW w:w="993" w:type="dxa"/>
            <w:vMerge/>
            <w:shd w:val="clear" w:color="auto" w:fill="BFBFBF" w:themeFill="background1" w:themeFillShade="BF"/>
          </w:tcPr>
          <w:p w:rsidR="009838CD" w:rsidRPr="00C507BE" w:rsidRDefault="009838CD" w:rsidP="0061175B">
            <w:pPr>
              <w:spacing w:after="0"/>
              <w:rPr>
                <w:rFonts w:ascii="Century Gothic" w:hAnsi="Century Gothic"/>
                <w:color w:val="000000"/>
                <w:sz w:val="18"/>
                <w:szCs w:val="18"/>
              </w:rPr>
            </w:pPr>
          </w:p>
        </w:tc>
        <w:tc>
          <w:tcPr>
            <w:tcW w:w="1134" w:type="dxa"/>
            <w:vMerge/>
            <w:tcBorders>
              <w:right w:val="single" w:sz="18" w:space="0" w:color="auto"/>
            </w:tcBorders>
            <w:shd w:val="clear" w:color="auto" w:fill="FFFFFF" w:themeFill="background1"/>
          </w:tcPr>
          <w:p w:rsidR="009838CD" w:rsidRPr="00C507BE" w:rsidRDefault="009838CD" w:rsidP="0061175B">
            <w:pPr>
              <w:spacing w:after="0"/>
              <w:rPr>
                <w:rFonts w:ascii="Century Gothic" w:hAnsi="Century Gothic"/>
                <w:color w:val="000000"/>
                <w:sz w:val="18"/>
                <w:szCs w:val="18"/>
              </w:rPr>
            </w:pPr>
          </w:p>
        </w:tc>
        <w:tc>
          <w:tcPr>
            <w:tcW w:w="2717" w:type="dxa"/>
            <w:vMerge/>
            <w:tcBorders>
              <w:left w:val="single" w:sz="18" w:space="0" w:color="auto"/>
            </w:tcBorders>
            <w:shd w:val="clear" w:color="auto" w:fill="FFC000"/>
            <w:vAlign w:val="center"/>
          </w:tcPr>
          <w:p w:rsidR="009838CD" w:rsidRPr="00C507BE" w:rsidRDefault="009838CD" w:rsidP="0089788B">
            <w:pPr>
              <w:spacing w:after="0"/>
              <w:jc w:val="center"/>
              <w:rPr>
                <w:rFonts w:ascii="Century Gothic" w:hAnsi="Century Gothic"/>
                <w:color w:val="000000"/>
                <w:sz w:val="18"/>
                <w:szCs w:val="18"/>
              </w:rPr>
            </w:pPr>
          </w:p>
        </w:tc>
        <w:tc>
          <w:tcPr>
            <w:tcW w:w="1352" w:type="dxa"/>
            <w:vMerge/>
            <w:shd w:val="clear" w:color="auto" w:fill="FFFFFF" w:themeFill="background1"/>
            <w:vAlign w:val="center"/>
          </w:tcPr>
          <w:p w:rsidR="009838CD" w:rsidRPr="00B54D0E" w:rsidRDefault="009838CD" w:rsidP="0089788B">
            <w:pPr>
              <w:spacing w:after="0"/>
              <w:jc w:val="center"/>
              <w:rPr>
                <w:rFonts w:ascii="Century Gothic" w:hAnsi="Century Gothic"/>
                <w:b/>
                <w:bCs/>
                <w:color w:val="76923C" w:themeColor="accent3" w:themeShade="BF"/>
                <w:sz w:val="18"/>
                <w:szCs w:val="18"/>
              </w:rPr>
            </w:pPr>
          </w:p>
        </w:tc>
        <w:tc>
          <w:tcPr>
            <w:tcW w:w="2876" w:type="dxa"/>
            <w:vMerge/>
            <w:tcBorders>
              <w:right w:val="single" w:sz="18" w:space="0" w:color="auto"/>
            </w:tcBorders>
            <w:shd w:val="clear" w:color="auto" w:fill="FFFFFF" w:themeFill="background1"/>
            <w:vAlign w:val="center"/>
          </w:tcPr>
          <w:p w:rsidR="009838CD" w:rsidRPr="00F653F9" w:rsidRDefault="009838CD" w:rsidP="0089788B">
            <w:pPr>
              <w:spacing w:after="0"/>
              <w:jc w:val="center"/>
              <w:rPr>
                <w:rFonts w:ascii="Century Gothic" w:hAnsi="Century Gothic"/>
                <w:sz w:val="18"/>
                <w:szCs w:val="18"/>
              </w:rPr>
            </w:pPr>
          </w:p>
        </w:tc>
        <w:tc>
          <w:tcPr>
            <w:tcW w:w="2268" w:type="dxa"/>
            <w:vMerge/>
            <w:tcBorders>
              <w:left w:val="single" w:sz="18" w:space="0" w:color="auto"/>
              <w:right w:val="single" w:sz="4" w:space="0" w:color="auto"/>
            </w:tcBorders>
            <w:shd w:val="clear" w:color="auto" w:fill="FFC000"/>
            <w:vAlign w:val="center"/>
          </w:tcPr>
          <w:p w:rsidR="009838CD" w:rsidRDefault="009838CD" w:rsidP="0061175B">
            <w:pPr>
              <w:spacing w:after="0"/>
              <w:jc w:val="center"/>
              <w:rPr>
                <w:rFonts w:ascii="Century Gothic" w:hAnsi="Century Gothic"/>
                <w:color w:val="000000"/>
                <w:sz w:val="18"/>
                <w:szCs w:val="18"/>
              </w:rPr>
            </w:pPr>
          </w:p>
        </w:tc>
        <w:tc>
          <w:tcPr>
            <w:tcW w:w="2836" w:type="dxa"/>
            <w:gridSpan w:val="2"/>
            <w:tcBorders>
              <w:top w:val="nil"/>
              <w:left w:val="single" w:sz="4" w:space="0" w:color="auto"/>
              <w:right w:val="single" w:sz="18" w:space="0" w:color="auto"/>
            </w:tcBorders>
            <w:shd w:val="clear" w:color="auto" w:fill="FF0000"/>
            <w:vAlign w:val="center"/>
          </w:tcPr>
          <w:p w:rsidR="009838CD" w:rsidRPr="00014CB4" w:rsidRDefault="009838CD" w:rsidP="0061175B">
            <w:pPr>
              <w:spacing w:after="0"/>
              <w:jc w:val="center"/>
              <w:rPr>
                <w:rFonts w:ascii="Century Gothic" w:hAnsi="Century Gothic"/>
                <w:color w:val="000000"/>
                <w:sz w:val="18"/>
                <w:szCs w:val="18"/>
              </w:rPr>
            </w:pPr>
            <w:r>
              <w:rPr>
                <w:rFonts w:ascii="Century Gothic" w:hAnsi="Century Gothic"/>
                <w:color w:val="000000"/>
                <w:sz w:val="18"/>
                <w:szCs w:val="18"/>
              </w:rPr>
              <w:t>High</w:t>
            </w:r>
          </w:p>
        </w:tc>
      </w:tr>
      <w:tr w:rsidR="009838CD" w:rsidRPr="00014CB4" w:rsidTr="003D40BB">
        <w:trPr>
          <w:trHeight w:val="398"/>
        </w:trPr>
        <w:tc>
          <w:tcPr>
            <w:tcW w:w="1384" w:type="dxa"/>
            <w:vMerge/>
            <w:shd w:val="clear" w:color="auto" w:fill="FFFFFF" w:themeFill="background1"/>
          </w:tcPr>
          <w:p w:rsidR="009838CD" w:rsidRDefault="009838CD" w:rsidP="0061175B">
            <w:pPr>
              <w:spacing w:after="0"/>
              <w:rPr>
                <w:rFonts w:ascii="Century Gothic" w:hAnsi="Century Gothic"/>
                <w:b/>
                <w:color w:val="000000"/>
                <w:sz w:val="18"/>
                <w:szCs w:val="18"/>
              </w:rPr>
            </w:pPr>
          </w:p>
        </w:tc>
        <w:tc>
          <w:tcPr>
            <w:tcW w:w="2552" w:type="dxa"/>
            <w:vMerge w:val="restart"/>
            <w:shd w:val="clear" w:color="auto" w:fill="FFFFFF" w:themeFill="background1"/>
          </w:tcPr>
          <w:p w:rsidR="009838CD" w:rsidRPr="00C507BE" w:rsidRDefault="009838CD" w:rsidP="0061175B">
            <w:pPr>
              <w:spacing w:after="0"/>
              <w:rPr>
                <w:rFonts w:ascii="Century Gothic" w:hAnsi="Century Gothic"/>
                <w:color w:val="000000"/>
                <w:sz w:val="18"/>
                <w:szCs w:val="18"/>
              </w:rPr>
            </w:pPr>
            <w:r w:rsidRPr="00C507BE">
              <w:rPr>
                <w:rFonts w:ascii="Century Gothic" w:hAnsi="Century Gothic"/>
                <w:color w:val="000000"/>
                <w:sz w:val="18"/>
                <w:szCs w:val="18"/>
              </w:rPr>
              <w:t>Large fresh</w:t>
            </w:r>
          </w:p>
          <w:p w:rsidR="00F44B6E" w:rsidRDefault="009838CD" w:rsidP="00B4757D">
            <w:pPr>
              <w:spacing w:after="0"/>
              <w:jc w:val="left"/>
              <w:rPr>
                <w:rFonts w:ascii="Century Gothic" w:hAnsi="Century Gothic"/>
                <w:color w:val="000000" w:themeColor="text1"/>
                <w:sz w:val="18"/>
                <w:szCs w:val="18"/>
              </w:rPr>
            </w:pPr>
            <w:r w:rsidRPr="00C507BE">
              <w:rPr>
                <w:rFonts w:ascii="Century Gothic" w:hAnsi="Century Gothic"/>
                <w:color w:val="000000"/>
                <w:sz w:val="18"/>
                <w:szCs w:val="18"/>
              </w:rPr>
              <w:t>2600-4500 ML/day for 1 day in winter/spring</w:t>
            </w:r>
            <w:r>
              <w:rPr>
                <w:rFonts w:ascii="Century Gothic" w:hAnsi="Century Gothic"/>
                <w:color w:val="000000"/>
                <w:sz w:val="18"/>
                <w:szCs w:val="18"/>
                <w:vertAlign w:val="superscript"/>
              </w:rPr>
              <w:t>7</w:t>
            </w:r>
            <w:r w:rsidR="000A61D4">
              <w:rPr>
                <w:rFonts w:ascii="Century Gothic" w:hAnsi="Century Gothic"/>
                <w:color w:val="000000"/>
                <w:sz w:val="18"/>
                <w:szCs w:val="18"/>
                <w:vertAlign w:val="superscript"/>
              </w:rPr>
              <w:t xml:space="preserve"> </w:t>
            </w:r>
            <w:r w:rsidR="000A61D4" w:rsidRPr="006248C3">
              <w:rPr>
                <w:rFonts w:ascii="Century Gothic" w:hAnsi="Century Gothic"/>
                <w:color w:val="000000" w:themeColor="text1"/>
                <w:sz w:val="18"/>
                <w:szCs w:val="18"/>
              </w:rPr>
              <w:t xml:space="preserve">to support </w:t>
            </w:r>
            <w:r w:rsidR="000A61D4">
              <w:rPr>
                <w:rFonts w:ascii="Century Gothic" w:hAnsi="Century Gothic"/>
                <w:color w:val="000000" w:themeColor="text1"/>
                <w:sz w:val="18"/>
                <w:szCs w:val="18"/>
              </w:rPr>
              <w:t xml:space="preserve">native in-channel vegetation and native fish, </w:t>
            </w:r>
            <w:r w:rsidR="000A61D4" w:rsidRPr="006248C3">
              <w:rPr>
                <w:rFonts w:ascii="Century Gothic" w:hAnsi="Century Gothic"/>
                <w:color w:val="000000" w:themeColor="text1"/>
                <w:sz w:val="18"/>
                <w:szCs w:val="18"/>
              </w:rPr>
              <w:t xml:space="preserve">and </w:t>
            </w:r>
            <w:r w:rsidR="000A61D4">
              <w:rPr>
                <w:rFonts w:ascii="Century Gothic" w:hAnsi="Century Gothic"/>
                <w:color w:val="000000" w:themeColor="text1"/>
                <w:sz w:val="18"/>
                <w:szCs w:val="18"/>
              </w:rPr>
              <w:t xml:space="preserve">provide </w:t>
            </w:r>
            <w:r w:rsidR="000A61D4" w:rsidRPr="006248C3">
              <w:rPr>
                <w:rFonts w:ascii="Century Gothic" w:hAnsi="Century Gothic"/>
                <w:color w:val="000000" w:themeColor="text1"/>
                <w:sz w:val="18"/>
                <w:szCs w:val="18"/>
              </w:rPr>
              <w:t>channel maintenance</w:t>
            </w:r>
          </w:p>
          <w:p w:rsidR="00B4757D" w:rsidRDefault="00B4757D" w:rsidP="00B4757D">
            <w:pPr>
              <w:spacing w:after="0"/>
              <w:jc w:val="left"/>
              <w:rPr>
                <w:rFonts w:ascii="Century Gothic" w:hAnsi="Century Gothic"/>
                <w:color w:val="000000"/>
                <w:sz w:val="18"/>
                <w:szCs w:val="18"/>
                <w:vertAlign w:val="superscript"/>
              </w:rPr>
            </w:pPr>
          </w:p>
        </w:tc>
        <w:tc>
          <w:tcPr>
            <w:tcW w:w="1275" w:type="dxa"/>
            <w:vMerge w:val="restart"/>
            <w:shd w:val="clear" w:color="auto" w:fill="FFFFFF" w:themeFill="background1"/>
          </w:tcPr>
          <w:p w:rsidR="009838CD" w:rsidRDefault="009838CD" w:rsidP="0061175B">
            <w:pPr>
              <w:spacing w:after="0"/>
              <w:jc w:val="center"/>
              <w:rPr>
                <w:rFonts w:ascii="Century Gothic" w:hAnsi="Century Gothic"/>
                <w:color w:val="000000"/>
                <w:sz w:val="18"/>
                <w:szCs w:val="18"/>
              </w:rPr>
            </w:pPr>
            <w:r w:rsidRPr="00C507BE">
              <w:rPr>
                <w:rFonts w:ascii="Century Gothic" w:hAnsi="Century Gothic"/>
                <w:color w:val="000000"/>
                <w:sz w:val="18"/>
                <w:szCs w:val="18"/>
              </w:rPr>
              <w:t>1 in 1 year (3 years)</w:t>
            </w:r>
          </w:p>
        </w:tc>
        <w:tc>
          <w:tcPr>
            <w:tcW w:w="1134" w:type="dxa"/>
            <w:vMerge w:val="restart"/>
            <w:shd w:val="clear" w:color="auto" w:fill="808080" w:themeFill="background1" w:themeFillShade="80"/>
          </w:tcPr>
          <w:p w:rsidR="009838CD" w:rsidRPr="00C507BE" w:rsidRDefault="009838CD" w:rsidP="0061175B">
            <w:pPr>
              <w:spacing w:after="0"/>
              <w:rPr>
                <w:rFonts w:ascii="Century Gothic" w:hAnsi="Century Gothic"/>
                <w:color w:val="000000"/>
                <w:sz w:val="18"/>
                <w:szCs w:val="18"/>
              </w:rPr>
            </w:pPr>
          </w:p>
        </w:tc>
        <w:tc>
          <w:tcPr>
            <w:tcW w:w="993" w:type="dxa"/>
            <w:vMerge w:val="restart"/>
            <w:shd w:val="clear" w:color="auto" w:fill="FFFFFF" w:themeFill="background1"/>
          </w:tcPr>
          <w:p w:rsidR="009838CD" w:rsidRPr="00C507BE" w:rsidRDefault="009838CD" w:rsidP="0061175B">
            <w:pPr>
              <w:spacing w:after="0"/>
              <w:rPr>
                <w:rFonts w:ascii="Century Gothic" w:hAnsi="Century Gothic"/>
                <w:color w:val="000000"/>
                <w:sz w:val="18"/>
                <w:szCs w:val="18"/>
              </w:rPr>
            </w:pPr>
          </w:p>
        </w:tc>
        <w:tc>
          <w:tcPr>
            <w:tcW w:w="1134" w:type="dxa"/>
            <w:vMerge w:val="restart"/>
            <w:tcBorders>
              <w:right w:val="single" w:sz="18" w:space="0" w:color="auto"/>
            </w:tcBorders>
            <w:shd w:val="clear" w:color="auto" w:fill="FFFFFF" w:themeFill="background1"/>
          </w:tcPr>
          <w:p w:rsidR="009838CD" w:rsidRDefault="009838CD"/>
        </w:tc>
        <w:tc>
          <w:tcPr>
            <w:tcW w:w="2717" w:type="dxa"/>
            <w:vMerge w:val="restart"/>
            <w:tcBorders>
              <w:left w:val="single" w:sz="18" w:space="0" w:color="auto"/>
            </w:tcBorders>
            <w:shd w:val="clear" w:color="auto" w:fill="FFC000"/>
            <w:vAlign w:val="center"/>
          </w:tcPr>
          <w:p w:rsidR="009838CD" w:rsidRPr="00C507BE" w:rsidRDefault="009838CD" w:rsidP="0089788B">
            <w:pPr>
              <w:spacing w:after="0"/>
              <w:jc w:val="center"/>
              <w:rPr>
                <w:rFonts w:ascii="Century Gothic" w:hAnsi="Century Gothic"/>
                <w:color w:val="000000"/>
                <w:sz w:val="18"/>
                <w:szCs w:val="18"/>
              </w:rPr>
            </w:pPr>
            <w:r w:rsidRPr="00C507BE">
              <w:rPr>
                <w:rFonts w:ascii="Century Gothic" w:hAnsi="Century Gothic"/>
                <w:color w:val="000000"/>
                <w:sz w:val="18"/>
                <w:szCs w:val="18"/>
              </w:rPr>
              <w:t>Moderate</w:t>
            </w:r>
          </w:p>
        </w:tc>
        <w:tc>
          <w:tcPr>
            <w:tcW w:w="1352" w:type="dxa"/>
            <w:vMerge w:val="restart"/>
            <w:shd w:val="clear" w:color="auto" w:fill="FFFFFF" w:themeFill="background1"/>
            <w:vAlign w:val="center"/>
          </w:tcPr>
          <w:p w:rsidR="009838CD" w:rsidRPr="00B54D0E" w:rsidRDefault="009838CD" w:rsidP="0089788B">
            <w:pPr>
              <w:spacing w:after="0"/>
              <w:jc w:val="center"/>
              <w:rPr>
                <w:rFonts w:ascii="Century Gothic" w:hAnsi="Century Gothic"/>
                <w:b/>
                <w:bCs/>
                <w:color w:val="76923C" w:themeColor="accent3" w:themeShade="BF"/>
                <w:sz w:val="18"/>
                <w:szCs w:val="18"/>
              </w:rPr>
            </w:pPr>
            <w:r w:rsidRPr="00B54D0E">
              <w:rPr>
                <w:rFonts w:ascii="Century Gothic" w:hAnsi="Century Gothic"/>
                <w:b/>
                <w:bCs/>
                <w:color w:val="76923C" w:themeColor="accent3" w:themeShade="BF"/>
                <w:sz w:val="18"/>
                <w:szCs w:val="18"/>
              </w:rPr>
              <w:t>Maintain</w:t>
            </w:r>
          </w:p>
        </w:tc>
        <w:tc>
          <w:tcPr>
            <w:tcW w:w="2876" w:type="dxa"/>
            <w:vMerge w:val="restart"/>
            <w:tcBorders>
              <w:right w:val="single" w:sz="18" w:space="0" w:color="auto"/>
            </w:tcBorders>
            <w:shd w:val="clear" w:color="auto" w:fill="FFFFFF" w:themeFill="background1"/>
            <w:vAlign w:val="center"/>
          </w:tcPr>
          <w:p w:rsidR="009838CD" w:rsidRPr="00F653F9" w:rsidRDefault="003D40BB" w:rsidP="0089788B">
            <w:pPr>
              <w:spacing w:after="0"/>
              <w:jc w:val="center"/>
              <w:rPr>
                <w:rFonts w:ascii="Century Gothic" w:hAnsi="Century Gothic"/>
                <w:sz w:val="18"/>
                <w:szCs w:val="18"/>
              </w:rPr>
            </w:pPr>
            <w:r>
              <w:rPr>
                <w:rFonts w:ascii="Century Gothic" w:hAnsi="Century Gothic"/>
                <w:sz w:val="18"/>
                <w:szCs w:val="18"/>
              </w:rPr>
              <w:t>Low potential – no watering demands identified for 2016-17</w:t>
            </w:r>
          </w:p>
        </w:tc>
        <w:tc>
          <w:tcPr>
            <w:tcW w:w="2268" w:type="dxa"/>
            <w:vMerge w:val="restart"/>
            <w:tcBorders>
              <w:left w:val="single" w:sz="18" w:space="0" w:color="auto"/>
              <w:right w:val="single" w:sz="4" w:space="0" w:color="auto"/>
            </w:tcBorders>
            <w:shd w:val="clear" w:color="auto" w:fill="FFC000"/>
            <w:vAlign w:val="center"/>
          </w:tcPr>
          <w:p w:rsidR="009838CD" w:rsidRDefault="009838CD" w:rsidP="0061175B">
            <w:pPr>
              <w:spacing w:after="0"/>
              <w:jc w:val="center"/>
              <w:rPr>
                <w:rFonts w:ascii="Century Gothic" w:hAnsi="Century Gothic"/>
                <w:color w:val="000000"/>
                <w:sz w:val="18"/>
                <w:szCs w:val="18"/>
              </w:rPr>
            </w:pPr>
            <w:r>
              <w:rPr>
                <w:rFonts w:ascii="Century Gothic" w:hAnsi="Century Gothic"/>
                <w:color w:val="000000"/>
                <w:sz w:val="18"/>
                <w:szCs w:val="18"/>
              </w:rPr>
              <w:t>Moderate</w:t>
            </w:r>
          </w:p>
        </w:tc>
        <w:tc>
          <w:tcPr>
            <w:tcW w:w="2836" w:type="dxa"/>
            <w:gridSpan w:val="2"/>
            <w:tcBorders>
              <w:top w:val="nil"/>
              <w:left w:val="single" w:sz="4" w:space="0" w:color="auto"/>
              <w:right w:val="single" w:sz="18" w:space="0" w:color="auto"/>
            </w:tcBorders>
            <w:shd w:val="clear" w:color="auto" w:fill="FFC000"/>
            <w:vAlign w:val="center"/>
          </w:tcPr>
          <w:p w:rsidR="009838CD" w:rsidRPr="00014CB4" w:rsidRDefault="009838CD" w:rsidP="0061175B">
            <w:pPr>
              <w:spacing w:after="0"/>
              <w:jc w:val="center"/>
              <w:rPr>
                <w:rFonts w:ascii="Century Gothic" w:hAnsi="Century Gothic"/>
                <w:color w:val="000000"/>
                <w:sz w:val="18"/>
                <w:szCs w:val="18"/>
              </w:rPr>
            </w:pPr>
            <w:r>
              <w:rPr>
                <w:rFonts w:ascii="Century Gothic" w:hAnsi="Century Gothic"/>
                <w:color w:val="000000"/>
                <w:sz w:val="18"/>
                <w:szCs w:val="18"/>
              </w:rPr>
              <w:t>Moderate</w:t>
            </w:r>
          </w:p>
        </w:tc>
      </w:tr>
      <w:tr w:rsidR="009838CD" w:rsidRPr="00014CB4" w:rsidTr="003D40BB">
        <w:trPr>
          <w:trHeight w:val="397"/>
        </w:trPr>
        <w:tc>
          <w:tcPr>
            <w:tcW w:w="1384" w:type="dxa"/>
            <w:vMerge/>
            <w:shd w:val="clear" w:color="auto" w:fill="FFFFFF" w:themeFill="background1"/>
          </w:tcPr>
          <w:p w:rsidR="009838CD" w:rsidRDefault="009838CD" w:rsidP="0061175B">
            <w:pPr>
              <w:spacing w:after="0"/>
              <w:rPr>
                <w:rFonts w:ascii="Century Gothic" w:hAnsi="Century Gothic"/>
                <w:b/>
                <w:color w:val="000000"/>
                <w:sz w:val="18"/>
                <w:szCs w:val="18"/>
              </w:rPr>
            </w:pPr>
          </w:p>
        </w:tc>
        <w:tc>
          <w:tcPr>
            <w:tcW w:w="2552" w:type="dxa"/>
            <w:vMerge/>
            <w:shd w:val="clear" w:color="auto" w:fill="FFFFFF" w:themeFill="background1"/>
          </w:tcPr>
          <w:p w:rsidR="009838CD" w:rsidRPr="00C507BE" w:rsidRDefault="009838CD" w:rsidP="0061175B">
            <w:pPr>
              <w:spacing w:after="0"/>
              <w:rPr>
                <w:rFonts w:ascii="Century Gothic" w:hAnsi="Century Gothic"/>
                <w:color w:val="000000"/>
                <w:sz w:val="18"/>
                <w:szCs w:val="18"/>
              </w:rPr>
            </w:pPr>
          </w:p>
        </w:tc>
        <w:tc>
          <w:tcPr>
            <w:tcW w:w="1275" w:type="dxa"/>
            <w:vMerge/>
            <w:shd w:val="clear" w:color="auto" w:fill="FFFFFF" w:themeFill="background1"/>
          </w:tcPr>
          <w:p w:rsidR="009838CD" w:rsidRDefault="009838CD" w:rsidP="0061175B">
            <w:pPr>
              <w:spacing w:after="0"/>
              <w:jc w:val="center"/>
              <w:rPr>
                <w:rFonts w:ascii="Century Gothic" w:hAnsi="Century Gothic"/>
                <w:color w:val="000000"/>
                <w:sz w:val="18"/>
                <w:szCs w:val="18"/>
              </w:rPr>
            </w:pPr>
          </w:p>
        </w:tc>
        <w:tc>
          <w:tcPr>
            <w:tcW w:w="1134" w:type="dxa"/>
            <w:vMerge/>
            <w:shd w:val="clear" w:color="auto" w:fill="808080" w:themeFill="background1" w:themeFillShade="80"/>
          </w:tcPr>
          <w:p w:rsidR="009838CD" w:rsidRPr="00C507BE" w:rsidRDefault="009838CD" w:rsidP="0061175B">
            <w:pPr>
              <w:spacing w:after="0"/>
              <w:rPr>
                <w:rFonts w:ascii="Century Gothic" w:hAnsi="Century Gothic"/>
                <w:color w:val="000000"/>
                <w:sz w:val="18"/>
                <w:szCs w:val="18"/>
              </w:rPr>
            </w:pPr>
          </w:p>
        </w:tc>
        <w:tc>
          <w:tcPr>
            <w:tcW w:w="993" w:type="dxa"/>
            <w:vMerge/>
            <w:shd w:val="clear" w:color="auto" w:fill="FFFFFF" w:themeFill="background1"/>
          </w:tcPr>
          <w:p w:rsidR="009838CD" w:rsidRPr="00C507BE" w:rsidRDefault="009838CD" w:rsidP="0061175B">
            <w:pPr>
              <w:spacing w:after="0"/>
              <w:rPr>
                <w:rFonts w:ascii="Century Gothic" w:hAnsi="Century Gothic"/>
                <w:color w:val="000000"/>
                <w:sz w:val="18"/>
                <w:szCs w:val="18"/>
              </w:rPr>
            </w:pPr>
          </w:p>
        </w:tc>
        <w:tc>
          <w:tcPr>
            <w:tcW w:w="1134" w:type="dxa"/>
            <w:vMerge/>
            <w:tcBorders>
              <w:bottom w:val="single" w:sz="18" w:space="0" w:color="auto"/>
              <w:right w:val="single" w:sz="18" w:space="0" w:color="auto"/>
            </w:tcBorders>
            <w:shd w:val="clear" w:color="auto" w:fill="FFFFFF" w:themeFill="background1"/>
          </w:tcPr>
          <w:p w:rsidR="009838CD" w:rsidRPr="00C507BE" w:rsidRDefault="009838CD" w:rsidP="0061175B">
            <w:pPr>
              <w:spacing w:after="0"/>
              <w:rPr>
                <w:rFonts w:ascii="Century Gothic" w:hAnsi="Century Gothic"/>
                <w:color w:val="000000"/>
                <w:sz w:val="18"/>
                <w:szCs w:val="18"/>
              </w:rPr>
            </w:pPr>
          </w:p>
        </w:tc>
        <w:tc>
          <w:tcPr>
            <w:tcW w:w="2717" w:type="dxa"/>
            <w:vMerge/>
            <w:tcBorders>
              <w:left w:val="single" w:sz="18" w:space="0" w:color="auto"/>
            </w:tcBorders>
            <w:shd w:val="clear" w:color="auto" w:fill="FFC000"/>
            <w:vAlign w:val="center"/>
          </w:tcPr>
          <w:p w:rsidR="009838CD" w:rsidRPr="00C507BE" w:rsidRDefault="009838CD" w:rsidP="0089788B">
            <w:pPr>
              <w:spacing w:after="0"/>
              <w:jc w:val="center"/>
              <w:rPr>
                <w:rFonts w:ascii="Century Gothic" w:hAnsi="Century Gothic"/>
                <w:color w:val="000000"/>
                <w:sz w:val="18"/>
                <w:szCs w:val="18"/>
              </w:rPr>
            </w:pPr>
          </w:p>
        </w:tc>
        <w:tc>
          <w:tcPr>
            <w:tcW w:w="1352" w:type="dxa"/>
            <w:vMerge/>
            <w:shd w:val="clear" w:color="auto" w:fill="FFFFFF" w:themeFill="background1"/>
            <w:vAlign w:val="center"/>
          </w:tcPr>
          <w:p w:rsidR="009838CD" w:rsidRPr="00B54D0E" w:rsidRDefault="009838CD" w:rsidP="0089788B">
            <w:pPr>
              <w:spacing w:after="0"/>
              <w:jc w:val="center"/>
              <w:rPr>
                <w:rFonts w:ascii="Century Gothic" w:hAnsi="Century Gothic"/>
                <w:b/>
                <w:bCs/>
                <w:color w:val="76923C" w:themeColor="accent3" w:themeShade="BF"/>
                <w:sz w:val="18"/>
                <w:szCs w:val="18"/>
              </w:rPr>
            </w:pPr>
          </w:p>
        </w:tc>
        <w:tc>
          <w:tcPr>
            <w:tcW w:w="2876" w:type="dxa"/>
            <w:vMerge/>
            <w:tcBorders>
              <w:right w:val="single" w:sz="18" w:space="0" w:color="auto"/>
            </w:tcBorders>
            <w:shd w:val="clear" w:color="auto" w:fill="FFFFFF" w:themeFill="background1"/>
            <w:vAlign w:val="center"/>
          </w:tcPr>
          <w:p w:rsidR="009838CD" w:rsidRPr="00F653F9" w:rsidRDefault="009838CD" w:rsidP="0089788B">
            <w:pPr>
              <w:spacing w:after="0"/>
              <w:jc w:val="center"/>
              <w:rPr>
                <w:rFonts w:ascii="Century Gothic" w:hAnsi="Century Gothic"/>
                <w:sz w:val="18"/>
                <w:szCs w:val="18"/>
              </w:rPr>
            </w:pPr>
          </w:p>
        </w:tc>
        <w:tc>
          <w:tcPr>
            <w:tcW w:w="2268" w:type="dxa"/>
            <w:vMerge/>
            <w:tcBorders>
              <w:left w:val="single" w:sz="18" w:space="0" w:color="auto"/>
              <w:right w:val="single" w:sz="4" w:space="0" w:color="auto"/>
            </w:tcBorders>
            <w:shd w:val="clear" w:color="auto" w:fill="FFC000"/>
            <w:vAlign w:val="center"/>
          </w:tcPr>
          <w:p w:rsidR="009838CD" w:rsidRDefault="009838CD" w:rsidP="0061175B">
            <w:pPr>
              <w:spacing w:after="0"/>
              <w:jc w:val="center"/>
              <w:rPr>
                <w:rFonts w:ascii="Century Gothic" w:hAnsi="Century Gothic"/>
                <w:color w:val="000000"/>
                <w:sz w:val="18"/>
                <w:szCs w:val="18"/>
              </w:rPr>
            </w:pPr>
          </w:p>
        </w:tc>
        <w:tc>
          <w:tcPr>
            <w:tcW w:w="2836" w:type="dxa"/>
            <w:gridSpan w:val="2"/>
            <w:tcBorders>
              <w:top w:val="nil"/>
              <w:left w:val="single" w:sz="4" w:space="0" w:color="auto"/>
              <w:right w:val="single" w:sz="18" w:space="0" w:color="auto"/>
            </w:tcBorders>
            <w:shd w:val="clear" w:color="auto" w:fill="FF0000"/>
            <w:vAlign w:val="center"/>
          </w:tcPr>
          <w:p w:rsidR="009838CD" w:rsidRPr="00014CB4" w:rsidRDefault="009838CD" w:rsidP="0061175B">
            <w:pPr>
              <w:spacing w:after="0"/>
              <w:jc w:val="center"/>
              <w:rPr>
                <w:rFonts w:ascii="Century Gothic" w:hAnsi="Century Gothic"/>
                <w:color w:val="000000"/>
                <w:sz w:val="18"/>
                <w:szCs w:val="18"/>
              </w:rPr>
            </w:pPr>
            <w:r>
              <w:rPr>
                <w:rFonts w:ascii="Century Gothic" w:hAnsi="Century Gothic"/>
                <w:color w:val="000000"/>
                <w:sz w:val="18"/>
                <w:szCs w:val="18"/>
              </w:rPr>
              <w:t>High</w:t>
            </w:r>
          </w:p>
        </w:tc>
      </w:tr>
      <w:tr w:rsidR="009838CD" w:rsidRPr="00014CB4" w:rsidTr="00D712C7">
        <w:trPr>
          <w:trHeight w:val="778"/>
        </w:trPr>
        <w:tc>
          <w:tcPr>
            <w:tcW w:w="1384" w:type="dxa"/>
            <w:vMerge w:val="restart"/>
            <w:tcBorders>
              <w:top w:val="single" w:sz="18" w:space="0" w:color="auto"/>
            </w:tcBorders>
          </w:tcPr>
          <w:p w:rsidR="009838CD" w:rsidRPr="007B557D" w:rsidRDefault="009838CD" w:rsidP="0061175B">
            <w:pPr>
              <w:spacing w:after="0"/>
              <w:rPr>
                <w:rFonts w:ascii="Century Gothic" w:hAnsi="Century Gothic"/>
                <w:b/>
                <w:color w:val="000000"/>
                <w:sz w:val="18"/>
                <w:szCs w:val="18"/>
              </w:rPr>
            </w:pPr>
            <w:r w:rsidRPr="007B557D">
              <w:rPr>
                <w:rFonts w:ascii="Century Gothic" w:hAnsi="Century Gothic"/>
                <w:b/>
                <w:color w:val="000000"/>
                <w:sz w:val="18"/>
                <w:szCs w:val="18"/>
              </w:rPr>
              <w:t>Goulburn-Broken catchment wetlands</w:t>
            </w:r>
          </w:p>
        </w:tc>
        <w:tc>
          <w:tcPr>
            <w:tcW w:w="2552" w:type="dxa"/>
            <w:vMerge w:val="restart"/>
            <w:tcBorders>
              <w:top w:val="single" w:sz="18" w:space="0" w:color="auto"/>
            </w:tcBorders>
          </w:tcPr>
          <w:p w:rsidR="009838CD" w:rsidRPr="00C507BE" w:rsidRDefault="009838CD" w:rsidP="0061175B">
            <w:pPr>
              <w:spacing w:after="0"/>
              <w:jc w:val="left"/>
              <w:rPr>
                <w:rFonts w:ascii="Century Gothic" w:hAnsi="Century Gothic"/>
                <w:color w:val="000000"/>
                <w:sz w:val="18"/>
                <w:szCs w:val="18"/>
                <w:vertAlign w:val="superscript"/>
              </w:rPr>
            </w:pPr>
            <w:r w:rsidRPr="00C507BE">
              <w:rPr>
                <w:rFonts w:ascii="Century Gothic" w:hAnsi="Century Gothic"/>
                <w:color w:val="000000"/>
                <w:sz w:val="18"/>
                <w:szCs w:val="18"/>
              </w:rPr>
              <w:t xml:space="preserve">Infrastructure delivery to semipermanent wetlands </w:t>
            </w:r>
            <w:r>
              <w:rPr>
                <w:rFonts w:ascii="Century Gothic" w:hAnsi="Century Gothic"/>
                <w:color w:val="000000"/>
                <w:sz w:val="18"/>
                <w:szCs w:val="18"/>
                <w:vertAlign w:val="superscript"/>
              </w:rPr>
              <w:t>8</w:t>
            </w:r>
            <w:r w:rsidRPr="00C507BE">
              <w:rPr>
                <w:rFonts w:ascii="Century Gothic" w:hAnsi="Century Gothic"/>
                <w:color w:val="000000"/>
                <w:sz w:val="18"/>
                <w:szCs w:val="18"/>
              </w:rPr>
              <w:t xml:space="preserve"> (for Goulburn River wetlands, equivalent to &gt;20 000 </w:t>
            </w:r>
            <w:r w:rsidR="00F02ACD">
              <w:rPr>
                <w:rFonts w:ascii="Century Gothic" w:hAnsi="Century Gothic"/>
                <w:color w:val="000000"/>
                <w:sz w:val="18"/>
                <w:szCs w:val="18"/>
              </w:rPr>
              <w:t>ML/day</w:t>
            </w:r>
            <w:r w:rsidRPr="00C507BE">
              <w:rPr>
                <w:rFonts w:ascii="Century Gothic" w:hAnsi="Century Gothic"/>
                <w:color w:val="000000"/>
                <w:sz w:val="18"/>
                <w:szCs w:val="18"/>
              </w:rPr>
              <w:t xml:space="preserve"> at Shepparton)</w:t>
            </w:r>
            <w:r>
              <w:rPr>
                <w:rFonts w:ascii="Century Gothic" w:hAnsi="Century Gothic"/>
                <w:color w:val="000000"/>
                <w:sz w:val="18"/>
                <w:szCs w:val="18"/>
                <w:vertAlign w:val="superscript"/>
              </w:rPr>
              <w:t>9</w:t>
            </w:r>
            <w:r w:rsidR="000A61D4">
              <w:rPr>
                <w:rFonts w:ascii="Century Gothic" w:hAnsi="Century Gothic"/>
                <w:color w:val="000000"/>
                <w:sz w:val="18"/>
                <w:szCs w:val="18"/>
                <w:vertAlign w:val="superscript"/>
              </w:rPr>
              <w:t xml:space="preserve"> </w:t>
            </w:r>
            <w:r w:rsidR="000A61D4">
              <w:rPr>
                <w:rFonts w:ascii="Century Gothic" w:hAnsi="Century Gothic"/>
                <w:color w:val="000000"/>
                <w:sz w:val="18"/>
                <w:szCs w:val="18"/>
              </w:rPr>
              <w:t>in support of native vegetation and provision of drought refuge for waterbirds</w:t>
            </w:r>
          </w:p>
          <w:p w:rsidR="009838CD" w:rsidRPr="00C507BE" w:rsidRDefault="009838CD" w:rsidP="0061175B">
            <w:pPr>
              <w:spacing w:after="0"/>
              <w:jc w:val="left"/>
              <w:rPr>
                <w:rFonts w:ascii="Century Gothic" w:hAnsi="Century Gothic"/>
                <w:color w:val="000000"/>
                <w:sz w:val="18"/>
                <w:szCs w:val="18"/>
              </w:rPr>
            </w:pPr>
          </w:p>
          <w:p w:rsidR="009838CD" w:rsidRPr="00C507BE" w:rsidRDefault="009838CD" w:rsidP="0061175B">
            <w:pPr>
              <w:spacing w:after="0"/>
              <w:jc w:val="left"/>
              <w:rPr>
                <w:rFonts w:ascii="Century Gothic" w:hAnsi="Century Gothic"/>
                <w:color w:val="000000"/>
                <w:sz w:val="18"/>
                <w:szCs w:val="18"/>
              </w:rPr>
            </w:pPr>
            <w:r>
              <w:rPr>
                <w:rFonts w:ascii="Century Gothic" w:hAnsi="Century Gothic"/>
                <w:color w:val="000000"/>
                <w:sz w:val="18"/>
                <w:szCs w:val="18"/>
              </w:rPr>
              <w:t>Approximate total demand 12 </w:t>
            </w:r>
            <w:r w:rsidRPr="00C507BE">
              <w:rPr>
                <w:rFonts w:ascii="Century Gothic" w:hAnsi="Century Gothic"/>
                <w:color w:val="000000"/>
                <w:sz w:val="18"/>
                <w:szCs w:val="18"/>
              </w:rPr>
              <w:t>000 ML per year for infrastructure delivery</w:t>
            </w:r>
          </w:p>
        </w:tc>
        <w:tc>
          <w:tcPr>
            <w:tcW w:w="1275" w:type="dxa"/>
            <w:vMerge w:val="restart"/>
            <w:tcBorders>
              <w:top w:val="single" w:sz="18" w:space="0" w:color="auto"/>
            </w:tcBorders>
          </w:tcPr>
          <w:p w:rsidR="009838CD" w:rsidRDefault="009838CD" w:rsidP="0061175B">
            <w:pPr>
              <w:spacing w:after="0"/>
              <w:jc w:val="center"/>
              <w:rPr>
                <w:rFonts w:ascii="Century Gothic" w:hAnsi="Century Gothic"/>
                <w:color w:val="000000"/>
                <w:sz w:val="18"/>
                <w:szCs w:val="18"/>
              </w:rPr>
            </w:pPr>
            <w:r w:rsidRPr="00C507BE">
              <w:rPr>
                <w:rFonts w:ascii="Century Gothic" w:hAnsi="Century Gothic"/>
                <w:color w:val="000000"/>
                <w:sz w:val="18"/>
                <w:szCs w:val="18"/>
              </w:rPr>
              <w:t>1 in 1-2 years</w:t>
            </w:r>
          </w:p>
          <w:p w:rsidR="009838CD" w:rsidRDefault="00344FC1" w:rsidP="0061175B">
            <w:pPr>
              <w:spacing w:after="0"/>
              <w:jc w:val="center"/>
              <w:rPr>
                <w:rFonts w:ascii="Century Gothic" w:hAnsi="Century Gothic"/>
                <w:color w:val="000000"/>
                <w:sz w:val="18"/>
                <w:szCs w:val="18"/>
                <w:vertAlign w:val="superscript"/>
              </w:rPr>
            </w:pPr>
            <w:r>
              <w:rPr>
                <w:rFonts w:ascii="Century Gothic" w:hAnsi="Century Gothic"/>
                <w:color w:val="000000"/>
                <w:sz w:val="18"/>
                <w:szCs w:val="18"/>
              </w:rPr>
              <w:t>(4.5 years</w:t>
            </w:r>
            <w:r w:rsidR="009838CD" w:rsidRPr="00C507BE">
              <w:rPr>
                <w:rFonts w:ascii="Century Gothic" w:hAnsi="Century Gothic"/>
                <w:color w:val="000000"/>
                <w:sz w:val="18"/>
                <w:szCs w:val="18"/>
              </w:rPr>
              <w:t>)</w:t>
            </w:r>
          </w:p>
          <w:p w:rsidR="009838CD" w:rsidRDefault="009838CD" w:rsidP="0061175B">
            <w:pPr>
              <w:spacing w:after="0"/>
              <w:jc w:val="center"/>
              <w:rPr>
                <w:rFonts w:ascii="Century Gothic" w:hAnsi="Century Gothic"/>
                <w:color w:val="000000"/>
                <w:sz w:val="18"/>
                <w:szCs w:val="18"/>
              </w:rPr>
            </w:pPr>
          </w:p>
          <w:p w:rsidR="009838CD" w:rsidRDefault="009838CD" w:rsidP="0061175B">
            <w:pPr>
              <w:spacing w:after="0"/>
              <w:rPr>
                <w:rFonts w:ascii="Century Gothic" w:hAnsi="Century Gothic"/>
                <w:color w:val="000000"/>
                <w:sz w:val="18"/>
                <w:szCs w:val="18"/>
              </w:rPr>
            </w:pPr>
          </w:p>
        </w:tc>
        <w:tc>
          <w:tcPr>
            <w:tcW w:w="1134" w:type="dxa"/>
            <w:vMerge w:val="restart"/>
            <w:tcBorders>
              <w:top w:val="single" w:sz="18" w:space="0" w:color="auto"/>
            </w:tcBorders>
            <w:shd w:val="clear" w:color="auto" w:fill="7F7F7F" w:themeFill="text1" w:themeFillTint="80"/>
          </w:tcPr>
          <w:p w:rsidR="009838CD" w:rsidRPr="00C507BE" w:rsidRDefault="00290A3D" w:rsidP="00344FC1">
            <w:pPr>
              <w:spacing w:after="0"/>
              <w:jc w:val="left"/>
              <w:rPr>
                <w:rFonts w:ascii="Century Gothic" w:hAnsi="Century Gothic"/>
                <w:color w:val="000000"/>
                <w:sz w:val="18"/>
                <w:szCs w:val="18"/>
              </w:rPr>
            </w:pPr>
            <w:r>
              <w:rPr>
                <w:rFonts w:ascii="Century Gothic" w:hAnsi="Century Gothic"/>
                <w:color w:val="000000"/>
                <w:sz w:val="18"/>
                <w:szCs w:val="18"/>
              </w:rPr>
              <w:t xml:space="preserve">Water delivered to some wetlands only </w:t>
            </w:r>
            <w:r w:rsidRPr="00831933">
              <w:rPr>
                <w:rFonts w:ascii="Century Gothic" w:hAnsi="Century Gothic"/>
                <w:color w:val="000000"/>
                <w:sz w:val="18"/>
                <w:szCs w:val="18"/>
                <w:vertAlign w:val="superscript"/>
              </w:rPr>
              <w:t>10</w:t>
            </w:r>
          </w:p>
        </w:tc>
        <w:tc>
          <w:tcPr>
            <w:tcW w:w="993" w:type="dxa"/>
            <w:vMerge w:val="restart"/>
            <w:tcBorders>
              <w:top w:val="single" w:sz="18" w:space="0" w:color="auto"/>
            </w:tcBorders>
            <w:shd w:val="clear" w:color="auto" w:fill="D9D9D9" w:themeFill="background1" w:themeFillShade="D9"/>
          </w:tcPr>
          <w:p w:rsidR="009838CD" w:rsidRPr="00C507BE" w:rsidRDefault="00290A3D" w:rsidP="0061175B">
            <w:pPr>
              <w:spacing w:after="0"/>
              <w:jc w:val="left"/>
              <w:rPr>
                <w:rFonts w:ascii="Century Gothic" w:hAnsi="Century Gothic"/>
                <w:color w:val="000000"/>
                <w:sz w:val="18"/>
                <w:szCs w:val="18"/>
              </w:rPr>
            </w:pPr>
            <w:r>
              <w:rPr>
                <w:rFonts w:ascii="Century Gothic" w:hAnsi="Century Gothic"/>
                <w:sz w:val="18"/>
                <w:szCs w:val="18"/>
              </w:rPr>
              <w:t xml:space="preserve">Water delivered to </w:t>
            </w:r>
            <w:r w:rsidR="007975C5">
              <w:rPr>
                <w:rFonts w:ascii="Century Gothic" w:hAnsi="Century Gothic"/>
                <w:sz w:val="18"/>
                <w:szCs w:val="18"/>
              </w:rPr>
              <w:t>Moodie</w:t>
            </w:r>
            <w:r>
              <w:rPr>
                <w:rFonts w:ascii="Century Gothic" w:hAnsi="Century Gothic"/>
                <w:sz w:val="18"/>
                <w:szCs w:val="18"/>
              </w:rPr>
              <w:t xml:space="preserve"> Swamp </w:t>
            </w:r>
            <w:r w:rsidRPr="00831933">
              <w:rPr>
                <w:rFonts w:ascii="Century Gothic" w:hAnsi="Century Gothic"/>
                <w:sz w:val="18"/>
                <w:szCs w:val="18"/>
                <w:vertAlign w:val="superscript"/>
              </w:rPr>
              <w:t>11</w:t>
            </w:r>
          </w:p>
        </w:tc>
        <w:tc>
          <w:tcPr>
            <w:tcW w:w="1134" w:type="dxa"/>
            <w:vMerge w:val="restart"/>
            <w:tcBorders>
              <w:top w:val="single" w:sz="18" w:space="0" w:color="auto"/>
              <w:right w:val="single" w:sz="18" w:space="0" w:color="auto"/>
            </w:tcBorders>
            <w:shd w:val="clear" w:color="auto" w:fill="7F7F7F" w:themeFill="text1" w:themeFillTint="80"/>
          </w:tcPr>
          <w:p w:rsidR="009838CD" w:rsidRDefault="006C1C40" w:rsidP="00344FC1">
            <w:pPr>
              <w:jc w:val="left"/>
            </w:pPr>
            <w:r w:rsidRPr="00831933">
              <w:rPr>
                <w:rFonts w:ascii="Century Gothic" w:hAnsi="Century Gothic"/>
                <w:sz w:val="18"/>
                <w:szCs w:val="18"/>
              </w:rPr>
              <w:t>Water</w:t>
            </w:r>
            <w:r>
              <w:rPr>
                <w:rFonts w:ascii="Century Gothic" w:hAnsi="Century Gothic"/>
                <w:sz w:val="18"/>
                <w:szCs w:val="18"/>
              </w:rPr>
              <w:t xml:space="preserve"> delivered to all wetlands </w:t>
            </w:r>
            <w:r>
              <w:rPr>
                <w:rFonts w:ascii="Century Gothic" w:hAnsi="Century Gothic"/>
                <w:sz w:val="18"/>
                <w:szCs w:val="18"/>
                <w:vertAlign w:val="superscript"/>
              </w:rPr>
              <w:t>12</w:t>
            </w:r>
          </w:p>
        </w:tc>
        <w:tc>
          <w:tcPr>
            <w:tcW w:w="2717" w:type="dxa"/>
            <w:vMerge w:val="restart"/>
            <w:tcBorders>
              <w:top w:val="single" w:sz="18" w:space="0" w:color="auto"/>
              <w:left w:val="single" w:sz="18" w:space="0" w:color="auto"/>
            </w:tcBorders>
            <w:shd w:val="clear" w:color="auto" w:fill="FFC000"/>
            <w:vAlign w:val="center"/>
          </w:tcPr>
          <w:p w:rsidR="009838CD" w:rsidRPr="00C507BE" w:rsidRDefault="009838CD" w:rsidP="0089788B">
            <w:pPr>
              <w:spacing w:after="0"/>
              <w:jc w:val="center"/>
              <w:rPr>
                <w:rFonts w:ascii="Century Gothic" w:hAnsi="Century Gothic"/>
                <w:color w:val="000000"/>
                <w:sz w:val="18"/>
                <w:szCs w:val="18"/>
              </w:rPr>
            </w:pPr>
            <w:r w:rsidRPr="00C507BE">
              <w:rPr>
                <w:rFonts w:ascii="Century Gothic" w:hAnsi="Century Gothic"/>
                <w:color w:val="000000"/>
                <w:sz w:val="18"/>
                <w:szCs w:val="18"/>
              </w:rPr>
              <w:t>Moderate</w:t>
            </w:r>
          </w:p>
        </w:tc>
        <w:tc>
          <w:tcPr>
            <w:tcW w:w="1352" w:type="dxa"/>
            <w:vMerge w:val="restart"/>
            <w:tcBorders>
              <w:top w:val="single" w:sz="18" w:space="0" w:color="auto"/>
            </w:tcBorders>
            <w:shd w:val="clear" w:color="auto" w:fill="auto"/>
            <w:vAlign w:val="center"/>
          </w:tcPr>
          <w:p w:rsidR="009838CD" w:rsidRPr="00B54D0E" w:rsidRDefault="009838CD" w:rsidP="0089788B">
            <w:pPr>
              <w:spacing w:after="0"/>
              <w:jc w:val="center"/>
              <w:rPr>
                <w:rFonts w:ascii="Century Gothic" w:hAnsi="Century Gothic"/>
                <w:b/>
                <w:bCs/>
                <w:color w:val="76923C" w:themeColor="accent3" w:themeShade="BF"/>
                <w:sz w:val="18"/>
                <w:szCs w:val="18"/>
              </w:rPr>
            </w:pPr>
            <w:r w:rsidRPr="00B54D0E">
              <w:rPr>
                <w:rFonts w:ascii="Century Gothic" w:hAnsi="Century Gothic"/>
                <w:b/>
                <w:bCs/>
                <w:color w:val="76923C" w:themeColor="accent3" w:themeShade="BF"/>
                <w:sz w:val="18"/>
                <w:szCs w:val="18"/>
              </w:rPr>
              <w:t>Maintain</w:t>
            </w:r>
          </w:p>
        </w:tc>
        <w:tc>
          <w:tcPr>
            <w:tcW w:w="2876" w:type="dxa"/>
            <w:vMerge w:val="restart"/>
            <w:tcBorders>
              <w:top w:val="single" w:sz="18" w:space="0" w:color="auto"/>
              <w:right w:val="single" w:sz="18" w:space="0" w:color="auto"/>
            </w:tcBorders>
            <w:shd w:val="clear" w:color="auto" w:fill="auto"/>
            <w:vAlign w:val="center"/>
          </w:tcPr>
          <w:p w:rsidR="009838CD" w:rsidRPr="00F653F9" w:rsidRDefault="009838CD" w:rsidP="0089788B">
            <w:pPr>
              <w:spacing w:after="0"/>
              <w:jc w:val="center"/>
              <w:rPr>
                <w:rFonts w:ascii="Century Gothic" w:hAnsi="Century Gothic"/>
                <w:sz w:val="18"/>
                <w:szCs w:val="18"/>
              </w:rPr>
            </w:pPr>
            <w:r w:rsidRPr="00F653F9">
              <w:rPr>
                <w:rFonts w:ascii="Century Gothic" w:hAnsi="Century Gothic"/>
                <w:sz w:val="18"/>
                <w:szCs w:val="18"/>
              </w:rPr>
              <w:t xml:space="preserve">It is anticipated that demands in the Goulburn-Broken wetlands will be met by </w:t>
            </w:r>
            <w:r>
              <w:rPr>
                <w:rFonts w:ascii="Century Gothic" w:hAnsi="Century Gothic"/>
                <w:sz w:val="18"/>
                <w:szCs w:val="18"/>
              </w:rPr>
              <w:t>other water holders</w:t>
            </w:r>
          </w:p>
        </w:tc>
        <w:tc>
          <w:tcPr>
            <w:tcW w:w="2268" w:type="dxa"/>
            <w:vMerge w:val="restart"/>
            <w:tcBorders>
              <w:top w:val="single" w:sz="18" w:space="0" w:color="auto"/>
              <w:left w:val="single" w:sz="18" w:space="0" w:color="auto"/>
              <w:right w:val="single" w:sz="4" w:space="0" w:color="auto"/>
            </w:tcBorders>
            <w:shd w:val="clear" w:color="auto" w:fill="FFC000"/>
            <w:vAlign w:val="center"/>
          </w:tcPr>
          <w:p w:rsidR="009838CD" w:rsidRPr="00014CB4" w:rsidRDefault="009838CD" w:rsidP="0061175B">
            <w:pPr>
              <w:spacing w:after="0"/>
              <w:jc w:val="center"/>
              <w:rPr>
                <w:rFonts w:ascii="Century Gothic" w:hAnsi="Century Gothic"/>
                <w:color w:val="000000"/>
                <w:sz w:val="18"/>
                <w:szCs w:val="18"/>
              </w:rPr>
            </w:pPr>
            <w:r>
              <w:rPr>
                <w:rFonts w:ascii="Century Gothic" w:hAnsi="Century Gothic"/>
                <w:sz w:val="18"/>
                <w:szCs w:val="18"/>
              </w:rPr>
              <w:t>Moderate</w:t>
            </w:r>
          </w:p>
        </w:tc>
        <w:tc>
          <w:tcPr>
            <w:tcW w:w="2836" w:type="dxa"/>
            <w:gridSpan w:val="2"/>
            <w:tcBorders>
              <w:top w:val="single" w:sz="18" w:space="0" w:color="auto"/>
              <w:left w:val="single" w:sz="4" w:space="0" w:color="auto"/>
              <w:right w:val="single" w:sz="18" w:space="0" w:color="auto"/>
            </w:tcBorders>
            <w:shd w:val="clear" w:color="auto" w:fill="FFC000"/>
            <w:vAlign w:val="center"/>
          </w:tcPr>
          <w:p w:rsidR="009838CD" w:rsidRPr="00014CB4" w:rsidRDefault="009838CD" w:rsidP="0061175B">
            <w:pPr>
              <w:spacing w:after="0"/>
              <w:jc w:val="center"/>
              <w:rPr>
                <w:rFonts w:ascii="Century Gothic" w:hAnsi="Century Gothic"/>
                <w:color w:val="000000"/>
                <w:sz w:val="18"/>
                <w:szCs w:val="18"/>
              </w:rPr>
            </w:pPr>
            <w:r>
              <w:rPr>
                <w:rFonts w:ascii="Century Gothic" w:hAnsi="Century Gothic"/>
                <w:color w:val="000000"/>
                <w:sz w:val="18"/>
                <w:szCs w:val="18"/>
              </w:rPr>
              <w:t>Moderate</w:t>
            </w:r>
          </w:p>
        </w:tc>
      </w:tr>
      <w:tr w:rsidR="009838CD" w:rsidRPr="00014CB4" w:rsidTr="00D712C7">
        <w:trPr>
          <w:trHeight w:val="541"/>
        </w:trPr>
        <w:tc>
          <w:tcPr>
            <w:tcW w:w="1384" w:type="dxa"/>
            <w:vMerge/>
          </w:tcPr>
          <w:p w:rsidR="009838CD" w:rsidRPr="007B557D" w:rsidRDefault="009838CD" w:rsidP="0061175B">
            <w:pPr>
              <w:spacing w:after="0"/>
              <w:rPr>
                <w:rFonts w:ascii="Century Gothic" w:hAnsi="Century Gothic"/>
                <w:b/>
                <w:color w:val="000000"/>
                <w:sz w:val="18"/>
                <w:szCs w:val="18"/>
              </w:rPr>
            </w:pPr>
          </w:p>
        </w:tc>
        <w:tc>
          <w:tcPr>
            <w:tcW w:w="2552" w:type="dxa"/>
            <w:vMerge/>
          </w:tcPr>
          <w:p w:rsidR="009838CD" w:rsidRPr="00C507BE" w:rsidRDefault="009838CD" w:rsidP="0061175B">
            <w:pPr>
              <w:spacing w:after="0"/>
              <w:jc w:val="left"/>
              <w:rPr>
                <w:rFonts w:ascii="Century Gothic" w:hAnsi="Century Gothic"/>
                <w:color w:val="000000"/>
                <w:sz w:val="18"/>
                <w:szCs w:val="18"/>
              </w:rPr>
            </w:pPr>
          </w:p>
        </w:tc>
        <w:tc>
          <w:tcPr>
            <w:tcW w:w="1275" w:type="dxa"/>
            <w:vMerge/>
          </w:tcPr>
          <w:p w:rsidR="009838CD" w:rsidRDefault="009838CD" w:rsidP="0061175B">
            <w:pPr>
              <w:spacing w:after="0"/>
              <w:jc w:val="center"/>
              <w:rPr>
                <w:rFonts w:ascii="Century Gothic" w:hAnsi="Century Gothic"/>
                <w:color w:val="000000"/>
                <w:sz w:val="18"/>
                <w:szCs w:val="18"/>
              </w:rPr>
            </w:pPr>
          </w:p>
        </w:tc>
        <w:tc>
          <w:tcPr>
            <w:tcW w:w="1134" w:type="dxa"/>
            <w:vMerge/>
            <w:shd w:val="clear" w:color="auto" w:fill="7F7F7F" w:themeFill="text1" w:themeFillTint="80"/>
          </w:tcPr>
          <w:p w:rsidR="009838CD" w:rsidRPr="00C507BE" w:rsidRDefault="009838CD" w:rsidP="0061175B">
            <w:pPr>
              <w:spacing w:after="0"/>
              <w:rPr>
                <w:rFonts w:ascii="Century Gothic" w:hAnsi="Century Gothic"/>
                <w:color w:val="000000"/>
                <w:sz w:val="18"/>
                <w:szCs w:val="18"/>
              </w:rPr>
            </w:pPr>
          </w:p>
        </w:tc>
        <w:tc>
          <w:tcPr>
            <w:tcW w:w="993" w:type="dxa"/>
            <w:vMerge/>
            <w:shd w:val="clear" w:color="auto" w:fill="D9D9D9" w:themeFill="background1" w:themeFillShade="D9"/>
          </w:tcPr>
          <w:p w:rsidR="009838CD" w:rsidRPr="00C507BE" w:rsidRDefault="009838CD" w:rsidP="0061175B">
            <w:pPr>
              <w:spacing w:after="0"/>
              <w:rPr>
                <w:rStyle w:val="FootnoteReference"/>
                <w:rFonts w:ascii="Century Gothic" w:hAnsi="Century Gothic"/>
                <w:color w:val="000000"/>
                <w:sz w:val="18"/>
                <w:szCs w:val="18"/>
              </w:rPr>
            </w:pPr>
          </w:p>
        </w:tc>
        <w:tc>
          <w:tcPr>
            <w:tcW w:w="1134" w:type="dxa"/>
            <w:vMerge/>
            <w:tcBorders>
              <w:right w:val="single" w:sz="18" w:space="0" w:color="auto"/>
            </w:tcBorders>
            <w:shd w:val="clear" w:color="auto" w:fill="7F7F7F" w:themeFill="text1" w:themeFillTint="80"/>
          </w:tcPr>
          <w:p w:rsidR="009838CD" w:rsidRPr="00C507BE" w:rsidRDefault="009838CD" w:rsidP="0061175B">
            <w:pPr>
              <w:spacing w:after="0"/>
              <w:rPr>
                <w:rFonts w:ascii="Century Gothic" w:hAnsi="Century Gothic"/>
                <w:color w:val="000000"/>
                <w:sz w:val="18"/>
                <w:szCs w:val="18"/>
              </w:rPr>
            </w:pPr>
          </w:p>
        </w:tc>
        <w:tc>
          <w:tcPr>
            <w:tcW w:w="2717" w:type="dxa"/>
            <w:vMerge/>
            <w:tcBorders>
              <w:left w:val="single" w:sz="18" w:space="0" w:color="auto"/>
            </w:tcBorders>
            <w:shd w:val="clear" w:color="auto" w:fill="FFC000"/>
          </w:tcPr>
          <w:p w:rsidR="009838CD" w:rsidRPr="00C507BE" w:rsidRDefault="009838CD" w:rsidP="0061175B">
            <w:pPr>
              <w:spacing w:after="0"/>
              <w:jc w:val="center"/>
              <w:rPr>
                <w:rFonts w:ascii="Century Gothic" w:hAnsi="Century Gothic"/>
                <w:color w:val="000000"/>
                <w:sz w:val="18"/>
                <w:szCs w:val="18"/>
              </w:rPr>
            </w:pPr>
          </w:p>
        </w:tc>
        <w:tc>
          <w:tcPr>
            <w:tcW w:w="1352" w:type="dxa"/>
            <w:vMerge/>
            <w:shd w:val="clear" w:color="auto" w:fill="auto"/>
            <w:vAlign w:val="center"/>
          </w:tcPr>
          <w:p w:rsidR="009838CD" w:rsidRPr="00014CB4" w:rsidRDefault="009838CD" w:rsidP="0089788B">
            <w:pPr>
              <w:spacing w:after="0"/>
              <w:jc w:val="center"/>
              <w:rPr>
                <w:rFonts w:ascii="Century Gothic" w:hAnsi="Century Gothic"/>
                <w:b/>
                <w:bCs/>
                <w:color w:val="E46D0A"/>
                <w:sz w:val="18"/>
                <w:szCs w:val="18"/>
              </w:rPr>
            </w:pPr>
          </w:p>
        </w:tc>
        <w:tc>
          <w:tcPr>
            <w:tcW w:w="2876" w:type="dxa"/>
            <w:vMerge/>
            <w:tcBorders>
              <w:right w:val="single" w:sz="18" w:space="0" w:color="auto"/>
            </w:tcBorders>
            <w:shd w:val="clear" w:color="auto" w:fill="auto"/>
            <w:vAlign w:val="center"/>
          </w:tcPr>
          <w:p w:rsidR="009838CD" w:rsidRPr="00F653F9" w:rsidRDefault="009838CD" w:rsidP="0089788B">
            <w:pPr>
              <w:spacing w:after="0"/>
              <w:jc w:val="center"/>
              <w:rPr>
                <w:rFonts w:ascii="Century Gothic" w:hAnsi="Century Gothic"/>
                <w:sz w:val="18"/>
                <w:szCs w:val="18"/>
              </w:rPr>
            </w:pPr>
          </w:p>
        </w:tc>
        <w:tc>
          <w:tcPr>
            <w:tcW w:w="2268" w:type="dxa"/>
            <w:vMerge/>
            <w:tcBorders>
              <w:left w:val="single" w:sz="18" w:space="0" w:color="auto"/>
              <w:right w:val="single" w:sz="4" w:space="0" w:color="auto"/>
            </w:tcBorders>
            <w:shd w:val="clear" w:color="auto" w:fill="FFC000"/>
          </w:tcPr>
          <w:p w:rsidR="009838CD" w:rsidRDefault="009838CD" w:rsidP="0061175B">
            <w:pPr>
              <w:spacing w:after="0"/>
              <w:jc w:val="left"/>
              <w:rPr>
                <w:rFonts w:ascii="Century Gothic" w:hAnsi="Century Gothic"/>
                <w:sz w:val="18"/>
                <w:szCs w:val="18"/>
              </w:rPr>
            </w:pPr>
          </w:p>
        </w:tc>
        <w:tc>
          <w:tcPr>
            <w:tcW w:w="2836" w:type="dxa"/>
            <w:gridSpan w:val="2"/>
            <w:tcBorders>
              <w:top w:val="single" w:sz="4" w:space="0" w:color="auto"/>
              <w:left w:val="single" w:sz="4" w:space="0" w:color="auto"/>
              <w:right w:val="single" w:sz="18" w:space="0" w:color="auto"/>
            </w:tcBorders>
            <w:shd w:val="clear" w:color="auto" w:fill="FF0000"/>
            <w:vAlign w:val="center"/>
          </w:tcPr>
          <w:p w:rsidR="009838CD" w:rsidRPr="00014CB4" w:rsidRDefault="009838CD" w:rsidP="0061175B">
            <w:pPr>
              <w:spacing w:after="0"/>
              <w:jc w:val="center"/>
              <w:rPr>
                <w:rFonts w:ascii="Century Gothic" w:hAnsi="Century Gothic"/>
                <w:color w:val="000000"/>
                <w:sz w:val="18"/>
                <w:szCs w:val="18"/>
              </w:rPr>
            </w:pPr>
            <w:r>
              <w:rPr>
                <w:rFonts w:ascii="Century Gothic" w:hAnsi="Century Gothic"/>
                <w:color w:val="000000"/>
                <w:sz w:val="18"/>
                <w:szCs w:val="18"/>
              </w:rPr>
              <w:t>High</w:t>
            </w:r>
          </w:p>
        </w:tc>
      </w:tr>
      <w:tr w:rsidR="009838CD" w:rsidRPr="00014CB4" w:rsidTr="00D712C7">
        <w:trPr>
          <w:trHeight w:val="685"/>
        </w:trPr>
        <w:tc>
          <w:tcPr>
            <w:tcW w:w="1384" w:type="dxa"/>
            <w:vMerge/>
          </w:tcPr>
          <w:p w:rsidR="009838CD" w:rsidRDefault="009838CD" w:rsidP="0061175B">
            <w:pPr>
              <w:spacing w:after="0"/>
              <w:rPr>
                <w:rFonts w:ascii="Century Gothic" w:hAnsi="Century Gothic"/>
                <w:color w:val="000000"/>
                <w:sz w:val="18"/>
                <w:szCs w:val="18"/>
              </w:rPr>
            </w:pPr>
          </w:p>
        </w:tc>
        <w:tc>
          <w:tcPr>
            <w:tcW w:w="2552" w:type="dxa"/>
            <w:vMerge/>
          </w:tcPr>
          <w:p w:rsidR="009838CD" w:rsidRPr="00C507BE" w:rsidRDefault="009838CD" w:rsidP="0061175B">
            <w:pPr>
              <w:spacing w:after="0"/>
              <w:rPr>
                <w:rFonts w:ascii="Century Gothic" w:hAnsi="Century Gothic"/>
                <w:color w:val="000000"/>
                <w:sz w:val="18"/>
                <w:szCs w:val="18"/>
              </w:rPr>
            </w:pPr>
          </w:p>
        </w:tc>
        <w:tc>
          <w:tcPr>
            <w:tcW w:w="1275" w:type="dxa"/>
            <w:vMerge w:val="restart"/>
          </w:tcPr>
          <w:p w:rsidR="009838CD" w:rsidRDefault="007975C5" w:rsidP="0061175B">
            <w:pPr>
              <w:spacing w:after="0"/>
              <w:jc w:val="center"/>
              <w:rPr>
                <w:rFonts w:ascii="Century Gothic" w:hAnsi="Century Gothic"/>
                <w:color w:val="000000"/>
                <w:sz w:val="18"/>
                <w:szCs w:val="18"/>
              </w:rPr>
            </w:pPr>
            <w:r>
              <w:rPr>
                <w:rFonts w:ascii="Century Gothic" w:hAnsi="Century Gothic"/>
                <w:color w:val="000000"/>
                <w:sz w:val="18"/>
                <w:szCs w:val="18"/>
              </w:rPr>
              <w:t>Moodie</w:t>
            </w:r>
            <w:r w:rsidR="009838CD" w:rsidRPr="00C507BE">
              <w:rPr>
                <w:rFonts w:ascii="Century Gothic" w:hAnsi="Century Gothic"/>
                <w:color w:val="000000"/>
                <w:sz w:val="18"/>
                <w:szCs w:val="18"/>
              </w:rPr>
              <w:t xml:space="preserve"> Swamp</w:t>
            </w:r>
          </w:p>
          <w:p w:rsidR="009838CD" w:rsidRDefault="009838CD" w:rsidP="0061175B">
            <w:pPr>
              <w:spacing w:after="0"/>
              <w:jc w:val="center"/>
              <w:rPr>
                <w:rFonts w:ascii="Century Gothic" w:hAnsi="Century Gothic"/>
                <w:color w:val="000000"/>
                <w:sz w:val="18"/>
                <w:szCs w:val="18"/>
              </w:rPr>
            </w:pPr>
            <w:r w:rsidRPr="00C507BE">
              <w:rPr>
                <w:rFonts w:ascii="Century Gothic" w:hAnsi="Century Gothic"/>
                <w:color w:val="000000"/>
                <w:sz w:val="18"/>
                <w:szCs w:val="18"/>
              </w:rPr>
              <w:t>max. dry interval is 1 year</w:t>
            </w:r>
          </w:p>
        </w:tc>
        <w:tc>
          <w:tcPr>
            <w:tcW w:w="1134" w:type="dxa"/>
            <w:vMerge w:val="restart"/>
            <w:shd w:val="clear" w:color="auto" w:fill="7F7F7F" w:themeFill="text1" w:themeFillTint="80"/>
          </w:tcPr>
          <w:p w:rsidR="009838CD" w:rsidRPr="00C507BE" w:rsidRDefault="009838CD" w:rsidP="0061175B">
            <w:pPr>
              <w:spacing w:after="0"/>
              <w:rPr>
                <w:rFonts w:ascii="Century Gothic" w:hAnsi="Century Gothic"/>
                <w:color w:val="000000"/>
                <w:sz w:val="18"/>
                <w:szCs w:val="18"/>
                <w:vertAlign w:val="superscript"/>
              </w:rPr>
            </w:pPr>
          </w:p>
        </w:tc>
        <w:tc>
          <w:tcPr>
            <w:tcW w:w="993" w:type="dxa"/>
            <w:vMerge w:val="restart"/>
            <w:shd w:val="clear" w:color="auto" w:fill="808080" w:themeFill="background1" w:themeFillShade="80"/>
          </w:tcPr>
          <w:p w:rsidR="009838CD" w:rsidRPr="00C507BE" w:rsidRDefault="009838CD" w:rsidP="0061175B">
            <w:pPr>
              <w:spacing w:after="0"/>
              <w:rPr>
                <w:rStyle w:val="FootnoteReference"/>
                <w:rFonts w:ascii="Century Gothic" w:hAnsi="Century Gothic"/>
                <w:color w:val="000000"/>
                <w:sz w:val="18"/>
                <w:szCs w:val="18"/>
              </w:rPr>
            </w:pPr>
          </w:p>
        </w:tc>
        <w:tc>
          <w:tcPr>
            <w:tcW w:w="1134" w:type="dxa"/>
            <w:vMerge w:val="restart"/>
            <w:tcBorders>
              <w:right w:val="single" w:sz="18" w:space="0" w:color="auto"/>
            </w:tcBorders>
            <w:shd w:val="clear" w:color="auto" w:fill="7F7F7F" w:themeFill="text1" w:themeFillTint="80"/>
          </w:tcPr>
          <w:p w:rsidR="009838CD" w:rsidRDefault="009838CD"/>
        </w:tc>
        <w:tc>
          <w:tcPr>
            <w:tcW w:w="2717" w:type="dxa"/>
            <w:vMerge w:val="restart"/>
            <w:tcBorders>
              <w:left w:val="single" w:sz="18" w:space="0" w:color="auto"/>
            </w:tcBorders>
            <w:shd w:val="clear" w:color="auto" w:fill="FF0000"/>
            <w:vAlign w:val="center"/>
          </w:tcPr>
          <w:p w:rsidR="009838CD" w:rsidRPr="00C507BE" w:rsidRDefault="00F17D5B" w:rsidP="0089788B">
            <w:pPr>
              <w:spacing w:after="0"/>
              <w:jc w:val="center"/>
              <w:rPr>
                <w:rFonts w:ascii="Century Gothic" w:hAnsi="Century Gothic"/>
                <w:color w:val="000000"/>
                <w:sz w:val="18"/>
                <w:szCs w:val="18"/>
              </w:rPr>
            </w:pPr>
            <w:r>
              <w:rPr>
                <w:rFonts w:ascii="Century Gothic" w:hAnsi="Century Gothic"/>
                <w:color w:val="000000"/>
                <w:sz w:val="18"/>
                <w:szCs w:val="18"/>
              </w:rPr>
              <w:t>High</w:t>
            </w:r>
          </w:p>
        </w:tc>
        <w:tc>
          <w:tcPr>
            <w:tcW w:w="1352" w:type="dxa"/>
            <w:vMerge w:val="restart"/>
            <w:shd w:val="clear" w:color="auto" w:fill="auto"/>
            <w:vAlign w:val="center"/>
          </w:tcPr>
          <w:p w:rsidR="009838CD" w:rsidRPr="00B54D0E" w:rsidRDefault="009838CD" w:rsidP="0089788B">
            <w:pPr>
              <w:spacing w:after="0"/>
              <w:jc w:val="center"/>
              <w:rPr>
                <w:rFonts w:ascii="Century Gothic" w:hAnsi="Century Gothic"/>
                <w:b/>
                <w:bCs/>
                <w:color w:val="76923C" w:themeColor="accent3" w:themeShade="BF"/>
                <w:sz w:val="18"/>
                <w:szCs w:val="18"/>
              </w:rPr>
            </w:pPr>
            <w:r w:rsidRPr="00B54D0E">
              <w:rPr>
                <w:rFonts w:ascii="Century Gothic" w:hAnsi="Century Gothic"/>
                <w:b/>
                <w:bCs/>
                <w:color w:val="76923C" w:themeColor="accent3" w:themeShade="BF"/>
                <w:sz w:val="18"/>
                <w:szCs w:val="18"/>
              </w:rPr>
              <w:t>Maintain</w:t>
            </w:r>
          </w:p>
        </w:tc>
        <w:tc>
          <w:tcPr>
            <w:tcW w:w="2876" w:type="dxa"/>
            <w:vMerge w:val="restart"/>
            <w:tcBorders>
              <w:right w:val="single" w:sz="18" w:space="0" w:color="auto"/>
            </w:tcBorders>
            <w:shd w:val="clear" w:color="auto" w:fill="95B3D7" w:themeFill="accent1" w:themeFillTint="99"/>
            <w:vAlign w:val="center"/>
          </w:tcPr>
          <w:p w:rsidR="009838CD" w:rsidRPr="00F653F9" w:rsidRDefault="00166F47" w:rsidP="0089788B">
            <w:pPr>
              <w:spacing w:after="0"/>
              <w:jc w:val="center"/>
              <w:rPr>
                <w:rFonts w:ascii="Century Gothic" w:hAnsi="Century Gothic"/>
                <w:sz w:val="18"/>
                <w:szCs w:val="18"/>
              </w:rPr>
            </w:pPr>
            <w:r w:rsidRPr="00F653F9">
              <w:rPr>
                <w:rFonts w:ascii="Century Gothic" w:hAnsi="Century Gothic"/>
                <w:sz w:val="18"/>
                <w:szCs w:val="18"/>
              </w:rPr>
              <w:t>Moderate potential</w:t>
            </w:r>
            <w:r>
              <w:rPr>
                <w:rFonts w:ascii="Century Gothic" w:hAnsi="Century Gothic"/>
                <w:sz w:val="18"/>
                <w:szCs w:val="18"/>
              </w:rPr>
              <w:t xml:space="preserve"> subject to available allocation</w:t>
            </w:r>
          </w:p>
        </w:tc>
        <w:tc>
          <w:tcPr>
            <w:tcW w:w="2268" w:type="dxa"/>
            <w:vMerge w:val="restart"/>
            <w:tcBorders>
              <w:left w:val="single" w:sz="18" w:space="0" w:color="auto"/>
              <w:right w:val="single" w:sz="4" w:space="0" w:color="auto"/>
            </w:tcBorders>
            <w:shd w:val="clear" w:color="auto" w:fill="FFC000"/>
            <w:vAlign w:val="center"/>
          </w:tcPr>
          <w:p w:rsidR="009838CD" w:rsidRPr="00014CB4" w:rsidRDefault="009838CD" w:rsidP="0061175B">
            <w:pPr>
              <w:spacing w:after="0"/>
              <w:jc w:val="center"/>
              <w:rPr>
                <w:rFonts w:ascii="Century Gothic" w:hAnsi="Century Gothic"/>
                <w:color w:val="000000"/>
                <w:sz w:val="18"/>
                <w:szCs w:val="18"/>
              </w:rPr>
            </w:pPr>
            <w:r>
              <w:rPr>
                <w:rFonts w:ascii="Century Gothic" w:hAnsi="Century Gothic"/>
                <w:color w:val="000000"/>
                <w:sz w:val="18"/>
                <w:szCs w:val="18"/>
              </w:rPr>
              <w:t>Moderate</w:t>
            </w:r>
          </w:p>
        </w:tc>
        <w:tc>
          <w:tcPr>
            <w:tcW w:w="2836" w:type="dxa"/>
            <w:gridSpan w:val="2"/>
            <w:tcBorders>
              <w:left w:val="single" w:sz="4" w:space="0" w:color="auto"/>
              <w:bottom w:val="single" w:sz="8" w:space="0" w:color="auto"/>
              <w:right w:val="single" w:sz="18" w:space="0" w:color="auto"/>
            </w:tcBorders>
            <w:shd w:val="clear" w:color="auto" w:fill="FFC000"/>
            <w:vAlign w:val="center"/>
          </w:tcPr>
          <w:p w:rsidR="009838CD" w:rsidRPr="00014CB4" w:rsidRDefault="009838CD" w:rsidP="0061175B">
            <w:pPr>
              <w:spacing w:after="0"/>
              <w:jc w:val="center"/>
              <w:rPr>
                <w:rFonts w:ascii="Century Gothic" w:hAnsi="Century Gothic"/>
                <w:color w:val="000000"/>
                <w:sz w:val="18"/>
                <w:szCs w:val="18"/>
              </w:rPr>
            </w:pPr>
            <w:r>
              <w:rPr>
                <w:rFonts w:ascii="Century Gothic" w:hAnsi="Century Gothic"/>
                <w:color w:val="000000"/>
                <w:sz w:val="18"/>
                <w:szCs w:val="18"/>
              </w:rPr>
              <w:t>Moderate</w:t>
            </w:r>
          </w:p>
        </w:tc>
      </w:tr>
      <w:tr w:rsidR="0061175B" w:rsidRPr="00014CB4" w:rsidTr="00D712C7">
        <w:trPr>
          <w:trHeight w:val="389"/>
        </w:trPr>
        <w:tc>
          <w:tcPr>
            <w:tcW w:w="1384" w:type="dxa"/>
            <w:vMerge/>
            <w:tcBorders>
              <w:bottom w:val="single" w:sz="12" w:space="0" w:color="auto"/>
            </w:tcBorders>
          </w:tcPr>
          <w:p w:rsidR="0061175B" w:rsidRDefault="0061175B" w:rsidP="0061175B">
            <w:pPr>
              <w:spacing w:after="0"/>
              <w:rPr>
                <w:rFonts w:ascii="Century Gothic" w:hAnsi="Century Gothic"/>
                <w:color w:val="000000"/>
                <w:sz w:val="18"/>
                <w:szCs w:val="18"/>
              </w:rPr>
            </w:pPr>
          </w:p>
        </w:tc>
        <w:tc>
          <w:tcPr>
            <w:tcW w:w="2552" w:type="dxa"/>
            <w:vMerge/>
            <w:tcBorders>
              <w:bottom w:val="single" w:sz="12" w:space="0" w:color="auto"/>
            </w:tcBorders>
          </w:tcPr>
          <w:p w:rsidR="0061175B" w:rsidRDefault="0061175B" w:rsidP="0061175B">
            <w:pPr>
              <w:spacing w:after="0"/>
              <w:rPr>
                <w:rFonts w:ascii="Century Gothic" w:hAnsi="Century Gothic"/>
                <w:color w:val="000000"/>
                <w:sz w:val="18"/>
                <w:szCs w:val="18"/>
              </w:rPr>
            </w:pPr>
          </w:p>
        </w:tc>
        <w:tc>
          <w:tcPr>
            <w:tcW w:w="1275" w:type="dxa"/>
            <w:vMerge/>
            <w:tcBorders>
              <w:bottom w:val="single" w:sz="12" w:space="0" w:color="auto"/>
            </w:tcBorders>
          </w:tcPr>
          <w:p w:rsidR="0061175B" w:rsidRDefault="0061175B" w:rsidP="0061175B">
            <w:pPr>
              <w:spacing w:after="0"/>
              <w:rPr>
                <w:rFonts w:ascii="Century Gothic" w:hAnsi="Century Gothic"/>
                <w:color w:val="000000"/>
                <w:sz w:val="18"/>
                <w:szCs w:val="18"/>
              </w:rPr>
            </w:pPr>
          </w:p>
        </w:tc>
        <w:tc>
          <w:tcPr>
            <w:tcW w:w="1134" w:type="dxa"/>
            <w:vMerge/>
            <w:tcBorders>
              <w:bottom w:val="single" w:sz="12" w:space="0" w:color="auto"/>
            </w:tcBorders>
            <w:shd w:val="clear" w:color="auto" w:fill="7F7F7F" w:themeFill="text1" w:themeFillTint="80"/>
          </w:tcPr>
          <w:p w:rsidR="0061175B" w:rsidRPr="00172217" w:rsidRDefault="0061175B" w:rsidP="0061175B">
            <w:pPr>
              <w:spacing w:after="0"/>
              <w:rPr>
                <w:rFonts w:ascii="Century Gothic" w:hAnsi="Century Gothic"/>
                <w:color w:val="000000"/>
                <w:sz w:val="18"/>
                <w:szCs w:val="18"/>
                <w:vertAlign w:val="superscript"/>
              </w:rPr>
            </w:pPr>
          </w:p>
        </w:tc>
        <w:tc>
          <w:tcPr>
            <w:tcW w:w="993" w:type="dxa"/>
            <w:vMerge/>
            <w:tcBorders>
              <w:bottom w:val="single" w:sz="12" w:space="0" w:color="auto"/>
            </w:tcBorders>
            <w:shd w:val="clear" w:color="auto" w:fill="808080" w:themeFill="background1" w:themeFillShade="80"/>
          </w:tcPr>
          <w:p w:rsidR="0061175B" w:rsidRDefault="0061175B" w:rsidP="0061175B">
            <w:pPr>
              <w:spacing w:after="0"/>
              <w:rPr>
                <w:rStyle w:val="FootnoteReference"/>
                <w:rFonts w:ascii="Century Gothic" w:hAnsi="Century Gothic"/>
                <w:color w:val="000000"/>
                <w:sz w:val="18"/>
                <w:szCs w:val="18"/>
              </w:rPr>
            </w:pPr>
          </w:p>
        </w:tc>
        <w:tc>
          <w:tcPr>
            <w:tcW w:w="1134" w:type="dxa"/>
            <w:vMerge/>
            <w:tcBorders>
              <w:bottom w:val="single" w:sz="4" w:space="0" w:color="auto"/>
              <w:right w:val="single" w:sz="18" w:space="0" w:color="auto"/>
            </w:tcBorders>
            <w:shd w:val="clear" w:color="auto" w:fill="7F7F7F" w:themeFill="text1" w:themeFillTint="80"/>
          </w:tcPr>
          <w:p w:rsidR="0061175B" w:rsidRDefault="0061175B" w:rsidP="0061175B">
            <w:pPr>
              <w:spacing w:after="0"/>
              <w:rPr>
                <w:rStyle w:val="FootnoteReference"/>
                <w:rFonts w:ascii="Century Gothic" w:hAnsi="Century Gothic"/>
                <w:color w:val="000000"/>
                <w:sz w:val="18"/>
                <w:szCs w:val="18"/>
              </w:rPr>
            </w:pPr>
          </w:p>
        </w:tc>
        <w:tc>
          <w:tcPr>
            <w:tcW w:w="2717" w:type="dxa"/>
            <w:vMerge/>
            <w:tcBorders>
              <w:left w:val="single" w:sz="18" w:space="0" w:color="auto"/>
              <w:bottom w:val="single" w:sz="12" w:space="0" w:color="auto"/>
            </w:tcBorders>
            <w:shd w:val="clear" w:color="auto" w:fill="FF0000"/>
          </w:tcPr>
          <w:p w:rsidR="0061175B" w:rsidRPr="00014CB4" w:rsidRDefault="0061175B" w:rsidP="0061175B">
            <w:pPr>
              <w:spacing w:after="0"/>
              <w:jc w:val="center"/>
              <w:rPr>
                <w:rFonts w:ascii="Century Gothic" w:hAnsi="Century Gothic"/>
                <w:color w:val="000000"/>
                <w:sz w:val="18"/>
                <w:szCs w:val="18"/>
              </w:rPr>
            </w:pPr>
          </w:p>
        </w:tc>
        <w:tc>
          <w:tcPr>
            <w:tcW w:w="1352" w:type="dxa"/>
            <w:vMerge/>
            <w:shd w:val="clear" w:color="auto" w:fill="auto"/>
          </w:tcPr>
          <w:p w:rsidR="0061175B" w:rsidRPr="00014CB4" w:rsidRDefault="0061175B" w:rsidP="0061175B">
            <w:pPr>
              <w:spacing w:after="0"/>
              <w:jc w:val="center"/>
              <w:rPr>
                <w:rFonts w:ascii="Century Gothic" w:hAnsi="Century Gothic"/>
                <w:b/>
                <w:bCs/>
                <w:color w:val="E46D0A"/>
                <w:sz w:val="18"/>
                <w:szCs w:val="18"/>
              </w:rPr>
            </w:pPr>
          </w:p>
        </w:tc>
        <w:tc>
          <w:tcPr>
            <w:tcW w:w="2876" w:type="dxa"/>
            <w:vMerge/>
            <w:tcBorders>
              <w:right w:val="single" w:sz="18" w:space="0" w:color="auto"/>
            </w:tcBorders>
            <w:shd w:val="clear" w:color="auto" w:fill="95B3D7" w:themeFill="accent1" w:themeFillTint="99"/>
            <w:vAlign w:val="center"/>
          </w:tcPr>
          <w:p w:rsidR="0061175B" w:rsidRPr="00014CB4" w:rsidRDefault="0061175B" w:rsidP="0089788B">
            <w:pPr>
              <w:spacing w:after="0"/>
              <w:jc w:val="center"/>
              <w:rPr>
                <w:rFonts w:ascii="Century Gothic" w:hAnsi="Century Gothic"/>
                <w:sz w:val="18"/>
                <w:szCs w:val="18"/>
              </w:rPr>
            </w:pPr>
          </w:p>
        </w:tc>
        <w:tc>
          <w:tcPr>
            <w:tcW w:w="2268" w:type="dxa"/>
            <w:vMerge/>
            <w:tcBorders>
              <w:left w:val="single" w:sz="18" w:space="0" w:color="auto"/>
              <w:right w:val="single" w:sz="4" w:space="0" w:color="auto"/>
            </w:tcBorders>
            <w:shd w:val="clear" w:color="auto" w:fill="FFC000"/>
            <w:vAlign w:val="center"/>
          </w:tcPr>
          <w:p w:rsidR="0061175B" w:rsidRPr="00014CB4" w:rsidRDefault="0061175B" w:rsidP="0061175B">
            <w:pPr>
              <w:spacing w:after="0"/>
              <w:jc w:val="center"/>
              <w:rPr>
                <w:rFonts w:ascii="Century Gothic" w:hAnsi="Century Gothic"/>
                <w:color w:val="000000"/>
                <w:sz w:val="18"/>
                <w:szCs w:val="18"/>
              </w:rPr>
            </w:pPr>
          </w:p>
        </w:tc>
        <w:tc>
          <w:tcPr>
            <w:tcW w:w="2836" w:type="dxa"/>
            <w:gridSpan w:val="2"/>
            <w:tcBorders>
              <w:top w:val="single" w:sz="8" w:space="0" w:color="auto"/>
              <w:left w:val="single" w:sz="4" w:space="0" w:color="auto"/>
              <w:bottom w:val="single" w:sz="8" w:space="0" w:color="auto"/>
              <w:right w:val="single" w:sz="18" w:space="0" w:color="auto"/>
            </w:tcBorders>
            <w:shd w:val="clear" w:color="auto" w:fill="FF0000"/>
            <w:vAlign w:val="center"/>
          </w:tcPr>
          <w:p w:rsidR="0061175B" w:rsidRPr="00014CB4" w:rsidRDefault="0061175B" w:rsidP="0061175B">
            <w:pPr>
              <w:spacing w:after="0"/>
              <w:jc w:val="center"/>
              <w:rPr>
                <w:rFonts w:ascii="Century Gothic" w:hAnsi="Century Gothic"/>
                <w:color w:val="000000"/>
                <w:sz w:val="18"/>
                <w:szCs w:val="18"/>
              </w:rPr>
            </w:pPr>
            <w:r>
              <w:rPr>
                <w:rFonts w:ascii="Century Gothic" w:hAnsi="Century Gothic"/>
                <w:color w:val="000000"/>
                <w:sz w:val="18"/>
                <w:szCs w:val="18"/>
              </w:rPr>
              <w:t>High</w:t>
            </w:r>
          </w:p>
        </w:tc>
      </w:tr>
      <w:tr w:rsidR="0061175B" w:rsidRPr="00014CB4" w:rsidTr="0089788B">
        <w:trPr>
          <w:trHeight w:val="389"/>
        </w:trPr>
        <w:tc>
          <w:tcPr>
            <w:tcW w:w="11189" w:type="dxa"/>
            <w:gridSpan w:val="7"/>
            <w:vMerge w:val="restart"/>
            <w:tcBorders>
              <w:top w:val="single" w:sz="12" w:space="0" w:color="auto"/>
              <w:left w:val="nil"/>
              <w:right w:val="single" w:sz="12" w:space="0" w:color="auto"/>
            </w:tcBorders>
            <w:shd w:val="clear" w:color="auto" w:fill="auto"/>
          </w:tcPr>
          <w:p w:rsidR="0061175B" w:rsidRDefault="00FA7BEA" w:rsidP="0061175B">
            <w:pPr>
              <w:spacing w:after="0"/>
              <w:ind w:left="142" w:hanging="142"/>
              <w:jc w:val="left"/>
              <w:rPr>
                <w:rFonts w:ascii="Century Gothic" w:hAnsi="Century Gothic"/>
                <w:sz w:val="16"/>
                <w:szCs w:val="16"/>
              </w:rPr>
            </w:pPr>
            <w:r>
              <w:rPr>
                <w:rFonts w:ascii="Century Gothic" w:hAnsi="Century Gothic"/>
                <w:sz w:val="16"/>
                <w:szCs w:val="16"/>
              </w:rPr>
              <w:t>1. Sourced from GBCMA (</w:t>
            </w:r>
            <w:r w:rsidR="0008379E">
              <w:rPr>
                <w:rFonts w:ascii="Century Gothic" w:hAnsi="Century Gothic"/>
                <w:sz w:val="16"/>
                <w:szCs w:val="16"/>
              </w:rPr>
              <w:t>2016a</w:t>
            </w:r>
            <w:r w:rsidR="008D75C2">
              <w:rPr>
                <w:rFonts w:ascii="Century Gothic" w:hAnsi="Century Gothic"/>
                <w:sz w:val="16"/>
                <w:szCs w:val="16"/>
              </w:rPr>
              <w:t>) and Cottingham et a</w:t>
            </w:r>
            <w:r w:rsidR="0061175B" w:rsidRPr="00BA1D02">
              <w:rPr>
                <w:rFonts w:ascii="Century Gothic" w:hAnsi="Century Gothic"/>
                <w:sz w:val="16"/>
                <w:szCs w:val="16"/>
              </w:rPr>
              <w:t>l. (2007)</w:t>
            </w:r>
          </w:p>
          <w:p w:rsidR="0061175B" w:rsidRPr="00BA1D02" w:rsidRDefault="0061175B" w:rsidP="0061175B">
            <w:pPr>
              <w:spacing w:after="0"/>
              <w:ind w:left="142" w:hanging="142"/>
              <w:jc w:val="left"/>
              <w:rPr>
                <w:rFonts w:ascii="Century Gothic" w:hAnsi="Century Gothic"/>
                <w:sz w:val="16"/>
                <w:szCs w:val="16"/>
              </w:rPr>
            </w:pPr>
            <w:r>
              <w:rPr>
                <w:rFonts w:ascii="Century Gothic" w:hAnsi="Century Gothic"/>
                <w:sz w:val="16"/>
                <w:szCs w:val="16"/>
              </w:rPr>
              <w:t xml:space="preserve">2. Flows above 10,000 ML/day at McCoys Bridge or </w:t>
            </w:r>
            <w:r w:rsidR="0008379E">
              <w:rPr>
                <w:rFonts w:ascii="Century Gothic" w:hAnsi="Century Gothic"/>
                <w:sz w:val="16"/>
                <w:szCs w:val="16"/>
              </w:rPr>
              <w:t>Murchison</w:t>
            </w:r>
            <w:r>
              <w:rPr>
                <w:rFonts w:ascii="Century Gothic" w:hAnsi="Century Gothic"/>
                <w:sz w:val="16"/>
                <w:szCs w:val="16"/>
              </w:rPr>
              <w:t xml:space="preserve"> would </w:t>
            </w:r>
            <w:r w:rsidR="00845389">
              <w:rPr>
                <w:rFonts w:ascii="Century Gothic" w:hAnsi="Century Gothic"/>
                <w:sz w:val="16"/>
                <w:szCs w:val="16"/>
              </w:rPr>
              <w:t>be subject to natural flow cues</w:t>
            </w:r>
            <w:r w:rsidRPr="00BA1D02">
              <w:rPr>
                <w:rFonts w:ascii="Century Gothic" w:hAnsi="Century Gothic"/>
                <w:sz w:val="16"/>
                <w:szCs w:val="16"/>
              </w:rPr>
              <w:t xml:space="preserve"> </w:t>
            </w:r>
          </w:p>
          <w:p w:rsidR="0061175B" w:rsidRPr="00BA1D02" w:rsidRDefault="0061175B" w:rsidP="0061175B">
            <w:pPr>
              <w:spacing w:after="0"/>
              <w:ind w:left="142" w:hanging="142"/>
              <w:jc w:val="left"/>
              <w:rPr>
                <w:rFonts w:ascii="Century Gothic" w:hAnsi="Century Gothic"/>
                <w:sz w:val="16"/>
                <w:szCs w:val="16"/>
              </w:rPr>
            </w:pPr>
            <w:r>
              <w:rPr>
                <w:rFonts w:ascii="Century Gothic" w:hAnsi="Century Gothic"/>
                <w:sz w:val="16"/>
                <w:szCs w:val="16"/>
              </w:rPr>
              <w:t>3</w:t>
            </w:r>
            <w:r w:rsidR="00FA7BEA">
              <w:rPr>
                <w:rFonts w:ascii="Century Gothic" w:hAnsi="Century Gothic"/>
                <w:sz w:val="16"/>
                <w:szCs w:val="16"/>
              </w:rPr>
              <w:t>. Adapted from GBCMA (</w:t>
            </w:r>
            <w:r w:rsidR="0008379E">
              <w:rPr>
                <w:rFonts w:ascii="Century Gothic" w:hAnsi="Century Gothic"/>
                <w:sz w:val="16"/>
                <w:szCs w:val="16"/>
              </w:rPr>
              <w:t>2016a</w:t>
            </w:r>
            <w:r w:rsidR="008D75C2">
              <w:rPr>
                <w:rFonts w:ascii="Century Gothic" w:hAnsi="Century Gothic"/>
                <w:sz w:val="16"/>
                <w:szCs w:val="16"/>
              </w:rPr>
              <w:t>) and Cottingham et a</w:t>
            </w:r>
            <w:r w:rsidRPr="00BA1D02">
              <w:rPr>
                <w:rFonts w:ascii="Century Gothic" w:hAnsi="Century Gothic"/>
                <w:sz w:val="16"/>
                <w:szCs w:val="16"/>
              </w:rPr>
              <w:t>l. (2007)</w:t>
            </w:r>
          </w:p>
          <w:p w:rsidR="0061175B" w:rsidRPr="00BA1D02" w:rsidRDefault="0061175B" w:rsidP="0061175B">
            <w:pPr>
              <w:spacing w:after="0"/>
              <w:ind w:left="142" w:hanging="142"/>
              <w:jc w:val="left"/>
              <w:rPr>
                <w:rFonts w:ascii="Century Gothic" w:hAnsi="Century Gothic"/>
                <w:sz w:val="16"/>
                <w:szCs w:val="16"/>
              </w:rPr>
            </w:pPr>
            <w:r>
              <w:rPr>
                <w:rFonts w:ascii="Century Gothic" w:hAnsi="Century Gothic"/>
                <w:sz w:val="16"/>
                <w:szCs w:val="16"/>
              </w:rPr>
              <w:t>4</w:t>
            </w:r>
            <w:r w:rsidRPr="00BA1D02">
              <w:rPr>
                <w:rFonts w:ascii="Century Gothic" w:hAnsi="Century Gothic"/>
                <w:sz w:val="16"/>
                <w:szCs w:val="16"/>
              </w:rPr>
              <w:t xml:space="preserve">. The required frequency of short-duration freshes targeting breeding of native fish such as golden perch remains undocumented in the literature. The frequency estimated here is based on a number of sources including flow recommendations for spring </w:t>
            </w:r>
            <w:r w:rsidR="00E82575">
              <w:rPr>
                <w:rFonts w:ascii="Century Gothic" w:hAnsi="Century Gothic"/>
                <w:sz w:val="16"/>
                <w:szCs w:val="16"/>
              </w:rPr>
              <w:t>freshes (1-2 per year) and</w:t>
            </w:r>
            <w:r w:rsidRPr="00BA1D02">
              <w:rPr>
                <w:rFonts w:ascii="Century Gothic" w:hAnsi="Century Gothic"/>
                <w:sz w:val="16"/>
                <w:szCs w:val="16"/>
              </w:rPr>
              <w:t xml:space="preserve"> analysis of the modelled natural flow reco</w:t>
            </w:r>
            <w:r w:rsidR="00E82575">
              <w:rPr>
                <w:rFonts w:ascii="Century Gothic" w:hAnsi="Century Gothic"/>
                <w:sz w:val="16"/>
                <w:szCs w:val="16"/>
              </w:rPr>
              <w:t>rd</w:t>
            </w:r>
          </w:p>
          <w:p w:rsidR="0061175B" w:rsidRPr="00BA1D02" w:rsidRDefault="0061175B" w:rsidP="0061175B">
            <w:pPr>
              <w:spacing w:after="0"/>
              <w:ind w:left="142" w:hanging="142"/>
              <w:jc w:val="left"/>
              <w:rPr>
                <w:rFonts w:ascii="Century Gothic" w:hAnsi="Century Gothic"/>
                <w:sz w:val="16"/>
                <w:szCs w:val="16"/>
              </w:rPr>
            </w:pPr>
            <w:r>
              <w:rPr>
                <w:rFonts w:ascii="Century Gothic" w:hAnsi="Century Gothic"/>
                <w:sz w:val="16"/>
                <w:szCs w:val="16"/>
              </w:rPr>
              <w:t>5</w:t>
            </w:r>
            <w:r w:rsidR="00FA7BEA">
              <w:rPr>
                <w:rFonts w:ascii="Century Gothic" w:hAnsi="Century Gothic"/>
                <w:sz w:val="16"/>
                <w:szCs w:val="16"/>
              </w:rPr>
              <w:t>. Sourced from GBCMA (</w:t>
            </w:r>
            <w:r w:rsidR="0008379E">
              <w:rPr>
                <w:rFonts w:ascii="Century Gothic" w:hAnsi="Century Gothic"/>
                <w:sz w:val="16"/>
                <w:szCs w:val="16"/>
              </w:rPr>
              <w:t>2016b</w:t>
            </w:r>
            <w:r w:rsidRPr="00BA1D02">
              <w:rPr>
                <w:rFonts w:ascii="Century Gothic" w:hAnsi="Century Gothic"/>
                <w:sz w:val="16"/>
                <w:szCs w:val="16"/>
              </w:rPr>
              <w:t>)</w:t>
            </w:r>
          </w:p>
          <w:p w:rsidR="0061175B" w:rsidRPr="00BA1D02" w:rsidRDefault="0061175B" w:rsidP="0061175B">
            <w:pPr>
              <w:spacing w:after="0"/>
              <w:ind w:left="142" w:hanging="142"/>
              <w:jc w:val="left"/>
              <w:rPr>
                <w:rFonts w:ascii="Century Gothic" w:hAnsi="Century Gothic"/>
                <w:sz w:val="16"/>
                <w:szCs w:val="16"/>
              </w:rPr>
            </w:pPr>
            <w:r>
              <w:rPr>
                <w:rFonts w:ascii="Century Gothic" w:hAnsi="Century Gothic"/>
                <w:sz w:val="16"/>
                <w:szCs w:val="16"/>
              </w:rPr>
              <w:t>6</w:t>
            </w:r>
            <w:r w:rsidR="00A21894">
              <w:rPr>
                <w:rFonts w:ascii="Century Gothic" w:hAnsi="Century Gothic"/>
                <w:sz w:val="16"/>
                <w:szCs w:val="16"/>
              </w:rPr>
              <w:t>. Sourced from GBCMA (</w:t>
            </w:r>
            <w:r w:rsidR="0008379E">
              <w:rPr>
                <w:rFonts w:ascii="Century Gothic" w:hAnsi="Century Gothic"/>
                <w:sz w:val="16"/>
                <w:szCs w:val="16"/>
              </w:rPr>
              <w:t>2016c</w:t>
            </w:r>
            <w:r w:rsidRPr="00BA1D02">
              <w:rPr>
                <w:rFonts w:ascii="Century Gothic" w:hAnsi="Century Gothic"/>
                <w:sz w:val="16"/>
                <w:szCs w:val="16"/>
              </w:rPr>
              <w:t>)</w:t>
            </w:r>
          </w:p>
          <w:p w:rsidR="0061175B" w:rsidRPr="00BA1D02" w:rsidRDefault="0061175B" w:rsidP="0061175B">
            <w:pPr>
              <w:spacing w:after="0"/>
              <w:ind w:left="142" w:hanging="142"/>
              <w:jc w:val="left"/>
              <w:rPr>
                <w:rFonts w:ascii="Century Gothic" w:hAnsi="Century Gothic"/>
                <w:sz w:val="16"/>
                <w:szCs w:val="16"/>
              </w:rPr>
            </w:pPr>
            <w:r>
              <w:rPr>
                <w:rFonts w:ascii="Century Gothic" w:hAnsi="Century Gothic"/>
                <w:sz w:val="16"/>
                <w:szCs w:val="16"/>
              </w:rPr>
              <w:t>7</w:t>
            </w:r>
            <w:r w:rsidR="00A21894">
              <w:rPr>
                <w:rFonts w:ascii="Century Gothic" w:hAnsi="Century Gothic"/>
                <w:sz w:val="16"/>
                <w:szCs w:val="16"/>
              </w:rPr>
              <w:t>. Adapted from GBCMA (2016</w:t>
            </w:r>
            <w:r w:rsidRPr="00BA1D02">
              <w:rPr>
                <w:rFonts w:ascii="Century Gothic" w:hAnsi="Century Gothic"/>
                <w:sz w:val="16"/>
                <w:szCs w:val="16"/>
              </w:rPr>
              <w:t>c)</w:t>
            </w:r>
            <w:r>
              <w:rPr>
                <w:rFonts w:ascii="Century Gothic" w:hAnsi="Century Gothic"/>
                <w:sz w:val="16"/>
                <w:szCs w:val="16"/>
              </w:rPr>
              <w:t xml:space="preserve"> and</w:t>
            </w:r>
            <w:r w:rsidRPr="00BA1D02">
              <w:rPr>
                <w:rFonts w:ascii="Century Gothic" w:hAnsi="Century Gothic"/>
                <w:sz w:val="16"/>
                <w:szCs w:val="16"/>
              </w:rPr>
              <w:t xml:space="preserve"> based on advice from Goulburn-Broken CMA</w:t>
            </w:r>
          </w:p>
          <w:p w:rsidR="0061175B" w:rsidRPr="00BA1D02" w:rsidRDefault="0061175B" w:rsidP="0061175B">
            <w:pPr>
              <w:pStyle w:val="FootnoteText"/>
              <w:spacing w:after="0"/>
              <w:ind w:left="142" w:hanging="142"/>
              <w:rPr>
                <w:rFonts w:ascii="Century Gothic" w:hAnsi="Century Gothic"/>
                <w:sz w:val="16"/>
                <w:szCs w:val="16"/>
              </w:rPr>
            </w:pPr>
            <w:r>
              <w:rPr>
                <w:rFonts w:ascii="Century Gothic" w:hAnsi="Century Gothic"/>
                <w:sz w:val="16"/>
                <w:szCs w:val="16"/>
              </w:rPr>
              <w:t>8</w:t>
            </w:r>
            <w:r w:rsidRPr="00BA1D02">
              <w:rPr>
                <w:rFonts w:ascii="Century Gothic" w:hAnsi="Century Gothic"/>
                <w:sz w:val="16"/>
                <w:szCs w:val="16"/>
              </w:rPr>
              <w:t xml:space="preserve">. Environmental water delivery via infrastructure is possibly for only nine wetlands including </w:t>
            </w:r>
            <w:r w:rsidR="007975C5">
              <w:rPr>
                <w:rFonts w:ascii="Century Gothic" w:hAnsi="Century Gothic"/>
                <w:sz w:val="16"/>
                <w:szCs w:val="16"/>
              </w:rPr>
              <w:t>Moodie</w:t>
            </w:r>
            <w:r w:rsidR="00845389">
              <w:rPr>
                <w:rFonts w:ascii="Century Gothic" w:hAnsi="Century Gothic"/>
                <w:sz w:val="16"/>
                <w:szCs w:val="16"/>
              </w:rPr>
              <w:t xml:space="preserve"> Swamp on upper Broken Creek</w:t>
            </w:r>
          </w:p>
          <w:p w:rsidR="0061175B" w:rsidRPr="00BA1D02" w:rsidRDefault="0061175B" w:rsidP="0061175B">
            <w:pPr>
              <w:pStyle w:val="FootnoteText"/>
              <w:spacing w:after="0"/>
              <w:ind w:left="142" w:hanging="142"/>
              <w:rPr>
                <w:rFonts w:ascii="Century Gothic" w:hAnsi="Century Gothic"/>
                <w:sz w:val="16"/>
                <w:szCs w:val="16"/>
              </w:rPr>
            </w:pPr>
            <w:r>
              <w:rPr>
                <w:rFonts w:ascii="Century Gothic" w:hAnsi="Century Gothic"/>
                <w:sz w:val="16"/>
                <w:szCs w:val="16"/>
              </w:rPr>
              <w:t>9</w:t>
            </w:r>
            <w:r w:rsidR="00A21894">
              <w:rPr>
                <w:rFonts w:ascii="Century Gothic" w:hAnsi="Century Gothic"/>
                <w:sz w:val="16"/>
                <w:szCs w:val="16"/>
              </w:rPr>
              <w:t>. Sourced from GBCMA (</w:t>
            </w:r>
            <w:r w:rsidR="0008379E" w:rsidRPr="00210DDC">
              <w:rPr>
                <w:rFonts w:ascii="Century Gothic" w:hAnsi="Century Gothic"/>
                <w:sz w:val="16"/>
                <w:szCs w:val="16"/>
              </w:rPr>
              <w:t>2016c</w:t>
            </w:r>
            <w:r w:rsidR="00A21894" w:rsidRPr="00210DDC">
              <w:rPr>
                <w:rFonts w:ascii="Century Gothic" w:hAnsi="Century Gothic"/>
                <w:sz w:val="16"/>
                <w:szCs w:val="16"/>
              </w:rPr>
              <w:t>, 2016d</w:t>
            </w:r>
            <w:r w:rsidRPr="00210DDC">
              <w:rPr>
                <w:rFonts w:ascii="Century Gothic" w:hAnsi="Century Gothic"/>
                <w:sz w:val="16"/>
                <w:szCs w:val="16"/>
              </w:rPr>
              <w:t>)</w:t>
            </w:r>
          </w:p>
          <w:p w:rsidR="00290A3D" w:rsidRDefault="0061175B" w:rsidP="00290A3D">
            <w:pPr>
              <w:pStyle w:val="FootnoteText"/>
              <w:spacing w:after="0"/>
              <w:ind w:left="142" w:hanging="142"/>
              <w:rPr>
                <w:rFonts w:ascii="Century Gothic" w:hAnsi="Century Gothic" w:cs="Arial"/>
                <w:color w:val="000000"/>
                <w:sz w:val="16"/>
                <w:szCs w:val="16"/>
              </w:rPr>
            </w:pPr>
            <w:r>
              <w:rPr>
                <w:rFonts w:ascii="Century Gothic" w:hAnsi="Century Gothic"/>
                <w:sz w:val="16"/>
                <w:szCs w:val="16"/>
              </w:rPr>
              <w:t>10</w:t>
            </w:r>
            <w:r w:rsidRPr="00BA1D02">
              <w:rPr>
                <w:rFonts w:ascii="Century Gothic" w:hAnsi="Century Gothic"/>
                <w:sz w:val="16"/>
                <w:szCs w:val="16"/>
              </w:rPr>
              <w:t xml:space="preserve">. </w:t>
            </w:r>
            <w:r w:rsidRPr="00BA1D02">
              <w:rPr>
                <w:rFonts w:ascii="Century Gothic" w:hAnsi="Century Gothic" w:cs="Arial"/>
                <w:color w:val="000000"/>
                <w:sz w:val="16"/>
                <w:szCs w:val="16"/>
              </w:rPr>
              <w:t>Water delivered to Kinnaird Swamp and Black Swamp (</w:t>
            </w:r>
            <w:r>
              <w:rPr>
                <w:rFonts w:ascii="Century Gothic" w:hAnsi="Century Gothic" w:cs="Arial"/>
                <w:color w:val="000000"/>
                <w:sz w:val="16"/>
                <w:szCs w:val="16"/>
              </w:rPr>
              <w:t>Victorian environmental water</w:t>
            </w:r>
            <w:r w:rsidRPr="00BA1D02">
              <w:rPr>
                <w:rFonts w:ascii="Century Gothic" w:hAnsi="Century Gothic" w:cs="Arial"/>
                <w:color w:val="000000"/>
                <w:sz w:val="16"/>
                <w:szCs w:val="16"/>
              </w:rPr>
              <w:t>)</w:t>
            </w:r>
            <w:r w:rsidR="00290A3D">
              <w:rPr>
                <w:rFonts w:ascii="Century Gothic" w:hAnsi="Century Gothic" w:cs="Arial"/>
                <w:color w:val="000000"/>
                <w:sz w:val="16"/>
                <w:szCs w:val="16"/>
              </w:rPr>
              <w:t xml:space="preserve">, </w:t>
            </w:r>
            <w:r w:rsidR="007975C5">
              <w:rPr>
                <w:rFonts w:ascii="Century Gothic" w:hAnsi="Century Gothic" w:cs="Arial"/>
                <w:color w:val="000000"/>
                <w:sz w:val="16"/>
                <w:szCs w:val="16"/>
              </w:rPr>
              <w:t>Moodie</w:t>
            </w:r>
            <w:r w:rsidR="00290A3D">
              <w:rPr>
                <w:rFonts w:ascii="Century Gothic" w:hAnsi="Century Gothic" w:cs="Arial"/>
                <w:color w:val="000000"/>
                <w:sz w:val="16"/>
                <w:szCs w:val="16"/>
              </w:rPr>
              <w:t xml:space="preserve"> Swamp (Commonwealth Environmental Water Holder)</w:t>
            </w:r>
          </w:p>
          <w:p w:rsidR="00290A3D" w:rsidRDefault="00290A3D" w:rsidP="00290A3D">
            <w:pPr>
              <w:pStyle w:val="FootnoteText"/>
              <w:spacing w:after="0"/>
              <w:ind w:left="142" w:hanging="142"/>
              <w:rPr>
                <w:rFonts w:ascii="Century Gothic" w:hAnsi="Century Gothic" w:cs="Arial"/>
                <w:color w:val="000000"/>
                <w:sz w:val="16"/>
                <w:szCs w:val="16"/>
              </w:rPr>
            </w:pPr>
            <w:r>
              <w:rPr>
                <w:rFonts w:ascii="Century Gothic" w:hAnsi="Century Gothic" w:cs="Arial"/>
                <w:color w:val="000000"/>
                <w:sz w:val="16"/>
                <w:szCs w:val="16"/>
              </w:rPr>
              <w:t xml:space="preserve">11. Water delivered to </w:t>
            </w:r>
            <w:r w:rsidR="007975C5">
              <w:rPr>
                <w:rFonts w:ascii="Century Gothic" w:hAnsi="Century Gothic" w:cs="Arial"/>
                <w:color w:val="000000"/>
                <w:sz w:val="16"/>
                <w:szCs w:val="16"/>
              </w:rPr>
              <w:t>Moodie</w:t>
            </w:r>
            <w:r>
              <w:rPr>
                <w:rFonts w:ascii="Century Gothic" w:hAnsi="Century Gothic" w:cs="Arial"/>
                <w:color w:val="000000"/>
                <w:sz w:val="16"/>
                <w:szCs w:val="16"/>
              </w:rPr>
              <w:t xml:space="preserve"> Swamp from Oct</w:t>
            </w:r>
            <w:r w:rsidR="006C1C40">
              <w:rPr>
                <w:rFonts w:ascii="Century Gothic" w:hAnsi="Century Gothic" w:cs="Arial"/>
                <w:color w:val="000000"/>
                <w:sz w:val="16"/>
                <w:szCs w:val="16"/>
              </w:rPr>
              <w:t>ober – December 2014 (250ML VEWH</w:t>
            </w:r>
            <w:r>
              <w:rPr>
                <w:rFonts w:ascii="Century Gothic" w:hAnsi="Century Gothic" w:cs="Arial"/>
                <w:color w:val="000000"/>
                <w:sz w:val="16"/>
                <w:szCs w:val="16"/>
              </w:rPr>
              <w:t>/ 250 ML CEWH)</w:t>
            </w:r>
          </w:p>
          <w:p w:rsidR="006C1C40" w:rsidRDefault="006C1C40" w:rsidP="00290A3D">
            <w:pPr>
              <w:pStyle w:val="FootnoteText"/>
              <w:spacing w:after="0"/>
              <w:ind w:left="142" w:hanging="142"/>
              <w:rPr>
                <w:rFonts w:ascii="Century Gothic" w:hAnsi="Century Gothic" w:cs="Arial"/>
                <w:color w:val="000000"/>
                <w:sz w:val="16"/>
                <w:szCs w:val="16"/>
              </w:rPr>
            </w:pPr>
            <w:r>
              <w:rPr>
                <w:rFonts w:ascii="Century Gothic" w:hAnsi="Century Gothic" w:cs="Arial"/>
                <w:color w:val="000000"/>
                <w:sz w:val="16"/>
                <w:szCs w:val="16"/>
              </w:rPr>
              <w:t xml:space="preserve">12. Water delivered to Kinnaird’s Wetland, Black Swamp, Doctors Swamp, Reedy Swamp (Spring 2015) and </w:t>
            </w:r>
            <w:r w:rsidR="007975C5">
              <w:rPr>
                <w:rFonts w:ascii="Century Gothic" w:hAnsi="Century Gothic" w:cs="Arial"/>
                <w:color w:val="000000"/>
                <w:sz w:val="16"/>
                <w:szCs w:val="16"/>
              </w:rPr>
              <w:t>Moodie</w:t>
            </w:r>
            <w:r>
              <w:rPr>
                <w:rFonts w:ascii="Century Gothic" w:hAnsi="Century Gothic" w:cs="Arial"/>
                <w:color w:val="000000"/>
                <w:sz w:val="16"/>
                <w:szCs w:val="16"/>
              </w:rPr>
              <w:t xml:space="preserve"> Swamp (Autumn 2016)</w:t>
            </w:r>
          </w:p>
          <w:p w:rsidR="00290A3D" w:rsidRDefault="00290A3D" w:rsidP="00290A3D">
            <w:pPr>
              <w:pStyle w:val="FootnoteText"/>
              <w:spacing w:after="0"/>
              <w:ind w:left="142" w:hanging="142"/>
              <w:rPr>
                <w:rFonts w:ascii="Century Gothic" w:hAnsi="Century Gothic" w:cs="Arial"/>
                <w:color w:val="000000"/>
                <w:sz w:val="16"/>
                <w:szCs w:val="16"/>
              </w:rPr>
            </w:pPr>
          </w:p>
          <w:p w:rsidR="00845389" w:rsidRDefault="00845389" w:rsidP="00290A3D">
            <w:pPr>
              <w:pStyle w:val="FootnoteText"/>
              <w:spacing w:after="0"/>
              <w:ind w:left="142" w:hanging="142"/>
              <w:rPr>
                <w:rFonts w:ascii="Century Gothic" w:hAnsi="Century Gothic" w:cs="Arial"/>
                <w:color w:val="000000"/>
                <w:sz w:val="16"/>
                <w:szCs w:val="16"/>
              </w:rPr>
            </w:pPr>
          </w:p>
          <w:p w:rsidR="003E6D4E" w:rsidRDefault="003B1D8A" w:rsidP="00290A3D">
            <w:pPr>
              <w:pStyle w:val="FootnoteText"/>
              <w:spacing w:after="0"/>
              <w:ind w:left="142" w:hanging="142"/>
              <w:rPr>
                <w:rFonts w:ascii="Century Gothic" w:hAnsi="Century Gothic" w:cs="Arial"/>
                <w:color w:val="000000"/>
                <w:sz w:val="16"/>
                <w:szCs w:val="16"/>
              </w:rPr>
            </w:pPr>
            <w:r w:rsidRPr="003B1D8A">
              <w:rPr>
                <w:rFonts w:ascii="Century Gothic" w:hAnsi="Century Gothic" w:cs="Arial"/>
                <w:noProof/>
                <w:color w:val="000000"/>
                <w:sz w:val="16"/>
                <w:szCs w:val="16"/>
              </w:rPr>
              <w:drawing>
                <wp:inline distT="0" distB="0" distL="0" distR="0">
                  <wp:extent cx="6410036" cy="2475345"/>
                  <wp:effectExtent l="0" t="0" r="0" b="0"/>
                  <wp:docPr id="6" name="Picture 5"/>
                  <wp:cNvGraphicFramePr/>
                  <a:graphic xmlns:a="http://schemas.openxmlformats.org/drawingml/2006/main">
                    <a:graphicData uri="http://schemas.openxmlformats.org/drawingml/2006/picture">
                      <pic:pic xmlns:pic="http://schemas.openxmlformats.org/drawingml/2006/picture">
                        <pic:nvPicPr>
                          <pic:cNvPr id="6" name="Picture 5"/>
                          <pic:cNvPicPr/>
                        </pic:nvPicPr>
                        <pic:blipFill>
                          <a:blip r:embed="rId29"/>
                          <a:srcRect/>
                          <a:stretch>
                            <a:fillRect/>
                          </a:stretch>
                        </pic:blipFill>
                        <pic:spPr bwMode="auto">
                          <a:xfrm>
                            <a:off x="0" y="0"/>
                            <a:ext cx="6408101" cy="2474598"/>
                          </a:xfrm>
                          <a:prstGeom prst="rect">
                            <a:avLst/>
                          </a:prstGeom>
                          <a:noFill/>
                          <a:ln w="9525">
                            <a:noFill/>
                            <a:miter lim="800000"/>
                            <a:headEnd/>
                            <a:tailEnd/>
                          </a:ln>
                        </pic:spPr>
                      </pic:pic>
                    </a:graphicData>
                  </a:graphic>
                </wp:inline>
              </w:drawing>
            </w:r>
          </w:p>
          <w:p w:rsidR="003E6D4E" w:rsidRDefault="003E6D4E" w:rsidP="00290A3D">
            <w:pPr>
              <w:pStyle w:val="FootnoteText"/>
              <w:spacing w:after="0"/>
              <w:ind w:left="142" w:hanging="142"/>
              <w:rPr>
                <w:rFonts w:ascii="Century Gothic" w:hAnsi="Century Gothic" w:cs="Arial"/>
                <w:color w:val="000000"/>
                <w:sz w:val="16"/>
                <w:szCs w:val="16"/>
              </w:rPr>
            </w:pPr>
          </w:p>
          <w:p w:rsidR="0061175B" w:rsidRPr="0054560D" w:rsidRDefault="0061175B" w:rsidP="0061175B">
            <w:pPr>
              <w:spacing w:before="20"/>
              <w:rPr>
                <w:rFonts w:ascii="Century Gothic" w:hAnsi="Century Gothic"/>
                <w:color w:val="000000"/>
                <w:sz w:val="16"/>
                <w:szCs w:val="16"/>
              </w:rPr>
            </w:pPr>
          </w:p>
        </w:tc>
        <w:tc>
          <w:tcPr>
            <w:tcW w:w="1352" w:type="dxa"/>
            <w:tcBorders>
              <w:left w:val="single" w:sz="12" w:space="0" w:color="auto"/>
            </w:tcBorders>
            <w:shd w:val="clear" w:color="auto" w:fill="auto"/>
          </w:tcPr>
          <w:p w:rsidR="0061175B" w:rsidRDefault="0061175B" w:rsidP="0061175B">
            <w:pPr>
              <w:spacing w:before="20"/>
              <w:jc w:val="left"/>
              <w:rPr>
                <w:rFonts w:ascii="Century Gothic" w:hAnsi="Century Gothic"/>
                <w:bCs/>
                <w:color w:val="000000"/>
                <w:sz w:val="16"/>
                <w:szCs w:val="16"/>
              </w:rPr>
            </w:pPr>
            <w:r w:rsidRPr="0054560D">
              <w:rPr>
                <w:rFonts w:ascii="Century Gothic" w:hAnsi="Century Gothic"/>
                <w:bCs/>
                <w:color w:val="000000"/>
                <w:sz w:val="16"/>
                <w:szCs w:val="16"/>
              </w:rPr>
              <w:t>Carryover potential</w:t>
            </w:r>
          </w:p>
          <w:p w:rsidR="004F57C1" w:rsidRPr="0054560D" w:rsidRDefault="004F57C1" w:rsidP="0061175B">
            <w:pPr>
              <w:spacing w:before="20"/>
              <w:jc w:val="left"/>
              <w:rPr>
                <w:rFonts w:ascii="Century Gothic" w:hAnsi="Century Gothic"/>
                <w:bCs/>
                <w:color w:val="000000"/>
                <w:sz w:val="16"/>
                <w:szCs w:val="16"/>
              </w:rPr>
            </w:pPr>
          </w:p>
        </w:tc>
        <w:tc>
          <w:tcPr>
            <w:tcW w:w="2876" w:type="dxa"/>
            <w:tcBorders>
              <w:right w:val="single" w:sz="18" w:space="0" w:color="auto"/>
            </w:tcBorders>
            <w:shd w:val="clear" w:color="auto" w:fill="auto"/>
            <w:vAlign w:val="center"/>
          </w:tcPr>
          <w:p w:rsidR="0061175B" w:rsidRPr="0054560D" w:rsidRDefault="0061175B" w:rsidP="007E64CA">
            <w:pPr>
              <w:spacing w:before="20"/>
              <w:jc w:val="center"/>
              <w:rPr>
                <w:rFonts w:ascii="Century Gothic" w:hAnsi="Century Gothic"/>
                <w:color w:val="000000"/>
                <w:sz w:val="16"/>
                <w:szCs w:val="16"/>
              </w:rPr>
            </w:pPr>
            <w:r>
              <w:rPr>
                <w:rFonts w:ascii="Century Gothic" w:hAnsi="Century Gothic"/>
                <w:color w:val="000000"/>
                <w:sz w:val="18"/>
                <w:szCs w:val="18"/>
              </w:rPr>
              <w:t>Low to m</w:t>
            </w:r>
            <w:r w:rsidRPr="0054560D">
              <w:rPr>
                <w:rFonts w:ascii="Century Gothic" w:hAnsi="Century Gothic"/>
                <w:color w:val="000000"/>
                <w:sz w:val="18"/>
                <w:szCs w:val="18"/>
              </w:rPr>
              <w:t xml:space="preserve">oderate proportion of available allocations </w:t>
            </w:r>
            <w:r w:rsidR="00D04F66">
              <w:rPr>
                <w:rFonts w:ascii="Century Gothic" w:hAnsi="Century Gothic"/>
                <w:color w:val="000000"/>
                <w:sz w:val="18"/>
                <w:szCs w:val="18"/>
              </w:rPr>
              <w:t>expected to be carried into 2016</w:t>
            </w:r>
            <w:r w:rsidRPr="0054560D">
              <w:rPr>
                <w:rFonts w:ascii="Century Gothic" w:hAnsi="Century Gothic"/>
                <w:color w:val="000000"/>
                <w:sz w:val="18"/>
                <w:szCs w:val="18"/>
              </w:rPr>
              <w:t>–1</w:t>
            </w:r>
            <w:r w:rsidR="00D04F66">
              <w:rPr>
                <w:rFonts w:ascii="Century Gothic" w:hAnsi="Century Gothic"/>
                <w:color w:val="000000"/>
                <w:sz w:val="18"/>
                <w:szCs w:val="18"/>
              </w:rPr>
              <w:t>7</w:t>
            </w:r>
            <w:r>
              <w:rPr>
                <w:rFonts w:ascii="Century Gothic" w:hAnsi="Century Gothic"/>
                <w:color w:val="000000"/>
                <w:sz w:val="18"/>
                <w:szCs w:val="18"/>
              </w:rPr>
              <w:t>.</w:t>
            </w:r>
          </w:p>
        </w:tc>
        <w:tc>
          <w:tcPr>
            <w:tcW w:w="2268" w:type="dxa"/>
            <w:tcBorders>
              <w:left w:val="single" w:sz="18" w:space="0" w:color="auto"/>
              <w:right w:val="single" w:sz="4" w:space="0" w:color="auto"/>
            </w:tcBorders>
            <w:shd w:val="clear" w:color="auto" w:fill="auto"/>
            <w:vAlign w:val="center"/>
          </w:tcPr>
          <w:p w:rsidR="0061175B" w:rsidRPr="0054560D" w:rsidRDefault="00DE1FAC" w:rsidP="0089788B">
            <w:pPr>
              <w:spacing w:before="20"/>
              <w:jc w:val="center"/>
              <w:rPr>
                <w:rFonts w:ascii="Century Gothic" w:hAnsi="Century Gothic"/>
                <w:color w:val="000000"/>
                <w:sz w:val="16"/>
                <w:szCs w:val="16"/>
              </w:rPr>
            </w:pPr>
            <w:r w:rsidRPr="0054560D">
              <w:rPr>
                <w:rFonts w:ascii="Century Gothic" w:hAnsi="Century Gothic"/>
                <w:color w:val="000000"/>
                <w:sz w:val="18"/>
                <w:szCs w:val="18"/>
              </w:rPr>
              <w:t>Potential carryover will depend upon resource availability and demands</w:t>
            </w:r>
          </w:p>
        </w:tc>
        <w:tc>
          <w:tcPr>
            <w:tcW w:w="2836" w:type="dxa"/>
            <w:gridSpan w:val="2"/>
            <w:tcBorders>
              <w:top w:val="single" w:sz="8" w:space="0" w:color="auto"/>
              <w:left w:val="single" w:sz="4" w:space="0" w:color="auto"/>
              <w:bottom w:val="single" w:sz="8" w:space="0" w:color="auto"/>
              <w:right w:val="single" w:sz="18" w:space="0" w:color="auto"/>
            </w:tcBorders>
            <w:shd w:val="clear" w:color="auto" w:fill="auto"/>
            <w:vAlign w:val="center"/>
          </w:tcPr>
          <w:p w:rsidR="0061175B" w:rsidRPr="0054560D" w:rsidRDefault="0061175B" w:rsidP="0089788B">
            <w:pPr>
              <w:spacing w:before="20"/>
              <w:ind w:firstLine="32"/>
              <w:jc w:val="center"/>
              <w:rPr>
                <w:rFonts w:ascii="Century Gothic" w:hAnsi="Century Gothic"/>
                <w:color w:val="000000"/>
                <w:sz w:val="16"/>
                <w:szCs w:val="16"/>
              </w:rPr>
            </w:pPr>
          </w:p>
        </w:tc>
      </w:tr>
      <w:tr w:rsidR="00DB305C" w:rsidRPr="00014CB4" w:rsidTr="00D26B40">
        <w:trPr>
          <w:trHeight w:val="4573"/>
        </w:trPr>
        <w:tc>
          <w:tcPr>
            <w:tcW w:w="11189" w:type="dxa"/>
            <w:gridSpan w:val="7"/>
            <w:vMerge/>
            <w:tcBorders>
              <w:left w:val="nil"/>
              <w:bottom w:val="nil"/>
              <w:right w:val="single" w:sz="12" w:space="0" w:color="auto"/>
            </w:tcBorders>
            <w:shd w:val="clear" w:color="auto" w:fill="auto"/>
          </w:tcPr>
          <w:p w:rsidR="00DB305C" w:rsidRPr="0054560D" w:rsidRDefault="00DB305C" w:rsidP="0061175B">
            <w:pPr>
              <w:spacing w:before="20"/>
              <w:rPr>
                <w:rFonts w:ascii="Century Gothic" w:hAnsi="Century Gothic"/>
                <w:color w:val="000000"/>
                <w:sz w:val="18"/>
                <w:szCs w:val="18"/>
              </w:rPr>
            </w:pPr>
          </w:p>
        </w:tc>
        <w:tc>
          <w:tcPr>
            <w:tcW w:w="1352" w:type="dxa"/>
            <w:tcBorders>
              <w:left w:val="single" w:sz="12" w:space="0" w:color="auto"/>
              <w:bottom w:val="single" w:sz="18" w:space="0" w:color="auto"/>
            </w:tcBorders>
            <w:shd w:val="clear" w:color="auto" w:fill="auto"/>
          </w:tcPr>
          <w:p w:rsidR="00DB305C" w:rsidRDefault="00DB305C" w:rsidP="0061175B">
            <w:pPr>
              <w:spacing w:before="20"/>
              <w:jc w:val="left"/>
              <w:rPr>
                <w:rFonts w:ascii="Century Gothic" w:hAnsi="Century Gothic"/>
                <w:bCs/>
                <w:color w:val="000000"/>
                <w:sz w:val="16"/>
                <w:szCs w:val="16"/>
              </w:rPr>
            </w:pPr>
            <w:r w:rsidRPr="0054560D">
              <w:rPr>
                <w:rFonts w:ascii="Century Gothic" w:hAnsi="Century Gothic"/>
                <w:bCs/>
                <w:color w:val="000000"/>
                <w:sz w:val="16"/>
                <w:szCs w:val="16"/>
              </w:rPr>
              <w:t xml:space="preserve">Trade potential </w:t>
            </w:r>
          </w:p>
          <w:p w:rsidR="00DB305C" w:rsidRPr="0054560D" w:rsidRDefault="00DB305C" w:rsidP="0061175B">
            <w:pPr>
              <w:spacing w:before="20"/>
              <w:jc w:val="left"/>
              <w:rPr>
                <w:rFonts w:ascii="Century Gothic" w:hAnsi="Century Gothic"/>
                <w:bCs/>
                <w:color w:val="000000"/>
                <w:sz w:val="16"/>
                <w:szCs w:val="16"/>
              </w:rPr>
            </w:pPr>
          </w:p>
        </w:tc>
        <w:tc>
          <w:tcPr>
            <w:tcW w:w="7980" w:type="dxa"/>
            <w:gridSpan w:val="4"/>
            <w:tcBorders>
              <w:bottom w:val="single" w:sz="18" w:space="0" w:color="auto"/>
              <w:right w:val="single" w:sz="18" w:space="0" w:color="auto"/>
            </w:tcBorders>
            <w:shd w:val="clear" w:color="auto" w:fill="auto"/>
            <w:vAlign w:val="center"/>
          </w:tcPr>
          <w:p w:rsidR="00DB305C" w:rsidRPr="0054560D" w:rsidRDefault="00DB305C" w:rsidP="00847255">
            <w:pPr>
              <w:spacing w:before="20"/>
              <w:jc w:val="center"/>
              <w:rPr>
                <w:rFonts w:ascii="Century Gothic" w:hAnsi="Century Gothic"/>
                <w:color w:val="000000"/>
                <w:sz w:val="16"/>
                <w:szCs w:val="16"/>
              </w:rPr>
            </w:pPr>
            <w:r w:rsidRPr="00D26B40">
              <w:rPr>
                <w:rFonts w:ascii="Century Gothic" w:hAnsi="Century Gothic"/>
                <w:sz w:val="18"/>
              </w:rPr>
              <w:t>Potential for purchases to augment water for the environment in</w:t>
            </w:r>
            <w:r w:rsidR="00CB1143" w:rsidRPr="00D26B40">
              <w:rPr>
                <w:rFonts w:ascii="Century Gothic" w:hAnsi="Century Gothic"/>
                <w:sz w:val="18"/>
              </w:rPr>
              <w:t xml:space="preserve"> a number of catchments in the n</w:t>
            </w:r>
            <w:r w:rsidRPr="00D26B40">
              <w:rPr>
                <w:rFonts w:ascii="Century Gothic" w:hAnsi="Century Gothic"/>
                <w:sz w:val="18"/>
              </w:rPr>
              <w:t xml:space="preserve">orthern Murray-Darling Basin to meet high environmental water demands. Further information will be provided to the market ahead of any trade of Commonwealth environmental water. Transfer of allocations between catchments in the </w:t>
            </w:r>
            <w:r w:rsidR="00C5541D">
              <w:rPr>
                <w:rFonts w:ascii="Century Gothic" w:hAnsi="Century Gothic"/>
                <w:sz w:val="18"/>
              </w:rPr>
              <w:t>southern-connected Basin</w:t>
            </w:r>
            <w:r w:rsidRPr="00D26B40">
              <w:rPr>
                <w:rFonts w:ascii="Century Gothic" w:hAnsi="Century Gothic"/>
                <w:sz w:val="18"/>
              </w:rPr>
              <w:t xml:space="preserve"> would be explored as the preferred option to allocation purchase or sale, consistent with the rules identified in state water resource plans that apply to all water users.</w:t>
            </w:r>
          </w:p>
        </w:tc>
      </w:tr>
    </w:tbl>
    <w:p w:rsidR="0061175B" w:rsidRDefault="0061175B" w:rsidP="00C8649B">
      <w:pPr>
        <w:spacing w:after="240"/>
        <w:jc w:val="left"/>
        <w:rPr>
          <w:rFonts w:ascii="Century Gothic" w:hAnsi="Century Gothic" w:cs="Arial"/>
          <w:noProof/>
        </w:rPr>
      </w:pPr>
    </w:p>
    <w:p w:rsidR="0061175B" w:rsidRDefault="0061175B" w:rsidP="00C8649B">
      <w:pPr>
        <w:spacing w:after="240"/>
        <w:jc w:val="left"/>
        <w:rPr>
          <w:rFonts w:ascii="Century Gothic" w:hAnsi="Century Gothic" w:cs="Arial"/>
          <w:noProof/>
        </w:rPr>
      </w:pPr>
    </w:p>
    <w:p w:rsidR="00F44B6E" w:rsidRDefault="00F44B6E" w:rsidP="00C8649B">
      <w:pPr>
        <w:spacing w:after="240"/>
        <w:jc w:val="left"/>
        <w:rPr>
          <w:rFonts w:ascii="Century Gothic" w:hAnsi="Century Gothic" w:cs="Arial"/>
          <w:noProof/>
        </w:rPr>
      </w:pPr>
    </w:p>
    <w:p w:rsidR="00F44B6E" w:rsidRDefault="00F44B6E" w:rsidP="00C8649B">
      <w:pPr>
        <w:spacing w:after="240"/>
        <w:jc w:val="left"/>
        <w:rPr>
          <w:rFonts w:ascii="Century Gothic" w:hAnsi="Century Gothic" w:cs="Arial"/>
          <w:noProof/>
        </w:rPr>
      </w:pPr>
    </w:p>
    <w:p w:rsidR="00B4757D" w:rsidRDefault="00B4757D">
      <w:pPr>
        <w:spacing w:after="0"/>
        <w:jc w:val="left"/>
        <w:rPr>
          <w:rFonts w:ascii="Century Gothic" w:hAnsi="Century Gothic" w:cs="Arial"/>
          <w:noProof/>
        </w:rPr>
      </w:pPr>
      <w:r>
        <w:rPr>
          <w:rFonts w:ascii="Century Gothic" w:hAnsi="Century Gothic" w:cs="Arial"/>
          <w:noProof/>
        </w:rPr>
        <w:br w:type="page"/>
      </w:r>
    </w:p>
    <w:p w:rsidR="00EF707C" w:rsidRPr="00185E5A" w:rsidRDefault="00A40D07" w:rsidP="00EF707C">
      <w:pPr>
        <w:rPr>
          <w:rFonts w:ascii="Century Gothic" w:hAnsi="Century Gothic"/>
          <w:b/>
        </w:rPr>
      </w:pPr>
      <w:r w:rsidRPr="00185E5A">
        <w:rPr>
          <w:rFonts w:ascii="Century Gothic" w:hAnsi="Century Gothic"/>
          <w:b/>
        </w:rPr>
        <w:t xml:space="preserve">Table </w:t>
      </w:r>
      <w:r w:rsidR="00716A42">
        <w:rPr>
          <w:rFonts w:ascii="Century Gothic" w:hAnsi="Century Gothic"/>
          <w:b/>
        </w:rPr>
        <w:t>3</w:t>
      </w:r>
      <w:r w:rsidR="00EF707C">
        <w:rPr>
          <w:rFonts w:ascii="Century Gothic" w:hAnsi="Century Gothic"/>
          <w:b/>
        </w:rPr>
        <w:t>b</w:t>
      </w:r>
      <w:r w:rsidR="00EF707C" w:rsidRPr="00185E5A">
        <w:rPr>
          <w:rFonts w:ascii="Century Gothic" w:hAnsi="Century Gothic"/>
        </w:rPr>
        <w:t>: Environmental demands, priority for watering in 201</w:t>
      </w:r>
      <w:r w:rsidR="00EF707C">
        <w:rPr>
          <w:rFonts w:ascii="Century Gothic" w:hAnsi="Century Gothic"/>
        </w:rPr>
        <w:t>6</w:t>
      </w:r>
      <w:r w:rsidR="00EF707C" w:rsidRPr="00185E5A">
        <w:rPr>
          <w:rFonts w:ascii="Century Gothic" w:hAnsi="Century Gothic"/>
        </w:rPr>
        <w:t>–1</w:t>
      </w:r>
      <w:r w:rsidR="00EF707C">
        <w:rPr>
          <w:rFonts w:ascii="Century Gothic" w:hAnsi="Century Gothic"/>
        </w:rPr>
        <w:t>7</w:t>
      </w:r>
      <w:r w:rsidR="00EF707C" w:rsidRPr="00185E5A">
        <w:rPr>
          <w:rFonts w:ascii="Century Gothic" w:hAnsi="Century Gothic"/>
        </w:rPr>
        <w:t xml:space="preserve"> and outlook for coming years in the </w:t>
      </w:r>
      <w:r w:rsidR="00EF707C">
        <w:rPr>
          <w:rFonts w:ascii="Century Gothic" w:hAnsi="Century Gothic" w:cs="Arial"/>
        </w:rPr>
        <w:t>Goulburn-Broken</w:t>
      </w:r>
      <w:r w:rsidR="00DF1185">
        <w:rPr>
          <w:rFonts w:ascii="Century Gothic" w:hAnsi="Century Gothic" w:cs="Arial"/>
        </w:rPr>
        <w:t xml:space="preserve"> </w:t>
      </w:r>
      <w:r w:rsidR="00EF707C">
        <w:rPr>
          <w:rFonts w:ascii="Century Gothic" w:hAnsi="Century Gothic"/>
        </w:rPr>
        <w:t>–</w:t>
      </w:r>
      <w:r w:rsidR="00EF707C" w:rsidRPr="00185E5A">
        <w:rPr>
          <w:rFonts w:ascii="Century Gothic" w:hAnsi="Century Gothic"/>
        </w:rPr>
        <w:t xml:space="preserve"> </w:t>
      </w:r>
      <w:r w:rsidR="00A75411" w:rsidRPr="00A75411">
        <w:rPr>
          <w:rFonts w:ascii="Century Gothic" w:hAnsi="Century Gothic"/>
          <w:b/>
          <w:u w:val="single"/>
        </w:rPr>
        <w:t>VERY</w:t>
      </w:r>
      <w:r w:rsidR="00A75411">
        <w:rPr>
          <w:rFonts w:ascii="Century Gothic" w:hAnsi="Century Gothic"/>
        </w:rPr>
        <w:t xml:space="preserve"> </w:t>
      </w:r>
      <w:r w:rsidR="00EF707C">
        <w:rPr>
          <w:rFonts w:ascii="Century Gothic" w:hAnsi="Century Gothic"/>
          <w:b/>
          <w:u w:val="single"/>
        </w:rPr>
        <w:t>HIGH</w:t>
      </w:r>
      <w:r w:rsidR="004B3E9B" w:rsidRPr="00185E5A">
        <w:rPr>
          <w:rFonts w:ascii="Century Gothic" w:hAnsi="Century Gothic"/>
          <w:b/>
        </w:rPr>
        <w:t xml:space="preserve"> </w:t>
      </w:r>
      <w:r w:rsidR="00EF707C" w:rsidRPr="00185E5A">
        <w:rPr>
          <w:rFonts w:ascii="Century Gothic" w:hAnsi="Century Gothic"/>
          <w:b/>
        </w:rPr>
        <w:t>WATER RESOURCE AVAI</w:t>
      </w:r>
      <w:r w:rsidR="00EF707C">
        <w:rPr>
          <w:rFonts w:ascii="Century Gothic" w:hAnsi="Century Gothic"/>
          <w:b/>
        </w:rPr>
        <w:t>LABILITY IN 2016–17</w:t>
      </w:r>
    </w:p>
    <w:tbl>
      <w:tblPr>
        <w:tblStyle w:val="TableGrid"/>
        <w:tblW w:w="0" w:type="auto"/>
        <w:tblLayout w:type="fixed"/>
        <w:tblLook w:val="04A0"/>
      </w:tblPr>
      <w:tblGrid>
        <w:gridCol w:w="1384"/>
        <w:gridCol w:w="2552"/>
        <w:gridCol w:w="1275"/>
        <w:gridCol w:w="1134"/>
        <w:gridCol w:w="993"/>
        <w:gridCol w:w="1134"/>
        <w:gridCol w:w="2717"/>
        <w:gridCol w:w="1352"/>
        <w:gridCol w:w="2876"/>
        <w:gridCol w:w="2410"/>
        <w:gridCol w:w="992"/>
        <w:gridCol w:w="1702"/>
      </w:tblGrid>
      <w:tr w:rsidR="00EF707C" w:rsidRPr="00014CB4" w:rsidTr="00392D86">
        <w:trPr>
          <w:tblHeader/>
        </w:trPr>
        <w:tc>
          <w:tcPr>
            <w:tcW w:w="1384" w:type="dxa"/>
            <w:vMerge w:val="restart"/>
          </w:tcPr>
          <w:p w:rsidR="00EF707C" w:rsidRPr="00014CB4" w:rsidRDefault="00EF707C" w:rsidP="00FB2425">
            <w:pPr>
              <w:spacing w:before="20" w:after="20"/>
              <w:rPr>
                <w:rFonts w:ascii="Century Gothic" w:hAnsi="Century Gothic"/>
                <w:b/>
                <w:bCs/>
                <w:color w:val="000000"/>
                <w:sz w:val="18"/>
                <w:szCs w:val="18"/>
              </w:rPr>
            </w:pPr>
            <w:r w:rsidRPr="00014CB4">
              <w:rPr>
                <w:rFonts w:ascii="Century Gothic" w:hAnsi="Century Gothic"/>
                <w:b/>
                <w:bCs/>
                <w:color w:val="000000"/>
                <w:sz w:val="18"/>
                <w:szCs w:val="18"/>
              </w:rPr>
              <w:t>Environmental assets</w:t>
            </w:r>
          </w:p>
        </w:tc>
        <w:tc>
          <w:tcPr>
            <w:tcW w:w="3827" w:type="dxa"/>
            <w:gridSpan w:val="2"/>
            <w:vMerge w:val="restart"/>
            <w:vAlign w:val="center"/>
          </w:tcPr>
          <w:p w:rsidR="00EF707C" w:rsidRDefault="00EF707C" w:rsidP="00FB2425">
            <w:pPr>
              <w:spacing w:before="20" w:after="20"/>
              <w:jc w:val="center"/>
              <w:rPr>
                <w:rFonts w:ascii="Century Gothic" w:hAnsi="Century Gothic"/>
                <w:b/>
                <w:bCs/>
                <w:color w:val="000000"/>
                <w:sz w:val="18"/>
                <w:szCs w:val="18"/>
              </w:rPr>
            </w:pPr>
            <w:r w:rsidRPr="00014CB4">
              <w:rPr>
                <w:rFonts w:ascii="Century Gothic" w:hAnsi="Century Gothic"/>
                <w:b/>
                <w:bCs/>
                <w:color w:val="000000"/>
                <w:sz w:val="18"/>
                <w:szCs w:val="18"/>
              </w:rPr>
              <w:t>Indicative demand</w:t>
            </w:r>
          </w:p>
          <w:p w:rsidR="00EF707C" w:rsidRPr="00014CB4" w:rsidRDefault="00EF707C" w:rsidP="00FB2425">
            <w:pPr>
              <w:spacing w:before="20" w:after="20"/>
              <w:jc w:val="center"/>
              <w:rPr>
                <w:rFonts w:ascii="Century Gothic" w:hAnsi="Century Gothic"/>
                <w:b/>
                <w:bCs/>
                <w:color w:val="000000"/>
                <w:sz w:val="18"/>
                <w:szCs w:val="18"/>
              </w:rPr>
            </w:pPr>
            <w:r w:rsidRPr="00014CB4">
              <w:rPr>
                <w:rFonts w:ascii="Century Gothic" w:hAnsi="Century Gothic"/>
                <w:b/>
                <w:bCs/>
                <w:color w:val="000000"/>
                <w:sz w:val="18"/>
                <w:szCs w:val="18"/>
              </w:rPr>
              <w:t xml:space="preserve">(for </w:t>
            </w:r>
            <w:r w:rsidRPr="00014CB4">
              <w:rPr>
                <w:rFonts w:ascii="Century Gothic" w:hAnsi="Century Gothic"/>
                <w:b/>
                <w:bCs/>
                <w:color w:val="000000"/>
                <w:sz w:val="18"/>
                <w:szCs w:val="18"/>
                <w:u w:val="single"/>
              </w:rPr>
              <w:t>all sources of water</w:t>
            </w:r>
            <w:r w:rsidRPr="00014CB4">
              <w:rPr>
                <w:rFonts w:ascii="Century Gothic" w:hAnsi="Century Gothic"/>
                <w:b/>
                <w:bCs/>
                <w:color w:val="000000"/>
                <w:sz w:val="18"/>
                <w:szCs w:val="18"/>
              </w:rPr>
              <w:t xml:space="preserve"> in the system)</w:t>
            </w:r>
          </w:p>
        </w:tc>
        <w:tc>
          <w:tcPr>
            <w:tcW w:w="3261" w:type="dxa"/>
            <w:gridSpan w:val="3"/>
            <w:vMerge w:val="restart"/>
            <w:tcBorders>
              <w:right w:val="single" w:sz="18" w:space="0" w:color="auto"/>
            </w:tcBorders>
          </w:tcPr>
          <w:p w:rsidR="00EF707C" w:rsidRPr="00014CB4" w:rsidRDefault="00EF707C" w:rsidP="00FB2425">
            <w:pPr>
              <w:spacing w:before="20" w:after="20"/>
              <w:rPr>
                <w:rFonts w:ascii="Century Gothic" w:hAnsi="Century Gothic"/>
                <w:b/>
                <w:bCs/>
                <w:color w:val="000000"/>
                <w:sz w:val="18"/>
                <w:szCs w:val="18"/>
              </w:rPr>
            </w:pPr>
            <w:r w:rsidRPr="00014CB4">
              <w:rPr>
                <w:rFonts w:ascii="Century Gothic" w:hAnsi="Century Gothic"/>
                <w:b/>
                <w:bCs/>
                <w:color w:val="000000"/>
                <w:sz w:val="18"/>
                <w:szCs w:val="18"/>
              </w:rPr>
              <w:t>Watering history</w:t>
            </w:r>
          </w:p>
          <w:p w:rsidR="00EF707C" w:rsidRPr="00014CB4" w:rsidRDefault="00EF707C" w:rsidP="00FB2425">
            <w:pPr>
              <w:spacing w:before="20" w:after="20"/>
              <w:rPr>
                <w:rFonts w:ascii="Century Gothic" w:hAnsi="Century Gothic"/>
                <w:b/>
                <w:bCs/>
                <w:color w:val="000000"/>
                <w:sz w:val="18"/>
                <w:szCs w:val="18"/>
              </w:rPr>
            </w:pPr>
            <w:r w:rsidRPr="00014CB4">
              <w:rPr>
                <w:rFonts w:ascii="Century Gothic" w:hAnsi="Century Gothic"/>
                <w:b/>
                <w:bCs/>
                <w:color w:val="000000"/>
                <w:sz w:val="18"/>
                <w:szCs w:val="18"/>
              </w:rPr>
              <w:t>(from all sources of water)</w:t>
            </w:r>
          </w:p>
        </w:tc>
        <w:tc>
          <w:tcPr>
            <w:tcW w:w="6945" w:type="dxa"/>
            <w:gridSpan w:val="3"/>
            <w:tcBorders>
              <w:left w:val="single" w:sz="18" w:space="0" w:color="auto"/>
              <w:right w:val="single" w:sz="18" w:space="0" w:color="auto"/>
            </w:tcBorders>
          </w:tcPr>
          <w:p w:rsidR="00EF707C" w:rsidRPr="00014CB4" w:rsidRDefault="00EF707C" w:rsidP="00FB2425">
            <w:pPr>
              <w:spacing w:before="20" w:after="20"/>
              <w:jc w:val="center"/>
              <w:rPr>
                <w:rFonts w:ascii="Century Gothic" w:hAnsi="Century Gothic"/>
                <w:b/>
                <w:bCs/>
                <w:color w:val="000000"/>
                <w:sz w:val="18"/>
                <w:szCs w:val="18"/>
              </w:rPr>
            </w:pPr>
            <w:r w:rsidRPr="00014CB4">
              <w:rPr>
                <w:rFonts w:ascii="Century Gothic" w:hAnsi="Century Gothic"/>
                <w:b/>
                <w:bCs/>
                <w:color w:val="000000"/>
                <w:sz w:val="18"/>
                <w:szCs w:val="18"/>
              </w:rPr>
              <w:t>201</w:t>
            </w:r>
            <w:r w:rsidR="00D14E20">
              <w:rPr>
                <w:rFonts w:ascii="Century Gothic" w:hAnsi="Century Gothic"/>
                <w:b/>
                <w:bCs/>
                <w:color w:val="000000"/>
                <w:sz w:val="18"/>
                <w:szCs w:val="18"/>
              </w:rPr>
              <w:t>6-17</w:t>
            </w:r>
          </w:p>
        </w:tc>
        <w:tc>
          <w:tcPr>
            <w:tcW w:w="5104" w:type="dxa"/>
            <w:gridSpan w:val="3"/>
            <w:tcBorders>
              <w:left w:val="single" w:sz="18" w:space="0" w:color="auto"/>
              <w:right w:val="single" w:sz="18" w:space="0" w:color="auto"/>
            </w:tcBorders>
          </w:tcPr>
          <w:p w:rsidR="00EF707C" w:rsidRPr="00014CB4" w:rsidRDefault="00EF707C" w:rsidP="00FB2425">
            <w:pPr>
              <w:spacing w:before="20" w:after="20"/>
              <w:jc w:val="center"/>
              <w:rPr>
                <w:rFonts w:ascii="Century Gothic" w:hAnsi="Century Gothic"/>
                <w:b/>
                <w:bCs/>
                <w:color w:val="000000"/>
                <w:sz w:val="18"/>
                <w:szCs w:val="18"/>
              </w:rPr>
            </w:pPr>
            <w:r w:rsidRPr="00014CB4">
              <w:rPr>
                <w:rFonts w:ascii="Century Gothic" w:hAnsi="Century Gothic"/>
                <w:b/>
                <w:bCs/>
                <w:color w:val="000000"/>
                <w:sz w:val="18"/>
                <w:szCs w:val="18"/>
              </w:rPr>
              <w:t>Implications for future demands</w:t>
            </w:r>
          </w:p>
        </w:tc>
      </w:tr>
      <w:tr w:rsidR="00EF707C" w:rsidRPr="00014CB4" w:rsidTr="00392D86">
        <w:trPr>
          <w:trHeight w:val="327"/>
          <w:tblHeader/>
        </w:trPr>
        <w:tc>
          <w:tcPr>
            <w:tcW w:w="1384" w:type="dxa"/>
            <w:vMerge/>
          </w:tcPr>
          <w:p w:rsidR="00EF707C" w:rsidRPr="00014CB4" w:rsidRDefault="00EF707C" w:rsidP="00FB2425">
            <w:pPr>
              <w:spacing w:before="20" w:after="20"/>
              <w:rPr>
                <w:rFonts w:ascii="Century Gothic" w:hAnsi="Century Gothic"/>
                <w:b/>
                <w:bCs/>
                <w:color w:val="000000"/>
                <w:sz w:val="18"/>
                <w:szCs w:val="18"/>
              </w:rPr>
            </w:pPr>
          </w:p>
        </w:tc>
        <w:tc>
          <w:tcPr>
            <w:tcW w:w="3827" w:type="dxa"/>
            <w:gridSpan w:val="2"/>
            <w:vMerge/>
          </w:tcPr>
          <w:p w:rsidR="00EF707C" w:rsidRPr="00014CB4" w:rsidRDefault="00EF707C" w:rsidP="00FB2425">
            <w:pPr>
              <w:spacing w:before="20" w:after="20"/>
              <w:rPr>
                <w:rFonts w:ascii="Century Gothic" w:hAnsi="Century Gothic"/>
                <w:b/>
                <w:bCs/>
                <w:color w:val="000000"/>
                <w:sz w:val="18"/>
                <w:szCs w:val="18"/>
              </w:rPr>
            </w:pPr>
          </w:p>
        </w:tc>
        <w:tc>
          <w:tcPr>
            <w:tcW w:w="3261" w:type="dxa"/>
            <w:gridSpan w:val="3"/>
            <w:vMerge/>
            <w:tcBorders>
              <w:right w:val="single" w:sz="18" w:space="0" w:color="auto"/>
            </w:tcBorders>
          </w:tcPr>
          <w:p w:rsidR="00EF707C" w:rsidRPr="00014CB4" w:rsidRDefault="00EF707C" w:rsidP="00FB2425">
            <w:pPr>
              <w:spacing w:before="20" w:after="20"/>
              <w:rPr>
                <w:rFonts w:ascii="Century Gothic" w:hAnsi="Century Gothic"/>
                <w:sz w:val="18"/>
                <w:szCs w:val="18"/>
              </w:rPr>
            </w:pPr>
          </w:p>
        </w:tc>
        <w:tc>
          <w:tcPr>
            <w:tcW w:w="2717" w:type="dxa"/>
            <w:vMerge w:val="restart"/>
            <w:tcBorders>
              <w:left w:val="single" w:sz="18" w:space="0" w:color="auto"/>
            </w:tcBorders>
          </w:tcPr>
          <w:p w:rsidR="00EF707C" w:rsidRPr="00030357" w:rsidRDefault="00EF707C" w:rsidP="00FB2425">
            <w:pPr>
              <w:spacing w:before="20" w:after="20"/>
              <w:jc w:val="center"/>
              <w:rPr>
                <w:rFonts w:ascii="Century Gothic" w:hAnsi="Century Gothic"/>
                <w:b/>
                <w:bCs/>
                <w:color w:val="000000"/>
                <w:sz w:val="18"/>
                <w:szCs w:val="18"/>
              </w:rPr>
            </w:pPr>
            <w:r w:rsidRPr="00030357">
              <w:rPr>
                <w:rFonts w:ascii="Century Gothic" w:hAnsi="Century Gothic"/>
                <w:b/>
                <w:bCs/>
                <w:color w:val="000000"/>
                <w:sz w:val="18"/>
                <w:szCs w:val="18"/>
              </w:rPr>
              <w:t>Predominant urgency of environmental demand for water</w:t>
            </w:r>
          </w:p>
        </w:tc>
        <w:tc>
          <w:tcPr>
            <w:tcW w:w="1352" w:type="dxa"/>
            <w:vMerge w:val="restart"/>
          </w:tcPr>
          <w:p w:rsidR="00EF707C" w:rsidRPr="00030357" w:rsidRDefault="00EF707C" w:rsidP="00131784">
            <w:pPr>
              <w:spacing w:before="20" w:after="20"/>
              <w:jc w:val="center"/>
              <w:rPr>
                <w:rFonts w:ascii="Century Gothic" w:hAnsi="Century Gothic"/>
                <w:b/>
                <w:bCs/>
                <w:color w:val="000000"/>
                <w:sz w:val="18"/>
                <w:szCs w:val="18"/>
              </w:rPr>
            </w:pPr>
            <w:r w:rsidRPr="00030357">
              <w:rPr>
                <w:rFonts w:ascii="Century Gothic" w:hAnsi="Century Gothic"/>
                <w:b/>
                <w:bCs/>
                <w:color w:val="000000"/>
                <w:sz w:val="18"/>
                <w:szCs w:val="18"/>
              </w:rPr>
              <w:t xml:space="preserve">Purpose under </w:t>
            </w:r>
            <w:r w:rsidR="00A75411" w:rsidRPr="00A75411">
              <w:rPr>
                <w:rFonts w:ascii="Century Gothic" w:hAnsi="Century Gothic"/>
                <w:b/>
                <w:bCs/>
                <w:color w:val="000000"/>
                <w:sz w:val="18"/>
                <w:szCs w:val="18"/>
                <w:u w:val="single"/>
              </w:rPr>
              <w:t>very</w:t>
            </w:r>
            <w:r w:rsidR="00A75411">
              <w:rPr>
                <w:rFonts w:ascii="Century Gothic" w:hAnsi="Century Gothic"/>
                <w:b/>
                <w:bCs/>
                <w:color w:val="000000"/>
                <w:sz w:val="18"/>
                <w:szCs w:val="18"/>
              </w:rPr>
              <w:t xml:space="preserve"> </w:t>
            </w:r>
            <w:r w:rsidR="00D14E20" w:rsidRPr="00030357">
              <w:rPr>
                <w:rFonts w:ascii="Century Gothic" w:hAnsi="Century Gothic"/>
                <w:b/>
                <w:bCs/>
                <w:color w:val="000000"/>
                <w:sz w:val="18"/>
                <w:szCs w:val="18"/>
                <w:u w:val="single"/>
              </w:rPr>
              <w:t xml:space="preserve">high </w:t>
            </w:r>
            <w:r w:rsidRPr="00030357">
              <w:rPr>
                <w:rFonts w:ascii="Century Gothic" w:hAnsi="Century Gothic"/>
                <w:b/>
                <w:bCs/>
                <w:color w:val="000000"/>
                <w:sz w:val="18"/>
                <w:szCs w:val="18"/>
              </w:rPr>
              <w:t>resource availability</w:t>
            </w:r>
          </w:p>
        </w:tc>
        <w:tc>
          <w:tcPr>
            <w:tcW w:w="2876" w:type="dxa"/>
            <w:vMerge w:val="restart"/>
            <w:tcBorders>
              <w:right w:val="single" w:sz="18" w:space="0" w:color="auto"/>
            </w:tcBorders>
          </w:tcPr>
          <w:p w:rsidR="00EF707C" w:rsidRPr="00030357" w:rsidRDefault="00EF707C" w:rsidP="00FB2425">
            <w:pPr>
              <w:spacing w:before="20" w:after="20"/>
              <w:jc w:val="left"/>
              <w:rPr>
                <w:rFonts w:ascii="Century Gothic" w:hAnsi="Century Gothic"/>
                <w:b/>
                <w:bCs/>
                <w:color w:val="000000"/>
                <w:sz w:val="18"/>
                <w:szCs w:val="18"/>
              </w:rPr>
            </w:pPr>
            <w:r w:rsidRPr="00030357">
              <w:rPr>
                <w:rFonts w:ascii="Century Gothic" w:hAnsi="Century Gothic"/>
                <w:b/>
                <w:bCs/>
                <w:color w:val="000000"/>
                <w:sz w:val="18"/>
                <w:szCs w:val="18"/>
              </w:rPr>
              <w:t>Potential Commonwealth environmental water contribution?</w:t>
            </w:r>
          </w:p>
        </w:tc>
        <w:tc>
          <w:tcPr>
            <w:tcW w:w="2410" w:type="dxa"/>
            <w:vMerge w:val="restart"/>
            <w:tcBorders>
              <w:left w:val="single" w:sz="18" w:space="0" w:color="auto"/>
              <w:right w:val="single" w:sz="4" w:space="0" w:color="auto"/>
            </w:tcBorders>
          </w:tcPr>
          <w:p w:rsidR="00EF707C" w:rsidRPr="00030357" w:rsidRDefault="00EF707C" w:rsidP="00D14E20">
            <w:pPr>
              <w:spacing w:before="20" w:after="20"/>
              <w:jc w:val="left"/>
              <w:rPr>
                <w:rFonts w:ascii="Century Gothic" w:hAnsi="Century Gothic" w:cs="Calibri"/>
                <w:b/>
                <w:sz w:val="18"/>
                <w:szCs w:val="18"/>
                <w:lang w:val="en-GB" w:eastAsia="en-US"/>
              </w:rPr>
            </w:pPr>
            <w:r w:rsidRPr="00030357">
              <w:rPr>
                <w:rFonts w:ascii="Century Gothic" w:hAnsi="Century Gothic"/>
                <w:b/>
                <w:bCs/>
                <w:color w:val="000000"/>
                <w:sz w:val="18"/>
                <w:szCs w:val="18"/>
              </w:rPr>
              <w:t>Likely urgency of demand in 201</w:t>
            </w:r>
            <w:r w:rsidR="00D14E20" w:rsidRPr="00030357">
              <w:rPr>
                <w:rFonts w:ascii="Century Gothic" w:hAnsi="Century Gothic"/>
                <w:b/>
                <w:bCs/>
                <w:color w:val="000000"/>
                <w:sz w:val="18"/>
                <w:szCs w:val="18"/>
              </w:rPr>
              <w:t>7–18</w:t>
            </w:r>
            <w:r w:rsidRPr="00030357">
              <w:rPr>
                <w:rFonts w:ascii="Century Gothic" w:hAnsi="Century Gothic"/>
                <w:b/>
                <w:bCs/>
                <w:color w:val="000000"/>
                <w:sz w:val="18"/>
                <w:szCs w:val="18"/>
              </w:rPr>
              <w:t xml:space="preserve"> if wate</w:t>
            </w:r>
            <w:r w:rsidR="00D14E20" w:rsidRPr="00030357">
              <w:rPr>
                <w:rFonts w:ascii="Century Gothic" w:hAnsi="Century Gothic"/>
                <w:b/>
                <w:bCs/>
                <w:color w:val="000000"/>
                <w:sz w:val="18"/>
                <w:szCs w:val="18"/>
              </w:rPr>
              <w:t>ring occurred as planned in 2016</w:t>
            </w:r>
            <w:r w:rsidRPr="00030357">
              <w:rPr>
                <w:rFonts w:ascii="Century Gothic" w:hAnsi="Century Gothic"/>
                <w:b/>
                <w:bCs/>
                <w:color w:val="000000"/>
                <w:sz w:val="18"/>
                <w:szCs w:val="18"/>
              </w:rPr>
              <w:t>-1</w:t>
            </w:r>
            <w:r w:rsidR="00D14E20" w:rsidRPr="00030357">
              <w:rPr>
                <w:rFonts w:ascii="Century Gothic" w:hAnsi="Century Gothic"/>
                <w:b/>
                <w:bCs/>
                <w:color w:val="000000"/>
                <w:sz w:val="18"/>
                <w:szCs w:val="18"/>
              </w:rPr>
              <w:t>7</w:t>
            </w:r>
          </w:p>
        </w:tc>
        <w:tc>
          <w:tcPr>
            <w:tcW w:w="992" w:type="dxa"/>
            <w:vMerge w:val="restart"/>
            <w:tcBorders>
              <w:left w:val="single" w:sz="4" w:space="0" w:color="auto"/>
              <w:bottom w:val="nil"/>
              <w:right w:val="nil"/>
            </w:tcBorders>
          </w:tcPr>
          <w:p w:rsidR="00EF707C" w:rsidRPr="00030357" w:rsidRDefault="00D14E20" w:rsidP="00FB2425">
            <w:pPr>
              <w:spacing w:before="20" w:after="20"/>
              <w:rPr>
                <w:rFonts w:ascii="Century Gothic" w:hAnsi="Century Gothic"/>
                <w:b/>
                <w:sz w:val="18"/>
                <w:szCs w:val="18"/>
              </w:rPr>
            </w:pPr>
            <w:r w:rsidRPr="00030357">
              <w:rPr>
                <w:rFonts w:ascii="Century Gothic" w:hAnsi="Century Gothic"/>
                <w:b/>
                <w:sz w:val="18"/>
                <w:szCs w:val="18"/>
              </w:rPr>
              <w:t>2018–19</w:t>
            </w:r>
          </w:p>
          <w:p w:rsidR="00EF707C" w:rsidRPr="00030357" w:rsidRDefault="00EF707C" w:rsidP="00FB2425">
            <w:pPr>
              <w:spacing w:before="20" w:after="20"/>
              <w:rPr>
                <w:rFonts w:ascii="Century Gothic" w:hAnsi="Century Gothic"/>
                <w:b/>
                <w:sz w:val="18"/>
                <w:szCs w:val="18"/>
              </w:rPr>
            </w:pPr>
            <w:r w:rsidRPr="00030357">
              <w:rPr>
                <w:rFonts w:ascii="Century Gothic" w:hAnsi="Century Gothic"/>
                <w:b/>
                <w:sz w:val="18"/>
                <w:szCs w:val="18"/>
              </w:rPr>
              <w:t xml:space="preserve">Range of likely demand </w:t>
            </w:r>
          </w:p>
        </w:tc>
        <w:tc>
          <w:tcPr>
            <w:tcW w:w="1702" w:type="dxa"/>
            <w:vMerge w:val="restart"/>
            <w:tcBorders>
              <w:left w:val="nil"/>
              <w:right w:val="single" w:sz="18" w:space="0" w:color="auto"/>
            </w:tcBorders>
          </w:tcPr>
          <w:p w:rsidR="00EF707C" w:rsidRPr="00030357" w:rsidRDefault="00EF707C" w:rsidP="00D14E20">
            <w:pPr>
              <w:spacing w:before="20" w:after="20"/>
              <w:rPr>
                <w:rFonts w:ascii="Century Gothic" w:hAnsi="Century Gothic"/>
                <w:b/>
                <w:sz w:val="18"/>
                <w:szCs w:val="18"/>
              </w:rPr>
            </w:pPr>
            <w:r w:rsidRPr="00030357">
              <w:rPr>
                <w:rFonts w:ascii="Century Gothic" w:hAnsi="Century Gothic"/>
                <w:sz w:val="18"/>
                <w:szCs w:val="18"/>
              </w:rPr>
              <w:t>Met in 201</w:t>
            </w:r>
            <w:r w:rsidR="00D14E20" w:rsidRPr="00030357">
              <w:rPr>
                <w:rFonts w:ascii="Century Gothic" w:hAnsi="Century Gothic"/>
                <w:sz w:val="18"/>
                <w:szCs w:val="18"/>
              </w:rPr>
              <w:t>7</w:t>
            </w:r>
            <w:r w:rsidRPr="00030357">
              <w:rPr>
                <w:rFonts w:ascii="Century Gothic" w:hAnsi="Century Gothic"/>
                <w:sz w:val="18"/>
                <w:szCs w:val="18"/>
              </w:rPr>
              <w:t>–1</w:t>
            </w:r>
            <w:r w:rsidR="00D14E20" w:rsidRPr="00030357">
              <w:rPr>
                <w:rFonts w:ascii="Century Gothic" w:hAnsi="Century Gothic"/>
                <w:sz w:val="18"/>
                <w:szCs w:val="18"/>
              </w:rPr>
              <w:t>8</w:t>
            </w:r>
          </w:p>
        </w:tc>
      </w:tr>
      <w:tr w:rsidR="00D14E20" w:rsidRPr="00014CB4" w:rsidTr="00392D86">
        <w:trPr>
          <w:trHeight w:val="134"/>
          <w:tblHeader/>
        </w:trPr>
        <w:tc>
          <w:tcPr>
            <w:tcW w:w="1384" w:type="dxa"/>
            <w:vMerge/>
          </w:tcPr>
          <w:p w:rsidR="00D14E20" w:rsidRPr="00014CB4" w:rsidRDefault="00D14E20" w:rsidP="00FB2425">
            <w:pPr>
              <w:spacing w:before="20" w:after="20"/>
              <w:rPr>
                <w:rFonts w:ascii="Century Gothic" w:hAnsi="Century Gothic"/>
                <w:sz w:val="18"/>
                <w:szCs w:val="18"/>
              </w:rPr>
            </w:pPr>
          </w:p>
        </w:tc>
        <w:tc>
          <w:tcPr>
            <w:tcW w:w="2552" w:type="dxa"/>
            <w:vMerge w:val="restart"/>
            <w:vAlign w:val="center"/>
          </w:tcPr>
          <w:p w:rsidR="00D14E20" w:rsidRPr="00014CB4" w:rsidRDefault="00D14E20" w:rsidP="00FB2425">
            <w:pPr>
              <w:spacing w:before="20" w:after="20"/>
              <w:jc w:val="center"/>
              <w:rPr>
                <w:rFonts w:ascii="Century Gothic" w:hAnsi="Century Gothic"/>
                <w:b/>
                <w:bCs/>
                <w:color w:val="000000"/>
                <w:sz w:val="18"/>
                <w:szCs w:val="18"/>
              </w:rPr>
            </w:pPr>
            <w:r>
              <w:rPr>
                <w:rFonts w:ascii="Century Gothic" w:hAnsi="Century Gothic"/>
                <w:b/>
                <w:bCs/>
                <w:color w:val="000000"/>
                <w:sz w:val="18"/>
                <w:szCs w:val="18"/>
              </w:rPr>
              <w:t>Flow/volume</w:t>
            </w:r>
          </w:p>
        </w:tc>
        <w:tc>
          <w:tcPr>
            <w:tcW w:w="1275" w:type="dxa"/>
            <w:vMerge w:val="restart"/>
          </w:tcPr>
          <w:p w:rsidR="00D14E20" w:rsidRPr="00014CB4" w:rsidRDefault="00D14E20" w:rsidP="00FB2425">
            <w:pPr>
              <w:spacing w:before="20" w:after="20"/>
              <w:jc w:val="left"/>
              <w:rPr>
                <w:rFonts w:ascii="Century Gothic" w:hAnsi="Century Gothic"/>
                <w:b/>
                <w:bCs/>
                <w:color w:val="000000"/>
                <w:sz w:val="18"/>
                <w:szCs w:val="18"/>
              </w:rPr>
            </w:pPr>
            <w:r w:rsidRPr="00014CB4">
              <w:rPr>
                <w:rFonts w:ascii="Century Gothic" w:hAnsi="Century Gothic"/>
                <w:b/>
                <w:bCs/>
                <w:color w:val="000000"/>
                <w:sz w:val="18"/>
                <w:szCs w:val="18"/>
              </w:rPr>
              <w:t>Required frequency (maximum dry interval)</w:t>
            </w:r>
          </w:p>
        </w:tc>
        <w:tc>
          <w:tcPr>
            <w:tcW w:w="1134" w:type="dxa"/>
          </w:tcPr>
          <w:p w:rsidR="00D14E20" w:rsidRPr="00014CB4" w:rsidRDefault="00D14E20" w:rsidP="00FB2425">
            <w:pPr>
              <w:spacing w:after="0"/>
              <w:rPr>
                <w:rFonts w:ascii="Century Gothic" w:hAnsi="Century Gothic"/>
                <w:b/>
                <w:color w:val="000000"/>
                <w:sz w:val="18"/>
                <w:szCs w:val="18"/>
              </w:rPr>
            </w:pPr>
            <w:r w:rsidRPr="00014CB4">
              <w:rPr>
                <w:rFonts w:ascii="Century Gothic" w:hAnsi="Century Gothic"/>
                <w:b/>
                <w:color w:val="000000"/>
                <w:sz w:val="18"/>
                <w:szCs w:val="18"/>
              </w:rPr>
              <w:t>2013–14</w:t>
            </w:r>
          </w:p>
        </w:tc>
        <w:tc>
          <w:tcPr>
            <w:tcW w:w="993" w:type="dxa"/>
          </w:tcPr>
          <w:p w:rsidR="00D14E20" w:rsidRPr="00014CB4" w:rsidRDefault="00D14E20" w:rsidP="00FB2425">
            <w:pPr>
              <w:spacing w:after="0"/>
              <w:rPr>
                <w:rFonts w:ascii="Century Gothic" w:hAnsi="Century Gothic"/>
                <w:b/>
                <w:color w:val="000000"/>
                <w:sz w:val="18"/>
                <w:szCs w:val="18"/>
              </w:rPr>
            </w:pPr>
            <w:r w:rsidRPr="00014CB4">
              <w:rPr>
                <w:rFonts w:ascii="Century Gothic" w:hAnsi="Century Gothic"/>
                <w:b/>
                <w:color w:val="000000"/>
                <w:sz w:val="18"/>
                <w:szCs w:val="18"/>
              </w:rPr>
              <w:t>2014–15</w:t>
            </w:r>
          </w:p>
        </w:tc>
        <w:tc>
          <w:tcPr>
            <w:tcW w:w="1134" w:type="dxa"/>
            <w:tcBorders>
              <w:right w:val="single" w:sz="18" w:space="0" w:color="auto"/>
            </w:tcBorders>
          </w:tcPr>
          <w:p w:rsidR="00D14E20" w:rsidRPr="00030357" w:rsidRDefault="00D14E20" w:rsidP="00FB2425">
            <w:pPr>
              <w:spacing w:after="0"/>
              <w:rPr>
                <w:rFonts w:ascii="Century Gothic" w:hAnsi="Century Gothic"/>
                <w:b/>
                <w:color w:val="000000"/>
                <w:sz w:val="18"/>
                <w:szCs w:val="18"/>
              </w:rPr>
            </w:pPr>
            <w:r w:rsidRPr="00030357">
              <w:rPr>
                <w:rFonts w:ascii="Century Gothic" w:hAnsi="Century Gothic"/>
                <w:b/>
                <w:color w:val="000000"/>
                <w:sz w:val="18"/>
                <w:szCs w:val="18"/>
              </w:rPr>
              <w:t>2015–16</w:t>
            </w:r>
          </w:p>
        </w:tc>
        <w:tc>
          <w:tcPr>
            <w:tcW w:w="2717" w:type="dxa"/>
            <w:vMerge/>
            <w:tcBorders>
              <w:left w:val="single" w:sz="18" w:space="0" w:color="auto"/>
            </w:tcBorders>
            <w:vAlign w:val="center"/>
          </w:tcPr>
          <w:p w:rsidR="00D14E20" w:rsidRPr="00030357" w:rsidRDefault="00D14E20" w:rsidP="00FB2425">
            <w:pPr>
              <w:spacing w:before="20" w:after="20"/>
              <w:rPr>
                <w:rFonts w:ascii="Century Gothic" w:hAnsi="Century Gothic"/>
                <w:b/>
                <w:bCs/>
                <w:color w:val="000000"/>
                <w:sz w:val="18"/>
                <w:szCs w:val="18"/>
              </w:rPr>
            </w:pPr>
          </w:p>
        </w:tc>
        <w:tc>
          <w:tcPr>
            <w:tcW w:w="1352" w:type="dxa"/>
            <w:vMerge/>
            <w:vAlign w:val="center"/>
          </w:tcPr>
          <w:p w:rsidR="00D14E20" w:rsidRPr="00030357" w:rsidRDefault="00D14E20" w:rsidP="00FB2425">
            <w:pPr>
              <w:spacing w:before="20" w:after="20"/>
              <w:rPr>
                <w:rFonts w:ascii="Century Gothic" w:hAnsi="Century Gothic"/>
                <w:b/>
                <w:bCs/>
                <w:color w:val="000000"/>
                <w:sz w:val="18"/>
                <w:szCs w:val="18"/>
              </w:rPr>
            </w:pPr>
          </w:p>
        </w:tc>
        <w:tc>
          <w:tcPr>
            <w:tcW w:w="2876" w:type="dxa"/>
            <w:vMerge/>
            <w:tcBorders>
              <w:right w:val="single" w:sz="18" w:space="0" w:color="auto"/>
            </w:tcBorders>
            <w:vAlign w:val="center"/>
          </w:tcPr>
          <w:p w:rsidR="00D14E20" w:rsidRPr="00030357" w:rsidRDefault="00D14E20" w:rsidP="00FB2425">
            <w:pPr>
              <w:spacing w:before="20" w:after="20"/>
              <w:rPr>
                <w:rFonts w:ascii="Century Gothic" w:hAnsi="Century Gothic"/>
                <w:b/>
                <w:bCs/>
                <w:color w:val="000000"/>
                <w:sz w:val="18"/>
                <w:szCs w:val="18"/>
              </w:rPr>
            </w:pPr>
          </w:p>
        </w:tc>
        <w:tc>
          <w:tcPr>
            <w:tcW w:w="2410" w:type="dxa"/>
            <w:vMerge/>
            <w:tcBorders>
              <w:left w:val="single" w:sz="18" w:space="0" w:color="auto"/>
              <w:right w:val="single" w:sz="4" w:space="0" w:color="auto"/>
            </w:tcBorders>
          </w:tcPr>
          <w:p w:rsidR="00D14E20" w:rsidRPr="00030357" w:rsidRDefault="00D14E20" w:rsidP="00FB2425">
            <w:pPr>
              <w:spacing w:before="20" w:after="20"/>
              <w:rPr>
                <w:rFonts w:ascii="Century Gothic" w:hAnsi="Century Gothic"/>
                <w:b/>
                <w:bCs/>
                <w:color w:val="000000"/>
                <w:sz w:val="18"/>
                <w:szCs w:val="18"/>
              </w:rPr>
            </w:pPr>
          </w:p>
        </w:tc>
        <w:tc>
          <w:tcPr>
            <w:tcW w:w="992" w:type="dxa"/>
            <w:vMerge/>
            <w:tcBorders>
              <w:left w:val="single" w:sz="4" w:space="0" w:color="auto"/>
              <w:bottom w:val="nil"/>
              <w:right w:val="nil"/>
            </w:tcBorders>
          </w:tcPr>
          <w:p w:rsidR="00D14E20" w:rsidRPr="00030357" w:rsidRDefault="00D14E20" w:rsidP="00FB2425">
            <w:pPr>
              <w:spacing w:before="20" w:after="20"/>
              <w:rPr>
                <w:rFonts w:ascii="Century Gothic" w:hAnsi="Century Gothic"/>
                <w:sz w:val="18"/>
                <w:szCs w:val="18"/>
              </w:rPr>
            </w:pPr>
          </w:p>
        </w:tc>
        <w:tc>
          <w:tcPr>
            <w:tcW w:w="1702" w:type="dxa"/>
            <w:vMerge/>
            <w:tcBorders>
              <w:left w:val="nil"/>
              <w:right w:val="single" w:sz="18" w:space="0" w:color="auto"/>
            </w:tcBorders>
          </w:tcPr>
          <w:p w:rsidR="00D14E20" w:rsidRPr="00030357" w:rsidRDefault="00D14E20" w:rsidP="00FB2425">
            <w:pPr>
              <w:spacing w:before="20" w:after="20"/>
              <w:rPr>
                <w:rFonts w:ascii="Century Gothic" w:hAnsi="Century Gothic"/>
                <w:sz w:val="18"/>
                <w:szCs w:val="18"/>
              </w:rPr>
            </w:pPr>
          </w:p>
        </w:tc>
      </w:tr>
      <w:tr w:rsidR="00D14E20" w:rsidRPr="00014CB4" w:rsidTr="00392D86">
        <w:trPr>
          <w:trHeight w:val="310"/>
          <w:tblHeader/>
        </w:trPr>
        <w:tc>
          <w:tcPr>
            <w:tcW w:w="1384" w:type="dxa"/>
            <w:vMerge/>
            <w:tcBorders>
              <w:bottom w:val="single" w:sz="18" w:space="0" w:color="auto"/>
            </w:tcBorders>
          </w:tcPr>
          <w:p w:rsidR="00D14E20" w:rsidRPr="00014CB4" w:rsidRDefault="00D14E20" w:rsidP="00FB2425">
            <w:pPr>
              <w:spacing w:before="20" w:after="20"/>
              <w:rPr>
                <w:rFonts w:ascii="Century Gothic" w:hAnsi="Century Gothic"/>
                <w:sz w:val="18"/>
                <w:szCs w:val="18"/>
              </w:rPr>
            </w:pPr>
          </w:p>
        </w:tc>
        <w:tc>
          <w:tcPr>
            <w:tcW w:w="2552" w:type="dxa"/>
            <w:vMerge/>
            <w:tcBorders>
              <w:bottom w:val="single" w:sz="18" w:space="0" w:color="auto"/>
            </w:tcBorders>
          </w:tcPr>
          <w:p w:rsidR="00D14E20" w:rsidRPr="00014CB4" w:rsidRDefault="00D14E20" w:rsidP="00FB2425">
            <w:pPr>
              <w:spacing w:before="20" w:after="20"/>
              <w:rPr>
                <w:rFonts w:ascii="Century Gothic" w:hAnsi="Century Gothic"/>
                <w:b/>
                <w:bCs/>
                <w:color w:val="000000"/>
                <w:sz w:val="18"/>
                <w:szCs w:val="18"/>
              </w:rPr>
            </w:pPr>
          </w:p>
        </w:tc>
        <w:tc>
          <w:tcPr>
            <w:tcW w:w="1275" w:type="dxa"/>
            <w:vMerge/>
            <w:tcBorders>
              <w:bottom w:val="single" w:sz="18" w:space="0" w:color="auto"/>
            </w:tcBorders>
          </w:tcPr>
          <w:p w:rsidR="00D14E20" w:rsidRPr="00014CB4" w:rsidRDefault="00D14E20" w:rsidP="00FB2425">
            <w:pPr>
              <w:spacing w:before="20" w:after="20"/>
              <w:rPr>
                <w:rFonts w:ascii="Century Gothic" w:hAnsi="Century Gothic"/>
                <w:b/>
                <w:bCs/>
                <w:color w:val="000000"/>
                <w:sz w:val="18"/>
                <w:szCs w:val="18"/>
              </w:rPr>
            </w:pPr>
          </w:p>
        </w:tc>
        <w:tc>
          <w:tcPr>
            <w:tcW w:w="1134" w:type="dxa"/>
            <w:tcBorders>
              <w:bottom w:val="single" w:sz="18" w:space="0" w:color="auto"/>
            </w:tcBorders>
          </w:tcPr>
          <w:p w:rsidR="00D14E20" w:rsidRPr="00014CB4" w:rsidRDefault="00D14E20" w:rsidP="00FB2425">
            <w:pPr>
              <w:spacing w:after="0"/>
              <w:ind w:right="-96"/>
              <w:rPr>
                <w:rFonts w:ascii="Century Gothic" w:hAnsi="Century Gothic"/>
                <w:color w:val="000000"/>
                <w:sz w:val="18"/>
                <w:szCs w:val="18"/>
              </w:rPr>
            </w:pPr>
            <w:r w:rsidRPr="00014CB4">
              <w:rPr>
                <w:rFonts w:ascii="Century Gothic" w:hAnsi="Century Gothic"/>
                <w:color w:val="000000"/>
                <w:sz w:val="18"/>
                <w:szCs w:val="18"/>
              </w:rPr>
              <w:t>moderate</w:t>
            </w:r>
          </w:p>
        </w:tc>
        <w:tc>
          <w:tcPr>
            <w:tcW w:w="993" w:type="dxa"/>
            <w:tcBorders>
              <w:bottom w:val="single" w:sz="18" w:space="0" w:color="auto"/>
            </w:tcBorders>
          </w:tcPr>
          <w:p w:rsidR="00D14E20" w:rsidRPr="00014CB4" w:rsidRDefault="00D14E20" w:rsidP="00FB2425">
            <w:pPr>
              <w:spacing w:after="0"/>
              <w:rPr>
                <w:rFonts w:ascii="Century Gothic" w:hAnsi="Century Gothic"/>
                <w:color w:val="000000"/>
                <w:sz w:val="18"/>
                <w:szCs w:val="18"/>
              </w:rPr>
            </w:pPr>
            <w:r w:rsidRPr="00014CB4">
              <w:rPr>
                <w:rFonts w:ascii="Century Gothic" w:hAnsi="Century Gothic"/>
                <w:color w:val="000000"/>
                <w:sz w:val="18"/>
                <w:szCs w:val="18"/>
              </w:rPr>
              <w:t>drying</w:t>
            </w:r>
          </w:p>
        </w:tc>
        <w:tc>
          <w:tcPr>
            <w:tcW w:w="1134" w:type="dxa"/>
            <w:tcBorders>
              <w:bottom w:val="single" w:sz="18" w:space="0" w:color="auto"/>
              <w:right w:val="single" w:sz="18" w:space="0" w:color="auto"/>
            </w:tcBorders>
          </w:tcPr>
          <w:p w:rsidR="00D14E20" w:rsidRPr="00030357" w:rsidRDefault="00D14E20" w:rsidP="00FB2425">
            <w:pPr>
              <w:spacing w:after="0"/>
              <w:rPr>
                <w:rFonts w:ascii="Century Gothic" w:hAnsi="Century Gothic"/>
                <w:color w:val="000000"/>
                <w:sz w:val="18"/>
                <w:szCs w:val="18"/>
              </w:rPr>
            </w:pPr>
            <w:r w:rsidRPr="00030357">
              <w:rPr>
                <w:rFonts w:ascii="Century Gothic" w:hAnsi="Century Gothic"/>
                <w:color w:val="000000"/>
                <w:sz w:val="18"/>
                <w:szCs w:val="18"/>
              </w:rPr>
              <w:t>drying</w:t>
            </w:r>
          </w:p>
        </w:tc>
        <w:tc>
          <w:tcPr>
            <w:tcW w:w="2717" w:type="dxa"/>
            <w:vMerge/>
            <w:tcBorders>
              <w:left w:val="single" w:sz="18" w:space="0" w:color="auto"/>
              <w:bottom w:val="single" w:sz="18" w:space="0" w:color="auto"/>
            </w:tcBorders>
            <w:vAlign w:val="center"/>
          </w:tcPr>
          <w:p w:rsidR="00D14E20" w:rsidRPr="00030357" w:rsidRDefault="00D14E20" w:rsidP="00FB2425">
            <w:pPr>
              <w:spacing w:before="20" w:after="20"/>
              <w:rPr>
                <w:rFonts w:ascii="Century Gothic" w:hAnsi="Century Gothic"/>
                <w:b/>
                <w:bCs/>
                <w:color w:val="000000"/>
                <w:sz w:val="18"/>
                <w:szCs w:val="18"/>
              </w:rPr>
            </w:pPr>
          </w:p>
        </w:tc>
        <w:tc>
          <w:tcPr>
            <w:tcW w:w="1352" w:type="dxa"/>
            <w:vMerge/>
            <w:tcBorders>
              <w:bottom w:val="single" w:sz="18" w:space="0" w:color="auto"/>
            </w:tcBorders>
            <w:vAlign w:val="center"/>
          </w:tcPr>
          <w:p w:rsidR="00D14E20" w:rsidRPr="00030357" w:rsidRDefault="00D14E20" w:rsidP="00FB2425">
            <w:pPr>
              <w:spacing w:before="20" w:after="20"/>
              <w:rPr>
                <w:rFonts w:ascii="Century Gothic" w:hAnsi="Century Gothic"/>
                <w:b/>
                <w:bCs/>
                <w:color w:val="000000"/>
                <w:sz w:val="18"/>
                <w:szCs w:val="18"/>
              </w:rPr>
            </w:pPr>
          </w:p>
        </w:tc>
        <w:tc>
          <w:tcPr>
            <w:tcW w:w="2876" w:type="dxa"/>
            <w:vMerge/>
            <w:tcBorders>
              <w:bottom w:val="single" w:sz="18" w:space="0" w:color="auto"/>
              <w:right w:val="single" w:sz="18" w:space="0" w:color="auto"/>
            </w:tcBorders>
            <w:vAlign w:val="center"/>
          </w:tcPr>
          <w:p w:rsidR="00D14E20" w:rsidRPr="00030357" w:rsidRDefault="00D14E20" w:rsidP="00FB2425">
            <w:pPr>
              <w:spacing w:before="20" w:after="20"/>
              <w:rPr>
                <w:rFonts w:ascii="Century Gothic" w:hAnsi="Century Gothic"/>
                <w:b/>
                <w:bCs/>
                <w:color w:val="000000"/>
                <w:sz w:val="18"/>
                <w:szCs w:val="18"/>
              </w:rPr>
            </w:pPr>
          </w:p>
        </w:tc>
        <w:tc>
          <w:tcPr>
            <w:tcW w:w="2410" w:type="dxa"/>
            <w:vMerge/>
            <w:tcBorders>
              <w:left w:val="single" w:sz="18" w:space="0" w:color="auto"/>
              <w:bottom w:val="single" w:sz="18" w:space="0" w:color="auto"/>
              <w:right w:val="single" w:sz="4" w:space="0" w:color="auto"/>
            </w:tcBorders>
            <w:vAlign w:val="center"/>
          </w:tcPr>
          <w:p w:rsidR="00D14E20" w:rsidRPr="00030357" w:rsidRDefault="00D14E20" w:rsidP="00FB2425">
            <w:pPr>
              <w:spacing w:before="20" w:after="20"/>
              <w:rPr>
                <w:rFonts w:ascii="Century Gothic" w:hAnsi="Century Gothic"/>
                <w:b/>
                <w:bCs/>
                <w:color w:val="000000"/>
                <w:sz w:val="18"/>
                <w:szCs w:val="18"/>
              </w:rPr>
            </w:pPr>
          </w:p>
        </w:tc>
        <w:tc>
          <w:tcPr>
            <w:tcW w:w="992" w:type="dxa"/>
            <w:vMerge/>
            <w:tcBorders>
              <w:left w:val="single" w:sz="4" w:space="0" w:color="auto"/>
              <w:bottom w:val="nil"/>
              <w:right w:val="nil"/>
            </w:tcBorders>
          </w:tcPr>
          <w:p w:rsidR="00D14E20" w:rsidRPr="00030357" w:rsidRDefault="00D14E20" w:rsidP="00FB2425">
            <w:pPr>
              <w:spacing w:before="20" w:after="20"/>
              <w:rPr>
                <w:rFonts w:ascii="Century Gothic" w:hAnsi="Century Gothic"/>
                <w:sz w:val="18"/>
                <w:szCs w:val="18"/>
              </w:rPr>
            </w:pPr>
          </w:p>
        </w:tc>
        <w:tc>
          <w:tcPr>
            <w:tcW w:w="1702" w:type="dxa"/>
            <w:tcBorders>
              <w:left w:val="nil"/>
              <w:bottom w:val="single" w:sz="18" w:space="0" w:color="auto"/>
              <w:right w:val="single" w:sz="18" w:space="0" w:color="auto"/>
            </w:tcBorders>
          </w:tcPr>
          <w:p w:rsidR="00D14E20" w:rsidRPr="00030357" w:rsidRDefault="00D14E20" w:rsidP="00FB2425">
            <w:pPr>
              <w:spacing w:before="20" w:after="20"/>
              <w:rPr>
                <w:rFonts w:ascii="Century Gothic" w:hAnsi="Century Gothic"/>
                <w:sz w:val="18"/>
                <w:szCs w:val="18"/>
              </w:rPr>
            </w:pPr>
            <w:r w:rsidRPr="00030357">
              <w:rPr>
                <w:rFonts w:ascii="Century Gothic" w:hAnsi="Century Gothic"/>
                <w:sz w:val="18"/>
                <w:szCs w:val="18"/>
              </w:rPr>
              <w:t>Not met in 2017–18</w:t>
            </w:r>
          </w:p>
        </w:tc>
      </w:tr>
      <w:tr w:rsidR="00B84790" w:rsidRPr="00014CB4" w:rsidTr="00392D86">
        <w:trPr>
          <w:trHeight w:val="769"/>
        </w:trPr>
        <w:tc>
          <w:tcPr>
            <w:tcW w:w="1384" w:type="dxa"/>
            <w:vMerge w:val="restart"/>
            <w:tcBorders>
              <w:top w:val="single" w:sz="18" w:space="0" w:color="auto"/>
            </w:tcBorders>
          </w:tcPr>
          <w:p w:rsidR="00B84790" w:rsidRDefault="00B84790" w:rsidP="00FB2425">
            <w:pPr>
              <w:spacing w:before="20" w:after="20"/>
              <w:jc w:val="left"/>
              <w:rPr>
                <w:rFonts w:ascii="Century Gothic" w:hAnsi="Century Gothic"/>
                <w:b/>
                <w:color w:val="000000"/>
                <w:sz w:val="18"/>
                <w:szCs w:val="18"/>
              </w:rPr>
            </w:pPr>
            <w:r w:rsidRPr="00014CB4">
              <w:rPr>
                <w:rFonts w:ascii="Century Gothic" w:hAnsi="Century Gothic"/>
                <w:b/>
                <w:color w:val="000000"/>
                <w:sz w:val="18"/>
                <w:szCs w:val="18"/>
              </w:rPr>
              <w:t>Goulburn River</w:t>
            </w:r>
          </w:p>
          <w:p w:rsidR="00B84790" w:rsidRPr="00014CB4" w:rsidRDefault="00B84790" w:rsidP="00FB2425">
            <w:pPr>
              <w:spacing w:before="20" w:after="20"/>
              <w:jc w:val="left"/>
              <w:rPr>
                <w:rFonts w:ascii="Century Gothic" w:hAnsi="Century Gothic"/>
                <w:b/>
                <w:color w:val="000000"/>
                <w:sz w:val="18"/>
                <w:szCs w:val="18"/>
              </w:rPr>
            </w:pPr>
            <w:r>
              <w:rPr>
                <w:rFonts w:ascii="Century Gothic" w:hAnsi="Century Gothic"/>
                <w:b/>
                <w:color w:val="000000"/>
                <w:sz w:val="18"/>
                <w:szCs w:val="18"/>
              </w:rPr>
              <w:t>(mid and lower)</w:t>
            </w:r>
          </w:p>
        </w:tc>
        <w:tc>
          <w:tcPr>
            <w:tcW w:w="2552" w:type="dxa"/>
            <w:vMerge w:val="restart"/>
            <w:tcBorders>
              <w:top w:val="single" w:sz="18" w:space="0" w:color="auto"/>
            </w:tcBorders>
          </w:tcPr>
          <w:p w:rsidR="00B84790" w:rsidRPr="00014CB4" w:rsidRDefault="00B84790" w:rsidP="00B84790">
            <w:pPr>
              <w:spacing w:after="120"/>
              <w:jc w:val="left"/>
              <w:rPr>
                <w:rFonts w:ascii="Century Gothic" w:hAnsi="Century Gothic"/>
                <w:color w:val="000000"/>
                <w:sz w:val="18"/>
                <w:szCs w:val="18"/>
              </w:rPr>
            </w:pPr>
            <w:r w:rsidRPr="00014CB4">
              <w:rPr>
                <w:rFonts w:ascii="Century Gothic" w:hAnsi="Century Gothic"/>
                <w:color w:val="000000"/>
                <w:sz w:val="18"/>
                <w:szCs w:val="18"/>
              </w:rPr>
              <w:t xml:space="preserve">Baseflow </w:t>
            </w:r>
          </w:p>
          <w:p w:rsidR="00B84790" w:rsidRPr="00FE1F13" w:rsidRDefault="00B84790" w:rsidP="00B84790">
            <w:pPr>
              <w:spacing w:after="120"/>
              <w:jc w:val="left"/>
              <w:rPr>
                <w:rFonts w:ascii="Century Gothic" w:hAnsi="Century Gothic"/>
                <w:color w:val="000000"/>
                <w:sz w:val="18"/>
                <w:szCs w:val="18"/>
              </w:rPr>
            </w:pPr>
            <w:r w:rsidRPr="00014CB4">
              <w:rPr>
                <w:rFonts w:ascii="Century Gothic" w:hAnsi="Century Gothic"/>
                <w:color w:val="000000"/>
                <w:sz w:val="18"/>
                <w:szCs w:val="18"/>
              </w:rPr>
              <w:t>540</w:t>
            </w:r>
            <w:r>
              <w:rPr>
                <w:rFonts w:ascii="Century Gothic" w:hAnsi="Century Gothic"/>
                <w:color w:val="000000"/>
                <w:sz w:val="18"/>
                <w:szCs w:val="18"/>
              </w:rPr>
              <w:t>–940</w:t>
            </w:r>
            <w:r w:rsidRPr="00014CB4">
              <w:rPr>
                <w:rFonts w:ascii="Century Gothic" w:hAnsi="Century Gothic"/>
                <w:color w:val="000000"/>
                <w:sz w:val="18"/>
                <w:szCs w:val="18"/>
              </w:rPr>
              <w:t xml:space="preserve"> ML/d</w:t>
            </w:r>
            <w:r>
              <w:rPr>
                <w:rFonts w:ascii="Century Gothic" w:hAnsi="Century Gothic"/>
                <w:color w:val="000000"/>
                <w:sz w:val="18"/>
                <w:szCs w:val="18"/>
              </w:rPr>
              <w:t>ay at</w:t>
            </w:r>
            <w:r w:rsidRPr="00014CB4">
              <w:rPr>
                <w:rFonts w:ascii="Century Gothic" w:hAnsi="Century Gothic"/>
                <w:color w:val="000000"/>
                <w:sz w:val="18"/>
                <w:szCs w:val="18"/>
              </w:rPr>
              <w:t xml:space="preserve"> McCoys</w:t>
            </w:r>
            <w:r>
              <w:rPr>
                <w:rFonts w:ascii="Century Gothic" w:hAnsi="Century Gothic"/>
                <w:color w:val="000000"/>
                <w:sz w:val="18"/>
                <w:szCs w:val="18"/>
              </w:rPr>
              <w:t xml:space="preserve"> Bridge</w:t>
            </w:r>
            <w:r>
              <w:rPr>
                <w:rFonts w:ascii="Century Gothic" w:hAnsi="Century Gothic"/>
                <w:color w:val="000000"/>
                <w:sz w:val="18"/>
                <w:szCs w:val="18"/>
                <w:vertAlign w:val="superscript"/>
              </w:rPr>
              <w:t xml:space="preserve">1 </w:t>
            </w:r>
            <w:r w:rsidRPr="00FE1F13">
              <w:rPr>
                <w:rFonts w:ascii="Century Gothic" w:hAnsi="Century Gothic"/>
                <w:color w:val="000000"/>
                <w:sz w:val="18"/>
                <w:szCs w:val="18"/>
              </w:rPr>
              <w:t xml:space="preserve">to maintain water quality and </w:t>
            </w:r>
            <w:r>
              <w:rPr>
                <w:rFonts w:ascii="Century Gothic" w:hAnsi="Century Gothic"/>
                <w:color w:val="000000"/>
                <w:sz w:val="18"/>
                <w:szCs w:val="18"/>
              </w:rPr>
              <w:t xml:space="preserve">provide </w:t>
            </w:r>
            <w:r w:rsidRPr="00FE1F13">
              <w:rPr>
                <w:rFonts w:ascii="Century Gothic" w:hAnsi="Century Gothic"/>
                <w:color w:val="000000"/>
                <w:sz w:val="18"/>
                <w:szCs w:val="18"/>
              </w:rPr>
              <w:t xml:space="preserve">habitat and food resources </w:t>
            </w:r>
            <w:r>
              <w:rPr>
                <w:rFonts w:ascii="Century Gothic" w:hAnsi="Century Gothic"/>
                <w:color w:val="000000"/>
                <w:sz w:val="18"/>
                <w:szCs w:val="18"/>
              </w:rPr>
              <w:t>for native fish &amp;</w:t>
            </w:r>
            <w:r w:rsidRPr="00FE1F13">
              <w:rPr>
                <w:rFonts w:ascii="Century Gothic" w:hAnsi="Century Gothic"/>
                <w:color w:val="000000"/>
                <w:sz w:val="18"/>
                <w:szCs w:val="18"/>
              </w:rPr>
              <w:t xml:space="preserve"> macroinvertebrates</w:t>
            </w:r>
          </w:p>
        </w:tc>
        <w:tc>
          <w:tcPr>
            <w:tcW w:w="1275" w:type="dxa"/>
            <w:vMerge w:val="restart"/>
            <w:tcBorders>
              <w:top w:val="single" w:sz="18" w:space="0" w:color="auto"/>
            </w:tcBorders>
          </w:tcPr>
          <w:p w:rsidR="00B84790" w:rsidRDefault="00B84790" w:rsidP="00FB2425">
            <w:pPr>
              <w:spacing w:before="20" w:after="20"/>
              <w:jc w:val="left"/>
              <w:rPr>
                <w:rFonts w:ascii="Century Gothic" w:hAnsi="Century Gothic"/>
                <w:color w:val="000000"/>
                <w:sz w:val="18"/>
                <w:szCs w:val="18"/>
              </w:rPr>
            </w:pPr>
          </w:p>
          <w:p w:rsidR="00B84790" w:rsidRPr="00014CB4" w:rsidRDefault="00B84790" w:rsidP="00FB2425">
            <w:pPr>
              <w:spacing w:before="20" w:after="20"/>
              <w:jc w:val="left"/>
              <w:rPr>
                <w:rFonts w:ascii="Century Gothic" w:hAnsi="Century Gothic"/>
                <w:color w:val="000000"/>
                <w:sz w:val="18"/>
                <w:szCs w:val="18"/>
              </w:rPr>
            </w:pPr>
            <w:r>
              <w:rPr>
                <w:rFonts w:ascii="Century Gothic" w:hAnsi="Century Gothic"/>
                <w:color w:val="000000"/>
                <w:sz w:val="18"/>
                <w:szCs w:val="18"/>
              </w:rPr>
              <w:t>Year round</w:t>
            </w:r>
          </w:p>
        </w:tc>
        <w:tc>
          <w:tcPr>
            <w:tcW w:w="1134" w:type="dxa"/>
            <w:vMerge w:val="restart"/>
            <w:tcBorders>
              <w:top w:val="single" w:sz="18" w:space="0" w:color="auto"/>
            </w:tcBorders>
            <w:shd w:val="clear" w:color="auto" w:fill="7F7F7F" w:themeFill="text1" w:themeFillTint="80"/>
          </w:tcPr>
          <w:p w:rsidR="00B84790" w:rsidRPr="00014CB4" w:rsidRDefault="00B84790" w:rsidP="00FB2425">
            <w:pPr>
              <w:spacing w:before="20" w:after="20"/>
              <w:jc w:val="left"/>
              <w:rPr>
                <w:rFonts w:ascii="Century Gothic" w:hAnsi="Century Gothic"/>
                <w:color w:val="000000"/>
                <w:sz w:val="18"/>
                <w:szCs w:val="18"/>
              </w:rPr>
            </w:pPr>
          </w:p>
        </w:tc>
        <w:tc>
          <w:tcPr>
            <w:tcW w:w="993" w:type="dxa"/>
            <w:vMerge w:val="restart"/>
            <w:tcBorders>
              <w:top w:val="single" w:sz="18" w:space="0" w:color="auto"/>
            </w:tcBorders>
            <w:shd w:val="clear" w:color="auto" w:fill="808080" w:themeFill="background1" w:themeFillShade="80"/>
          </w:tcPr>
          <w:p w:rsidR="00B84790" w:rsidRPr="00014CB4" w:rsidRDefault="00B84790" w:rsidP="00FB2425">
            <w:pPr>
              <w:spacing w:before="20" w:after="20"/>
              <w:jc w:val="left"/>
              <w:rPr>
                <w:rFonts w:ascii="Century Gothic" w:hAnsi="Century Gothic"/>
                <w:color w:val="000000"/>
                <w:sz w:val="18"/>
                <w:szCs w:val="18"/>
              </w:rPr>
            </w:pPr>
          </w:p>
        </w:tc>
        <w:tc>
          <w:tcPr>
            <w:tcW w:w="1134" w:type="dxa"/>
            <w:vMerge w:val="restart"/>
            <w:tcBorders>
              <w:top w:val="single" w:sz="18" w:space="0" w:color="auto"/>
              <w:right w:val="single" w:sz="18" w:space="0" w:color="auto"/>
            </w:tcBorders>
            <w:shd w:val="clear" w:color="auto" w:fill="808080" w:themeFill="background1" w:themeFillShade="80"/>
          </w:tcPr>
          <w:p w:rsidR="00B84790" w:rsidRPr="00014CB4" w:rsidRDefault="00B84790" w:rsidP="00B01A00">
            <w:pPr>
              <w:spacing w:after="0"/>
              <w:rPr>
                <w:rFonts w:ascii="Century Gothic" w:hAnsi="Century Gothic"/>
                <w:color w:val="000000"/>
                <w:sz w:val="18"/>
                <w:szCs w:val="18"/>
              </w:rPr>
            </w:pPr>
          </w:p>
        </w:tc>
        <w:tc>
          <w:tcPr>
            <w:tcW w:w="2717" w:type="dxa"/>
            <w:vMerge w:val="restart"/>
            <w:tcBorders>
              <w:top w:val="single" w:sz="18" w:space="0" w:color="auto"/>
              <w:left w:val="single" w:sz="18" w:space="0" w:color="auto"/>
            </w:tcBorders>
            <w:shd w:val="clear" w:color="auto" w:fill="FF0000"/>
          </w:tcPr>
          <w:p w:rsidR="00B84790" w:rsidRPr="00014CB4" w:rsidRDefault="00B84790" w:rsidP="00FB2425">
            <w:pPr>
              <w:spacing w:before="20" w:after="20"/>
              <w:jc w:val="center"/>
              <w:rPr>
                <w:rFonts w:ascii="Century Gothic" w:hAnsi="Century Gothic"/>
                <w:color w:val="000000"/>
                <w:sz w:val="18"/>
                <w:szCs w:val="18"/>
              </w:rPr>
            </w:pPr>
            <w:r>
              <w:rPr>
                <w:rFonts w:ascii="Century Gothic" w:hAnsi="Century Gothic"/>
                <w:color w:val="000000"/>
                <w:sz w:val="18"/>
                <w:szCs w:val="18"/>
              </w:rPr>
              <w:t>High</w:t>
            </w:r>
          </w:p>
        </w:tc>
        <w:tc>
          <w:tcPr>
            <w:tcW w:w="1352" w:type="dxa"/>
            <w:vMerge w:val="restart"/>
            <w:tcBorders>
              <w:top w:val="single" w:sz="18" w:space="0" w:color="auto"/>
            </w:tcBorders>
            <w:shd w:val="clear" w:color="auto" w:fill="auto"/>
          </w:tcPr>
          <w:p w:rsidR="00B84790" w:rsidRPr="00014CB4" w:rsidRDefault="00B84790" w:rsidP="00FB2425">
            <w:pPr>
              <w:spacing w:before="20" w:after="20"/>
              <w:jc w:val="center"/>
              <w:rPr>
                <w:rFonts w:ascii="Century Gothic" w:hAnsi="Century Gothic"/>
                <w:b/>
                <w:bCs/>
                <w:color w:val="E46D0A"/>
                <w:sz w:val="18"/>
                <w:szCs w:val="18"/>
              </w:rPr>
            </w:pPr>
            <w:r>
              <w:rPr>
                <w:rFonts w:ascii="Century Gothic" w:hAnsi="Century Gothic"/>
                <w:b/>
                <w:bCs/>
                <w:color w:val="E46D0A"/>
                <w:sz w:val="18"/>
                <w:szCs w:val="18"/>
              </w:rPr>
              <w:t>Protect</w:t>
            </w:r>
          </w:p>
        </w:tc>
        <w:tc>
          <w:tcPr>
            <w:tcW w:w="2876" w:type="dxa"/>
            <w:vMerge w:val="restart"/>
            <w:tcBorders>
              <w:top w:val="single" w:sz="18" w:space="0" w:color="auto"/>
              <w:right w:val="single" w:sz="18" w:space="0" w:color="auto"/>
            </w:tcBorders>
            <w:shd w:val="clear" w:color="auto" w:fill="4F81BD" w:themeFill="accent1"/>
          </w:tcPr>
          <w:p w:rsidR="00B84790" w:rsidRPr="00F653F9" w:rsidRDefault="00B84790" w:rsidP="00FB2425">
            <w:pPr>
              <w:spacing w:before="20" w:after="20"/>
              <w:jc w:val="center"/>
              <w:rPr>
                <w:rFonts w:ascii="Century Gothic" w:hAnsi="Century Gothic"/>
                <w:sz w:val="18"/>
                <w:szCs w:val="18"/>
              </w:rPr>
            </w:pPr>
            <w:r w:rsidRPr="00F653F9">
              <w:rPr>
                <w:rFonts w:ascii="Century Gothic" w:hAnsi="Century Gothic"/>
                <w:color w:val="FFFFFF" w:themeColor="background1"/>
                <w:sz w:val="18"/>
                <w:szCs w:val="18"/>
              </w:rPr>
              <w:t>High potential for partial contribution to baseflow requirements in conjunction with other contributors (minimum releas</w:t>
            </w:r>
            <w:r>
              <w:rPr>
                <w:rFonts w:ascii="Century Gothic" w:hAnsi="Century Gothic"/>
                <w:color w:val="FFFFFF" w:themeColor="background1"/>
                <w:sz w:val="18"/>
                <w:szCs w:val="18"/>
              </w:rPr>
              <w:t>es, intervalley transfer  and other environmental water holders</w:t>
            </w:r>
            <w:r w:rsidRPr="00F653F9">
              <w:rPr>
                <w:rFonts w:ascii="Century Gothic" w:hAnsi="Century Gothic"/>
                <w:color w:val="FFFFFF" w:themeColor="background1"/>
                <w:sz w:val="18"/>
                <w:szCs w:val="18"/>
              </w:rPr>
              <w:t>)</w:t>
            </w:r>
          </w:p>
        </w:tc>
        <w:tc>
          <w:tcPr>
            <w:tcW w:w="2410" w:type="dxa"/>
            <w:vMerge w:val="restart"/>
            <w:tcBorders>
              <w:top w:val="single" w:sz="18" w:space="0" w:color="auto"/>
              <w:left w:val="single" w:sz="18" w:space="0" w:color="auto"/>
              <w:right w:val="single" w:sz="4" w:space="0" w:color="auto"/>
            </w:tcBorders>
            <w:shd w:val="clear" w:color="auto" w:fill="FF0000"/>
            <w:vAlign w:val="center"/>
          </w:tcPr>
          <w:p w:rsidR="00B84790" w:rsidRPr="00014CB4" w:rsidRDefault="00B84790" w:rsidP="00FB2425">
            <w:pPr>
              <w:spacing w:before="20" w:after="20"/>
              <w:jc w:val="center"/>
              <w:rPr>
                <w:rFonts w:ascii="Century Gothic" w:hAnsi="Century Gothic"/>
                <w:color w:val="000000"/>
                <w:sz w:val="18"/>
                <w:szCs w:val="18"/>
              </w:rPr>
            </w:pPr>
            <w:r>
              <w:rPr>
                <w:rFonts w:ascii="Century Gothic" w:hAnsi="Century Gothic"/>
                <w:color w:val="000000"/>
                <w:sz w:val="18"/>
                <w:szCs w:val="18"/>
              </w:rPr>
              <w:t>High</w:t>
            </w:r>
          </w:p>
        </w:tc>
        <w:tc>
          <w:tcPr>
            <w:tcW w:w="2694" w:type="dxa"/>
            <w:gridSpan w:val="2"/>
            <w:tcBorders>
              <w:top w:val="single" w:sz="18" w:space="0" w:color="auto"/>
              <w:left w:val="single" w:sz="4" w:space="0" w:color="auto"/>
              <w:bottom w:val="single" w:sz="8" w:space="0" w:color="auto"/>
              <w:right w:val="single" w:sz="18" w:space="0" w:color="auto"/>
            </w:tcBorders>
            <w:shd w:val="clear" w:color="auto" w:fill="FF0000"/>
            <w:vAlign w:val="center"/>
          </w:tcPr>
          <w:p w:rsidR="00B84790" w:rsidRPr="00014CB4" w:rsidRDefault="00B84790" w:rsidP="00FB2425">
            <w:pPr>
              <w:spacing w:before="20" w:after="20"/>
              <w:jc w:val="center"/>
              <w:rPr>
                <w:rFonts w:ascii="Century Gothic" w:hAnsi="Century Gothic"/>
                <w:color w:val="000000"/>
                <w:sz w:val="18"/>
                <w:szCs w:val="18"/>
              </w:rPr>
            </w:pPr>
            <w:r>
              <w:rPr>
                <w:rFonts w:ascii="Century Gothic" w:hAnsi="Century Gothic"/>
                <w:color w:val="000000"/>
                <w:sz w:val="18"/>
                <w:szCs w:val="18"/>
              </w:rPr>
              <w:t>High</w:t>
            </w:r>
          </w:p>
        </w:tc>
      </w:tr>
      <w:tr w:rsidR="00B84790" w:rsidRPr="00014CB4" w:rsidTr="00392D86">
        <w:trPr>
          <w:trHeight w:val="709"/>
        </w:trPr>
        <w:tc>
          <w:tcPr>
            <w:tcW w:w="1384" w:type="dxa"/>
            <w:vMerge/>
          </w:tcPr>
          <w:p w:rsidR="00B84790" w:rsidRPr="00014CB4" w:rsidRDefault="00B84790" w:rsidP="00FB2425">
            <w:pPr>
              <w:spacing w:before="20" w:after="20"/>
              <w:rPr>
                <w:rFonts w:ascii="Century Gothic" w:hAnsi="Century Gothic"/>
                <w:b/>
                <w:color w:val="000000"/>
                <w:sz w:val="18"/>
                <w:szCs w:val="18"/>
              </w:rPr>
            </w:pPr>
          </w:p>
        </w:tc>
        <w:tc>
          <w:tcPr>
            <w:tcW w:w="2552" w:type="dxa"/>
            <w:vMerge/>
            <w:tcBorders>
              <w:bottom w:val="single" w:sz="4" w:space="0" w:color="auto"/>
            </w:tcBorders>
          </w:tcPr>
          <w:p w:rsidR="00B84790" w:rsidRPr="00014CB4" w:rsidRDefault="00B84790" w:rsidP="00FB2425">
            <w:pPr>
              <w:spacing w:before="20" w:after="20"/>
              <w:jc w:val="left"/>
              <w:rPr>
                <w:rFonts w:ascii="Century Gothic" w:hAnsi="Century Gothic"/>
                <w:color w:val="000000"/>
                <w:sz w:val="18"/>
                <w:szCs w:val="18"/>
              </w:rPr>
            </w:pPr>
          </w:p>
        </w:tc>
        <w:tc>
          <w:tcPr>
            <w:tcW w:w="1275" w:type="dxa"/>
            <w:vMerge/>
            <w:tcBorders>
              <w:bottom w:val="single" w:sz="4" w:space="0" w:color="auto"/>
            </w:tcBorders>
          </w:tcPr>
          <w:p w:rsidR="00B84790" w:rsidRDefault="00B84790" w:rsidP="00FB2425">
            <w:pPr>
              <w:spacing w:before="20" w:after="20"/>
              <w:jc w:val="left"/>
              <w:rPr>
                <w:rFonts w:ascii="Century Gothic" w:hAnsi="Century Gothic"/>
                <w:color w:val="000000"/>
                <w:sz w:val="18"/>
                <w:szCs w:val="18"/>
              </w:rPr>
            </w:pPr>
          </w:p>
        </w:tc>
        <w:tc>
          <w:tcPr>
            <w:tcW w:w="1134" w:type="dxa"/>
            <w:vMerge/>
            <w:tcBorders>
              <w:bottom w:val="single" w:sz="4" w:space="0" w:color="auto"/>
            </w:tcBorders>
            <w:shd w:val="clear" w:color="auto" w:fill="7F7F7F" w:themeFill="text1" w:themeFillTint="80"/>
          </w:tcPr>
          <w:p w:rsidR="00B84790" w:rsidRPr="00014CB4" w:rsidRDefault="00B84790" w:rsidP="00FB2425">
            <w:pPr>
              <w:spacing w:before="20" w:after="20"/>
              <w:jc w:val="left"/>
              <w:rPr>
                <w:rFonts w:ascii="Century Gothic" w:hAnsi="Century Gothic"/>
                <w:color w:val="000000"/>
                <w:sz w:val="18"/>
                <w:szCs w:val="18"/>
              </w:rPr>
            </w:pPr>
          </w:p>
        </w:tc>
        <w:tc>
          <w:tcPr>
            <w:tcW w:w="993" w:type="dxa"/>
            <w:vMerge/>
            <w:tcBorders>
              <w:bottom w:val="single" w:sz="4" w:space="0" w:color="auto"/>
            </w:tcBorders>
            <w:shd w:val="clear" w:color="auto" w:fill="808080" w:themeFill="background1" w:themeFillShade="80"/>
          </w:tcPr>
          <w:p w:rsidR="00B84790" w:rsidRPr="00014CB4" w:rsidRDefault="00B84790" w:rsidP="00FB2425">
            <w:pPr>
              <w:spacing w:before="20" w:after="20"/>
              <w:jc w:val="left"/>
              <w:rPr>
                <w:rFonts w:ascii="Century Gothic" w:hAnsi="Century Gothic"/>
                <w:color w:val="000000"/>
                <w:sz w:val="18"/>
                <w:szCs w:val="18"/>
              </w:rPr>
            </w:pPr>
          </w:p>
        </w:tc>
        <w:tc>
          <w:tcPr>
            <w:tcW w:w="1134" w:type="dxa"/>
            <w:vMerge/>
            <w:tcBorders>
              <w:bottom w:val="single" w:sz="4" w:space="0" w:color="auto"/>
              <w:right w:val="single" w:sz="18" w:space="0" w:color="auto"/>
            </w:tcBorders>
            <w:shd w:val="clear" w:color="auto" w:fill="808080" w:themeFill="background1" w:themeFillShade="80"/>
          </w:tcPr>
          <w:p w:rsidR="00B84790" w:rsidRPr="00014CB4" w:rsidRDefault="00B84790" w:rsidP="00FB2425">
            <w:pPr>
              <w:spacing w:before="20" w:after="20"/>
              <w:jc w:val="left"/>
              <w:rPr>
                <w:rFonts w:ascii="Century Gothic" w:hAnsi="Century Gothic"/>
                <w:color w:val="000000"/>
                <w:sz w:val="18"/>
                <w:szCs w:val="18"/>
              </w:rPr>
            </w:pPr>
          </w:p>
        </w:tc>
        <w:tc>
          <w:tcPr>
            <w:tcW w:w="2717" w:type="dxa"/>
            <w:vMerge/>
            <w:tcBorders>
              <w:left w:val="single" w:sz="18" w:space="0" w:color="auto"/>
              <w:bottom w:val="single" w:sz="4" w:space="0" w:color="auto"/>
            </w:tcBorders>
            <w:shd w:val="clear" w:color="auto" w:fill="FF0000"/>
          </w:tcPr>
          <w:p w:rsidR="00B84790" w:rsidRDefault="00B84790" w:rsidP="00FB2425">
            <w:pPr>
              <w:spacing w:before="20" w:after="20"/>
              <w:jc w:val="center"/>
              <w:rPr>
                <w:rFonts w:ascii="Century Gothic" w:hAnsi="Century Gothic"/>
                <w:color w:val="000000"/>
                <w:sz w:val="18"/>
                <w:szCs w:val="18"/>
              </w:rPr>
            </w:pPr>
          </w:p>
        </w:tc>
        <w:tc>
          <w:tcPr>
            <w:tcW w:w="1352" w:type="dxa"/>
            <w:vMerge/>
            <w:tcBorders>
              <w:bottom w:val="single" w:sz="4" w:space="0" w:color="auto"/>
            </w:tcBorders>
            <w:shd w:val="clear" w:color="auto" w:fill="auto"/>
          </w:tcPr>
          <w:p w:rsidR="00B84790" w:rsidRDefault="00B84790" w:rsidP="00FB2425">
            <w:pPr>
              <w:spacing w:before="20" w:after="20"/>
              <w:jc w:val="center"/>
              <w:rPr>
                <w:rFonts w:ascii="Century Gothic" w:hAnsi="Century Gothic"/>
                <w:b/>
                <w:bCs/>
                <w:color w:val="E46D0A"/>
                <w:sz w:val="18"/>
                <w:szCs w:val="18"/>
              </w:rPr>
            </w:pPr>
          </w:p>
        </w:tc>
        <w:tc>
          <w:tcPr>
            <w:tcW w:w="2876" w:type="dxa"/>
            <w:vMerge/>
            <w:tcBorders>
              <w:bottom w:val="single" w:sz="4" w:space="0" w:color="auto"/>
              <w:right w:val="single" w:sz="18" w:space="0" w:color="auto"/>
            </w:tcBorders>
            <w:shd w:val="clear" w:color="auto" w:fill="4F81BD" w:themeFill="accent1"/>
          </w:tcPr>
          <w:p w:rsidR="00B84790" w:rsidRPr="00F653F9" w:rsidRDefault="00B84790" w:rsidP="00FB2425">
            <w:pPr>
              <w:spacing w:before="20" w:after="20"/>
              <w:jc w:val="center"/>
              <w:rPr>
                <w:rFonts w:ascii="Century Gothic" w:hAnsi="Century Gothic"/>
                <w:sz w:val="18"/>
                <w:szCs w:val="18"/>
              </w:rPr>
            </w:pPr>
          </w:p>
        </w:tc>
        <w:tc>
          <w:tcPr>
            <w:tcW w:w="2410" w:type="dxa"/>
            <w:vMerge/>
            <w:tcBorders>
              <w:left w:val="single" w:sz="18" w:space="0" w:color="auto"/>
              <w:bottom w:val="single" w:sz="4" w:space="0" w:color="auto"/>
              <w:right w:val="single" w:sz="4" w:space="0" w:color="auto"/>
            </w:tcBorders>
            <w:shd w:val="clear" w:color="auto" w:fill="FF0000"/>
            <w:vAlign w:val="center"/>
          </w:tcPr>
          <w:p w:rsidR="00B84790" w:rsidRDefault="00B84790" w:rsidP="00FB2425">
            <w:pPr>
              <w:spacing w:before="20" w:after="20"/>
              <w:jc w:val="center"/>
              <w:rPr>
                <w:rFonts w:ascii="Century Gothic" w:hAnsi="Century Gothic"/>
                <w:color w:val="000000"/>
                <w:sz w:val="18"/>
                <w:szCs w:val="18"/>
              </w:rPr>
            </w:pPr>
          </w:p>
        </w:tc>
        <w:tc>
          <w:tcPr>
            <w:tcW w:w="2694" w:type="dxa"/>
            <w:gridSpan w:val="2"/>
            <w:tcBorders>
              <w:top w:val="single" w:sz="8" w:space="0" w:color="auto"/>
              <w:left w:val="single" w:sz="4" w:space="0" w:color="auto"/>
              <w:bottom w:val="single" w:sz="4" w:space="0" w:color="auto"/>
              <w:right w:val="single" w:sz="18" w:space="0" w:color="auto"/>
            </w:tcBorders>
            <w:shd w:val="clear" w:color="auto" w:fill="FF0000"/>
            <w:vAlign w:val="center"/>
          </w:tcPr>
          <w:p w:rsidR="00B84790" w:rsidRPr="00014CB4" w:rsidRDefault="00B84790" w:rsidP="00FB2425">
            <w:pPr>
              <w:spacing w:before="20" w:after="20"/>
              <w:jc w:val="center"/>
              <w:rPr>
                <w:rFonts w:ascii="Century Gothic" w:hAnsi="Century Gothic"/>
                <w:color w:val="000000"/>
                <w:sz w:val="18"/>
                <w:szCs w:val="18"/>
              </w:rPr>
            </w:pPr>
            <w:r>
              <w:rPr>
                <w:rFonts w:ascii="Century Gothic" w:hAnsi="Century Gothic"/>
                <w:color w:val="000000"/>
                <w:sz w:val="18"/>
                <w:szCs w:val="18"/>
              </w:rPr>
              <w:t>High</w:t>
            </w:r>
          </w:p>
        </w:tc>
      </w:tr>
      <w:tr w:rsidR="00B84790" w:rsidRPr="00014CB4" w:rsidTr="006C1C40">
        <w:trPr>
          <w:trHeight w:val="781"/>
        </w:trPr>
        <w:tc>
          <w:tcPr>
            <w:tcW w:w="1384" w:type="dxa"/>
            <w:vMerge/>
          </w:tcPr>
          <w:p w:rsidR="00B84790" w:rsidRPr="00014CB4" w:rsidRDefault="00B84790" w:rsidP="00FB2425">
            <w:pPr>
              <w:spacing w:before="20" w:after="20"/>
              <w:rPr>
                <w:rFonts w:ascii="Century Gothic" w:hAnsi="Century Gothic"/>
                <w:b/>
                <w:color w:val="000000"/>
                <w:sz w:val="18"/>
                <w:szCs w:val="18"/>
              </w:rPr>
            </w:pPr>
          </w:p>
        </w:tc>
        <w:tc>
          <w:tcPr>
            <w:tcW w:w="2552" w:type="dxa"/>
            <w:vMerge w:val="restart"/>
            <w:tcBorders>
              <w:top w:val="single" w:sz="4" w:space="0" w:color="auto"/>
            </w:tcBorders>
          </w:tcPr>
          <w:p w:rsidR="00B84790" w:rsidRDefault="00B84790" w:rsidP="00B84790">
            <w:pPr>
              <w:spacing w:after="120"/>
              <w:jc w:val="left"/>
              <w:rPr>
                <w:rFonts w:ascii="Century Gothic" w:hAnsi="Century Gothic"/>
                <w:color w:val="000000"/>
                <w:sz w:val="18"/>
                <w:szCs w:val="18"/>
              </w:rPr>
            </w:pPr>
            <w:r w:rsidRPr="00014CB4">
              <w:rPr>
                <w:rFonts w:ascii="Century Gothic" w:hAnsi="Century Gothic"/>
                <w:color w:val="000000"/>
                <w:sz w:val="18"/>
                <w:szCs w:val="18"/>
              </w:rPr>
              <w:t xml:space="preserve">Winter fresh </w:t>
            </w:r>
            <w:r>
              <w:rPr>
                <w:rFonts w:ascii="Century Gothic" w:hAnsi="Century Gothic"/>
                <w:color w:val="000000"/>
                <w:sz w:val="18"/>
                <w:szCs w:val="18"/>
              </w:rPr>
              <w:t>(Jun-Aug)</w:t>
            </w:r>
          </w:p>
          <w:p w:rsidR="00B84790" w:rsidRPr="00C26509" w:rsidRDefault="00B84790" w:rsidP="00B84790">
            <w:pPr>
              <w:spacing w:after="120"/>
              <w:jc w:val="left"/>
              <w:rPr>
                <w:rFonts w:ascii="Century Gothic" w:hAnsi="Century Gothic"/>
                <w:color w:val="000000"/>
                <w:sz w:val="18"/>
                <w:szCs w:val="18"/>
                <w:highlight w:val="yellow"/>
              </w:rPr>
            </w:pPr>
            <w:r>
              <w:rPr>
                <w:rFonts w:ascii="Century Gothic" w:hAnsi="Century Gothic"/>
                <w:color w:val="000000"/>
                <w:sz w:val="18"/>
                <w:szCs w:val="18"/>
              </w:rPr>
              <w:t>Up to 15 000 ML/day at Murchison &amp; McCoys Bridge</w:t>
            </w:r>
            <w:r>
              <w:rPr>
                <w:rFonts w:ascii="Century Gothic" w:hAnsi="Century Gothic"/>
                <w:color w:val="000000"/>
                <w:sz w:val="18"/>
                <w:szCs w:val="18"/>
                <w:vertAlign w:val="superscript"/>
              </w:rPr>
              <w:t>2</w:t>
            </w:r>
            <w:r>
              <w:rPr>
                <w:rFonts w:ascii="Century Gothic" w:hAnsi="Century Gothic"/>
                <w:color w:val="000000"/>
                <w:sz w:val="18"/>
                <w:szCs w:val="18"/>
              </w:rPr>
              <w:t xml:space="preserve"> with 14 days above 6 </w:t>
            </w:r>
            <w:r w:rsidRPr="00014CB4">
              <w:rPr>
                <w:rFonts w:ascii="Century Gothic" w:hAnsi="Century Gothic"/>
                <w:color w:val="000000"/>
                <w:sz w:val="18"/>
                <w:szCs w:val="18"/>
              </w:rPr>
              <w:t>600 ML/d</w:t>
            </w:r>
            <w:r>
              <w:rPr>
                <w:rFonts w:ascii="Century Gothic" w:hAnsi="Century Gothic"/>
                <w:color w:val="000000"/>
                <w:sz w:val="18"/>
                <w:szCs w:val="18"/>
              </w:rPr>
              <w:t>ay</w:t>
            </w:r>
            <w:r>
              <w:rPr>
                <w:rFonts w:ascii="Century Gothic" w:hAnsi="Century Gothic"/>
                <w:color w:val="000000"/>
                <w:sz w:val="18"/>
                <w:szCs w:val="18"/>
                <w:vertAlign w:val="superscript"/>
              </w:rPr>
              <w:t xml:space="preserve">1 </w:t>
            </w:r>
            <w:r w:rsidRPr="00C26509">
              <w:rPr>
                <w:rFonts w:ascii="Century Gothic" w:hAnsi="Century Gothic"/>
                <w:color w:val="000000"/>
                <w:sz w:val="18"/>
                <w:szCs w:val="18"/>
              </w:rPr>
              <w:t xml:space="preserve">to support </w:t>
            </w:r>
            <w:r>
              <w:rPr>
                <w:rFonts w:ascii="Century Gothic" w:hAnsi="Century Gothic"/>
                <w:color w:val="000000"/>
                <w:sz w:val="18"/>
                <w:szCs w:val="18"/>
              </w:rPr>
              <w:t xml:space="preserve">native vegetation, </w:t>
            </w:r>
            <w:r w:rsidRPr="00C26509">
              <w:rPr>
                <w:rFonts w:ascii="Century Gothic" w:hAnsi="Century Gothic"/>
                <w:color w:val="000000"/>
                <w:sz w:val="18"/>
                <w:szCs w:val="18"/>
              </w:rPr>
              <w:t>provide channel maintenance and promote the transport of</w:t>
            </w:r>
            <w:r>
              <w:rPr>
                <w:rFonts w:ascii="Century Gothic" w:hAnsi="Century Gothic"/>
                <w:color w:val="000000"/>
                <w:sz w:val="18"/>
                <w:szCs w:val="18"/>
              </w:rPr>
              <w:t xml:space="preserve"> nutrients, carbon, sediment &amp;</w:t>
            </w:r>
            <w:r w:rsidRPr="00C26509">
              <w:rPr>
                <w:rFonts w:ascii="Century Gothic" w:hAnsi="Century Gothic"/>
                <w:color w:val="000000"/>
                <w:sz w:val="18"/>
                <w:szCs w:val="18"/>
              </w:rPr>
              <w:t xml:space="preserve"> biota</w:t>
            </w:r>
          </w:p>
        </w:tc>
        <w:tc>
          <w:tcPr>
            <w:tcW w:w="1275" w:type="dxa"/>
            <w:vMerge w:val="restart"/>
            <w:tcBorders>
              <w:top w:val="single" w:sz="4" w:space="0" w:color="auto"/>
            </w:tcBorders>
          </w:tcPr>
          <w:p w:rsidR="00B84790" w:rsidRPr="00014CB4" w:rsidRDefault="00B84790" w:rsidP="00FB2425">
            <w:pPr>
              <w:spacing w:before="20" w:after="20"/>
              <w:jc w:val="left"/>
              <w:rPr>
                <w:rFonts w:ascii="Century Gothic" w:hAnsi="Century Gothic"/>
                <w:color w:val="000000"/>
                <w:sz w:val="18"/>
                <w:szCs w:val="18"/>
              </w:rPr>
            </w:pPr>
            <w:r w:rsidRPr="00014CB4">
              <w:rPr>
                <w:rFonts w:ascii="Century Gothic" w:hAnsi="Century Gothic"/>
                <w:color w:val="000000"/>
                <w:sz w:val="18"/>
                <w:szCs w:val="18"/>
              </w:rPr>
              <w:t xml:space="preserve">1-2 events </w:t>
            </w:r>
            <w:r>
              <w:rPr>
                <w:rFonts w:ascii="Century Gothic" w:hAnsi="Century Gothic"/>
                <w:color w:val="000000"/>
                <w:sz w:val="18"/>
                <w:szCs w:val="18"/>
              </w:rPr>
              <w:t>per year (1 </w:t>
            </w:r>
            <w:r w:rsidRPr="00902DEB">
              <w:rPr>
                <w:rFonts w:ascii="Century Gothic" w:hAnsi="Century Gothic"/>
                <w:color w:val="000000"/>
                <w:sz w:val="18"/>
                <w:szCs w:val="18"/>
              </w:rPr>
              <w:t>year)</w:t>
            </w:r>
            <w:r w:rsidRPr="00014CB4">
              <w:rPr>
                <w:rFonts w:ascii="Century Gothic" w:hAnsi="Century Gothic"/>
                <w:color w:val="000000"/>
                <w:sz w:val="18"/>
                <w:szCs w:val="18"/>
              </w:rPr>
              <w:t xml:space="preserve"> </w:t>
            </w:r>
          </w:p>
        </w:tc>
        <w:tc>
          <w:tcPr>
            <w:tcW w:w="1134" w:type="dxa"/>
            <w:vMerge w:val="restart"/>
            <w:tcBorders>
              <w:top w:val="single" w:sz="4" w:space="0" w:color="auto"/>
            </w:tcBorders>
            <w:shd w:val="clear" w:color="auto" w:fill="808080" w:themeFill="background1" w:themeFillShade="80"/>
            <w:vAlign w:val="center"/>
          </w:tcPr>
          <w:p w:rsidR="00B84790" w:rsidRPr="00014CB4" w:rsidRDefault="00B84790" w:rsidP="00FB2425">
            <w:pPr>
              <w:spacing w:before="20" w:after="20"/>
              <w:jc w:val="left"/>
              <w:rPr>
                <w:rFonts w:ascii="Century Gothic" w:hAnsi="Century Gothic"/>
                <w:color w:val="000000"/>
                <w:sz w:val="18"/>
                <w:szCs w:val="18"/>
              </w:rPr>
            </w:pPr>
          </w:p>
        </w:tc>
        <w:tc>
          <w:tcPr>
            <w:tcW w:w="993" w:type="dxa"/>
            <w:vMerge w:val="restart"/>
            <w:tcBorders>
              <w:top w:val="single" w:sz="4" w:space="0" w:color="auto"/>
            </w:tcBorders>
            <w:shd w:val="clear" w:color="auto" w:fill="auto"/>
            <w:vAlign w:val="center"/>
          </w:tcPr>
          <w:p w:rsidR="00B84790" w:rsidRPr="00014CB4" w:rsidRDefault="00B84790" w:rsidP="00FB2425">
            <w:pPr>
              <w:spacing w:before="20" w:after="20"/>
              <w:jc w:val="left"/>
              <w:rPr>
                <w:rFonts w:ascii="Century Gothic" w:hAnsi="Century Gothic"/>
                <w:color w:val="000000"/>
                <w:sz w:val="18"/>
                <w:szCs w:val="18"/>
              </w:rPr>
            </w:pPr>
          </w:p>
        </w:tc>
        <w:tc>
          <w:tcPr>
            <w:tcW w:w="1134" w:type="dxa"/>
            <w:vMerge w:val="restart"/>
            <w:tcBorders>
              <w:top w:val="single" w:sz="4" w:space="0" w:color="auto"/>
              <w:right w:val="single" w:sz="18" w:space="0" w:color="auto"/>
            </w:tcBorders>
            <w:shd w:val="clear" w:color="auto" w:fill="BFBFBF" w:themeFill="background1" w:themeFillShade="BF"/>
            <w:vAlign w:val="center"/>
          </w:tcPr>
          <w:p w:rsidR="00FB64D8" w:rsidRDefault="00B84790" w:rsidP="00FB64D8">
            <w:pPr>
              <w:spacing w:after="0"/>
              <w:jc w:val="left"/>
              <w:rPr>
                <w:rFonts w:ascii="Century Gothic" w:hAnsi="Century Gothic"/>
                <w:color w:val="000000"/>
                <w:sz w:val="18"/>
                <w:szCs w:val="18"/>
              </w:rPr>
            </w:pPr>
            <w:r w:rsidRPr="00D01FA9">
              <w:rPr>
                <w:rFonts w:ascii="Century Gothic" w:hAnsi="Century Gothic"/>
                <w:color w:val="000000"/>
                <w:sz w:val="18"/>
                <w:szCs w:val="18"/>
              </w:rPr>
              <w:t>Partially met</w:t>
            </w:r>
          </w:p>
          <w:p w:rsidR="00B84790" w:rsidRPr="009838CD" w:rsidRDefault="00B84790" w:rsidP="00B01A00">
            <w:pPr>
              <w:jc w:val="left"/>
              <w:rPr>
                <w:highlight w:val="yellow"/>
              </w:rPr>
            </w:pPr>
            <w:r w:rsidRPr="00D01FA9">
              <w:rPr>
                <w:rFonts w:ascii="Century Gothic" w:hAnsi="Century Gothic"/>
                <w:color w:val="000000"/>
                <w:sz w:val="18"/>
                <w:szCs w:val="18"/>
              </w:rPr>
              <w:t>(</w:t>
            </w:r>
            <w:r w:rsidR="00FB64D8">
              <w:rPr>
                <w:rFonts w:ascii="Century Gothic" w:hAnsi="Century Gothic"/>
                <w:color w:val="000000"/>
                <w:sz w:val="18"/>
                <w:szCs w:val="18"/>
              </w:rPr>
              <w:t xml:space="preserve">for </w:t>
            </w:r>
            <w:r w:rsidRPr="00D01FA9">
              <w:rPr>
                <w:rFonts w:ascii="Century Gothic" w:hAnsi="Century Gothic"/>
                <w:color w:val="000000"/>
                <w:sz w:val="18"/>
                <w:szCs w:val="18"/>
              </w:rPr>
              <w:t xml:space="preserve">5 days above </w:t>
            </w:r>
            <w:r w:rsidR="00FB64D8">
              <w:rPr>
                <w:rFonts w:ascii="Century Gothic" w:hAnsi="Century Gothic"/>
                <w:color w:val="000000"/>
                <w:sz w:val="18"/>
                <w:szCs w:val="18"/>
              </w:rPr>
              <w:t>6 </w:t>
            </w:r>
            <w:r w:rsidRPr="00D01FA9">
              <w:rPr>
                <w:rFonts w:ascii="Century Gothic" w:hAnsi="Century Gothic"/>
                <w:color w:val="000000"/>
                <w:sz w:val="18"/>
                <w:szCs w:val="18"/>
              </w:rPr>
              <w:t>600 ML/day)</w:t>
            </w:r>
          </w:p>
        </w:tc>
        <w:tc>
          <w:tcPr>
            <w:tcW w:w="2717" w:type="dxa"/>
            <w:vMerge w:val="restart"/>
            <w:tcBorders>
              <w:top w:val="single" w:sz="4" w:space="0" w:color="auto"/>
              <w:left w:val="single" w:sz="18" w:space="0" w:color="auto"/>
            </w:tcBorders>
            <w:shd w:val="clear" w:color="auto" w:fill="FF0000"/>
          </w:tcPr>
          <w:p w:rsidR="00B84790" w:rsidRPr="00014CB4" w:rsidRDefault="00B84790" w:rsidP="00FB2425">
            <w:pPr>
              <w:spacing w:before="20" w:after="20"/>
              <w:jc w:val="center"/>
              <w:rPr>
                <w:rFonts w:ascii="Century Gothic" w:hAnsi="Century Gothic"/>
                <w:color w:val="000000"/>
                <w:sz w:val="18"/>
                <w:szCs w:val="18"/>
              </w:rPr>
            </w:pPr>
            <w:r>
              <w:rPr>
                <w:rFonts w:ascii="Century Gothic" w:hAnsi="Century Gothic"/>
                <w:color w:val="000000"/>
                <w:sz w:val="18"/>
                <w:szCs w:val="18"/>
              </w:rPr>
              <w:t>High – annual requirement and only partially met in 2015-16.</w:t>
            </w:r>
          </w:p>
        </w:tc>
        <w:tc>
          <w:tcPr>
            <w:tcW w:w="1352" w:type="dxa"/>
            <w:vMerge w:val="restart"/>
            <w:tcBorders>
              <w:top w:val="single" w:sz="4" w:space="0" w:color="auto"/>
            </w:tcBorders>
            <w:shd w:val="clear" w:color="auto" w:fill="auto"/>
          </w:tcPr>
          <w:p w:rsidR="00B84790" w:rsidRPr="00014CB4" w:rsidRDefault="00B84790" w:rsidP="00FB2425">
            <w:pPr>
              <w:spacing w:before="20" w:after="20"/>
              <w:jc w:val="center"/>
              <w:rPr>
                <w:rFonts w:ascii="Century Gothic" w:hAnsi="Century Gothic"/>
                <w:b/>
                <w:bCs/>
                <w:color w:val="E46D0A"/>
                <w:sz w:val="18"/>
                <w:szCs w:val="18"/>
              </w:rPr>
            </w:pPr>
            <w:r>
              <w:rPr>
                <w:rFonts w:ascii="Century Gothic" w:hAnsi="Century Gothic"/>
                <w:b/>
                <w:bCs/>
                <w:color w:val="E46D0A"/>
                <w:sz w:val="18"/>
                <w:szCs w:val="18"/>
              </w:rPr>
              <w:t>Protect</w:t>
            </w:r>
          </w:p>
        </w:tc>
        <w:tc>
          <w:tcPr>
            <w:tcW w:w="2876" w:type="dxa"/>
            <w:vMerge w:val="restart"/>
            <w:tcBorders>
              <w:top w:val="single" w:sz="4" w:space="0" w:color="auto"/>
              <w:right w:val="single" w:sz="18" w:space="0" w:color="auto"/>
            </w:tcBorders>
            <w:shd w:val="clear" w:color="auto" w:fill="FFFFFF" w:themeFill="background1"/>
          </w:tcPr>
          <w:p w:rsidR="00B84790" w:rsidRPr="00F653F9" w:rsidRDefault="00B84790" w:rsidP="00FB2425">
            <w:pPr>
              <w:spacing w:before="20" w:after="20"/>
              <w:jc w:val="center"/>
              <w:rPr>
                <w:rFonts w:ascii="Century Gothic" w:hAnsi="Century Gothic"/>
                <w:color w:val="000000" w:themeColor="text1"/>
                <w:sz w:val="18"/>
                <w:szCs w:val="18"/>
              </w:rPr>
            </w:pPr>
            <w:r w:rsidRPr="0089788B">
              <w:rPr>
                <w:rFonts w:ascii="Century Gothic" w:hAnsi="Century Gothic"/>
                <w:sz w:val="18"/>
                <w:szCs w:val="18"/>
              </w:rPr>
              <w:t xml:space="preserve">Low potential – </w:t>
            </w:r>
            <w:r w:rsidR="00FB64D8">
              <w:rPr>
                <w:rFonts w:ascii="Century Gothic" w:hAnsi="Century Gothic"/>
                <w:sz w:val="18"/>
                <w:szCs w:val="18"/>
              </w:rPr>
              <w:t xml:space="preserve">is </w:t>
            </w:r>
            <w:r w:rsidRPr="0089788B">
              <w:rPr>
                <w:rFonts w:ascii="Century Gothic" w:hAnsi="Century Gothic"/>
                <w:sz w:val="18"/>
                <w:szCs w:val="18"/>
              </w:rPr>
              <w:t>subject to unregulated flow conditions in the Goulburn and Murray as there is unlikely to be sufficient allocat</w:t>
            </w:r>
            <w:r>
              <w:rPr>
                <w:rFonts w:ascii="Century Gothic" w:hAnsi="Century Gothic"/>
                <w:sz w:val="18"/>
                <w:szCs w:val="18"/>
              </w:rPr>
              <w:t>ion in 2016-17 to undertake a regulated</w:t>
            </w:r>
            <w:r w:rsidRPr="0089788B">
              <w:rPr>
                <w:rFonts w:ascii="Century Gothic" w:hAnsi="Century Gothic"/>
                <w:sz w:val="18"/>
                <w:szCs w:val="18"/>
              </w:rPr>
              <w:t xml:space="preserve"> action</w:t>
            </w:r>
          </w:p>
        </w:tc>
        <w:tc>
          <w:tcPr>
            <w:tcW w:w="2410" w:type="dxa"/>
            <w:vMerge w:val="restart"/>
            <w:tcBorders>
              <w:top w:val="single" w:sz="4" w:space="0" w:color="auto"/>
              <w:left w:val="single" w:sz="18" w:space="0" w:color="auto"/>
              <w:right w:val="single" w:sz="4" w:space="0" w:color="auto"/>
            </w:tcBorders>
            <w:shd w:val="clear" w:color="auto" w:fill="FF0000"/>
            <w:vAlign w:val="center"/>
          </w:tcPr>
          <w:p w:rsidR="00B84790" w:rsidRPr="00014CB4" w:rsidRDefault="006C1C40" w:rsidP="00FB2425">
            <w:pPr>
              <w:spacing w:before="20" w:after="20"/>
              <w:jc w:val="center"/>
              <w:rPr>
                <w:rFonts w:ascii="Century Gothic" w:hAnsi="Century Gothic"/>
                <w:color w:val="000000"/>
                <w:sz w:val="18"/>
                <w:szCs w:val="18"/>
              </w:rPr>
            </w:pPr>
            <w:r>
              <w:rPr>
                <w:rFonts w:ascii="Century Gothic" w:hAnsi="Century Gothic"/>
                <w:color w:val="000000"/>
                <w:sz w:val="18"/>
                <w:szCs w:val="18"/>
              </w:rPr>
              <w:t>High</w:t>
            </w:r>
          </w:p>
        </w:tc>
        <w:tc>
          <w:tcPr>
            <w:tcW w:w="2694" w:type="dxa"/>
            <w:gridSpan w:val="2"/>
            <w:tcBorders>
              <w:top w:val="single" w:sz="4" w:space="0" w:color="auto"/>
              <w:left w:val="single" w:sz="4" w:space="0" w:color="auto"/>
              <w:bottom w:val="single" w:sz="8" w:space="0" w:color="auto"/>
              <w:right w:val="single" w:sz="18" w:space="0" w:color="auto"/>
            </w:tcBorders>
            <w:shd w:val="clear" w:color="auto" w:fill="FFC000"/>
            <w:vAlign w:val="center"/>
          </w:tcPr>
          <w:p w:rsidR="00B84790" w:rsidRPr="00014CB4" w:rsidRDefault="00B84790" w:rsidP="00FB2425">
            <w:pPr>
              <w:spacing w:before="20" w:after="20"/>
              <w:jc w:val="center"/>
              <w:rPr>
                <w:rFonts w:ascii="Century Gothic" w:hAnsi="Century Gothic"/>
                <w:color w:val="000000"/>
                <w:sz w:val="18"/>
                <w:szCs w:val="18"/>
              </w:rPr>
            </w:pPr>
            <w:r>
              <w:rPr>
                <w:rFonts w:ascii="Century Gothic" w:hAnsi="Century Gothic"/>
                <w:color w:val="000000"/>
                <w:sz w:val="18"/>
                <w:szCs w:val="18"/>
              </w:rPr>
              <w:t>Moderate</w:t>
            </w:r>
          </w:p>
        </w:tc>
      </w:tr>
      <w:tr w:rsidR="00B84790" w:rsidRPr="00014CB4" w:rsidTr="006C1C40">
        <w:trPr>
          <w:trHeight w:val="252"/>
        </w:trPr>
        <w:tc>
          <w:tcPr>
            <w:tcW w:w="1384" w:type="dxa"/>
            <w:vMerge/>
          </w:tcPr>
          <w:p w:rsidR="00B84790" w:rsidRPr="00014CB4" w:rsidRDefault="00B84790" w:rsidP="00FB2425">
            <w:pPr>
              <w:spacing w:before="20" w:after="20"/>
              <w:rPr>
                <w:rFonts w:ascii="Century Gothic" w:hAnsi="Century Gothic"/>
                <w:b/>
                <w:color w:val="000000"/>
                <w:sz w:val="18"/>
                <w:szCs w:val="18"/>
              </w:rPr>
            </w:pPr>
          </w:p>
        </w:tc>
        <w:tc>
          <w:tcPr>
            <w:tcW w:w="2552" w:type="dxa"/>
            <w:vMerge/>
            <w:tcBorders>
              <w:bottom w:val="single" w:sz="4" w:space="0" w:color="auto"/>
            </w:tcBorders>
          </w:tcPr>
          <w:p w:rsidR="00B84790" w:rsidRPr="00014CB4" w:rsidRDefault="00B84790" w:rsidP="00FB2425">
            <w:pPr>
              <w:spacing w:before="20" w:after="20"/>
              <w:jc w:val="left"/>
              <w:rPr>
                <w:rFonts w:ascii="Century Gothic" w:hAnsi="Century Gothic"/>
                <w:color w:val="000000"/>
                <w:sz w:val="18"/>
                <w:szCs w:val="18"/>
              </w:rPr>
            </w:pPr>
          </w:p>
        </w:tc>
        <w:tc>
          <w:tcPr>
            <w:tcW w:w="1275" w:type="dxa"/>
            <w:vMerge/>
            <w:tcBorders>
              <w:bottom w:val="single" w:sz="4" w:space="0" w:color="auto"/>
            </w:tcBorders>
          </w:tcPr>
          <w:p w:rsidR="00B84790" w:rsidRPr="00014CB4" w:rsidRDefault="00B84790" w:rsidP="00FB2425">
            <w:pPr>
              <w:spacing w:before="20" w:after="20"/>
              <w:jc w:val="left"/>
              <w:rPr>
                <w:rFonts w:ascii="Century Gothic" w:hAnsi="Century Gothic"/>
                <w:color w:val="000000"/>
                <w:sz w:val="18"/>
                <w:szCs w:val="18"/>
              </w:rPr>
            </w:pPr>
          </w:p>
        </w:tc>
        <w:tc>
          <w:tcPr>
            <w:tcW w:w="1134" w:type="dxa"/>
            <w:vMerge/>
            <w:tcBorders>
              <w:bottom w:val="single" w:sz="4" w:space="0" w:color="auto"/>
            </w:tcBorders>
            <w:shd w:val="clear" w:color="auto" w:fill="808080" w:themeFill="background1" w:themeFillShade="80"/>
            <w:vAlign w:val="center"/>
          </w:tcPr>
          <w:p w:rsidR="00B84790" w:rsidRPr="00014CB4" w:rsidRDefault="00B84790" w:rsidP="00FB2425">
            <w:pPr>
              <w:spacing w:before="20" w:after="20"/>
              <w:jc w:val="left"/>
              <w:rPr>
                <w:rFonts w:ascii="Century Gothic" w:hAnsi="Century Gothic"/>
                <w:color w:val="000000"/>
                <w:sz w:val="18"/>
                <w:szCs w:val="18"/>
              </w:rPr>
            </w:pPr>
          </w:p>
        </w:tc>
        <w:tc>
          <w:tcPr>
            <w:tcW w:w="993" w:type="dxa"/>
            <w:vMerge/>
            <w:tcBorders>
              <w:bottom w:val="single" w:sz="4" w:space="0" w:color="auto"/>
            </w:tcBorders>
            <w:shd w:val="clear" w:color="auto" w:fill="auto"/>
            <w:vAlign w:val="center"/>
          </w:tcPr>
          <w:p w:rsidR="00B84790" w:rsidRPr="00014CB4" w:rsidRDefault="00B84790" w:rsidP="00FB2425">
            <w:pPr>
              <w:spacing w:before="20" w:after="20"/>
              <w:jc w:val="left"/>
              <w:rPr>
                <w:rFonts w:ascii="Century Gothic" w:hAnsi="Century Gothic"/>
                <w:color w:val="000000"/>
                <w:sz w:val="18"/>
                <w:szCs w:val="18"/>
              </w:rPr>
            </w:pPr>
          </w:p>
        </w:tc>
        <w:tc>
          <w:tcPr>
            <w:tcW w:w="1134" w:type="dxa"/>
            <w:vMerge/>
            <w:tcBorders>
              <w:bottom w:val="single" w:sz="4" w:space="0" w:color="auto"/>
              <w:right w:val="single" w:sz="18" w:space="0" w:color="auto"/>
            </w:tcBorders>
            <w:shd w:val="clear" w:color="auto" w:fill="BFBFBF" w:themeFill="background1" w:themeFillShade="BF"/>
            <w:vAlign w:val="center"/>
          </w:tcPr>
          <w:p w:rsidR="00B84790" w:rsidRDefault="00B84790" w:rsidP="00FB2425">
            <w:pPr>
              <w:spacing w:before="20" w:after="20"/>
              <w:jc w:val="left"/>
              <w:rPr>
                <w:rFonts w:ascii="Century Gothic" w:hAnsi="Century Gothic"/>
                <w:color w:val="000000"/>
                <w:sz w:val="18"/>
                <w:szCs w:val="18"/>
              </w:rPr>
            </w:pPr>
          </w:p>
        </w:tc>
        <w:tc>
          <w:tcPr>
            <w:tcW w:w="2717" w:type="dxa"/>
            <w:vMerge/>
            <w:tcBorders>
              <w:left w:val="single" w:sz="18" w:space="0" w:color="auto"/>
              <w:bottom w:val="single" w:sz="4" w:space="0" w:color="auto"/>
            </w:tcBorders>
            <w:shd w:val="clear" w:color="auto" w:fill="FF0000"/>
          </w:tcPr>
          <w:p w:rsidR="00B84790" w:rsidRDefault="00B84790" w:rsidP="00FB2425">
            <w:pPr>
              <w:spacing w:before="20" w:after="20"/>
              <w:jc w:val="center"/>
              <w:rPr>
                <w:rFonts w:ascii="Century Gothic" w:hAnsi="Century Gothic"/>
                <w:color w:val="000000"/>
                <w:sz w:val="18"/>
                <w:szCs w:val="18"/>
              </w:rPr>
            </w:pPr>
          </w:p>
        </w:tc>
        <w:tc>
          <w:tcPr>
            <w:tcW w:w="1352" w:type="dxa"/>
            <w:vMerge/>
            <w:tcBorders>
              <w:bottom w:val="single" w:sz="4" w:space="0" w:color="auto"/>
            </w:tcBorders>
            <w:shd w:val="clear" w:color="auto" w:fill="auto"/>
          </w:tcPr>
          <w:p w:rsidR="00B84790" w:rsidRDefault="00B84790" w:rsidP="00FB2425">
            <w:pPr>
              <w:spacing w:before="20" w:after="20"/>
              <w:jc w:val="center"/>
              <w:rPr>
                <w:rFonts w:ascii="Century Gothic" w:hAnsi="Century Gothic"/>
                <w:b/>
                <w:bCs/>
                <w:color w:val="E46D0A"/>
                <w:sz w:val="18"/>
                <w:szCs w:val="18"/>
              </w:rPr>
            </w:pPr>
          </w:p>
        </w:tc>
        <w:tc>
          <w:tcPr>
            <w:tcW w:w="2876" w:type="dxa"/>
            <w:vMerge/>
            <w:tcBorders>
              <w:bottom w:val="single" w:sz="4" w:space="0" w:color="auto"/>
              <w:right w:val="single" w:sz="18" w:space="0" w:color="auto"/>
            </w:tcBorders>
            <w:shd w:val="clear" w:color="auto" w:fill="FFFFFF" w:themeFill="background1"/>
          </w:tcPr>
          <w:p w:rsidR="00B84790" w:rsidRPr="00F653F9" w:rsidRDefault="00B84790" w:rsidP="00FB2425">
            <w:pPr>
              <w:spacing w:before="20" w:after="20"/>
              <w:jc w:val="center"/>
              <w:rPr>
                <w:rFonts w:ascii="Century Gothic" w:hAnsi="Century Gothic"/>
                <w:color w:val="FFFFFF" w:themeColor="background1"/>
                <w:sz w:val="18"/>
                <w:szCs w:val="18"/>
              </w:rPr>
            </w:pPr>
          </w:p>
        </w:tc>
        <w:tc>
          <w:tcPr>
            <w:tcW w:w="2410" w:type="dxa"/>
            <w:vMerge/>
            <w:tcBorders>
              <w:left w:val="single" w:sz="18" w:space="0" w:color="auto"/>
              <w:bottom w:val="single" w:sz="4" w:space="0" w:color="auto"/>
              <w:right w:val="single" w:sz="4" w:space="0" w:color="auto"/>
            </w:tcBorders>
            <w:shd w:val="clear" w:color="auto" w:fill="FF0000"/>
            <w:vAlign w:val="center"/>
          </w:tcPr>
          <w:p w:rsidR="00B84790" w:rsidRDefault="00B84790" w:rsidP="00FB2425">
            <w:pPr>
              <w:spacing w:before="20" w:after="20"/>
              <w:jc w:val="center"/>
              <w:rPr>
                <w:rFonts w:ascii="Century Gothic" w:hAnsi="Century Gothic"/>
                <w:color w:val="000000"/>
                <w:sz w:val="18"/>
                <w:szCs w:val="18"/>
              </w:rPr>
            </w:pPr>
          </w:p>
        </w:tc>
        <w:tc>
          <w:tcPr>
            <w:tcW w:w="2694" w:type="dxa"/>
            <w:gridSpan w:val="2"/>
            <w:tcBorders>
              <w:top w:val="single" w:sz="8" w:space="0" w:color="auto"/>
              <w:left w:val="single" w:sz="4" w:space="0" w:color="auto"/>
              <w:bottom w:val="single" w:sz="4" w:space="0" w:color="auto"/>
              <w:right w:val="single" w:sz="18" w:space="0" w:color="auto"/>
            </w:tcBorders>
            <w:shd w:val="clear" w:color="auto" w:fill="FF0000"/>
            <w:vAlign w:val="center"/>
          </w:tcPr>
          <w:p w:rsidR="00B84790" w:rsidRPr="00014CB4" w:rsidRDefault="00B84790" w:rsidP="00FB2425">
            <w:pPr>
              <w:spacing w:before="20" w:after="20"/>
              <w:jc w:val="center"/>
              <w:rPr>
                <w:rFonts w:ascii="Century Gothic" w:hAnsi="Century Gothic"/>
                <w:color w:val="000000"/>
                <w:sz w:val="18"/>
                <w:szCs w:val="18"/>
              </w:rPr>
            </w:pPr>
            <w:r>
              <w:rPr>
                <w:rFonts w:ascii="Century Gothic" w:hAnsi="Century Gothic"/>
                <w:color w:val="000000"/>
                <w:sz w:val="18"/>
                <w:szCs w:val="18"/>
              </w:rPr>
              <w:t>High</w:t>
            </w:r>
          </w:p>
        </w:tc>
      </w:tr>
      <w:tr w:rsidR="00B84790" w:rsidRPr="00014CB4" w:rsidTr="00392D86">
        <w:trPr>
          <w:trHeight w:val="564"/>
        </w:trPr>
        <w:tc>
          <w:tcPr>
            <w:tcW w:w="1384" w:type="dxa"/>
            <w:vMerge/>
          </w:tcPr>
          <w:p w:rsidR="00B84790" w:rsidRPr="00014CB4" w:rsidRDefault="00B84790" w:rsidP="00FB2425">
            <w:pPr>
              <w:spacing w:before="20" w:after="20"/>
              <w:rPr>
                <w:rFonts w:ascii="Century Gothic" w:hAnsi="Century Gothic"/>
                <w:b/>
                <w:color w:val="000000"/>
                <w:sz w:val="18"/>
                <w:szCs w:val="18"/>
              </w:rPr>
            </w:pPr>
          </w:p>
        </w:tc>
        <w:tc>
          <w:tcPr>
            <w:tcW w:w="2552" w:type="dxa"/>
            <w:vMerge w:val="restart"/>
            <w:tcBorders>
              <w:top w:val="single" w:sz="4" w:space="0" w:color="auto"/>
            </w:tcBorders>
          </w:tcPr>
          <w:p w:rsidR="00B84790" w:rsidRDefault="00B84790" w:rsidP="00B84790">
            <w:pPr>
              <w:spacing w:after="120"/>
              <w:jc w:val="left"/>
              <w:rPr>
                <w:rFonts w:ascii="Century Gothic" w:hAnsi="Century Gothic"/>
                <w:color w:val="000000"/>
                <w:sz w:val="18"/>
                <w:szCs w:val="18"/>
              </w:rPr>
            </w:pPr>
            <w:r w:rsidRPr="00014CB4">
              <w:rPr>
                <w:rFonts w:ascii="Century Gothic" w:hAnsi="Century Gothic"/>
                <w:color w:val="000000"/>
                <w:sz w:val="18"/>
                <w:szCs w:val="18"/>
              </w:rPr>
              <w:t>Spring fresh</w:t>
            </w:r>
            <w:r>
              <w:rPr>
                <w:rFonts w:ascii="Century Gothic" w:hAnsi="Century Gothic"/>
                <w:color w:val="000000"/>
                <w:sz w:val="18"/>
                <w:szCs w:val="18"/>
              </w:rPr>
              <w:t xml:space="preserve"> (Sep-Nov)</w:t>
            </w:r>
            <w:r w:rsidRPr="00014CB4">
              <w:rPr>
                <w:rFonts w:ascii="Century Gothic" w:hAnsi="Century Gothic"/>
                <w:color w:val="000000"/>
                <w:sz w:val="18"/>
                <w:szCs w:val="18"/>
              </w:rPr>
              <w:t xml:space="preserve"> </w:t>
            </w:r>
          </w:p>
          <w:p w:rsidR="00B84790" w:rsidRDefault="00B84790" w:rsidP="00B84790">
            <w:pPr>
              <w:spacing w:after="120"/>
              <w:jc w:val="left"/>
              <w:rPr>
                <w:rFonts w:ascii="Century Gothic" w:hAnsi="Century Gothic"/>
                <w:color w:val="000000"/>
                <w:sz w:val="18"/>
                <w:szCs w:val="18"/>
                <w:vertAlign w:val="superscript"/>
              </w:rPr>
            </w:pPr>
            <w:r>
              <w:rPr>
                <w:rFonts w:ascii="Century Gothic" w:hAnsi="Century Gothic"/>
                <w:color w:val="000000"/>
                <w:sz w:val="18"/>
                <w:szCs w:val="18"/>
              </w:rPr>
              <w:t>Up to 15 000 ML/day at Murchison/McCoys Bridge</w:t>
            </w:r>
            <w:r w:rsidRPr="001F1CD4">
              <w:rPr>
                <w:rFonts w:ascii="Century Gothic" w:hAnsi="Century Gothic"/>
                <w:color w:val="000000"/>
                <w:sz w:val="18"/>
                <w:szCs w:val="18"/>
                <w:vertAlign w:val="superscript"/>
              </w:rPr>
              <w:t>2</w:t>
            </w:r>
            <w:r>
              <w:rPr>
                <w:rFonts w:ascii="Century Gothic" w:hAnsi="Century Gothic"/>
                <w:color w:val="000000"/>
                <w:sz w:val="18"/>
                <w:szCs w:val="18"/>
              </w:rPr>
              <w:t xml:space="preserve"> with 14 days above 5 6</w:t>
            </w:r>
            <w:r w:rsidRPr="00014CB4">
              <w:rPr>
                <w:rFonts w:ascii="Century Gothic" w:hAnsi="Century Gothic"/>
                <w:color w:val="000000"/>
                <w:sz w:val="18"/>
                <w:szCs w:val="18"/>
              </w:rPr>
              <w:t>00 ML/d</w:t>
            </w:r>
            <w:r>
              <w:rPr>
                <w:rFonts w:ascii="Century Gothic" w:hAnsi="Century Gothic"/>
                <w:color w:val="000000"/>
                <w:sz w:val="18"/>
                <w:szCs w:val="18"/>
              </w:rPr>
              <w:t>ay</w:t>
            </w:r>
            <w:r>
              <w:rPr>
                <w:rStyle w:val="FootnoteReference"/>
                <w:rFonts w:ascii="Century Gothic" w:hAnsi="Century Gothic"/>
                <w:color w:val="000000"/>
                <w:sz w:val="18"/>
                <w:szCs w:val="18"/>
              </w:rPr>
              <w:t xml:space="preserve"> </w:t>
            </w:r>
            <w:r w:rsidRPr="00641B45">
              <w:rPr>
                <w:vertAlign w:val="superscript"/>
              </w:rPr>
              <w:t>1</w:t>
            </w:r>
            <w:r w:rsidR="00FB64D8">
              <w:t xml:space="preserve"> </w:t>
            </w:r>
            <w:r w:rsidRPr="00FB64D8">
              <w:rPr>
                <w:rFonts w:ascii="Century Gothic" w:hAnsi="Century Gothic"/>
                <w:sz w:val="18"/>
              </w:rPr>
              <w:t>primarily in support of in-channel native vegetation condition and reproduction</w:t>
            </w:r>
          </w:p>
        </w:tc>
        <w:tc>
          <w:tcPr>
            <w:tcW w:w="1275" w:type="dxa"/>
            <w:vMerge w:val="restart"/>
            <w:tcBorders>
              <w:top w:val="single" w:sz="4" w:space="0" w:color="auto"/>
            </w:tcBorders>
          </w:tcPr>
          <w:p w:rsidR="00B84790" w:rsidRDefault="00B84790" w:rsidP="00FB2425">
            <w:pPr>
              <w:spacing w:before="20" w:after="20"/>
              <w:jc w:val="left"/>
              <w:rPr>
                <w:rFonts w:ascii="Century Gothic" w:hAnsi="Century Gothic"/>
                <w:color w:val="000000"/>
                <w:sz w:val="18"/>
                <w:szCs w:val="18"/>
              </w:rPr>
            </w:pPr>
            <w:r w:rsidRPr="00014CB4">
              <w:rPr>
                <w:rFonts w:ascii="Century Gothic" w:hAnsi="Century Gothic"/>
                <w:color w:val="000000"/>
                <w:sz w:val="18"/>
                <w:szCs w:val="18"/>
              </w:rPr>
              <w:t xml:space="preserve">1-2 events </w:t>
            </w:r>
            <w:r w:rsidRPr="00902DEB">
              <w:rPr>
                <w:rFonts w:ascii="Century Gothic" w:hAnsi="Century Gothic"/>
                <w:color w:val="000000"/>
                <w:sz w:val="18"/>
                <w:szCs w:val="18"/>
              </w:rPr>
              <w:t xml:space="preserve">per year </w:t>
            </w:r>
          </w:p>
          <w:p w:rsidR="00B84790" w:rsidRPr="00014CB4" w:rsidRDefault="00B84790" w:rsidP="00FB2425">
            <w:pPr>
              <w:spacing w:before="20" w:after="20"/>
              <w:jc w:val="left"/>
              <w:rPr>
                <w:rFonts w:ascii="Century Gothic" w:hAnsi="Century Gothic"/>
                <w:color w:val="000000"/>
                <w:sz w:val="18"/>
                <w:szCs w:val="18"/>
              </w:rPr>
            </w:pPr>
            <w:r>
              <w:rPr>
                <w:rFonts w:ascii="Century Gothic" w:hAnsi="Century Gothic"/>
                <w:color w:val="000000"/>
                <w:sz w:val="18"/>
                <w:szCs w:val="18"/>
              </w:rPr>
              <w:t>(1 year</w:t>
            </w:r>
            <w:r w:rsidRPr="00902DEB">
              <w:rPr>
                <w:rFonts w:ascii="Century Gothic" w:hAnsi="Century Gothic"/>
                <w:color w:val="000000"/>
                <w:sz w:val="18"/>
                <w:szCs w:val="18"/>
              </w:rPr>
              <w:t>)</w:t>
            </w:r>
          </w:p>
        </w:tc>
        <w:tc>
          <w:tcPr>
            <w:tcW w:w="1134" w:type="dxa"/>
            <w:vMerge w:val="restart"/>
            <w:tcBorders>
              <w:top w:val="single" w:sz="4" w:space="0" w:color="auto"/>
            </w:tcBorders>
            <w:shd w:val="clear" w:color="auto" w:fill="808080" w:themeFill="background1" w:themeFillShade="80"/>
          </w:tcPr>
          <w:p w:rsidR="00B84790" w:rsidRPr="00014CB4" w:rsidRDefault="00B84790" w:rsidP="00FB2425">
            <w:pPr>
              <w:spacing w:before="20" w:after="20"/>
              <w:jc w:val="left"/>
              <w:rPr>
                <w:rFonts w:ascii="Century Gothic" w:hAnsi="Century Gothic"/>
                <w:color w:val="000000"/>
                <w:sz w:val="18"/>
                <w:szCs w:val="18"/>
              </w:rPr>
            </w:pPr>
          </w:p>
        </w:tc>
        <w:tc>
          <w:tcPr>
            <w:tcW w:w="993" w:type="dxa"/>
            <w:vMerge w:val="restart"/>
            <w:tcBorders>
              <w:top w:val="single" w:sz="4" w:space="0" w:color="auto"/>
            </w:tcBorders>
            <w:shd w:val="clear" w:color="auto" w:fill="BFBFBF" w:themeFill="background1" w:themeFillShade="BF"/>
            <w:vAlign w:val="center"/>
          </w:tcPr>
          <w:p w:rsidR="00B84790" w:rsidRDefault="00B84790" w:rsidP="00FB64D8">
            <w:pPr>
              <w:spacing w:before="20" w:after="20"/>
              <w:jc w:val="left"/>
              <w:rPr>
                <w:rFonts w:ascii="Century Gothic" w:hAnsi="Century Gothic"/>
                <w:color w:val="000000"/>
                <w:sz w:val="18"/>
                <w:szCs w:val="18"/>
              </w:rPr>
            </w:pPr>
            <w:r>
              <w:rPr>
                <w:rFonts w:ascii="Century Gothic" w:hAnsi="Century Gothic"/>
                <w:color w:val="000000"/>
                <w:sz w:val="18"/>
                <w:szCs w:val="18"/>
              </w:rPr>
              <w:t xml:space="preserve">Partially met </w:t>
            </w:r>
          </w:p>
          <w:p w:rsidR="00B84790" w:rsidRPr="00014CB4" w:rsidRDefault="00B84790" w:rsidP="00FB64D8">
            <w:pPr>
              <w:spacing w:before="20" w:after="20"/>
              <w:jc w:val="left"/>
              <w:rPr>
                <w:rFonts w:ascii="Century Gothic" w:hAnsi="Century Gothic"/>
                <w:color w:val="000000"/>
                <w:sz w:val="18"/>
                <w:szCs w:val="18"/>
              </w:rPr>
            </w:pPr>
            <w:r>
              <w:rPr>
                <w:rFonts w:ascii="Century Gothic" w:hAnsi="Century Gothic"/>
                <w:color w:val="000000"/>
                <w:sz w:val="18"/>
                <w:szCs w:val="18"/>
              </w:rPr>
              <w:t>(for 7-9 days only)</w:t>
            </w:r>
          </w:p>
        </w:tc>
        <w:tc>
          <w:tcPr>
            <w:tcW w:w="1134" w:type="dxa"/>
            <w:vMerge w:val="restart"/>
            <w:tcBorders>
              <w:top w:val="single" w:sz="4" w:space="0" w:color="auto"/>
              <w:right w:val="single" w:sz="18" w:space="0" w:color="auto"/>
            </w:tcBorders>
            <w:shd w:val="clear" w:color="auto" w:fill="BFBFBF" w:themeFill="background1" w:themeFillShade="BF"/>
            <w:vAlign w:val="center"/>
          </w:tcPr>
          <w:p w:rsidR="00FB64D8" w:rsidRDefault="00B84790" w:rsidP="00FB64D8">
            <w:pPr>
              <w:spacing w:after="0"/>
              <w:jc w:val="left"/>
              <w:rPr>
                <w:rFonts w:ascii="Century Gothic" w:hAnsi="Century Gothic"/>
                <w:color w:val="000000"/>
                <w:sz w:val="18"/>
                <w:szCs w:val="18"/>
              </w:rPr>
            </w:pPr>
            <w:r w:rsidRPr="00D01FA9">
              <w:rPr>
                <w:rFonts w:ascii="Century Gothic" w:hAnsi="Century Gothic"/>
                <w:color w:val="000000"/>
                <w:sz w:val="18"/>
                <w:szCs w:val="18"/>
              </w:rPr>
              <w:t xml:space="preserve">Partially met </w:t>
            </w:r>
          </w:p>
          <w:p w:rsidR="00B84790" w:rsidRPr="009838CD" w:rsidRDefault="00B84790" w:rsidP="00B01A00">
            <w:pPr>
              <w:jc w:val="left"/>
              <w:rPr>
                <w:highlight w:val="yellow"/>
              </w:rPr>
            </w:pPr>
            <w:r>
              <w:rPr>
                <w:rFonts w:ascii="Century Gothic" w:hAnsi="Century Gothic"/>
                <w:color w:val="000000"/>
                <w:sz w:val="18"/>
                <w:szCs w:val="18"/>
              </w:rPr>
              <w:t>(</w:t>
            </w:r>
            <w:r w:rsidR="00FB64D8">
              <w:rPr>
                <w:rFonts w:ascii="Century Gothic" w:hAnsi="Century Gothic"/>
                <w:color w:val="000000"/>
                <w:sz w:val="18"/>
                <w:szCs w:val="18"/>
              </w:rPr>
              <w:t xml:space="preserve">for </w:t>
            </w:r>
            <w:r>
              <w:rPr>
                <w:rFonts w:ascii="Century Gothic" w:hAnsi="Century Gothic"/>
                <w:color w:val="000000"/>
                <w:sz w:val="18"/>
                <w:szCs w:val="18"/>
              </w:rPr>
              <w:t>11</w:t>
            </w:r>
            <w:r w:rsidRPr="00D01FA9">
              <w:rPr>
                <w:rFonts w:ascii="Century Gothic" w:hAnsi="Century Gothic"/>
                <w:color w:val="000000"/>
                <w:sz w:val="18"/>
                <w:szCs w:val="18"/>
              </w:rPr>
              <w:t xml:space="preserve"> days above </w:t>
            </w:r>
            <w:r>
              <w:rPr>
                <w:rFonts w:ascii="Century Gothic" w:hAnsi="Century Gothic"/>
                <w:color w:val="000000"/>
                <w:sz w:val="18"/>
                <w:szCs w:val="18"/>
              </w:rPr>
              <w:t>5</w:t>
            </w:r>
            <w:r w:rsidR="00FB64D8">
              <w:rPr>
                <w:rFonts w:ascii="Century Gothic" w:hAnsi="Century Gothic"/>
                <w:color w:val="000000"/>
                <w:sz w:val="18"/>
                <w:szCs w:val="18"/>
              </w:rPr>
              <w:t> </w:t>
            </w:r>
            <w:r w:rsidRPr="00D01FA9">
              <w:rPr>
                <w:rFonts w:ascii="Century Gothic" w:hAnsi="Century Gothic"/>
                <w:color w:val="000000"/>
                <w:sz w:val="18"/>
                <w:szCs w:val="18"/>
              </w:rPr>
              <w:t>600 ML/day)</w:t>
            </w:r>
          </w:p>
        </w:tc>
        <w:tc>
          <w:tcPr>
            <w:tcW w:w="2717" w:type="dxa"/>
            <w:vMerge w:val="restart"/>
            <w:tcBorders>
              <w:top w:val="single" w:sz="4" w:space="0" w:color="auto"/>
              <w:left w:val="single" w:sz="18" w:space="0" w:color="auto"/>
            </w:tcBorders>
            <w:shd w:val="clear" w:color="auto" w:fill="FF0000"/>
          </w:tcPr>
          <w:p w:rsidR="00B84790" w:rsidRPr="00014CB4" w:rsidRDefault="00B84790" w:rsidP="00FB2425">
            <w:pPr>
              <w:spacing w:before="20" w:after="20"/>
              <w:jc w:val="center"/>
              <w:rPr>
                <w:rFonts w:ascii="Century Gothic" w:hAnsi="Century Gothic"/>
                <w:color w:val="000000"/>
                <w:sz w:val="18"/>
                <w:szCs w:val="18"/>
              </w:rPr>
            </w:pPr>
            <w:r>
              <w:rPr>
                <w:rFonts w:ascii="Century Gothic" w:hAnsi="Century Gothic"/>
                <w:color w:val="000000"/>
                <w:sz w:val="18"/>
                <w:szCs w:val="18"/>
              </w:rPr>
              <w:t>High</w:t>
            </w:r>
          </w:p>
        </w:tc>
        <w:tc>
          <w:tcPr>
            <w:tcW w:w="1352" w:type="dxa"/>
            <w:vMerge w:val="restart"/>
            <w:tcBorders>
              <w:top w:val="single" w:sz="4" w:space="0" w:color="auto"/>
            </w:tcBorders>
            <w:shd w:val="clear" w:color="auto" w:fill="auto"/>
          </w:tcPr>
          <w:p w:rsidR="00B84790" w:rsidRPr="00014CB4" w:rsidRDefault="00B84790" w:rsidP="00FB2425">
            <w:pPr>
              <w:spacing w:before="20" w:after="20"/>
              <w:jc w:val="center"/>
              <w:rPr>
                <w:rFonts w:ascii="Century Gothic" w:hAnsi="Century Gothic"/>
                <w:b/>
                <w:bCs/>
                <w:color w:val="E46D0A"/>
                <w:sz w:val="18"/>
                <w:szCs w:val="18"/>
              </w:rPr>
            </w:pPr>
            <w:r>
              <w:rPr>
                <w:rFonts w:ascii="Century Gothic" w:hAnsi="Century Gothic"/>
                <w:b/>
                <w:bCs/>
                <w:color w:val="E46D0A"/>
                <w:sz w:val="18"/>
                <w:szCs w:val="18"/>
              </w:rPr>
              <w:t>Protect</w:t>
            </w:r>
          </w:p>
        </w:tc>
        <w:tc>
          <w:tcPr>
            <w:tcW w:w="2876" w:type="dxa"/>
            <w:vMerge w:val="restart"/>
            <w:tcBorders>
              <w:top w:val="single" w:sz="4" w:space="0" w:color="auto"/>
              <w:right w:val="single" w:sz="18" w:space="0" w:color="auto"/>
            </w:tcBorders>
            <w:shd w:val="clear" w:color="auto" w:fill="4F81BD" w:themeFill="accent1"/>
          </w:tcPr>
          <w:p w:rsidR="00B84790" w:rsidRDefault="00B84790" w:rsidP="00FB2425">
            <w:pPr>
              <w:spacing w:before="20" w:after="20"/>
              <w:jc w:val="center"/>
              <w:rPr>
                <w:rFonts w:ascii="Century Gothic" w:hAnsi="Century Gothic"/>
                <w:color w:val="FFFFFF" w:themeColor="background1"/>
                <w:sz w:val="18"/>
                <w:szCs w:val="18"/>
              </w:rPr>
            </w:pPr>
            <w:r>
              <w:rPr>
                <w:rFonts w:ascii="Century Gothic" w:hAnsi="Century Gothic"/>
                <w:color w:val="FFFFFF" w:themeColor="background1"/>
                <w:sz w:val="18"/>
                <w:szCs w:val="18"/>
              </w:rPr>
              <w:t>High potential –</w:t>
            </w:r>
          </w:p>
          <w:p w:rsidR="00B84790" w:rsidRPr="00F653F9" w:rsidRDefault="00B84790" w:rsidP="00FB2425">
            <w:pPr>
              <w:spacing w:before="20" w:after="20"/>
              <w:jc w:val="center"/>
              <w:rPr>
                <w:rFonts w:ascii="Century Gothic" w:hAnsi="Century Gothic"/>
                <w:color w:val="FFFFFF" w:themeColor="background1"/>
                <w:sz w:val="18"/>
                <w:szCs w:val="18"/>
              </w:rPr>
            </w:pPr>
            <w:r w:rsidRPr="00F653F9">
              <w:rPr>
                <w:rFonts w:ascii="Century Gothic" w:hAnsi="Century Gothic"/>
                <w:color w:val="FFFFFF" w:themeColor="background1"/>
                <w:sz w:val="18"/>
                <w:szCs w:val="18"/>
              </w:rPr>
              <w:t xml:space="preserve"> to continue recovery of bank vegetation</w:t>
            </w:r>
          </w:p>
        </w:tc>
        <w:tc>
          <w:tcPr>
            <w:tcW w:w="2410" w:type="dxa"/>
            <w:vMerge w:val="restart"/>
            <w:tcBorders>
              <w:top w:val="single" w:sz="4" w:space="0" w:color="auto"/>
              <w:left w:val="single" w:sz="18" w:space="0" w:color="auto"/>
              <w:right w:val="single" w:sz="4" w:space="0" w:color="auto"/>
            </w:tcBorders>
            <w:shd w:val="clear" w:color="auto" w:fill="FF0000"/>
            <w:vAlign w:val="center"/>
          </w:tcPr>
          <w:p w:rsidR="00B84790" w:rsidRPr="00014CB4" w:rsidRDefault="00B84790" w:rsidP="00FB2425">
            <w:pPr>
              <w:spacing w:before="20" w:after="20"/>
              <w:jc w:val="center"/>
              <w:rPr>
                <w:rFonts w:ascii="Century Gothic" w:hAnsi="Century Gothic"/>
                <w:color w:val="000000"/>
                <w:sz w:val="18"/>
                <w:szCs w:val="18"/>
              </w:rPr>
            </w:pPr>
            <w:r>
              <w:rPr>
                <w:rFonts w:ascii="Century Gothic" w:hAnsi="Century Gothic"/>
                <w:color w:val="000000"/>
                <w:sz w:val="18"/>
                <w:szCs w:val="18"/>
              </w:rPr>
              <w:t>High</w:t>
            </w:r>
          </w:p>
        </w:tc>
        <w:tc>
          <w:tcPr>
            <w:tcW w:w="2694" w:type="dxa"/>
            <w:gridSpan w:val="2"/>
            <w:tcBorders>
              <w:top w:val="single" w:sz="4" w:space="0" w:color="auto"/>
              <w:left w:val="single" w:sz="4" w:space="0" w:color="auto"/>
              <w:bottom w:val="single" w:sz="8" w:space="0" w:color="auto"/>
              <w:right w:val="single" w:sz="18" w:space="0" w:color="auto"/>
            </w:tcBorders>
            <w:shd w:val="clear" w:color="auto" w:fill="FF0000"/>
            <w:vAlign w:val="center"/>
          </w:tcPr>
          <w:p w:rsidR="00B84790" w:rsidRPr="00014CB4" w:rsidRDefault="00B84790" w:rsidP="00FB2425">
            <w:pPr>
              <w:spacing w:before="20" w:after="20"/>
              <w:jc w:val="center"/>
              <w:rPr>
                <w:rFonts w:ascii="Century Gothic" w:hAnsi="Century Gothic"/>
                <w:color w:val="000000"/>
                <w:sz w:val="18"/>
                <w:szCs w:val="18"/>
              </w:rPr>
            </w:pPr>
            <w:r>
              <w:rPr>
                <w:rFonts w:ascii="Century Gothic" w:hAnsi="Century Gothic"/>
                <w:color w:val="000000"/>
                <w:sz w:val="18"/>
                <w:szCs w:val="18"/>
              </w:rPr>
              <w:t>High</w:t>
            </w:r>
          </w:p>
        </w:tc>
      </w:tr>
      <w:tr w:rsidR="00B84790" w:rsidRPr="00014CB4" w:rsidTr="00392D86">
        <w:trPr>
          <w:trHeight w:val="247"/>
        </w:trPr>
        <w:tc>
          <w:tcPr>
            <w:tcW w:w="1384" w:type="dxa"/>
            <w:vMerge/>
          </w:tcPr>
          <w:p w:rsidR="00B84790" w:rsidRPr="00014CB4" w:rsidRDefault="00B84790" w:rsidP="00FB2425">
            <w:pPr>
              <w:spacing w:before="20" w:after="20"/>
              <w:rPr>
                <w:rFonts w:ascii="Century Gothic" w:hAnsi="Century Gothic"/>
                <w:b/>
                <w:color w:val="000000"/>
                <w:sz w:val="18"/>
                <w:szCs w:val="18"/>
              </w:rPr>
            </w:pPr>
          </w:p>
        </w:tc>
        <w:tc>
          <w:tcPr>
            <w:tcW w:w="2552" w:type="dxa"/>
            <w:vMerge/>
            <w:tcBorders>
              <w:top w:val="single" w:sz="18" w:space="0" w:color="auto"/>
            </w:tcBorders>
          </w:tcPr>
          <w:p w:rsidR="00B84790" w:rsidRPr="00014CB4" w:rsidRDefault="00B84790" w:rsidP="00FB2425">
            <w:pPr>
              <w:spacing w:before="20" w:after="20"/>
              <w:jc w:val="left"/>
              <w:rPr>
                <w:rFonts w:ascii="Century Gothic" w:hAnsi="Century Gothic"/>
                <w:color w:val="000000"/>
                <w:sz w:val="18"/>
                <w:szCs w:val="18"/>
              </w:rPr>
            </w:pPr>
          </w:p>
        </w:tc>
        <w:tc>
          <w:tcPr>
            <w:tcW w:w="1275" w:type="dxa"/>
            <w:vMerge/>
            <w:tcBorders>
              <w:top w:val="single" w:sz="18" w:space="0" w:color="auto"/>
            </w:tcBorders>
          </w:tcPr>
          <w:p w:rsidR="00B84790" w:rsidRPr="00014CB4" w:rsidRDefault="00B84790" w:rsidP="00FB2425">
            <w:pPr>
              <w:spacing w:before="20" w:after="20"/>
              <w:jc w:val="left"/>
              <w:rPr>
                <w:rFonts w:ascii="Century Gothic" w:hAnsi="Century Gothic"/>
                <w:color w:val="000000"/>
                <w:sz w:val="18"/>
                <w:szCs w:val="18"/>
              </w:rPr>
            </w:pPr>
          </w:p>
        </w:tc>
        <w:tc>
          <w:tcPr>
            <w:tcW w:w="1134" w:type="dxa"/>
            <w:vMerge/>
            <w:shd w:val="clear" w:color="auto" w:fill="808080" w:themeFill="background1" w:themeFillShade="80"/>
          </w:tcPr>
          <w:p w:rsidR="00B84790" w:rsidRPr="00014CB4" w:rsidRDefault="00B84790" w:rsidP="00FB2425">
            <w:pPr>
              <w:spacing w:before="20" w:after="20"/>
              <w:jc w:val="left"/>
              <w:rPr>
                <w:rFonts w:ascii="Century Gothic" w:hAnsi="Century Gothic"/>
                <w:color w:val="000000"/>
                <w:sz w:val="18"/>
                <w:szCs w:val="18"/>
              </w:rPr>
            </w:pPr>
          </w:p>
        </w:tc>
        <w:tc>
          <w:tcPr>
            <w:tcW w:w="993" w:type="dxa"/>
            <w:vMerge/>
            <w:shd w:val="clear" w:color="auto" w:fill="BFBFBF" w:themeFill="background1" w:themeFillShade="BF"/>
          </w:tcPr>
          <w:p w:rsidR="00B84790" w:rsidRDefault="00B84790" w:rsidP="00FB2425">
            <w:pPr>
              <w:spacing w:before="20" w:after="20"/>
              <w:jc w:val="left"/>
              <w:rPr>
                <w:rFonts w:ascii="Century Gothic" w:hAnsi="Century Gothic"/>
                <w:color w:val="000000"/>
                <w:sz w:val="18"/>
                <w:szCs w:val="18"/>
              </w:rPr>
            </w:pPr>
          </w:p>
        </w:tc>
        <w:tc>
          <w:tcPr>
            <w:tcW w:w="1134" w:type="dxa"/>
            <w:vMerge/>
            <w:tcBorders>
              <w:right w:val="single" w:sz="18" w:space="0" w:color="auto"/>
            </w:tcBorders>
            <w:shd w:val="clear" w:color="auto" w:fill="BFBFBF" w:themeFill="background1" w:themeFillShade="BF"/>
          </w:tcPr>
          <w:p w:rsidR="00B84790" w:rsidRPr="00014CB4" w:rsidRDefault="00B84790" w:rsidP="00FB2425">
            <w:pPr>
              <w:spacing w:before="20" w:after="20"/>
              <w:jc w:val="left"/>
              <w:rPr>
                <w:rFonts w:ascii="Century Gothic" w:hAnsi="Century Gothic"/>
                <w:color w:val="000000"/>
                <w:sz w:val="18"/>
                <w:szCs w:val="18"/>
              </w:rPr>
            </w:pPr>
          </w:p>
        </w:tc>
        <w:tc>
          <w:tcPr>
            <w:tcW w:w="2717" w:type="dxa"/>
            <w:vMerge/>
            <w:tcBorders>
              <w:top w:val="single" w:sz="18" w:space="0" w:color="auto"/>
              <w:left w:val="single" w:sz="18" w:space="0" w:color="auto"/>
            </w:tcBorders>
            <w:shd w:val="clear" w:color="auto" w:fill="FF0000"/>
          </w:tcPr>
          <w:p w:rsidR="00B84790" w:rsidRPr="00014CB4" w:rsidRDefault="00B84790" w:rsidP="00FB2425">
            <w:pPr>
              <w:spacing w:before="20" w:after="20"/>
              <w:jc w:val="center"/>
              <w:rPr>
                <w:rFonts w:ascii="Century Gothic" w:hAnsi="Century Gothic"/>
                <w:color w:val="000000"/>
                <w:sz w:val="18"/>
                <w:szCs w:val="18"/>
              </w:rPr>
            </w:pPr>
          </w:p>
        </w:tc>
        <w:tc>
          <w:tcPr>
            <w:tcW w:w="1352" w:type="dxa"/>
            <w:vMerge/>
            <w:tcBorders>
              <w:top w:val="single" w:sz="18" w:space="0" w:color="auto"/>
            </w:tcBorders>
            <w:shd w:val="clear" w:color="auto" w:fill="auto"/>
          </w:tcPr>
          <w:p w:rsidR="00B84790" w:rsidRDefault="00B84790" w:rsidP="00FB2425">
            <w:pPr>
              <w:spacing w:before="20" w:after="20"/>
              <w:jc w:val="center"/>
              <w:rPr>
                <w:rFonts w:ascii="Century Gothic" w:hAnsi="Century Gothic"/>
                <w:b/>
                <w:bCs/>
                <w:color w:val="E46D0A"/>
                <w:sz w:val="18"/>
                <w:szCs w:val="18"/>
              </w:rPr>
            </w:pPr>
          </w:p>
        </w:tc>
        <w:tc>
          <w:tcPr>
            <w:tcW w:w="2876" w:type="dxa"/>
            <w:vMerge/>
            <w:tcBorders>
              <w:top w:val="single" w:sz="18" w:space="0" w:color="auto"/>
              <w:right w:val="single" w:sz="18" w:space="0" w:color="auto"/>
            </w:tcBorders>
            <w:shd w:val="clear" w:color="auto" w:fill="4F81BD" w:themeFill="accent1"/>
          </w:tcPr>
          <w:p w:rsidR="00B84790" w:rsidRPr="00F653F9" w:rsidRDefault="00B84790" w:rsidP="00FB2425">
            <w:pPr>
              <w:spacing w:before="20" w:after="20"/>
              <w:jc w:val="center"/>
              <w:rPr>
                <w:rFonts w:ascii="Century Gothic" w:hAnsi="Century Gothic"/>
                <w:sz w:val="18"/>
                <w:szCs w:val="18"/>
              </w:rPr>
            </w:pPr>
          </w:p>
        </w:tc>
        <w:tc>
          <w:tcPr>
            <w:tcW w:w="2410" w:type="dxa"/>
            <w:vMerge/>
            <w:tcBorders>
              <w:top w:val="single" w:sz="18" w:space="0" w:color="auto"/>
              <w:left w:val="single" w:sz="18" w:space="0" w:color="auto"/>
              <w:right w:val="single" w:sz="4" w:space="0" w:color="auto"/>
            </w:tcBorders>
            <w:shd w:val="clear" w:color="auto" w:fill="FF0000"/>
            <w:vAlign w:val="center"/>
          </w:tcPr>
          <w:p w:rsidR="00B84790" w:rsidRDefault="00B84790" w:rsidP="00FB2425">
            <w:pPr>
              <w:spacing w:before="20" w:after="20"/>
              <w:jc w:val="center"/>
              <w:rPr>
                <w:rFonts w:ascii="Century Gothic" w:hAnsi="Century Gothic"/>
                <w:color w:val="000000"/>
                <w:sz w:val="18"/>
                <w:szCs w:val="18"/>
              </w:rPr>
            </w:pPr>
          </w:p>
        </w:tc>
        <w:tc>
          <w:tcPr>
            <w:tcW w:w="2694" w:type="dxa"/>
            <w:gridSpan w:val="2"/>
            <w:tcBorders>
              <w:top w:val="single" w:sz="8" w:space="0" w:color="auto"/>
              <w:left w:val="single" w:sz="4" w:space="0" w:color="auto"/>
              <w:right w:val="single" w:sz="18" w:space="0" w:color="auto"/>
            </w:tcBorders>
            <w:shd w:val="clear" w:color="auto" w:fill="FF0000"/>
            <w:vAlign w:val="center"/>
          </w:tcPr>
          <w:p w:rsidR="00B84790" w:rsidRPr="00014CB4" w:rsidRDefault="00B84790" w:rsidP="00FB2425">
            <w:pPr>
              <w:spacing w:before="20" w:after="20"/>
              <w:jc w:val="center"/>
              <w:rPr>
                <w:rFonts w:ascii="Century Gothic" w:hAnsi="Century Gothic"/>
                <w:color w:val="000000"/>
                <w:sz w:val="18"/>
                <w:szCs w:val="18"/>
              </w:rPr>
            </w:pPr>
            <w:r>
              <w:rPr>
                <w:rFonts w:ascii="Century Gothic" w:hAnsi="Century Gothic"/>
                <w:color w:val="000000"/>
                <w:sz w:val="18"/>
                <w:szCs w:val="18"/>
              </w:rPr>
              <w:t>High</w:t>
            </w:r>
          </w:p>
        </w:tc>
      </w:tr>
      <w:tr w:rsidR="00B84790" w:rsidRPr="00014CB4" w:rsidTr="00392D86">
        <w:trPr>
          <w:trHeight w:val="735"/>
        </w:trPr>
        <w:tc>
          <w:tcPr>
            <w:tcW w:w="1384" w:type="dxa"/>
            <w:vMerge/>
          </w:tcPr>
          <w:p w:rsidR="00B84790" w:rsidRPr="00014CB4" w:rsidRDefault="00B84790" w:rsidP="00FB2425">
            <w:pPr>
              <w:spacing w:before="20" w:after="20"/>
              <w:rPr>
                <w:rFonts w:ascii="Century Gothic" w:hAnsi="Century Gothic"/>
                <w:b/>
                <w:color w:val="000000"/>
                <w:sz w:val="18"/>
                <w:szCs w:val="18"/>
              </w:rPr>
            </w:pPr>
          </w:p>
        </w:tc>
        <w:tc>
          <w:tcPr>
            <w:tcW w:w="2552" w:type="dxa"/>
            <w:vMerge w:val="restart"/>
            <w:tcBorders>
              <w:top w:val="single" w:sz="4" w:space="0" w:color="auto"/>
            </w:tcBorders>
          </w:tcPr>
          <w:p w:rsidR="00B84790" w:rsidRDefault="00B84790" w:rsidP="00B84790">
            <w:pPr>
              <w:spacing w:after="120"/>
              <w:jc w:val="left"/>
              <w:rPr>
                <w:rFonts w:ascii="Century Gothic" w:hAnsi="Century Gothic"/>
                <w:color w:val="000000"/>
                <w:sz w:val="18"/>
                <w:szCs w:val="18"/>
              </w:rPr>
            </w:pPr>
            <w:r w:rsidRPr="00014CB4">
              <w:rPr>
                <w:rFonts w:ascii="Century Gothic" w:hAnsi="Century Gothic"/>
                <w:color w:val="000000"/>
                <w:sz w:val="18"/>
                <w:szCs w:val="18"/>
              </w:rPr>
              <w:t>Spring/summer fresh</w:t>
            </w:r>
            <w:r>
              <w:rPr>
                <w:rFonts w:ascii="Century Gothic" w:hAnsi="Century Gothic"/>
                <w:color w:val="000000"/>
                <w:sz w:val="18"/>
                <w:szCs w:val="18"/>
              </w:rPr>
              <w:t xml:space="preserve"> (Oct-Dec)</w:t>
            </w:r>
          </w:p>
          <w:p w:rsidR="00B84790" w:rsidRDefault="00B84790" w:rsidP="00B84790">
            <w:pPr>
              <w:spacing w:after="120"/>
              <w:jc w:val="left"/>
              <w:rPr>
                <w:rFonts w:ascii="Century Gothic" w:hAnsi="Century Gothic"/>
                <w:color w:val="000000"/>
                <w:sz w:val="18"/>
                <w:szCs w:val="18"/>
                <w:vertAlign w:val="superscript"/>
              </w:rPr>
            </w:pPr>
            <w:r>
              <w:rPr>
                <w:rFonts w:ascii="Century Gothic" w:hAnsi="Century Gothic"/>
                <w:color w:val="000000"/>
                <w:sz w:val="18"/>
                <w:szCs w:val="18"/>
              </w:rPr>
              <w:t>7</w:t>
            </w:r>
            <w:r w:rsidR="00FB64D8">
              <w:rPr>
                <w:rFonts w:ascii="Century Gothic" w:hAnsi="Century Gothic"/>
                <w:color w:val="000000"/>
                <w:sz w:val="18"/>
                <w:szCs w:val="18"/>
              </w:rPr>
              <w:t xml:space="preserve"> </w:t>
            </w:r>
            <w:r>
              <w:rPr>
                <w:rFonts w:ascii="Century Gothic" w:hAnsi="Century Gothic"/>
                <w:color w:val="000000"/>
                <w:sz w:val="18"/>
                <w:szCs w:val="18"/>
              </w:rPr>
              <w:t>000–15 000 ML/day</w:t>
            </w:r>
            <w:r>
              <w:rPr>
                <w:rFonts w:ascii="Century Gothic" w:hAnsi="Century Gothic"/>
                <w:color w:val="000000"/>
                <w:sz w:val="18"/>
                <w:szCs w:val="18"/>
                <w:vertAlign w:val="superscript"/>
              </w:rPr>
              <w:t>2</w:t>
            </w:r>
            <w:r>
              <w:rPr>
                <w:rFonts w:ascii="Century Gothic" w:hAnsi="Century Gothic"/>
                <w:color w:val="000000"/>
                <w:sz w:val="18"/>
                <w:szCs w:val="18"/>
              </w:rPr>
              <w:t xml:space="preserve"> at</w:t>
            </w:r>
            <w:r w:rsidRPr="00FB77B2">
              <w:rPr>
                <w:rFonts w:ascii="Century Gothic" w:hAnsi="Century Gothic"/>
                <w:color w:val="000000"/>
                <w:sz w:val="18"/>
                <w:szCs w:val="18"/>
              </w:rPr>
              <w:t xml:space="preserve"> Murchison &amp; McCoys </w:t>
            </w:r>
            <w:r>
              <w:rPr>
                <w:rFonts w:ascii="Century Gothic" w:hAnsi="Century Gothic"/>
                <w:color w:val="000000"/>
                <w:sz w:val="18"/>
                <w:szCs w:val="18"/>
              </w:rPr>
              <w:t>Bridge</w:t>
            </w:r>
            <w:r>
              <w:rPr>
                <w:rFonts w:ascii="Century Gothic" w:hAnsi="Century Gothic"/>
                <w:color w:val="000000"/>
                <w:sz w:val="18"/>
                <w:szCs w:val="18"/>
                <w:vertAlign w:val="superscript"/>
              </w:rPr>
              <w:t>2</w:t>
            </w:r>
            <w:r>
              <w:rPr>
                <w:rFonts w:ascii="Century Gothic" w:hAnsi="Century Gothic"/>
                <w:color w:val="000000"/>
                <w:sz w:val="18"/>
                <w:szCs w:val="18"/>
              </w:rPr>
              <w:t xml:space="preserve"> </w:t>
            </w:r>
            <w:r w:rsidRPr="00FB77B2">
              <w:rPr>
                <w:rFonts w:ascii="Century Gothic" w:hAnsi="Century Gothic"/>
                <w:color w:val="000000"/>
                <w:sz w:val="18"/>
                <w:szCs w:val="18"/>
              </w:rPr>
              <w:t>for 2 days</w:t>
            </w:r>
            <w:r>
              <w:rPr>
                <w:rFonts w:ascii="Century Gothic" w:hAnsi="Century Gothic"/>
                <w:color w:val="000000"/>
                <w:sz w:val="18"/>
                <w:szCs w:val="18"/>
                <w:vertAlign w:val="superscript"/>
              </w:rPr>
              <w:t xml:space="preserve">3 </w:t>
            </w:r>
            <w:r w:rsidRPr="006248C3">
              <w:rPr>
                <w:rFonts w:ascii="Century Gothic" w:hAnsi="Century Gothic"/>
                <w:color w:val="000000" w:themeColor="text1"/>
                <w:sz w:val="18"/>
                <w:szCs w:val="18"/>
              </w:rPr>
              <w:t xml:space="preserve">to promote </w:t>
            </w:r>
            <w:r>
              <w:rPr>
                <w:rFonts w:ascii="Century Gothic" w:hAnsi="Century Gothic"/>
                <w:color w:val="000000" w:themeColor="text1"/>
                <w:sz w:val="18"/>
                <w:szCs w:val="18"/>
              </w:rPr>
              <w:t xml:space="preserve">movement and </w:t>
            </w:r>
            <w:r w:rsidRPr="006248C3">
              <w:rPr>
                <w:rFonts w:ascii="Century Gothic" w:hAnsi="Century Gothic"/>
                <w:color w:val="000000" w:themeColor="text1"/>
                <w:sz w:val="18"/>
                <w:szCs w:val="18"/>
              </w:rPr>
              <w:t xml:space="preserve">breeding </w:t>
            </w:r>
            <w:r>
              <w:rPr>
                <w:rFonts w:ascii="Century Gothic" w:hAnsi="Century Gothic"/>
                <w:color w:val="000000" w:themeColor="text1"/>
                <w:sz w:val="18"/>
                <w:szCs w:val="18"/>
              </w:rPr>
              <w:t xml:space="preserve">of </w:t>
            </w:r>
            <w:r w:rsidRPr="006248C3">
              <w:rPr>
                <w:rFonts w:ascii="Century Gothic" w:hAnsi="Century Gothic"/>
                <w:color w:val="000000" w:themeColor="text1"/>
                <w:sz w:val="18"/>
                <w:szCs w:val="18"/>
              </w:rPr>
              <w:t>native fish</w:t>
            </w:r>
          </w:p>
        </w:tc>
        <w:tc>
          <w:tcPr>
            <w:tcW w:w="1275" w:type="dxa"/>
            <w:vMerge w:val="restart"/>
            <w:tcBorders>
              <w:top w:val="single" w:sz="4" w:space="0" w:color="auto"/>
            </w:tcBorders>
          </w:tcPr>
          <w:p w:rsidR="00B84790" w:rsidRPr="00014CB4" w:rsidRDefault="00B84790" w:rsidP="00FB2425">
            <w:pPr>
              <w:spacing w:before="20" w:after="20"/>
              <w:jc w:val="left"/>
              <w:rPr>
                <w:rFonts w:ascii="Century Gothic" w:hAnsi="Century Gothic"/>
                <w:color w:val="000000"/>
                <w:sz w:val="18"/>
                <w:szCs w:val="18"/>
              </w:rPr>
            </w:pPr>
            <w:r w:rsidRPr="0022474A">
              <w:rPr>
                <w:rFonts w:ascii="Century Gothic" w:hAnsi="Century Gothic"/>
                <w:color w:val="000000"/>
                <w:sz w:val="18"/>
                <w:szCs w:val="18"/>
              </w:rPr>
              <w:t>2 in 3 years</w:t>
            </w:r>
            <w:r>
              <w:rPr>
                <w:rFonts w:ascii="Century Gothic" w:hAnsi="Century Gothic"/>
                <w:color w:val="000000"/>
                <w:sz w:val="18"/>
                <w:szCs w:val="18"/>
                <w:vertAlign w:val="superscript"/>
              </w:rPr>
              <w:t>4</w:t>
            </w:r>
            <w:r w:rsidRPr="0022474A">
              <w:rPr>
                <w:rFonts w:ascii="Century Gothic" w:hAnsi="Century Gothic"/>
                <w:color w:val="000000"/>
                <w:sz w:val="18"/>
                <w:szCs w:val="18"/>
              </w:rPr>
              <w:t xml:space="preserve"> </w:t>
            </w:r>
          </w:p>
        </w:tc>
        <w:tc>
          <w:tcPr>
            <w:tcW w:w="1134" w:type="dxa"/>
            <w:vMerge w:val="restart"/>
            <w:tcBorders>
              <w:top w:val="single" w:sz="4" w:space="0" w:color="auto"/>
            </w:tcBorders>
            <w:shd w:val="clear" w:color="auto" w:fill="808080" w:themeFill="background1" w:themeFillShade="80"/>
          </w:tcPr>
          <w:p w:rsidR="00B84790" w:rsidRPr="00014CB4" w:rsidRDefault="00B84790" w:rsidP="00FB2425">
            <w:pPr>
              <w:spacing w:before="20" w:after="20"/>
              <w:jc w:val="left"/>
              <w:rPr>
                <w:rFonts w:ascii="Century Gothic" w:hAnsi="Century Gothic"/>
                <w:color w:val="000000"/>
                <w:sz w:val="18"/>
                <w:szCs w:val="18"/>
              </w:rPr>
            </w:pPr>
          </w:p>
        </w:tc>
        <w:tc>
          <w:tcPr>
            <w:tcW w:w="993" w:type="dxa"/>
            <w:vMerge w:val="restart"/>
            <w:tcBorders>
              <w:top w:val="single" w:sz="4" w:space="0" w:color="auto"/>
            </w:tcBorders>
            <w:shd w:val="clear" w:color="auto" w:fill="808080" w:themeFill="background1" w:themeFillShade="80"/>
          </w:tcPr>
          <w:p w:rsidR="00B84790" w:rsidRPr="00014CB4" w:rsidRDefault="00B84790" w:rsidP="00FB2425">
            <w:pPr>
              <w:spacing w:before="20" w:after="20"/>
              <w:jc w:val="left"/>
              <w:rPr>
                <w:rFonts w:ascii="Century Gothic" w:hAnsi="Century Gothic"/>
                <w:color w:val="000000"/>
                <w:sz w:val="18"/>
                <w:szCs w:val="18"/>
              </w:rPr>
            </w:pPr>
          </w:p>
        </w:tc>
        <w:tc>
          <w:tcPr>
            <w:tcW w:w="1134" w:type="dxa"/>
            <w:vMerge w:val="restart"/>
            <w:tcBorders>
              <w:top w:val="single" w:sz="4" w:space="0" w:color="auto"/>
              <w:right w:val="single" w:sz="18" w:space="0" w:color="auto"/>
            </w:tcBorders>
            <w:shd w:val="clear" w:color="auto" w:fill="FFFFFF" w:themeFill="background1"/>
          </w:tcPr>
          <w:p w:rsidR="00B84790" w:rsidRPr="00FB64D8" w:rsidRDefault="00B84790" w:rsidP="00FB64D8">
            <w:pPr>
              <w:jc w:val="left"/>
              <w:rPr>
                <w:rFonts w:ascii="Century Gothic" w:hAnsi="Century Gothic"/>
                <w:highlight w:val="yellow"/>
              </w:rPr>
            </w:pPr>
            <w:r w:rsidRPr="00FB64D8">
              <w:rPr>
                <w:rFonts w:ascii="Century Gothic" w:hAnsi="Century Gothic"/>
                <w:sz w:val="18"/>
              </w:rPr>
              <w:t>2nd spring fresh cancelled due to low resource availability</w:t>
            </w:r>
          </w:p>
        </w:tc>
        <w:tc>
          <w:tcPr>
            <w:tcW w:w="2717" w:type="dxa"/>
            <w:vMerge w:val="restart"/>
            <w:tcBorders>
              <w:top w:val="single" w:sz="4" w:space="0" w:color="auto"/>
              <w:left w:val="single" w:sz="18" w:space="0" w:color="auto"/>
            </w:tcBorders>
            <w:shd w:val="clear" w:color="auto" w:fill="FFC000"/>
          </w:tcPr>
          <w:p w:rsidR="00B84790" w:rsidRPr="00014CB4" w:rsidRDefault="00B84790" w:rsidP="00FB2425">
            <w:pPr>
              <w:spacing w:before="20" w:after="20"/>
              <w:jc w:val="center"/>
              <w:rPr>
                <w:rFonts w:ascii="Century Gothic" w:hAnsi="Century Gothic"/>
                <w:color w:val="000000"/>
                <w:sz w:val="18"/>
                <w:szCs w:val="18"/>
              </w:rPr>
            </w:pPr>
            <w:r>
              <w:rPr>
                <w:rFonts w:ascii="Century Gothic" w:hAnsi="Century Gothic"/>
                <w:color w:val="000000"/>
                <w:sz w:val="18"/>
                <w:szCs w:val="18"/>
              </w:rPr>
              <w:t>Moderate</w:t>
            </w:r>
          </w:p>
        </w:tc>
        <w:tc>
          <w:tcPr>
            <w:tcW w:w="1352" w:type="dxa"/>
            <w:vMerge w:val="restart"/>
            <w:tcBorders>
              <w:top w:val="single" w:sz="4" w:space="0" w:color="auto"/>
            </w:tcBorders>
            <w:shd w:val="clear" w:color="auto" w:fill="auto"/>
          </w:tcPr>
          <w:p w:rsidR="00B84790" w:rsidRPr="00B54D0E" w:rsidRDefault="00B84790" w:rsidP="00FB2425">
            <w:pPr>
              <w:spacing w:before="20" w:after="20"/>
              <w:jc w:val="center"/>
              <w:rPr>
                <w:rFonts w:ascii="Century Gothic" w:hAnsi="Century Gothic"/>
                <w:b/>
                <w:bCs/>
                <w:color w:val="76923C" w:themeColor="accent3" w:themeShade="BF"/>
                <w:sz w:val="18"/>
                <w:szCs w:val="18"/>
              </w:rPr>
            </w:pPr>
            <w:r w:rsidRPr="00B54D0E">
              <w:rPr>
                <w:rFonts w:ascii="Century Gothic" w:hAnsi="Century Gothic"/>
                <w:b/>
                <w:bCs/>
                <w:color w:val="76923C" w:themeColor="accent3" w:themeShade="BF"/>
                <w:sz w:val="18"/>
                <w:szCs w:val="18"/>
              </w:rPr>
              <w:t>Maintain</w:t>
            </w:r>
          </w:p>
        </w:tc>
        <w:tc>
          <w:tcPr>
            <w:tcW w:w="2876" w:type="dxa"/>
            <w:vMerge w:val="restart"/>
            <w:tcBorders>
              <w:top w:val="single" w:sz="4" w:space="0" w:color="auto"/>
              <w:right w:val="single" w:sz="18" w:space="0" w:color="auto"/>
            </w:tcBorders>
            <w:shd w:val="clear" w:color="auto" w:fill="95B3D7" w:themeFill="accent1" w:themeFillTint="99"/>
          </w:tcPr>
          <w:p w:rsidR="00B84790" w:rsidRPr="00F653F9" w:rsidRDefault="00B84790" w:rsidP="00FB2425">
            <w:pPr>
              <w:spacing w:before="20" w:after="20"/>
              <w:jc w:val="center"/>
              <w:rPr>
                <w:rFonts w:ascii="Century Gothic" w:hAnsi="Century Gothic"/>
                <w:sz w:val="18"/>
                <w:szCs w:val="18"/>
              </w:rPr>
            </w:pPr>
            <w:r w:rsidRPr="00F653F9">
              <w:rPr>
                <w:rFonts w:ascii="Century Gothic" w:hAnsi="Century Gothic"/>
                <w:sz w:val="18"/>
                <w:szCs w:val="18"/>
              </w:rPr>
              <w:t>Moderate potential – to support native fish breeding, noting that 2 successful golden perch breeding events have been achieved in 2013-14 and 2014-15</w:t>
            </w:r>
          </w:p>
        </w:tc>
        <w:tc>
          <w:tcPr>
            <w:tcW w:w="2410" w:type="dxa"/>
            <w:vMerge w:val="restart"/>
            <w:tcBorders>
              <w:top w:val="single" w:sz="4" w:space="0" w:color="auto"/>
              <w:left w:val="single" w:sz="18" w:space="0" w:color="auto"/>
              <w:right w:val="single" w:sz="4" w:space="0" w:color="auto"/>
            </w:tcBorders>
            <w:shd w:val="clear" w:color="auto" w:fill="FFC000"/>
            <w:vAlign w:val="center"/>
          </w:tcPr>
          <w:p w:rsidR="00B84790" w:rsidRPr="00014CB4" w:rsidRDefault="00B84790" w:rsidP="00FB2425">
            <w:pPr>
              <w:spacing w:before="20" w:after="20"/>
              <w:jc w:val="center"/>
              <w:rPr>
                <w:rFonts w:ascii="Century Gothic" w:hAnsi="Century Gothic"/>
                <w:color w:val="000000"/>
                <w:sz w:val="18"/>
                <w:szCs w:val="18"/>
              </w:rPr>
            </w:pPr>
            <w:r>
              <w:rPr>
                <w:rFonts w:ascii="Century Gothic" w:hAnsi="Century Gothic"/>
                <w:color w:val="000000"/>
                <w:sz w:val="18"/>
                <w:szCs w:val="18"/>
              </w:rPr>
              <w:t>Moderate-High</w:t>
            </w:r>
          </w:p>
        </w:tc>
        <w:tc>
          <w:tcPr>
            <w:tcW w:w="2694" w:type="dxa"/>
            <w:gridSpan w:val="2"/>
            <w:tcBorders>
              <w:top w:val="single" w:sz="4" w:space="0" w:color="auto"/>
              <w:left w:val="single" w:sz="4" w:space="0" w:color="auto"/>
              <w:bottom w:val="single" w:sz="8" w:space="0" w:color="auto"/>
              <w:right w:val="single" w:sz="18" w:space="0" w:color="auto"/>
            </w:tcBorders>
            <w:shd w:val="clear" w:color="auto" w:fill="FFC000"/>
            <w:vAlign w:val="center"/>
          </w:tcPr>
          <w:p w:rsidR="00B84790" w:rsidRPr="00014CB4" w:rsidRDefault="00B84790" w:rsidP="00FB2425">
            <w:pPr>
              <w:spacing w:before="20" w:after="20"/>
              <w:jc w:val="center"/>
              <w:rPr>
                <w:rFonts w:ascii="Century Gothic" w:hAnsi="Century Gothic"/>
                <w:color w:val="000000"/>
                <w:sz w:val="18"/>
                <w:szCs w:val="18"/>
              </w:rPr>
            </w:pPr>
            <w:r>
              <w:rPr>
                <w:rFonts w:ascii="Century Gothic" w:hAnsi="Century Gothic"/>
                <w:color w:val="000000"/>
                <w:sz w:val="18"/>
                <w:szCs w:val="18"/>
              </w:rPr>
              <w:t>Moderate</w:t>
            </w:r>
          </w:p>
        </w:tc>
      </w:tr>
      <w:tr w:rsidR="00B84790" w:rsidRPr="00014CB4" w:rsidTr="00392D86">
        <w:trPr>
          <w:trHeight w:val="465"/>
        </w:trPr>
        <w:tc>
          <w:tcPr>
            <w:tcW w:w="1384" w:type="dxa"/>
            <w:vMerge/>
          </w:tcPr>
          <w:p w:rsidR="00B84790" w:rsidRPr="00014CB4" w:rsidRDefault="00B84790" w:rsidP="00FB2425">
            <w:pPr>
              <w:spacing w:before="20" w:after="20"/>
              <w:rPr>
                <w:rFonts w:ascii="Century Gothic" w:hAnsi="Century Gothic"/>
                <w:b/>
                <w:color w:val="000000"/>
                <w:sz w:val="18"/>
                <w:szCs w:val="18"/>
              </w:rPr>
            </w:pPr>
          </w:p>
        </w:tc>
        <w:tc>
          <w:tcPr>
            <w:tcW w:w="2552" w:type="dxa"/>
            <w:vMerge/>
            <w:tcBorders>
              <w:top w:val="single" w:sz="18" w:space="0" w:color="auto"/>
            </w:tcBorders>
          </w:tcPr>
          <w:p w:rsidR="00B84790" w:rsidRPr="00014CB4" w:rsidRDefault="00B84790" w:rsidP="00FB2425">
            <w:pPr>
              <w:spacing w:before="20" w:after="20"/>
              <w:jc w:val="left"/>
              <w:rPr>
                <w:rFonts w:ascii="Century Gothic" w:hAnsi="Century Gothic"/>
                <w:color w:val="000000"/>
                <w:sz w:val="18"/>
                <w:szCs w:val="18"/>
              </w:rPr>
            </w:pPr>
          </w:p>
        </w:tc>
        <w:tc>
          <w:tcPr>
            <w:tcW w:w="1275" w:type="dxa"/>
            <w:vMerge/>
            <w:tcBorders>
              <w:top w:val="single" w:sz="18" w:space="0" w:color="auto"/>
            </w:tcBorders>
          </w:tcPr>
          <w:p w:rsidR="00B84790" w:rsidRPr="0022474A" w:rsidRDefault="00B84790" w:rsidP="00FB2425">
            <w:pPr>
              <w:spacing w:before="20" w:after="20"/>
              <w:jc w:val="left"/>
              <w:rPr>
                <w:rFonts w:ascii="Century Gothic" w:hAnsi="Century Gothic"/>
                <w:color w:val="000000"/>
                <w:sz w:val="18"/>
                <w:szCs w:val="18"/>
              </w:rPr>
            </w:pPr>
          </w:p>
        </w:tc>
        <w:tc>
          <w:tcPr>
            <w:tcW w:w="1134" w:type="dxa"/>
            <w:vMerge/>
            <w:shd w:val="clear" w:color="auto" w:fill="808080" w:themeFill="background1" w:themeFillShade="80"/>
          </w:tcPr>
          <w:p w:rsidR="00B84790" w:rsidRPr="00014CB4" w:rsidRDefault="00B84790" w:rsidP="00FB2425">
            <w:pPr>
              <w:spacing w:before="20" w:after="20"/>
              <w:jc w:val="left"/>
              <w:rPr>
                <w:rFonts w:ascii="Century Gothic" w:hAnsi="Century Gothic"/>
                <w:color w:val="000000"/>
                <w:sz w:val="18"/>
                <w:szCs w:val="18"/>
              </w:rPr>
            </w:pPr>
          </w:p>
        </w:tc>
        <w:tc>
          <w:tcPr>
            <w:tcW w:w="993" w:type="dxa"/>
            <w:vMerge/>
            <w:shd w:val="clear" w:color="auto" w:fill="808080" w:themeFill="background1" w:themeFillShade="80"/>
          </w:tcPr>
          <w:p w:rsidR="00B84790" w:rsidRPr="00014CB4" w:rsidRDefault="00B84790" w:rsidP="00FB2425">
            <w:pPr>
              <w:spacing w:before="20" w:after="20"/>
              <w:jc w:val="left"/>
              <w:rPr>
                <w:rFonts w:ascii="Century Gothic" w:hAnsi="Century Gothic"/>
                <w:color w:val="000000"/>
                <w:sz w:val="18"/>
                <w:szCs w:val="18"/>
              </w:rPr>
            </w:pPr>
          </w:p>
        </w:tc>
        <w:tc>
          <w:tcPr>
            <w:tcW w:w="1134" w:type="dxa"/>
            <w:vMerge/>
            <w:tcBorders>
              <w:right w:val="single" w:sz="18" w:space="0" w:color="auto"/>
            </w:tcBorders>
            <w:shd w:val="clear" w:color="auto" w:fill="FFFFFF" w:themeFill="background1"/>
          </w:tcPr>
          <w:p w:rsidR="00B84790" w:rsidRPr="00014CB4" w:rsidRDefault="00B84790" w:rsidP="00FB2425">
            <w:pPr>
              <w:spacing w:before="20" w:after="20"/>
              <w:jc w:val="left"/>
              <w:rPr>
                <w:rFonts w:ascii="Century Gothic" w:hAnsi="Century Gothic"/>
                <w:color w:val="000000"/>
                <w:sz w:val="18"/>
                <w:szCs w:val="18"/>
              </w:rPr>
            </w:pPr>
          </w:p>
        </w:tc>
        <w:tc>
          <w:tcPr>
            <w:tcW w:w="2717" w:type="dxa"/>
            <w:vMerge/>
            <w:tcBorders>
              <w:top w:val="single" w:sz="18" w:space="0" w:color="auto"/>
              <w:left w:val="single" w:sz="18" w:space="0" w:color="auto"/>
            </w:tcBorders>
            <w:shd w:val="clear" w:color="auto" w:fill="FFC000"/>
          </w:tcPr>
          <w:p w:rsidR="00B84790" w:rsidRPr="00014CB4" w:rsidRDefault="00B84790" w:rsidP="00FB2425">
            <w:pPr>
              <w:spacing w:before="20" w:after="20"/>
              <w:jc w:val="center"/>
              <w:rPr>
                <w:rFonts w:ascii="Century Gothic" w:hAnsi="Century Gothic"/>
                <w:color w:val="000000"/>
                <w:sz w:val="18"/>
                <w:szCs w:val="18"/>
              </w:rPr>
            </w:pPr>
          </w:p>
        </w:tc>
        <w:tc>
          <w:tcPr>
            <w:tcW w:w="1352" w:type="dxa"/>
            <w:vMerge/>
            <w:tcBorders>
              <w:top w:val="single" w:sz="18" w:space="0" w:color="auto"/>
            </w:tcBorders>
            <w:shd w:val="clear" w:color="auto" w:fill="auto"/>
          </w:tcPr>
          <w:p w:rsidR="00B84790" w:rsidRPr="00B54D0E" w:rsidRDefault="00B84790" w:rsidP="00FB2425">
            <w:pPr>
              <w:spacing w:before="20" w:after="20"/>
              <w:jc w:val="center"/>
              <w:rPr>
                <w:rFonts w:ascii="Century Gothic" w:hAnsi="Century Gothic"/>
                <w:b/>
                <w:bCs/>
                <w:color w:val="76923C" w:themeColor="accent3" w:themeShade="BF"/>
                <w:sz w:val="18"/>
                <w:szCs w:val="18"/>
              </w:rPr>
            </w:pPr>
          </w:p>
        </w:tc>
        <w:tc>
          <w:tcPr>
            <w:tcW w:w="2876" w:type="dxa"/>
            <w:vMerge/>
            <w:tcBorders>
              <w:top w:val="single" w:sz="18" w:space="0" w:color="auto"/>
              <w:right w:val="single" w:sz="18" w:space="0" w:color="auto"/>
            </w:tcBorders>
            <w:shd w:val="clear" w:color="auto" w:fill="95B3D7" w:themeFill="accent1" w:themeFillTint="99"/>
          </w:tcPr>
          <w:p w:rsidR="00B84790" w:rsidRPr="00F653F9" w:rsidRDefault="00B84790" w:rsidP="00FB2425">
            <w:pPr>
              <w:spacing w:before="20" w:after="20"/>
              <w:jc w:val="center"/>
              <w:rPr>
                <w:rFonts w:ascii="Century Gothic" w:hAnsi="Century Gothic"/>
                <w:sz w:val="18"/>
                <w:szCs w:val="18"/>
              </w:rPr>
            </w:pPr>
          </w:p>
        </w:tc>
        <w:tc>
          <w:tcPr>
            <w:tcW w:w="2410" w:type="dxa"/>
            <w:vMerge/>
            <w:tcBorders>
              <w:top w:val="single" w:sz="18" w:space="0" w:color="auto"/>
              <w:left w:val="single" w:sz="18" w:space="0" w:color="auto"/>
              <w:right w:val="single" w:sz="4" w:space="0" w:color="auto"/>
            </w:tcBorders>
            <w:shd w:val="clear" w:color="auto" w:fill="FFC000"/>
            <w:vAlign w:val="center"/>
          </w:tcPr>
          <w:p w:rsidR="00B84790" w:rsidRDefault="00B84790" w:rsidP="00FB2425">
            <w:pPr>
              <w:spacing w:before="20" w:after="20"/>
              <w:jc w:val="center"/>
              <w:rPr>
                <w:rFonts w:ascii="Century Gothic" w:hAnsi="Century Gothic"/>
                <w:color w:val="000000"/>
                <w:sz w:val="18"/>
                <w:szCs w:val="18"/>
              </w:rPr>
            </w:pPr>
          </w:p>
        </w:tc>
        <w:tc>
          <w:tcPr>
            <w:tcW w:w="2694" w:type="dxa"/>
            <w:gridSpan w:val="2"/>
            <w:tcBorders>
              <w:top w:val="single" w:sz="8" w:space="0" w:color="auto"/>
              <w:left w:val="single" w:sz="4" w:space="0" w:color="auto"/>
              <w:right w:val="single" w:sz="18" w:space="0" w:color="auto"/>
            </w:tcBorders>
            <w:shd w:val="clear" w:color="auto" w:fill="FF0000"/>
            <w:vAlign w:val="center"/>
          </w:tcPr>
          <w:p w:rsidR="00B84790" w:rsidRPr="00014CB4" w:rsidRDefault="00B84790" w:rsidP="00FB2425">
            <w:pPr>
              <w:spacing w:before="20" w:after="20"/>
              <w:jc w:val="center"/>
              <w:rPr>
                <w:rFonts w:ascii="Century Gothic" w:hAnsi="Century Gothic"/>
                <w:color w:val="000000"/>
                <w:sz w:val="18"/>
                <w:szCs w:val="18"/>
              </w:rPr>
            </w:pPr>
            <w:r>
              <w:rPr>
                <w:rFonts w:ascii="Century Gothic" w:hAnsi="Century Gothic"/>
                <w:color w:val="000000"/>
                <w:sz w:val="18"/>
                <w:szCs w:val="18"/>
              </w:rPr>
              <w:t>High</w:t>
            </w:r>
          </w:p>
        </w:tc>
      </w:tr>
      <w:tr w:rsidR="00B84790" w:rsidRPr="00014CB4" w:rsidTr="004001B0">
        <w:trPr>
          <w:trHeight w:val="630"/>
        </w:trPr>
        <w:tc>
          <w:tcPr>
            <w:tcW w:w="1384" w:type="dxa"/>
            <w:vMerge/>
          </w:tcPr>
          <w:p w:rsidR="00B84790" w:rsidRPr="00014CB4" w:rsidRDefault="00B84790" w:rsidP="00FB2425">
            <w:pPr>
              <w:spacing w:before="20" w:after="20"/>
              <w:rPr>
                <w:rFonts w:ascii="Century Gothic" w:hAnsi="Century Gothic"/>
                <w:b/>
                <w:color w:val="000000"/>
                <w:sz w:val="18"/>
                <w:szCs w:val="18"/>
              </w:rPr>
            </w:pPr>
          </w:p>
        </w:tc>
        <w:tc>
          <w:tcPr>
            <w:tcW w:w="2552" w:type="dxa"/>
            <w:vMerge w:val="restart"/>
            <w:tcBorders>
              <w:top w:val="single" w:sz="4" w:space="0" w:color="auto"/>
            </w:tcBorders>
          </w:tcPr>
          <w:p w:rsidR="00B84790" w:rsidRDefault="00B84790" w:rsidP="00B84790">
            <w:pPr>
              <w:spacing w:after="120"/>
              <w:jc w:val="left"/>
              <w:rPr>
                <w:rFonts w:ascii="Century Gothic" w:hAnsi="Century Gothic"/>
                <w:color w:val="000000"/>
                <w:sz w:val="18"/>
                <w:szCs w:val="18"/>
              </w:rPr>
            </w:pPr>
            <w:r>
              <w:rPr>
                <w:rFonts w:ascii="Century Gothic" w:hAnsi="Century Gothic"/>
                <w:color w:val="000000"/>
                <w:sz w:val="18"/>
                <w:szCs w:val="18"/>
              </w:rPr>
              <w:t>Summer/a</w:t>
            </w:r>
            <w:r w:rsidRPr="00014CB4">
              <w:rPr>
                <w:rFonts w:ascii="Century Gothic" w:hAnsi="Century Gothic"/>
                <w:color w:val="000000"/>
                <w:sz w:val="18"/>
                <w:szCs w:val="18"/>
              </w:rPr>
              <w:t xml:space="preserve">utumn fresh </w:t>
            </w:r>
            <w:r w:rsidRPr="00F7778E">
              <w:rPr>
                <w:rFonts w:ascii="Century Gothic" w:hAnsi="Century Gothic"/>
                <w:color w:val="000000"/>
                <w:sz w:val="18"/>
                <w:szCs w:val="18"/>
              </w:rPr>
              <w:t>(Feb-Apr)</w:t>
            </w:r>
          </w:p>
          <w:p w:rsidR="00B84790" w:rsidRDefault="0074477B" w:rsidP="00B84790">
            <w:pPr>
              <w:spacing w:after="120"/>
              <w:jc w:val="left"/>
              <w:rPr>
                <w:rFonts w:ascii="Century Gothic" w:hAnsi="Century Gothic"/>
                <w:color w:val="000000" w:themeColor="text1"/>
                <w:sz w:val="18"/>
                <w:szCs w:val="18"/>
              </w:rPr>
            </w:pPr>
            <w:r>
              <w:rPr>
                <w:rFonts w:ascii="Century Gothic" w:hAnsi="Century Gothic"/>
                <w:color w:val="000000"/>
                <w:sz w:val="18"/>
                <w:szCs w:val="18"/>
              </w:rPr>
              <w:t xml:space="preserve">Up to </w:t>
            </w:r>
            <w:r w:rsidR="00B84790">
              <w:rPr>
                <w:rFonts w:ascii="Century Gothic" w:hAnsi="Century Gothic"/>
                <w:color w:val="000000"/>
                <w:sz w:val="18"/>
                <w:szCs w:val="18"/>
              </w:rPr>
              <w:t xml:space="preserve">5 600 </w:t>
            </w:r>
            <w:r w:rsidR="00B84790" w:rsidRPr="00014CB4">
              <w:rPr>
                <w:rFonts w:ascii="Century Gothic" w:hAnsi="Century Gothic"/>
                <w:color w:val="000000"/>
                <w:sz w:val="18"/>
                <w:szCs w:val="18"/>
              </w:rPr>
              <w:t>ML/d</w:t>
            </w:r>
            <w:r w:rsidR="00B84790">
              <w:rPr>
                <w:rFonts w:ascii="Century Gothic" w:hAnsi="Century Gothic"/>
                <w:color w:val="000000"/>
                <w:sz w:val="18"/>
                <w:szCs w:val="18"/>
              </w:rPr>
              <w:t>ay at</w:t>
            </w:r>
            <w:r w:rsidR="00B84790" w:rsidRPr="00014CB4">
              <w:rPr>
                <w:rFonts w:ascii="Century Gothic" w:hAnsi="Century Gothic"/>
                <w:color w:val="000000"/>
                <w:sz w:val="18"/>
                <w:szCs w:val="18"/>
              </w:rPr>
              <w:t xml:space="preserve"> Murchison </w:t>
            </w:r>
            <w:r w:rsidR="00B84790">
              <w:rPr>
                <w:rFonts w:ascii="Century Gothic" w:hAnsi="Century Gothic"/>
                <w:color w:val="000000"/>
                <w:sz w:val="18"/>
                <w:szCs w:val="18"/>
              </w:rPr>
              <w:t xml:space="preserve">&amp; McCoys Bridge </w:t>
            </w:r>
            <w:r w:rsidR="00B84790" w:rsidRPr="00014CB4">
              <w:rPr>
                <w:rFonts w:ascii="Century Gothic" w:hAnsi="Century Gothic"/>
                <w:color w:val="000000"/>
                <w:sz w:val="18"/>
                <w:szCs w:val="18"/>
              </w:rPr>
              <w:t>for 2-4 days</w:t>
            </w:r>
            <w:r w:rsidR="00B84790">
              <w:rPr>
                <w:rFonts w:ascii="Century Gothic" w:hAnsi="Century Gothic"/>
                <w:color w:val="000000"/>
                <w:sz w:val="18"/>
                <w:szCs w:val="18"/>
                <w:vertAlign w:val="superscript"/>
              </w:rPr>
              <w:t xml:space="preserve">3 </w:t>
            </w:r>
            <w:r w:rsidR="00B84790" w:rsidRPr="006248C3">
              <w:rPr>
                <w:rFonts w:ascii="Century Gothic" w:hAnsi="Century Gothic"/>
                <w:color w:val="000000" w:themeColor="text1"/>
                <w:sz w:val="18"/>
                <w:szCs w:val="18"/>
              </w:rPr>
              <w:t>to support in-channel native vegetation and promote the transport of nutrients, carbon, sediment and biota</w:t>
            </w:r>
          </w:p>
          <w:p w:rsidR="005F4FB5" w:rsidRDefault="005F4FB5" w:rsidP="00B84790">
            <w:pPr>
              <w:spacing w:after="120"/>
              <w:jc w:val="left"/>
              <w:rPr>
                <w:rFonts w:ascii="Century Gothic" w:hAnsi="Century Gothic"/>
                <w:color w:val="000000" w:themeColor="text1"/>
                <w:sz w:val="18"/>
                <w:szCs w:val="18"/>
              </w:rPr>
            </w:pPr>
          </w:p>
          <w:p w:rsidR="005F4FB5" w:rsidRDefault="005F4FB5" w:rsidP="00B84790">
            <w:pPr>
              <w:spacing w:after="120"/>
              <w:jc w:val="left"/>
              <w:rPr>
                <w:rFonts w:ascii="Century Gothic" w:hAnsi="Century Gothic"/>
                <w:color w:val="000000" w:themeColor="text1"/>
                <w:sz w:val="18"/>
                <w:szCs w:val="18"/>
              </w:rPr>
            </w:pPr>
          </w:p>
          <w:p w:rsidR="005F4FB5" w:rsidRDefault="005F4FB5" w:rsidP="00B84790">
            <w:pPr>
              <w:spacing w:after="120"/>
              <w:jc w:val="left"/>
              <w:rPr>
                <w:rFonts w:ascii="Century Gothic" w:hAnsi="Century Gothic"/>
                <w:color w:val="000000" w:themeColor="text1"/>
                <w:sz w:val="18"/>
                <w:szCs w:val="18"/>
              </w:rPr>
            </w:pPr>
          </w:p>
          <w:p w:rsidR="005F4FB5" w:rsidRDefault="005F4FB5" w:rsidP="00B84790">
            <w:pPr>
              <w:spacing w:after="120"/>
              <w:jc w:val="left"/>
              <w:rPr>
                <w:rFonts w:ascii="Century Gothic" w:hAnsi="Century Gothic"/>
                <w:color w:val="000000" w:themeColor="text1"/>
                <w:sz w:val="18"/>
                <w:szCs w:val="18"/>
              </w:rPr>
            </w:pPr>
          </w:p>
          <w:p w:rsidR="005F4FB5" w:rsidRPr="00A56C8F" w:rsidRDefault="005F4FB5" w:rsidP="00B84790">
            <w:pPr>
              <w:spacing w:after="120"/>
              <w:jc w:val="left"/>
              <w:rPr>
                <w:rFonts w:ascii="Century Gothic" w:hAnsi="Century Gothic"/>
                <w:color w:val="000000"/>
                <w:sz w:val="18"/>
                <w:szCs w:val="18"/>
                <w:vertAlign w:val="superscript"/>
              </w:rPr>
            </w:pPr>
          </w:p>
        </w:tc>
        <w:tc>
          <w:tcPr>
            <w:tcW w:w="1275" w:type="dxa"/>
            <w:vMerge w:val="restart"/>
            <w:tcBorders>
              <w:top w:val="single" w:sz="4" w:space="0" w:color="auto"/>
            </w:tcBorders>
          </w:tcPr>
          <w:p w:rsidR="00B84790" w:rsidRDefault="00B84790" w:rsidP="00FB2425">
            <w:pPr>
              <w:spacing w:before="20" w:after="20"/>
              <w:jc w:val="left"/>
              <w:rPr>
                <w:rFonts w:ascii="Century Gothic" w:hAnsi="Century Gothic"/>
                <w:color w:val="000000"/>
                <w:sz w:val="18"/>
                <w:szCs w:val="18"/>
              </w:rPr>
            </w:pPr>
            <w:r w:rsidRPr="00014CB4">
              <w:rPr>
                <w:rFonts w:ascii="Century Gothic" w:hAnsi="Century Gothic"/>
                <w:color w:val="000000"/>
                <w:sz w:val="18"/>
                <w:szCs w:val="18"/>
              </w:rPr>
              <w:t xml:space="preserve">1-2 events per year </w:t>
            </w:r>
          </w:p>
          <w:p w:rsidR="00B84790" w:rsidRPr="00014CB4" w:rsidRDefault="00B84790" w:rsidP="00FB2425">
            <w:pPr>
              <w:spacing w:before="20" w:after="20"/>
              <w:jc w:val="left"/>
              <w:rPr>
                <w:rFonts w:ascii="Century Gothic" w:hAnsi="Century Gothic"/>
                <w:color w:val="000000"/>
                <w:sz w:val="18"/>
                <w:szCs w:val="18"/>
              </w:rPr>
            </w:pPr>
            <w:r w:rsidRPr="005E1525">
              <w:rPr>
                <w:rFonts w:ascii="Century Gothic" w:hAnsi="Century Gothic"/>
                <w:color w:val="000000"/>
                <w:sz w:val="18"/>
                <w:szCs w:val="18"/>
              </w:rPr>
              <w:t>(1</w:t>
            </w:r>
            <w:r>
              <w:rPr>
                <w:rFonts w:ascii="Century Gothic" w:hAnsi="Century Gothic"/>
                <w:color w:val="000000"/>
                <w:sz w:val="18"/>
                <w:szCs w:val="18"/>
              </w:rPr>
              <w:t> </w:t>
            </w:r>
            <w:r w:rsidRPr="005E1525">
              <w:rPr>
                <w:rFonts w:ascii="Century Gothic" w:hAnsi="Century Gothic"/>
                <w:color w:val="000000"/>
                <w:sz w:val="18"/>
                <w:szCs w:val="18"/>
              </w:rPr>
              <w:t>year)</w:t>
            </w:r>
          </w:p>
        </w:tc>
        <w:tc>
          <w:tcPr>
            <w:tcW w:w="1134" w:type="dxa"/>
            <w:vMerge w:val="restart"/>
            <w:tcBorders>
              <w:top w:val="single" w:sz="4" w:space="0" w:color="auto"/>
            </w:tcBorders>
            <w:shd w:val="clear" w:color="auto" w:fill="808080" w:themeFill="background1" w:themeFillShade="80"/>
          </w:tcPr>
          <w:p w:rsidR="00B84790" w:rsidRPr="00014CB4" w:rsidRDefault="00B84790" w:rsidP="00FB2425">
            <w:pPr>
              <w:spacing w:before="20" w:after="20"/>
              <w:jc w:val="left"/>
              <w:rPr>
                <w:rFonts w:ascii="Century Gothic" w:hAnsi="Century Gothic"/>
                <w:color w:val="000000"/>
                <w:sz w:val="18"/>
                <w:szCs w:val="18"/>
              </w:rPr>
            </w:pPr>
          </w:p>
        </w:tc>
        <w:tc>
          <w:tcPr>
            <w:tcW w:w="993" w:type="dxa"/>
            <w:vMerge w:val="restart"/>
            <w:tcBorders>
              <w:top w:val="single" w:sz="4" w:space="0" w:color="auto"/>
            </w:tcBorders>
            <w:shd w:val="clear" w:color="auto" w:fill="808080" w:themeFill="background1" w:themeFillShade="80"/>
          </w:tcPr>
          <w:p w:rsidR="00B84790" w:rsidRPr="00014CB4" w:rsidRDefault="00B84790" w:rsidP="00FB2425">
            <w:pPr>
              <w:spacing w:before="20" w:after="20"/>
              <w:jc w:val="left"/>
              <w:rPr>
                <w:rFonts w:ascii="Century Gothic" w:hAnsi="Century Gothic"/>
                <w:color w:val="000000"/>
                <w:sz w:val="18"/>
                <w:szCs w:val="18"/>
              </w:rPr>
            </w:pPr>
          </w:p>
        </w:tc>
        <w:tc>
          <w:tcPr>
            <w:tcW w:w="1134" w:type="dxa"/>
            <w:vMerge w:val="restart"/>
            <w:tcBorders>
              <w:top w:val="single" w:sz="4" w:space="0" w:color="auto"/>
              <w:right w:val="single" w:sz="18" w:space="0" w:color="auto"/>
            </w:tcBorders>
            <w:shd w:val="clear" w:color="auto" w:fill="BFBFBF" w:themeFill="background1" w:themeFillShade="BF"/>
          </w:tcPr>
          <w:p w:rsidR="00B84790" w:rsidRPr="009838CD" w:rsidRDefault="004001B0" w:rsidP="00166F47">
            <w:pPr>
              <w:jc w:val="left"/>
              <w:rPr>
                <w:highlight w:val="yellow"/>
              </w:rPr>
            </w:pPr>
            <w:r>
              <w:rPr>
                <w:rFonts w:ascii="Century Gothic" w:hAnsi="Century Gothic"/>
                <w:color w:val="000000"/>
                <w:sz w:val="18"/>
                <w:szCs w:val="18"/>
              </w:rPr>
              <w:t xml:space="preserve">Partially </w:t>
            </w:r>
            <w:r w:rsidRPr="004001B0">
              <w:rPr>
                <w:rFonts w:ascii="Century Gothic" w:hAnsi="Century Gothic"/>
                <w:color w:val="000000"/>
                <w:sz w:val="18"/>
                <w:szCs w:val="18"/>
              </w:rPr>
              <w:t xml:space="preserve">– duration met, but </w:t>
            </w:r>
            <w:r w:rsidRPr="00166F47">
              <w:rPr>
                <w:rFonts w:ascii="Century Gothic" w:hAnsi="Century Gothic"/>
                <w:color w:val="000000"/>
                <w:sz w:val="17"/>
                <w:szCs w:val="17"/>
              </w:rPr>
              <w:t>magnitude</w:t>
            </w:r>
            <w:r w:rsidR="00FB64D8">
              <w:rPr>
                <w:rFonts w:ascii="Century Gothic" w:hAnsi="Century Gothic"/>
                <w:color w:val="000000"/>
                <w:sz w:val="18"/>
                <w:szCs w:val="18"/>
              </w:rPr>
              <w:t xml:space="preserve"> peaked at only ~4 </w:t>
            </w:r>
            <w:r w:rsidRPr="004001B0">
              <w:rPr>
                <w:rFonts w:ascii="Century Gothic" w:hAnsi="Century Gothic"/>
                <w:color w:val="000000"/>
                <w:sz w:val="18"/>
                <w:szCs w:val="18"/>
              </w:rPr>
              <w:t>000 ML/d</w:t>
            </w:r>
            <w:r w:rsidR="00F02ACD">
              <w:rPr>
                <w:rFonts w:ascii="Century Gothic" w:hAnsi="Century Gothic"/>
                <w:color w:val="000000"/>
                <w:sz w:val="18"/>
                <w:szCs w:val="18"/>
              </w:rPr>
              <w:t>ay</w:t>
            </w:r>
          </w:p>
        </w:tc>
        <w:tc>
          <w:tcPr>
            <w:tcW w:w="2717" w:type="dxa"/>
            <w:vMerge w:val="restart"/>
            <w:tcBorders>
              <w:top w:val="single" w:sz="4" w:space="0" w:color="auto"/>
              <w:left w:val="single" w:sz="18" w:space="0" w:color="auto"/>
            </w:tcBorders>
            <w:shd w:val="clear" w:color="auto" w:fill="FFC000"/>
          </w:tcPr>
          <w:p w:rsidR="00B84790" w:rsidRPr="00014CB4" w:rsidRDefault="00B84790" w:rsidP="00FB2425">
            <w:pPr>
              <w:spacing w:before="20" w:after="20"/>
              <w:jc w:val="center"/>
              <w:rPr>
                <w:rFonts w:ascii="Century Gothic" w:hAnsi="Century Gothic"/>
                <w:color w:val="000000"/>
                <w:sz w:val="18"/>
                <w:szCs w:val="18"/>
              </w:rPr>
            </w:pPr>
            <w:r>
              <w:rPr>
                <w:rFonts w:ascii="Century Gothic" w:hAnsi="Century Gothic"/>
                <w:color w:val="000000"/>
                <w:sz w:val="18"/>
                <w:szCs w:val="18"/>
              </w:rPr>
              <w:t>Moderate</w:t>
            </w:r>
          </w:p>
        </w:tc>
        <w:tc>
          <w:tcPr>
            <w:tcW w:w="1352" w:type="dxa"/>
            <w:vMerge w:val="restart"/>
            <w:tcBorders>
              <w:top w:val="single" w:sz="4" w:space="0" w:color="auto"/>
            </w:tcBorders>
            <w:shd w:val="clear" w:color="auto" w:fill="auto"/>
          </w:tcPr>
          <w:p w:rsidR="00B84790" w:rsidRPr="00B54D0E" w:rsidRDefault="00B84790" w:rsidP="00FB2425">
            <w:pPr>
              <w:spacing w:before="20" w:after="20"/>
              <w:jc w:val="center"/>
              <w:rPr>
                <w:rFonts w:ascii="Century Gothic" w:hAnsi="Century Gothic"/>
                <w:b/>
                <w:bCs/>
                <w:color w:val="76923C" w:themeColor="accent3" w:themeShade="BF"/>
                <w:sz w:val="18"/>
                <w:szCs w:val="18"/>
              </w:rPr>
            </w:pPr>
            <w:r w:rsidRPr="00B54D0E">
              <w:rPr>
                <w:rFonts w:ascii="Century Gothic" w:hAnsi="Century Gothic"/>
                <w:b/>
                <w:bCs/>
                <w:color w:val="76923C" w:themeColor="accent3" w:themeShade="BF"/>
                <w:sz w:val="18"/>
                <w:szCs w:val="18"/>
              </w:rPr>
              <w:t>Maintain</w:t>
            </w:r>
          </w:p>
        </w:tc>
        <w:tc>
          <w:tcPr>
            <w:tcW w:w="2876" w:type="dxa"/>
            <w:vMerge w:val="restart"/>
            <w:tcBorders>
              <w:top w:val="single" w:sz="4" w:space="0" w:color="auto"/>
              <w:right w:val="single" w:sz="18" w:space="0" w:color="auto"/>
            </w:tcBorders>
            <w:shd w:val="clear" w:color="auto" w:fill="4F81BD" w:themeFill="accent1"/>
          </w:tcPr>
          <w:p w:rsidR="00B84790" w:rsidRDefault="00B84790" w:rsidP="00FB2425">
            <w:pPr>
              <w:spacing w:before="20" w:after="20"/>
              <w:jc w:val="center"/>
              <w:rPr>
                <w:rFonts w:ascii="Century Gothic" w:hAnsi="Century Gothic"/>
                <w:color w:val="FFFFFF" w:themeColor="background1"/>
                <w:sz w:val="18"/>
                <w:szCs w:val="18"/>
              </w:rPr>
            </w:pPr>
            <w:r>
              <w:rPr>
                <w:rFonts w:ascii="Century Gothic" w:hAnsi="Century Gothic"/>
                <w:color w:val="FFFFFF" w:themeColor="background1"/>
                <w:sz w:val="18"/>
                <w:szCs w:val="18"/>
              </w:rPr>
              <w:t>High potential –</w:t>
            </w:r>
          </w:p>
          <w:p w:rsidR="00B84790" w:rsidRPr="00F653F9" w:rsidRDefault="00B84790" w:rsidP="00FB2425">
            <w:pPr>
              <w:spacing w:before="20" w:after="20"/>
              <w:jc w:val="center"/>
              <w:rPr>
                <w:rFonts w:ascii="Century Gothic" w:hAnsi="Century Gothic"/>
                <w:color w:val="FFFFFF" w:themeColor="background1"/>
                <w:sz w:val="18"/>
                <w:szCs w:val="18"/>
              </w:rPr>
            </w:pPr>
            <w:r w:rsidRPr="00F653F9">
              <w:rPr>
                <w:rFonts w:ascii="Century Gothic" w:hAnsi="Century Gothic"/>
                <w:color w:val="FFFFFF" w:themeColor="background1"/>
                <w:sz w:val="18"/>
                <w:szCs w:val="18"/>
              </w:rPr>
              <w:t xml:space="preserve"> to continue recovery of bank vegetation</w:t>
            </w:r>
          </w:p>
        </w:tc>
        <w:tc>
          <w:tcPr>
            <w:tcW w:w="2410" w:type="dxa"/>
            <w:vMerge w:val="restart"/>
            <w:tcBorders>
              <w:top w:val="single" w:sz="4" w:space="0" w:color="auto"/>
              <w:left w:val="single" w:sz="18" w:space="0" w:color="auto"/>
              <w:right w:val="single" w:sz="4" w:space="0" w:color="auto"/>
            </w:tcBorders>
            <w:shd w:val="clear" w:color="auto" w:fill="FFC000"/>
            <w:vAlign w:val="center"/>
          </w:tcPr>
          <w:p w:rsidR="00B84790" w:rsidRPr="00014CB4" w:rsidRDefault="00B84790" w:rsidP="00FB2425">
            <w:pPr>
              <w:spacing w:before="20" w:after="20"/>
              <w:jc w:val="center"/>
              <w:rPr>
                <w:rFonts w:ascii="Century Gothic" w:hAnsi="Century Gothic"/>
                <w:color w:val="000000"/>
                <w:sz w:val="18"/>
                <w:szCs w:val="18"/>
              </w:rPr>
            </w:pPr>
            <w:r>
              <w:rPr>
                <w:rFonts w:ascii="Century Gothic" w:hAnsi="Century Gothic"/>
                <w:color w:val="000000"/>
                <w:sz w:val="18"/>
                <w:szCs w:val="18"/>
              </w:rPr>
              <w:t>Moderate-High</w:t>
            </w:r>
          </w:p>
        </w:tc>
        <w:tc>
          <w:tcPr>
            <w:tcW w:w="2694" w:type="dxa"/>
            <w:gridSpan w:val="2"/>
            <w:tcBorders>
              <w:top w:val="single" w:sz="4" w:space="0" w:color="auto"/>
              <w:left w:val="single" w:sz="4" w:space="0" w:color="auto"/>
              <w:bottom w:val="single" w:sz="8" w:space="0" w:color="auto"/>
              <w:right w:val="single" w:sz="18" w:space="0" w:color="auto"/>
            </w:tcBorders>
            <w:shd w:val="clear" w:color="auto" w:fill="FFC000"/>
            <w:vAlign w:val="center"/>
          </w:tcPr>
          <w:p w:rsidR="00B84790" w:rsidRPr="00014CB4" w:rsidRDefault="00B84790" w:rsidP="00FB2425">
            <w:pPr>
              <w:spacing w:before="20" w:after="20"/>
              <w:jc w:val="center"/>
              <w:rPr>
                <w:rFonts w:ascii="Century Gothic" w:hAnsi="Century Gothic"/>
                <w:color w:val="000000"/>
                <w:sz w:val="18"/>
                <w:szCs w:val="18"/>
              </w:rPr>
            </w:pPr>
            <w:r>
              <w:rPr>
                <w:rFonts w:ascii="Century Gothic" w:hAnsi="Century Gothic"/>
                <w:color w:val="000000"/>
                <w:sz w:val="18"/>
                <w:szCs w:val="18"/>
              </w:rPr>
              <w:t>Moderate</w:t>
            </w:r>
          </w:p>
        </w:tc>
      </w:tr>
      <w:tr w:rsidR="009838CD" w:rsidRPr="00014CB4" w:rsidTr="004001B0">
        <w:trPr>
          <w:trHeight w:val="380"/>
        </w:trPr>
        <w:tc>
          <w:tcPr>
            <w:tcW w:w="1384" w:type="dxa"/>
            <w:vMerge/>
          </w:tcPr>
          <w:p w:rsidR="009838CD" w:rsidRPr="00014CB4" w:rsidRDefault="009838CD" w:rsidP="00FB2425">
            <w:pPr>
              <w:spacing w:before="20" w:after="20"/>
              <w:rPr>
                <w:rFonts w:ascii="Century Gothic" w:hAnsi="Century Gothic"/>
                <w:b/>
                <w:color w:val="000000"/>
                <w:sz w:val="18"/>
                <w:szCs w:val="18"/>
              </w:rPr>
            </w:pPr>
          </w:p>
        </w:tc>
        <w:tc>
          <w:tcPr>
            <w:tcW w:w="2552" w:type="dxa"/>
            <w:vMerge/>
            <w:tcBorders>
              <w:top w:val="single" w:sz="18" w:space="0" w:color="auto"/>
            </w:tcBorders>
          </w:tcPr>
          <w:p w:rsidR="009838CD" w:rsidRDefault="009838CD" w:rsidP="00FB2425">
            <w:pPr>
              <w:spacing w:before="20" w:after="20"/>
              <w:jc w:val="left"/>
              <w:rPr>
                <w:rFonts w:ascii="Century Gothic" w:hAnsi="Century Gothic"/>
                <w:color w:val="000000"/>
                <w:sz w:val="18"/>
                <w:szCs w:val="18"/>
              </w:rPr>
            </w:pPr>
          </w:p>
        </w:tc>
        <w:tc>
          <w:tcPr>
            <w:tcW w:w="1275" w:type="dxa"/>
            <w:vMerge/>
            <w:tcBorders>
              <w:top w:val="single" w:sz="18" w:space="0" w:color="auto"/>
            </w:tcBorders>
          </w:tcPr>
          <w:p w:rsidR="009838CD" w:rsidRPr="00014CB4" w:rsidRDefault="009838CD" w:rsidP="00FB2425">
            <w:pPr>
              <w:spacing w:before="20" w:after="20"/>
              <w:jc w:val="left"/>
              <w:rPr>
                <w:rFonts w:ascii="Century Gothic" w:hAnsi="Century Gothic"/>
                <w:color w:val="000000"/>
                <w:sz w:val="18"/>
                <w:szCs w:val="18"/>
              </w:rPr>
            </w:pPr>
          </w:p>
        </w:tc>
        <w:tc>
          <w:tcPr>
            <w:tcW w:w="1134" w:type="dxa"/>
            <w:vMerge/>
            <w:shd w:val="clear" w:color="auto" w:fill="808080" w:themeFill="background1" w:themeFillShade="80"/>
          </w:tcPr>
          <w:p w:rsidR="009838CD" w:rsidRPr="00014CB4" w:rsidRDefault="009838CD" w:rsidP="00FB2425">
            <w:pPr>
              <w:spacing w:before="20" w:after="20"/>
              <w:jc w:val="left"/>
              <w:rPr>
                <w:rFonts w:ascii="Century Gothic" w:hAnsi="Century Gothic"/>
                <w:color w:val="000000"/>
                <w:sz w:val="18"/>
                <w:szCs w:val="18"/>
              </w:rPr>
            </w:pPr>
          </w:p>
        </w:tc>
        <w:tc>
          <w:tcPr>
            <w:tcW w:w="993" w:type="dxa"/>
            <w:vMerge/>
            <w:shd w:val="clear" w:color="auto" w:fill="808080" w:themeFill="background1" w:themeFillShade="80"/>
          </w:tcPr>
          <w:p w:rsidR="009838CD" w:rsidRPr="00014CB4" w:rsidRDefault="009838CD" w:rsidP="00FB2425">
            <w:pPr>
              <w:spacing w:before="20" w:after="20"/>
              <w:jc w:val="left"/>
              <w:rPr>
                <w:rFonts w:ascii="Century Gothic" w:hAnsi="Century Gothic"/>
                <w:color w:val="000000"/>
                <w:sz w:val="18"/>
                <w:szCs w:val="18"/>
              </w:rPr>
            </w:pPr>
          </w:p>
        </w:tc>
        <w:tc>
          <w:tcPr>
            <w:tcW w:w="1134" w:type="dxa"/>
            <w:vMerge/>
            <w:tcBorders>
              <w:bottom w:val="single" w:sz="18" w:space="0" w:color="auto"/>
              <w:right w:val="single" w:sz="18" w:space="0" w:color="auto"/>
            </w:tcBorders>
            <w:shd w:val="clear" w:color="auto" w:fill="BFBFBF" w:themeFill="background1" w:themeFillShade="BF"/>
          </w:tcPr>
          <w:p w:rsidR="009838CD" w:rsidRPr="00014CB4" w:rsidRDefault="009838CD" w:rsidP="00FB2425">
            <w:pPr>
              <w:spacing w:before="20" w:after="20"/>
              <w:jc w:val="left"/>
              <w:rPr>
                <w:rFonts w:ascii="Century Gothic" w:hAnsi="Century Gothic"/>
                <w:color w:val="000000"/>
                <w:sz w:val="18"/>
                <w:szCs w:val="18"/>
              </w:rPr>
            </w:pPr>
          </w:p>
        </w:tc>
        <w:tc>
          <w:tcPr>
            <w:tcW w:w="2717" w:type="dxa"/>
            <w:vMerge/>
            <w:tcBorders>
              <w:top w:val="single" w:sz="18" w:space="0" w:color="auto"/>
              <w:left w:val="single" w:sz="18" w:space="0" w:color="auto"/>
            </w:tcBorders>
            <w:shd w:val="clear" w:color="auto" w:fill="FFC000"/>
          </w:tcPr>
          <w:p w:rsidR="009838CD" w:rsidRPr="00014CB4" w:rsidRDefault="009838CD" w:rsidP="00FB2425">
            <w:pPr>
              <w:spacing w:before="20" w:after="20"/>
              <w:jc w:val="center"/>
              <w:rPr>
                <w:rFonts w:ascii="Century Gothic" w:hAnsi="Century Gothic"/>
                <w:color w:val="000000"/>
                <w:sz w:val="18"/>
                <w:szCs w:val="18"/>
              </w:rPr>
            </w:pPr>
          </w:p>
        </w:tc>
        <w:tc>
          <w:tcPr>
            <w:tcW w:w="1352" w:type="dxa"/>
            <w:vMerge/>
            <w:tcBorders>
              <w:top w:val="single" w:sz="18" w:space="0" w:color="auto"/>
            </w:tcBorders>
            <w:shd w:val="clear" w:color="auto" w:fill="auto"/>
          </w:tcPr>
          <w:p w:rsidR="009838CD" w:rsidRDefault="009838CD" w:rsidP="00FB2425">
            <w:pPr>
              <w:spacing w:before="20" w:after="20"/>
              <w:jc w:val="center"/>
              <w:rPr>
                <w:rFonts w:ascii="Century Gothic" w:hAnsi="Century Gothic"/>
                <w:b/>
                <w:bCs/>
                <w:color w:val="E46D0A"/>
                <w:sz w:val="18"/>
                <w:szCs w:val="18"/>
              </w:rPr>
            </w:pPr>
          </w:p>
        </w:tc>
        <w:tc>
          <w:tcPr>
            <w:tcW w:w="2876" w:type="dxa"/>
            <w:vMerge/>
            <w:tcBorders>
              <w:top w:val="single" w:sz="18" w:space="0" w:color="auto"/>
              <w:right w:val="single" w:sz="18" w:space="0" w:color="auto"/>
            </w:tcBorders>
            <w:shd w:val="clear" w:color="auto" w:fill="4F81BD" w:themeFill="accent1"/>
          </w:tcPr>
          <w:p w:rsidR="009838CD" w:rsidRPr="00F653F9" w:rsidRDefault="009838CD" w:rsidP="00FB2425">
            <w:pPr>
              <w:spacing w:before="20" w:after="20"/>
              <w:jc w:val="center"/>
              <w:rPr>
                <w:rFonts w:ascii="Century Gothic" w:hAnsi="Century Gothic"/>
                <w:sz w:val="18"/>
                <w:szCs w:val="18"/>
              </w:rPr>
            </w:pPr>
          </w:p>
        </w:tc>
        <w:tc>
          <w:tcPr>
            <w:tcW w:w="2410" w:type="dxa"/>
            <w:vMerge/>
            <w:tcBorders>
              <w:top w:val="single" w:sz="18" w:space="0" w:color="auto"/>
              <w:left w:val="single" w:sz="18" w:space="0" w:color="auto"/>
              <w:right w:val="single" w:sz="4" w:space="0" w:color="auto"/>
            </w:tcBorders>
            <w:shd w:val="clear" w:color="auto" w:fill="FFC000"/>
            <w:vAlign w:val="center"/>
          </w:tcPr>
          <w:p w:rsidR="009838CD" w:rsidRPr="00014CB4" w:rsidRDefault="009838CD" w:rsidP="00FB2425">
            <w:pPr>
              <w:spacing w:before="20" w:after="20"/>
              <w:jc w:val="center"/>
              <w:rPr>
                <w:rFonts w:ascii="Century Gothic" w:hAnsi="Century Gothic"/>
                <w:color w:val="000000"/>
                <w:sz w:val="18"/>
                <w:szCs w:val="18"/>
              </w:rPr>
            </w:pPr>
          </w:p>
        </w:tc>
        <w:tc>
          <w:tcPr>
            <w:tcW w:w="2694" w:type="dxa"/>
            <w:gridSpan w:val="2"/>
            <w:tcBorders>
              <w:top w:val="single" w:sz="8" w:space="0" w:color="auto"/>
              <w:left w:val="single" w:sz="4" w:space="0" w:color="auto"/>
              <w:right w:val="single" w:sz="18" w:space="0" w:color="auto"/>
            </w:tcBorders>
            <w:shd w:val="clear" w:color="auto" w:fill="FF0000"/>
            <w:vAlign w:val="center"/>
          </w:tcPr>
          <w:p w:rsidR="009838CD" w:rsidRPr="00014CB4" w:rsidRDefault="009838CD" w:rsidP="00FB2425">
            <w:pPr>
              <w:spacing w:before="20" w:after="20"/>
              <w:jc w:val="center"/>
              <w:rPr>
                <w:rFonts w:ascii="Century Gothic" w:hAnsi="Century Gothic"/>
                <w:color w:val="000000"/>
                <w:sz w:val="18"/>
                <w:szCs w:val="18"/>
              </w:rPr>
            </w:pPr>
            <w:r>
              <w:rPr>
                <w:rFonts w:ascii="Century Gothic" w:hAnsi="Century Gothic"/>
                <w:color w:val="000000"/>
                <w:sz w:val="18"/>
                <w:szCs w:val="18"/>
              </w:rPr>
              <w:t>High</w:t>
            </w:r>
          </w:p>
        </w:tc>
      </w:tr>
      <w:tr w:rsidR="000A61D4" w:rsidRPr="00014CB4" w:rsidTr="00392D86">
        <w:trPr>
          <w:trHeight w:val="556"/>
        </w:trPr>
        <w:tc>
          <w:tcPr>
            <w:tcW w:w="1384" w:type="dxa"/>
            <w:vMerge w:val="restart"/>
            <w:tcBorders>
              <w:top w:val="single" w:sz="18" w:space="0" w:color="auto"/>
            </w:tcBorders>
          </w:tcPr>
          <w:p w:rsidR="000A61D4" w:rsidRPr="00B96565" w:rsidRDefault="000A61D4" w:rsidP="00FB2425">
            <w:pPr>
              <w:spacing w:before="20" w:after="20"/>
              <w:jc w:val="left"/>
              <w:rPr>
                <w:rFonts w:ascii="Century Gothic" w:hAnsi="Century Gothic"/>
                <w:b/>
                <w:color w:val="000000"/>
                <w:sz w:val="18"/>
                <w:szCs w:val="18"/>
                <w:vertAlign w:val="superscript"/>
              </w:rPr>
            </w:pPr>
            <w:r w:rsidRPr="00014CB4">
              <w:rPr>
                <w:rFonts w:ascii="Century Gothic" w:hAnsi="Century Gothic"/>
                <w:b/>
                <w:color w:val="000000"/>
                <w:sz w:val="18"/>
                <w:szCs w:val="18"/>
              </w:rPr>
              <w:t>Lower Broken Creek</w:t>
            </w:r>
          </w:p>
        </w:tc>
        <w:tc>
          <w:tcPr>
            <w:tcW w:w="2552" w:type="dxa"/>
            <w:vMerge w:val="restart"/>
            <w:tcBorders>
              <w:top w:val="single" w:sz="18" w:space="0" w:color="auto"/>
            </w:tcBorders>
          </w:tcPr>
          <w:p w:rsidR="000A61D4" w:rsidRDefault="000A61D4" w:rsidP="000A61D4">
            <w:pPr>
              <w:spacing w:before="40" w:after="0"/>
              <w:jc w:val="left"/>
              <w:rPr>
                <w:rFonts w:ascii="Century Gothic" w:hAnsi="Century Gothic"/>
                <w:color w:val="000000"/>
                <w:sz w:val="18"/>
                <w:szCs w:val="18"/>
              </w:rPr>
            </w:pPr>
            <w:r>
              <w:rPr>
                <w:rFonts w:ascii="Century Gothic" w:hAnsi="Century Gothic"/>
                <w:color w:val="000000"/>
                <w:sz w:val="18"/>
                <w:szCs w:val="18"/>
              </w:rPr>
              <w:t>Winter-autumn baseflow (40 ML/day at Rices Weir)</w:t>
            </w:r>
            <w:r>
              <w:rPr>
                <w:rFonts w:ascii="Century Gothic" w:hAnsi="Century Gothic"/>
                <w:color w:val="000000"/>
                <w:sz w:val="18"/>
                <w:szCs w:val="18"/>
                <w:vertAlign w:val="superscript"/>
              </w:rPr>
              <w:t>5</w:t>
            </w:r>
            <w:r>
              <w:rPr>
                <w:rFonts w:ascii="Century Gothic" w:hAnsi="Century Gothic"/>
                <w:color w:val="000000"/>
                <w:sz w:val="18"/>
                <w:szCs w:val="18"/>
              </w:rPr>
              <w:t xml:space="preserve"> </w:t>
            </w:r>
            <w:r w:rsidRPr="006248C3">
              <w:rPr>
                <w:rFonts w:ascii="Century Gothic" w:hAnsi="Century Gothic"/>
                <w:color w:val="000000" w:themeColor="text1"/>
                <w:sz w:val="18"/>
                <w:szCs w:val="18"/>
              </w:rPr>
              <w:t>to support native fish movement</w:t>
            </w:r>
          </w:p>
        </w:tc>
        <w:tc>
          <w:tcPr>
            <w:tcW w:w="1275" w:type="dxa"/>
            <w:vMerge w:val="restart"/>
            <w:tcBorders>
              <w:top w:val="single" w:sz="18" w:space="0" w:color="auto"/>
            </w:tcBorders>
          </w:tcPr>
          <w:p w:rsidR="000A61D4" w:rsidRPr="00014CB4" w:rsidRDefault="000A61D4" w:rsidP="00FB2425">
            <w:pPr>
              <w:spacing w:before="20" w:after="20"/>
              <w:jc w:val="left"/>
              <w:rPr>
                <w:rFonts w:ascii="Century Gothic" w:hAnsi="Century Gothic"/>
                <w:color w:val="000000"/>
                <w:sz w:val="18"/>
                <w:szCs w:val="18"/>
              </w:rPr>
            </w:pPr>
            <w:r>
              <w:rPr>
                <w:rFonts w:ascii="Century Gothic" w:hAnsi="Century Gothic"/>
                <w:color w:val="000000"/>
                <w:sz w:val="18"/>
                <w:szCs w:val="18"/>
              </w:rPr>
              <w:t>Continuous mid August – May</w:t>
            </w:r>
          </w:p>
        </w:tc>
        <w:tc>
          <w:tcPr>
            <w:tcW w:w="1134" w:type="dxa"/>
            <w:vMerge w:val="restart"/>
            <w:tcBorders>
              <w:top w:val="single" w:sz="18" w:space="0" w:color="auto"/>
            </w:tcBorders>
            <w:shd w:val="clear" w:color="auto" w:fill="808080" w:themeFill="background1" w:themeFillShade="80"/>
          </w:tcPr>
          <w:p w:rsidR="000A61D4" w:rsidRPr="00014CB4" w:rsidRDefault="000A61D4" w:rsidP="00FB2425">
            <w:pPr>
              <w:spacing w:before="20" w:after="20"/>
              <w:jc w:val="left"/>
              <w:rPr>
                <w:rFonts w:ascii="Century Gothic" w:hAnsi="Century Gothic"/>
                <w:color w:val="000000"/>
                <w:sz w:val="18"/>
                <w:szCs w:val="18"/>
              </w:rPr>
            </w:pPr>
          </w:p>
        </w:tc>
        <w:tc>
          <w:tcPr>
            <w:tcW w:w="993" w:type="dxa"/>
            <w:vMerge w:val="restart"/>
            <w:tcBorders>
              <w:top w:val="single" w:sz="18" w:space="0" w:color="auto"/>
            </w:tcBorders>
            <w:shd w:val="clear" w:color="auto" w:fill="808080" w:themeFill="background1" w:themeFillShade="80"/>
          </w:tcPr>
          <w:p w:rsidR="000A61D4" w:rsidRPr="00014CB4" w:rsidRDefault="000A61D4" w:rsidP="00FB2425">
            <w:pPr>
              <w:spacing w:before="20" w:after="20"/>
              <w:jc w:val="left"/>
              <w:rPr>
                <w:rFonts w:ascii="Century Gothic" w:hAnsi="Century Gothic"/>
                <w:color w:val="000000"/>
                <w:sz w:val="18"/>
                <w:szCs w:val="18"/>
              </w:rPr>
            </w:pPr>
          </w:p>
        </w:tc>
        <w:tc>
          <w:tcPr>
            <w:tcW w:w="1134" w:type="dxa"/>
            <w:vMerge w:val="restart"/>
            <w:tcBorders>
              <w:top w:val="single" w:sz="18" w:space="0" w:color="auto"/>
              <w:right w:val="single" w:sz="18" w:space="0" w:color="auto"/>
            </w:tcBorders>
            <w:shd w:val="clear" w:color="auto" w:fill="808080" w:themeFill="background1" w:themeFillShade="80"/>
          </w:tcPr>
          <w:p w:rsidR="000A61D4" w:rsidRPr="009838CD" w:rsidRDefault="000A61D4" w:rsidP="00A35355">
            <w:pPr>
              <w:rPr>
                <w:highlight w:val="yellow"/>
              </w:rPr>
            </w:pPr>
          </w:p>
        </w:tc>
        <w:tc>
          <w:tcPr>
            <w:tcW w:w="2717" w:type="dxa"/>
            <w:vMerge w:val="restart"/>
            <w:tcBorders>
              <w:top w:val="single" w:sz="18" w:space="0" w:color="auto"/>
              <w:left w:val="single" w:sz="18" w:space="0" w:color="auto"/>
            </w:tcBorders>
            <w:shd w:val="clear" w:color="auto" w:fill="FF0000"/>
          </w:tcPr>
          <w:p w:rsidR="000A61D4" w:rsidRPr="00014CB4" w:rsidRDefault="000A61D4" w:rsidP="00FB2425">
            <w:pPr>
              <w:spacing w:before="20" w:after="20"/>
              <w:jc w:val="center"/>
              <w:rPr>
                <w:rFonts w:ascii="Century Gothic" w:hAnsi="Century Gothic"/>
                <w:color w:val="000000"/>
                <w:sz w:val="18"/>
                <w:szCs w:val="18"/>
              </w:rPr>
            </w:pPr>
            <w:r>
              <w:rPr>
                <w:rFonts w:ascii="Century Gothic" w:hAnsi="Century Gothic"/>
                <w:color w:val="000000"/>
                <w:sz w:val="18"/>
                <w:szCs w:val="18"/>
              </w:rPr>
              <w:t>High</w:t>
            </w:r>
          </w:p>
        </w:tc>
        <w:tc>
          <w:tcPr>
            <w:tcW w:w="1352" w:type="dxa"/>
            <w:vMerge w:val="restart"/>
            <w:tcBorders>
              <w:top w:val="single" w:sz="18" w:space="0" w:color="auto"/>
            </w:tcBorders>
            <w:shd w:val="clear" w:color="auto" w:fill="auto"/>
          </w:tcPr>
          <w:p w:rsidR="000A61D4" w:rsidRPr="00014CB4" w:rsidRDefault="000A61D4" w:rsidP="00FB2425">
            <w:pPr>
              <w:spacing w:before="20" w:after="20"/>
              <w:jc w:val="center"/>
              <w:rPr>
                <w:rFonts w:ascii="Century Gothic" w:hAnsi="Century Gothic"/>
                <w:b/>
                <w:bCs/>
                <w:color w:val="E46D0A"/>
                <w:sz w:val="18"/>
                <w:szCs w:val="18"/>
              </w:rPr>
            </w:pPr>
            <w:r>
              <w:rPr>
                <w:rFonts w:ascii="Century Gothic" w:hAnsi="Century Gothic"/>
                <w:b/>
                <w:bCs/>
                <w:color w:val="E46D0A"/>
                <w:sz w:val="18"/>
                <w:szCs w:val="18"/>
              </w:rPr>
              <w:t>Protect</w:t>
            </w:r>
          </w:p>
        </w:tc>
        <w:tc>
          <w:tcPr>
            <w:tcW w:w="2876" w:type="dxa"/>
            <w:vMerge w:val="restart"/>
            <w:tcBorders>
              <w:top w:val="single" w:sz="18" w:space="0" w:color="auto"/>
              <w:right w:val="single" w:sz="18" w:space="0" w:color="auto"/>
            </w:tcBorders>
            <w:shd w:val="clear" w:color="auto" w:fill="4F81BD" w:themeFill="accent1"/>
          </w:tcPr>
          <w:p w:rsidR="000A61D4" w:rsidRPr="001D257E" w:rsidRDefault="000A61D4" w:rsidP="00FB2425">
            <w:pPr>
              <w:keepNext/>
              <w:spacing w:before="20" w:after="20"/>
              <w:jc w:val="center"/>
              <w:outlineLvl w:val="3"/>
              <w:rPr>
                <w:rFonts w:ascii="Century Gothic" w:hAnsi="Century Gothic"/>
                <w:color w:val="FFFFFF" w:themeColor="background1"/>
                <w:sz w:val="18"/>
                <w:szCs w:val="18"/>
              </w:rPr>
            </w:pPr>
            <w:r w:rsidRPr="00AB27D2">
              <w:rPr>
                <w:rFonts w:ascii="Century Gothic" w:hAnsi="Century Gothic"/>
                <w:color w:val="FFFFFF" w:themeColor="background1"/>
                <w:sz w:val="18"/>
                <w:szCs w:val="18"/>
              </w:rPr>
              <w:t>High potential for partial contribution to baseflow requirements in conjunction with consumptive deliveries and</w:t>
            </w:r>
            <w:r>
              <w:rPr>
                <w:rFonts w:ascii="Century Gothic" w:hAnsi="Century Gothic"/>
                <w:color w:val="FFFFFF" w:themeColor="background1"/>
                <w:sz w:val="18"/>
                <w:szCs w:val="18"/>
              </w:rPr>
              <w:t xml:space="preserve"> intervalley transfer</w:t>
            </w:r>
          </w:p>
        </w:tc>
        <w:tc>
          <w:tcPr>
            <w:tcW w:w="2410" w:type="dxa"/>
            <w:vMerge w:val="restart"/>
            <w:tcBorders>
              <w:top w:val="single" w:sz="18" w:space="0" w:color="auto"/>
              <w:left w:val="single" w:sz="18" w:space="0" w:color="auto"/>
              <w:right w:val="single" w:sz="4" w:space="0" w:color="auto"/>
            </w:tcBorders>
            <w:shd w:val="clear" w:color="auto" w:fill="FF0000"/>
            <w:vAlign w:val="center"/>
          </w:tcPr>
          <w:p w:rsidR="000A61D4" w:rsidRPr="00014CB4" w:rsidRDefault="000A61D4" w:rsidP="00FB2425">
            <w:pPr>
              <w:spacing w:before="20" w:after="20"/>
              <w:jc w:val="center"/>
              <w:rPr>
                <w:rFonts w:ascii="Century Gothic" w:hAnsi="Century Gothic"/>
                <w:color w:val="000000"/>
                <w:sz w:val="18"/>
                <w:szCs w:val="18"/>
              </w:rPr>
            </w:pPr>
            <w:r>
              <w:rPr>
                <w:rFonts w:ascii="Century Gothic" w:hAnsi="Century Gothic"/>
                <w:color w:val="000000"/>
                <w:sz w:val="18"/>
                <w:szCs w:val="18"/>
              </w:rPr>
              <w:t>High</w:t>
            </w:r>
          </w:p>
        </w:tc>
        <w:tc>
          <w:tcPr>
            <w:tcW w:w="2694" w:type="dxa"/>
            <w:gridSpan w:val="2"/>
            <w:tcBorders>
              <w:top w:val="single" w:sz="18" w:space="0" w:color="auto"/>
              <w:left w:val="single" w:sz="4" w:space="0" w:color="auto"/>
              <w:bottom w:val="single" w:sz="8" w:space="0" w:color="auto"/>
              <w:right w:val="single" w:sz="18" w:space="0" w:color="auto"/>
            </w:tcBorders>
            <w:shd w:val="clear" w:color="auto" w:fill="FF0000"/>
            <w:vAlign w:val="center"/>
          </w:tcPr>
          <w:p w:rsidR="000A61D4" w:rsidRPr="00014CB4" w:rsidRDefault="000A61D4" w:rsidP="00FB2425">
            <w:pPr>
              <w:spacing w:before="20" w:after="20"/>
              <w:jc w:val="center"/>
              <w:rPr>
                <w:rFonts w:ascii="Century Gothic" w:hAnsi="Century Gothic"/>
                <w:color w:val="000000"/>
                <w:sz w:val="18"/>
                <w:szCs w:val="18"/>
              </w:rPr>
            </w:pPr>
            <w:r>
              <w:rPr>
                <w:rFonts w:ascii="Century Gothic" w:hAnsi="Century Gothic"/>
                <w:color w:val="000000"/>
                <w:sz w:val="18"/>
                <w:szCs w:val="18"/>
              </w:rPr>
              <w:t>High</w:t>
            </w:r>
          </w:p>
        </w:tc>
      </w:tr>
      <w:tr w:rsidR="000A61D4" w:rsidRPr="00014CB4" w:rsidTr="00392D86">
        <w:trPr>
          <w:trHeight w:val="360"/>
        </w:trPr>
        <w:tc>
          <w:tcPr>
            <w:tcW w:w="1384" w:type="dxa"/>
            <w:vMerge/>
            <w:tcBorders>
              <w:top w:val="single" w:sz="18" w:space="0" w:color="auto"/>
            </w:tcBorders>
          </w:tcPr>
          <w:p w:rsidR="000A61D4" w:rsidRPr="00014CB4" w:rsidRDefault="000A61D4" w:rsidP="00FB2425">
            <w:pPr>
              <w:spacing w:before="20" w:after="20"/>
              <w:rPr>
                <w:rFonts w:ascii="Century Gothic" w:hAnsi="Century Gothic"/>
                <w:b/>
                <w:color w:val="000000"/>
                <w:sz w:val="18"/>
                <w:szCs w:val="18"/>
              </w:rPr>
            </w:pPr>
          </w:p>
        </w:tc>
        <w:tc>
          <w:tcPr>
            <w:tcW w:w="2552" w:type="dxa"/>
            <w:vMerge/>
            <w:tcBorders>
              <w:bottom w:val="single" w:sz="8" w:space="0" w:color="auto"/>
            </w:tcBorders>
          </w:tcPr>
          <w:p w:rsidR="000A61D4" w:rsidRDefault="000A61D4" w:rsidP="00FB2425">
            <w:pPr>
              <w:spacing w:before="20" w:after="20"/>
              <w:jc w:val="left"/>
              <w:rPr>
                <w:rFonts w:ascii="Century Gothic" w:hAnsi="Century Gothic"/>
                <w:color w:val="000000"/>
                <w:sz w:val="18"/>
                <w:szCs w:val="18"/>
              </w:rPr>
            </w:pPr>
          </w:p>
        </w:tc>
        <w:tc>
          <w:tcPr>
            <w:tcW w:w="1275" w:type="dxa"/>
            <w:vMerge/>
            <w:tcBorders>
              <w:bottom w:val="single" w:sz="8" w:space="0" w:color="auto"/>
            </w:tcBorders>
          </w:tcPr>
          <w:p w:rsidR="000A61D4" w:rsidRDefault="000A61D4" w:rsidP="00FB2425">
            <w:pPr>
              <w:spacing w:before="20" w:after="20"/>
              <w:jc w:val="left"/>
              <w:rPr>
                <w:rFonts w:ascii="Century Gothic" w:hAnsi="Century Gothic"/>
                <w:color w:val="000000"/>
                <w:sz w:val="18"/>
                <w:szCs w:val="18"/>
              </w:rPr>
            </w:pPr>
          </w:p>
        </w:tc>
        <w:tc>
          <w:tcPr>
            <w:tcW w:w="1134" w:type="dxa"/>
            <w:vMerge/>
            <w:tcBorders>
              <w:bottom w:val="single" w:sz="8" w:space="0" w:color="auto"/>
            </w:tcBorders>
            <w:shd w:val="clear" w:color="auto" w:fill="808080" w:themeFill="background1" w:themeFillShade="80"/>
          </w:tcPr>
          <w:p w:rsidR="000A61D4" w:rsidRPr="00014CB4" w:rsidRDefault="000A61D4" w:rsidP="00FB2425">
            <w:pPr>
              <w:spacing w:before="20" w:after="20"/>
              <w:jc w:val="left"/>
              <w:rPr>
                <w:rFonts w:ascii="Century Gothic" w:hAnsi="Century Gothic"/>
                <w:color w:val="000000"/>
                <w:sz w:val="18"/>
                <w:szCs w:val="18"/>
              </w:rPr>
            </w:pPr>
          </w:p>
        </w:tc>
        <w:tc>
          <w:tcPr>
            <w:tcW w:w="993" w:type="dxa"/>
            <w:vMerge/>
            <w:tcBorders>
              <w:bottom w:val="single" w:sz="8" w:space="0" w:color="auto"/>
            </w:tcBorders>
            <w:shd w:val="clear" w:color="auto" w:fill="808080" w:themeFill="background1" w:themeFillShade="80"/>
          </w:tcPr>
          <w:p w:rsidR="000A61D4" w:rsidRPr="00014CB4" w:rsidRDefault="000A61D4" w:rsidP="00FB2425">
            <w:pPr>
              <w:spacing w:before="20" w:after="20"/>
              <w:jc w:val="left"/>
              <w:rPr>
                <w:rFonts w:ascii="Century Gothic" w:hAnsi="Century Gothic"/>
                <w:color w:val="000000"/>
                <w:sz w:val="18"/>
                <w:szCs w:val="18"/>
              </w:rPr>
            </w:pPr>
          </w:p>
        </w:tc>
        <w:tc>
          <w:tcPr>
            <w:tcW w:w="1134" w:type="dxa"/>
            <w:vMerge/>
            <w:tcBorders>
              <w:bottom w:val="single" w:sz="8" w:space="0" w:color="auto"/>
              <w:right w:val="single" w:sz="18" w:space="0" w:color="auto"/>
            </w:tcBorders>
            <w:shd w:val="clear" w:color="auto" w:fill="808080" w:themeFill="background1" w:themeFillShade="80"/>
          </w:tcPr>
          <w:p w:rsidR="000A61D4" w:rsidRPr="00014CB4" w:rsidRDefault="000A61D4" w:rsidP="00FB2425">
            <w:pPr>
              <w:spacing w:before="20" w:after="20"/>
              <w:jc w:val="left"/>
              <w:rPr>
                <w:rFonts w:ascii="Century Gothic" w:hAnsi="Century Gothic"/>
                <w:color w:val="000000"/>
                <w:sz w:val="18"/>
                <w:szCs w:val="18"/>
              </w:rPr>
            </w:pPr>
          </w:p>
        </w:tc>
        <w:tc>
          <w:tcPr>
            <w:tcW w:w="2717" w:type="dxa"/>
            <w:vMerge/>
            <w:tcBorders>
              <w:left w:val="single" w:sz="18" w:space="0" w:color="auto"/>
              <w:bottom w:val="single" w:sz="8" w:space="0" w:color="auto"/>
            </w:tcBorders>
            <w:shd w:val="clear" w:color="auto" w:fill="FF0000"/>
          </w:tcPr>
          <w:p w:rsidR="000A61D4" w:rsidRPr="00014CB4" w:rsidRDefault="000A61D4" w:rsidP="00FB2425">
            <w:pPr>
              <w:spacing w:before="20" w:after="20"/>
              <w:jc w:val="center"/>
              <w:rPr>
                <w:rFonts w:ascii="Century Gothic" w:hAnsi="Century Gothic"/>
                <w:color w:val="000000"/>
                <w:sz w:val="18"/>
                <w:szCs w:val="18"/>
              </w:rPr>
            </w:pPr>
          </w:p>
        </w:tc>
        <w:tc>
          <w:tcPr>
            <w:tcW w:w="1352" w:type="dxa"/>
            <w:vMerge/>
            <w:tcBorders>
              <w:bottom w:val="single" w:sz="8" w:space="0" w:color="auto"/>
            </w:tcBorders>
            <w:shd w:val="clear" w:color="auto" w:fill="auto"/>
          </w:tcPr>
          <w:p w:rsidR="000A61D4" w:rsidRDefault="000A61D4" w:rsidP="00FB2425">
            <w:pPr>
              <w:spacing w:before="20" w:after="20"/>
              <w:jc w:val="center"/>
              <w:rPr>
                <w:rFonts w:ascii="Century Gothic" w:hAnsi="Century Gothic"/>
                <w:b/>
                <w:bCs/>
                <w:color w:val="E46D0A"/>
                <w:sz w:val="18"/>
                <w:szCs w:val="18"/>
              </w:rPr>
            </w:pPr>
          </w:p>
        </w:tc>
        <w:tc>
          <w:tcPr>
            <w:tcW w:w="2876" w:type="dxa"/>
            <w:vMerge/>
            <w:tcBorders>
              <w:bottom w:val="single" w:sz="8" w:space="0" w:color="auto"/>
              <w:right w:val="single" w:sz="18" w:space="0" w:color="auto"/>
            </w:tcBorders>
            <w:shd w:val="clear" w:color="auto" w:fill="4F81BD" w:themeFill="accent1"/>
          </w:tcPr>
          <w:p w:rsidR="000A61D4" w:rsidRPr="00F653F9" w:rsidRDefault="000A61D4" w:rsidP="00FB2425">
            <w:pPr>
              <w:spacing w:before="20" w:after="20"/>
              <w:jc w:val="center"/>
              <w:rPr>
                <w:rFonts w:ascii="Century Gothic" w:hAnsi="Century Gothic"/>
                <w:sz w:val="18"/>
                <w:szCs w:val="18"/>
              </w:rPr>
            </w:pPr>
          </w:p>
        </w:tc>
        <w:tc>
          <w:tcPr>
            <w:tcW w:w="2410" w:type="dxa"/>
            <w:vMerge/>
            <w:tcBorders>
              <w:left w:val="single" w:sz="18" w:space="0" w:color="auto"/>
              <w:bottom w:val="single" w:sz="8" w:space="0" w:color="auto"/>
              <w:right w:val="single" w:sz="4" w:space="0" w:color="auto"/>
            </w:tcBorders>
            <w:shd w:val="clear" w:color="auto" w:fill="FF0000"/>
            <w:vAlign w:val="center"/>
          </w:tcPr>
          <w:p w:rsidR="000A61D4" w:rsidRPr="00014CB4" w:rsidRDefault="000A61D4" w:rsidP="00FB2425">
            <w:pPr>
              <w:spacing w:before="20" w:after="20"/>
              <w:jc w:val="center"/>
              <w:rPr>
                <w:rFonts w:ascii="Century Gothic" w:hAnsi="Century Gothic"/>
                <w:color w:val="000000"/>
                <w:sz w:val="18"/>
                <w:szCs w:val="18"/>
              </w:rPr>
            </w:pPr>
          </w:p>
        </w:tc>
        <w:tc>
          <w:tcPr>
            <w:tcW w:w="2694" w:type="dxa"/>
            <w:gridSpan w:val="2"/>
            <w:tcBorders>
              <w:top w:val="single" w:sz="8" w:space="0" w:color="auto"/>
              <w:left w:val="single" w:sz="4" w:space="0" w:color="auto"/>
              <w:bottom w:val="single" w:sz="8" w:space="0" w:color="auto"/>
              <w:right w:val="single" w:sz="18" w:space="0" w:color="auto"/>
            </w:tcBorders>
            <w:shd w:val="clear" w:color="auto" w:fill="FF0000"/>
            <w:vAlign w:val="center"/>
          </w:tcPr>
          <w:p w:rsidR="000A61D4" w:rsidRPr="00014CB4" w:rsidRDefault="000A61D4" w:rsidP="00FB2425">
            <w:pPr>
              <w:spacing w:before="20" w:after="20"/>
              <w:jc w:val="center"/>
              <w:rPr>
                <w:rFonts w:ascii="Century Gothic" w:hAnsi="Century Gothic"/>
                <w:color w:val="000000"/>
                <w:sz w:val="18"/>
                <w:szCs w:val="18"/>
              </w:rPr>
            </w:pPr>
            <w:r>
              <w:rPr>
                <w:rFonts w:ascii="Century Gothic" w:hAnsi="Century Gothic"/>
                <w:color w:val="000000"/>
                <w:sz w:val="18"/>
                <w:szCs w:val="18"/>
              </w:rPr>
              <w:t>High</w:t>
            </w:r>
          </w:p>
        </w:tc>
      </w:tr>
      <w:tr w:rsidR="00720E24" w:rsidRPr="00014CB4" w:rsidTr="006C1C40">
        <w:trPr>
          <w:trHeight w:val="450"/>
        </w:trPr>
        <w:tc>
          <w:tcPr>
            <w:tcW w:w="1384" w:type="dxa"/>
            <w:vMerge/>
            <w:tcBorders>
              <w:top w:val="single" w:sz="18" w:space="0" w:color="auto"/>
            </w:tcBorders>
          </w:tcPr>
          <w:p w:rsidR="00720E24" w:rsidRPr="00014CB4" w:rsidRDefault="00720E24" w:rsidP="00FB2425">
            <w:pPr>
              <w:spacing w:before="20" w:after="20"/>
              <w:rPr>
                <w:rFonts w:ascii="Century Gothic" w:hAnsi="Century Gothic"/>
                <w:b/>
                <w:color w:val="000000"/>
                <w:sz w:val="18"/>
                <w:szCs w:val="18"/>
              </w:rPr>
            </w:pPr>
          </w:p>
        </w:tc>
        <w:tc>
          <w:tcPr>
            <w:tcW w:w="2552" w:type="dxa"/>
            <w:vMerge w:val="restart"/>
            <w:tcBorders>
              <w:top w:val="single" w:sz="8" w:space="0" w:color="auto"/>
            </w:tcBorders>
          </w:tcPr>
          <w:p w:rsidR="00720E24" w:rsidRDefault="00720E24" w:rsidP="000A61D4">
            <w:pPr>
              <w:spacing w:before="40" w:after="0"/>
              <w:jc w:val="left"/>
              <w:rPr>
                <w:rFonts w:ascii="Century Gothic" w:hAnsi="Century Gothic"/>
                <w:color w:val="000000"/>
                <w:sz w:val="18"/>
                <w:szCs w:val="18"/>
                <w:vertAlign w:val="superscript"/>
              </w:rPr>
            </w:pPr>
            <w:r w:rsidRPr="00014CB4">
              <w:rPr>
                <w:rFonts w:ascii="Century Gothic" w:hAnsi="Century Gothic"/>
                <w:color w:val="000000"/>
                <w:sz w:val="18"/>
                <w:szCs w:val="18"/>
              </w:rPr>
              <w:t>Spring-autumn basefl</w:t>
            </w:r>
            <w:r w:rsidR="006C1C40">
              <w:rPr>
                <w:rFonts w:ascii="Century Gothic" w:hAnsi="Century Gothic"/>
                <w:color w:val="000000"/>
                <w:sz w:val="18"/>
                <w:szCs w:val="18"/>
              </w:rPr>
              <w:t>ow (12</w:t>
            </w:r>
            <w:r>
              <w:rPr>
                <w:rFonts w:ascii="Century Gothic" w:hAnsi="Century Gothic"/>
                <w:color w:val="000000"/>
                <w:sz w:val="18"/>
                <w:szCs w:val="18"/>
              </w:rPr>
              <w:t>0–250 ML/day  at Rices Weir)</w:t>
            </w:r>
            <w:r>
              <w:rPr>
                <w:rFonts w:ascii="Century Gothic" w:hAnsi="Century Gothic"/>
                <w:color w:val="000000"/>
                <w:sz w:val="18"/>
                <w:szCs w:val="18"/>
                <w:vertAlign w:val="superscript"/>
              </w:rPr>
              <w:t>5</w:t>
            </w:r>
            <w:r w:rsidRPr="006248C3">
              <w:rPr>
                <w:rFonts w:ascii="Century Gothic" w:hAnsi="Century Gothic"/>
                <w:color w:val="000000" w:themeColor="text1"/>
                <w:sz w:val="18"/>
                <w:szCs w:val="18"/>
              </w:rPr>
              <w:t xml:space="preserve"> to manage excessi</w:t>
            </w:r>
            <w:r>
              <w:rPr>
                <w:rFonts w:ascii="Century Gothic" w:hAnsi="Century Gothic"/>
                <w:color w:val="000000" w:themeColor="text1"/>
                <w:sz w:val="18"/>
                <w:szCs w:val="18"/>
              </w:rPr>
              <w:t>ve Azolla growth and maintain adequate</w:t>
            </w:r>
            <w:r w:rsidRPr="006248C3">
              <w:rPr>
                <w:rFonts w:ascii="Century Gothic" w:hAnsi="Century Gothic"/>
                <w:color w:val="000000" w:themeColor="text1"/>
                <w:sz w:val="18"/>
                <w:szCs w:val="18"/>
              </w:rPr>
              <w:t xml:space="preserve"> dissolved oxygen levels</w:t>
            </w:r>
          </w:p>
          <w:p w:rsidR="00720E24" w:rsidRDefault="00720E24" w:rsidP="000A61D4">
            <w:pPr>
              <w:spacing w:before="40" w:after="0"/>
              <w:jc w:val="left"/>
              <w:rPr>
                <w:rFonts w:ascii="Century Gothic" w:hAnsi="Century Gothic"/>
                <w:color w:val="000000"/>
                <w:sz w:val="18"/>
                <w:szCs w:val="18"/>
                <w:vertAlign w:val="superscript"/>
              </w:rPr>
            </w:pPr>
          </w:p>
          <w:p w:rsidR="00720E24" w:rsidRDefault="00720E24" w:rsidP="000A61D4">
            <w:pPr>
              <w:spacing w:before="40" w:after="0"/>
              <w:jc w:val="left"/>
              <w:rPr>
                <w:rFonts w:ascii="Century Gothic" w:hAnsi="Century Gothic"/>
                <w:color w:val="000000"/>
                <w:sz w:val="18"/>
                <w:szCs w:val="18"/>
                <w:vertAlign w:val="superscript"/>
              </w:rPr>
            </w:pPr>
          </w:p>
        </w:tc>
        <w:tc>
          <w:tcPr>
            <w:tcW w:w="1275" w:type="dxa"/>
            <w:vMerge w:val="restart"/>
            <w:tcBorders>
              <w:top w:val="single" w:sz="8" w:space="0" w:color="auto"/>
            </w:tcBorders>
          </w:tcPr>
          <w:p w:rsidR="00720E24" w:rsidRPr="00014CB4" w:rsidRDefault="006C1C40" w:rsidP="00FB2425">
            <w:pPr>
              <w:spacing w:before="20" w:after="20"/>
              <w:jc w:val="left"/>
              <w:rPr>
                <w:rFonts w:ascii="Century Gothic" w:hAnsi="Century Gothic"/>
                <w:color w:val="000000"/>
                <w:sz w:val="18"/>
                <w:szCs w:val="18"/>
              </w:rPr>
            </w:pPr>
            <w:r>
              <w:rPr>
                <w:rFonts w:ascii="Century Gothic" w:hAnsi="Century Gothic"/>
                <w:color w:val="000000"/>
                <w:sz w:val="18"/>
                <w:szCs w:val="18"/>
              </w:rPr>
              <w:t>Continuous Aug</w:t>
            </w:r>
            <w:r w:rsidR="00720E24" w:rsidRPr="00014CB4">
              <w:rPr>
                <w:rFonts w:ascii="Century Gothic" w:hAnsi="Century Gothic"/>
                <w:color w:val="000000"/>
                <w:sz w:val="18"/>
                <w:szCs w:val="18"/>
              </w:rPr>
              <w:t>-May</w:t>
            </w:r>
          </w:p>
        </w:tc>
        <w:tc>
          <w:tcPr>
            <w:tcW w:w="1134" w:type="dxa"/>
            <w:vMerge w:val="restart"/>
            <w:tcBorders>
              <w:top w:val="single" w:sz="8" w:space="0" w:color="auto"/>
              <w:bottom w:val="single" w:sz="8" w:space="0" w:color="auto"/>
            </w:tcBorders>
            <w:shd w:val="clear" w:color="auto" w:fill="BFBFBF" w:themeFill="background1" w:themeFillShade="BF"/>
          </w:tcPr>
          <w:p w:rsidR="00720E24" w:rsidRPr="00014CB4" w:rsidRDefault="00720E24" w:rsidP="00FB2425">
            <w:pPr>
              <w:spacing w:before="20" w:after="20"/>
              <w:jc w:val="left"/>
              <w:rPr>
                <w:rFonts w:ascii="Century Gothic" w:hAnsi="Century Gothic"/>
                <w:color w:val="000000"/>
                <w:sz w:val="18"/>
                <w:szCs w:val="18"/>
              </w:rPr>
            </w:pPr>
          </w:p>
        </w:tc>
        <w:tc>
          <w:tcPr>
            <w:tcW w:w="993" w:type="dxa"/>
            <w:vMerge w:val="restart"/>
            <w:tcBorders>
              <w:top w:val="single" w:sz="8" w:space="0" w:color="auto"/>
              <w:bottom w:val="single" w:sz="8" w:space="0" w:color="auto"/>
            </w:tcBorders>
            <w:shd w:val="clear" w:color="auto" w:fill="BFBFBF" w:themeFill="background1" w:themeFillShade="BF"/>
          </w:tcPr>
          <w:p w:rsidR="00720E24" w:rsidRPr="00014CB4" w:rsidRDefault="00720E24" w:rsidP="00FB2425">
            <w:pPr>
              <w:spacing w:before="20" w:after="20"/>
              <w:jc w:val="left"/>
              <w:rPr>
                <w:rFonts w:ascii="Century Gothic" w:hAnsi="Century Gothic"/>
                <w:color w:val="000000"/>
                <w:sz w:val="18"/>
                <w:szCs w:val="18"/>
              </w:rPr>
            </w:pPr>
            <w:r w:rsidRPr="00014CB4">
              <w:rPr>
                <w:rFonts w:ascii="Century Gothic" w:hAnsi="Century Gothic"/>
                <w:color w:val="000000"/>
                <w:sz w:val="18"/>
                <w:szCs w:val="18"/>
              </w:rPr>
              <w:t> </w:t>
            </w:r>
          </w:p>
        </w:tc>
        <w:tc>
          <w:tcPr>
            <w:tcW w:w="1134" w:type="dxa"/>
            <w:vMerge w:val="restart"/>
            <w:tcBorders>
              <w:top w:val="single" w:sz="8" w:space="0" w:color="auto"/>
              <w:bottom w:val="single" w:sz="8" w:space="0" w:color="auto"/>
              <w:right w:val="single" w:sz="18" w:space="0" w:color="auto"/>
            </w:tcBorders>
            <w:shd w:val="clear" w:color="auto" w:fill="7F7F7F" w:themeFill="text1" w:themeFillTint="80"/>
          </w:tcPr>
          <w:p w:rsidR="00720E24" w:rsidRPr="009838CD" w:rsidRDefault="00720E24" w:rsidP="00466A74">
            <w:pPr>
              <w:rPr>
                <w:highlight w:val="yellow"/>
              </w:rPr>
            </w:pPr>
          </w:p>
        </w:tc>
        <w:tc>
          <w:tcPr>
            <w:tcW w:w="2717" w:type="dxa"/>
            <w:vMerge w:val="restart"/>
            <w:tcBorders>
              <w:top w:val="single" w:sz="8" w:space="0" w:color="auto"/>
              <w:left w:val="single" w:sz="18" w:space="0" w:color="auto"/>
            </w:tcBorders>
            <w:shd w:val="clear" w:color="auto" w:fill="FF0000"/>
          </w:tcPr>
          <w:p w:rsidR="00720E24" w:rsidRPr="00014CB4" w:rsidRDefault="00720E24" w:rsidP="00FB2425">
            <w:pPr>
              <w:spacing w:before="20" w:after="20"/>
              <w:jc w:val="center"/>
              <w:rPr>
                <w:rFonts w:ascii="Century Gothic" w:hAnsi="Century Gothic"/>
                <w:color w:val="000000"/>
                <w:sz w:val="18"/>
                <w:szCs w:val="18"/>
              </w:rPr>
            </w:pPr>
            <w:r>
              <w:rPr>
                <w:rFonts w:ascii="Century Gothic" w:hAnsi="Century Gothic"/>
                <w:color w:val="000000"/>
                <w:sz w:val="18"/>
                <w:szCs w:val="18"/>
              </w:rPr>
              <w:t>High</w:t>
            </w:r>
          </w:p>
        </w:tc>
        <w:tc>
          <w:tcPr>
            <w:tcW w:w="1352" w:type="dxa"/>
            <w:vMerge w:val="restart"/>
            <w:tcBorders>
              <w:top w:val="single" w:sz="8" w:space="0" w:color="auto"/>
            </w:tcBorders>
            <w:shd w:val="clear" w:color="auto" w:fill="auto"/>
          </w:tcPr>
          <w:p w:rsidR="00720E24" w:rsidRPr="00014CB4" w:rsidRDefault="00720E24" w:rsidP="00FB2425">
            <w:pPr>
              <w:spacing w:before="20" w:after="20"/>
              <w:jc w:val="center"/>
              <w:rPr>
                <w:rFonts w:ascii="Century Gothic" w:hAnsi="Century Gothic"/>
                <w:b/>
                <w:bCs/>
                <w:color w:val="E46D0A"/>
                <w:sz w:val="18"/>
                <w:szCs w:val="18"/>
              </w:rPr>
            </w:pPr>
            <w:r>
              <w:rPr>
                <w:rFonts w:ascii="Century Gothic" w:hAnsi="Century Gothic"/>
                <w:b/>
                <w:bCs/>
                <w:color w:val="E46D0A"/>
                <w:sz w:val="18"/>
                <w:szCs w:val="18"/>
              </w:rPr>
              <w:t>Protect</w:t>
            </w:r>
          </w:p>
        </w:tc>
        <w:tc>
          <w:tcPr>
            <w:tcW w:w="2876" w:type="dxa"/>
            <w:vMerge w:val="restart"/>
            <w:tcBorders>
              <w:top w:val="single" w:sz="8" w:space="0" w:color="auto"/>
              <w:right w:val="single" w:sz="18" w:space="0" w:color="auto"/>
            </w:tcBorders>
            <w:shd w:val="clear" w:color="auto" w:fill="95B3D7" w:themeFill="accent1" w:themeFillTint="99"/>
          </w:tcPr>
          <w:p w:rsidR="00720E24" w:rsidRPr="00F653F9" w:rsidRDefault="00720E24" w:rsidP="00FB2425">
            <w:pPr>
              <w:spacing w:before="20" w:after="20"/>
              <w:jc w:val="center"/>
              <w:rPr>
                <w:rFonts w:ascii="Century Gothic" w:hAnsi="Century Gothic"/>
                <w:sz w:val="18"/>
                <w:szCs w:val="18"/>
              </w:rPr>
            </w:pPr>
            <w:r w:rsidRPr="00F653F9">
              <w:rPr>
                <w:rFonts w:ascii="Century Gothic" w:hAnsi="Century Gothic"/>
                <w:sz w:val="18"/>
                <w:szCs w:val="18"/>
              </w:rPr>
              <w:t>Moderate-high potential, dependant on unregulated flow conditions</w:t>
            </w:r>
            <w:r>
              <w:rPr>
                <w:rFonts w:ascii="Century Gothic" w:hAnsi="Century Gothic"/>
                <w:sz w:val="18"/>
                <w:szCs w:val="18"/>
              </w:rPr>
              <w:t>, which may meet the demand</w:t>
            </w:r>
          </w:p>
          <w:p w:rsidR="00720E24" w:rsidRPr="00F653F9" w:rsidRDefault="00720E24" w:rsidP="00FB2425">
            <w:pPr>
              <w:spacing w:before="20" w:after="20"/>
              <w:jc w:val="center"/>
              <w:rPr>
                <w:rFonts w:ascii="Century Gothic" w:hAnsi="Century Gothic"/>
                <w:sz w:val="18"/>
                <w:szCs w:val="18"/>
              </w:rPr>
            </w:pPr>
          </w:p>
        </w:tc>
        <w:tc>
          <w:tcPr>
            <w:tcW w:w="2410" w:type="dxa"/>
            <w:vMerge w:val="restart"/>
            <w:tcBorders>
              <w:top w:val="single" w:sz="8" w:space="0" w:color="auto"/>
              <w:left w:val="single" w:sz="18" w:space="0" w:color="auto"/>
              <w:right w:val="single" w:sz="4" w:space="0" w:color="auto"/>
            </w:tcBorders>
            <w:shd w:val="clear" w:color="auto" w:fill="FF0000"/>
            <w:vAlign w:val="center"/>
          </w:tcPr>
          <w:p w:rsidR="00720E24" w:rsidRPr="00014CB4" w:rsidRDefault="00720E24" w:rsidP="00FB2425">
            <w:pPr>
              <w:spacing w:before="20" w:after="20"/>
              <w:jc w:val="center"/>
              <w:rPr>
                <w:rFonts w:ascii="Century Gothic" w:hAnsi="Century Gothic"/>
                <w:color w:val="000000"/>
                <w:sz w:val="18"/>
                <w:szCs w:val="18"/>
              </w:rPr>
            </w:pPr>
            <w:r>
              <w:rPr>
                <w:rFonts w:ascii="Century Gothic" w:hAnsi="Century Gothic"/>
                <w:color w:val="000000"/>
                <w:sz w:val="18"/>
                <w:szCs w:val="18"/>
              </w:rPr>
              <w:t>High</w:t>
            </w:r>
          </w:p>
        </w:tc>
        <w:tc>
          <w:tcPr>
            <w:tcW w:w="2694" w:type="dxa"/>
            <w:gridSpan w:val="2"/>
            <w:tcBorders>
              <w:top w:val="single" w:sz="8" w:space="0" w:color="auto"/>
              <w:left w:val="single" w:sz="4" w:space="0" w:color="auto"/>
              <w:bottom w:val="single" w:sz="8" w:space="0" w:color="auto"/>
              <w:right w:val="single" w:sz="18" w:space="0" w:color="auto"/>
            </w:tcBorders>
            <w:shd w:val="clear" w:color="auto" w:fill="FF0000"/>
            <w:vAlign w:val="center"/>
          </w:tcPr>
          <w:p w:rsidR="00720E24" w:rsidRPr="00014CB4" w:rsidRDefault="006C1C40" w:rsidP="00FB2425">
            <w:pPr>
              <w:spacing w:before="20" w:after="20"/>
              <w:jc w:val="center"/>
              <w:rPr>
                <w:rFonts w:ascii="Century Gothic" w:hAnsi="Century Gothic"/>
                <w:color w:val="000000"/>
                <w:sz w:val="18"/>
                <w:szCs w:val="18"/>
              </w:rPr>
            </w:pPr>
            <w:r>
              <w:rPr>
                <w:rFonts w:ascii="Century Gothic" w:hAnsi="Century Gothic"/>
                <w:color w:val="000000"/>
                <w:sz w:val="18"/>
                <w:szCs w:val="18"/>
              </w:rPr>
              <w:t>High</w:t>
            </w:r>
          </w:p>
        </w:tc>
      </w:tr>
      <w:tr w:rsidR="00720E24" w:rsidRPr="00014CB4" w:rsidTr="00720E24">
        <w:trPr>
          <w:trHeight w:val="333"/>
        </w:trPr>
        <w:tc>
          <w:tcPr>
            <w:tcW w:w="1384" w:type="dxa"/>
            <w:vMerge/>
            <w:tcBorders>
              <w:top w:val="single" w:sz="18" w:space="0" w:color="auto"/>
            </w:tcBorders>
          </w:tcPr>
          <w:p w:rsidR="00720E24" w:rsidRPr="00014CB4" w:rsidRDefault="00720E24" w:rsidP="00FB2425">
            <w:pPr>
              <w:spacing w:before="20" w:after="20"/>
              <w:rPr>
                <w:rFonts w:ascii="Century Gothic" w:hAnsi="Century Gothic"/>
                <w:b/>
                <w:color w:val="000000"/>
                <w:sz w:val="18"/>
                <w:szCs w:val="18"/>
              </w:rPr>
            </w:pPr>
          </w:p>
        </w:tc>
        <w:tc>
          <w:tcPr>
            <w:tcW w:w="2552" w:type="dxa"/>
            <w:vMerge/>
            <w:tcBorders>
              <w:bottom w:val="single" w:sz="8" w:space="0" w:color="auto"/>
            </w:tcBorders>
          </w:tcPr>
          <w:p w:rsidR="00720E24" w:rsidRPr="00014CB4" w:rsidRDefault="00720E24" w:rsidP="00FB2425">
            <w:pPr>
              <w:spacing w:before="20" w:after="20"/>
              <w:jc w:val="left"/>
              <w:rPr>
                <w:rFonts w:ascii="Century Gothic" w:hAnsi="Century Gothic"/>
                <w:color w:val="000000"/>
                <w:sz w:val="18"/>
                <w:szCs w:val="18"/>
              </w:rPr>
            </w:pPr>
          </w:p>
        </w:tc>
        <w:tc>
          <w:tcPr>
            <w:tcW w:w="1275" w:type="dxa"/>
            <w:vMerge/>
            <w:tcBorders>
              <w:bottom w:val="single" w:sz="8" w:space="0" w:color="auto"/>
            </w:tcBorders>
          </w:tcPr>
          <w:p w:rsidR="00720E24" w:rsidRPr="00014CB4" w:rsidRDefault="00720E24" w:rsidP="00FB2425">
            <w:pPr>
              <w:spacing w:before="20" w:after="20"/>
              <w:jc w:val="left"/>
              <w:rPr>
                <w:rFonts w:ascii="Century Gothic" w:hAnsi="Century Gothic"/>
                <w:color w:val="000000"/>
                <w:sz w:val="18"/>
                <w:szCs w:val="18"/>
              </w:rPr>
            </w:pPr>
          </w:p>
        </w:tc>
        <w:tc>
          <w:tcPr>
            <w:tcW w:w="1134" w:type="dxa"/>
            <w:vMerge/>
            <w:tcBorders>
              <w:bottom w:val="single" w:sz="8" w:space="0" w:color="auto"/>
            </w:tcBorders>
            <w:shd w:val="clear" w:color="auto" w:fill="BFBFBF" w:themeFill="background1" w:themeFillShade="BF"/>
          </w:tcPr>
          <w:p w:rsidR="00720E24" w:rsidRPr="00014CB4" w:rsidRDefault="00720E24" w:rsidP="00FB2425">
            <w:pPr>
              <w:spacing w:before="20" w:after="20"/>
              <w:jc w:val="left"/>
              <w:rPr>
                <w:rFonts w:ascii="Century Gothic" w:hAnsi="Century Gothic"/>
                <w:color w:val="000000"/>
                <w:sz w:val="18"/>
                <w:szCs w:val="18"/>
              </w:rPr>
            </w:pPr>
          </w:p>
        </w:tc>
        <w:tc>
          <w:tcPr>
            <w:tcW w:w="993" w:type="dxa"/>
            <w:vMerge/>
            <w:tcBorders>
              <w:bottom w:val="single" w:sz="8" w:space="0" w:color="auto"/>
            </w:tcBorders>
            <w:shd w:val="clear" w:color="auto" w:fill="BFBFBF" w:themeFill="background1" w:themeFillShade="BF"/>
          </w:tcPr>
          <w:p w:rsidR="00720E24" w:rsidRPr="00014CB4" w:rsidRDefault="00720E24" w:rsidP="00FB2425">
            <w:pPr>
              <w:spacing w:before="20" w:after="20"/>
              <w:jc w:val="left"/>
              <w:rPr>
                <w:rFonts w:ascii="Century Gothic" w:hAnsi="Century Gothic"/>
                <w:color w:val="000000"/>
                <w:sz w:val="18"/>
                <w:szCs w:val="18"/>
              </w:rPr>
            </w:pPr>
          </w:p>
        </w:tc>
        <w:tc>
          <w:tcPr>
            <w:tcW w:w="1134" w:type="dxa"/>
            <w:vMerge/>
            <w:tcBorders>
              <w:bottom w:val="single" w:sz="8" w:space="0" w:color="auto"/>
              <w:right w:val="single" w:sz="18" w:space="0" w:color="auto"/>
            </w:tcBorders>
            <w:shd w:val="clear" w:color="auto" w:fill="7F7F7F" w:themeFill="text1" w:themeFillTint="80"/>
          </w:tcPr>
          <w:p w:rsidR="00720E24" w:rsidRPr="00014CB4" w:rsidRDefault="00720E24" w:rsidP="00FB2425">
            <w:pPr>
              <w:spacing w:before="20" w:after="20"/>
              <w:jc w:val="left"/>
              <w:rPr>
                <w:rFonts w:ascii="Century Gothic" w:hAnsi="Century Gothic"/>
                <w:color w:val="000000"/>
                <w:sz w:val="18"/>
                <w:szCs w:val="18"/>
              </w:rPr>
            </w:pPr>
          </w:p>
        </w:tc>
        <w:tc>
          <w:tcPr>
            <w:tcW w:w="2717" w:type="dxa"/>
            <w:vMerge/>
            <w:tcBorders>
              <w:left w:val="single" w:sz="18" w:space="0" w:color="auto"/>
              <w:bottom w:val="single" w:sz="8" w:space="0" w:color="auto"/>
            </w:tcBorders>
            <w:shd w:val="clear" w:color="auto" w:fill="FF0000"/>
          </w:tcPr>
          <w:p w:rsidR="00720E24" w:rsidRPr="00014CB4" w:rsidRDefault="00720E24" w:rsidP="00FB2425">
            <w:pPr>
              <w:spacing w:before="20" w:after="20"/>
              <w:jc w:val="center"/>
              <w:rPr>
                <w:rFonts w:ascii="Century Gothic" w:hAnsi="Century Gothic"/>
                <w:color w:val="000000"/>
                <w:sz w:val="18"/>
                <w:szCs w:val="18"/>
              </w:rPr>
            </w:pPr>
          </w:p>
        </w:tc>
        <w:tc>
          <w:tcPr>
            <w:tcW w:w="1352" w:type="dxa"/>
            <w:vMerge/>
            <w:tcBorders>
              <w:bottom w:val="single" w:sz="8" w:space="0" w:color="auto"/>
            </w:tcBorders>
            <w:shd w:val="clear" w:color="auto" w:fill="auto"/>
          </w:tcPr>
          <w:p w:rsidR="00720E24" w:rsidRDefault="00720E24" w:rsidP="00FB2425">
            <w:pPr>
              <w:spacing w:before="20" w:after="20"/>
              <w:jc w:val="center"/>
              <w:rPr>
                <w:rFonts w:ascii="Century Gothic" w:hAnsi="Century Gothic"/>
                <w:b/>
                <w:bCs/>
                <w:color w:val="E46D0A"/>
                <w:sz w:val="18"/>
                <w:szCs w:val="18"/>
              </w:rPr>
            </w:pPr>
          </w:p>
        </w:tc>
        <w:tc>
          <w:tcPr>
            <w:tcW w:w="2876" w:type="dxa"/>
            <w:vMerge/>
            <w:tcBorders>
              <w:bottom w:val="single" w:sz="8" w:space="0" w:color="auto"/>
              <w:right w:val="single" w:sz="18" w:space="0" w:color="auto"/>
            </w:tcBorders>
            <w:shd w:val="clear" w:color="auto" w:fill="95B3D7" w:themeFill="accent1" w:themeFillTint="99"/>
          </w:tcPr>
          <w:p w:rsidR="00720E24" w:rsidRPr="00F653F9" w:rsidRDefault="00720E24" w:rsidP="00FB2425">
            <w:pPr>
              <w:spacing w:before="20" w:after="20"/>
              <w:jc w:val="center"/>
              <w:rPr>
                <w:rFonts w:ascii="Century Gothic" w:hAnsi="Century Gothic"/>
                <w:sz w:val="18"/>
                <w:szCs w:val="18"/>
              </w:rPr>
            </w:pPr>
          </w:p>
        </w:tc>
        <w:tc>
          <w:tcPr>
            <w:tcW w:w="2410" w:type="dxa"/>
            <w:vMerge/>
            <w:tcBorders>
              <w:left w:val="single" w:sz="18" w:space="0" w:color="auto"/>
              <w:bottom w:val="single" w:sz="8" w:space="0" w:color="auto"/>
              <w:right w:val="single" w:sz="4" w:space="0" w:color="auto"/>
            </w:tcBorders>
            <w:shd w:val="clear" w:color="auto" w:fill="FF0000"/>
            <w:vAlign w:val="center"/>
          </w:tcPr>
          <w:p w:rsidR="00720E24" w:rsidRPr="00014CB4" w:rsidRDefault="00720E24" w:rsidP="00FB2425">
            <w:pPr>
              <w:spacing w:before="20" w:after="20"/>
              <w:rPr>
                <w:rFonts w:ascii="Century Gothic" w:hAnsi="Century Gothic"/>
                <w:color w:val="000000"/>
                <w:sz w:val="18"/>
                <w:szCs w:val="18"/>
              </w:rPr>
            </w:pPr>
          </w:p>
        </w:tc>
        <w:tc>
          <w:tcPr>
            <w:tcW w:w="2694" w:type="dxa"/>
            <w:gridSpan w:val="2"/>
            <w:tcBorders>
              <w:top w:val="single" w:sz="8" w:space="0" w:color="auto"/>
              <w:left w:val="single" w:sz="4" w:space="0" w:color="auto"/>
              <w:bottom w:val="single" w:sz="8" w:space="0" w:color="auto"/>
              <w:right w:val="single" w:sz="18" w:space="0" w:color="auto"/>
            </w:tcBorders>
            <w:shd w:val="clear" w:color="auto" w:fill="FF0000"/>
            <w:vAlign w:val="center"/>
          </w:tcPr>
          <w:p w:rsidR="00720E24" w:rsidRPr="00014CB4" w:rsidRDefault="00720E24" w:rsidP="00FB2425">
            <w:pPr>
              <w:spacing w:before="20" w:after="20"/>
              <w:jc w:val="center"/>
              <w:rPr>
                <w:rFonts w:ascii="Century Gothic" w:hAnsi="Century Gothic"/>
                <w:color w:val="000000"/>
                <w:sz w:val="18"/>
                <w:szCs w:val="18"/>
              </w:rPr>
            </w:pPr>
            <w:r>
              <w:rPr>
                <w:rFonts w:ascii="Century Gothic" w:hAnsi="Century Gothic"/>
                <w:color w:val="000000"/>
                <w:sz w:val="18"/>
                <w:szCs w:val="18"/>
              </w:rPr>
              <w:t>High</w:t>
            </w:r>
          </w:p>
        </w:tc>
      </w:tr>
      <w:tr w:rsidR="00720E24" w:rsidRPr="00014CB4" w:rsidTr="00392D86">
        <w:trPr>
          <w:trHeight w:val="557"/>
        </w:trPr>
        <w:tc>
          <w:tcPr>
            <w:tcW w:w="1384" w:type="dxa"/>
            <w:vMerge/>
          </w:tcPr>
          <w:p w:rsidR="00720E24" w:rsidRPr="00014CB4" w:rsidRDefault="00720E24" w:rsidP="00FB2425">
            <w:pPr>
              <w:spacing w:before="20" w:after="20"/>
              <w:rPr>
                <w:rFonts w:ascii="Century Gothic" w:hAnsi="Century Gothic"/>
                <w:b/>
                <w:color w:val="000000"/>
                <w:sz w:val="18"/>
                <w:szCs w:val="18"/>
              </w:rPr>
            </w:pPr>
          </w:p>
        </w:tc>
        <w:tc>
          <w:tcPr>
            <w:tcW w:w="2552" w:type="dxa"/>
            <w:vMerge w:val="restart"/>
            <w:tcBorders>
              <w:top w:val="single" w:sz="8" w:space="0" w:color="auto"/>
            </w:tcBorders>
          </w:tcPr>
          <w:p w:rsidR="00720E24" w:rsidRPr="00392D86" w:rsidRDefault="00720E24" w:rsidP="000A61D4">
            <w:pPr>
              <w:spacing w:after="0"/>
              <w:jc w:val="left"/>
              <w:rPr>
                <w:rFonts w:ascii="Century Gothic" w:hAnsi="Century Gothic"/>
                <w:color w:val="000000"/>
                <w:sz w:val="18"/>
                <w:szCs w:val="18"/>
                <w:vertAlign w:val="superscript"/>
              </w:rPr>
            </w:pPr>
            <w:r w:rsidRPr="00014CB4">
              <w:rPr>
                <w:rFonts w:ascii="Century Gothic" w:hAnsi="Century Gothic"/>
                <w:color w:val="000000"/>
                <w:sz w:val="18"/>
                <w:szCs w:val="18"/>
              </w:rPr>
              <w:t xml:space="preserve">Spring-summer </w:t>
            </w:r>
            <w:r>
              <w:rPr>
                <w:rFonts w:ascii="Century Gothic" w:hAnsi="Century Gothic"/>
                <w:color w:val="000000"/>
                <w:sz w:val="18"/>
                <w:szCs w:val="18"/>
              </w:rPr>
              <w:t xml:space="preserve"> baseflow (250 ML/day at Rices Weir)</w:t>
            </w:r>
            <w:r>
              <w:rPr>
                <w:rFonts w:ascii="Century Gothic" w:hAnsi="Century Gothic"/>
                <w:color w:val="000000"/>
                <w:sz w:val="18"/>
                <w:szCs w:val="18"/>
                <w:vertAlign w:val="superscript"/>
              </w:rPr>
              <w:t xml:space="preserve">5 </w:t>
            </w:r>
            <w:r w:rsidRPr="006248C3">
              <w:rPr>
                <w:rFonts w:ascii="Century Gothic" w:hAnsi="Century Gothic"/>
                <w:color w:val="000000" w:themeColor="text1"/>
                <w:sz w:val="18"/>
                <w:szCs w:val="18"/>
              </w:rPr>
              <w:t>to provide improved habitat and migration opportunities for native fish</w:t>
            </w:r>
          </w:p>
        </w:tc>
        <w:tc>
          <w:tcPr>
            <w:tcW w:w="1275" w:type="dxa"/>
            <w:vMerge w:val="restart"/>
            <w:tcBorders>
              <w:top w:val="single" w:sz="8" w:space="0" w:color="auto"/>
            </w:tcBorders>
          </w:tcPr>
          <w:p w:rsidR="00720E24" w:rsidRPr="00014CB4" w:rsidRDefault="00720E24" w:rsidP="00720E24">
            <w:pPr>
              <w:spacing w:before="20" w:after="20"/>
              <w:jc w:val="left"/>
              <w:rPr>
                <w:rFonts w:ascii="Century Gothic" w:hAnsi="Century Gothic"/>
                <w:color w:val="000000"/>
                <w:sz w:val="18"/>
                <w:szCs w:val="18"/>
              </w:rPr>
            </w:pPr>
            <w:r>
              <w:rPr>
                <w:rFonts w:ascii="Century Gothic" w:hAnsi="Century Gothic"/>
                <w:color w:val="000000"/>
                <w:sz w:val="18"/>
                <w:szCs w:val="18"/>
              </w:rPr>
              <w:t>Continuous Aug-Nov</w:t>
            </w:r>
          </w:p>
        </w:tc>
        <w:tc>
          <w:tcPr>
            <w:tcW w:w="1134" w:type="dxa"/>
            <w:vMerge w:val="restart"/>
            <w:tcBorders>
              <w:top w:val="single" w:sz="8" w:space="0" w:color="auto"/>
              <w:bottom w:val="single" w:sz="8" w:space="0" w:color="auto"/>
            </w:tcBorders>
            <w:shd w:val="clear" w:color="auto" w:fill="BFBFBF" w:themeFill="background1" w:themeFillShade="BF"/>
          </w:tcPr>
          <w:p w:rsidR="00720E24" w:rsidRPr="00014CB4" w:rsidRDefault="00720E24" w:rsidP="00FB2425">
            <w:pPr>
              <w:spacing w:before="20" w:after="20"/>
              <w:jc w:val="left"/>
              <w:rPr>
                <w:rFonts w:ascii="Century Gothic" w:hAnsi="Century Gothic"/>
                <w:color w:val="000000"/>
                <w:sz w:val="18"/>
                <w:szCs w:val="18"/>
              </w:rPr>
            </w:pPr>
          </w:p>
        </w:tc>
        <w:tc>
          <w:tcPr>
            <w:tcW w:w="993" w:type="dxa"/>
            <w:vMerge w:val="restart"/>
            <w:tcBorders>
              <w:top w:val="single" w:sz="8" w:space="0" w:color="auto"/>
              <w:bottom w:val="single" w:sz="8" w:space="0" w:color="auto"/>
            </w:tcBorders>
            <w:shd w:val="clear" w:color="auto" w:fill="BFBFBF" w:themeFill="background1" w:themeFillShade="BF"/>
          </w:tcPr>
          <w:p w:rsidR="00720E24" w:rsidRPr="00014CB4" w:rsidRDefault="00720E24" w:rsidP="00FB2425">
            <w:pPr>
              <w:spacing w:before="20" w:after="20"/>
              <w:jc w:val="left"/>
              <w:rPr>
                <w:rFonts w:ascii="Century Gothic" w:hAnsi="Century Gothic"/>
                <w:color w:val="808080"/>
                <w:sz w:val="18"/>
                <w:szCs w:val="18"/>
              </w:rPr>
            </w:pPr>
            <w:r w:rsidRPr="00014CB4">
              <w:rPr>
                <w:rFonts w:ascii="Century Gothic" w:hAnsi="Century Gothic"/>
                <w:color w:val="808080"/>
                <w:sz w:val="18"/>
                <w:szCs w:val="18"/>
              </w:rPr>
              <w:t> </w:t>
            </w:r>
          </w:p>
        </w:tc>
        <w:tc>
          <w:tcPr>
            <w:tcW w:w="1134" w:type="dxa"/>
            <w:vMerge w:val="restart"/>
            <w:tcBorders>
              <w:top w:val="single" w:sz="8" w:space="0" w:color="auto"/>
              <w:bottom w:val="single" w:sz="8" w:space="0" w:color="auto"/>
              <w:right w:val="single" w:sz="18" w:space="0" w:color="auto"/>
            </w:tcBorders>
            <w:shd w:val="clear" w:color="auto" w:fill="BFBFBF" w:themeFill="background1" w:themeFillShade="BF"/>
          </w:tcPr>
          <w:p w:rsidR="00720E24" w:rsidRPr="00EB733B" w:rsidRDefault="00720E24" w:rsidP="00466A74">
            <w:pPr>
              <w:jc w:val="left"/>
              <w:rPr>
                <w:rFonts w:ascii="Century Gothic" w:hAnsi="Century Gothic"/>
                <w:sz w:val="18"/>
                <w:szCs w:val="18"/>
                <w:highlight w:val="yellow"/>
              </w:rPr>
            </w:pPr>
            <w:r w:rsidRPr="00EB733B">
              <w:rPr>
                <w:rFonts w:ascii="Century Gothic" w:hAnsi="Century Gothic"/>
                <w:sz w:val="18"/>
                <w:szCs w:val="18"/>
              </w:rPr>
              <w:t>Only met 55</w:t>
            </w:r>
            <w:r w:rsidR="009B5964">
              <w:rPr>
                <w:rFonts w:ascii="Century Gothic" w:hAnsi="Century Gothic"/>
                <w:sz w:val="18"/>
                <w:szCs w:val="18"/>
              </w:rPr>
              <w:t xml:space="preserve"> per cent</w:t>
            </w:r>
            <w:r w:rsidRPr="00EB733B">
              <w:rPr>
                <w:rFonts w:ascii="Century Gothic" w:hAnsi="Century Gothic"/>
                <w:sz w:val="18"/>
                <w:szCs w:val="18"/>
              </w:rPr>
              <w:t xml:space="preserve"> of the time due to high irrigation demand</w:t>
            </w:r>
          </w:p>
        </w:tc>
        <w:tc>
          <w:tcPr>
            <w:tcW w:w="2717" w:type="dxa"/>
            <w:vMerge w:val="restart"/>
            <w:tcBorders>
              <w:top w:val="single" w:sz="8" w:space="0" w:color="auto"/>
              <w:left w:val="single" w:sz="18" w:space="0" w:color="auto"/>
            </w:tcBorders>
            <w:shd w:val="clear" w:color="auto" w:fill="FFC000"/>
          </w:tcPr>
          <w:p w:rsidR="00720E24" w:rsidRPr="00014CB4" w:rsidRDefault="00720E24" w:rsidP="00FB2425">
            <w:pPr>
              <w:spacing w:before="20" w:after="20"/>
              <w:jc w:val="center"/>
              <w:rPr>
                <w:rFonts w:ascii="Century Gothic" w:hAnsi="Century Gothic"/>
                <w:color w:val="000000"/>
                <w:sz w:val="18"/>
                <w:szCs w:val="18"/>
              </w:rPr>
            </w:pPr>
            <w:r>
              <w:rPr>
                <w:rFonts w:ascii="Century Gothic" w:hAnsi="Century Gothic"/>
                <w:color w:val="000000"/>
                <w:sz w:val="18"/>
                <w:szCs w:val="18"/>
              </w:rPr>
              <w:t>Moderate</w:t>
            </w:r>
          </w:p>
        </w:tc>
        <w:tc>
          <w:tcPr>
            <w:tcW w:w="1352" w:type="dxa"/>
            <w:vMerge w:val="restart"/>
            <w:tcBorders>
              <w:top w:val="single" w:sz="8" w:space="0" w:color="auto"/>
            </w:tcBorders>
            <w:shd w:val="clear" w:color="auto" w:fill="auto"/>
          </w:tcPr>
          <w:p w:rsidR="00720E24" w:rsidRPr="00B54D0E" w:rsidRDefault="00720E24" w:rsidP="00FB2425">
            <w:pPr>
              <w:spacing w:before="20" w:after="20"/>
              <w:jc w:val="center"/>
              <w:rPr>
                <w:rFonts w:ascii="Century Gothic" w:hAnsi="Century Gothic"/>
                <w:b/>
                <w:bCs/>
                <w:color w:val="76923C" w:themeColor="accent3" w:themeShade="BF"/>
                <w:sz w:val="18"/>
                <w:szCs w:val="18"/>
              </w:rPr>
            </w:pPr>
            <w:r w:rsidRPr="00B54D0E">
              <w:rPr>
                <w:rFonts w:ascii="Century Gothic" w:hAnsi="Century Gothic"/>
                <w:b/>
                <w:bCs/>
                <w:color w:val="76923C" w:themeColor="accent3" w:themeShade="BF"/>
                <w:sz w:val="18"/>
                <w:szCs w:val="18"/>
              </w:rPr>
              <w:t>Maintain</w:t>
            </w:r>
          </w:p>
        </w:tc>
        <w:tc>
          <w:tcPr>
            <w:tcW w:w="2876" w:type="dxa"/>
            <w:vMerge w:val="restart"/>
            <w:tcBorders>
              <w:top w:val="single" w:sz="8" w:space="0" w:color="auto"/>
              <w:right w:val="single" w:sz="18" w:space="0" w:color="auto"/>
            </w:tcBorders>
            <w:shd w:val="clear" w:color="auto" w:fill="95B3D7" w:themeFill="accent1" w:themeFillTint="99"/>
          </w:tcPr>
          <w:p w:rsidR="00720E24" w:rsidRPr="00F653F9" w:rsidRDefault="00720E24" w:rsidP="00FB2425">
            <w:pPr>
              <w:spacing w:before="20" w:after="20"/>
              <w:jc w:val="center"/>
              <w:rPr>
                <w:rFonts w:ascii="Century Gothic" w:hAnsi="Century Gothic"/>
                <w:sz w:val="18"/>
                <w:szCs w:val="18"/>
              </w:rPr>
            </w:pPr>
            <w:r w:rsidRPr="00F653F9">
              <w:rPr>
                <w:rFonts w:ascii="Century Gothic" w:hAnsi="Century Gothic"/>
                <w:sz w:val="18"/>
                <w:szCs w:val="18"/>
              </w:rPr>
              <w:t>Moderate-high potential, dependant on unregulated flow conditions</w:t>
            </w:r>
            <w:r>
              <w:rPr>
                <w:rFonts w:ascii="Century Gothic" w:hAnsi="Century Gothic"/>
                <w:sz w:val="18"/>
                <w:szCs w:val="18"/>
              </w:rPr>
              <w:t>, which may meet the demand</w:t>
            </w:r>
          </w:p>
        </w:tc>
        <w:tc>
          <w:tcPr>
            <w:tcW w:w="2410" w:type="dxa"/>
            <w:vMerge w:val="restart"/>
            <w:tcBorders>
              <w:top w:val="single" w:sz="8" w:space="0" w:color="auto"/>
              <w:left w:val="single" w:sz="18" w:space="0" w:color="auto"/>
              <w:right w:val="single" w:sz="4" w:space="0" w:color="auto"/>
            </w:tcBorders>
            <w:shd w:val="clear" w:color="auto" w:fill="FFC000"/>
            <w:vAlign w:val="center"/>
          </w:tcPr>
          <w:p w:rsidR="00720E24" w:rsidRPr="00014CB4" w:rsidRDefault="00720E24" w:rsidP="00FB2425">
            <w:pPr>
              <w:spacing w:before="20" w:after="20"/>
              <w:jc w:val="center"/>
              <w:rPr>
                <w:rFonts w:ascii="Century Gothic" w:hAnsi="Century Gothic"/>
                <w:color w:val="000000"/>
                <w:sz w:val="18"/>
                <w:szCs w:val="18"/>
              </w:rPr>
            </w:pPr>
            <w:r>
              <w:rPr>
                <w:rFonts w:ascii="Century Gothic" w:hAnsi="Century Gothic"/>
                <w:color w:val="000000"/>
                <w:sz w:val="18"/>
                <w:szCs w:val="18"/>
              </w:rPr>
              <w:t>Moderate</w:t>
            </w:r>
          </w:p>
        </w:tc>
        <w:tc>
          <w:tcPr>
            <w:tcW w:w="2694" w:type="dxa"/>
            <w:gridSpan w:val="2"/>
            <w:tcBorders>
              <w:top w:val="single" w:sz="8" w:space="0" w:color="auto"/>
              <w:left w:val="single" w:sz="4" w:space="0" w:color="auto"/>
              <w:bottom w:val="single" w:sz="8" w:space="0" w:color="auto"/>
              <w:right w:val="single" w:sz="18" w:space="0" w:color="auto"/>
            </w:tcBorders>
            <w:shd w:val="clear" w:color="auto" w:fill="FFC000"/>
            <w:vAlign w:val="center"/>
          </w:tcPr>
          <w:p w:rsidR="00720E24" w:rsidRPr="00014CB4" w:rsidRDefault="00720E24" w:rsidP="00FB2425">
            <w:pPr>
              <w:spacing w:before="20" w:after="20"/>
              <w:jc w:val="center"/>
              <w:rPr>
                <w:rFonts w:ascii="Century Gothic" w:hAnsi="Century Gothic"/>
                <w:color w:val="000000"/>
                <w:sz w:val="18"/>
                <w:szCs w:val="18"/>
              </w:rPr>
            </w:pPr>
            <w:r>
              <w:rPr>
                <w:rFonts w:ascii="Century Gothic" w:hAnsi="Century Gothic"/>
                <w:color w:val="000000"/>
                <w:sz w:val="18"/>
                <w:szCs w:val="18"/>
              </w:rPr>
              <w:t>Moderate</w:t>
            </w:r>
          </w:p>
        </w:tc>
      </w:tr>
      <w:tr w:rsidR="009838CD" w:rsidRPr="00014CB4" w:rsidTr="00392D86">
        <w:trPr>
          <w:trHeight w:val="150"/>
        </w:trPr>
        <w:tc>
          <w:tcPr>
            <w:tcW w:w="1384" w:type="dxa"/>
            <w:vMerge/>
          </w:tcPr>
          <w:p w:rsidR="009838CD" w:rsidRPr="00014CB4" w:rsidRDefault="009838CD" w:rsidP="00FB2425">
            <w:pPr>
              <w:spacing w:before="20" w:after="20"/>
              <w:rPr>
                <w:rFonts w:ascii="Century Gothic" w:hAnsi="Century Gothic"/>
                <w:b/>
                <w:color w:val="000000"/>
                <w:sz w:val="18"/>
                <w:szCs w:val="18"/>
              </w:rPr>
            </w:pPr>
          </w:p>
        </w:tc>
        <w:tc>
          <w:tcPr>
            <w:tcW w:w="2552" w:type="dxa"/>
            <w:vMerge/>
            <w:tcBorders>
              <w:top w:val="single" w:sz="8" w:space="0" w:color="auto"/>
            </w:tcBorders>
          </w:tcPr>
          <w:p w:rsidR="009838CD" w:rsidRPr="00014CB4" w:rsidRDefault="009838CD" w:rsidP="00FB2425">
            <w:pPr>
              <w:spacing w:before="20" w:after="20"/>
              <w:jc w:val="left"/>
              <w:rPr>
                <w:rFonts w:ascii="Century Gothic" w:hAnsi="Century Gothic"/>
                <w:color w:val="000000"/>
                <w:sz w:val="18"/>
                <w:szCs w:val="18"/>
              </w:rPr>
            </w:pPr>
          </w:p>
        </w:tc>
        <w:tc>
          <w:tcPr>
            <w:tcW w:w="1275" w:type="dxa"/>
            <w:vMerge/>
            <w:tcBorders>
              <w:top w:val="single" w:sz="8" w:space="0" w:color="auto"/>
            </w:tcBorders>
          </w:tcPr>
          <w:p w:rsidR="009838CD" w:rsidRDefault="009838CD" w:rsidP="00FB2425">
            <w:pPr>
              <w:spacing w:before="20" w:after="20"/>
              <w:jc w:val="left"/>
              <w:rPr>
                <w:rFonts w:ascii="Century Gothic" w:hAnsi="Century Gothic"/>
                <w:color w:val="000000"/>
                <w:sz w:val="18"/>
                <w:szCs w:val="18"/>
              </w:rPr>
            </w:pPr>
          </w:p>
        </w:tc>
        <w:tc>
          <w:tcPr>
            <w:tcW w:w="1134" w:type="dxa"/>
            <w:vMerge/>
            <w:tcBorders>
              <w:top w:val="single" w:sz="8" w:space="0" w:color="auto"/>
              <w:bottom w:val="single" w:sz="8" w:space="0" w:color="auto"/>
            </w:tcBorders>
            <w:shd w:val="clear" w:color="auto" w:fill="BFBFBF" w:themeFill="background1" w:themeFillShade="BF"/>
          </w:tcPr>
          <w:p w:rsidR="009838CD" w:rsidRPr="00014CB4" w:rsidRDefault="009838CD" w:rsidP="00FB2425">
            <w:pPr>
              <w:spacing w:before="20" w:after="20"/>
              <w:jc w:val="left"/>
              <w:rPr>
                <w:rFonts w:ascii="Century Gothic" w:hAnsi="Century Gothic"/>
                <w:color w:val="000000"/>
                <w:sz w:val="18"/>
                <w:szCs w:val="18"/>
              </w:rPr>
            </w:pPr>
          </w:p>
        </w:tc>
        <w:tc>
          <w:tcPr>
            <w:tcW w:w="993" w:type="dxa"/>
            <w:vMerge/>
            <w:tcBorders>
              <w:top w:val="single" w:sz="8" w:space="0" w:color="auto"/>
              <w:bottom w:val="single" w:sz="8" w:space="0" w:color="auto"/>
            </w:tcBorders>
            <w:shd w:val="clear" w:color="auto" w:fill="BFBFBF" w:themeFill="background1" w:themeFillShade="BF"/>
          </w:tcPr>
          <w:p w:rsidR="009838CD" w:rsidRPr="00014CB4" w:rsidRDefault="009838CD" w:rsidP="00FB2425">
            <w:pPr>
              <w:spacing w:before="20" w:after="20"/>
              <w:jc w:val="left"/>
              <w:rPr>
                <w:rFonts w:ascii="Century Gothic" w:hAnsi="Century Gothic"/>
                <w:color w:val="808080"/>
                <w:sz w:val="18"/>
                <w:szCs w:val="18"/>
              </w:rPr>
            </w:pPr>
          </w:p>
        </w:tc>
        <w:tc>
          <w:tcPr>
            <w:tcW w:w="1134" w:type="dxa"/>
            <w:vMerge/>
            <w:tcBorders>
              <w:top w:val="single" w:sz="8" w:space="0" w:color="auto"/>
              <w:bottom w:val="single" w:sz="8" w:space="0" w:color="auto"/>
              <w:right w:val="single" w:sz="18" w:space="0" w:color="auto"/>
            </w:tcBorders>
            <w:shd w:val="clear" w:color="auto" w:fill="BFBFBF" w:themeFill="background1" w:themeFillShade="BF"/>
          </w:tcPr>
          <w:p w:rsidR="009838CD" w:rsidRPr="00014CB4" w:rsidRDefault="009838CD" w:rsidP="00FB2425">
            <w:pPr>
              <w:spacing w:before="20" w:after="20"/>
              <w:jc w:val="left"/>
              <w:rPr>
                <w:rFonts w:ascii="Century Gothic" w:hAnsi="Century Gothic"/>
                <w:color w:val="000000"/>
                <w:sz w:val="18"/>
                <w:szCs w:val="18"/>
              </w:rPr>
            </w:pPr>
          </w:p>
        </w:tc>
        <w:tc>
          <w:tcPr>
            <w:tcW w:w="2717" w:type="dxa"/>
            <w:vMerge/>
            <w:tcBorders>
              <w:top w:val="single" w:sz="8" w:space="0" w:color="auto"/>
              <w:left w:val="single" w:sz="18" w:space="0" w:color="auto"/>
            </w:tcBorders>
            <w:shd w:val="clear" w:color="auto" w:fill="FFC000"/>
          </w:tcPr>
          <w:p w:rsidR="009838CD" w:rsidRPr="00014CB4" w:rsidRDefault="009838CD" w:rsidP="00FB2425">
            <w:pPr>
              <w:spacing w:before="20" w:after="20"/>
              <w:jc w:val="center"/>
              <w:rPr>
                <w:rFonts w:ascii="Century Gothic" w:hAnsi="Century Gothic"/>
                <w:color w:val="000000"/>
                <w:sz w:val="18"/>
                <w:szCs w:val="18"/>
              </w:rPr>
            </w:pPr>
          </w:p>
        </w:tc>
        <w:tc>
          <w:tcPr>
            <w:tcW w:w="1352" w:type="dxa"/>
            <w:vMerge/>
            <w:tcBorders>
              <w:top w:val="single" w:sz="8" w:space="0" w:color="auto"/>
            </w:tcBorders>
            <w:shd w:val="clear" w:color="auto" w:fill="auto"/>
          </w:tcPr>
          <w:p w:rsidR="009838CD" w:rsidRDefault="009838CD" w:rsidP="00FB2425">
            <w:pPr>
              <w:spacing w:before="20" w:after="20"/>
              <w:jc w:val="center"/>
              <w:rPr>
                <w:rFonts w:ascii="Century Gothic" w:hAnsi="Century Gothic"/>
                <w:b/>
                <w:bCs/>
                <w:color w:val="E46D0A"/>
                <w:sz w:val="18"/>
                <w:szCs w:val="18"/>
              </w:rPr>
            </w:pPr>
          </w:p>
        </w:tc>
        <w:tc>
          <w:tcPr>
            <w:tcW w:w="2876" w:type="dxa"/>
            <w:vMerge/>
            <w:tcBorders>
              <w:top w:val="single" w:sz="8" w:space="0" w:color="auto"/>
              <w:right w:val="single" w:sz="18" w:space="0" w:color="auto"/>
            </w:tcBorders>
            <w:shd w:val="clear" w:color="auto" w:fill="95B3D7" w:themeFill="accent1" w:themeFillTint="99"/>
          </w:tcPr>
          <w:p w:rsidR="009838CD" w:rsidRPr="00F653F9" w:rsidRDefault="009838CD" w:rsidP="00FB2425">
            <w:pPr>
              <w:spacing w:before="20" w:after="20"/>
              <w:jc w:val="center"/>
              <w:rPr>
                <w:rFonts w:ascii="Century Gothic" w:hAnsi="Century Gothic"/>
                <w:color w:val="FFFFFF"/>
                <w:sz w:val="18"/>
                <w:szCs w:val="18"/>
              </w:rPr>
            </w:pPr>
          </w:p>
        </w:tc>
        <w:tc>
          <w:tcPr>
            <w:tcW w:w="2410" w:type="dxa"/>
            <w:vMerge/>
            <w:tcBorders>
              <w:top w:val="single" w:sz="8" w:space="0" w:color="auto"/>
              <w:left w:val="single" w:sz="18" w:space="0" w:color="auto"/>
              <w:right w:val="single" w:sz="4" w:space="0" w:color="auto"/>
            </w:tcBorders>
            <w:shd w:val="clear" w:color="auto" w:fill="FFC000"/>
            <w:vAlign w:val="center"/>
          </w:tcPr>
          <w:p w:rsidR="009838CD" w:rsidRPr="00014CB4" w:rsidRDefault="009838CD" w:rsidP="00FB2425">
            <w:pPr>
              <w:spacing w:before="20" w:after="20"/>
              <w:jc w:val="center"/>
              <w:rPr>
                <w:rFonts w:ascii="Century Gothic" w:hAnsi="Century Gothic"/>
                <w:color w:val="000000"/>
                <w:sz w:val="18"/>
                <w:szCs w:val="18"/>
              </w:rPr>
            </w:pPr>
          </w:p>
        </w:tc>
        <w:tc>
          <w:tcPr>
            <w:tcW w:w="2694" w:type="dxa"/>
            <w:gridSpan w:val="2"/>
            <w:tcBorders>
              <w:top w:val="single" w:sz="8" w:space="0" w:color="auto"/>
              <w:left w:val="single" w:sz="4" w:space="0" w:color="auto"/>
              <w:bottom w:val="nil"/>
              <w:right w:val="single" w:sz="18" w:space="0" w:color="auto"/>
            </w:tcBorders>
            <w:shd w:val="clear" w:color="auto" w:fill="FFC000"/>
            <w:vAlign w:val="center"/>
          </w:tcPr>
          <w:p w:rsidR="009838CD" w:rsidRPr="00014CB4" w:rsidRDefault="009838CD" w:rsidP="00FB2425">
            <w:pPr>
              <w:spacing w:before="20" w:after="20"/>
              <w:jc w:val="center"/>
              <w:rPr>
                <w:rFonts w:ascii="Century Gothic" w:hAnsi="Century Gothic"/>
                <w:color w:val="000000"/>
                <w:sz w:val="18"/>
                <w:szCs w:val="18"/>
              </w:rPr>
            </w:pPr>
          </w:p>
        </w:tc>
      </w:tr>
      <w:tr w:rsidR="009838CD" w:rsidRPr="00014CB4" w:rsidTr="00DB7DC0">
        <w:trPr>
          <w:trHeight w:val="181"/>
        </w:trPr>
        <w:tc>
          <w:tcPr>
            <w:tcW w:w="1384" w:type="dxa"/>
            <w:vMerge/>
            <w:tcBorders>
              <w:bottom w:val="single" w:sz="18" w:space="0" w:color="auto"/>
            </w:tcBorders>
          </w:tcPr>
          <w:p w:rsidR="009838CD" w:rsidRPr="00014CB4" w:rsidRDefault="009838CD" w:rsidP="00FB2425">
            <w:pPr>
              <w:spacing w:before="20" w:after="20"/>
              <w:rPr>
                <w:rFonts w:ascii="Century Gothic" w:hAnsi="Century Gothic"/>
                <w:color w:val="000000"/>
                <w:sz w:val="18"/>
                <w:szCs w:val="18"/>
              </w:rPr>
            </w:pPr>
          </w:p>
        </w:tc>
        <w:tc>
          <w:tcPr>
            <w:tcW w:w="2552" w:type="dxa"/>
            <w:vMerge/>
            <w:tcBorders>
              <w:bottom w:val="single" w:sz="18" w:space="0" w:color="auto"/>
            </w:tcBorders>
          </w:tcPr>
          <w:p w:rsidR="009838CD" w:rsidRPr="00014CB4" w:rsidRDefault="009838CD" w:rsidP="00FB2425">
            <w:pPr>
              <w:spacing w:before="20" w:after="20"/>
              <w:jc w:val="left"/>
              <w:rPr>
                <w:rFonts w:ascii="Century Gothic" w:hAnsi="Century Gothic"/>
                <w:color w:val="000000"/>
                <w:sz w:val="18"/>
                <w:szCs w:val="18"/>
              </w:rPr>
            </w:pPr>
          </w:p>
        </w:tc>
        <w:tc>
          <w:tcPr>
            <w:tcW w:w="1275" w:type="dxa"/>
            <w:vMerge/>
            <w:tcBorders>
              <w:bottom w:val="single" w:sz="18" w:space="0" w:color="auto"/>
            </w:tcBorders>
          </w:tcPr>
          <w:p w:rsidR="009838CD" w:rsidRPr="00014CB4" w:rsidRDefault="009838CD" w:rsidP="00FB2425">
            <w:pPr>
              <w:spacing w:before="20" w:after="20"/>
              <w:jc w:val="left"/>
              <w:rPr>
                <w:rFonts w:ascii="Century Gothic" w:hAnsi="Century Gothic"/>
                <w:color w:val="000000"/>
                <w:sz w:val="18"/>
                <w:szCs w:val="18"/>
              </w:rPr>
            </w:pPr>
          </w:p>
        </w:tc>
        <w:tc>
          <w:tcPr>
            <w:tcW w:w="1134" w:type="dxa"/>
            <w:vMerge/>
            <w:tcBorders>
              <w:bottom w:val="single" w:sz="18" w:space="0" w:color="auto"/>
            </w:tcBorders>
            <w:shd w:val="clear" w:color="auto" w:fill="BFBFBF" w:themeFill="background1" w:themeFillShade="BF"/>
          </w:tcPr>
          <w:p w:rsidR="009838CD" w:rsidRPr="00014CB4" w:rsidRDefault="009838CD" w:rsidP="00FB2425">
            <w:pPr>
              <w:spacing w:before="20" w:after="20"/>
              <w:jc w:val="left"/>
              <w:rPr>
                <w:rFonts w:ascii="Century Gothic" w:hAnsi="Century Gothic"/>
                <w:color w:val="000000"/>
                <w:sz w:val="18"/>
                <w:szCs w:val="18"/>
              </w:rPr>
            </w:pPr>
          </w:p>
        </w:tc>
        <w:tc>
          <w:tcPr>
            <w:tcW w:w="993" w:type="dxa"/>
            <w:vMerge/>
            <w:tcBorders>
              <w:bottom w:val="single" w:sz="18" w:space="0" w:color="auto"/>
            </w:tcBorders>
            <w:shd w:val="clear" w:color="auto" w:fill="BFBFBF" w:themeFill="background1" w:themeFillShade="BF"/>
          </w:tcPr>
          <w:p w:rsidR="009838CD" w:rsidRPr="00014CB4" w:rsidRDefault="009838CD" w:rsidP="00FB2425">
            <w:pPr>
              <w:spacing w:before="20" w:after="20"/>
              <w:jc w:val="left"/>
              <w:rPr>
                <w:rFonts w:ascii="Century Gothic" w:hAnsi="Century Gothic"/>
                <w:color w:val="808080"/>
                <w:sz w:val="18"/>
                <w:szCs w:val="18"/>
              </w:rPr>
            </w:pPr>
          </w:p>
        </w:tc>
        <w:tc>
          <w:tcPr>
            <w:tcW w:w="1134" w:type="dxa"/>
            <w:vMerge/>
            <w:tcBorders>
              <w:bottom w:val="single" w:sz="18" w:space="0" w:color="auto"/>
              <w:right w:val="single" w:sz="18" w:space="0" w:color="auto"/>
            </w:tcBorders>
            <w:shd w:val="clear" w:color="auto" w:fill="BFBFBF" w:themeFill="background1" w:themeFillShade="BF"/>
          </w:tcPr>
          <w:p w:rsidR="009838CD" w:rsidRPr="00014CB4" w:rsidRDefault="009838CD" w:rsidP="00FB2425">
            <w:pPr>
              <w:spacing w:before="20" w:after="20"/>
              <w:jc w:val="left"/>
              <w:rPr>
                <w:rFonts w:ascii="Century Gothic" w:hAnsi="Century Gothic"/>
                <w:color w:val="000000"/>
                <w:sz w:val="18"/>
                <w:szCs w:val="18"/>
              </w:rPr>
            </w:pPr>
          </w:p>
        </w:tc>
        <w:tc>
          <w:tcPr>
            <w:tcW w:w="2717" w:type="dxa"/>
            <w:vMerge/>
            <w:tcBorders>
              <w:left w:val="single" w:sz="18" w:space="0" w:color="auto"/>
              <w:bottom w:val="single" w:sz="18" w:space="0" w:color="auto"/>
            </w:tcBorders>
            <w:shd w:val="clear" w:color="auto" w:fill="FFC000"/>
          </w:tcPr>
          <w:p w:rsidR="009838CD" w:rsidRPr="00014CB4" w:rsidRDefault="009838CD" w:rsidP="00FB2425">
            <w:pPr>
              <w:spacing w:before="20" w:after="20"/>
              <w:jc w:val="center"/>
              <w:rPr>
                <w:rFonts w:ascii="Century Gothic" w:hAnsi="Century Gothic"/>
                <w:color w:val="000000"/>
                <w:sz w:val="18"/>
                <w:szCs w:val="18"/>
              </w:rPr>
            </w:pPr>
          </w:p>
        </w:tc>
        <w:tc>
          <w:tcPr>
            <w:tcW w:w="1352" w:type="dxa"/>
            <w:vMerge/>
            <w:tcBorders>
              <w:bottom w:val="single" w:sz="18" w:space="0" w:color="auto"/>
            </w:tcBorders>
            <w:shd w:val="clear" w:color="auto" w:fill="auto"/>
          </w:tcPr>
          <w:p w:rsidR="009838CD" w:rsidRPr="00014CB4" w:rsidRDefault="009838CD" w:rsidP="00FB2425">
            <w:pPr>
              <w:spacing w:before="20" w:after="20"/>
              <w:jc w:val="center"/>
              <w:rPr>
                <w:rFonts w:ascii="Century Gothic" w:hAnsi="Century Gothic"/>
                <w:b/>
                <w:bCs/>
                <w:color w:val="E46D0A"/>
                <w:sz w:val="18"/>
                <w:szCs w:val="18"/>
              </w:rPr>
            </w:pPr>
          </w:p>
        </w:tc>
        <w:tc>
          <w:tcPr>
            <w:tcW w:w="2876" w:type="dxa"/>
            <w:vMerge/>
            <w:tcBorders>
              <w:bottom w:val="single" w:sz="18" w:space="0" w:color="auto"/>
              <w:right w:val="single" w:sz="18" w:space="0" w:color="auto"/>
            </w:tcBorders>
            <w:shd w:val="clear" w:color="auto" w:fill="95B3D7" w:themeFill="accent1" w:themeFillTint="99"/>
          </w:tcPr>
          <w:p w:rsidR="009838CD" w:rsidRPr="00F653F9" w:rsidRDefault="009838CD" w:rsidP="00FB2425">
            <w:pPr>
              <w:spacing w:before="20" w:after="20"/>
              <w:jc w:val="center"/>
              <w:rPr>
                <w:rFonts w:ascii="Century Gothic" w:hAnsi="Century Gothic"/>
                <w:color w:val="FFFFFF"/>
                <w:sz w:val="18"/>
                <w:szCs w:val="18"/>
              </w:rPr>
            </w:pPr>
          </w:p>
        </w:tc>
        <w:tc>
          <w:tcPr>
            <w:tcW w:w="2410" w:type="dxa"/>
            <w:vMerge/>
            <w:tcBorders>
              <w:left w:val="single" w:sz="18" w:space="0" w:color="auto"/>
              <w:bottom w:val="single" w:sz="18" w:space="0" w:color="auto"/>
              <w:right w:val="single" w:sz="4" w:space="0" w:color="auto"/>
            </w:tcBorders>
            <w:shd w:val="clear" w:color="auto" w:fill="FFC000"/>
            <w:vAlign w:val="center"/>
          </w:tcPr>
          <w:p w:rsidR="009838CD" w:rsidRPr="00014CB4" w:rsidRDefault="009838CD" w:rsidP="00FB2425">
            <w:pPr>
              <w:spacing w:before="20" w:after="20"/>
              <w:jc w:val="center"/>
              <w:rPr>
                <w:rFonts w:ascii="Century Gothic" w:hAnsi="Century Gothic"/>
                <w:color w:val="000000"/>
                <w:sz w:val="18"/>
                <w:szCs w:val="18"/>
              </w:rPr>
            </w:pPr>
          </w:p>
        </w:tc>
        <w:tc>
          <w:tcPr>
            <w:tcW w:w="2694" w:type="dxa"/>
            <w:gridSpan w:val="2"/>
            <w:tcBorders>
              <w:top w:val="nil"/>
              <w:left w:val="single" w:sz="4" w:space="0" w:color="auto"/>
              <w:bottom w:val="single" w:sz="18" w:space="0" w:color="auto"/>
              <w:right w:val="single" w:sz="18" w:space="0" w:color="auto"/>
            </w:tcBorders>
            <w:shd w:val="clear" w:color="auto" w:fill="FFC000"/>
            <w:vAlign w:val="center"/>
          </w:tcPr>
          <w:p w:rsidR="009838CD" w:rsidRPr="00014CB4" w:rsidRDefault="009838CD" w:rsidP="00FB2425">
            <w:pPr>
              <w:spacing w:before="20" w:after="20"/>
              <w:jc w:val="center"/>
              <w:rPr>
                <w:rFonts w:ascii="Century Gothic" w:hAnsi="Century Gothic"/>
                <w:color w:val="000000"/>
                <w:sz w:val="18"/>
                <w:szCs w:val="18"/>
              </w:rPr>
            </w:pPr>
            <w:r>
              <w:rPr>
                <w:rFonts w:ascii="Century Gothic" w:hAnsi="Century Gothic"/>
                <w:color w:val="000000"/>
                <w:sz w:val="18"/>
                <w:szCs w:val="18"/>
              </w:rPr>
              <w:t>Moderate</w:t>
            </w:r>
          </w:p>
        </w:tc>
      </w:tr>
      <w:tr w:rsidR="00AE63FD" w:rsidRPr="00014CB4" w:rsidTr="00DB7DC0">
        <w:trPr>
          <w:trHeight w:val="852"/>
        </w:trPr>
        <w:tc>
          <w:tcPr>
            <w:tcW w:w="1384" w:type="dxa"/>
            <w:vMerge w:val="restart"/>
            <w:tcBorders>
              <w:top w:val="single" w:sz="18" w:space="0" w:color="auto"/>
            </w:tcBorders>
          </w:tcPr>
          <w:p w:rsidR="00AE63FD" w:rsidRPr="001E16F6" w:rsidRDefault="00AE63FD" w:rsidP="00FB2425">
            <w:pPr>
              <w:spacing w:before="20" w:after="20"/>
              <w:jc w:val="left"/>
              <w:rPr>
                <w:rFonts w:ascii="Century Gothic" w:hAnsi="Century Gothic"/>
                <w:b/>
                <w:color w:val="000000"/>
                <w:sz w:val="18"/>
                <w:szCs w:val="18"/>
              </w:rPr>
            </w:pPr>
            <w:r w:rsidRPr="007B557D">
              <w:rPr>
                <w:rFonts w:ascii="Century Gothic" w:hAnsi="Century Gothic"/>
                <w:b/>
                <w:color w:val="000000"/>
                <w:sz w:val="18"/>
                <w:szCs w:val="18"/>
              </w:rPr>
              <w:t>Upper Broken Creek</w:t>
            </w:r>
          </w:p>
        </w:tc>
        <w:tc>
          <w:tcPr>
            <w:tcW w:w="2552" w:type="dxa"/>
            <w:vMerge w:val="restart"/>
          </w:tcPr>
          <w:p w:rsidR="00AE63FD" w:rsidRPr="001E16F6" w:rsidRDefault="00AE63FD" w:rsidP="00F02ACD">
            <w:pPr>
              <w:spacing w:after="0"/>
              <w:jc w:val="left"/>
              <w:rPr>
                <w:rFonts w:ascii="Century Gothic" w:hAnsi="Century Gothic"/>
                <w:color w:val="000000"/>
                <w:sz w:val="18"/>
                <w:szCs w:val="18"/>
                <w:vertAlign w:val="superscript"/>
              </w:rPr>
            </w:pPr>
            <w:r>
              <w:rPr>
                <w:rFonts w:ascii="Century Gothic" w:hAnsi="Century Gothic"/>
                <w:color w:val="000000"/>
                <w:sz w:val="18"/>
                <w:szCs w:val="18"/>
              </w:rPr>
              <w:t xml:space="preserve">Fresh (up to 200 ML/day for 1-2 days in </w:t>
            </w:r>
            <w:r w:rsidRPr="00014CB4">
              <w:rPr>
                <w:rFonts w:ascii="Century Gothic" w:hAnsi="Century Gothic"/>
                <w:color w:val="000000"/>
                <w:sz w:val="18"/>
                <w:szCs w:val="18"/>
              </w:rPr>
              <w:t>winter/spring and</w:t>
            </w:r>
            <w:r>
              <w:rPr>
                <w:rFonts w:ascii="Century Gothic" w:hAnsi="Century Gothic"/>
                <w:color w:val="000000"/>
                <w:sz w:val="18"/>
                <w:szCs w:val="18"/>
              </w:rPr>
              <w:t>/or</w:t>
            </w:r>
            <w:r w:rsidRPr="00014CB4">
              <w:rPr>
                <w:rFonts w:ascii="Century Gothic" w:hAnsi="Century Gothic"/>
                <w:color w:val="000000"/>
                <w:sz w:val="18"/>
                <w:szCs w:val="18"/>
              </w:rPr>
              <w:t xml:space="preserve"> summer/autumn</w:t>
            </w:r>
            <w:r>
              <w:rPr>
                <w:rFonts w:ascii="Century Gothic" w:hAnsi="Century Gothic"/>
                <w:color w:val="000000"/>
                <w:sz w:val="18"/>
                <w:szCs w:val="18"/>
              </w:rPr>
              <w:t>)</w:t>
            </w:r>
            <w:r>
              <w:rPr>
                <w:rFonts w:ascii="Century Gothic" w:hAnsi="Century Gothic"/>
                <w:color w:val="000000"/>
                <w:sz w:val="18"/>
                <w:szCs w:val="18"/>
                <w:vertAlign w:val="superscript"/>
              </w:rPr>
              <w:t xml:space="preserve">6 </w:t>
            </w:r>
            <w:r w:rsidRPr="006248C3">
              <w:rPr>
                <w:rFonts w:ascii="Century Gothic" w:hAnsi="Century Gothic"/>
                <w:color w:val="000000" w:themeColor="text1"/>
                <w:sz w:val="18"/>
                <w:szCs w:val="18"/>
              </w:rPr>
              <w:t>to maintain water quality and support condition and reproduction</w:t>
            </w:r>
            <w:r>
              <w:rPr>
                <w:rFonts w:ascii="Century Gothic" w:hAnsi="Century Gothic"/>
                <w:color w:val="000000" w:themeColor="text1"/>
                <w:sz w:val="18"/>
                <w:szCs w:val="18"/>
              </w:rPr>
              <w:t xml:space="preserve"> of</w:t>
            </w:r>
            <w:r w:rsidRPr="006248C3">
              <w:rPr>
                <w:rFonts w:ascii="Century Gothic" w:hAnsi="Century Gothic"/>
                <w:color w:val="000000" w:themeColor="text1"/>
                <w:sz w:val="18"/>
                <w:szCs w:val="18"/>
              </w:rPr>
              <w:t xml:space="preserve"> in-channel vegetation, native fish and </w:t>
            </w:r>
            <w:r w:rsidR="00F02ACD" w:rsidRPr="006248C3">
              <w:rPr>
                <w:rFonts w:ascii="Century Gothic" w:hAnsi="Century Gothic"/>
                <w:color w:val="000000" w:themeColor="text1"/>
                <w:sz w:val="18"/>
                <w:szCs w:val="18"/>
              </w:rPr>
              <w:t>macroinvertebrates</w:t>
            </w:r>
          </w:p>
        </w:tc>
        <w:tc>
          <w:tcPr>
            <w:tcW w:w="1275" w:type="dxa"/>
            <w:vMerge w:val="restart"/>
          </w:tcPr>
          <w:p w:rsidR="00AE63FD" w:rsidRPr="00014CB4" w:rsidRDefault="00AE63FD" w:rsidP="00FB2425">
            <w:pPr>
              <w:spacing w:before="20" w:after="20"/>
              <w:jc w:val="left"/>
              <w:rPr>
                <w:rFonts w:ascii="Century Gothic" w:hAnsi="Century Gothic"/>
                <w:color w:val="000000"/>
                <w:sz w:val="18"/>
                <w:szCs w:val="18"/>
              </w:rPr>
            </w:pPr>
            <w:r w:rsidRPr="00014CB4">
              <w:rPr>
                <w:rFonts w:ascii="Century Gothic" w:hAnsi="Century Gothic"/>
                <w:color w:val="000000"/>
                <w:sz w:val="18"/>
                <w:szCs w:val="18"/>
              </w:rPr>
              <w:t xml:space="preserve">1 in 2 years </w:t>
            </w:r>
          </w:p>
        </w:tc>
        <w:tc>
          <w:tcPr>
            <w:tcW w:w="3261" w:type="dxa"/>
            <w:gridSpan w:val="3"/>
            <w:vMerge w:val="restart"/>
            <w:tcBorders>
              <w:top w:val="single" w:sz="18" w:space="0" w:color="auto"/>
              <w:bottom w:val="single" w:sz="18" w:space="0" w:color="auto"/>
              <w:right w:val="single" w:sz="18" w:space="0" w:color="auto"/>
            </w:tcBorders>
            <w:shd w:val="clear" w:color="auto" w:fill="BFBFBF" w:themeFill="background1" w:themeFillShade="BF"/>
          </w:tcPr>
          <w:p w:rsidR="00AE63FD" w:rsidRPr="00AE63FD" w:rsidRDefault="00F02ACD" w:rsidP="00F02ACD">
            <w:pPr>
              <w:jc w:val="left"/>
              <w:rPr>
                <w:rFonts w:ascii="Century Gothic" w:hAnsi="Century Gothic"/>
                <w:color w:val="000000"/>
                <w:sz w:val="18"/>
                <w:szCs w:val="18"/>
              </w:rPr>
            </w:pPr>
            <w:r>
              <w:rPr>
                <w:rFonts w:ascii="Century Gothic" w:hAnsi="Century Gothic"/>
                <w:color w:val="000000"/>
                <w:sz w:val="18"/>
                <w:szCs w:val="18"/>
              </w:rPr>
              <w:t xml:space="preserve">Partial – </w:t>
            </w:r>
            <w:r w:rsidR="00AE63FD" w:rsidRPr="00951562">
              <w:rPr>
                <w:rFonts w:ascii="Century Gothic" w:hAnsi="Century Gothic"/>
                <w:color w:val="000000"/>
                <w:sz w:val="18"/>
                <w:szCs w:val="18"/>
              </w:rPr>
              <w:t>has received some e</w:t>
            </w:r>
            <w:r w:rsidR="00AE63FD">
              <w:rPr>
                <w:rFonts w:ascii="Century Gothic" w:hAnsi="Century Gothic"/>
                <w:color w:val="000000"/>
                <w:sz w:val="18"/>
                <w:szCs w:val="18"/>
              </w:rPr>
              <w:t>-</w:t>
            </w:r>
            <w:r w:rsidR="00AE63FD" w:rsidRPr="00951562">
              <w:rPr>
                <w:rFonts w:ascii="Century Gothic" w:hAnsi="Century Gothic"/>
                <w:color w:val="000000"/>
                <w:sz w:val="18"/>
                <w:szCs w:val="18"/>
              </w:rPr>
              <w:t>water flows resulting from e</w:t>
            </w:r>
            <w:r w:rsidR="00AE63FD">
              <w:rPr>
                <w:rFonts w:ascii="Century Gothic" w:hAnsi="Century Gothic"/>
                <w:color w:val="000000"/>
                <w:sz w:val="18"/>
                <w:szCs w:val="18"/>
              </w:rPr>
              <w:t>-</w:t>
            </w:r>
            <w:r w:rsidR="00AE63FD" w:rsidRPr="00951562">
              <w:rPr>
                <w:rFonts w:ascii="Century Gothic" w:hAnsi="Century Gothic"/>
                <w:color w:val="000000"/>
                <w:sz w:val="18"/>
                <w:szCs w:val="18"/>
              </w:rPr>
              <w:t xml:space="preserve">water deliveries en route to </w:t>
            </w:r>
            <w:r w:rsidR="007975C5">
              <w:rPr>
                <w:rFonts w:ascii="Century Gothic" w:hAnsi="Century Gothic"/>
                <w:color w:val="000000"/>
                <w:sz w:val="18"/>
                <w:szCs w:val="18"/>
              </w:rPr>
              <w:t>Moodie</w:t>
            </w:r>
            <w:r w:rsidR="00AE63FD" w:rsidRPr="00951562">
              <w:rPr>
                <w:rFonts w:ascii="Century Gothic" w:hAnsi="Century Gothic"/>
                <w:color w:val="000000"/>
                <w:sz w:val="18"/>
                <w:szCs w:val="18"/>
              </w:rPr>
              <w:t xml:space="preserve"> Swamp</w:t>
            </w:r>
          </w:p>
        </w:tc>
        <w:tc>
          <w:tcPr>
            <w:tcW w:w="2717" w:type="dxa"/>
            <w:vMerge w:val="restart"/>
            <w:tcBorders>
              <w:left w:val="single" w:sz="18" w:space="0" w:color="auto"/>
              <w:bottom w:val="single" w:sz="12" w:space="0" w:color="auto"/>
            </w:tcBorders>
            <w:shd w:val="clear" w:color="auto" w:fill="FFC000"/>
          </w:tcPr>
          <w:p w:rsidR="00AE63FD" w:rsidRPr="00014CB4" w:rsidRDefault="00AE63FD" w:rsidP="00466A74">
            <w:pPr>
              <w:spacing w:after="0"/>
              <w:jc w:val="center"/>
              <w:rPr>
                <w:rFonts w:ascii="Century Gothic" w:hAnsi="Century Gothic"/>
                <w:color w:val="000000"/>
                <w:sz w:val="18"/>
                <w:szCs w:val="18"/>
              </w:rPr>
            </w:pPr>
            <w:r>
              <w:rPr>
                <w:rFonts w:ascii="Century Gothic" w:hAnsi="Century Gothic"/>
                <w:color w:val="000000"/>
                <w:sz w:val="18"/>
                <w:szCs w:val="18"/>
              </w:rPr>
              <w:t>Moderate</w:t>
            </w:r>
          </w:p>
        </w:tc>
        <w:tc>
          <w:tcPr>
            <w:tcW w:w="1352" w:type="dxa"/>
            <w:vMerge w:val="restart"/>
            <w:tcBorders>
              <w:bottom w:val="single" w:sz="12" w:space="0" w:color="auto"/>
            </w:tcBorders>
            <w:shd w:val="clear" w:color="auto" w:fill="auto"/>
          </w:tcPr>
          <w:p w:rsidR="00AE63FD" w:rsidRPr="00347577" w:rsidRDefault="00AE63FD" w:rsidP="00466A74">
            <w:pPr>
              <w:spacing w:after="0"/>
              <w:jc w:val="center"/>
              <w:rPr>
                <w:rFonts w:ascii="Century Gothic" w:hAnsi="Century Gothic"/>
                <w:b/>
                <w:bCs/>
                <w:sz w:val="18"/>
                <w:szCs w:val="18"/>
              </w:rPr>
            </w:pPr>
            <w:r w:rsidRPr="00B54D0E">
              <w:rPr>
                <w:rFonts w:ascii="Century Gothic" w:hAnsi="Century Gothic"/>
                <w:b/>
                <w:bCs/>
                <w:color w:val="76923C" w:themeColor="accent3" w:themeShade="BF"/>
                <w:sz w:val="18"/>
                <w:szCs w:val="18"/>
              </w:rPr>
              <w:t>Maintain</w:t>
            </w:r>
          </w:p>
        </w:tc>
        <w:tc>
          <w:tcPr>
            <w:tcW w:w="2876" w:type="dxa"/>
            <w:vMerge w:val="restart"/>
            <w:tcBorders>
              <w:bottom w:val="single" w:sz="12" w:space="0" w:color="auto"/>
              <w:right w:val="single" w:sz="18" w:space="0" w:color="auto"/>
            </w:tcBorders>
            <w:shd w:val="clear" w:color="auto" w:fill="95B3D7" w:themeFill="accent1" w:themeFillTint="99"/>
          </w:tcPr>
          <w:p w:rsidR="00AE63FD" w:rsidRPr="00F653F9" w:rsidRDefault="00AE63FD" w:rsidP="00FB2425">
            <w:pPr>
              <w:spacing w:before="20" w:after="20"/>
              <w:jc w:val="center"/>
              <w:rPr>
                <w:rFonts w:ascii="Century Gothic" w:hAnsi="Century Gothic"/>
                <w:color w:val="FFFFFF"/>
                <w:sz w:val="18"/>
                <w:szCs w:val="18"/>
              </w:rPr>
            </w:pPr>
            <w:r w:rsidRPr="00F653F9">
              <w:rPr>
                <w:rFonts w:ascii="Century Gothic" w:hAnsi="Century Gothic"/>
                <w:sz w:val="18"/>
                <w:szCs w:val="18"/>
              </w:rPr>
              <w:t xml:space="preserve">Moderate-high potential, dependant on unregulated flow conditions and subject to </w:t>
            </w:r>
            <w:r>
              <w:rPr>
                <w:rFonts w:ascii="Century Gothic" w:hAnsi="Century Gothic"/>
                <w:sz w:val="18"/>
                <w:szCs w:val="18"/>
              </w:rPr>
              <w:t>assessment of</w:t>
            </w:r>
            <w:r w:rsidRPr="00F653F9">
              <w:rPr>
                <w:rFonts w:ascii="Century Gothic" w:hAnsi="Century Gothic"/>
                <w:sz w:val="18"/>
                <w:szCs w:val="18"/>
              </w:rPr>
              <w:t xml:space="preserve"> 3</w:t>
            </w:r>
            <w:r w:rsidRPr="00F653F9">
              <w:rPr>
                <w:rFonts w:ascii="Century Gothic" w:hAnsi="Century Gothic"/>
                <w:sz w:val="18"/>
                <w:szCs w:val="18"/>
                <w:vertAlign w:val="superscript"/>
              </w:rPr>
              <w:t>rd</w:t>
            </w:r>
            <w:r w:rsidRPr="00F653F9">
              <w:rPr>
                <w:rFonts w:ascii="Century Gothic" w:hAnsi="Century Gothic"/>
                <w:sz w:val="18"/>
                <w:szCs w:val="18"/>
              </w:rPr>
              <w:t xml:space="preserve"> part</w:t>
            </w:r>
            <w:r>
              <w:rPr>
                <w:rFonts w:ascii="Century Gothic" w:hAnsi="Century Gothic"/>
                <w:sz w:val="18"/>
                <w:szCs w:val="18"/>
              </w:rPr>
              <w:t>y risks</w:t>
            </w:r>
          </w:p>
        </w:tc>
        <w:tc>
          <w:tcPr>
            <w:tcW w:w="2410" w:type="dxa"/>
            <w:vMerge w:val="restart"/>
            <w:tcBorders>
              <w:left w:val="single" w:sz="18" w:space="0" w:color="auto"/>
              <w:bottom w:val="single" w:sz="12" w:space="0" w:color="auto"/>
              <w:right w:val="single" w:sz="4" w:space="0" w:color="auto"/>
            </w:tcBorders>
            <w:shd w:val="clear" w:color="auto" w:fill="92D050"/>
            <w:vAlign w:val="center"/>
          </w:tcPr>
          <w:p w:rsidR="00AE63FD" w:rsidRPr="00014CB4" w:rsidRDefault="00AE63FD" w:rsidP="00FB2425">
            <w:pPr>
              <w:spacing w:before="20" w:after="20"/>
              <w:jc w:val="center"/>
              <w:rPr>
                <w:rFonts w:ascii="Century Gothic" w:hAnsi="Century Gothic"/>
                <w:color w:val="000000"/>
                <w:sz w:val="18"/>
                <w:szCs w:val="18"/>
              </w:rPr>
            </w:pPr>
            <w:r>
              <w:rPr>
                <w:rFonts w:ascii="Century Gothic" w:hAnsi="Century Gothic"/>
                <w:color w:val="000000"/>
                <w:sz w:val="18"/>
                <w:szCs w:val="18"/>
              </w:rPr>
              <w:t>Low</w:t>
            </w:r>
          </w:p>
        </w:tc>
        <w:tc>
          <w:tcPr>
            <w:tcW w:w="2694" w:type="dxa"/>
            <w:gridSpan w:val="2"/>
            <w:tcBorders>
              <w:top w:val="nil"/>
              <w:left w:val="single" w:sz="4" w:space="0" w:color="auto"/>
              <w:bottom w:val="single" w:sz="12" w:space="0" w:color="auto"/>
              <w:right w:val="single" w:sz="18" w:space="0" w:color="auto"/>
            </w:tcBorders>
            <w:shd w:val="clear" w:color="auto" w:fill="92D050"/>
            <w:vAlign w:val="center"/>
          </w:tcPr>
          <w:p w:rsidR="00AE63FD" w:rsidRPr="00014CB4" w:rsidRDefault="00AE63FD" w:rsidP="00FB2425">
            <w:pPr>
              <w:spacing w:before="20" w:after="20"/>
              <w:jc w:val="center"/>
              <w:rPr>
                <w:rFonts w:ascii="Century Gothic" w:hAnsi="Century Gothic"/>
                <w:color w:val="000000"/>
                <w:sz w:val="18"/>
                <w:szCs w:val="18"/>
              </w:rPr>
            </w:pPr>
            <w:r>
              <w:rPr>
                <w:rFonts w:ascii="Century Gothic" w:hAnsi="Century Gothic"/>
                <w:color w:val="000000"/>
                <w:sz w:val="18"/>
                <w:szCs w:val="18"/>
              </w:rPr>
              <w:t>Low</w:t>
            </w:r>
          </w:p>
        </w:tc>
      </w:tr>
      <w:tr w:rsidR="00AE63FD" w:rsidRPr="00014CB4" w:rsidTr="003D40BB">
        <w:trPr>
          <w:trHeight w:val="442"/>
        </w:trPr>
        <w:tc>
          <w:tcPr>
            <w:tcW w:w="1384" w:type="dxa"/>
            <w:vMerge/>
            <w:tcBorders>
              <w:bottom w:val="single" w:sz="18" w:space="0" w:color="auto"/>
            </w:tcBorders>
          </w:tcPr>
          <w:p w:rsidR="00AE63FD" w:rsidRPr="007B557D" w:rsidRDefault="00AE63FD" w:rsidP="00FB2425">
            <w:pPr>
              <w:spacing w:before="20" w:after="20"/>
              <w:rPr>
                <w:rFonts w:ascii="Century Gothic" w:hAnsi="Century Gothic"/>
                <w:b/>
                <w:color w:val="000000"/>
                <w:sz w:val="18"/>
                <w:szCs w:val="18"/>
              </w:rPr>
            </w:pPr>
          </w:p>
        </w:tc>
        <w:tc>
          <w:tcPr>
            <w:tcW w:w="2552" w:type="dxa"/>
            <w:vMerge/>
            <w:tcBorders>
              <w:bottom w:val="single" w:sz="18" w:space="0" w:color="auto"/>
            </w:tcBorders>
          </w:tcPr>
          <w:p w:rsidR="00AE63FD" w:rsidRDefault="00AE63FD" w:rsidP="00FB2425">
            <w:pPr>
              <w:spacing w:before="20" w:after="20"/>
              <w:jc w:val="left"/>
              <w:rPr>
                <w:rFonts w:ascii="Century Gothic" w:hAnsi="Century Gothic"/>
                <w:color w:val="000000"/>
                <w:sz w:val="18"/>
                <w:szCs w:val="18"/>
              </w:rPr>
            </w:pPr>
          </w:p>
        </w:tc>
        <w:tc>
          <w:tcPr>
            <w:tcW w:w="1275" w:type="dxa"/>
            <w:vMerge/>
            <w:tcBorders>
              <w:bottom w:val="single" w:sz="18" w:space="0" w:color="auto"/>
            </w:tcBorders>
          </w:tcPr>
          <w:p w:rsidR="00AE63FD" w:rsidRPr="00014CB4" w:rsidRDefault="00AE63FD" w:rsidP="00FB2425">
            <w:pPr>
              <w:spacing w:before="20" w:after="20"/>
              <w:jc w:val="left"/>
              <w:rPr>
                <w:rFonts w:ascii="Century Gothic" w:hAnsi="Century Gothic"/>
                <w:color w:val="000000"/>
                <w:sz w:val="18"/>
                <w:szCs w:val="18"/>
              </w:rPr>
            </w:pPr>
          </w:p>
        </w:tc>
        <w:tc>
          <w:tcPr>
            <w:tcW w:w="3261" w:type="dxa"/>
            <w:gridSpan w:val="3"/>
            <w:vMerge/>
            <w:tcBorders>
              <w:bottom w:val="single" w:sz="18" w:space="0" w:color="auto"/>
              <w:right w:val="single" w:sz="18" w:space="0" w:color="auto"/>
            </w:tcBorders>
            <w:shd w:val="clear" w:color="auto" w:fill="BFBFBF" w:themeFill="background1" w:themeFillShade="BF"/>
          </w:tcPr>
          <w:p w:rsidR="00AE63FD" w:rsidRPr="00014CB4" w:rsidRDefault="00AE63FD" w:rsidP="00FB2425">
            <w:pPr>
              <w:spacing w:before="20" w:after="20"/>
              <w:jc w:val="left"/>
              <w:rPr>
                <w:rFonts w:ascii="Century Gothic" w:hAnsi="Century Gothic"/>
                <w:color w:val="000000"/>
                <w:sz w:val="18"/>
                <w:szCs w:val="18"/>
              </w:rPr>
            </w:pPr>
          </w:p>
        </w:tc>
        <w:tc>
          <w:tcPr>
            <w:tcW w:w="2717" w:type="dxa"/>
            <w:vMerge/>
            <w:tcBorders>
              <w:left w:val="single" w:sz="18" w:space="0" w:color="auto"/>
              <w:bottom w:val="single" w:sz="18" w:space="0" w:color="auto"/>
            </w:tcBorders>
            <w:shd w:val="clear" w:color="auto" w:fill="FFC000"/>
          </w:tcPr>
          <w:p w:rsidR="00AE63FD" w:rsidRDefault="00AE63FD" w:rsidP="00FB2425">
            <w:pPr>
              <w:spacing w:before="20" w:after="20"/>
              <w:jc w:val="center"/>
              <w:rPr>
                <w:rFonts w:ascii="Century Gothic" w:hAnsi="Century Gothic"/>
                <w:color w:val="000000"/>
                <w:sz w:val="18"/>
                <w:szCs w:val="18"/>
              </w:rPr>
            </w:pPr>
          </w:p>
        </w:tc>
        <w:tc>
          <w:tcPr>
            <w:tcW w:w="1352" w:type="dxa"/>
            <w:vMerge/>
            <w:tcBorders>
              <w:top w:val="single" w:sz="12" w:space="0" w:color="auto"/>
              <w:bottom w:val="single" w:sz="18" w:space="0" w:color="auto"/>
            </w:tcBorders>
            <w:shd w:val="clear" w:color="auto" w:fill="auto"/>
          </w:tcPr>
          <w:p w:rsidR="00AE63FD" w:rsidRPr="00B54D0E" w:rsidRDefault="00AE63FD" w:rsidP="00FB2425">
            <w:pPr>
              <w:spacing w:before="20" w:after="20"/>
              <w:jc w:val="center"/>
              <w:rPr>
                <w:rFonts w:ascii="Century Gothic" w:hAnsi="Century Gothic"/>
                <w:b/>
                <w:bCs/>
                <w:color w:val="E46D0A"/>
                <w:sz w:val="18"/>
                <w:szCs w:val="18"/>
              </w:rPr>
            </w:pPr>
          </w:p>
        </w:tc>
        <w:tc>
          <w:tcPr>
            <w:tcW w:w="2876" w:type="dxa"/>
            <w:vMerge/>
            <w:tcBorders>
              <w:top w:val="single" w:sz="12" w:space="0" w:color="auto"/>
              <w:bottom w:val="single" w:sz="4" w:space="0" w:color="auto"/>
              <w:right w:val="single" w:sz="18" w:space="0" w:color="auto"/>
            </w:tcBorders>
            <w:shd w:val="clear" w:color="auto" w:fill="95B3D7" w:themeFill="accent1" w:themeFillTint="99"/>
          </w:tcPr>
          <w:p w:rsidR="00AE63FD" w:rsidRPr="00F653F9" w:rsidRDefault="00AE63FD" w:rsidP="00FB2425">
            <w:pPr>
              <w:spacing w:before="20" w:after="20"/>
              <w:jc w:val="center"/>
              <w:rPr>
                <w:rFonts w:ascii="Century Gothic" w:hAnsi="Century Gothic"/>
                <w:color w:val="FFFFFF"/>
                <w:sz w:val="18"/>
                <w:szCs w:val="18"/>
              </w:rPr>
            </w:pPr>
          </w:p>
        </w:tc>
        <w:tc>
          <w:tcPr>
            <w:tcW w:w="2410" w:type="dxa"/>
            <w:vMerge/>
            <w:tcBorders>
              <w:top w:val="single" w:sz="12" w:space="0" w:color="auto"/>
              <w:left w:val="single" w:sz="18" w:space="0" w:color="auto"/>
              <w:bottom w:val="single" w:sz="18" w:space="0" w:color="auto"/>
              <w:right w:val="single" w:sz="4" w:space="0" w:color="auto"/>
            </w:tcBorders>
            <w:shd w:val="clear" w:color="auto" w:fill="92D050"/>
            <w:vAlign w:val="center"/>
          </w:tcPr>
          <w:p w:rsidR="00AE63FD" w:rsidRDefault="00AE63FD" w:rsidP="00FB2425">
            <w:pPr>
              <w:spacing w:before="20" w:after="20"/>
              <w:jc w:val="center"/>
              <w:rPr>
                <w:rFonts w:ascii="Century Gothic" w:hAnsi="Century Gothic"/>
                <w:color w:val="000000"/>
                <w:sz w:val="18"/>
                <w:szCs w:val="18"/>
              </w:rPr>
            </w:pPr>
          </w:p>
        </w:tc>
        <w:tc>
          <w:tcPr>
            <w:tcW w:w="2694" w:type="dxa"/>
            <w:gridSpan w:val="2"/>
            <w:tcBorders>
              <w:top w:val="single" w:sz="12" w:space="0" w:color="auto"/>
              <w:left w:val="single" w:sz="4" w:space="0" w:color="auto"/>
              <w:bottom w:val="single" w:sz="18" w:space="0" w:color="auto"/>
              <w:right w:val="single" w:sz="18" w:space="0" w:color="auto"/>
            </w:tcBorders>
            <w:shd w:val="clear" w:color="auto" w:fill="FFC000"/>
            <w:vAlign w:val="center"/>
          </w:tcPr>
          <w:p w:rsidR="00AE63FD" w:rsidRPr="00014CB4" w:rsidRDefault="00AE63FD" w:rsidP="00FB2425">
            <w:pPr>
              <w:spacing w:before="20" w:after="20"/>
              <w:jc w:val="center"/>
              <w:rPr>
                <w:rFonts w:ascii="Century Gothic" w:hAnsi="Century Gothic"/>
                <w:color w:val="000000"/>
                <w:sz w:val="18"/>
                <w:szCs w:val="18"/>
              </w:rPr>
            </w:pPr>
            <w:r>
              <w:rPr>
                <w:rFonts w:ascii="Century Gothic" w:hAnsi="Century Gothic"/>
                <w:color w:val="000000"/>
                <w:sz w:val="18"/>
                <w:szCs w:val="18"/>
              </w:rPr>
              <w:t>Moderate</w:t>
            </w:r>
          </w:p>
        </w:tc>
      </w:tr>
      <w:tr w:rsidR="003D40BB" w:rsidRPr="00014CB4" w:rsidTr="003D40BB">
        <w:trPr>
          <w:trHeight w:val="555"/>
        </w:trPr>
        <w:tc>
          <w:tcPr>
            <w:tcW w:w="1384" w:type="dxa"/>
            <w:vMerge w:val="restart"/>
            <w:tcBorders>
              <w:top w:val="single" w:sz="18" w:space="0" w:color="auto"/>
            </w:tcBorders>
            <w:shd w:val="clear" w:color="auto" w:fill="FFFFFF" w:themeFill="background1"/>
          </w:tcPr>
          <w:p w:rsidR="003D40BB" w:rsidRPr="001E16F6" w:rsidRDefault="003D40BB" w:rsidP="00FB2425">
            <w:pPr>
              <w:spacing w:before="20" w:after="20"/>
              <w:rPr>
                <w:rFonts w:ascii="Century Gothic" w:hAnsi="Century Gothic"/>
                <w:b/>
                <w:color w:val="000000"/>
                <w:sz w:val="18"/>
                <w:szCs w:val="18"/>
                <w:vertAlign w:val="superscript"/>
              </w:rPr>
            </w:pPr>
            <w:r>
              <w:rPr>
                <w:rFonts w:ascii="Century Gothic" w:hAnsi="Century Gothic"/>
                <w:b/>
                <w:color w:val="000000"/>
                <w:sz w:val="18"/>
                <w:szCs w:val="18"/>
              </w:rPr>
              <w:t>Broken River</w:t>
            </w:r>
          </w:p>
        </w:tc>
        <w:tc>
          <w:tcPr>
            <w:tcW w:w="2552" w:type="dxa"/>
            <w:vMerge w:val="restart"/>
            <w:shd w:val="clear" w:color="auto" w:fill="FFFFFF" w:themeFill="background1"/>
          </w:tcPr>
          <w:p w:rsidR="003D40BB" w:rsidRPr="00C507BE" w:rsidRDefault="003D40BB" w:rsidP="000A61D4">
            <w:pPr>
              <w:spacing w:after="0"/>
              <w:jc w:val="left"/>
              <w:rPr>
                <w:rFonts w:ascii="Century Gothic" w:hAnsi="Century Gothic"/>
                <w:color w:val="000000"/>
                <w:sz w:val="18"/>
                <w:szCs w:val="18"/>
              </w:rPr>
            </w:pPr>
            <w:r w:rsidRPr="00C507BE">
              <w:rPr>
                <w:rFonts w:ascii="Century Gothic" w:hAnsi="Century Gothic"/>
                <w:color w:val="000000"/>
                <w:sz w:val="18"/>
                <w:szCs w:val="18"/>
              </w:rPr>
              <w:t>Winter/spring baseflow</w:t>
            </w:r>
          </w:p>
          <w:p w:rsidR="003D40BB" w:rsidRPr="00C507BE" w:rsidRDefault="003D40BB" w:rsidP="000A61D4">
            <w:pPr>
              <w:spacing w:after="0"/>
              <w:jc w:val="left"/>
              <w:rPr>
                <w:rFonts w:ascii="Century Gothic" w:hAnsi="Century Gothic"/>
                <w:color w:val="000000"/>
                <w:sz w:val="18"/>
                <w:szCs w:val="18"/>
                <w:vertAlign w:val="superscript"/>
              </w:rPr>
            </w:pPr>
            <w:r>
              <w:rPr>
                <w:rFonts w:ascii="Century Gothic" w:hAnsi="Century Gothic"/>
                <w:color w:val="000000"/>
                <w:sz w:val="18"/>
                <w:szCs w:val="18"/>
              </w:rPr>
              <w:t>80-200 ML/d</w:t>
            </w:r>
            <w:r w:rsidR="00F02ACD">
              <w:rPr>
                <w:rFonts w:ascii="Century Gothic" w:hAnsi="Century Gothic"/>
                <w:color w:val="000000"/>
                <w:sz w:val="18"/>
                <w:szCs w:val="18"/>
              </w:rPr>
              <w:t>ay</w:t>
            </w:r>
            <w:r>
              <w:rPr>
                <w:rFonts w:ascii="Century Gothic" w:hAnsi="Century Gothic"/>
                <w:color w:val="000000"/>
                <w:sz w:val="18"/>
                <w:szCs w:val="18"/>
              </w:rPr>
              <w:t xml:space="preserve"> at</w:t>
            </w:r>
            <w:r w:rsidRPr="00C507BE">
              <w:rPr>
                <w:rFonts w:ascii="Century Gothic" w:hAnsi="Century Gothic"/>
                <w:color w:val="000000"/>
                <w:sz w:val="18"/>
                <w:szCs w:val="18"/>
              </w:rPr>
              <w:t xml:space="preserve"> d/s Back Creek Junction</w:t>
            </w:r>
            <w:r>
              <w:rPr>
                <w:rFonts w:ascii="Century Gothic" w:hAnsi="Century Gothic"/>
                <w:color w:val="000000"/>
                <w:sz w:val="18"/>
                <w:szCs w:val="18"/>
                <w:vertAlign w:val="superscript"/>
              </w:rPr>
              <w:t xml:space="preserve">7 </w:t>
            </w:r>
            <w:r w:rsidRPr="0057309E">
              <w:rPr>
                <w:rFonts w:ascii="Century Gothic" w:hAnsi="Century Gothic"/>
                <w:color w:val="000000" w:themeColor="text1"/>
                <w:sz w:val="18"/>
                <w:szCs w:val="18"/>
              </w:rPr>
              <w:t>to maintain water quality and support native fish and macroinvertebrates condition and survival</w:t>
            </w:r>
          </w:p>
        </w:tc>
        <w:tc>
          <w:tcPr>
            <w:tcW w:w="1275" w:type="dxa"/>
            <w:vMerge w:val="restart"/>
            <w:shd w:val="clear" w:color="auto" w:fill="FFFFFF" w:themeFill="background1"/>
          </w:tcPr>
          <w:p w:rsidR="003D40BB" w:rsidRDefault="003D40BB" w:rsidP="00FB2425">
            <w:pPr>
              <w:spacing w:before="20" w:after="20"/>
              <w:jc w:val="left"/>
              <w:rPr>
                <w:rFonts w:ascii="Century Gothic" w:hAnsi="Century Gothic"/>
                <w:color w:val="000000"/>
                <w:sz w:val="18"/>
                <w:szCs w:val="18"/>
              </w:rPr>
            </w:pPr>
            <w:r>
              <w:rPr>
                <w:rFonts w:ascii="Century Gothic" w:hAnsi="Century Gothic"/>
                <w:color w:val="000000"/>
                <w:sz w:val="18"/>
                <w:szCs w:val="18"/>
              </w:rPr>
              <w:t>Continuous (Jun-Nov)</w:t>
            </w:r>
          </w:p>
          <w:p w:rsidR="003D40BB" w:rsidRPr="00014CB4" w:rsidRDefault="003D40BB" w:rsidP="00FB2425">
            <w:pPr>
              <w:spacing w:before="20" w:after="20"/>
              <w:jc w:val="left"/>
              <w:rPr>
                <w:rFonts w:ascii="Century Gothic" w:hAnsi="Century Gothic"/>
                <w:color w:val="000000"/>
                <w:sz w:val="18"/>
                <w:szCs w:val="18"/>
              </w:rPr>
            </w:pPr>
          </w:p>
        </w:tc>
        <w:tc>
          <w:tcPr>
            <w:tcW w:w="1134" w:type="dxa"/>
            <w:vMerge w:val="restart"/>
            <w:shd w:val="clear" w:color="auto" w:fill="BFBFBF" w:themeFill="background1" w:themeFillShade="BF"/>
          </w:tcPr>
          <w:p w:rsidR="003D40BB" w:rsidRDefault="003D40BB" w:rsidP="00FB2425">
            <w:pPr>
              <w:spacing w:before="20" w:after="20"/>
              <w:jc w:val="left"/>
              <w:rPr>
                <w:rFonts w:ascii="Century Gothic" w:hAnsi="Century Gothic"/>
                <w:color w:val="000000"/>
                <w:sz w:val="18"/>
                <w:szCs w:val="18"/>
              </w:rPr>
            </w:pPr>
            <w:r>
              <w:rPr>
                <w:rFonts w:ascii="Century Gothic" w:hAnsi="Century Gothic"/>
                <w:color w:val="000000"/>
                <w:sz w:val="18"/>
                <w:szCs w:val="18"/>
              </w:rPr>
              <w:t>Late winter-spring only</w:t>
            </w:r>
          </w:p>
        </w:tc>
        <w:tc>
          <w:tcPr>
            <w:tcW w:w="993" w:type="dxa"/>
            <w:vMerge w:val="restart"/>
            <w:shd w:val="clear" w:color="auto" w:fill="BFBFBF" w:themeFill="background1" w:themeFillShade="BF"/>
          </w:tcPr>
          <w:p w:rsidR="003D40BB" w:rsidRPr="00C07920" w:rsidRDefault="003D40BB" w:rsidP="00FB2425">
            <w:pPr>
              <w:spacing w:before="20" w:after="20"/>
              <w:jc w:val="left"/>
              <w:rPr>
                <w:rFonts w:ascii="Century Gothic" w:hAnsi="Century Gothic"/>
                <w:color w:val="000000"/>
                <w:sz w:val="18"/>
                <w:szCs w:val="18"/>
              </w:rPr>
            </w:pPr>
            <w:r w:rsidRPr="00C07920">
              <w:rPr>
                <w:rFonts w:ascii="Century Gothic" w:hAnsi="Century Gothic"/>
                <w:color w:val="000000"/>
                <w:sz w:val="18"/>
                <w:szCs w:val="18"/>
              </w:rPr>
              <w:t>Late winter</w:t>
            </w:r>
            <w:r>
              <w:rPr>
                <w:rFonts w:ascii="Century Gothic" w:hAnsi="Century Gothic"/>
                <w:color w:val="000000"/>
                <w:sz w:val="18"/>
                <w:szCs w:val="18"/>
              </w:rPr>
              <w:t>-</w:t>
            </w:r>
            <w:r w:rsidRPr="00C07920">
              <w:rPr>
                <w:rFonts w:ascii="Century Gothic" w:hAnsi="Century Gothic"/>
                <w:color w:val="000000"/>
                <w:sz w:val="18"/>
                <w:szCs w:val="18"/>
              </w:rPr>
              <w:t xml:space="preserve"> spring only</w:t>
            </w:r>
          </w:p>
        </w:tc>
        <w:tc>
          <w:tcPr>
            <w:tcW w:w="1134" w:type="dxa"/>
            <w:vMerge w:val="restart"/>
            <w:tcBorders>
              <w:top w:val="single" w:sz="4" w:space="0" w:color="auto"/>
              <w:right w:val="single" w:sz="18" w:space="0" w:color="auto"/>
            </w:tcBorders>
            <w:shd w:val="clear" w:color="auto" w:fill="FFFFFF" w:themeFill="background1"/>
          </w:tcPr>
          <w:p w:rsidR="003D40BB" w:rsidRDefault="003D40BB"/>
        </w:tc>
        <w:tc>
          <w:tcPr>
            <w:tcW w:w="2717" w:type="dxa"/>
            <w:vMerge w:val="restart"/>
            <w:tcBorders>
              <w:left w:val="single" w:sz="18" w:space="0" w:color="auto"/>
            </w:tcBorders>
            <w:shd w:val="clear" w:color="auto" w:fill="FFC000"/>
          </w:tcPr>
          <w:p w:rsidR="003D40BB" w:rsidRDefault="003D40BB" w:rsidP="00FB2425">
            <w:pPr>
              <w:spacing w:before="20" w:after="20"/>
              <w:jc w:val="center"/>
              <w:rPr>
                <w:rFonts w:ascii="Century Gothic" w:hAnsi="Century Gothic"/>
                <w:color w:val="000000"/>
                <w:sz w:val="18"/>
                <w:szCs w:val="18"/>
              </w:rPr>
            </w:pPr>
            <w:r>
              <w:rPr>
                <w:rFonts w:ascii="Century Gothic" w:hAnsi="Century Gothic"/>
                <w:color w:val="000000"/>
                <w:sz w:val="18"/>
                <w:szCs w:val="18"/>
              </w:rPr>
              <w:t>Moderate</w:t>
            </w:r>
          </w:p>
        </w:tc>
        <w:tc>
          <w:tcPr>
            <w:tcW w:w="1352" w:type="dxa"/>
            <w:vMerge w:val="restart"/>
            <w:shd w:val="clear" w:color="auto" w:fill="FFFFFF" w:themeFill="background1"/>
          </w:tcPr>
          <w:p w:rsidR="003D40BB" w:rsidRPr="00B54D0E" w:rsidRDefault="003D40BB" w:rsidP="00FB2425">
            <w:pPr>
              <w:spacing w:before="20" w:after="20"/>
              <w:jc w:val="center"/>
              <w:rPr>
                <w:rFonts w:ascii="Century Gothic" w:hAnsi="Century Gothic"/>
                <w:b/>
                <w:bCs/>
                <w:color w:val="76923C" w:themeColor="accent3" w:themeShade="BF"/>
                <w:sz w:val="18"/>
                <w:szCs w:val="18"/>
              </w:rPr>
            </w:pPr>
            <w:r w:rsidRPr="00B54D0E">
              <w:rPr>
                <w:rFonts w:ascii="Century Gothic" w:hAnsi="Century Gothic"/>
                <w:b/>
                <w:bCs/>
                <w:color w:val="76923C" w:themeColor="accent3" w:themeShade="BF"/>
                <w:sz w:val="18"/>
                <w:szCs w:val="18"/>
              </w:rPr>
              <w:t>Maintain</w:t>
            </w:r>
          </w:p>
        </w:tc>
        <w:tc>
          <w:tcPr>
            <w:tcW w:w="2876" w:type="dxa"/>
            <w:vMerge w:val="restart"/>
            <w:tcBorders>
              <w:right w:val="single" w:sz="18" w:space="0" w:color="auto"/>
            </w:tcBorders>
            <w:shd w:val="clear" w:color="auto" w:fill="FFFFFF" w:themeFill="background1"/>
            <w:vAlign w:val="center"/>
          </w:tcPr>
          <w:p w:rsidR="003D40BB" w:rsidRPr="00F653F9" w:rsidRDefault="003D40BB" w:rsidP="003F0C0C">
            <w:pPr>
              <w:spacing w:after="0"/>
              <w:jc w:val="center"/>
              <w:rPr>
                <w:rFonts w:ascii="Century Gothic" w:hAnsi="Century Gothic"/>
                <w:sz w:val="18"/>
                <w:szCs w:val="18"/>
              </w:rPr>
            </w:pPr>
            <w:r>
              <w:rPr>
                <w:rFonts w:ascii="Century Gothic" w:hAnsi="Century Gothic"/>
                <w:sz w:val="18"/>
                <w:szCs w:val="18"/>
              </w:rPr>
              <w:t xml:space="preserve">Low potential – no watering demands identified for 2016-17 </w:t>
            </w:r>
          </w:p>
        </w:tc>
        <w:tc>
          <w:tcPr>
            <w:tcW w:w="2410" w:type="dxa"/>
            <w:vMerge w:val="restart"/>
            <w:tcBorders>
              <w:top w:val="single" w:sz="12" w:space="0" w:color="auto"/>
              <w:left w:val="single" w:sz="18" w:space="0" w:color="auto"/>
              <w:right w:val="single" w:sz="4" w:space="0" w:color="auto"/>
            </w:tcBorders>
            <w:shd w:val="clear" w:color="auto" w:fill="FFC000"/>
            <w:vAlign w:val="center"/>
          </w:tcPr>
          <w:p w:rsidR="003D40BB" w:rsidRDefault="003D40BB" w:rsidP="00FB2425">
            <w:pPr>
              <w:spacing w:before="20" w:after="20"/>
              <w:jc w:val="center"/>
              <w:rPr>
                <w:rFonts w:ascii="Century Gothic" w:hAnsi="Century Gothic"/>
                <w:color w:val="000000"/>
                <w:sz w:val="18"/>
                <w:szCs w:val="18"/>
              </w:rPr>
            </w:pPr>
            <w:r>
              <w:rPr>
                <w:rFonts w:ascii="Century Gothic" w:hAnsi="Century Gothic"/>
                <w:color w:val="000000"/>
                <w:sz w:val="18"/>
                <w:szCs w:val="18"/>
              </w:rPr>
              <w:t>Moderate</w:t>
            </w:r>
          </w:p>
        </w:tc>
        <w:tc>
          <w:tcPr>
            <w:tcW w:w="2694" w:type="dxa"/>
            <w:gridSpan w:val="2"/>
            <w:tcBorders>
              <w:top w:val="single" w:sz="18" w:space="0" w:color="auto"/>
              <w:left w:val="single" w:sz="4" w:space="0" w:color="auto"/>
              <w:bottom w:val="single" w:sz="8" w:space="0" w:color="auto"/>
              <w:right w:val="single" w:sz="18" w:space="0" w:color="auto"/>
            </w:tcBorders>
            <w:shd w:val="clear" w:color="auto" w:fill="FFC000"/>
            <w:vAlign w:val="center"/>
          </w:tcPr>
          <w:p w:rsidR="003D40BB" w:rsidRPr="00014CB4" w:rsidRDefault="003D40BB" w:rsidP="00FB2425">
            <w:pPr>
              <w:spacing w:before="20" w:after="20"/>
              <w:jc w:val="center"/>
              <w:rPr>
                <w:rFonts w:ascii="Century Gothic" w:hAnsi="Century Gothic"/>
                <w:color w:val="000000"/>
                <w:sz w:val="18"/>
                <w:szCs w:val="18"/>
              </w:rPr>
            </w:pPr>
            <w:r>
              <w:rPr>
                <w:rFonts w:ascii="Century Gothic" w:hAnsi="Century Gothic"/>
                <w:color w:val="000000"/>
                <w:sz w:val="18"/>
                <w:szCs w:val="18"/>
              </w:rPr>
              <w:t>Moderate</w:t>
            </w:r>
          </w:p>
        </w:tc>
      </w:tr>
      <w:tr w:rsidR="003D40BB" w:rsidRPr="00014CB4" w:rsidTr="003D40BB">
        <w:trPr>
          <w:trHeight w:val="555"/>
        </w:trPr>
        <w:tc>
          <w:tcPr>
            <w:tcW w:w="1384" w:type="dxa"/>
            <w:vMerge/>
            <w:shd w:val="clear" w:color="auto" w:fill="FFFFFF" w:themeFill="background1"/>
          </w:tcPr>
          <w:p w:rsidR="003D40BB" w:rsidRDefault="003D40BB" w:rsidP="00FB2425">
            <w:pPr>
              <w:spacing w:before="20" w:after="20"/>
              <w:rPr>
                <w:rFonts w:ascii="Century Gothic" w:hAnsi="Century Gothic"/>
                <w:b/>
                <w:color w:val="000000"/>
                <w:sz w:val="18"/>
                <w:szCs w:val="18"/>
              </w:rPr>
            </w:pPr>
          </w:p>
        </w:tc>
        <w:tc>
          <w:tcPr>
            <w:tcW w:w="2552" w:type="dxa"/>
            <w:vMerge/>
            <w:shd w:val="clear" w:color="auto" w:fill="FFFFFF" w:themeFill="background1"/>
          </w:tcPr>
          <w:p w:rsidR="003D40BB" w:rsidRDefault="003D40BB" w:rsidP="00FB2425">
            <w:pPr>
              <w:spacing w:before="20" w:after="20"/>
              <w:jc w:val="left"/>
              <w:rPr>
                <w:rFonts w:ascii="Century Gothic" w:hAnsi="Century Gothic"/>
                <w:color w:val="000000"/>
                <w:sz w:val="18"/>
                <w:szCs w:val="18"/>
              </w:rPr>
            </w:pPr>
          </w:p>
        </w:tc>
        <w:tc>
          <w:tcPr>
            <w:tcW w:w="1275" w:type="dxa"/>
            <w:vMerge/>
            <w:shd w:val="clear" w:color="auto" w:fill="FFFFFF" w:themeFill="background1"/>
          </w:tcPr>
          <w:p w:rsidR="003D40BB" w:rsidRDefault="003D40BB" w:rsidP="00FB2425">
            <w:pPr>
              <w:spacing w:before="20" w:after="20"/>
              <w:jc w:val="left"/>
              <w:rPr>
                <w:rFonts w:ascii="Century Gothic" w:hAnsi="Century Gothic"/>
                <w:color w:val="000000"/>
                <w:sz w:val="18"/>
                <w:szCs w:val="18"/>
              </w:rPr>
            </w:pPr>
          </w:p>
        </w:tc>
        <w:tc>
          <w:tcPr>
            <w:tcW w:w="1134" w:type="dxa"/>
            <w:vMerge/>
            <w:shd w:val="clear" w:color="auto" w:fill="BFBFBF" w:themeFill="background1" w:themeFillShade="BF"/>
          </w:tcPr>
          <w:p w:rsidR="003D40BB" w:rsidRDefault="003D40BB" w:rsidP="00FB2425">
            <w:pPr>
              <w:spacing w:before="20" w:after="20"/>
              <w:jc w:val="left"/>
              <w:rPr>
                <w:rFonts w:ascii="Century Gothic" w:hAnsi="Century Gothic"/>
                <w:color w:val="000000"/>
                <w:sz w:val="18"/>
                <w:szCs w:val="18"/>
              </w:rPr>
            </w:pPr>
          </w:p>
        </w:tc>
        <w:tc>
          <w:tcPr>
            <w:tcW w:w="993" w:type="dxa"/>
            <w:vMerge/>
            <w:shd w:val="clear" w:color="auto" w:fill="BFBFBF" w:themeFill="background1" w:themeFillShade="BF"/>
          </w:tcPr>
          <w:p w:rsidR="003D40BB" w:rsidRPr="00C07920" w:rsidRDefault="003D40BB" w:rsidP="00FB2425">
            <w:pPr>
              <w:spacing w:before="20" w:after="20"/>
              <w:jc w:val="left"/>
              <w:rPr>
                <w:rFonts w:ascii="Century Gothic" w:hAnsi="Century Gothic"/>
                <w:color w:val="000000"/>
                <w:sz w:val="18"/>
                <w:szCs w:val="18"/>
              </w:rPr>
            </w:pPr>
          </w:p>
        </w:tc>
        <w:tc>
          <w:tcPr>
            <w:tcW w:w="1134" w:type="dxa"/>
            <w:vMerge/>
            <w:tcBorders>
              <w:right w:val="single" w:sz="18" w:space="0" w:color="auto"/>
            </w:tcBorders>
            <w:shd w:val="clear" w:color="auto" w:fill="FFFFFF" w:themeFill="background1"/>
          </w:tcPr>
          <w:p w:rsidR="003D40BB" w:rsidRPr="00C07920" w:rsidRDefault="003D40BB" w:rsidP="00FB2425">
            <w:pPr>
              <w:spacing w:before="20" w:after="20"/>
              <w:jc w:val="left"/>
              <w:rPr>
                <w:rFonts w:ascii="Century Gothic" w:hAnsi="Century Gothic"/>
                <w:color w:val="000000"/>
                <w:sz w:val="18"/>
                <w:szCs w:val="18"/>
              </w:rPr>
            </w:pPr>
          </w:p>
        </w:tc>
        <w:tc>
          <w:tcPr>
            <w:tcW w:w="2717" w:type="dxa"/>
            <w:vMerge/>
            <w:tcBorders>
              <w:left w:val="single" w:sz="18" w:space="0" w:color="auto"/>
            </w:tcBorders>
            <w:shd w:val="clear" w:color="auto" w:fill="FFC000"/>
          </w:tcPr>
          <w:p w:rsidR="003D40BB" w:rsidRDefault="003D40BB" w:rsidP="00FB2425">
            <w:pPr>
              <w:spacing w:before="20" w:after="20"/>
              <w:jc w:val="center"/>
              <w:rPr>
                <w:rFonts w:ascii="Century Gothic" w:hAnsi="Century Gothic"/>
                <w:color w:val="000000"/>
                <w:sz w:val="18"/>
                <w:szCs w:val="18"/>
              </w:rPr>
            </w:pPr>
          </w:p>
        </w:tc>
        <w:tc>
          <w:tcPr>
            <w:tcW w:w="1352" w:type="dxa"/>
            <w:vMerge/>
            <w:shd w:val="clear" w:color="auto" w:fill="FFFFFF" w:themeFill="background1"/>
          </w:tcPr>
          <w:p w:rsidR="003D40BB" w:rsidRPr="00B54D0E" w:rsidRDefault="003D40BB" w:rsidP="00FB2425">
            <w:pPr>
              <w:spacing w:before="20" w:after="20"/>
              <w:jc w:val="center"/>
              <w:rPr>
                <w:rFonts w:ascii="Century Gothic" w:hAnsi="Century Gothic"/>
                <w:b/>
                <w:bCs/>
                <w:color w:val="76923C" w:themeColor="accent3" w:themeShade="BF"/>
                <w:sz w:val="18"/>
                <w:szCs w:val="18"/>
              </w:rPr>
            </w:pPr>
          </w:p>
        </w:tc>
        <w:tc>
          <w:tcPr>
            <w:tcW w:w="2876" w:type="dxa"/>
            <w:vMerge/>
            <w:tcBorders>
              <w:right w:val="single" w:sz="18" w:space="0" w:color="auto"/>
            </w:tcBorders>
            <w:shd w:val="clear" w:color="auto" w:fill="FFFFFF" w:themeFill="background1"/>
            <w:vAlign w:val="center"/>
          </w:tcPr>
          <w:p w:rsidR="003D40BB" w:rsidRPr="00F653F9" w:rsidRDefault="003D40BB" w:rsidP="00FB2425">
            <w:pPr>
              <w:spacing w:before="20" w:after="20"/>
              <w:jc w:val="center"/>
              <w:rPr>
                <w:rFonts w:ascii="Century Gothic" w:hAnsi="Century Gothic"/>
                <w:sz w:val="18"/>
                <w:szCs w:val="18"/>
              </w:rPr>
            </w:pPr>
          </w:p>
        </w:tc>
        <w:tc>
          <w:tcPr>
            <w:tcW w:w="2410" w:type="dxa"/>
            <w:vMerge/>
            <w:tcBorders>
              <w:left w:val="single" w:sz="18" w:space="0" w:color="auto"/>
              <w:right w:val="single" w:sz="4" w:space="0" w:color="auto"/>
            </w:tcBorders>
            <w:shd w:val="clear" w:color="auto" w:fill="FFC000"/>
            <w:vAlign w:val="center"/>
          </w:tcPr>
          <w:p w:rsidR="003D40BB" w:rsidRDefault="003D40BB" w:rsidP="00FB2425">
            <w:pPr>
              <w:spacing w:before="20" w:after="20"/>
              <w:jc w:val="center"/>
              <w:rPr>
                <w:rFonts w:ascii="Century Gothic" w:hAnsi="Century Gothic"/>
                <w:color w:val="000000"/>
                <w:sz w:val="18"/>
                <w:szCs w:val="18"/>
              </w:rPr>
            </w:pPr>
          </w:p>
        </w:tc>
        <w:tc>
          <w:tcPr>
            <w:tcW w:w="2694" w:type="dxa"/>
            <w:gridSpan w:val="2"/>
            <w:tcBorders>
              <w:top w:val="single" w:sz="8" w:space="0" w:color="auto"/>
              <w:left w:val="single" w:sz="4" w:space="0" w:color="auto"/>
              <w:right w:val="single" w:sz="18" w:space="0" w:color="auto"/>
            </w:tcBorders>
            <w:shd w:val="clear" w:color="auto" w:fill="FF0000"/>
            <w:vAlign w:val="center"/>
          </w:tcPr>
          <w:p w:rsidR="003D40BB" w:rsidRPr="00014CB4" w:rsidRDefault="003D40BB" w:rsidP="00FB2425">
            <w:pPr>
              <w:spacing w:before="20" w:after="20"/>
              <w:jc w:val="center"/>
              <w:rPr>
                <w:rFonts w:ascii="Century Gothic" w:hAnsi="Century Gothic"/>
                <w:color w:val="000000"/>
                <w:sz w:val="18"/>
                <w:szCs w:val="18"/>
              </w:rPr>
            </w:pPr>
            <w:r>
              <w:rPr>
                <w:rFonts w:ascii="Century Gothic" w:hAnsi="Century Gothic"/>
                <w:color w:val="000000"/>
                <w:sz w:val="18"/>
                <w:szCs w:val="18"/>
              </w:rPr>
              <w:t>High</w:t>
            </w:r>
          </w:p>
        </w:tc>
      </w:tr>
      <w:tr w:rsidR="003D40BB" w:rsidRPr="00014CB4" w:rsidTr="003D40BB">
        <w:trPr>
          <w:trHeight w:val="820"/>
        </w:trPr>
        <w:tc>
          <w:tcPr>
            <w:tcW w:w="1384" w:type="dxa"/>
            <w:vMerge/>
            <w:shd w:val="clear" w:color="auto" w:fill="FFFFFF" w:themeFill="background1"/>
          </w:tcPr>
          <w:p w:rsidR="003D40BB" w:rsidRDefault="003D40BB" w:rsidP="00FB2425">
            <w:pPr>
              <w:spacing w:before="20" w:after="20"/>
              <w:rPr>
                <w:rFonts w:ascii="Century Gothic" w:hAnsi="Century Gothic"/>
                <w:b/>
                <w:color w:val="000000"/>
                <w:sz w:val="18"/>
                <w:szCs w:val="18"/>
              </w:rPr>
            </w:pPr>
          </w:p>
        </w:tc>
        <w:tc>
          <w:tcPr>
            <w:tcW w:w="2552" w:type="dxa"/>
            <w:vMerge w:val="restart"/>
            <w:shd w:val="clear" w:color="auto" w:fill="FFFFFF" w:themeFill="background1"/>
          </w:tcPr>
          <w:p w:rsidR="003D40BB" w:rsidRDefault="003D40BB" w:rsidP="000A61D4">
            <w:pPr>
              <w:spacing w:after="0"/>
              <w:jc w:val="left"/>
              <w:rPr>
                <w:rFonts w:ascii="Century Gothic" w:hAnsi="Century Gothic"/>
                <w:color w:val="000000"/>
                <w:sz w:val="18"/>
                <w:szCs w:val="18"/>
              </w:rPr>
            </w:pPr>
            <w:r w:rsidRPr="00C507BE">
              <w:rPr>
                <w:rFonts w:ascii="Century Gothic" w:hAnsi="Century Gothic"/>
                <w:color w:val="000000"/>
                <w:sz w:val="18"/>
                <w:szCs w:val="18"/>
              </w:rPr>
              <w:t xml:space="preserve">Small fresh </w:t>
            </w:r>
          </w:p>
          <w:p w:rsidR="003D40BB" w:rsidRDefault="003D40BB" w:rsidP="000A61D4">
            <w:pPr>
              <w:spacing w:after="0"/>
              <w:jc w:val="left"/>
              <w:rPr>
                <w:rFonts w:ascii="Century Gothic" w:hAnsi="Century Gothic"/>
                <w:color w:val="000000"/>
                <w:sz w:val="18"/>
                <w:szCs w:val="18"/>
              </w:rPr>
            </w:pPr>
            <w:r>
              <w:rPr>
                <w:rFonts w:ascii="Century Gothic" w:hAnsi="Century Gothic"/>
                <w:color w:val="000000"/>
                <w:sz w:val="18"/>
                <w:szCs w:val="18"/>
              </w:rPr>
              <w:t>270-500 ML/day for 2-</w:t>
            </w:r>
            <w:r w:rsidRPr="00C507BE">
              <w:rPr>
                <w:rFonts w:ascii="Century Gothic" w:hAnsi="Century Gothic"/>
                <w:color w:val="000000"/>
                <w:sz w:val="18"/>
                <w:szCs w:val="18"/>
              </w:rPr>
              <w:t>8 days in winter/spring and summer/autumn</w:t>
            </w:r>
            <w:r>
              <w:rPr>
                <w:rFonts w:ascii="Century Gothic" w:hAnsi="Century Gothic"/>
                <w:color w:val="000000"/>
                <w:sz w:val="18"/>
                <w:szCs w:val="18"/>
                <w:vertAlign w:val="superscript"/>
              </w:rPr>
              <w:t>7</w:t>
            </w:r>
            <w:r w:rsidRPr="006248C3">
              <w:rPr>
                <w:rFonts w:ascii="Century Gothic" w:hAnsi="Century Gothic"/>
                <w:color w:val="000000" w:themeColor="text1"/>
                <w:sz w:val="18"/>
                <w:szCs w:val="18"/>
              </w:rPr>
              <w:t xml:space="preserve"> to support native in-cha</w:t>
            </w:r>
            <w:r>
              <w:rPr>
                <w:rFonts w:ascii="Century Gothic" w:hAnsi="Century Gothic"/>
                <w:color w:val="000000" w:themeColor="text1"/>
                <w:sz w:val="18"/>
                <w:szCs w:val="18"/>
              </w:rPr>
              <w:t>nnel vegetation and native fish by providing suitable habitat</w:t>
            </w:r>
          </w:p>
        </w:tc>
        <w:tc>
          <w:tcPr>
            <w:tcW w:w="1275" w:type="dxa"/>
            <w:vMerge w:val="restart"/>
            <w:shd w:val="clear" w:color="auto" w:fill="FFFFFF" w:themeFill="background1"/>
          </w:tcPr>
          <w:p w:rsidR="003D40BB" w:rsidRDefault="003D40BB" w:rsidP="00FB2425">
            <w:pPr>
              <w:spacing w:before="20" w:after="20"/>
              <w:jc w:val="left"/>
              <w:rPr>
                <w:rFonts w:ascii="Century Gothic" w:hAnsi="Century Gothic"/>
                <w:color w:val="000000"/>
                <w:sz w:val="18"/>
                <w:szCs w:val="18"/>
              </w:rPr>
            </w:pPr>
            <w:r>
              <w:rPr>
                <w:rFonts w:ascii="Century Gothic" w:hAnsi="Century Gothic"/>
                <w:color w:val="000000"/>
                <w:sz w:val="18"/>
                <w:szCs w:val="18"/>
              </w:rPr>
              <w:t>1</w:t>
            </w:r>
            <w:r>
              <w:rPr>
                <w:rFonts w:ascii="Century Gothic" w:hAnsi="Century Gothic"/>
                <w:color w:val="000000"/>
                <w:sz w:val="18"/>
                <w:szCs w:val="18"/>
              </w:rPr>
              <w:softHyphen/>
            </w:r>
            <w:r>
              <w:rPr>
                <w:rFonts w:ascii="Century Gothic" w:hAnsi="Century Gothic"/>
                <w:color w:val="000000"/>
                <w:sz w:val="18"/>
                <w:szCs w:val="18"/>
              </w:rPr>
              <w:noBreakHyphen/>
              <w:t>4 per year</w:t>
            </w:r>
          </w:p>
          <w:p w:rsidR="003D40BB" w:rsidRPr="00014CB4" w:rsidRDefault="003D40BB" w:rsidP="00FB2425">
            <w:pPr>
              <w:spacing w:before="20" w:after="20"/>
              <w:jc w:val="left"/>
              <w:rPr>
                <w:rFonts w:ascii="Century Gothic" w:hAnsi="Century Gothic"/>
                <w:color w:val="000000"/>
                <w:sz w:val="18"/>
                <w:szCs w:val="18"/>
              </w:rPr>
            </w:pPr>
            <w:r>
              <w:rPr>
                <w:rFonts w:ascii="Century Gothic" w:hAnsi="Century Gothic"/>
                <w:color w:val="000000"/>
                <w:sz w:val="18"/>
                <w:szCs w:val="18"/>
              </w:rPr>
              <w:t>(1 year)</w:t>
            </w:r>
          </w:p>
        </w:tc>
        <w:tc>
          <w:tcPr>
            <w:tcW w:w="1134" w:type="dxa"/>
            <w:vMerge w:val="restart"/>
            <w:shd w:val="clear" w:color="auto" w:fill="BFBFBF" w:themeFill="background1" w:themeFillShade="BF"/>
          </w:tcPr>
          <w:p w:rsidR="003D40BB" w:rsidRDefault="003D40BB" w:rsidP="00FB2425">
            <w:pPr>
              <w:spacing w:before="20" w:after="20"/>
              <w:jc w:val="left"/>
              <w:rPr>
                <w:rFonts w:ascii="Century Gothic" w:hAnsi="Century Gothic"/>
                <w:color w:val="000000"/>
                <w:sz w:val="18"/>
                <w:szCs w:val="18"/>
              </w:rPr>
            </w:pPr>
            <w:r>
              <w:rPr>
                <w:rFonts w:ascii="Century Gothic" w:hAnsi="Century Gothic"/>
                <w:color w:val="000000"/>
                <w:sz w:val="18"/>
                <w:szCs w:val="18"/>
              </w:rPr>
              <w:t>Winter only</w:t>
            </w:r>
          </w:p>
        </w:tc>
        <w:tc>
          <w:tcPr>
            <w:tcW w:w="993" w:type="dxa"/>
            <w:vMerge w:val="restart"/>
            <w:shd w:val="clear" w:color="auto" w:fill="BFBFBF" w:themeFill="background1" w:themeFillShade="BF"/>
          </w:tcPr>
          <w:p w:rsidR="003D40BB" w:rsidRDefault="003D40BB" w:rsidP="00FB2425">
            <w:pPr>
              <w:spacing w:before="20" w:after="20"/>
              <w:jc w:val="left"/>
              <w:rPr>
                <w:rFonts w:ascii="Century Gothic" w:hAnsi="Century Gothic"/>
                <w:color w:val="000000"/>
                <w:sz w:val="18"/>
                <w:szCs w:val="18"/>
              </w:rPr>
            </w:pPr>
            <w:r>
              <w:rPr>
                <w:rFonts w:ascii="Century Gothic" w:hAnsi="Century Gothic"/>
                <w:color w:val="000000"/>
                <w:sz w:val="18"/>
                <w:szCs w:val="18"/>
              </w:rPr>
              <w:t>Winter only</w:t>
            </w:r>
          </w:p>
        </w:tc>
        <w:tc>
          <w:tcPr>
            <w:tcW w:w="1134" w:type="dxa"/>
            <w:vMerge w:val="restart"/>
            <w:tcBorders>
              <w:right w:val="single" w:sz="18" w:space="0" w:color="auto"/>
            </w:tcBorders>
            <w:shd w:val="clear" w:color="auto" w:fill="FFFFFF" w:themeFill="background1"/>
          </w:tcPr>
          <w:p w:rsidR="003E3DE2" w:rsidRDefault="003E3DE2" w:rsidP="00F527CD">
            <w:pPr>
              <w:jc w:val="left"/>
            </w:pPr>
          </w:p>
        </w:tc>
        <w:tc>
          <w:tcPr>
            <w:tcW w:w="2717" w:type="dxa"/>
            <w:vMerge w:val="restart"/>
            <w:tcBorders>
              <w:left w:val="single" w:sz="18" w:space="0" w:color="auto"/>
            </w:tcBorders>
            <w:shd w:val="clear" w:color="auto" w:fill="FFC000"/>
          </w:tcPr>
          <w:p w:rsidR="003D40BB" w:rsidRDefault="003D40BB" w:rsidP="00FB2425">
            <w:pPr>
              <w:spacing w:before="20" w:after="20"/>
              <w:jc w:val="center"/>
              <w:rPr>
                <w:rFonts w:ascii="Century Gothic" w:hAnsi="Century Gothic"/>
                <w:color w:val="000000"/>
                <w:sz w:val="18"/>
                <w:szCs w:val="18"/>
              </w:rPr>
            </w:pPr>
            <w:r>
              <w:rPr>
                <w:rFonts w:ascii="Century Gothic" w:hAnsi="Century Gothic"/>
                <w:color w:val="000000"/>
                <w:sz w:val="18"/>
                <w:szCs w:val="18"/>
              </w:rPr>
              <w:t>Moderate</w:t>
            </w:r>
          </w:p>
        </w:tc>
        <w:tc>
          <w:tcPr>
            <w:tcW w:w="1352" w:type="dxa"/>
            <w:vMerge w:val="restart"/>
            <w:shd w:val="clear" w:color="auto" w:fill="FFFFFF" w:themeFill="background1"/>
          </w:tcPr>
          <w:p w:rsidR="003D40BB" w:rsidRPr="00B54D0E" w:rsidRDefault="003D40BB" w:rsidP="00FB2425">
            <w:pPr>
              <w:spacing w:before="20" w:after="20"/>
              <w:jc w:val="center"/>
              <w:rPr>
                <w:rFonts w:ascii="Century Gothic" w:hAnsi="Century Gothic"/>
                <w:b/>
                <w:bCs/>
                <w:color w:val="76923C" w:themeColor="accent3" w:themeShade="BF"/>
                <w:sz w:val="18"/>
                <w:szCs w:val="18"/>
              </w:rPr>
            </w:pPr>
            <w:r w:rsidRPr="00B54D0E">
              <w:rPr>
                <w:rFonts w:ascii="Century Gothic" w:hAnsi="Century Gothic"/>
                <w:b/>
                <w:bCs/>
                <w:color w:val="76923C" w:themeColor="accent3" w:themeShade="BF"/>
                <w:sz w:val="18"/>
                <w:szCs w:val="18"/>
              </w:rPr>
              <w:t>Maintain</w:t>
            </w:r>
          </w:p>
        </w:tc>
        <w:tc>
          <w:tcPr>
            <w:tcW w:w="2876" w:type="dxa"/>
            <w:vMerge w:val="restart"/>
            <w:tcBorders>
              <w:right w:val="single" w:sz="18" w:space="0" w:color="auto"/>
            </w:tcBorders>
            <w:shd w:val="clear" w:color="auto" w:fill="FFFFFF" w:themeFill="background1"/>
            <w:vAlign w:val="center"/>
          </w:tcPr>
          <w:p w:rsidR="003D40BB" w:rsidRPr="00F653F9" w:rsidRDefault="003D40BB" w:rsidP="003F0C0C">
            <w:pPr>
              <w:spacing w:after="0"/>
              <w:jc w:val="center"/>
              <w:rPr>
                <w:rFonts w:ascii="Century Gothic" w:hAnsi="Century Gothic"/>
                <w:sz w:val="18"/>
                <w:szCs w:val="18"/>
              </w:rPr>
            </w:pPr>
            <w:r>
              <w:rPr>
                <w:rFonts w:ascii="Century Gothic" w:hAnsi="Century Gothic"/>
                <w:sz w:val="18"/>
                <w:szCs w:val="18"/>
              </w:rPr>
              <w:t>Low potential – no watering demands identified for 2016-17</w:t>
            </w:r>
          </w:p>
        </w:tc>
        <w:tc>
          <w:tcPr>
            <w:tcW w:w="2410" w:type="dxa"/>
            <w:vMerge w:val="restart"/>
            <w:tcBorders>
              <w:left w:val="single" w:sz="18" w:space="0" w:color="auto"/>
              <w:right w:val="single" w:sz="4" w:space="0" w:color="auto"/>
            </w:tcBorders>
            <w:shd w:val="clear" w:color="auto" w:fill="FFC000"/>
            <w:vAlign w:val="center"/>
          </w:tcPr>
          <w:p w:rsidR="003D40BB" w:rsidRDefault="003D40BB" w:rsidP="00FB2425">
            <w:pPr>
              <w:spacing w:before="20" w:after="20"/>
              <w:jc w:val="center"/>
              <w:rPr>
                <w:rFonts w:ascii="Century Gothic" w:hAnsi="Century Gothic"/>
                <w:color w:val="000000"/>
                <w:sz w:val="18"/>
                <w:szCs w:val="18"/>
              </w:rPr>
            </w:pPr>
            <w:r>
              <w:rPr>
                <w:rFonts w:ascii="Century Gothic" w:hAnsi="Century Gothic"/>
                <w:color w:val="000000"/>
                <w:sz w:val="18"/>
                <w:szCs w:val="18"/>
              </w:rPr>
              <w:t>Moderate</w:t>
            </w:r>
          </w:p>
        </w:tc>
        <w:tc>
          <w:tcPr>
            <w:tcW w:w="2694" w:type="dxa"/>
            <w:gridSpan w:val="2"/>
            <w:tcBorders>
              <w:top w:val="nil"/>
              <w:left w:val="single" w:sz="4" w:space="0" w:color="auto"/>
              <w:right w:val="single" w:sz="18" w:space="0" w:color="auto"/>
            </w:tcBorders>
            <w:shd w:val="clear" w:color="auto" w:fill="FFC000"/>
            <w:vAlign w:val="center"/>
          </w:tcPr>
          <w:p w:rsidR="003D40BB" w:rsidRPr="00014CB4" w:rsidRDefault="003D40BB" w:rsidP="00FB2425">
            <w:pPr>
              <w:spacing w:before="20" w:after="20"/>
              <w:jc w:val="center"/>
              <w:rPr>
                <w:rFonts w:ascii="Century Gothic" w:hAnsi="Century Gothic"/>
                <w:color w:val="000000"/>
                <w:sz w:val="18"/>
                <w:szCs w:val="18"/>
              </w:rPr>
            </w:pPr>
            <w:r>
              <w:rPr>
                <w:rFonts w:ascii="Century Gothic" w:hAnsi="Century Gothic"/>
                <w:color w:val="000000"/>
                <w:sz w:val="18"/>
                <w:szCs w:val="18"/>
              </w:rPr>
              <w:t>Moderate</w:t>
            </w:r>
          </w:p>
        </w:tc>
      </w:tr>
      <w:tr w:rsidR="003D40BB" w:rsidRPr="00014CB4" w:rsidTr="003D40BB">
        <w:trPr>
          <w:trHeight w:val="555"/>
        </w:trPr>
        <w:tc>
          <w:tcPr>
            <w:tcW w:w="1384" w:type="dxa"/>
            <w:vMerge/>
            <w:shd w:val="clear" w:color="auto" w:fill="FFFFFF" w:themeFill="background1"/>
          </w:tcPr>
          <w:p w:rsidR="003D40BB" w:rsidRDefault="003D40BB" w:rsidP="00FB2425">
            <w:pPr>
              <w:spacing w:before="20" w:after="20"/>
              <w:rPr>
                <w:rFonts w:ascii="Century Gothic" w:hAnsi="Century Gothic"/>
                <w:b/>
                <w:color w:val="000000"/>
                <w:sz w:val="18"/>
                <w:szCs w:val="18"/>
              </w:rPr>
            </w:pPr>
          </w:p>
        </w:tc>
        <w:tc>
          <w:tcPr>
            <w:tcW w:w="2552" w:type="dxa"/>
            <w:vMerge/>
            <w:shd w:val="clear" w:color="auto" w:fill="FFFFFF" w:themeFill="background1"/>
          </w:tcPr>
          <w:p w:rsidR="003D40BB" w:rsidRDefault="003D40BB" w:rsidP="00FB2425">
            <w:pPr>
              <w:spacing w:before="20" w:after="20"/>
              <w:jc w:val="left"/>
              <w:rPr>
                <w:rFonts w:ascii="Century Gothic" w:hAnsi="Century Gothic"/>
                <w:color w:val="000000"/>
                <w:sz w:val="18"/>
                <w:szCs w:val="18"/>
              </w:rPr>
            </w:pPr>
          </w:p>
        </w:tc>
        <w:tc>
          <w:tcPr>
            <w:tcW w:w="1275" w:type="dxa"/>
            <w:vMerge/>
            <w:shd w:val="clear" w:color="auto" w:fill="FFFFFF" w:themeFill="background1"/>
          </w:tcPr>
          <w:p w:rsidR="003D40BB" w:rsidRDefault="003D40BB" w:rsidP="00FB2425">
            <w:pPr>
              <w:spacing w:before="20" w:after="20"/>
              <w:jc w:val="left"/>
              <w:rPr>
                <w:rFonts w:ascii="Century Gothic" w:hAnsi="Century Gothic"/>
                <w:color w:val="000000"/>
                <w:sz w:val="18"/>
                <w:szCs w:val="18"/>
              </w:rPr>
            </w:pPr>
          </w:p>
        </w:tc>
        <w:tc>
          <w:tcPr>
            <w:tcW w:w="1134" w:type="dxa"/>
            <w:vMerge/>
            <w:shd w:val="clear" w:color="auto" w:fill="BFBFBF" w:themeFill="background1" w:themeFillShade="BF"/>
          </w:tcPr>
          <w:p w:rsidR="003D40BB" w:rsidRDefault="003D40BB" w:rsidP="00FB2425">
            <w:pPr>
              <w:spacing w:before="20" w:after="20"/>
              <w:jc w:val="left"/>
              <w:rPr>
                <w:rFonts w:ascii="Century Gothic" w:hAnsi="Century Gothic"/>
                <w:color w:val="000000"/>
                <w:sz w:val="18"/>
                <w:szCs w:val="18"/>
              </w:rPr>
            </w:pPr>
          </w:p>
        </w:tc>
        <w:tc>
          <w:tcPr>
            <w:tcW w:w="993" w:type="dxa"/>
            <w:vMerge/>
            <w:shd w:val="clear" w:color="auto" w:fill="BFBFBF" w:themeFill="background1" w:themeFillShade="BF"/>
          </w:tcPr>
          <w:p w:rsidR="003D40BB" w:rsidRDefault="003D40BB" w:rsidP="00FB2425">
            <w:pPr>
              <w:spacing w:before="20" w:after="20"/>
              <w:jc w:val="left"/>
              <w:rPr>
                <w:rFonts w:ascii="Century Gothic" w:hAnsi="Century Gothic"/>
                <w:color w:val="000000"/>
                <w:sz w:val="18"/>
                <w:szCs w:val="18"/>
              </w:rPr>
            </w:pPr>
          </w:p>
        </w:tc>
        <w:tc>
          <w:tcPr>
            <w:tcW w:w="1134" w:type="dxa"/>
            <w:vMerge/>
            <w:tcBorders>
              <w:right w:val="single" w:sz="18" w:space="0" w:color="auto"/>
            </w:tcBorders>
            <w:shd w:val="clear" w:color="auto" w:fill="FFFFFF" w:themeFill="background1"/>
          </w:tcPr>
          <w:p w:rsidR="003D40BB" w:rsidRDefault="003D40BB" w:rsidP="00FB2425">
            <w:pPr>
              <w:spacing w:before="20" w:after="20"/>
              <w:jc w:val="left"/>
              <w:rPr>
                <w:rFonts w:ascii="Century Gothic" w:hAnsi="Century Gothic"/>
                <w:color w:val="000000"/>
                <w:sz w:val="18"/>
                <w:szCs w:val="18"/>
              </w:rPr>
            </w:pPr>
          </w:p>
        </w:tc>
        <w:tc>
          <w:tcPr>
            <w:tcW w:w="2717" w:type="dxa"/>
            <w:vMerge/>
            <w:tcBorders>
              <w:left w:val="single" w:sz="18" w:space="0" w:color="auto"/>
            </w:tcBorders>
            <w:shd w:val="clear" w:color="auto" w:fill="FFC000"/>
          </w:tcPr>
          <w:p w:rsidR="003D40BB" w:rsidRDefault="003D40BB" w:rsidP="00FB2425">
            <w:pPr>
              <w:spacing w:before="20" w:after="20"/>
              <w:jc w:val="center"/>
              <w:rPr>
                <w:rFonts w:ascii="Century Gothic" w:hAnsi="Century Gothic"/>
                <w:color w:val="000000"/>
                <w:sz w:val="18"/>
                <w:szCs w:val="18"/>
              </w:rPr>
            </w:pPr>
          </w:p>
        </w:tc>
        <w:tc>
          <w:tcPr>
            <w:tcW w:w="1352" w:type="dxa"/>
            <w:vMerge/>
            <w:shd w:val="clear" w:color="auto" w:fill="FFFFFF" w:themeFill="background1"/>
          </w:tcPr>
          <w:p w:rsidR="003D40BB" w:rsidRPr="00B54D0E" w:rsidRDefault="003D40BB" w:rsidP="00FB2425">
            <w:pPr>
              <w:spacing w:before="20" w:after="20"/>
              <w:jc w:val="center"/>
              <w:rPr>
                <w:rFonts w:ascii="Century Gothic" w:hAnsi="Century Gothic"/>
                <w:b/>
                <w:bCs/>
                <w:color w:val="76923C" w:themeColor="accent3" w:themeShade="BF"/>
                <w:sz w:val="18"/>
                <w:szCs w:val="18"/>
              </w:rPr>
            </w:pPr>
          </w:p>
        </w:tc>
        <w:tc>
          <w:tcPr>
            <w:tcW w:w="2876" w:type="dxa"/>
            <w:vMerge/>
            <w:tcBorders>
              <w:right w:val="single" w:sz="18" w:space="0" w:color="auto"/>
            </w:tcBorders>
            <w:shd w:val="clear" w:color="auto" w:fill="FFFFFF" w:themeFill="background1"/>
            <w:vAlign w:val="center"/>
          </w:tcPr>
          <w:p w:rsidR="003D40BB" w:rsidRPr="00F653F9" w:rsidRDefault="003D40BB" w:rsidP="00FB2425">
            <w:pPr>
              <w:spacing w:before="20" w:after="20"/>
              <w:jc w:val="center"/>
              <w:rPr>
                <w:rFonts w:ascii="Century Gothic" w:hAnsi="Century Gothic"/>
                <w:sz w:val="18"/>
                <w:szCs w:val="18"/>
              </w:rPr>
            </w:pPr>
          </w:p>
        </w:tc>
        <w:tc>
          <w:tcPr>
            <w:tcW w:w="2410" w:type="dxa"/>
            <w:vMerge/>
            <w:tcBorders>
              <w:left w:val="single" w:sz="18" w:space="0" w:color="auto"/>
              <w:right w:val="single" w:sz="4" w:space="0" w:color="auto"/>
            </w:tcBorders>
            <w:shd w:val="clear" w:color="auto" w:fill="FFC000"/>
            <w:vAlign w:val="center"/>
          </w:tcPr>
          <w:p w:rsidR="003D40BB" w:rsidRDefault="003D40BB" w:rsidP="00FB2425">
            <w:pPr>
              <w:spacing w:before="20" w:after="20"/>
              <w:jc w:val="center"/>
              <w:rPr>
                <w:rFonts w:ascii="Century Gothic" w:hAnsi="Century Gothic"/>
                <w:color w:val="000000"/>
                <w:sz w:val="18"/>
                <w:szCs w:val="18"/>
              </w:rPr>
            </w:pPr>
          </w:p>
        </w:tc>
        <w:tc>
          <w:tcPr>
            <w:tcW w:w="2694" w:type="dxa"/>
            <w:gridSpan w:val="2"/>
            <w:tcBorders>
              <w:top w:val="nil"/>
              <w:left w:val="single" w:sz="4" w:space="0" w:color="auto"/>
              <w:right w:val="single" w:sz="18" w:space="0" w:color="auto"/>
            </w:tcBorders>
            <w:shd w:val="clear" w:color="auto" w:fill="FF0000"/>
            <w:vAlign w:val="center"/>
          </w:tcPr>
          <w:p w:rsidR="003D40BB" w:rsidRPr="00014CB4" w:rsidRDefault="003D40BB" w:rsidP="00FB2425">
            <w:pPr>
              <w:spacing w:before="20" w:after="20"/>
              <w:jc w:val="center"/>
              <w:rPr>
                <w:rFonts w:ascii="Century Gothic" w:hAnsi="Century Gothic"/>
                <w:color w:val="000000"/>
                <w:sz w:val="18"/>
                <w:szCs w:val="18"/>
              </w:rPr>
            </w:pPr>
            <w:r>
              <w:rPr>
                <w:rFonts w:ascii="Century Gothic" w:hAnsi="Century Gothic"/>
                <w:color w:val="000000"/>
                <w:sz w:val="18"/>
                <w:szCs w:val="18"/>
              </w:rPr>
              <w:t>High</w:t>
            </w:r>
          </w:p>
        </w:tc>
      </w:tr>
      <w:tr w:rsidR="003D40BB" w:rsidRPr="00014CB4" w:rsidTr="003D40BB">
        <w:trPr>
          <w:trHeight w:val="398"/>
        </w:trPr>
        <w:tc>
          <w:tcPr>
            <w:tcW w:w="1384" w:type="dxa"/>
            <w:vMerge/>
            <w:shd w:val="clear" w:color="auto" w:fill="FFFFFF" w:themeFill="background1"/>
          </w:tcPr>
          <w:p w:rsidR="003D40BB" w:rsidRDefault="003D40BB" w:rsidP="00FB2425">
            <w:pPr>
              <w:spacing w:before="20" w:after="20"/>
              <w:rPr>
                <w:rFonts w:ascii="Century Gothic" w:hAnsi="Century Gothic"/>
                <w:b/>
                <w:color w:val="000000"/>
                <w:sz w:val="18"/>
                <w:szCs w:val="18"/>
              </w:rPr>
            </w:pPr>
          </w:p>
        </w:tc>
        <w:tc>
          <w:tcPr>
            <w:tcW w:w="2552" w:type="dxa"/>
            <w:vMerge w:val="restart"/>
            <w:shd w:val="clear" w:color="auto" w:fill="FFFFFF" w:themeFill="background1"/>
          </w:tcPr>
          <w:p w:rsidR="003D40BB" w:rsidRPr="00C507BE" w:rsidRDefault="003D40BB" w:rsidP="000A61D4">
            <w:pPr>
              <w:spacing w:after="0"/>
              <w:rPr>
                <w:rFonts w:ascii="Century Gothic" w:hAnsi="Century Gothic"/>
                <w:color w:val="000000"/>
                <w:sz w:val="18"/>
                <w:szCs w:val="18"/>
              </w:rPr>
            </w:pPr>
            <w:r w:rsidRPr="00C507BE">
              <w:rPr>
                <w:rFonts w:ascii="Century Gothic" w:hAnsi="Century Gothic"/>
                <w:color w:val="000000"/>
                <w:sz w:val="18"/>
                <w:szCs w:val="18"/>
              </w:rPr>
              <w:t>Large fresh</w:t>
            </w:r>
          </w:p>
          <w:p w:rsidR="003D40BB" w:rsidRDefault="003D40BB" w:rsidP="000A61D4">
            <w:pPr>
              <w:spacing w:after="0"/>
              <w:jc w:val="left"/>
              <w:rPr>
                <w:rFonts w:ascii="Century Gothic" w:hAnsi="Century Gothic"/>
                <w:color w:val="000000" w:themeColor="text1"/>
                <w:sz w:val="18"/>
                <w:szCs w:val="18"/>
              </w:rPr>
            </w:pPr>
            <w:r w:rsidRPr="00C507BE">
              <w:rPr>
                <w:rFonts w:ascii="Century Gothic" w:hAnsi="Century Gothic"/>
                <w:color w:val="000000"/>
                <w:sz w:val="18"/>
                <w:szCs w:val="18"/>
              </w:rPr>
              <w:t>2600-4500 ML/day for 1 day in winter/spring</w:t>
            </w:r>
            <w:r>
              <w:rPr>
                <w:rFonts w:ascii="Century Gothic" w:hAnsi="Century Gothic"/>
                <w:color w:val="000000"/>
                <w:sz w:val="18"/>
                <w:szCs w:val="18"/>
                <w:vertAlign w:val="superscript"/>
              </w:rPr>
              <w:t xml:space="preserve">7 </w:t>
            </w:r>
            <w:r w:rsidRPr="006248C3">
              <w:rPr>
                <w:rFonts w:ascii="Century Gothic" w:hAnsi="Century Gothic"/>
                <w:color w:val="000000" w:themeColor="text1"/>
                <w:sz w:val="18"/>
                <w:szCs w:val="18"/>
              </w:rPr>
              <w:t xml:space="preserve">to support </w:t>
            </w:r>
            <w:r>
              <w:rPr>
                <w:rFonts w:ascii="Century Gothic" w:hAnsi="Century Gothic"/>
                <w:color w:val="000000" w:themeColor="text1"/>
                <w:sz w:val="18"/>
                <w:szCs w:val="18"/>
              </w:rPr>
              <w:t xml:space="preserve">native in-channel vegetation and native fish, </w:t>
            </w:r>
            <w:r w:rsidRPr="006248C3">
              <w:rPr>
                <w:rFonts w:ascii="Century Gothic" w:hAnsi="Century Gothic"/>
                <w:color w:val="000000" w:themeColor="text1"/>
                <w:sz w:val="18"/>
                <w:szCs w:val="18"/>
              </w:rPr>
              <w:t xml:space="preserve">and </w:t>
            </w:r>
            <w:r>
              <w:rPr>
                <w:rFonts w:ascii="Century Gothic" w:hAnsi="Century Gothic"/>
                <w:color w:val="000000" w:themeColor="text1"/>
                <w:sz w:val="18"/>
                <w:szCs w:val="18"/>
              </w:rPr>
              <w:t xml:space="preserve">provide </w:t>
            </w:r>
            <w:r w:rsidRPr="006248C3">
              <w:rPr>
                <w:rFonts w:ascii="Century Gothic" w:hAnsi="Century Gothic"/>
                <w:color w:val="000000" w:themeColor="text1"/>
                <w:sz w:val="18"/>
                <w:szCs w:val="18"/>
              </w:rPr>
              <w:t>channel maintenance</w:t>
            </w:r>
          </w:p>
          <w:p w:rsidR="003D40BB" w:rsidRDefault="003D40BB" w:rsidP="000A61D4">
            <w:pPr>
              <w:spacing w:after="0"/>
              <w:jc w:val="left"/>
              <w:rPr>
                <w:rFonts w:ascii="Century Gothic" w:hAnsi="Century Gothic"/>
                <w:color w:val="000000" w:themeColor="text1"/>
                <w:sz w:val="18"/>
                <w:szCs w:val="18"/>
              </w:rPr>
            </w:pPr>
          </w:p>
          <w:p w:rsidR="003D40BB" w:rsidRDefault="003D40BB" w:rsidP="000A61D4">
            <w:pPr>
              <w:spacing w:after="0"/>
              <w:jc w:val="left"/>
              <w:rPr>
                <w:rFonts w:ascii="Century Gothic" w:hAnsi="Century Gothic"/>
                <w:color w:val="000000"/>
                <w:sz w:val="18"/>
                <w:szCs w:val="18"/>
                <w:vertAlign w:val="superscript"/>
              </w:rPr>
            </w:pPr>
          </w:p>
        </w:tc>
        <w:tc>
          <w:tcPr>
            <w:tcW w:w="1275" w:type="dxa"/>
            <w:vMerge w:val="restart"/>
            <w:shd w:val="clear" w:color="auto" w:fill="FFFFFF" w:themeFill="background1"/>
          </w:tcPr>
          <w:p w:rsidR="003D40BB" w:rsidRPr="00014CB4" w:rsidRDefault="003D40BB" w:rsidP="00FB2425">
            <w:pPr>
              <w:spacing w:before="20" w:after="20"/>
              <w:jc w:val="left"/>
              <w:rPr>
                <w:rFonts w:ascii="Century Gothic" w:hAnsi="Century Gothic"/>
                <w:color w:val="000000"/>
                <w:sz w:val="18"/>
                <w:szCs w:val="18"/>
              </w:rPr>
            </w:pPr>
            <w:r>
              <w:rPr>
                <w:rFonts w:ascii="Century Gothic" w:hAnsi="Century Gothic"/>
                <w:color w:val="000000"/>
                <w:sz w:val="18"/>
                <w:szCs w:val="18"/>
              </w:rPr>
              <w:t>1 in 1 year (3 years)</w:t>
            </w:r>
          </w:p>
        </w:tc>
        <w:tc>
          <w:tcPr>
            <w:tcW w:w="1134" w:type="dxa"/>
            <w:vMerge w:val="restart"/>
            <w:shd w:val="clear" w:color="auto" w:fill="808080" w:themeFill="background1" w:themeFillShade="80"/>
          </w:tcPr>
          <w:p w:rsidR="003D40BB" w:rsidRDefault="003D40BB" w:rsidP="00FB2425">
            <w:pPr>
              <w:spacing w:before="20" w:after="20"/>
              <w:jc w:val="left"/>
              <w:rPr>
                <w:rFonts w:ascii="Century Gothic" w:hAnsi="Century Gothic"/>
                <w:color w:val="000000"/>
                <w:sz w:val="18"/>
                <w:szCs w:val="18"/>
              </w:rPr>
            </w:pPr>
          </w:p>
        </w:tc>
        <w:tc>
          <w:tcPr>
            <w:tcW w:w="993" w:type="dxa"/>
            <w:vMerge w:val="restart"/>
            <w:shd w:val="clear" w:color="auto" w:fill="FFFFFF" w:themeFill="background1"/>
          </w:tcPr>
          <w:p w:rsidR="003D40BB" w:rsidRDefault="003D40BB" w:rsidP="00FB2425">
            <w:pPr>
              <w:spacing w:before="20" w:after="20"/>
              <w:jc w:val="left"/>
              <w:rPr>
                <w:rFonts w:ascii="Century Gothic" w:hAnsi="Century Gothic"/>
                <w:color w:val="000000"/>
                <w:sz w:val="18"/>
                <w:szCs w:val="18"/>
              </w:rPr>
            </w:pPr>
          </w:p>
        </w:tc>
        <w:tc>
          <w:tcPr>
            <w:tcW w:w="1134" w:type="dxa"/>
            <w:vMerge w:val="restart"/>
            <w:tcBorders>
              <w:right w:val="single" w:sz="18" w:space="0" w:color="auto"/>
            </w:tcBorders>
            <w:shd w:val="clear" w:color="auto" w:fill="FFFFFF" w:themeFill="background1"/>
          </w:tcPr>
          <w:p w:rsidR="003D40BB" w:rsidRDefault="003D40BB"/>
        </w:tc>
        <w:tc>
          <w:tcPr>
            <w:tcW w:w="2717" w:type="dxa"/>
            <w:vMerge w:val="restart"/>
            <w:tcBorders>
              <w:left w:val="single" w:sz="18" w:space="0" w:color="auto"/>
            </w:tcBorders>
            <w:shd w:val="clear" w:color="auto" w:fill="FFC000"/>
          </w:tcPr>
          <w:p w:rsidR="003D40BB" w:rsidRDefault="003D40BB" w:rsidP="00FB2425">
            <w:pPr>
              <w:spacing w:before="20" w:after="20"/>
              <w:jc w:val="center"/>
              <w:rPr>
                <w:rFonts w:ascii="Century Gothic" w:hAnsi="Century Gothic"/>
                <w:color w:val="000000"/>
                <w:sz w:val="18"/>
                <w:szCs w:val="18"/>
              </w:rPr>
            </w:pPr>
            <w:r>
              <w:rPr>
                <w:rFonts w:ascii="Century Gothic" w:hAnsi="Century Gothic"/>
                <w:color w:val="000000"/>
                <w:sz w:val="18"/>
                <w:szCs w:val="18"/>
              </w:rPr>
              <w:t>Moderate</w:t>
            </w:r>
          </w:p>
        </w:tc>
        <w:tc>
          <w:tcPr>
            <w:tcW w:w="1352" w:type="dxa"/>
            <w:vMerge w:val="restart"/>
            <w:shd w:val="clear" w:color="auto" w:fill="FFFFFF" w:themeFill="background1"/>
          </w:tcPr>
          <w:p w:rsidR="003D40BB" w:rsidRPr="00B54D0E" w:rsidRDefault="003D40BB" w:rsidP="00FB2425">
            <w:pPr>
              <w:spacing w:before="20" w:after="20"/>
              <w:jc w:val="center"/>
              <w:rPr>
                <w:rFonts w:ascii="Century Gothic" w:hAnsi="Century Gothic"/>
                <w:b/>
                <w:bCs/>
                <w:color w:val="76923C" w:themeColor="accent3" w:themeShade="BF"/>
                <w:sz w:val="18"/>
                <w:szCs w:val="18"/>
              </w:rPr>
            </w:pPr>
            <w:r w:rsidRPr="00B54D0E">
              <w:rPr>
                <w:rFonts w:ascii="Century Gothic" w:hAnsi="Century Gothic"/>
                <w:b/>
                <w:bCs/>
                <w:color w:val="76923C" w:themeColor="accent3" w:themeShade="BF"/>
                <w:sz w:val="18"/>
                <w:szCs w:val="18"/>
              </w:rPr>
              <w:t>Maintain</w:t>
            </w:r>
          </w:p>
        </w:tc>
        <w:tc>
          <w:tcPr>
            <w:tcW w:w="2876" w:type="dxa"/>
            <w:vMerge w:val="restart"/>
            <w:tcBorders>
              <w:right w:val="single" w:sz="18" w:space="0" w:color="auto"/>
            </w:tcBorders>
            <w:shd w:val="clear" w:color="auto" w:fill="FFFFFF" w:themeFill="background1"/>
            <w:vAlign w:val="center"/>
          </w:tcPr>
          <w:p w:rsidR="003D40BB" w:rsidRPr="00F653F9" w:rsidRDefault="003D40BB" w:rsidP="003F0C0C">
            <w:pPr>
              <w:spacing w:after="0"/>
              <w:jc w:val="center"/>
              <w:rPr>
                <w:rFonts w:ascii="Century Gothic" w:hAnsi="Century Gothic"/>
                <w:sz w:val="18"/>
                <w:szCs w:val="18"/>
              </w:rPr>
            </w:pPr>
            <w:r>
              <w:rPr>
                <w:rFonts w:ascii="Century Gothic" w:hAnsi="Century Gothic"/>
                <w:sz w:val="18"/>
                <w:szCs w:val="18"/>
              </w:rPr>
              <w:t>Low potential – no watering demands identified for 2016-17</w:t>
            </w:r>
          </w:p>
        </w:tc>
        <w:tc>
          <w:tcPr>
            <w:tcW w:w="2410" w:type="dxa"/>
            <w:vMerge w:val="restart"/>
            <w:tcBorders>
              <w:left w:val="single" w:sz="18" w:space="0" w:color="auto"/>
              <w:right w:val="single" w:sz="4" w:space="0" w:color="auto"/>
            </w:tcBorders>
            <w:shd w:val="clear" w:color="auto" w:fill="FFC000"/>
            <w:vAlign w:val="center"/>
          </w:tcPr>
          <w:p w:rsidR="003D40BB" w:rsidRDefault="003D40BB" w:rsidP="00FB2425">
            <w:pPr>
              <w:spacing w:before="20" w:after="20"/>
              <w:jc w:val="center"/>
              <w:rPr>
                <w:rFonts w:ascii="Century Gothic" w:hAnsi="Century Gothic"/>
                <w:color w:val="000000"/>
                <w:sz w:val="18"/>
                <w:szCs w:val="18"/>
              </w:rPr>
            </w:pPr>
            <w:r>
              <w:rPr>
                <w:rFonts w:ascii="Century Gothic" w:hAnsi="Century Gothic"/>
                <w:color w:val="000000"/>
                <w:sz w:val="18"/>
                <w:szCs w:val="18"/>
              </w:rPr>
              <w:t>Moderate</w:t>
            </w:r>
          </w:p>
        </w:tc>
        <w:tc>
          <w:tcPr>
            <w:tcW w:w="2694" w:type="dxa"/>
            <w:gridSpan w:val="2"/>
            <w:tcBorders>
              <w:top w:val="nil"/>
              <w:left w:val="single" w:sz="4" w:space="0" w:color="auto"/>
              <w:right w:val="single" w:sz="18" w:space="0" w:color="auto"/>
            </w:tcBorders>
            <w:shd w:val="clear" w:color="auto" w:fill="FFC000"/>
            <w:vAlign w:val="center"/>
          </w:tcPr>
          <w:p w:rsidR="003D40BB" w:rsidRPr="00014CB4" w:rsidRDefault="003D40BB" w:rsidP="00FB2425">
            <w:pPr>
              <w:spacing w:before="20" w:after="20"/>
              <w:jc w:val="center"/>
              <w:rPr>
                <w:rFonts w:ascii="Century Gothic" w:hAnsi="Century Gothic"/>
                <w:color w:val="000000"/>
                <w:sz w:val="18"/>
                <w:szCs w:val="18"/>
              </w:rPr>
            </w:pPr>
            <w:r>
              <w:rPr>
                <w:rFonts w:ascii="Century Gothic" w:hAnsi="Century Gothic"/>
                <w:color w:val="000000"/>
                <w:sz w:val="18"/>
                <w:szCs w:val="18"/>
              </w:rPr>
              <w:t>Moderate</w:t>
            </w:r>
          </w:p>
        </w:tc>
      </w:tr>
      <w:tr w:rsidR="009838CD" w:rsidRPr="00014CB4" w:rsidTr="003D40BB">
        <w:trPr>
          <w:trHeight w:val="397"/>
        </w:trPr>
        <w:tc>
          <w:tcPr>
            <w:tcW w:w="1384" w:type="dxa"/>
            <w:vMerge/>
            <w:shd w:val="clear" w:color="auto" w:fill="FFFFFF" w:themeFill="background1"/>
          </w:tcPr>
          <w:p w:rsidR="009838CD" w:rsidRDefault="009838CD" w:rsidP="00FB2425">
            <w:pPr>
              <w:spacing w:before="20" w:after="20"/>
              <w:rPr>
                <w:rFonts w:ascii="Century Gothic" w:hAnsi="Century Gothic"/>
                <w:b/>
                <w:color w:val="000000"/>
                <w:sz w:val="18"/>
                <w:szCs w:val="18"/>
              </w:rPr>
            </w:pPr>
          </w:p>
        </w:tc>
        <w:tc>
          <w:tcPr>
            <w:tcW w:w="2552" w:type="dxa"/>
            <w:vMerge/>
            <w:shd w:val="clear" w:color="auto" w:fill="FFFFFF" w:themeFill="background1"/>
          </w:tcPr>
          <w:p w:rsidR="009838CD" w:rsidRDefault="009838CD" w:rsidP="00FB2425">
            <w:pPr>
              <w:spacing w:before="20" w:after="20"/>
              <w:jc w:val="left"/>
              <w:rPr>
                <w:rFonts w:ascii="Century Gothic" w:hAnsi="Century Gothic"/>
                <w:color w:val="000000"/>
                <w:sz w:val="18"/>
                <w:szCs w:val="18"/>
              </w:rPr>
            </w:pPr>
          </w:p>
        </w:tc>
        <w:tc>
          <w:tcPr>
            <w:tcW w:w="1275" w:type="dxa"/>
            <w:vMerge/>
            <w:shd w:val="clear" w:color="auto" w:fill="FFFFFF" w:themeFill="background1"/>
          </w:tcPr>
          <w:p w:rsidR="009838CD" w:rsidRDefault="009838CD" w:rsidP="00FB2425">
            <w:pPr>
              <w:spacing w:before="20" w:after="20"/>
              <w:jc w:val="left"/>
              <w:rPr>
                <w:rFonts w:ascii="Century Gothic" w:hAnsi="Century Gothic"/>
                <w:color w:val="000000"/>
                <w:sz w:val="18"/>
                <w:szCs w:val="18"/>
              </w:rPr>
            </w:pPr>
          </w:p>
        </w:tc>
        <w:tc>
          <w:tcPr>
            <w:tcW w:w="1134" w:type="dxa"/>
            <w:vMerge/>
            <w:shd w:val="clear" w:color="auto" w:fill="808080" w:themeFill="background1" w:themeFillShade="80"/>
          </w:tcPr>
          <w:p w:rsidR="009838CD" w:rsidRDefault="009838CD" w:rsidP="00FB2425">
            <w:pPr>
              <w:spacing w:before="20" w:after="20"/>
              <w:jc w:val="left"/>
              <w:rPr>
                <w:rFonts w:ascii="Century Gothic" w:hAnsi="Century Gothic"/>
                <w:color w:val="000000"/>
                <w:sz w:val="18"/>
                <w:szCs w:val="18"/>
              </w:rPr>
            </w:pPr>
          </w:p>
        </w:tc>
        <w:tc>
          <w:tcPr>
            <w:tcW w:w="993" w:type="dxa"/>
            <w:vMerge/>
            <w:shd w:val="clear" w:color="auto" w:fill="FFFFFF" w:themeFill="background1"/>
          </w:tcPr>
          <w:p w:rsidR="009838CD" w:rsidRDefault="009838CD" w:rsidP="00FB2425">
            <w:pPr>
              <w:spacing w:before="20" w:after="20"/>
              <w:jc w:val="left"/>
              <w:rPr>
                <w:rFonts w:ascii="Century Gothic" w:hAnsi="Century Gothic"/>
                <w:color w:val="000000"/>
                <w:sz w:val="18"/>
                <w:szCs w:val="18"/>
              </w:rPr>
            </w:pPr>
          </w:p>
        </w:tc>
        <w:tc>
          <w:tcPr>
            <w:tcW w:w="1134" w:type="dxa"/>
            <w:vMerge/>
            <w:tcBorders>
              <w:bottom w:val="single" w:sz="18" w:space="0" w:color="auto"/>
              <w:right w:val="single" w:sz="18" w:space="0" w:color="auto"/>
            </w:tcBorders>
            <w:shd w:val="clear" w:color="auto" w:fill="FFFFFF" w:themeFill="background1"/>
          </w:tcPr>
          <w:p w:rsidR="009838CD" w:rsidRDefault="009838CD" w:rsidP="00FB2425">
            <w:pPr>
              <w:spacing w:before="20" w:after="20"/>
              <w:jc w:val="left"/>
              <w:rPr>
                <w:rFonts w:ascii="Century Gothic" w:hAnsi="Century Gothic"/>
                <w:color w:val="000000"/>
                <w:sz w:val="18"/>
                <w:szCs w:val="18"/>
              </w:rPr>
            </w:pPr>
          </w:p>
        </w:tc>
        <w:tc>
          <w:tcPr>
            <w:tcW w:w="2717" w:type="dxa"/>
            <w:vMerge/>
            <w:tcBorders>
              <w:left w:val="single" w:sz="18" w:space="0" w:color="auto"/>
            </w:tcBorders>
            <w:shd w:val="clear" w:color="auto" w:fill="FFC000"/>
          </w:tcPr>
          <w:p w:rsidR="009838CD" w:rsidRDefault="009838CD" w:rsidP="00FB2425">
            <w:pPr>
              <w:spacing w:before="20" w:after="20"/>
              <w:jc w:val="center"/>
              <w:rPr>
                <w:rFonts w:ascii="Century Gothic" w:hAnsi="Century Gothic"/>
                <w:color w:val="000000"/>
                <w:sz w:val="18"/>
                <w:szCs w:val="18"/>
              </w:rPr>
            </w:pPr>
          </w:p>
        </w:tc>
        <w:tc>
          <w:tcPr>
            <w:tcW w:w="1352" w:type="dxa"/>
            <w:vMerge/>
            <w:shd w:val="clear" w:color="auto" w:fill="FFFFFF" w:themeFill="background1"/>
          </w:tcPr>
          <w:p w:rsidR="009838CD" w:rsidRPr="00B54D0E" w:rsidRDefault="009838CD" w:rsidP="00FB2425">
            <w:pPr>
              <w:spacing w:before="20" w:after="20"/>
              <w:jc w:val="center"/>
              <w:rPr>
                <w:rFonts w:ascii="Century Gothic" w:hAnsi="Century Gothic"/>
                <w:b/>
                <w:bCs/>
                <w:color w:val="76923C" w:themeColor="accent3" w:themeShade="BF"/>
                <w:sz w:val="18"/>
                <w:szCs w:val="18"/>
              </w:rPr>
            </w:pPr>
          </w:p>
        </w:tc>
        <w:tc>
          <w:tcPr>
            <w:tcW w:w="2876" w:type="dxa"/>
            <w:vMerge/>
            <w:tcBorders>
              <w:right w:val="single" w:sz="18" w:space="0" w:color="auto"/>
            </w:tcBorders>
            <w:shd w:val="clear" w:color="auto" w:fill="FFFFFF" w:themeFill="background1"/>
            <w:vAlign w:val="center"/>
          </w:tcPr>
          <w:p w:rsidR="009838CD" w:rsidRPr="00F653F9" w:rsidRDefault="009838CD" w:rsidP="00FB2425">
            <w:pPr>
              <w:spacing w:before="20" w:after="20"/>
              <w:jc w:val="center"/>
              <w:rPr>
                <w:rFonts w:ascii="Century Gothic" w:hAnsi="Century Gothic"/>
                <w:sz w:val="18"/>
                <w:szCs w:val="18"/>
              </w:rPr>
            </w:pPr>
          </w:p>
        </w:tc>
        <w:tc>
          <w:tcPr>
            <w:tcW w:w="2410" w:type="dxa"/>
            <w:vMerge/>
            <w:tcBorders>
              <w:left w:val="single" w:sz="18" w:space="0" w:color="auto"/>
              <w:right w:val="single" w:sz="4" w:space="0" w:color="auto"/>
            </w:tcBorders>
            <w:shd w:val="clear" w:color="auto" w:fill="FFC000"/>
            <w:vAlign w:val="center"/>
          </w:tcPr>
          <w:p w:rsidR="009838CD" w:rsidRDefault="009838CD" w:rsidP="00FB2425">
            <w:pPr>
              <w:spacing w:before="20" w:after="20"/>
              <w:jc w:val="center"/>
              <w:rPr>
                <w:rFonts w:ascii="Century Gothic" w:hAnsi="Century Gothic"/>
                <w:color w:val="000000"/>
                <w:sz w:val="18"/>
                <w:szCs w:val="18"/>
              </w:rPr>
            </w:pPr>
          </w:p>
        </w:tc>
        <w:tc>
          <w:tcPr>
            <w:tcW w:w="2694" w:type="dxa"/>
            <w:gridSpan w:val="2"/>
            <w:tcBorders>
              <w:top w:val="nil"/>
              <w:left w:val="single" w:sz="4" w:space="0" w:color="auto"/>
              <w:right w:val="single" w:sz="18" w:space="0" w:color="auto"/>
            </w:tcBorders>
            <w:shd w:val="clear" w:color="auto" w:fill="FF0000"/>
            <w:vAlign w:val="center"/>
          </w:tcPr>
          <w:p w:rsidR="009838CD" w:rsidRPr="00014CB4" w:rsidRDefault="009838CD" w:rsidP="00FB2425">
            <w:pPr>
              <w:spacing w:before="20" w:after="20"/>
              <w:jc w:val="center"/>
              <w:rPr>
                <w:rFonts w:ascii="Century Gothic" w:hAnsi="Century Gothic"/>
                <w:color w:val="000000"/>
                <w:sz w:val="18"/>
                <w:szCs w:val="18"/>
              </w:rPr>
            </w:pPr>
            <w:r>
              <w:rPr>
                <w:rFonts w:ascii="Century Gothic" w:hAnsi="Century Gothic"/>
                <w:color w:val="000000"/>
                <w:sz w:val="18"/>
                <w:szCs w:val="18"/>
              </w:rPr>
              <w:t>High</w:t>
            </w:r>
          </w:p>
        </w:tc>
      </w:tr>
      <w:tr w:rsidR="006C1C40" w:rsidRPr="00014CB4" w:rsidTr="00AE63FD">
        <w:trPr>
          <w:trHeight w:val="778"/>
        </w:trPr>
        <w:tc>
          <w:tcPr>
            <w:tcW w:w="1384" w:type="dxa"/>
            <w:vMerge w:val="restart"/>
            <w:tcBorders>
              <w:top w:val="single" w:sz="18" w:space="0" w:color="auto"/>
            </w:tcBorders>
          </w:tcPr>
          <w:p w:rsidR="006C1C40" w:rsidRPr="007B557D" w:rsidRDefault="006C1C40" w:rsidP="00FB2425">
            <w:pPr>
              <w:spacing w:before="20" w:after="20"/>
              <w:rPr>
                <w:rFonts w:ascii="Century Gothic" w:hAnsi="Century Gothic"/>
                <w:b/>
                <w:color w:val="000000"/>
                <w:sz w:val="18"/>
                <w:szCs w:val="18"/>
              </w:rPr>
            </w:pPr>
            <w:r w:rsidRPr="007B557D">
              <w:rPr>
                <w:rFonts w:ascii="Century Gothic" w:hAnsi="Century Gothic"/>
                <w:b/>
                <w:color w:val="000000"/>
                <w:sz w:val="18"/>
                <w:szCs w:val="18"/>
              </w:rPr>
              <w:t>Goulburn-Broken catchment wetlands</w:t>
            </w:r>
          </w:p>
        </w:tc>
        <w:tc>
          <w:tcPr>
            <w:tcW w:w="2552" w:type="dxa"/>
            <w:vMerge w:val="restart"/>
            <w:tcBorders>
              <w:top w:val="single" w:sz="18" w:space="0" w:color="auto"/>
            </w:tcBorders>
          </w:tcPr>
          <w:p w:rsidR="006C1C40" w:rsidRPr="00C507BE" w:rsidRDefault="006C1C40" w:rsidP="000A61D4">
            <w:pPr>
              <w:spacing w:after="0"/>
              <w:jc w:val="left"/>
              <w:rPr>
                <w:rFonts w:ascii="Century Gothic" w:hAnsi="Century Gothic"/>
                <w:color w:val="000000"/>
                <w:sz w:val="18"/>
                <w:szCs w:val="18"/>
                <w:vertAlign w:val="superscript"/>
              </w:rPr>
            </w:pPr>
            <w:r w:rsidRPr="00C507BE">
              <w:rPr>
                <w:rFonts w:ascii="Century Gothic" w:hAnsi="Century Gothic"/>
                <w:color w:val="000000"/>
                <w:sz w:val="18"/>
                <w:szCs w:val="18"/>
              </w:rPr>
              <w:t>Infrastructure delivery to semi</w:t>
            </w:r>
            <w:r w:rsidR="00A56E01">
              <w:rPr>
                <w:rFonts w:ascii="Century Gothic" w:hAnsi="Century Gothic"/>
                <w:color w:val="000000"/>
                <w:sz w:val="18"/>
                <w:szCs w:val="18"/>
              </w:rPr>
              <w:t>-</w:t>
            </w:r>
            <w:r w:rsidRPr="00C507BE">
              <w:rPr>
                <w:rFonts w:ascii="Century Gothic" w:hAnsi="Century Gothic"/>
                <w:color w:val="000000"/>
                <w:sz w:val="18"/>
                <w:szCs w:val="18"/>
              </w:rPr>
              <w:t xml:space="preserve">permanent wetlands </w:t>
            </w:r>
            <w:r>
              <w:rPr>
                <w:rFonts w:ascii="Century Gothic" w:hAnsi="Century Gothic"/>
                <w:color w:val="000000"/>
                <w:sz w:val="18"/>
                <w:szCs w:val="18"/>
                <w:vertAlign w:val="superscript"/>
              </w:rPr>
              <w:t>8</w:t>
            </w:r>
            <w:r w:rsidRPr="00C507BE">
              <w:rPr>
                <w:rFonts w:ascii="Century Gothic" w:hAnsi="Century Gothic"/>
                <w:color w:val="000000"/>
                <w:sz w:val="18"/>
                <w:szCs w:val="18"/>
              </w:rPr>
              <w:t xml:space="preserve"> (for Goulburn River wetlands, equivalent to &gt;20 000 ML/d</w:t>
            </w:r>
            <w:r w:rsidR="00F02ACD">
              <w:rPr>
                <w:rFonts w:ascii="Century Gothic" w:hAnsi="Century Gothic"/>
                <w:color w:val="000000"/>
                <w:sz w:val="18"/>
                <w:szCs w:val="18"/>
              </w:rPr>
              <w:t>ay</w:t>
            </w:r>
            <w:r w:rsidRPr="00C507BE">
              <w:rPr>
                <w:rFonts w:ascii="Century Gothic" w:hAnsi="Century Gothic"/>
                <w:color w:val="000000"/>
                <w:sz w:val="18"/>
                <w:szCs w:val="18"/>
              </w:rPr>
              <w:t xml:space="preserve"> at Shepparton)</w:t>
            </w:r>
            <w:r>
              <w:rPr>
                <w:rFonts w:ascii="Century Gothic" w:hAnsi="Century Gothic"/>
                <w:color w:val="000000"/>
                <w:sz w:val="18"/>
                <w:szCs w:val="18"/>
                <w:vertAlign w:val="superscript"/>
              </w:rPr>
              <w:t xml:space="preserve">9 </w:t>
            </w:r>
            <w:r>
              <w:rPr>
                <w:rFonts w:ascii="Century Gothic" w:hAnsi="Century Gothic"/>
                <w:color w:val="000000"/>
                <w:sz w:val="18"/>
                <w:szCs w:val="18"/>
              </w:rPr>
              <w:t>in support of native vegetation and provision of drought refuge for waterbirds</w:t>
            </w:r>
          </w:p>
          <w:p w:rsidR="006C1C40" w:rsidRPr="00C507BE" w:rsidRDefault="006C1C40" w:rsidP="000A61D4">
            <w:pPr>
              <w:spacing w:after="0"/>
              <w:jc w:val="left"/>
              <w:rPr>
                <w:rFonts w:ascii="Century Gothic" w:hAnsi="Century Gothic"/>
                <w:color w:val="000000"/>
                <w:sz w:val="18"/>
                <w:szCs w:val="18"/>
              </w:rPr>
            </w:pPr>
          </w:p>
          <w:p w:rsidR="006C1C40" w:rsidRDefault="006C1C40" w:rsidP="000A61D4">
            <w:pPr>
              <w:spacing w:before="20" w:after="20"/>
              <w:jc w:val="left"/>
              <w:rPr>
                <w:rFonts w:ascii="Century Gothic" w:hAnsi="Century Gothic"/>
                <w:color w:val="000000"/>
                <w:sz w:val="18"/>
                <w:szCs w:val="18"/>
              </w:rPr>
            </w:pPr>
            <w:r>
              <w:rPr>
                <w:rFonts w:ascii="Century Gothic" w:hAnsi="Century Gothic"/>
                <w:color w:val="000000"/>
                <w:sz w:val="18"/>
                <w:szCs w:val="18"/>
              </w:rPr>
              <w:t>Approximate total demand 12 </w:t>
            </w:r>
            <w:r w:rsidRPr="00C507BE">
              <w:rPr>
                <w:rFonts w:ascii="Century Gothic" w:hAnsi="Century Gothic"/>
                <w:color w:val="000000"/>
                <w:sz w:val="18"/>
                <w:szCs w:val="18"/>
              </w:rPr>
              <w:t>000 ML per year for infrastructure delivery</w:t>
            </w:r>
          </w:p>
          <w:p w:rsidR="006C1C40" w:rsidRPr="00014CB4" w:rsidRDefault="006C1C40" w:rsidP="00FB2425">
            <w:pPr>
              <w:spacing w:before="20" w:after="20"/>
              <w:jc w:val="left"/>
              <w:rPr>
                <w:rFonts w:ascii="Century Gothic" w:hAnsi="Century Gothic"/>
                <w:color w:val="000000"/>
                <w:sz w:val="18"/>
                <w:szCs w:val="18"/>
              </w:rPr>
            </w:pPr>
          </w:p>
        </w:tc>
        <w:tc>
          <w:tcPr>
            <w:tcW w:w="1275" w:type="dxa"/>
            <w:vMerge w:val="restart"/>
            <w:tcBorders>
              <w:top w:val="single" w:sz="18" w:space="0" w:color="auto"/>
            </w:tcBorders>
          </w:tcPr>
          <w:p w:rsidR="006C1C40" w:rsidRDefault="006C1C40" w:rsidP="00FB2425">
            <w:pPr>
              <w:spacing w:before="20" w:after="20"/>
              <w:jc w:val="left"/>
              <w:rPr>
                <w:rFonts w:ascii="Century Gothic" w:hAnsi="Century Gothic"/>
                <w:color w:val="000000"/>
                <w:sz w:val="18"/>
                <w:szCs w:val="18"/>
              </w:rPr>
            </w:pPr>
            <w:r w:rsidRPr="00014CB4">
              <w:rPr>
                <w:rFonts w:ascii="Century Gothic" w:hAnsi="Century Gothic"/>
                <w:color w:val="000000"/>
                <w:sz w:val="18"/>
                <w:szCs w:val="18"/>
              </w:rPr>
              <w:t xml:space="preserve">1 in 1-2 years </w:t>
            </w:r>
          </w:p>
          <w:p w:rsidR="006C1C40" w:rsidRPr="00B13529" w:rsidRDefault="00A56E01" w:rsidP="00FB2425">
            <w:pPr>
              <w:spacing w:before="20" w:after="20"/>
              <w:jc w:val="left"/>
              <w:rPr>
                <w:rFonts w:ascii="Century Gothic" w:hAnsi="Century Gothic"/>
                <w:color w:val="000000"/>
                <w:sz w:val="18"/>
                <w:szCs w:val="18"/>
                <w:vertAlign w:val="superscript"/>
              </w:rPr>
            </w:pPr>
            <w:r>
              <w:rPr>
                <w:rFonts w:ascii="Century Gothic" w:hAnsi="Century Gothic"/>
                <w:color w:val="000000"/>
                <w:sz w:val="18"/>
                <w:szCs w:val="18"/>
              </w:rPr>
              <w:t>(4.5 years</w:t>
            </w:r>
            <w:r w:rsidR="006C1C40">
              <w:rPr>
                <w:rFonts w:ascii="Century Gothic" w:hAnsi="Century Gothic"/>
                <w:color w:val="000000"/>
                <w:sz w:val="18"/>
                <w:szCs w:val="18"/>
              </w:rPr>
              <w:t>)</w:t>
            </w:r>
          </w:p>
          <w:p w:rsidR="006C1C40" w:rsidRDefault="006C1C40" w:rsidP="00FB2425">
            <w:pPr>
              <w:spacing w:before="20" w:after="20"/>
              <w:jc w:val="left"/>
              <w:rPr>
                <w:rFonts w:ascii="Century Gothic" w:hAnsi="Century Gothic"/>
                <w:color w:val="000000"/>
                <w:sz w:val="18"/>
                <w:szCs w:val="18"/>
              </w:rPr>
            </w:pPr>
          </w:p>
          <w:p w:rsidR="006C1C40" w:rsidRDefault="006C1C40" w:rsidP="00FB2425">
            <w:pPr>
              <w:spacing w:before="20" w:after="20"/>
              <w:jc w:val="left"/>
              <w:rPr>
                <w:rFonts w:ascii="Century Gothic" w:hAnsi="Century Gothic"/>
                <w:color w:val="000000"/>
                <w:sz w:val="18"/>
                <w:szCs w:val="18"/>
              </w:rPr>
            </w:pPr>
          </w:p>
          <w:p w:rsidR="006C1C40" w:rsidRDefault="006C1C40" w:rsidP="00FB2425">
            <w:pPr>
              <w:spacing w:before="20" w:after="20"/>
              <w:jc w:val="left"/>
              <w:rPr>
                <w:rFonts w:ascii="Century Gothic" w:hAnsi="Century Gothic"/>
                <w:color w:val="000000"/>
                <w:sz w:val="18"/>
                <w:szCs w:val="18"/>
              </w:rPr>
            </w:pPr>
          </w:p>
          <w:p w:rsidR="006C1C40" w:rsidRPr="00014CB4" w:rsidRDefault="006C1C40" w:rsidP="00FB2425">
            <w:pPr>
              <w:spacing w:before="20" w:after="20"/>
              <w:jc w:val="left"/>
              <w:rPr>
                <w:rFonts w:ascii="Century Gothic" w:hAnsi="Century Gothic"/>
                <w:color w:val="000000"/>
                <w:sz w:val="18"/>
                <w:szCs w:val="18"/>
              </w:rPr>
            </w:pPr>
          </w:p>
        </w:tc>
        <w:tc>
          <w:tcPr>
            <w:tcW w:w="1134" w:type="dxa"/>
            <w:vMerge w:val="restart"/>
            <w:tcBorders>
              <w:top w:val="single" w:sz="18" w:space="0" w:color="auto"/>
            </w:tcBorders>
            <w:shd w:val="clear" w:color="auto" w:fill="7F7F7F" w:themeFill="text1" w:themeFillTint="80"/>
          </w:tcPr>
          <w:p w:rsidR="006C1C40" w:rsidRPr="00C507BE" w:rsidRDefault="006C1C40" w:rsidP="00A56E01">
            <w:pPr>
              <w:spacing w:after="0"/>
              <w:jc w:val="left"/>
              <w:rPr>
                <w:rFonts w:ascii="Century Gothic" w:hAnsi="Century Gothic"/>
                <w:color w:val="000000"/>
                <w:sz w:val="18"/>
                <w:szCs w:val="18"/>
              </w:rPr>
            </w:pPr>
            <w:r>
              <w:rPr>
                <w:rFonts w:ascii="Century Gothic" w:hAnsi="Century Gothic"/>
                <w:color w:val="000000"/>
                <w:sz w:val="18"/>
                <w:szCs w:val="18"/>
              </w:rPr>
              <w:t xml:space="preserve">Water delivered to some wetlands only </w:t>
            </w:r>
            <w:r w:rsidRPr="00831933">
              <w:rPr>
                <w:rFonts w:ascii="Century Gothic" w:hAnsi="Century Gothic"/>
                <w:color w:val="000000"/>
                <w:sz w:val="18"/>
                <w:szCs w:val="18"/>
                <w:vertAlign w:val="superscript"/>
              </w:rPr>
              <w:t>10</w:t>
            </w:r>
          </w:p>
        </w:tc>
        <w:tc>
          <w:tcPr>
            <w:tcW w:w="993" w:type="dxa"/>
            <w:vMerge w:val="restart"/>
            <w:tcBorders>
              <w:top w:val="single" w:sz="18" w:space="0" w:color="auto"/>
            </w:tcBorders>
            <w:shd w:val="clear" w:color="auto" w:fill="D9D9D9" w:themeFill="background1" w:themeFillShade="D9"/>
          </w:tcPr>
          <w:p w:rsidR="006C1C40" w:rsidRPr="00C507BE" w:rsidRDefault="006C1C40" w:rsidP="00A56E01">
            <w:pPr>
              <w:spacing w:after="0"/>
              <w:jc w:val="left"/>
              <w:rPr>
                <w:rFonts w:ascii="Century Gothic" w:hAnsi="Century Gothic"/>
                <w:color w:val="000000"/>
                <w:sz w:val="18"/>
                <w:szCs w:val="18"/>
              </w:rPr>
            </w:pPr>
            <w:r>
              <w:rPr>
                <w:rFonts w:ascii="Century Gothic" w:hAnsi="Century Gothic"/>
                <w:sz w:val="18"/>
                <w:szCs w:val="18"/>
              </w:rPr>
              <w:t xml:space="preserve">Water delivered to </w:t>
            </w:r>
            <w:r w:rsidR="007975C5">
              <w:rPr>
                <w:rFonts w:ascii="Century Gothic" w:hAnsi="Century Gothic"/>
                <w:sz w:val="18"/>
                <w:szCs w:val="18"/>
              </w:rPr>
              <w:t>Moodie</w:t>
            </w:r>
            <w:r>
              <w:rPr>
                <w:rFonts w:ascii="Century Gothic" w:hAnsi="Century Gothic"/>
                <w:sz w:val="18"/>
                <w:szCs w:val="18"/>
              </w:rPr>
              <w:t xml:space="preserve"> Swamp </w:t>
            </w:r>
            <w:r w:rsidRPr="00831933">
              <w:rPr>
                <w:rFonts w:ascii="Century Gothic" w:hAnsi="Century Gothic"/>
                <w:sz w:val="18"/>
                <w:szCs w:val="18"/>
                <w:vertAlign w:val="superscript"/>
              </w:rPr>
              <w:t>11</w:t>
            </w:r>
          </w:p>
        </w:tc>
        <w:tc>
          <w:tcPr>
            <w:tcW w:w="1134" w:type="dxa"/>
            <w:vMerge w:val="restart"/>
            <w:tcBorders>
              <w:top w:val="single" w:sz="18" w:space="0" w:color="auto"/>
              <w:right w:val="single" w:sz="18" w:space="0" w:color="auto"/>
            </w:tcBorders>
            <w:shd w:val="clear" w:color="auto" w:fill="7F7F7F" w:themeFill="text1" w:themeFillTint="80"/>
          </w:tcPr>
          <w:p w:rsidR="006C1C40" w:rsidRDefault="006C1C40" w:rsidP="00344FC1">
            <w:pPr>
              <w:jc w:val="left"/>
            </w:pPr>
            <w:r w:rsidRPr="00831933">
              <w:rPr>
                <w:rFonts w:ascii="Century Gothic" w:hAnsi="Century Gothic"/>
                <w:sz w:val="18"/>
                <w:szCs w:val="18"/>
              </w:rPr>
              <w:t>Water</w:t>
            </w:r>
            <w:r>
              <w:rPr>
                <w:rFonts w:ascii="Century Gothic" w:hAnsi="Century Gothic"/>
                <w:sz w:val="18"/>
                <w:szCs w:val="18"/>
              </w:rPr>
              <w:t xml:space="preserve"> delivered to all wetlands</w:t>
            </w:r>
            <w:r w:rsidR="00344FC1">
              <w:rPr>
                <w:rFonts w:ascii="Century Gothic" w:hAnsi="Century Gothic"/>
                <w:sz w:val="18"/>
                <w:szCs w:val="18"/>
              </w:rPr>
              <w:t xml:space="preserve"> </w:t>
            </w:r>
            <w:r>
              <w:rPr>
                <w:rFonts w:ascii="Century Gothic" w:hAnsi="Century Gothic"/>
                <w:sz w:val="18"/>
                <w:szCs w:val="18"/>
                <w:vertAlign w:val="superscript"/>
              </w:rPr>
              <w:t>12</w:t>
            </w:r>
          </w:p>
        </w:tc>
        <w:tc>
          <w:tcPr>
            <w:tcW w:w="2717" w:type="dxa"/>
            <w:vMerge w:val="restart"/>
            <w:tcBorders>
              <w:top w:val="single" w:sz="18" w:space="0" w:color="auto"/>
              <w:left w:val="single" w:sz="18" w:space="0" w:color="auto"/>
            </w:tcBorders>
            <w:shd w:val="clear" w:color="auto" w:fill="FFC000"/>
          </w:tcPr>
          <w:p w:rsidR="006C1C40" w:rsidRPr="00014CB4" w:rsidRDefault="006C1C40" w:rsidP="00FB2425">
            <w:pPr>
              <w:spacing w:before="20" w:after="20"/>
              <w:jc w:val="center"/>
              <w:rPr>
                <w:rFonts w:ascii="Century Gothic" w:hAnsi="Century Gothic"/>
                <w:color w:val="000000"/>
                <w:sz w:val="18"/>
                <w:szCs w:val="18"/>
              </w:rPr>
            </w:pPr>
            <w:r>
              <w:rPr>
                <w:rFonts w:ascii="Century Gothic" w:hAnsi="Century Gothic"/>
                <w:color w:val="000000"/>
                <w:sz w:val="18"/>
                <w:szCs w:val="18"/>
              </w:rPr>
              <w:t>Moderate</w:t>
            </w:r>
          </w:p>
        </w:tc>
        <w:tc>
          <w:tcPr>
            <w:tcW w:w="1352" w:type="dxa"/>
            <w:vMerge w:val="restart"/>
            <w:tcBorders>
              <w:top w:val="single" w:sz="18" w:space="0" w:color="auto"/>
            </w:tcBorders>
            <w:shd w:val="clear" w:color="auto" w:fill="auto"/>
          </w:tcPr>
          <w:p w:rsidR="006C1C40" w:rsidRPr="00B54D0E" w:rsidRDefault="006C1C40" w:rsidP="00FB2425">
            <w:pPr>
              <w:spacing w:before="20" w:after="20"/>
              <w:jc w:val="center"/>
              <w:rPr>
                <w:rFonts w:ascii="Century Gothic" w:hAnsi="Century Gothic"/>
                <w:b/>
                <w:bCs/>
                <w:color w:val="76923C" w:themeColor="accent3" w:themeShade="BF"/>
                <w:sz w:val="18"/>
                <w:szCs w:val="18"/>
              </w:rPr>
            </w:pPr>
            <w:r w:rsidRPr="00B54D0E">
              <w:rPr>
                <w:rFonts w:ascii="Century Gothic" w:hAnsi="Century Gothic"/>
                <w:b/>
                <w:bCs/>
                <w:color w:val="76923C" w:themeColor="accent3" w:themeShade="BF"/>
                <w:sz w:val="18"/>
                <w:szCs w:val="18"/>
              </w:rPr>
              <w:t>Maintain</w:t>
            </w:r>
          </w:p>
        </w:tc>
        <w:tc>
          <w:tcPr>
            <w:tcW w:w="2876" w:type="dxa"/>
            <w:vMerge w:val="restart"/>
            <w:tcBorders>
              <w:top w:val="single" w:sz="18" w:space="0" w:color="auto"/>
              <w:right w:val="single" w:sz="18" w:space="0" w:color="auto"/>
            </w:tcBorders>
            <w:shd w:val="clear" w:color="auto" w:fill="auto"/>
          </w:tcPr>
          <w:p w:rsidR="006C1C40" w:rsidRPr="00F653F9" w:rsidRDefault="006C1C40" w:rsidP="00FB2425">
            <w:pPr>
              <w:spacing w:before="20" w:after="20"/>
              <w:jc w:val="center"/>
              <w:rPr>
                <w:rFonts w:ascii="Century Gothic" w:hAnsi="Century Gothic"/>
                <w:sz w:val="18"/>
                <w:szCs w:val="18"/>
              </w:rPr>
            </w:pPr>
            <w:r w:rsidRPr="00F653F9">
              <w:rPr>
                <w:rFonts w:ascii="Century Gothic" w:hAnsi="Century Gothic"/>
                <w:sz w:val="18"/>
                <w:szCs w:val="18"/>
              </w:rPr>
              <w:t xml:space="preserve">It is anticipated that demands in the Goulburn-Broken wetlands will be met by </w:t>
            </w:r>
            <w:r>
              <w:rPr>
                <w:rFonts w:ascii="Century Gothic" w:hAnsi="Century Gothic"/>
                <w:sz w:val="18"/>
                <w:szCs w:val="18"/>
              </w:rPr>
              <w:t>other water holders.</w:t>
            </w:r>
          </w:p>
        </w:tc>
        <w:tc>
          <w:tcPr>
            <w:tcW w:w="2410" w:type="dxa"/>
            <w:vMerge w:val="restart"/>
            <w:tcBorders>
              <w:top w:val="single" w:sz="18" w:space="0" w:color="auto"/>
              <w:left w:val="single" w:sz="18" w:space="0" w:color="auto"/>
              <w:right w:val="single" w:sz="4" w:space="0" w:color="auto"/>
            </w:tcBorders>
            <w:shd w:val="clear" w:color="auto" w:fill="FFC000"/>
            <w:vAlign w:val="center"/>
          </w:tcPr>
          <w:p w:rsidR="006C1C40" w:rsidRPr="00014CB4" w:rsidRDefault="006C1C40" w:rsidP="00FB2425">
            <w:pPr>
              <w:spacing w:before="20" w:after="20"/>
              <w:jc w:val="center"/>
              <w:rPr>
                <w:rFonts w:ascii="Century Gothic" w:hAnsi="Century Gothic"/>
                <w:color w:val="000000"/>
                <w:sz w:val="18"/>
                <w:szCs w:val="18"/>
              </w:rPr>
            </w:pPr>
            <w:r>
              <w:rPr>
                <w:rFonts w:ascii="Century Gothic" w:hAnsi="Century Gothic"/>
                <w:sz w:val="18"/>
                <w:szCs w:val="18"/>
              </w:rPr>
              <w:t>Moderate</w:t>
            </w:r>
          </w:p>
        </w:tc>
        <w:tc>
          <w:tcPr>
            <w:tcW w:w="2694" w:type="dxa"/>
            <w:gridSpan w:val="2"/>
            <w:tcBorders>
              <w:top w:val="single" w:sz="18" w:space="0" w:color="auto"/>
              <w:left w:val="single" w:sz="4" w:space="0" w:color="auto"/>
              <w:right w:val="single" w:sz="18" w:space="0" w:color="auto"/>
            </w:tcBorders>
            <w:shd w:val="clear" w:color="auto" w:fill="FFC000"/>
            <w:vAlign w:val="center"/>
          </w:tcPr>
          <w:p w:rsidR="006C1C40" w:rsidRPr="00014CB4" w:rsidRDefault="006C1C40" w:rsidP="00FB2425">
            <w:pPr>
              <w:spacing w:before="20" w:after="20"/>
              <w:jc w:val="center"/>
              <w:rPr>
                <w:rFonts w:ascii="Century Gothic" w:hAnsi="Century Gothic"/>
                <w:color w:val="000000"/>
                <w:sz w:val="18"/>
                <w:szCs w:val="18"/>
              </w:rPr>
            </w:pPr>
            <w:r>
              <w:rPr>
                <w:rFonts w:ascii="Century Gothic" w:hAnsi="Century Gothic"/>
                <w:color w:val="000000"/>
                <w:sz w:val="18"/>
                <w:szCs w:val="18"/>
              </w:rPr>
              <w:t>Moderate</w:t>
            </w:r>
          </w:p>
        </w:tc>
      </w:tr>
      <w:tr w:rsidR="009838CD" w:rsidRPr="00014CB4" w:rsidTr="00AE63FD">
        <w:trPr>
          <w:trHeight w:val="714"/>
        </w:trPr>
        <w:tc>
          <w:tcPr>
            <w:tcW w:w="1384" w:type="dxa"/>
            <w:vMerge/>
          </w:tcPr>
          <w:p w:rsidR="009838CD" w:rsidRPr="007B557D" w:rsidRDefault="009838CD" w:rsidP="00FB2425">
            <w:pPr>
              <w:spacing w:before="20" w:after="20"/>
              <w:rPr>
                <w:rFonts w:ascii="Century Gothic" w:hAnsi="Century Gothic"/>
                <w:b/>
                <w:color w:val="000000"/>
                <w:sz w:val="18"/>
                <w:szCs w:val="18"/>
              </w:rPr>
            </w:pPr>
          </w:p>
        </w:tc>
        <w:tc>
          <w:tcPr>
            <w:tcW w:w="2552" w:type="dxa"/>
            <w:vMerge/>
          </w:tcPr>
          <w:p w:rsidR="009838CD" w:rsidRDefault="009838CD" w:rsidP="00FB2425">
            <w:pPr>
              <w:spacing w:before="20" w:after="20"/>
              <w:jc w:val="left"/>
              <w:rPr>
                <w:rFonts w:ascii="Century Gothic" w:hAnsi="Century Gothic"/>
                <w:color w:val="000000"/>
                <w:sz w:val="18"/>
                <w:szCs w:val="18"/>
              </w:rPr>
            </w:pPr>
          </w:p>
        </w:tc>
        <w:tc>
          <w:tcPr>
            <w:tcW w:w="1275" w:type="dxa"/>
            <w:vMerge/>
          </w:tcPr>
          <w:p w:rsidR="009838CD" w:rsidRPr="00014CB4" w:rsidRDefault="009838CD" w:rsidP="00FB2425">
            <w:pPr>
              <w:spacing w:before="20" w:after="20"/>
              <w:jc w:val="left"/>
              <w:rPr>
                <w:rFonts w:ascii="Century Gothic" w:hAnsi="Century Gothic"/>
                <w:color w:val="000000"/>
                <w:sz w:val="18"/>
                <w:szCs w:val="18"/>
              </w:rPr>
            </w:pPr>
          </w:p>
        </w:tc>
        <w:tc>
          <w:tcPr>
            <w:tcW w:w="1134" w:type="dxa"/>
            <w:vMerge/>
            <w:shd w:val="clear" w:color="auto" w:fill="7F7F7F" w:themeFill="text1" w:themeFillTint="80"/>
          </w:tcPr>
          <w:p w:rsidR="009838CD" w:rsidRPr="00014CB4" w:rsidRDefault="009838CD" w:rsidP="00FB2425">
            <w:pPr>
              <w:spacing w:before="20" w:after="20"/>
              <w:jc w:val="left"/>
              <w:rPr>
                <w:rFonts w:ascii="Century Gothic" w:hAnsi="Century Gothic"/>
                <w:color w:val="000000"/>
                <w:sz w:val="18"/>
                <w:szCs w:val="18"/>
              </w:rPr>
            </w:pPr>
          </w:p>
        </w:tc>
        <w:tc>
          <w:tcPr>
            <w:tcW w:w="993" w:type="dxa"/>
            <w:vMerge/>
            <w:shd w:val="clear" w:color="auto" w:fill="D9D9D9" w:themeFill="background1" w:themeFillShade="D9"/>
          </w:tcPr>
          <w:p w:rsidR="009838CD" w:rsidRDefault="009838CD" w:rsidP="00FB2425">
            <w:pPr>
              <w:spacing w:before="20" w:after="20"/>
              <w:jc w:val="left"/>
              <w:rPr>
                <w:rStyle w:val="FootnoteReference"/>
                <w:rFonts w:ascii="Century Gothic" w:hAnsi="Century Gothic"/>
                <w:color w:val="000000"/>
                <w:sz w:val="18"/>
                <w:szCs w:val="18"/>
              </w:rPr>
            </w:pPr>
          </w:p>
        </w:tc>
        <w:tc>
          <w:tcPr>
            <w:tcW w:w="1134" w:type="dxa"/>
            <w:vMerge/>
            <w:tcBorders>
              <w:right w:val="single" w:sz="18" w:space="0" w:color="auto"/>
            </w:tcBorders>
            <w:shd w:val="clear" w:color="auto" w:fill="7F7F7F" w:themeFill="text1" w:themeFillTint="80"/>
          </w:tcPr>
          <w:p w:rsidR="009838CD" w:rsidRDefault="009838CD" w:rsidP="00FB2425">
            <w:pPr>
              <w:spacing w:before="20" w:after="20"/>
              <w:jc w:val="left"/>
              <w:rPr>
                <w:rFonts w:ascii="Century Gothic" w:hAnsi="Century Gothic"/>
                <w:color w:val="000000"/>
                <w:sz w:val="18"/>
                <w:szCs w:val="18"/>
              </w:rPr>
            </w:pPr>
          </w:p>
        </w:tc>
        <w:tc>
          <w:tcPr>
            <w:tcW w:w="2717" w:type="dxa"/>
            <w:vMerge/>
            <w:tcBorders>
              <w:left w:val="single" w:sz="18" w:space="0" w:color="auto"/>
            </w:tcBorders>
            <w:shd w:val="clear" w:color="auto" w:fill="FFC000"/>
          </w:tcPr>
          <w:p w:rsidR="009838CD" w:rsidRPr="00014CB4" w:rsidRDefault="009838CD" w:rsidP="00FB2425">
            <w:pPr>
              <w:spacing w:before="20" w:after="20"/>
              <w:jc w:val="center"/>
              <w:rPr>
                <w:rFonts w:ascii="Century Gothic" w:hAnsi="Century Gothic"/>
                <w:color w:val="000000"/>
                <w:sz w:val="18"/>
                <w:szCs w:val="18"/>
              </w:rPr>
            </w:pPr>
          </w:p>
        </w:tc>
        <w:tc>
          <w:tcPr>
            <w:tcW w:w="1352" w:type="dxa"/>
            <w:vMerge/>
            <w:shd w:val="clear" w:color="auto" w:fill="auto"/>
          </w:tcPr>
          <w:p w:rsidR="009838CD" w:rsidRPr="00014CB4" w:rsidRDefault="009838CD" w:rsidP="00FB2425">
            <w:pPr>
              <w:spacing w:before="20" w:after="20"/>
              <w:jc w:val="center"/>
              <w:rPr>
                <w:rFonts w:ascii="Century Gothic" w:hAnsi="Century Gothic"/>
                <w:b/>
                <w:bCs/>
                <w:color w:val="E46D0A"/>
                <w:sz w:val="18"/>
                <w:szCs w:val="18"/>
              </w:rPr>
            </w:pPr>
          </w:p>
        </w:tc>
        <w:tc>
          <w:tcPr>
            <w:tcW w:w="2876" w:type="dxa"/>
            <w:vMerge/>
            <w:tcBorders>
              <w:right w:val="single" w:sz="18" w:space="0" w:color="auto"/>
            </w:tcBorders>
            <w:shd w:val="clear" w:color="auto" w:fill="auto"/>
          </w:tcPr>
          <w:p w:rsidR="009838CD" w:rsidRPr="00F653F9" w:rsidRDefault="009838CD" w:rsidP="00FB2425">
            <w:pPr>
              <w:spacing w:before="20" w:after="20"/>
              <w:jc w:val="center"/>
              <w:rPr>
                <w:rFonts w:ascii="Century Gothic" w:hAnsi="Century Gothic"/>
                <w:sz w:val="18"/>
                <w:szCs w:val="18"/>
              </w:rPr>
            </w:pPr>
          </w:p>
        </w:tc>
        <w:tc>
          <w:tcPr>
            <w:tcW w:w="2410" w:type="dxa"/>
            <w:vMerge/>
            <w:tcBorders>
              <w:left w:val="single" w:sz="18" w:space="0" w:color="auto"/>
              <w:right w:val="single" w:sz="4" w:space="0" w:color="auto"/>
            </w:tcBorders>
            <w:shd w:val="clear" w:color="auto" w:fill="FFC000"/>
          </w:tcPr>
          <w:p w:rsidR="009838CD" w:rsidRDefault="009838CD" w:rsidP="00FB2425">
            <w:pPr>
              <w:spacing w:before="20" w:after="20"/>
              <w:jc w:val="left"/>
              <w:rPr>
                <w:rFonts w:ascii="Century Gothic" w:hAnsi="Century Gothic"/>
                <w:sz w:val="18"/>
                <w:szCs w:val="18"/>
              </w:rPr>
            </w:pPr>
          </w:p>
        </w:tc>
        <w:tc>
          <w:tcPr>
            <w:tcW w:w="2694" w:type="dxa"/>
            <w:gridSpan w:val="2"/>
            <w:tcBorders>
              <w:top w:val="single" w:sz="4" w:space="0" w:color="auto"/>
              <w:left w:val="single" w:sz="4" w:space="0" w:color="auto"/>
              <w:right w:val="single" w:sz="18" w:space="0" w:color="auto"/>
            </w:tcBorders>
            <w:shd w:val="clear" w:color="auto" w:fill="FF0000"/>
            <w:vAlign w:val="center"/>
          </w:tcPr>
          <w:p w:rsidR="009838CD" w:rsidRPr="00014CB4" w:rsidRDefault="009838CD" w:rsidP="00FB2425">
            <w:pPr>
              <w:spacing w:before="20" w:after="20"/>
              <w:jc w:val="center"/>
              <w:rPr>
                <w:rFonts w:ascii="Century Gothic" w:hAnsi="Century Gothic"/>
                <w:color w:val="000000"/>
                <w:sz w:val="18"/>
                <w:szCs w:val="18"/>
              </w:rPr>
            </w:pPr>
            <w:r>
              <w:rPr>
                <w:rFonts w:ascii="Century Gothic" w:hAnsi="Century Gothic"/>
                <w:color w:val="000000"/>
                <w:sz w:val="18"/>
                <w:szCs w:val="18"/>
              </w:rPr>
              <w:t>High</w:t>
            </w:r>
          </w:p>
        </w:tc>
      </w:tr>
      <w:tr w:rsidR="009838CD" w:rsidRPr="00014CB4" w:rsidTr="00AE63FD">
        <w:trPr>
          <w:trHeight w:val="629"/>
        </w:trPr>
        <w:tc>
          <w:tcPr>
            <w:tcW w:w="1384" w:type="dxa"/>
            <w:vMerge/>
          </w:tcPr>
          <w:p w:rsidR="009838CD" w:rsidRDefault="009838CD" w:rsidP="00FB2425">
            <w:pPr>
              <w:spacing w:before="20" w:after="20"/>
              <w:rPr>
                <w:rFonts w:ascii="Century Gothic" w:hAnsi="Century Gothic"/>
                <w:color w:val="000000"/>
                <w:sz w:val="18"/>
                <w:szCs w:val="18"/>
              </w:rPr>
            </w:pPr>
          </w:p>
        </w:tc>
        <w:tc>
          <w:tcPr>
            <w:tcW w:w="2552" w:type="dxa"/>
            <w:vMerge/>
          </w:tcPr>
          <w:p w:rsidR="009838CD" w:rsidRDefault="009838CD" w:rsidP="00FB2425">
            <w:pPr>
              <w:spacing w:before="20" w:after="20"/>
              <w:jc w:val="left"/>
              <w:rPr>
                <w:rFonts w:ascii="Century Gothic" w:hAnsi="Century Gothic"/>
                <w:color w:val="000000"/>
                <w:sz w:val="18"/>
                <w:szCs w:val="18"/>
              </w:rPr>
            </w:pPr>
          </w:p>
        </w:tc>
        <w:tc>
          <w:tcPr>
            <w:tcW w:w="1275" w:type="dxa"/>
            <w:vMerge w:val="restart"/>
          </w:tcPr>
          <w:p w:rsidR="009838CD" w:rsidRDefault="009838CD" w:rsidP="00FB2425">
            <w:pPr>
              <w:spacing w:before="20" w:after="20"/>
              <w:jc w:val="left"/>
              <w:rPr>
                <w:rFonts w:ascii="Century Gothic" w:hAnsi="Century Gothic"/>
                <w:color w:val="000000"/>
                <w:sz w:val="18"/>
                <w:szCs w:val="18"/>
              </w:rPr>
            </w:pPr>
            <w:r>
              <w:rPr>
                <w:rFonts w:ascii="Century Gothic" w:hAnsi="Century Gothic"/>
                <w:color w:val="000000"/>
                <w:sz w:val="18"/>
                <w:szCs w:val="18"/>
              </w:rPr>
              <w:t xml:space="preserve"> </w:t>
            </w:r>
            <w:r w:rsidR="007975C5">
              <w:rPr>
                <w:rFonts w:ascii="Century Gothic" w:hAnsi="Century Gothic"/>
                <w:color w:val="000000"/>
                <w:sz w:val="18"/>
                <w:szCs w:val="18"/>
              </w:rPr>
              <w:t>Moodie</w:t>
            </w:r>
            <w:r>
              <w:rPr>
                <w:rFonts w:ascii="Century Gothic" w:hAnsi="Century Gothic"/>
                <w:color w:val="000000"/>
                <w:sz w:val="18"/>
                <w:szCs w:val="18"/>
              </w:rPr>
              <w:t xml:space="preserve"> Swamp</w:t>
            </w:r>
          </w:p>
          <w:p w:rsidR="009838CD" w:rsidRPr="00014CB4" w:rsidRDefault="009838CD" w:rsidP="00FB2425">
            <w:pPr>
              <w:spacing w:before="20" w:after="20"/>
              <w:jc w:val="left"/>
              <w:rPr>
                <w:rFonts w:ascii="Century Gothic" w:hAnsi="Century Gothic"/>
                <w:color w:val="000000"/>
                <w:sz w:val="18"/>
                <w:szCs w:val="18"/>
              </w:rPr>
            </w:pPr>
            <w:r>
              <w:rPr>
                <w:rFonts w:ascii="Century Gothic" w:hAnsi="Century Gothic"/>
                <w:color w:val="000000"/>
                <w:sz w:val="18"/>
                <w:szCs w:val="18"/>
              </w:rPr>
              <w:t>max. dry interval is 1 year</w:t>
            </w:r>
          </w:p>
        </w:tc>
        <w:tc>
          <w:tcPr>
            <w:tcW w:w="1134" w:type="dxa"/>
            <w:vMerge w:val="restart"/>
            <w:shd w:val="clear" w:color="auto" w:fill="7F7F7F" w:themeFill="text1" w:themeFillTint="80"/>
          </w:tcPr>
          <w:p w:rsidR="009838CD" w:rsidRPr="00172217" w:rsidRDefault="009838CD" w:rsidP="00FB2425">
            <w:pPr>
              <w:spacing w:before="20" w:after="20"/>
              <w:jc w:val="left"/>
              <w:rPr>
                <w:rFonts w:ascii="Century Gothic" w:hAnsi="Century Gothic"/>
                <w:color w:val="000000"/>
                <w:sz w:val="18"/>
                <w:szCs w:val="18"/>
                <w:vertAlign w:val="superscript"/>
              </w:rPr>
            </w:pPr>
          </w:p>
        </w:tc>
        <w:tc>
          <w:tcPr>
            <w:tcW w:w="993" w:type="dxa"/>
            <w:vMerge w:val="restart"/>
            <w:shd w:val="clear" w:color="auto" w:fill="808080" w:themeFill="background1" w:themeFillShade="80"/>
          </w:tcPr>
          <w:p w:rsidR="009838CD" w:rsidRPr="000D57BF" w:rsidRDefault="009838CD" w:rsidP="00FB2425">
            <w:pPr>
              <w:spacing w:before="20" w:after="20"/>
              <w:jc w:val="left"/>
              <w:rPr>
                <w:rStyle w:val="FootnoteReference"/>
                <w:rFonts w:ascii="Century Gothic" w:hAnsi="Century Gothic"/>
                <w:color w:val="000000"/>
                <w:sz w:val="18"/>
                <w:szCs w:val="18"/>
              </w:rPr>
            </w:pPr>
          </w:p>
        </w:tc>
        <w:tc>
          <w:tcPr>
            <w:tcW w:w="1134" w:type="dxa"/>
            <w:vMerge w:val="restart"/>
            <w:tcBorders>
              <w:right w:val="single" w:sz="18" w:space="0" w:color="auto"/>
            </w:tcBorders>
            <w:shd w:val="clear" w:color="auto" w:fill="7F7F7F" w:themeFill="text1" w:themeFillTint="80"/>
          </w:tcPr>
          <w:p w:rsidR="009838CD" w:rsidRDefault="009838CD"/>
        </w:tc>
        <w:tc>
          <w:tcPr>
            <w:tcW w:w="2717" w:type="dxa"/>
            <w:vMerge w:val="restart"/>
            <w:tcBorders>
              <w:left w:val="single" w:sz="18" w:space="0" w:color="auto"/>
            </w:tcBorders>
            <w:shd w:val="clear" w:color="auto" w:fill="FF0000"/>
          </w:tcPr>
          <w:p w:rsidR="009838CD" w:rsidRPr="00014CB4" w:rsidRDefault="00F17D5B" w:rsidP="00FB2425">
            <w:pPr>
              <w:spacing w:before="20" w:after="20"/>
              <w:jc w:val="center"/>
              <w:rPr>
                <w:rFonts w:ascii="Century Gothic" w:hAnsi="Century Gothic"/>
                <w:color w:val="000000"/>
                <w:sz w:val="18"/>
                <w:szCs w:val="18"/>
              </w:rPr>
            </w:pPr>
            <w:r>
              <w:rPr>
                <w:rFonts w:ascii="Century Gothic" w:hAnsi="Century Gothic"/>
                <w:color w:val="000000"/>
                <w:sz w:val="18"/>
                <w:szCs w:val="18"/>
              </w:rPr>
              <w:t>High</w:t>
            </w:r>
          </w:p>
        </w:tc>
        <w:tc>
          <w:tcPr>
            <w:tcW w:w="1352" w:type="dxa"/>
            <w:vMerge w:val="restart"/>
            <w:shd w:val="clear" w:color="auto" w:fill="auto"/>
          </w:tcPr>
          <w:p w:rsidR="009838CD" w:rsidRPr="00B54D0E" w:rsidRDefault="009838CD" w:rsidP="00FB2425">
            <w:pPr>
              <w:spacing w:before="20" w:after="20"/>
              <w:jc w:val="center"/>
              <w:rPr>
                <w:rFonts w:ascii="Century Gothic" w:hAnsi="Century Gothic"/>
                <w:b/>
                <w:bCs/>
                <w:color w:val="76923C" w:themeColor="accent3" w:themeShade="BF"/>
                <w:sz w:val="18"/>
                <w:szCs w:val="18"/>
              </w:rPr>
            </w:pPr>
            <w:r w:rsidRPr="00B54D0E">
              <w:rPr>
                <w:rFonts w:ascii="Century Gothic" w:hAnsi="Century Gothic"/>
                <w:b/>
                <w:bCs/>
                <w:color w:val="76923C" w:themeColor="accent3" w:themeShade="BF"/>
                <w:sz w:val="18"/>
                <w:szCs w:val="18"/>
              </w:rPr>
              <w:t>Maintain</w:t>
            </w:r>
          </w:p>
        </w:tc>
        <w:tc>
          <w:tcPr>
            <w:tcW w:w="2876" w:type="dxa"/>
            <w:vMerge w:val="restart"/>
            <w:tcBorders>
              <w:right w:val="single" w:sz="18" w:space="0" w:color="auto"/>
            </w:tcBorders>
            <w:shd w:val="clear" w:color="auto" w:fill="95B3D7" w:themeFill="accent1" w:themeFillTint="99"/>
          </w:tcPr>
          <w:p w:rsidR="009838CD" w:rsidRPr="00F653F9" w:rsidRDefault="009838CD" w:rsidP="00FB2425">
            <w:pPr>
              <w:spacing w:before="20" w:after="20"/>
              <w:jc w:val="center"/>
              <w:rPr>
                <w:rFonts w:ascii="Century Gothic" w:hAnsi="Century Gothic"/>
                <w:sz w:val="18"/>
                <w:szCs w:val="18"/>
              </w:rPr>
            </w:pPr>
            <w:r w:rsidRPr="00F653F9">
              <w:rPr>
                <w:rFonts w:ascii="Century Gothic" w:hAnsi="Century Gothic"/>
                <w:sz w:val="18"/>
                <w:szCs w:val="18"/>
              </w:rPr>
              <w:t>Moderate potential</w:t>
            </w:r>
            <w:r w:rsidR="00166F47">
              <w:rPr>
                <w:rFonts w:ascii="Century Gothic" w:hAnsi="Century Gothic"/>
                <w:sz w:val="18"/>
                <w:szCs w:val="18"/>
              </w:rPr>
              <w:t xml:space="preserve"> subject to available allocation</w:t>
            </w:r>
          </w:p>
        </w:tc>
        <w:tc>
          <w:tcPr>
            <w:tcW w:w="2410" w:type="dxa"/>
            <w:vMerge w:val="restart"/>
            <w:tcBorders>
              <w:left w:val="single" w:sz="18" w:space="0" w:color="auto"/>
              <w:right w:val="single" w:sz="4" w:space="0" w:color="auto"/>
            </w:tcBorders>
            <w:shd w:val="clear" w:color="auto" w:fill="FFC000"/>
            <w:vAlign w:val="center"/>
          </w:tcPr>
          <w:p w:rsidR="009838CD" w:rsidRPr="00014CB4" w:rsidRDefault="009838CD" w:rsidP="00FB2425">
            <w:pPr>
              <w:spacing w:before="20" w:after="20"/>
              <w:jc w:val="center"/>
              <w:rPr>
                <w:rFonts w:ascii="Century Gothic" w:hAnsi="Century Gothic"/>
                <w:color w:val="000000"/>
                <w:sz w:val="18"/>
                <w:szCs w:val="18"/>
              </w:rPr>
            </w:pPr>
            <w:r>
              <w:rPr>
                <w:rFonts w:ascii="Century Gothic" w:hAnsi="Century Gothic"/>
                <w:color w:val="000000"/>
                <w:sz w:val="18"/>
                <w:szCs w:val="18"/>
              </w:rPr>
              <w:t>Moderate</w:t>
            </w:r>
          </w:p>
        </w:tc>
        <w:tc>
          <w:tcPr>
            <w:tcW w:w="2694" w:type="dxa"/>
            <w:gridSpan w:val="2"/>
            <w:tcBorders>
              <w:left w:val="single" w:sz="4" w:space="0" w:color="auto"/>
              <w:bottom w:val="single" w:sz="8" w:space="0" w:color="auto"/>
              <w:right w:val="single" w:sz="18" w:space="0" w:color="auto"/>
            </w:tcBorders>
            <w:shd w:val="clear" w:color="auto" w:fill="FFC000"/>
            <w:vAlign w:val="center"/>
          </w:tcPr>
          <w:p w:rsidR="009838CD" w:rsidRPr="00014CB4" w:rsidRDefault="009838CD" w:rsidP="00FB2425">
            <w:pPr>
              <w:spacing w:before="20" w:after="20"/>
              <w:jc w:val="center"/>
              <w:rPr>
                <w:rFonts w:ascii="Century Gothic" w:hAnsi="Century Gothic"/>
                <w:color w:val="000000"/>
                <w:sz w:val="18"/>
                <w:szCs w:val="18"/>
              </w:rPr>
            </w:pPr>
            <w:r>
              <w:rPr>
                <w:rFonts w:ascii="Century Gothic" w:hAnsi="Century Gothic"/>
                <w:color w:val="000000"/>
                <w:sz w:val="18"/>
                <w:szCs w:val="18"/>
              </w:rPr>
              <w:t>Moderate</w:t>
            </w:r>
          </w:p>
        </w:tc>
      </w:tr>
      <w:tr w:rsidR="00EF707C" w:rsidRPr="00014CB4" w:rsidTr="00A56E01">
        <w:trPr>
          <w:trHeight w:val="348"/>
        </w:trPr>
        <w:tc>
          <w:tcPr>
            <w:tcW w:w="1384" w:type="dxa"/>
            <w:vMerge/>
            <w:tcBorders>
              <w:bottom w:val="single" w:sz="4" w:space="0" w:color="auto"/>
            </w:tcBorders>
          </w:tcPr>
          <w:p w:rsidR="00EF707C" w:rsidRDefault="00EF707C" w:rsidP="00FB2425">
            <w:pPr>
              <w:spacing w:before="20" w:after="20"/>
              <w:rPr>
                <w:rFonts w:ascii="Century Gothic" w:hAnsi="Century Gothic"/>
                <w:color w:val="000000"/>
                <w:sz w:val="18"/>
                <w:szCs w:val="18"/>
              </w:rPr>
            </w:pPr>
          </w:p>
        </w:tc>
        <w:tc>
          <w:tcPr>
            <w:tcW w:w="2552" w:type="dxa"/>
            <w:vMerge/>
            <w:tcBorders>
              <w:bottom w:val="single" w:sz="4" w:space="0" w:color="auto"/>
            </w:tcBorders>
          </w:tcPr>
          <w:p w:rsidR="00EF707C" w:rsidRDefault="00EF707C" w:rsidP="00FB2425">
            <w:pPr>
              <w:spacing w:before="20" w:after="20"/>
              <w:rPr>
                <w:rFonts w:ascii="Century Gothic" w:hAnsi="Century Gothic"/>
                <w:color w:val="000000"/>
                <w:sz w:val="18"/>
                <w:szCs w:val="18"/>
              </w:rPr>
            </w:pPr>
          </w:p>
        </w:tc>
        <w:tc>
          <w:tcPr>
            <w:tcW w:w="1275" w:type="dxa"/>
            <w:vMerge/>
            <w:tcBorders>
              <w:bottom w:val="single" w:sz="4" w:space="0" w:color="auto"/>
            </w:tcBorders>
          </w:tcPr>
          <w:p w:rsidR="00EF707C" w:rsidRDefault="00EF707C" w:rsidP="00FB2425">
            <w:pPr>
              <w:spacing w:before="20" w:after="20"/>
              <w:rPr>
                <w:rFonts w:ascii="Century Gothic" w:hAnsi="Century Gothic"/>
                <w:color w:val="000000"/>
                <w:sz w:val="18"/>
                <w:szCs w:val="18"/>
              </w:rPr>
            </w:pPr>
          </w:p>
        </w:tc>
        <w:tc>
          <w:tcPr>
            <w:tcW w:w="1134" w:type="dxa"/>
            <w:vMerge/>
            <w:tcBorders>
              <w:bottom w:val="single" w:sz="4" w:space="0" w:color="auto"/>
            </w:tcBorders>
            <w:shd w:val="clear" w:color="auto" w:fill="7F7F7F" w:themeFill="text1" w:themeFillTint="80"/>
          </w:tcPr>
          <w:p w:rsidR="00EF707C" w:rsidRPr="00172217" w:rsidRDefault="00EF707C" w:rsidP="00FB2425">
            <w:pPr>
              <w:spacing w:before="20" w:after="20"/>
              <w:rPr>
                <w:rFonts w:ascii="Century Gothic" w:hAnsi="Century Gothic"/>
                <w:color w:val="000000"/>
                <w:sz w:val="18"/>
                <w:szCs w:val="18"/>
                <w:vertAlign w:val="superscript"/>
              </w:rPr>
            </w:pPr>
          </w:p>
        </w:tc>
        <w:tc>
          <w:tcPr>
            <w:tcW w:w="993" w:type="dxa"/>
            <w:vMerge/>
            <w:tcBorders>
              <w:bottom w:val="single" w:sz="4" w:space="0" w:color="auto"/>
            </w:tcBorders>
            <w:shd w:val="clear" w:color="auto" w:fill="808080" w:themeFill="background1" w:themeFillShade="80"/>
          </w:tcPr>
          <w:p w:rsidR="00EF707C" w:rsidRDefault="00EF707C" w:rsidP="00FB2425">
            <w:pPr>
              <w:spacing w:before="20" w:after="20"/>
              <w:rPr>
                <w:rStyle w:val="FootnoteReference"/>
                <w:rFonts w:ascii="Century Gothic" w:hAnsi="Century Gothic"/>
                <w:color w:val="000000"/>
                <w:sz w:val="18"/>
                <w:szCs w:val="18"/>
              </w:rPr>
            </w:pPr>
          </w:p>
        </w:tc>
        <w:tc>
          <w:tcPr>
            <w:tcW w:w="1134" w:type="dxa"/>
            <w:vMerge/>
            <w:tcBorders>
              <w:bottom w:val="single" w:sz="4" w:space="0" w:color="auto"/>
              <w:right w:val="single" w:sz="18" w:space="0" w:color="auto"/>
            </w:tcBorders>
            <w:shd w:val="clear" w:color="auto" w:fill="7F7F7F" w:themeFill="text1" w:themeFillTint="80"/>
          </w:tcPr>
          <w:p w:rsidR="00EF707C" w:rsidRDefault="00EF707C" w:rsidP="00FB2425">
            <w:pPr>
              <w:spacing w:before="20" w:after="20"/>
              <w:rPr>
                <w:rStyle w:val="FootnoteReference"/>
                <w:rFonts w:ascii="Century Gothic" w:hAnsi="Century Gothic"/>
                <w:color w:val="000000"/>
                <w:sz w:val="18"/>
                <w:szCs w:val="18"/>
              </w:rPr>
            </w:pPr>
          </w:p>
        </w:tc>
        <w:tc>
          <w:tcPr>
            <w:tcW w:w="2717" w:type="dxa"/>
            <w:vMerge/>
            <w:tcBorders>
              <w:left w:val="single" w:sz="18" w:space="0" w:color="auto"/>
              <w:bottom w:val="single" w:sz="4" w:space="0" w:color="auto"/>
            </w:tcBorders>
            <w:shd w:val="clear" w:color="auto" w:fill="FF0000"/>
          </w:tcPr>
          <w:p w:rsidR="00EF707C" w:rsidRPr="00014CB4" w:rsidRDefault="00EF707C" w:rsidP="00FB2425">
            <w:pPr>
              <w:spacing w:before="20" w:after="20"/>
              <w:jc w:val="center"/>
              <w:rPr>
                <w:rFonts w:ascii="Century Gothic" w:hAnsi="Century Gothic"/>
                <w:color w:val="000000"/>
                <w:sz w:val="18"/>
                <w:szCs w:val="18"/>
              </w:rPr>
            </w:pPr>
          </w:p>
        </w:tc>
        <w:tc>
          <w:tcPr>
            <w:tcW w:w="1352" w:type="dxa"/>
            <w:vMerge/>
            <w:tcBorders>
              <w:bottom w:val="single" w:sz="4" w:space="0" w:color="auto"/>
            </w:tcBorders>
            <w:shd w:val="clear" w:color="auto" w:fill="auto"/>
          </w:tcPr>
          <w:p w:rsidR="00EF707C" w:rsidRPr="00014CB4" w:rsidRDefault="00EF707C" w:rsidP="00FB2425">
            <w:pPr>
              <w:spacing w:before="20" w:after="20"/>
              <w:jc w:val="center"/>
              <w:rPr>
                <w:rFonts w:ascii="Century Gothic" w:hAnsi="Century Gothic"/>
                <w:b/>
                <w:bCs/>
                <w:color w:val="E46D0A"/>
                <w:sz w:val="18"/>
                <w:szCs w:val="18"/>
              </w:rPr>
            </w:pPr>
          </w:p>
        </w:tc>
        <w:tc>
          <w:tcPr>
            <w:tcW w:w="2876" w:type="dxa"/>
            <w:vMerge/>
            <w:tcBorders>
              <w:bottom w:val="single" w:sz="4" w:space="0" w:color="auto"/>
              <w:right w:val="single" w:sz="18" w:space="0" w:color="auto"/>
            </w:tcBorders>
            <w:shd w:val="clear" w:color="auto" w:fill="95B3D7" w:themeFill="accent1" w:themeFillTint="99"/>
          </w:tcPr>
          <w:p w:rsidR="00EF707C" w:rsidRPr="00014CB4" w:rsidRDefault="00EF707C" w:rsidP="00FB2425">
            <w:pPr>
              <w:spacing w:before="20" w:after="20"/>
              <w:jc w:val="center"/>
              <w:rPr>
                <w:rFonts w:ascii="Century Gothic" w:hAnsi="Century Gothic"/>
                <w:sz w:val="18"/>
                <w:szCs w:val="18"/>
              </w:rPr>
            </w:pPr>
          </w:p>
        </w:tc>
        <w:tc>
          <w:tcPr>
            <w:tcW w:w="2410" w:type="dxa"/>
            <w:vMerge/>
            <w:tcBorders>
              <w:left w:val="single" w:sz="18" w:space="0" w:color="auto"/>
              <w:bottom w:val="single" w:sz="4" w:space="0" w:color="auto"/>
              <w:right w:val="single" w:sz="4" w:space="0" w:color="auto"/>
            </w:tcBorders>
            <w:shd w:val="clear" w:color="auto" w:fill="FFC000"/>
            <w:vAlign w:val="center"/>
          </w:tcPr>
          <w:p w:rsidR="00EF707C" w:rsidRPr="00014CB4" w:rsidRDefault="00EF707C" w:rsidP="00FB2425">
            <w:pPr>
              <w:spacing w:before="20" w:after="20"/>
              <w:jc w:val="center"/>
              <w:rPr>
                <w:rFonts w:ascii="Century Gothic" w:hAnsi="Century Gothic"/>
                <w:color w:val="000000"/>
                <w:sz w:val="18"/>
                <w:szCs w:val="18"/>
              </w:rPr>
            </w:pPr>
          </w:p>
        </w:tc>
        <w:tc>
          <w:tcPr>
            <w:tcW w:w="2694" w:type="dxa"/>
            <w:gridSpan w:val="2"/>
            <w:tcBorders>
              <w:top w:val="single" w:sz="8" w:space="0" w:color="auto"/>
              <w:left w:val="single" w:sz="4" w:space="0" w:color="auto"/>
              <w:bottom w:val="single" w:sz="4" w:space="0" w:color="auto"/>
              <w:right w:val="single" w:sz="18" w:space="0" w:color="auto"/>
            </w:tcBorders>
            <w:shd w:val="clear" w:color="auto" w:fill="FF0000"/>
            <w:vAlign w:val="center"/>
          </w:tcPr>
          <w:p w:rsidR="00EF707C" w:rsidRPr="00014CB4" w:rsidRDefault="00EF707C" w:rsidP="00FB2425">
            <w:pPr>
              <w:spacing w:before="20" w:after="20"/>
              <w:jc w:val="center"/>
              <w:rPr>
                <w:rFonts w:ascii="Century Gothic" w:hAnsi="Century Gothic"/>
                <w:color w:val="000000"/>
                <w:sz w:val="18"/>
                <w:szCs w:val="18"/>
              </w:rPr>
            </w:pPr>
            <w:r>
              <w:rPr>
                <w:rFonts w:ascii="Century Gothic" w:hAnsi="Century Gothic"/>
                <w:color w:val="000000"/>
                <w:sz w:val="18"/>
                <w:szCs w:val="18"/>
              </w:rPr>
              <w:t>High</w:t>
            </w:r>
          </w:p>
        </w:tc>
      </w:tr>
      <w:tr w:rsidR="00EF707C" w:rsidRPr="00014CB4" w:rsidTr="00A56E01">
        <w:trPr>
          <w:trHeight w:val="348"/>
        </w:trPr>
        <w:tc>
          <w:tcPr>
            <w:tcW w:w="11189" w:type="dxa"/>
            <w:gridSpan w:val="7"/>
            <w:vMerge w:val="restart"/>
            <w:tcBorders>
              <w:top w:val="single" w:sz="4" w:space="0" w:color="auto"/>
              <w:left w:val="nil"/>
              <w:bottom w:val="nil"/>
              <w:right w:val="single" w:sz="4" w:space="0" w:color="auto"/>
            </w:tcBorders>
            <w:shd w:val="clear" w:color="auto" w:fill="FFFFFF" w:themeFill="background1"/>
          </w:tcPr>
          <w:p w:rsidR="0008379E" w:rsidRDefault="0008379E" w:rsidP="0008379E">
            <w:pPr>
              <w:spacing w:after="0"/>
              <w:ind w:left="142" w:hanging="142"/>
              <w:jc w:val="left"/>
              <w:rPr>
                <w:rFonts w:ascii="Century Gothic" w:hAnsi="Century Gothic"/>
                <w:sz w:val="16"/>
                <w:szCs w:val="16"/>
              </w:rPr>
            </w:pPr>
            <w:r w:rsidRPr="00BA1D02">
              <w:rPr>
                <w:rFonts w:ascii="Century Gothic" w:hAnsi="Century Gothic"/>
                <w:sz w:val="16"/>
                <w:szCs w:val="16"/>
              </w:rPr>
              <w:t>1. Sourced from GBCMA (</w:t>
            </w:r>
            <w:r>
              <w:rPr>
                <w:rFonts w:ascii="Century Gothic" w:hAnsi="Century Gothic"/>
                <w:sz w:val="16"/>
                <w:szCs w:val="16"/>
              </w:rPr>
              <w:t>2016a</w:t>
            </w:r>
            <w:r w:rsidRPr="00BA1D02">
              <w:rPr>
                <w:rFonts w:ascii="Century Gothic" w:hAnsi="Century Gothic"/>
                <w:sz w:val="16"/>
                <w:szCs w:val="16"/>
              </w:rPr>
              <w:t xml:space="preserve">) and Cottingham </w:t>
            </w:r>
            <w:r w:rsidR="007A38B8">
              <w:rPr>
                <w:rFonts w:ascii="Century Gothic" w:hAnsi="Century Gothic"/>
                <w:sz w:val="16"/>
                <w:szCs w:val="16"/>
              </w:rPr>
              <w:t>et al</w:t>
            </w:r>
            <w:r w:rsidRPr="00BA1D02">
              <w:rPr>
                <w:rFonts w:ascii="Century Gothic" w:hAnsi="Century Gothic"/>
                <w:sz w:val="16"/>
                <w:szCs w:val="16"/>
              </w:rPr>
              <w:t>. (2007)</w:t>
            </w:r>
          </w:p>
          <w:p w:rsidR="0008379E" w:rsidRPr="00BA1D02" w:rsidRDefault="0008379E" w:rsidP="0008379E">
            <w:pPr>
              <w:spacing w:after="0"/>
              <w:ind w:left="142" w:hanging="142"/>
              <w:jc w:val="left"/>
              <w:rPr>
                <w:rFonts w:ascii="Century Gothic" w:hAnsi="Century Gothic"/>
                <w:sz w:val="16"/>
                <w:szCs w:val="16"/>
              </w:rPr>
            </w:pPr>
            <w:r>
              <w:rPr>
                <w:rFonts w:ascii="Century Gothic" w:hAnsi="Century Gothic"/>
                <w:sz w:val="16"/>
                <w:szCs w:val="16"/>
              </w:rPr>
              <w:t xml:space="preserve">2. Flows above 10,000 ML/day at McCoys Bridge or Murchison would </w:t>
            </w:r>
            <w:r w:rsidR="00845389">
              <w:rPr>
                <w:rFonts w:ascii="Century Gothic" w:hAnsi="Century Gothic"/>
                <w:sz w:val="16"/>
                <w:szCs w:val="16"/>
              </w:rPr>
              <w:t>be subject to natural flow cues</w:t>
            </w:r>
            <w:r w:rsidRPr="00BA1D02">
              <w:rPr>
                <w:rFonts w:ascii="Century Gothic" w:hAnsi="Century Gothic"/>
                <w:sz w:val="16"/>
                <w:szCs w:val="16"/>
              </w:rPr>
              <w:t xml:space="preserve"> </w:t>
            </w:r>
          </w:p>
          <w:p w:rsidR="0008379E" w:rsidRPr="00BA1D02" w:rsidRDefault="0008379E" w:rsidP="0008379E">
            <w:pPr>
              <w:spacing w:after="0"/>
              <w:ind w:left="142" w:hanging="142"/>
              <w:jc w:val="left"/>
              <w:rPr>
                <w:rFonts w:ascii="Century Gothic" w:hAnsi="Century Gothic"/>
                <w:sz w:val="16"/>
                <w:szCs w:val="16"/>
              </w:rPr>
            </w:pPr>
            <w:r>
              <w:rPr>
                <w:rFonts w:ascii="Century Gothic" w:hAnsi="Century Gothic"/>
                <w:sz w:val="16"/>
                <w:szCs w:val="16"/>
              </w:rPr>
              <w:t>3</w:t>
            </w:r>
            <w:r w:rsidR="00A21894">
              <w:rPr>
                <w:rFonts w:ascii="Century Gothic" w:hAnsi="Century Gothic"/>
                <w:sz w:val="16"/>
                <w:szCs w:val="16"/>
              </w:rPr>
              <w:t>. Adapted from GBCMA (</w:t>
            </w:r>
            <w:r>
              <w:rPr>
                <w:rFonts w:ascii="Century Gothic" w:hAnsi="Century Gothic"/>
                <w:sz w:val="16"/>
                <w:szCs w:val="16"/>
              </w:rPr>
              <w:t>2016a</w:t>
            </w:r>
            <w:r w:rsidRPr="00BA1D02">
              <w:rPr>
                <w:rFonts w:ascii="Century Gothic" w:hAnsi="Century Gothic"/>
                <w:sz w:val="16"/>
                <w:szCs w:val="16"/>
              </w:rPr>
              <w:t xml:space="preserve">) and Cottingham </w:t>
            </w:r>
            <w:r w:rsidR="007A38B8">
              <w:rPr>
                <w:rFonts w:ascii="Century Gothic" w:hAnsi="Century Gothic"/>
                <w:sz w:val="16"/>
                <w:szCs w:val="16"/>
              </w:rPr>
              <w:t>et al</w:t>
            </w:r>
            <w:r w:rsidRPr="00BA1D02">
              <w:rPr>
                <w:rFonts w:ascii="Century Gothic" w:hAnsi="Century Gothic"/>
                <w:sz w:val="16"/>
                <w:szCs w:val="16"/>
              </w:rPr>
              <w:t>. (2007)</w:t>
            </w:r>
          </w:p>
          <w:p w:rsidR="0008379E" w:rsidRPr="00BA1D02" w:rsidRDefault="0008379E" w:rsidP="0008379E">
            <w:pPr>
              <w:spacing w:after="0"/>
              <w:ind w:left="142" w:hanging="142"/>
              <w:jc w:val="left"/>
              <w:rPr>
                <w:rFonts w:ascii="Century Gothic" w:hAnsi="Century Gothic"/>
                <w:sz w:val="16"/>
                <w:szCs w:val="16"/>
              </w:rPr>
            </w:pPr>
            <w:r>
              <w:rPr>
                <w:rFonts w:ascii="Century Gothic" w:hAnsi="Century Gothic"/>
                <w:sz w:val="16"/>
                <w:szCs w:val="16"/>
              </w:rPr>
              <w:t>4</w:t>
            </w:r>
            <w:r w:rsidRPr="00BA1D02">
              <w:rPr>
                <w:rFonts w:ascii="Century Gothic" w:hAnsi="Century Gothic"/>
                <w:sz w:val="16"/>
                <w:szCs w:val="16"/>
              </w:rPr>
              <w:t>. The required frequency of short-duration freshes targeting breeding of native fish such as golden perch remains undocumented in the literature. The frequency estimated here is based on a number of sources including flow recommendations for spring freshes (1-2 per year), analysis of the modelled natural flow record</w:t>
            </w:r>
          </w:p>
          <w:p w:rsidR="0008379E" w:rsidRPr="00BA1D02" w:rsidRDefault="0008379E" w:rsidP="0008379E">
            <w:pPr>
              <w:spacing w:after="0"/>
              <w:ind w:left="142" w:hanging="142"/>
              <w:jc w:val="left"/>
              <w:rPr>
                <w:rFonts w:ascii="Century Gothic" w:hAnsi="Century Gothic"/>
                <w:sz w:val="16"/>
                <w:szCs w:val="16"/>
              </w:rPr>
            </w:pPr>
            <w:r>
              <w:rPr>
                <w:rFonts w:ascii="Century Gothic" w:hAnsi="Century Gothic"/>
                <w:sz w:val="16"/>
                <w:szCs w:val="16"/>
              </w:rPr>
              <w:t>5</w:t>
            </w:r>
            <w:r w:rsidR="00A21894">
              <w:rPr>
                <w:rFonts w:ascii="Century Gothic" w:hAnsi="Century Gothic"/>
                <w:sz w:val="16"/>
                <w:szCs w:val="16"/>
              </w:rPr>
              <w:t>. Sourced from GBCMA (</w:t>
            </w:r>
            <w:r>
              <w:rPr>
                <w:rFonts w:ascii="Century Gothic" w:hAnsi="Century Gothic"/>
                <w:sz w:val="16"/>
                <w:szCs w:val="16"/>
              </w:rPr>
              <w:t>2016b</w:t>
            </w:r>
            <w:r w:rsidRPr="00BA1D02">
              <w:rPr>
                <w:rFonts w:ascii="Century Gothic" w:hAnsi="Century Gothic"/>
                <w:sz w:val="16"/>
                <w:szCs w:val="16"/>
              </w:rPr>
              <w:t>)</w:t>
            </w:r>
          </w:p>
          <w:p w:rsidR="0008379E" w:rsidRPr="00BA1D02" w:rsidRDefault="0008379E" w:rsidP="0008379E">
            <w:pPr>
              <w:spacing w:after="0"/>
              <w:ind w:left="142" w:hanging="142"/>
              <w:jc w:val="left"/>
              <w:rPr>
                <w:rFonts w:ascii="Century Gothic" w:hAnsi="Century Gothic"/>
                <w:sz w:val="16"/>
                <w:szCs w:val="16"/>
              </w:rPr>
            </w:pPr>
            <w:r>
              <w:rPr>
                <w:rFonts w:ascii="Century Gothic" w:hAnsi="Century Gothic"/>
                <w:sz w:val="16"/>
                <w:szCs w:val="16"/>
              </w:rPr>
              <w:t>6</w:t>
            </w:r>
            <w:r w:rsidRPr="00BA1D02">
              <w:rPr>
                <w:rFonts w:ascii="Century Gothic" w:hAnsi="Century Gothic"/>
                <w:sz w:val="16"/>
                <w:szCs w:val="16"/>
              </w:rPr>
              <w:t xml:space="preserve">. Sourced from GBCMA </w:t>
            </w:r>
            <w:r w:rsidRPr="00210DDC">
              <w:rPr>
                <w:rFonts w:ascii="Century Gothic" w:hAnsi="Century Gothic"/>
                <w:sz w:val="16"/>
                <w:szCs w:val="16"/>
              </w:rPr>
              <w:t>(2016c)</w:t>
            </w:r>
          </w:p>
          <w:p w:rsidR="0008379E" w:rsidRPr="00BA1D02" w:rsidRDefault="0008379E" w:rsidP="0008379E">
            <w:pPr>
              <w:spacing w:after="0"/>
              <w:ind w:left="142" w:hanging="142"/>
              <w:jc w:val="left"/>
              <w:rPr>
                <w:rFonts w:ascii="Century Gothic" w:hAnsi="Century Gothic"/>
                <w:sz w:val="16"/>
                <w:szCs w:val="16"/>
              </w:rPr>
            </w:pPr>
            <w:r>
              <w:rPr>
                <w:rFonts w:ascii="Century Gothic" w:hAnsi="Century Gothic"/>
                <w:sz w:val="16"/>
                <w:szCs w:val="16"/>
              </w:rPr>
              <w:t>7</w:t>
            </w:r>
            <w:r w:rsidR="00A21894">
              <w:rPr>
                <w:rFonts w:ascii="Century Gothic" w:hAnsi="Century Gothic"/>
                <w:sz w:val="16"/>
                <w:szCs w:val="16"/>
              </w:rPr>
              <w:t>. Adapted from GBCMA (2016</w:t>
            </w:r>
            <w:r w:rsidRPr="00BA1D02">
              <w:rPr>
                <w:rFonts w:ascii="Century Gothic" w:hAnsi="Century Gothic"/>
                <w:sz w:val="16"/>
                <w:szCs w:val="16"/>
              </w:rPr>
              <w:t>c)</w:t>
            </w:r>
            <w:r>
              <w:rPr>
                <w:rFonts w:ascii="Century Gothic" w:hAnsi="Century Gothic"/>
                <w:sz w:val="16"/>
                <w:szCs w:val="16"/>
              </w:rPr>
              <w:t xml:space="preserve"> and</w:t>
            </w:r>
            <w:r w:rsidRPr="00BA1D02">
              <w:rPr>
                <w:rFonts w:ascii="Century Gothic" w:hAnsi="Century Gothic"/>
                <w:sz w:val="16"/>
                <w:szCs w:val="16"/>
              </w:rPr>
              <w:t xml:space="preserve"> based on advice from Goulburn-Broken CMA</w:t>
            </w:r>
          </w:p>
          <w:p w:rsidR="0008379E" w:rsidRPr="00BA1D02" w:rsidRDefault="0008379E" w:rsidP="0008379E">
            <w:pPr>
              <w:pStyle w:val="FootnoteText"/>
              <w:spacing w:after="0"/>
              <w:ind w:left="142" w:hanging="142"/>
              <w:rPr>
                <w:rFonts w:ascii="Century Gothic" w:hAnsi="Century Gothic"/>
                <w:sz w:val="16"/>
                <w:szCs w:val="16"/>
              </w:rPr>
            </w:pPr>
            <w:r>
              <w:rPr>
                <w:rFonts w:ascii="Century Gothic" w:hAnsi="Century Gothic"/>
                <w:sz w:val="16"/>
                <w:szCs w:val="16"/>
              </w:rPr>
              <w:t>8</w:t>
            </w:r>
            <w:r w:rsidRPr="00BA1D02">
              <w:rPr>
                <w:rFonts w:ascii="Century Gothic" w:hAnsi="Century Gothic"/>
                <w:sz w:val="16"/>
                <w:szCs w:val="16"/>
              </w:rPr>
              <w:t xml:space="preserve">. Environmental water delivery via infrastructure is possibly for only nine wetlands including </w:t>
            </w:r>
            <w:r w:rsidR="007975C5">
              <w:rPr>
                <w:rFonts w:ascii="Century Gothic" w:hAnsi="Century Gothic"/>
                <w:sz w:val="16"/>
                <w:szCs w:val="16"/>
              </w:rPr>
              <w:t>Moodie</w:t>
            </w:r>
            <w:r w:rsidR="00845389">
              <w:rPr>
                <w:rFonts w:ascii="Century Gothic" w:hAnsi="Century Gothic"/>
                <w:sz w:val="16"/>
                <w:szCs w:val="16"/>
              </w:rPr>
              <w:t xml:space="preserve"> Swamp on upper Broken Creek</w:t>
            </w:r>
          </w:p>
          <w:p w:rsidR="0008379E" w:rsidRPr="00BA1D02" w:rsidRDefault="0008379E" w:rsidP="0008379E">
            <w:pPr>
              <w:pStyle w:val="FootnoteText"/>
              <w:spacing w:after="0"/>
              <w:ind w:left="142" w:hanging="142"/>
              <w:rPr>
                <w:rFonts w:ascii="Century Gothic" w:hAnsi="Century Gothic"/>
                <w:sz w:val="16"/>
                <w:szCs w:val="16"/>
              </w:rPr>
            </w:pPr>
            <w:r>
              <w:rPr>
                <w:rFonts w:ascii="Century Gothic" w:hAnsi="Century Gothic"/>
                <w:sz w:val="16"/>
                <w:szCs w:val="16"/>
              </w:rPr>
              <w:t>9</w:t>
            </w:r>
            <w:r w:rsidRPr="00BA1D02">
              <w:rPr>
                <w:rFonts w:ascii="Century Gothic" w:hAnsi="Century Gothic"/>
                <w:sz w:val="16"/>
                <w:szCs w:val="16"/>
              </w:rPr>
              <w:t>. Sourced from GBCMA (</w:t>
            </w:r>
            <w:r w:rsidR="00210DDC" w:rsidRPr="00210DDC">
              <w:rPr>
                <w:rFonts w:ascii="Century Gothic" w:hAnsi="Century Gothic"/>
                <w:sz w:val="16"/>
                <w:szCs w:val="16"/>
              </w:rPr>
              <w:t>2016c, 2016d</w:t>
            </w:r>
            <w:r w:rsidRPr="00BA1D02">
              <w:rPr>
                <w:rFonts w:ascii="Century Gothic" w:hAnsi="Century Gothic"/>
                <w:sz w:val="16"/>
                <w:szCs w:val="16"/>
              </w:rPr>
              <w:t>)</w:t>
            </w:r>
          </w:p>
          <w:p w:rsidR="006C1C40" w:rsidRDefault="006C1C40" w:rsidP="006C1C40">
            <w:pPr>
              <w:pStyle w:val="FootnoteText"/>
              <w:spacing w:after="0"/>
              <w:ind w:left="142" w:hanging="142"/>
              <w:rPr>
                <w:rFonts w:ascii="Century Gothic" w:hAnsi="Century Gothic" w:cs="Arial"/>
                <w:color w:val="000000"/>
                <w:sz w:val="16"/>
                <w:szCs w:val="16"/>
              </w:rPr>
            </w:pPr>
            <w:r>
              <w:rPr>
                <w:rFonts w:ascii="Century Gothic" w:hAnsi="Century Gothic"/>
                <w:sz w:val="16"/>
                <w:szCs w:val="16"/>
              </w:rPr>
              <w:t>10</w:t>
            </w:r>
            <w:r w:rsidRPr="00BA1D02">
              <w:rPr>
                <w:rFonts w:ascii="Century Gothic" w:hAnsi="Century Gothic"/>
                <w:sz w:val="16"/>
                <w:szCs w:val="16"/>
              </w:rPr>
              <w:t xml:space="preserve">. </w:t>
            </w:r>
            <w:r w:rsidRPr="00BA1D02">
              <w:rPr>
                <w:rFonts w:ascii="Century Gothic" w:hAnsi="Century Gothic" w:cs="Arial"/>
                <w:color w:val="000000"/>
                <w:sz w:val="16"/>
                <w:szCs w:val="16"/>
              </w:rPr>
              <w:t>Water delivered to Kinnaird Swamp and Black Swamp (</w:t>
            </w:r>
            <w:r>
              <w:rPr>
                <w:rFonts w:ascii="Century Gothic" w:hAnsi="Century Gothic" w:cs="Arial"/>
                <w:color w:val="000000"/>
                <w:sz w:val="16"/>
                <w:szCs w:val="16"/>
              </w:rPr>
              <w:t>Victorian environmental water</w:t>
            </w:r>
            <w:r w:rsidRPr="00BA1D02">
              <w:rPr>
                <w:rFonts w:ascii="Century Gothic" w:hAnsi="Century Gothic" w:cs="Arial"/>
                <w:color w:val="000000"/>
                <w:sz w:val="16"/>
                <w:szCs w:val="16"/>
              </w:rPr>
              <w:t>)</w:t>
            </w:r>
            <w:r>
              <w:rPr>
                <w:rFonts w:ascii="Century Gothic" w:hAnsi="Century Gothic" w:cs="Arial"/>
                <w:color w:val="000000"/>
                <w:sz w:val="16"/>
                <w:szCs w:val="16"/>
              </w:rPr>
              <w:t xml:space="preserve">, </w:t>
            </w:r>
            <w:r w:rsidR="007975C5">
              <w:rPr>
                <w:rFonts w:ascii="Century Gothic" w:hAnsi="Century Gothic" w:cs="Arial"/>
                <w:color w:val="000000"/>
                <w:sz w:val="16"/>
                <w:szCs w:val="16"/>
              </w:rPr>
              <w:t>Moodie</w:t>
            </w:r>
            <w:r>
              <w:rPr>
                <w:rFonts w:ascii="Century Gothic" w:hAnsi="Century Gothic" w:cs="Arial"/>
                <w:color w:val="000000"/>
                <w:sz w:val="16"/>
                <w:szCs w:val="16"/>
              </w:rPr>
              <w:t xml:space="preserve"> Swamp (Commonwealth Environmental Water Holder)</w:t>
            </w:r>
          </w:p>
          <w:p w:rsidR="006C1C40" w:rsidRDefault="006C1C40" w:rsidP="006C1C40">
            <w:pPr>
              <w:pStyle w:val="FootnoteText"/>
              <w:spacing w:after="0"/>
              <w:ind w:left="142" w:hanging="142"/>
              <w:rPr>
                <w:rFonts w:ascii="Century Gothic" w:hAnsi="Century Gothic" w:cs="Arial"/>
                <w:color w:val="000000"/>
                <w:sz w:val="16"/>
                <w:szCs w:val="16"/>
              </w:rPr>
            </w:pPr>
            <w:r>
              <w:rPr>
                <w:rFonts w:ascii="Century Gothic" w:hAnsi="Century Gothic" w:cs="Arial"/>
                <w:color w:val="000000"/>
                <w:sz w:val="16"/>
                <w:szCs w:val="16"/>
              </w:rPr>
              <w:t xml:space="preserve">11. Water delivered to </w:t>
            </w:r>
            <w:r w:rsidR="007975C5">
              <w:rPr>
                <w:rFonts w:ascii="Century Gothic" w:hAnsi="Century Gothic" w:cs="Arial"/>
                <w:color w:val="000000"/>
                <w:sz w:val="16"/>
                <w:szCs w:val="16"/>
              </w:rPr>
              <w:t>Moodie</w:t>
            </w:r>
            <w:r>
              <w:rPr>
                <w:rFonts w:ascii="Century Gothic" w:hAnsi="Century Gothic" w:cs="Arial"/>
                <w:color w:val="000000"/>
                <w:sz w:val="16"/>
                <w:szCs w:val="16"/>
              </w:rPr>
              <w:t xml:space="preserve"> Swamp from October – December 2014 (250ML VEWH/ 250 ML CEWH)</w:t>
            </w:r>
          </w:p>
          <w:p w:rsidR="006C1C40" w:rsidRDefault="006C1C40" w:rsidP="006C1C40">
            <w:pPr>
              <w:pStyle w:val="FootnoteText"/>
              <w:spacing w:after="0"/>
              <w:ind w:left="142" w:hanging="142"/>
              <w:rPr>
                <w:rFonts w:ascii="Century Gothic" w:hAnsi="Century Gothic" w:cs="Arial"/>
                <w:color w:val="000000"/>
                <w:sz w:val="16"/>
                <w:szCs w:val="16"/>
              </w:rPr>
            </w:pPr>
            <w:r>
              <w:rPr>
                <w:rFonts w:ascii="Century Gothic" w:hAnsi="Century Gothic" w:cs="Arial"/>
                <w:color w:val="000000"/>
                <w:sz w:val="16"/>
                <w:szCs w:val="16"/>
              </w:rPr>
              <w:t xml:space="preserve">12. Water delivered to Kinnaird’s Wetland, Black Swamp, Doctors Swamp, Reedy Swamp (Spring 2015) and </w:t>
            </w:r>
            <w:r w:rsidR="007975C5">
              <w:rPr>
                <w:rFonts w:ascii="Century Gothic" w:hAnsi="Century Gothic" w:cs="Arial"/>
                <w:color w:val="000000"/>
                <w:sz w:val="16"/>
                <w:szCs w:val="16"/>
              </w:rPr>
              <w:t>Moodie</w:t>
            </w:r>
            <w:r>
              <w:rPr>
                <w:rFonts w:ascii="Century Gothic" w:hAnsi="Century Gothic" w:cs="Arial"/>
                <w:color w:val="000000"/>
                <w:sz w:val="16"/>
                <w:szCs w:val="16"/>
              </w:rPr>
              <w:t xml:space="preserve"> Swamp (Autumn 2016)</w:t>
            </w:r>
          </w:p>
          <w:p w:rsidR="004C23A8" w:rsidRDefault="004C23A8" w:rsidP="006C1C40">
            <w:pPr>
              <w:pStyle w:val="FootnoteText"/>
              <w:spacing w:after="0"/>
              <w:ind w:left="142" w:hanging="142"/>
              <w:rPr>
                <w:rFonts w:ascii="Century Gothic" w:hAnsi="Century Gothic" w:cs="Arial"/>
                <w:color w:val="000000"/>
                <w:sz w:val="16"/>
                <w:szCs w:val="16"/>
              </w:rPr>
            </w:pPr>
          </w:p>
          <w:p w:rsidR="004C23A8" w:rsidRDefault="004C23A8" w:rsidP="006C1C40">
            <w:pPr>
              <w:pStyle w:val="FootnoteText"/>
              <w:spacing w:after="0"/>
              <w:ind w:left="142" w:hanging="142"/>
              <w:rPr>
                <w:rFonts w:ascii="Century Gothic" w:hAnsi="Century Gothic" w:cs="Arial"/>
                <w:color w:val="000000"/>
                <w:sz w:val="16"/>
                <w:szCs w:val="16"/>
              </w:rPr>
            </w:pPr>
          </w:p>
          <w:p w:rsidR="00EF707C" w:rsidRDefault="003B1D8A" w:rsidP="00845389">
            <w:pPr>
              <w:spacing w:before="20" w:after="20"/>
              <w:jc w:val="left"/>
              <w:rPr>
                <w:rFonts w:ascii="Century Gothic" w:hAnsi="Century Gothic"/>
                <w:color w:val="000000"/>
                <w:sz w:val="18"/>
                <w:szCs w:val="18"/>
              </w:rPr>
            </w:pPr>
            <w:r w:rsidRPr="003B1D8A">
              <w:rPr>
                <w:rFonts w:ascii="Century Gothic" w:hAnsi="Century Gothic"/>
                <w:noProof/>
                <w:color w:val="000000"/>
                <w:sz w:val="18"/>
                <w:szCs w:val="18"/>
              </w:rPr>
              <w:drawing>
                <wp:inline distT="0" distB="0" distL="0" distR="0">
                  <wp:extent cx="6225309" cy="2281382"/>
                  <wp:effectExtent l="0" t="0" r="0" b="0"/>
                  <wp:docPr id="7" name="Picture 6"/>
                  <wp:cNvGraphicFramePr/>
                  <a:graphic xmlns:a="http://schemas.openxmlformats.org/drawingml/2006/main">
                    <a:graphicData uri="http://schemas.openxmlformats.org/drawingml/2006/picture">
                      <pic:pic xmlns:pic="http://schemas.openxmlformats.org/drawingml/2006/picture">
                        <pic:nvPicPr>
                          <pic:cNvPr id="6" name="Picture 5"/>
                          <pic:cNvPicPr/>
                        </pic:nvPicPr>
                        <pic:blipFill>
                          <a:blip r:embed="rId29"/>
                          <a:srcRect/>
                          <a:stretch>
                            <a:fillRect/>
                          </a:stretch>
                        </pic:blipFill>
                        <pic:spPr bwMode="auto">
                          <a:xfrm>
                            <a:off x="0" y="0"/>
                            <a:ext cx="6223430" cy="2280693"/>
                          </a:xfrm>
                          <a:prstGeom prst="rect">
                            <a:avLst/>
                          </a:prstGeom>
                          <a:noFill/>
                          <a:ln w="9525">
                            <a:noFill/>
                            <a:miter lim="800000"/>
                            <a:headEnd/>
                            <a:tailEnd/>
                          </a:ln>
                        </pic:spPr>
                      </pic:pic>
                    </a:graphicData>
                  </a:graphic>
                </wp:inline>
              </w:drawing>
            </w:r>
          </w:p>
          <w:p w:rsidR="00344FC1" w:rsidRDefault="00344FC1" w:rsidP="00FB2425">
            <w:pPr>
              <w:spacing w:before="20" w:after="20"/>
              <w:jc w:val="center"/>
              <w:rPr>
                <w:rFonts w:ascii="Century Gothic" w:hAnsi="Century Gothic"/>
                <w:color w:val="000000"/>
                <w:sz w:val="18"/>
                <w:szCs w:val="18"/>
              </w:rPr>
            </w:pPr>
          </w:p>
          <w:p w:rsidR="00344FC1" w:rsidRPr="00014CB4" w:rsidRDefault="00344FC1" w:rsidP="00FB2425">
            <w:pPr>
              <w:spacing w:before="20" w:after="20"/>
              <w:jc w:val="center"/>
              <w:rPr>
                <w:rFonts w:ascii="Century Gothic" w:hAnsi="Century Gothic"/>
                <w:color w:val="000000"/>
                <w:sz w:val="18"/>
                <w:szCs w:val="18"/>
              </w:rPr>
            </w:pPr>
          </w:p>
        </w:tc>
        <w:tc>
          <w:tcPr>
            <w:tcW w:w="1352" w:type="dxa"/>
            <w:tcBorders>
              <w:top w:val="single" w:sz="4" w:space="0" w:color="auto"/>
              <w:left w:val="single" w:sz="4" w:space="0" w:color="auto"/>
              <w:bottom w:val="single" w:sz="4" w:space="0" w:color="auto"/>
              <w:right w:val="single" w:sz="4" w:space="0" w:color="auto"/>
            </w:tcBorders>
            <w:shd w:val="clear" w:color="auto" w:fill="auto"/>
          </w:tcPr>
          <w:p w:rsidR="00EF707C" w:rsidRDefault="00EF707C" w:rsidP="00FB2425">
            <w:pPr>
              <w:spacing w:before="20"/>
              <w:jc w:val="left"/>
              <w:rPr>
                <w:rFonts w:ascii="Century Gothic" w:hAnsi="Century Gothic"/>
                <w:bCs/>
                <w:color w:val="000000"/>
                <w:sz w:val="16"/>
                <w:szCs w:val="16"/>
              </w:rPr>
            </w:pPr>
            <w:r w:rsidRPr="0054560D">
              <w:rPr>
                <w:rFonts w:ascii="Century Gothic" w:hAnsi="Century Gothic"/>
                <w:bCs/>
                <w:color w:val="000000"/>
                <w:sz w:val="16"/>
                <w:szCs w:val="16"/>
              </w:rPr>
              <w:t>Carryover potential</w:t>
            </w:r>
          </w:p>
          <w:p w:rsidR="003E3DE2" w:rsidRPr="0054560D" w:rsidRDefault="003E3DE2" w:rsidP="00FB2425">
            <w:pPr>
              <w:spacing w:before="20"/>
              <w:jc w:val="left"/>
              <w:rPr>
                <w:rFonts w:ascii="Century Gothic" w:hAnsi="Century Gothic"/>
                <w:bCs/>
                <w:color w:val="000000"/>
                <w:sz w:val="16"/>
                <w:szCs w:val="16"/>
              </w:rPr>
            </w:pPr>
          </w:p>
        </w:tc>
        <w:tc>
          <w:tcPr>
            <w:tcW w:w="2876" w:type="dxa"/>
            <w:tcBorders>
              <w:top w:val="single" w:sz="4" w:space="0" w:color="auto"/>
              <w:left w:val="single" w:sz="4" w:space="0" w:color="auto"/>
              <w:bottom w:val="single" w:sz="4" w:space="0" w:color="auto"/>
              <w:right w:val="single" w:sz="4" w:space="0" w:color="auto"/>
            </w:tcBorders>
            <w:shd w:val="clear" w:color="auto" w:fill="auto"/>
          </w:tcPr>
          <w:p w:rsidR="00EF707C" w:rsidRPr="0054560D" w:rsidRDefault="00EF707C" w:rsidP="00FB2425">
            <w:pPr>
              <w:spacing w:before="20"/>
              <w:jc w:val="left"/>
              <w:rPr>
                <w:rFonts w:ascii="Century Gothic" w:hAnsi="Century Gothic"/>
                <w:color w:val="000000"/>
                <w:sz w:val="16"/>
                <w:szCs w:val="16"/>
              </w:rPr>
            </w:pPr>
            <w:r>
              <w:rPr>
                <w:rFonts w:ascii="Century Gothic" w:hAnsi="Century Gothic"/>
                <w:color w:val="000000"/>
                <w:sz w:val="18"/>
                <w:szCs w:val="18"/>
              </w:rPr>
              <w:t>Low to m</w:t>
            </w:r>
            <w:r w:rsidRPr="0054560D">
              <w:rPr>
                <w:rFonts w:ascii="Century Gothic" w:hAnsi="Century Gothic"/>
                <w:color w:val="000000"/>
                <w:sz w:val="18"/>
                <w:szCs w:val="18"/>
              </w:rPr>
              <w:t xml:space="preserve">oderate proportion of available allocations </w:t>
            </w:r>
            <w:r w:rsidR="007E64CA">
              <w:rPr>
                <w:rFonts w:ascii="Century Gothic" w:hAnsi="Century Gothic"/>
                <w:color w:val="000000"/>
                <w:sz w:val="18"/>
                <w:szCs w:val="18"/>
              </w:rPr>
              <w:t>expected to be carried into 2017–18</w:t>
            </w:r>
            <w:r>
              <w:rPr>
                <w:rFonts w:ascii="Century Gothic" w:hAnsi="Century Gothic"/>
                <w:color w:val="000000"/>
                <w:sz w:val="18"/>
                <w:szCs w:val="18"/>
              </w:rPr>
              <w:t>.</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EF707C" w:rsidRPr="0054560D" w:rsidRDefault="005F7E3A" w:rsidP="00FB2425">
            <w:pPr>
              <w:spacing w:before="20"/>
              <w:jc w:val="left"/>
              <w:rPr>
                <w:rFonts w:ascii="Century Gothic" w:hAnsi="Century Gothic"/>
                <w:color w:val="000000"/>
                <w:sz w:val="16"/>
                <w:szCs w:val="16"/>
              </w:rPr>
            </w:pPr>
            <w:r w:rsidRPr="0054560D">
              <w:rPr>
                <w:rFonts w:ascii="Century Gothic" w:hAnsi="Century Gothic"/>
                <w:color w:val="000000"/>
                <w:sz w:val="18"/>
                <w:szCs w:val="18"/>
              </w:rPr>
              <w:t>Potential carryover will depend upon resource availability and demands</w:t>
            </w:r>
          </w:p>
        </w:tc>
        <w:tc>
          <w:tcPr>
            <w:tcW w:w="2694" w:type="dxa"/>
            <w:gridSpan w:val="2"/>
            <w:tcBorders>
              <w:top w:val="single" w:sz="4" w:space="0" w:color="auto"/>
              <w:left w:val="single" w:sz="4" w:space="0" w:color="auto"/>
              <w:bottom w:val="single" w:sz="4" w:space="0" w:color="auto"/>
              <w:right w:val="single" w:sz="4" w:space="0" w:color="auto"/>
            </w:tcBorders>
            <w:shd w:val="clear" w:color="auto" w:fill="auto"/>
          </w:tcPr>
          <w:p w:rsidR="00EF707C" w:rsidRPr="0054560D" w:rsidRDefault="00EF707C" w:rsidP="00FB2425">
            <w:pPr>
              <w:spacing w:before="20"/>
              <w:ind w:firstLine="32"/>
              <w:jc w:val="left"/>
              <w:rPr>
                <w:rFonts w:ascii="Century Gothic" w:hAnsi="Century Gothic"/>
                <w:color w:val="000000"/>
                <w:sz w:val="16"/>
                <w:szCs w:val="16"/>
              </w:rPr>
            </w:pPr>
          </w:p>
        </w:tc>
      </w:tr>
      <w:tr w:rsidR="00321423" w:rsidRPr="00014CB4" w:rsidTr="00FA48ED">
        <w:trPr>
          <w:trHeight w:val="348"/>
        </w:trPr>
        <w:tc>
          <w:tcPr>
            <w:tcW w:w="11189" w:type="dxa"/>
            <w:gridSpan w:val="7"/>
            <w:vMerge/>
            <w:tcBorders>
              <w:top w:val="nil"/>
              <w:left w:val="nil"/>
              <w:bottom w:val="single" w:sz="18" w:space="0" w:color="auto"/>
            </w:tcBorders>
            <w:shd w:val="clear" w:color="auto" w:fill="FFFFFF" w:themeFill="background1"/>
          </w:tcPr>
          <w:p w:rsidR="00321423" w:rsidRPr="00014CB4" w:rsidRDefault="00321423" w:rsidP="00FB2425">
            <w:pPr>
              <w:spacing w:before="20" w:after="20"/>
              <w:jc w:val="center"/>
              <w:rPr>
                <w:rFonts w:ascii="Century Gothic" w:hAnsi="Century Gothic"/>
                <w:color w:val="000000"/>
                <w:sz w:val="18"/>
                <w:szCs w:val="18"/>
              </w:rPr>
            </w:pPr>
          </w:p>
        </w:tc>
        <w:tc>
          <w:tcPr>
            <w:tcW w:w="1352" w:type="dxa"/>
            <w:tcBorders>
              <w:top w:val="nil"/>
              <w:bottom w:val="single" w:sz="18" w:space="0" w:color="auto"/>
            </w:tcBorders>
            <w:shd w:val="clear" w:color="auto" w:fill="auto"/>
            <w:vAlign w:val="center"/>
          </w:tcPr>
          <w:p w:rsidR="00321423" w:rsidRDefault="00321423" w:rsidP="00FA48ED">
            <w:pPr>
              <w:spacing w:before="20"/>
              <w:jc w:val="left"/>
              <w:rPr>
                <w:rFonts w:ascii="Century Gothic" w:hAnsi="Century Gothic"/>
                <w:bCs/>
                <w:color w:val="000000"/>
                <w:sz w:val="16"/>
                <w:szCs w:val="16"/>
              </w:rPr>
            </w:pPr>
            <w:r w:rsidRPr="0054560D">
              <w:rPr>
                <w:rFonts w:ascii="Century Gothic" w:hAnsi="Century Gothic"/>
                <w:bCs/>
                <w:color w:val="000000"/>
                <w:sz w:val="16"/>
                <w:szCs w:val="16"/>
              </w:rPr>
              <w:t xml:space="preserve">Trade potential </w:t>
            </w:r>
          </w:p>
          <w:p w:rsidR="00321423" w:rsidRPr="0054560D" w:rsidRDefault="00321423" w:rsidP="00FA48ED">
            <w:pPr>
              <w:spacing w:before="20"/>
              <w:jc w:val="left"/>
              <w:rPr>
                <w:rFonts w:ascii="Century Gothic" w:hAnsi="Century Gothic"/>
                <w:bCs/>
                <w:color w:val="000000"/>
                <w:sz w:val="16"/>
                <w:szCs w:val="16"/>
              </w:rPr>
            </w:pPr>
          </w:p>
        </w:tc>
        <w:tc>
          <w:tcPr>
            <w:tcW w:w="7980" w:type="dxa"/>
            <w:gridSpan w:val="4"/>
            <w:tcBorders>
              <w:top w:val="nil"/>
              <w:bottom w:val="single" w:sz="18" w:space="0" w:color="auto"/>
              <w:right w:val="single" w:sz="18" w:space="0" w:color="auto"/>
            </w:tcBorders>
            <w:shd w:val="clear" w:color="auto" w:fill="auto"/>
            <w:vAlign w:val="center"/>
          </w:tcPr>
          <w:p w:rsidR="00321423" w:rsidRPr="0054560D" w:rsidRDefault="00321423" w:rsidP="00FA48ED">
            <w:pPr>
              <w:spacing w:before="20"/>
              <w:jc w:val="left"/>
              <w:rPr>
                <w:rFonts w:ascii="Century Gothic" w:hAnsi="Century Gothic"/>
                <w:color w:val="000000"/>
                <w:sz w:val="16"/>
                <w:szCs w:val="16"/>
              </w:rPr>
            </w:pPr>
            <w:r w:rsidRPr="000D52ED">
              <w:rPr>
                <w:rFonts w:ascii="Century Gothic" w:hAnsi="Century Gothic"/>
                <w:sz w:val="18"/>
              </w:rPr>
              <w:t xml:space="preserve">Potential for purchases to augment water for the environment in a number of catchments in the northern Murray-Darling Basin to meet high environmental water demands. Further information will be provided to the market ahead of any trade of Commonwealth environmental water. Transfer of allocations between catchments in the </w:t>
            </w:r>
            <w:r w:rsidR="00C5541D">
              <w:rPr>
                <w:rFonts w:ascii="Century Gothic" w:hAnsi="Century Gothic"/>
                <w:sz w:val="18"/>
              </w:rPr>
              <w:t>southern-connected Basin</w:t>
            </w:r>
            <w:r w:rsidRPr="000D52ED">
              <w:rPr>
                <w:rFonts w:ascii="Century Gothic" w:hAnsi="Century Gothic"/>
                <w:sz w:val="18"/>
              </w:rPr>
              <w:t xml:space="preserve"> would be explored as the preferred option to allocation purchase or sale, consistent with the rules identified in state water resource plans that apply to all water users.</w:t>
            </w:r>
          </w:p>
        </w:tc>
      </w:tr>
    </w:tbl>
    <w:p w:rsidR="00323592" w:rsidRDefault="00323592" w:rsidP="00EF707C">
      <w:pPr>
        <w:spacing w:after="0"/>
        <w:jc w:val="left"/>
        <w:rPr>
          <w:rFonts w:ascii="Century Gothic" w:hAnsi="Century Gothic"/>
          <w:b/>
        </w:rPr>
      </w:pPr>
    </w:p>
    <w:p w:rsidR="00323592" w:rsidRDefault="00323592">
      <w:pPr>
        <w:spacing w:after="0"/>
        <w:jc w:val="left"/>
        <w:rPr>
          <w:rFonts w:ascii="Century Gothic" w:hAnsi="Century Gothic"/>
          <w:b/>
        </w:rPr>
      </w:pPr>
      <w:r>
        <w:rPr>
          <w:rFonts w:ascii="Century Gothic" w:hAnsi="Century Gothic"/>
          <w:b/>
        </w:rPr>
        <w:br w:type="page"/>
      </w:r>
    </w:p>
    <w:p w:rsidR="00EF707C" w:rsidRDefault="00A40D07" w:rsidP="00C12314">
      <w:pPr>
        <w:spacing w:after="60"/>
        <w:jc w:val="left"/>
        <w:rPr>
          <w:rFonts w:ascii="Century Gothic" w:hAnsi="Century Gothic"/>
        </w:rPr>
      </w:pPr>
      <w:r w:rsidRPr="00185E5A">
        <w:rPr>
          <w:rFonts w:ascii="Century Gothic" w:hAnsi="Century Gothic"/>
          <w:b/>
        </w:rPr>
        <w:t xml:space="preserve">Table </w:t>
      </w:r>
      <w:r w:rsidR="00716A42">
        <w:rPr>
          <w:rFonts w:ascii="Century Gothic" w:hAnsi="Century Gothic"/>
          <w:b/>
        </w:rPr>
        <w:t>3</w:t>
      </w:r>
      <w:r w:rsidR="00EF707C">
        <w:rPr>
          <w:rFonts w:ascii="Century Gothic" w:hAnsi="Century Gothic"/>
          <w:b/>
        </w:rPr>
        <w:t>c</w:t>
      </w:r>
      <w:r w:rsidR="00EF707C" w:rsidRPr="00856234">
        <w:rPr>
          <w:rFonts w:ascii="Century Gothic" w:hAnsi="Century Gothic"/>
          <w:b/>
        </w:rPr>
        <w:t xml:space="preserve">: </w:t>
      </w:r>
      <w:r w:rsidR="00EF707C" w:rsidRPr="00856234">
        <w:rPr>
          <w:rFonts w:ascii="Century Gothic" w:hAnsi="Century Gothic"/>
        </w:rPr>
        <w:t>Long-Ter</w:t>
      </w:r>
      <w:r w:rsidR="00EF707C">
        <w:rPr>
          <w:rFonts w:ascii="Century Gothic" w:hAnsi="Century Gothic"/>
        </w:rPr>
        <w:t xml:space="preserve">m Plan for the </w:t>
      </w:r>
      <w:r w:rsidR="00EF707C" w:rsidRPr="00856234">
        <w:rPr>
          <w:rFonts w:ascii="Century Gothic" w:hAnsi="Century Gothic"/>
        </w:rPr>
        <w:t xml:space="preserve">Victorian </w:t>
      </w:r>
      <w:r w:rsidR="00EF707C">
        <w:rPr>
          <w:rFonts w:ascii="Century Gothic" w:hAnsi="Century Gothic"/>
        </w:rPr>
        <w:t>Rivers in the Murray-Darling Basin</w:t>
      </w:r>
      <w:r w:rsidR="00EF707C" w:rsidRPr="00856234">
        <w:rPr>
          <w:rFonts w:ascii="Century Gothic" w:hAnsi="Century Gothic"/>
        </w:rPr>
        <w:t xml:space="preserve"> </w:t>
      </w:r>
      <w:r w:rsidR="00EF707C">
        <w:rPr>
          <w:rFonts w:ascii="Century Gothic" w:hAnsi="Century Gothic"/>
        </w:rPr>
        <w:t xml:space="preserve">reflected in long-term commitments by the Commonwealth Environmental Water Holder </w:t>
      </w:r>
      <w:r w:rsidR="00EF707C" w:rsidRPr="00856234">
        <w:rPr>
          <w:rFonts w:ascii="Century Gothic" w:hAnsi="Century Gothic"/>
        </w:rPr>
        <w:t>– under all resource availability scenarios</w:t>
      </w:r>
    </w:p>
    <w:tbl>
      <w:tblPr>
        <w:tblStyle w:val="TableGrid"/>
        <w:tblW w:w="0" w:type="auto"/>
        <w:tblLook w:val="04A0"/>
      </w:tblPr>
      <w:tblGrid>
        <w:gridCol w:w="1452"/>
        <w:gridCol w:w="4876"/>
        <w:gridCol w:w="1695"/>
        <w:gridCol w:w="1135"/>
        <w:gridCol w:w="1265"/>
        <w:gridCol w:w="1121"/>
        <w:gridCol w:w="3979"/>
        <w:gridCol w:w="6246"/>
      </w:tblGrid>
      <w:tr w:rsidR="00EF707C" w:rsidTr="008E78C9">
        <w:trPr>
          <w:trHeight w:val="518"/>
          <w:tblHeader/>
        </w:trPr>
        <w:tc>
          <w:tcPr>
            <w:tcW w:w="1452" w:type="dxa"/>
            <w:vMerge w:val="restart"/>
          </w:tcPr>
          <w:p w:rsidR="00EF707C" w:rsidRDefault="00EF707C" w:rsidP="00840724">
            <w:pPr>
              <w:spacing w:before="40" w:afterLines="40"/>
              <w:rPr>
                <w:rFonts w:ascii="Century Gothic" w:hAnsi="Century Gothic" w:cs="Calibri"/>
                <w:b/>
                <w:bCs/>
                <w:color w:val="000000"/>
                <w:sz w:val="18"/>
                <w:szCs w:val="18"/>
                <w:lang w:val="en-GB" w:eastAsia="en-US"/>
              </w:rPr>
            </w:pPr>
            <w:r w:rsidRPr="00361AF5">
              <w:rPr>
                <w:rFonts w:ascii="Century Gothic" w:hAnsi="Century Gothic"/>
                <w:b/>
                <w:bCs/>
                <w:color w:val="000000"/>
                <w:sz w:val="18"/>
                <w:szCs w:val="18"/>
              </w:rPr>
              <w:t>Environmental Asset</w:t>
            </w:r>
          </w:p>
        </w:tc>
        <w:tc>
          <w:tcPr>
            <w:tcW w:w="6571" w:type="dxa"/>
            <w:gridSpan w:val="2"/>
          </w:tcPr>
          <w:p w:rsidR="00A764AA" w:rsidRDefault="00EF707C" w:rsidP="00840724">
            <w:pPr>
              <w:spacing w:before="40" w:afterLines="40"/>
              <w:jc w:val="center"/>
              <w:rPr>
                <w:rFonts w:ascii="Century Gothic" w:hAnsi="Century Gothic" w:cs="Calibri"/>
                <w:b/>
                <w:bCs/>
                <w:color w:val="000000"/>
                <w:sz w:val="18"/>
                <w:szCs w:val="18"/>
                <w:lang w:val="en-GB" w:eastAsia="en-US"/>
              </w:rPr>
            </w:pPr>
            <w:r>
              <w:rPr>
                <w:rFonts w:ascii="Century Gothic" w:hAnsi="Century Gothic"/>
                <w:b/>
                <w:bCs/>
                <w:color w:val="000000"/>
                <w:sz w:val="18"/>
                <w:szCs w:val="18"/>
              </w:rPr>
              <w:t>Indicative demand</w:t>
            </w:r>
          </w:p>
          <w:p w:rsidR="00145363" w:rsidRDefault="00145363" w:rsidP="00840724">
            <w:pPr>
              <w:spacing w:before="40" w:afterLines="40"/>
              <w:rPr>
                <w:rFonts w:ascii="Century Gothic" w:hAnsi="Century Gothic" w:cs="Calibri"/>
                <w:b/>
                <w:bCs/>
                <w:color w:val="000000"/>
                <w:sz w:val="18"/>
                <w:szCs w:val="18"/>
                <w:lang w:val="en-GB" w:eastAsia="en-US"/>
              </w:rPr>
            </w:pPr>
          </w:p>
        </w:tc>
        <w:tc>
          <w:tcPr>
            <w:tcW w:w="3521" w:type="dxa"/>
            <w:gridSpan w:val="3"/>
          </w:tcPr>
          <w:p w:rsidR="00145363" w:rsidRDefault="00EF707C" w:rsidP="00840724">
            <w:pPr>
              <w:spacing w:before="40" w:afterLines="40"/>
              <w:rPr>
                <w:rFonts w:ascii="Century Gothic" w:hAnsi="Century Gothic" w:cs="Calibri"/>
                <w:b/>
                <w:bCs/>
                <w:color w:val="000000"/>
                <w:sz w:val="18"/>
                <w:szCs w:val="18"/>
                <w:lang w:val="en-GB" w:eastAsia="en-US"/>
              </w:rPr>
            </w:pPr>
            <w:r>
              <w:rPr>
                <w:rFonts w:ascii="Century Gothic" w:hAnsi="Century Gothic"/>
                <w:b/>
                <w:bCs/>
                <w:color w:val="000000"/>
                <w:sz w:val="18"/>
                <w:szCs w:val="18"/>
              </w:rPr>
              <w:t>Watering history</w:t>
            </w:r>
          </w:p>
          <w:p w:rsidR="00145363" w:rsidRDefault="00EF707C" w:rsidP="00840724">
            <w:pPr>
              <w:spacing w:before="40" w:afterLines="40"/>
              <w:rPr>
                <w:rFonts w:cs="Calibri"/>
                <w:b/>
                <w:i/>
                <w:sz w:val="24"/>
                <w:szCs w:val="22"/>
                <w:lang w:val="en-GB" w:eastAsia="en-US"/>
              </w:rPr>
            </w:pPr>
            <w:r w:rsidRPr="00193CB8">
              <w:rPr>
                <w:rFonts w:ascii="Century Gothic" w:hAnsi="Century Gothic"/>
                <w:b/>
                <w:bCs/>
                <w:color w:val="000000"/>
                <w:sz w:val="18"/>
                <w:szCs w:val="18"/>
              </w:rPr>
              <w:t>(from all sources of water)</w:t>
            </w:r>
          </w:p>
        </w:tc>
        <w:tc>
          <w:tcPr>
            <w:tcW w:w="3979" w:type="dxa"/>
            <w:vMerge w:val="restart"/>
          </w:tcPr>
          <w:p w:rsidR="00145363" w:rsidRDefault="00EF707C" w:rsidP="00840724">
            <w:pPr>
              <w:spacing w:before="40" w:afterLines="40"/>
              <w:jc w:val="left"/>
              <w:rPr>
                <w:rFonts w:ascii="Century Gothic" w:hAnsi="Century Gothic" w:cs="Calibri"/>
                <w:b/>
                <w:bCs/>
                <w:color w:val="000000"/>
                <w:sz w:val="18"/>
                <w:szCs w:val="18"/>
                <w:lang w:val="en-GB" w:eastAsia="en-US"/>
              </w:rPr>
            </w:pPr>
            <w:r w:rsidRPr="00193CB8">
              <w:rPr>
                <w:rFonts w:ascii="Century Gothic" w:hAnsi="Century Gothic"/>
                <w:b/>
                <w:bCs/>
                <w:color w:val="000000"/>
                <w:sz w:val="18"/>
                <w:szCs w:val="18"/>
              </w:rPr>
              <w:t>Potential Commonwealth environmental water contribution</w:t>
            </w:r>
          </w:p>
          <w:p w:rsidR="00145363" w:rsidRDefault="00B15DD0" w:rsidP="00840724">
            <w:pPr>
              <w:spacing w:before="40" w:afterLines="40"/>
              <w:jc w:val="left"/>
              <w:rPr>
                <w:rFonts w:ascii="Century Gothic" w:hAnsi="Century Gothic" w:cs="Calibri"/>
                <w:b/>
                <w:bCs/>
                <w:color w:val="000000"/>
                <w:sz w:val="18"/>
                <w:szCs w:val="18"/>
                <w:lang w:val="en-GB" w:eastAsia="en-US"/>
              </w:rPr>
            </w:pPr>
            <w:r>
              <w:rPr>
                <w:rFonts w:ascii="Century Gothic" w:hAnsi="Century Gothic"/>
                <w:b/>
                <w:bCs/>
                <w:color w:val="000000"/>
                <w:sz w:val="18"/>
                <w:szCs w:val="18"/>
              </w:rPr>
              <w:t>2016-17 to 2018</w:t>
            </w:r>
            <w:r w:rsidR="00EF707C">
              <w:rPr>
                <w:rFonts w:ascii="Century Gothic" w:hAnsi="Century Gothic"/>
                <w:b/>
                <w:bCs/>
                <w:color w:val="000000"/>
                <w:sz w:val="18"/>
                <w:szCs w:val="18"/>
              </w:rPr>
              <w:t>-1</w:t>
            </w:r>
            <w:r>
              <w:rPr>
                <w:rFonts w:ascii="Century Gothic" w:hAnsi="Century Gothic"/>
                <w:b/>
                <w:bCs/>
                <w:color w:val="000000"/>
                <w:sz w:val="18"/>
                <w:szCs w:val="18"/>
              </w:rPr>
              <w:t>9</w:t>
            </w:r>
          </w:p>
        </w:tc>
        <w:tc>
          <w:tcPr>
            <w:tcW w:w="6246" w:type="dxa"/>
            <w:vMerge w:val="restart"/>
          </w:tcPr>
          <w:p w:rsidR="00145363" w:rsidRDefault="00EF707C" w:rsidP="00840724">
            <w:pPr>
              <w:spacing w:before="40" w:afterLines="40"/>
              <w:rPr>
                <w:rFonts w:cs="Calibri"/>
                <w:b/>
                <w:i/>
                <w:sz w:val="24"/>
                <w:szCs w:val="22"/>
                <w:lang w:val="en-GB" w:eastAsia="en-US"/>
              </w:rPr>
            </w:pPr>
            <w:r w:rsidRPr="00506CBD">
              <w:rPr>
                <w:rFonts w:ascii="Century Gothic" w:hAnsi="Century Gothic"/>
                <w:b/>
                <w:bCs/>
                <w:color w:val="000000"/>
                <w:sz w:val="18"/>
                <w:szCs w:val="18"/>
              </w:rPr>
              <w:t>Purpose and Expected Outcomes</w:t>
            </w:r>
          </w:p>
        </w:tc>
      </w:tr>
      <w:tr w:rsidR="00B15DD0" w:rsidTr="008E78C9">
        <w:trPr>
          <w:trHeight w:val="285"/>
          <w:tblHeader/>
        </w:trPr>
        <w:tc>
          <w:tcPr>
            <w:tcW w:w="1452" w:type="dxa"/>
            <w:vMerge/>
          </w:tcPr>
          <w:p w:rsidR="00145363" w:rsidRDefault="00145363" w:rsidP="00840724">
            <w:pPr>
              <w:spacing w:before="40" w:afterLines="40"/>
              <w:rPr>
                <w:i/>
              </w:rPr>
            </w:pPr>
          </w:p>
        </w:tc>
        <w:tc>
          <w:tcPr>
            <w:tcW w:w="4876" w:type="dxa"/>
            <w:vMerge w:val="restart"/>
          </w:tcPr>
          <w:p w:rsidR="00145363" w:rsidRDefault="00B15DD0" w:rsidP="00840724">
            <w:pPr>
              <w:spacing w:before="40" w:afterLines="40"/>
              <w:rPr>
                <w:i/>
              </w:rPr>
            </w:pPr>
            <w:r>
              <w:rPr>
                <w:rFonts w:ascii="Century Gothic" w:hAnsi="Century Gothic"/>
                <w:b/>
                <w:bCs/>
                <w:color w:val="000000"/>
                <w:sz w:val="18"/>
                <w:szCs w:val="18"/>
              </w:rPr>
              <w:t>Flow/v</w:t>
            </w:r>
            <w:r w:rsidRPr="00361AF5">
              <w:rPr>
                <w:rFonts w:ascii="Century Gothic" w:hAnsi="Century Gothic"/>
                <w:b/>
                <w:bCs/>
                <w:color w:val="000000"/>
                <w:sz w:val="18"/>
                <w:szCs w:val="18"/>
              </w:rPr>
              <w:t>olume</w:t>
            </w:r>
          </w:p>
        </w:tc>
        <w:tc>
          <w:tcPr>
            <w:tcW w:w="1695" w:type="dxa"/>
            <w:vMerge w:val="restart"/>
          </w:tcPr>
          <w:p w:rsidR="00145363" w:rsidRDefault="00B15DD0" w:rsidP="00840724">
            <w:pPr>
              <w:spacing w:before="40" w:afterLines="40"/>
              <w:rPr>
                <w:i/>
              </w:rPr>
            </w:pPr>
            <w:r w:rsidRPr="00361AF5">
              <w:rPr>
                <w:rFonts w:ascii="Century Gothic" w:hAnsi="Century Gothic"/>
                <w:b/>
                <w:bCs/>
                <w:color w:val="000000"/>
                <w:sz w:val="18"/>
                <w:szCs w:val="18"/>
              </w:rPr>
              <w:t>Required Frequency</w:t>
            </w:r>
          </w:p>
        </w:tc>
        <w:tc>
          <w:tcPr>
            <w:tcW w:w="1135" w:type="dxa"/>
          </w:tcPr>
          <w:p w:rsidR="00145363" w:rsidRDefault="00B15DD0" w:rsidP="00840724">
            <w:pPr>
              <w:spacing w:before="40" w:afterLines="40"/>
              <w:rPr>
                <w:rFonts w:ascii="Century Gothic" w:hAnsi="Century Gothic"/>
                <w:b/>
                <w:color w:val="000000"/>
                <w:sz w:val="18"/>
                <w:szCs w:val="18"/>
              </w:rPr>
            </w:pPr>
            <w:r w:rsidRPr="00193CB8">
              <w:rPr>
                <w:rFonts w:ascii="Century Gothic" w:hAnsi="Century Gothic"/>
                <w:b/>
                <w:color w:val="000000"/>
                <w:sz w:val="18"/>
                <w:szCs w:val="18"/>
              </w:rPr>
              <w:t>2013–14</w:t>
            </w:r>
          </w:p>
        </w:tc>
        <w:tc>
          <w:tcPr>
            <w:tcW w:w="1265" w:type="dxa"/>
          </w:tcPr>
          <w:p w:rsidR="00145363" w:rsidRDefault="00B15DD0" w:rsidP="00840724">
            <w:pPr>
              <w:spacing w:before="40" w:afterLines="40"/>
              <w:rPr>
                <w:rFonts w:ascii="Century Gothic" w:hAnsi="Century Gothic"/>
                <w:b/>
                <w:color w:val="000000"/>
                <w:sz w:val="18"/>
                <w:szCs w:val="18"/>
              </w:rPr>
            </w:pPr>
            <w:r w:rsidRPr="00193CB8">
              <w:rPr>
                <w:rFonts w:ascii="Century Gothic" w:hAnsi="Century Gothic"/>
                <w:b/>
                <w:color w:val="000000"/>
                <w:sz w:val="18"/>
                <w:szCs w:val="18"/>
              </w:rPr>
              <w:t>201</w:t>
            </w:r>
            <w:r>
              <w:rPr>
                <w:rFonts w:ascii="Century Gothic" w:hAnsi="Century Gothic"/>
                <w:b/>
                <w:color w:val="000000"/>
                <w:sz w:val="18"/>
                <w:szCs w:val="18"/>
              </w:rPr>
              <w:t>4</w:t>
            </w:r>
            <w:r w:rsidRPr="00193CB8">
              <w:rPr>
                <w:rFonts w:ascii="Century Gothic" w:hAnsi="Century Gothic"/>
                <w:b/>
                <w:color w:val="000000"/>
                <w:sz w:val="18"/>
                <w:szCs w:val="18"/>
              </w:rPr>
              <w:t>–1</w:t>
            </w:r>
            <w:r>
              <w:rPr>
                <w:rFonts w:ascii="Century Gothic" w:hAnsi="Century Gothic"/>
                <w:b/>
                <w:color w:val="000000"/>
                <w:sz w:val="18"/>
                <w:szCs w:val="18"/>
              </w:rPr>
              <w:t>5</w:t>
            </w:r>
          </w:p>
        </w:tc>
        <w:tc>
          <w:tcPr>
            <w:tcW w:w="1121" w:type="dxa"/>
          </w:tcPr>
          <w:p w:rsidR="00145363" w:rsidRDefault="00B15DD0" w:rsidP="00840724">
            <w:pPr>
              <w:spacing w:before="40" w:afterLines="40"/>
              <w:rPr>
                <w:rFonts w:ascii="Century Gothic" w:hAnsi="Century Gothic"/>
                <w:b/>
                <w:color w:val="000000"/>
                <w:sz w:val="18"/>
                <w:szCs w:val="18"/>
              </w:rPr>
            </w:pPr>
            <w:r w:rsidRPr="000C5CC4">
              <w:rPr>
                <w:rFonts w:ascii="Century Gothic" w:hAnsi="Century Gothic"/>
                <w:b/>
                <w:color w:val="000000"/>
                <w:sz w:val="18"/>
                <w:szCs w:val="18"/>
              </w:rPr>
              <w:t>2015–16</w:t>
            </w:r>
          </w:p>
        </w:tc>
        <w:tc>
          <w:tcPr>
            <w:tcW w:w="3979" w:type="dxa"/>
            <w:vMerge/>
          </w:tcPr>
          <w:p w:rsidR="00145363" w:rsidRDefault="00145363" w:rsidP="00840724">
            <w:pPr>
              <w:spacing w:before="40" w:afterLines="40"/>
              <w:rPr>
                <w:i/>
              </w:rPr>
            </w:pPr>
          </w:p>
        </w:tc>
        <w:tc>
          <w:tcPr>
            <w:tcW w:w="6246" w:type="dxa"/>
            <w:vMerge/>
          </w:tcPr>
          <w:p w:rsidR="00145363" w:rsidRDefault="00145363" w:rsidP="00840724">
            <w:pPr>
              <w:spacing w:before="40" w:afterLines="40"/>
              <w:rPr>
                <w:i/>
              </w:rPr>
            </w:pPr>
          </w:p>
        </w:tc>
      </w:tr>
      <w:tr w:rsidR="00B15DD0" w:rsidTr="00323592">
        <w:trPr>
          <w:trHeight w:val="254"/>
          <w:tblHeader/>
        </w:trPr>
        <w:tc>
          <w:tcPr>
            <w:tcW w:w="1452" w:type="dxa"/>
            <w:vMerge/>
          </w:tcPr>
          <w:p w:rsidR="00145363" w:rsidRDefault="00145363" w:rsidP="00840724">
            <w:pPr>
              <w:spacing w:before="40" w:afterLines="40"/>
              <w:rPr>
                <w:i/>
              </w:rPr>
            </w:pPr>
          </w:p>
        </w:tc>
        <w:tc>
          <w:tcPr>
            <w:tcW w:w="4876" w:type="dxa"/>
            <w:vMerge/>
          </w:tcPr>
          <w:p w:rsidR="00145363" w:rsidRDefault="00145363" w:rsidP="00840724">
            <w:pPr>
              <w:spacing w:before="40" w:afterLines="40"/>
              <w:rPr>
                <w:i/>
              </w:rPr>
            </w:pPr>
          </w:p>
        </w:tc>
        <w:tc>
          <w:tcPr>
            <w:tcW w:w="1695" w:type="dxa"/>
            <w:vMerge/>
          </w:tcPr>
          <w:p w:rsidR="00145363" w:rsidRDefault="00145363" w:rsidP="00840724">
            <w:pPr>
              <w:spacing w:before="40" w:afterLines="40"/>
              <w:rPr>
                <w:i/>
              </w:rPr>
            </w:pPr>
          </w:p>
        </w:tc>
        <w:tc>
          <w:tcPr>
            <w:tcW w:w="1135" w:type="dxa"/>
            <w:tcBorders>
              <w:bottom w:val="single" w:sz="4" w:space="0" w:color="auto"/>
            </w:tcBorders>
          </w:tcPr>
          <w:p w:rsidR="00145363" w:rsidRDefault="00B15DD0" w:rsidP="00840724">
            <w:pPr>
              <w:spacing w:before="40" w:afterLines="40"/>
              <w:ind w:right="-96"/>
              <w:rPr>
                <w:rFonts w:ascii="Century Gothic" w:hAnsi="Century Gothic"/>
                <w:color w:val="000000"/>
                <w:sz w:val="18"/>
                <w:szCs w:val="18"/>
              </w:rPr>
            </w:pPr>
            <w:r>
              <w:rPr>
                <w:rFonts w:ascii="Century Gothic" w:hAnsi="Century Gothic"/>
                <w:color w:val="000000"/>
                <w:sz w:val="18"/>
                <w:szCs w:val="18"/>
              </w:rPr>
              <w:t>(moderate)</w:t>
            </w:r>
          </w:p>
        </w:tc>
        <w:tc>
          <w:tcPr>
            <w:tcW w:w="1265" w:type="dxa"/>
            <w:tcBorders>
              <w:bottom w:val="single" w:sz="4" w:space="0" w:color="auto"/>
            </w:tcBorders>
          </w:tcPr>
          <w:p w:rsidR="00145363" w:rsidRDefault="00B15DD0" w:rsidP="00840724">
            <w:pPr>
              <w:spacing w:before="40" w:afterLines="40"/>
              <w:rPr>
                <w:rFonts w:ascii="Century Gothic" w:hAnsi="Century Gothic"/>
                <w:color w:val="000000"/>
                <w:sz w:val="18"/>
                <w:szCs w:val="18"/>
              </w:rPr>
            </w:pPr>
            <w:r>
              <w:rPr>
                <w:rFonts w:ascii="Century Gothic" w:hAnsi="Century Gothic"/>
                <w:color w:val="000000"/>
                <w:sz w:val="18"/>
                <w:szCs w:val="18"/>
              </w:rPr>
              <w:t>(drying)</w:t>
            </w:r>
          </w:p>
        </w:tc>
        <w:tc>
          <w:tcPr>
            <w:tcW w:w="1121" w:type="dxa"/>
            <w:tcBorders>
              <w:bottom w:val="single" w:sz="4" w:space="0" w:color="auto"/>
            </w:tcBorders>
          </w:tcPr>
          <w:p w:rsidR="00145363" w:rsidRDefault="00B15DD0" w:rsidP="00840724">
            <w:pPr>
              <w:spacing w:before="40" w:afterLines="40"/>
              <w:rPr>
                <w:rFonts w:ascii="Century Gothic" w:hAnsi="Century Gothic"/>
                <w:color w:val="000000"/>
                <w:sz w:val="18"/>
                <w:szCs w:val="18"/>
              </w:rPr>
            </w:pPr>
            <w:r w:rsidRPr="000C5CC4">
              <w:rPr>
                <w:rFonts w:ascii="Century Gothic" w:hAnsi="Century Gothic"/>
                <w:color w:val="000000"/>
                <w:sz w:val="18"/>
                <w:szCs w:val="18"/>
              </w:rPr>
              <w:t>(drying)</w:t>
            </w:r>
          </w:p>
        </w:tc>
        <w:tc>
          <w:tcPr>
            <w:tcW w:w="3979" w:type="dxa"/>
            <w:vMerge/>
            <w:tcBorders>
              <w:bottom w:val="single" w:sz="4" w:space="0" w:color="auto"/>
            </w:tcBorders>
          </w:tcPr>
          <w:p w:rsidR="00145363" w:rsidRDefault="00145363" w:rsidP="00840724">
            <w:pPr>
              <w:spacing w:before="40" w:afterLines="40"/>
              <w:rPr>
                <w:i/>
              </w:rPr>
            </w:pPr>
          </w:p>
        </w:tc>
        <w:tc>
          <w:tcPr>
            <w:tcW w:w="6246" w:type="dxa"/>
            <w:vMerge/>
          </w:tcPr>
          <w:p w:rsidR="00145363" w:rsidRDefault="00145363" w:rsidP="00840724">
            <w:pPr>
              <w:spacing w:before="40" w:afterLines="40"/>
              <w:rPr>
                <w:i/>
              </w:rPr>
            </w:pPr>
          </w:p>
        </w:tc>
      </w:tr>
      <w:tr w:rsidR="00EF707C" w:rsidTr="00112FED">
        <w:trPr>
          <w:trHeight w:val="2192"/>
        </w:trPr>
        <w:tc>
          <w:tcPr>
            <w:tcW w:w="1452" w:type="dxa"/>
          </w:tcPr>
          <w:p w:rsidR="00EF707C" w:rsidRDefault="00EF707C" w:rsidP="00840724">
            <w:pPr>
              <w:spacing w:before="40" w:afterLines="40"/>
              <w:rPr>
                <w:i/>
              </w:rPr>
            </w:pPr>
            <w:r w:rsidRPr="007B47D0">
              <w:rPr>
                <w:rFonts w:ascii="Century Gothic" w:hAnsi="Century Gothic"/>
                <w:b/>
                <w:bCs/>
                <w:color w:val="000000"/>
                <w:sz w:val="18"/>
                <w:szCs w:val="18"/>
              </w:rPr>
              <w:t>Campaspe</w:t>
            </w:r>
            <w:r>
              <w:rPr>
                <w:rFonts w:ascii="Century Gothic" w:hAnsi="Century Gothic"/>
                <w:b/>
                <w:bCs/>
                <w:color w:val="000000"/>
                <w:sz w:val="18"/>
                <w:szCs w:val="18"/>
              </w:rPr>
              <w:t xml:space="preserve"> River</w:t>
            </w:r>
          </w:p>
        </w:tc>
        <w:tc>
          <w:tcPr>
            <w:tcW w:w="4876" w:type="dxa"/>
          </w:tcPr>
          <w:p w:rsidR="00A764AA" w:rsidRDefault="00EF707C" w:rsidP="00C12314">
            <w:pPr>
              <w:spacing w:before="40" w:after="40"/>
              <w:jc w:val="left"/>
              <w:rPr>
                <w:rFonts w:ascii="Century Gothic" w:hAnsi="Century Gothic"/>
                <w:color w:val="000000"/>
                <w:sz w:val="18"/>
                <w:szCs w:val="18"/>
              </w:rPr>
            </w:pPr>
            <w:r w:rsidRPr="00506CBD">
              <w:rPr>
                <w:rFonts w:ascii="Century Gothic" w:hAnsi="Century Gothic"/>
                <w:color w:val="000000"/>
                <w:sz w:val="18"/>
                <w:szCs w:val="18"/>
              </w:rPr>
              <w:t>Up to the total Commonwealth environ</w:t>
            </w:r>
            <w:r>
              <w:rPr>
                <w:rFonts w:ascii="Century Gothic" w:hAnsi="Century Gothic"/>
                <w:color w:val="000000"/>
                <w:sz w:val="18"/>
                <w:szCs w:val="18"/>
              </w:rPr>
              <w:t>mental water entitlement of 6 913 ML (6 </w:t>
            </w:r>
            <w:r w:rsidRPr="00506CBD">
              <w:rPr>
                <w:rFonts w:ascii="Century Gothic" w:hAnsi="Century Gothic"/>
                <w:color w:val="000000"/>
                <w:sz w:val="18"/>
                <w:szCs w:val="18"/>
              </w:rPr>
              <w:t>517 HRWS</w:t>
            </w:r>
            <w:r>
              <w:rPr>
                <w:rFonts w:ascii="Century Gothic" w:hAnsi="Century Gothic"/>
                <w:color w:val="000000"/>
                <w:sz w:val="18"/>
                <w:szCs w:val="18"/>
                <w:vertAlign w:val="superscript"/>
              </w:rPr>
              <w:t>1</w:t>
            </w:r>
            <w:r w:rsidRPr="00506CBD">
              <w:rPr>
                <w:rFonts w:ascii="Century Gothic" w:hAnsi="Century Gothic"/>
                <w:color w:val="000000"/>
                <w:sz w:val="18"/>
                <w:szCs w:val="18"/>
              </w:rPr>
              <w:t xml:space="preserve"> and 396 LRWS</w:t>
            </w:r>
            <w:r>
              <w:rPr>
                <w:rFonts w:ascii="Century Gothic" w:hAnsi="Century Gothic"/>
                <w:color w:val="000000"/>
                <w:sz w:val="18"/>
                <w:szCs w:val="18"/>
                <w:vertAlign w:val="superscript"/>
              </w:rPr>
              <w:t>2</w:t>
            </w:r>
            <w:r w:rsidRPr="00506CBD">
              <w:rPr>
                <w:rFonts w:ascii="Century Gothic" w:hAnsi="Century Gothic"/>
                <w:color w:val="000000"/>
                <w:sz w:val="18"/>
                <w:szCs w:val="18"/>
              </w:rPr>
              <w:t>) per year</w:t>
            </w:r>
            <w:r>
              <w:rPr>
                <w:rFonts w:ascii="Century Gothic" w:hAnsi="Century Gothic"/>
                <w:color w:val="000000"/>
                <w:sz w:val="18"/>
                <w:szCs w:val="18"/>
                <w:vertAlign w:val="superscript"/>
              </w:rPr>
              <w:t>3</w:t>
            </w:r>
            <w:r>
              <w:rPr>
                <w:rFonts w:ascii="Century Gothic" w:hAnsi="Century Gothic"/>
                <w:color w:val="000000"/>
                <w:sz w:val="18"/>
                <w:szCs w:val="18"/>
              </w:rPr>
              <w:t xml:space="preserve"> to </w:t>
            </w:r>
            <w:r w:rsidRPr="00506CBD">
              <w:rPr>
                <w:rFonts w:ascii="Century Gothic" w:hAnsi="Century Gothic"/>
                <w:color w:val="000000"/>
                <w:sz w:val="18"/>
                <w:szCs w:val="18"/>
              </w:rPr>
              <w:t xml:space="preserve">contribute to in-stream </w:t>
            </w:r>
            <w:r>
              <w:rPr>
                <w:rFonts w:ascii="Century Gothic" w:hAnsi="Century Gothic"/>
                <w:color w:val="000000"/>
                <w:sz w:val="18"/>
                <w:szCs w:val="18"/>
              </w:rPr>
              <w:t xml:space="preserve">flows at Barnadown Weir, </w:t>
            </w:r>
            <w:r w:rsidR="00E5514C">
              <w:rPr>
                <w:rFonts w:ascii="Century Gothic" w:hAnsi="Century Gothic"/>
                <w:color w:val="000000"/>
                <w:sz w:val="18"/>
                <w:szCs w:val="18"/>
              </w:rPr>
              <w:t xml:space="preserve">to </w:t>
            </w:r>
            <w:r w:rsidR="00585A22">
              <w:rPr>
                <w:rFonts w:ascii="Century Gothic" w:hAnsi="Century Gothic"/>
                <w:color w:val="000000"/>
                <w:sz w:val="18"/>
                <w:szCs w:val="18"/>
              </w:rPr>
              <w:t>reach</w:t>
            </w:r>
            <w:r w:rsidR="00E5514C">
              <w:rPr>
                <w:rFonts w:ascii="Century Gothic" w:hAnsi="Century Gothic"/>
                <w:color w:val="000000"/>
                <w:sz w:val="18"/>
                <w:szCs w:val="18"/>
              </w:rPr>
              <w:t xml:space="preserve"> 2 and 4, </w:t>
            </w:r>
            <w:r>
              <w:rPr>
                <w:rFonts w:ascii="Century Gothic" w:hAnsi="Century Gothic"/>
                <w:color w:val="000000"/>
                <w:sz w:val="18"/>
                <w:szCs w:val="18"/>
              </w:rPr>
              <w:t>for example</w:t>
            </w:r>
            <w:r>
              <w:rPr>
                <w:rFonts w:ascii="Century Gothic" w:hAnsi="Century Gothic"/>
                <w:color w:val="000000"/>
                <w:sz w:val="18"/>
                <w:szCs w:val="18"/>
                <w:vertAlign w:val="superscript"/>
              </w:rPr>
              <w:t>4</w:t>
            </w:r>
            <w:r>
              <w:rPr>
                <w:rFonts w:ascii="Century Gothic" w:hAnsi="Century Gothic"/>
                <w:color w:val="000000"/>
                <w:sz w:val="18"/>
                <w:szCs w:val="18"/>
              </w:rPr>
              <w:t>:</w:t>
            </w:r>
            <w:r w:rsidRPr="00506CBD">
              <w:rPr>
                <w:rFonts w:ascii="Century Gothic" w:hAnsi="Century Gothic"/>
                <w:color w:val="000000"/>
                <w:sz w:val="18"/>
                <w:szCs w:val="18"/>
              </w:rPr>
              <w:t xml:space="preserve"> </w:t>
            </w:r>
          </w:p>
          <w:p w:rsidR="00EF707C" w:rsidRPr="005D3E94" w:rsidRDefault="00EF707C" w:rsidP="00323592">
            <w:pPr>
              <w:pStyle w:val="ListBullet"/>
              <w:ind w:left="249" w:hanging="249"/>
              <w:jc w:val="left"/>
              <w:rPr>
                <w:rFonts w:ascii="Century Gothic" w:hAnsi="Century Gothic"/>
                <w:sz w:val="18"/>
              </w:rPr>
            </w:pPr>
            <w:r w:rsidRPr="005D3E94">
              <w:rPr>
                <w:rFonts w:ascii="Century Gothic" w:hAnsi="Century Gothic"/>
                <w:sz w:val="18"/>
              </w:rPr>
              <w:t>Summ</w:t>
            </w:r>
            <w:r>
              <w:rPr>
                <w:rFonts w:ascii="Century Gothic" w:hAnsi="Century Gothic"/>
                <w:sz w:val="18"/>
              </w:rPr>
              <w:t xml:space="preserve">er/autumn low flows: 10–50 ML/day </w:t>
            </w:r>
          </w:p>
          <w:p w:rsidR="00EF707C" w:rsidRDefault="00EF707C" w:rsidP="00323592">
            <w:pPr>
              <w:pStyle w:val="ListBullet"/>
              <w:ind w:left="249" w:hanging="249"/>
              <w:jc w:val="left"/>
              <w:rPr>
                <w:rFonts w:ascii="Century Gothic" w:hAnsi="Century Gothic"/>
                <w:sz w:val="18"/>
              </w:rPr>
            </w:pPr>
            <w:r w:rsidRPr="005D3E94">
              <w:rPr>
                <w:rFonts w:ascii="Century Gothic" w:hAnsi="Century Gothic"/>
                <w:sz w:val="18"/>
              </w:rPr>
              <w:t>Winter/</w:t>
            </w:r>
            <w:r>
              <w:rPr>
                <w:rFonts w:ascii="Century Gothic" w:hAnsi="Century Gothic"/>
                <w:sz w:val="18"/>
              </w:rPr>
              <w:t xml:space="preserve">spring </w:t>
            </w:r>
            <w:r w:rsidR="0082601E">
              <w:rPr>
                <w:rFonts w:ascii="Century Gothic" w:hAnsi="Century Gothic"/>
                <w:sz w:val="18"/>
              </w:rPr>
              <w:t>fresh</w:t>
            </w:r>
            <w:r w:rsidR="00FB356A">
              <w:rPr>
                <w:rFonts w:ascii="Century Gothic" w:hAnsi="Century Gothic"/>
                <w:sz w:val="18"/>
              </w:rPr>
              <w:t xml:space="preserve"> (small)</w:t>
            </w:r>
            <w:r>
              <w:rPr>
                <w:rFonts w:ascii="Century Gothic" w:hAnsi="Century Gothic"/>
                <w:sz w:val="18"/>
              </w:rPr>
              <w:t xml:space="preserve">: 1 000–1 800 ML/day for </w:t>
            </w:r>
            <w:r w:rsidR="00D845EA">
              <w:rPr>
                <w:rFonts w:ascii="Century Gothic" w:hAnsi="Century Gothic"/>
                <w:sz w:val="18"/>
              </w:rPr>
              <w:t>up to</w:t>
            </w:r>
            <w:r>
              <w:rPr>
                <w:rFonts w:ascii="Century Gothic" w:hAnsi="Century Gothic"/>
                <w:sz w:val="18"/>
              </w:rPr>
              <w:t xml:space="preserve"> days</w:t>
            </w:r>
          </w:p>
          <w:p w:rsidR="00FB356A" w:rsidRPr="005D3E94" w:rsidRDefault="00FB356A" w:rsidP="00323592">
            <w:pPr>
              <w:pStyle w:val="ListBullet"/>
              <w:ind w:left="249" w:hanging="249"/>
              <w:jc w:val="left"/>
              <w:rPr>
                <w:rFonts w:ascii="Century Gothic" w:hAnsi="Century Gothic"/>
                <w:sz w:val="18"/>
              </w:rPr>
            </w:pPr>
            <w:r w:rsidRPr="005D3E94">
              <w:rPr>
                <w:rFonts w:ascii="Century Gothic" w:hAnsi="Century Gothic"/>
                <w:sz w:val="18"/>
              </w:rPr>
              <w:t>Winter/</w:t>
            </w:r>
            <w:r>
              <w:rPr>
                <w:rFonts w:ascii="Century Gothic" w:hAnsi="Century Gothic"/>
                <w:sz w:val="18"/>
              </w:rPr>
              <w:t xml:space="preserve">spring fresh (large): </w:t>
            </w:r>
            <w:r w:rsidR="00D845EA">
              <w:rPr>
                <w:rFonts w:ascii="Century Gothic" w:hAnsi="Century Gothic"/>
                <w:sz w:val="18"/>
              </w:rPr>
              <w:t>up to 1,600</w:t>
            </w:r>
            <w:r>
              <w:rPr>
                <w:rFonts w:ascii="Century Gothic" w:hAnsi="Century Gothic"/>
                <w:sz w:val="18"/>
              </w:rPr>
              <w:t xml:space="preserve"> ML/day for 2-7 days (2 consecutive years, twice per decade)</w:t>
            </w:r>
          </w:p>
          <w:p w:rsidR="00EF707C" w:rsidRPr="005D3E94" w:rsidRDefault="00EF707C" w:rsidP="00323592">
            <w:pPr>
              <w:pStyle w:val="ListBullet"/>
              <w:ind w:left="249" w:hanging="249"/>
              <w:jc w:val="left"/>
              <w:rPr>
                <w:rFonts w:ascii="Century Gothic" w:hAnsi="Century Gothic"/>
                <w:sz w:val="18"/>
              </w:rPr>
            </w:pPr>
            <w:r>
              <w:rPr>
                <w:rFonts w:ascii="Century Gothic" w:hAnsi="Century Gothic"/>
                <w:sz w:val="18"/>
              </w:rPr>
              <w:t xml:space="preserve">Winter/spring low flows: 50–200 ML/day </w:t>
            </w:r>
          </w:p>
          <w:p w:rsidR="00E5514C" w:rsidRPr="00A32CF4" w:rsidRDefault="00EF707C" w:rsidP="00323592">
            <w:pPr>
              <w:pStyle w:val="ListBullet"/>
              <w:spacing w:after="0"/>
              <w:ind w:left="249" w:hanging="249"/>
              <w:jc w:val="left"/>
              <w:rPr>
                <w:rFonts w:ascii="Century Gothic" w:hAnsi="Century Gothic"/>
                <w:sz w:val="18"/>
              </w:rPr>
            </w:pPr>
            <w:r>
              <w:rPr>
                <w:rFonts w:ascii="Century Gothic" w:hAnsi="Century Gothic"/>
                <w:sz w:val="18"/>
              </w:rPr>
              <w:t>Summer/autumn freshes: 50-200 ML/day for 1-3 d</w:t>
            </w:r>
            <w:r w:rsidR="00323592">
              <w:rPr>
                <w:rFonts w:ascii="Century Gothic" w:hAnsi="Century Gothic"/>
                <w:sz w:val="18"/>
              </w:rPr>
              <w:t>ays</w:t>
            </w:r>
          </w:p>
        </w:tc>
        <w:tc>
          <w:tcPr>
            <w:tcW w:w="1695" w:type="dxa"/>
            <w:vMerge w:val="restart"/>
            <w:vAlign w:val="center"/>
          </w:tcPr>
          <w:p w:rsidR="00EF707C" w:rsidRDefault="00EF707C" w:rsidP="00840724">
            <w:pPr>
              <w:spacing w:before="40" w:afterLines="40"/>
              <w:jc w:val="center"/>
              <w:rPr>
                <w:rFonts w:ascii="Century Gothic" w:hAnsi="Century Gothic"/>
                <w:color w:val="000000"/>
                <w:sz w:val="18"/>
                <w:szCs w:val="18"/>
              </w:rPr>
            </w:pPr>
          </w:p>
          <w:p w:rsidR="00A764AA" w:rsidRDefault="00A764AA" w:rsidP="00840724">
            <w:pPr>
              <w:spacing w:before="40" w:afterLines="40"/>
              <w:jc w:val="center"/>
              <w:rPr>
                <w:rFonts w:ascii="Century Gothic" w:hAnsi="Century Gothic"/>
                <w:color w:val="000000"/>
                <w:sz w:val="18"/>
                <w:szCs w:val="18"/>
              </w:rPr>
            </w:pPr>
          </w:p>
          <w:p w:rsidR="00145363" w:rsidRDefault="00EF707C" w:rsidP="00840724">
            <w:pPr>
              <w:spacing w:before="40" w:afterLines="40"/>
              <w:jc w:val="left"/>
              <w:rPr>
                <w:i/>
              </w:rPr>
            </w:pPr>
            <w:r>
              <w:rPr>
                <w:rFonts w:ascii="Century Gothic" w:hAnsi="Century Gothic"/>
                <w:color w:val="000000"/>
                <w:sz w:val="18"/>
                <w:szCs w:val="18"/>
              </w:rPr>
              <w:t>Annually as per agreed hydrographs with the Victorian Environmental Water Holder and Catchment Management Authorities</w:t>
            </w:r>
            <w:r>
              <w:rPr>
                <w:rFonts w:ascii="Century Gothic" w:hAnsi="Century Gothic"/>
                <w:color w:val="000000"/>
                <w:sz w:val="18"/>
                <w:szCs w:val="18"/>
                <w:vertAlign w:val="superscript"/>
              </w:rPr>
              <w:t>8</w:t>
            </w:r>
          </w:p>
        </w:tc>
        <w:tc>
          <w:tcPr>
            <w:tcW w:w="1135" w:type="dxa"/>
            <w:shd w:val="clear" w:color="auto" w:fill="808080" w:themeFill="background1" w:themeFillShade="80"/>
          </w:tcPr>
          <w:p w:rsidR="00145363" w:rsidRDefault="00145363" w:rsidP="00840724">
            <w:pPr>
              <w:spacing w:before="40" w:afterLines="40"/>
              <w:jc w:val="center"/>
              <w:rPr>
                <w:rFonts w:ascii="Century Gothic" w:hAnsi="Century Gothic"/>
                <w:color w:val="000000"/>
                <w:sz w:val="18"/>
                <w:szCs w:val="18"/>
              </w:rPr>
            </w:pPr>
          </w:p>
        </w:tc>
        <w:tc>
          <w:tcPr>
            <w:tcW w:w="1265" w:type="dxa"/>
            <w:shd w:val="clear" w:color="auto" w:fill="808080" w:themeFill="background1" w:themeFillShade="80"/>
          </w:tcPr>
          <w:p w:rsidR="00145363" w:rsidRDefault="00145363" w:rsidP="00840724">
            <w:pPr>
              <w:spacing w:before="40" w:afterLines="40"/>
              <w:ind w:right="-96"/>
              <w:rPr>
                <w:rFonts w:ascii="Century Gothic" w:hAnsi="Century Gothic"/>
                <w:color w:val="000000"/>
                <w:sz w:val="18"/>
                <w:szCs w:val="18"/>
              </w:rPr>
            </w:pPr>
          </w:p>
        </w:tc>
        <w:tc>
          <w:tcPr>
            <w:tcW w:w="1121" w:type="dxa"/>
            <w:shd w:val="clear" w:color="auto" w:fill="808080" w:themeFill="background1" w:themeFillShade="80"/>
          </w:tcPr>
          <w:p w:rsidR="00145363" w:rsidRDefault="00145363" w:rsidP="00840724">
            <w:pPr>
              <w:spacing w:before="40" w:afterLines="40"/>
              <w:rPr>
                <w:rFonts w:ascii="Century Gothic" w:hAnsi="Century Gothic"/>
                <w:color w:val="000000"/>
                <w:sz w:val="18"/>
                <w:szCs w:val="18"/>
              </w:rPr>
            </w:pPr>
          </w:p>
        </w:tc>
        <w:tc>
          <w:tcPr>
            <w:tcW w:w="3979" w:type="dxa"/>
            <w:shd w:val="clear" w:color="auto" w:fill="548DD4" w:themeFill="text2" w:themeFillTint="99"/>
          </w:tcPr>
          <w:p w:rsidR="00145363" w:rsidRDefault="00EF707C" w:rsidP="00840724">
            <w:pPr>
              <w:spacing w:before="40" w:afterLines="40"/>
              <w:jc w:val="left"/>
              <w:rPr>
                <w:rFonts w:ascii="Century Gothic" w:hAnsi="Century Gothic"/>
                <w:color w:val="FFFFFF" w:themeColor="background1"/>
                <w:sz w:val="18"/>
                <w:szCs w:val="18"/>
              </w:rPr>
            </w:pPr>
            <w:r w:rsidRPr="00FD4C9A">
              <w:rPr>
                <w:rFonts w:ascii="Century Gothic" w:hAnsi="Century Gothic"/>
                <w:color w:val="FFFFFF" w:themeColor="background1"/>
                <w:sz w:val="18"/>
                <w:szCs w:val="18"/>
              </w:rPr>
              <w:t>A high potential to contribute</w:t>
            </w:r>
          </w:p>
        </w:tc>
        <w:tc>
          <w:tcPr>
            <w:tcW w:w="6246" w:type="dxa"/>
          </w:tcPr>
          <w:p w:rsidR="00145363" w:rsidRDefault="007C1F10" w:rsidP="00840724">
            <w:pPr>
              <w:spacing w:before="40" w:afterLines="40"/>
              <w:jc w:val="left"/>
              <w:rPr>
                <w:rFonts w:ascii="Century Gothic" w:hAnsi="Century Gothic"/>
                <w:color w:val="000000"/>
                <w:sz w:val="18"/>
                <w:szCs w:val="18"/>
              </w:rPr>
            </w:pPr>
            <w:r>
              <w:rPr>
                <w:rFonts w:ascii="Century Gothic" w:hAnsi="Century Gothic"/>
                <w:color w:val="000000"/>
                <w:sz w:val="18"/>
                <w:szCs w:val="18"/>
              </w:rPr>
              <w:t xml:space="preserve">Under drought and dry scenarios the purpose is to ‘protect’, moving </w:t>
            </w:r>
            <w:r w:rsidR="00C07F32">
              <w:rPr>
                <w:rFonts w:ascii="Century Gothic" w:hAnsi="Century Gothic"/>
                <w:color w:val="000000"/>
                <w:sz w:val="18"/>
                <w:szCs w:val="18"/>
              </w:rPr>
              <w:t>towards</w:t>
            </w:r>
            <w:r>
              <w:rPr>
                <w:rFonts w:ascii="Century Gothic" w:hAnsi="Century Gothic"/>
                <w:color w:val="000000"/>
                <w:sz w:val="18"/>
                <w:szCs w:val="18"/>
              </w:rPr>
              <w:t xml:space="preserve"> ‘improving’</w:t>
            </w:r>
            <w:r w:rsidR="00C07F32">
              <w:rPr>
                <w:rFonts w:ascii="Century Gothic" w:hAnsi="Century Gothic"/>
                <w:color w:val="000000"/>
                <w:sz w:val="18"/>
                <w:szCs w:val="18"/>
              </w:rPr>
              <w:t xml:space="preserve"> and ‘enhancing’</w:t>
            </w:r>
            <w:r>
              <w:rPr>
                <w:rFonts w:ascii="Century Gothic" w:hAnsi="Century Gothic"/>
                <w:color w:val="000000"/>
                <w:sz w:val="18"/>
                <w:szCs w:val="18"/>
              </w:rPr>
              <w:t xml:space="preserve"> the river and its environment and as conditions improve</w:t>
            </w:r>
            <w:r w:rsidR="00F8332C">
              <w:rPr>
                <w:rFonts w:ascii="Century Gothic" w:hAnsi="Century Gothic"/>
                <w:color w:val="000000"/>
                <w:sz w:val="18"/>
                <w:szCs w:val="18"/>
              </w:rPr>
              <w:t>.</w:t>
            </w:r>
          </w:p>
          <w:p w:rsidR="008E68BA" w:rsidRDefault="00EF707C" w:rsidP="00840724">
            <w:pPr>
              <w:spacing w:before="40" w:afterLines="40"/>
              <w:jc w:val="left"/>
              <w:rPr>
                <w:rFonts w:ascii="Century Gothic" w:hAnsi="Century Gothic"/>
                <w:color w:val="000000"/>
                <w:sz w:val="18"/>
                <w:szCs w:val="18"/>
              </w:rPr>
            </w:pPr>
            <w:r w:rsidRPr="00506CBD">
              <w:rPr>
                <w:rFonts w:ascii="Century Gothic" w:hAnsi="Century Gothic"/>
                <w:color w:val="000000"/>
                <w:sz w:val="18"/>
                <w:szCs w:val="18"/>
              </w:rPr>
              <w:t xml:space="preserve">Commonwealth environmental water will </w:t>
            </w:r>
            <w:r w:rsidR="00344FC1">
              <w:rPr>
                <w:rFonts w:ascii="Century Gothic" w:hAnsi="Century Gothic"/>
                <w:color w:val="000000"/>
                <w:sz w:val="18"/>
                <w:szCs w:val="18"/>
              </w:rPr>
              <w:t>contribute to</w:t>
            </w:r>
            <w:r w:rsidR="00793FA7">
              <w:rPr>
                <w:rFonts w:ascii="Century Gothic" w:hAnsi="Century Gothic"/>
                <w:color w:val="000000"/>
                <w:sz w:val="18"/>
                <w:szCs w:val="18"/>
              </w:rPr>
              <w:t xml:space="preserve"> </w:t>
            </w:r>
            <w:r w:rsidR="00F8332C">
              <w:rPr>
                <w:rFonts w:ascii="Century Gothic" w:hAnsi="Century Gothic"/>
                <w:color w:val="000000"/>
                <w:sz w:val="18"/>
                <w:szCs w:val="18"/>
              </w:rPr>
              <w:t>maintaining</w:t>
            </w:r>
            <w:r w:rsidR="008E68BA">
              <w:rPr>
                <w:rFonts w:ascii="Century Gothic" w:hAnsi="Century Gothic"/>
                <w:color w:val="000000"/>
                <w:sz w:val="18"/>
                <w:szCs w:val="18"/>
              </w:rPr>
              <w:t>:</w:t>
            </w:r>
            <w:r w:rsidR="00F8332C">
              <w:rPr>
                <w:rFonts w:ascii="Century Gothic" w:hAnsi="Century Gothic"/>
                <w:color w:val="000000"/>
                <w:sz w:val="18"/>
                <w:szCs w:val="18"/>
              </w:rPr>
              <w:t xml:space="preserve"> pool habit</w:t>
            </w:r>
            <w:r w:rsidR="008E68BA">
              <w:rPr>
                <w:rFonts w:ascii="Century Gothic" w:hAnsi="Century Gothic"/>
                <w:color w:val="000000"/>
                <w:sz w:val="18"/>
                <w:szCs w:val="18"/>
              </w:rPr>
              <w:t>at to maintain fish populations;</w:t>
            </w:r>
            <w:r w:rsidR="00F8332C">
              <w:rPr>
                <w:rFonts w:ascii="Century Gothic" w:hAnsi="Century Gothic"/>
                <w:color w:val="000000"/>
                <w:sz w:val="18"/>
                <w:szCs w:val="18"/>
              </w:rPr>
              <w:t xml:space="preserve"> connectivity to protect in</w:t>
            </w:r>
            <w:r w:rsidR="00344FC1">
              <w:rPr>
                <w:rFonts w:ascii="Century Gothic" w:hAnsi="Century Gothic"/>
                <w:color w:val="000000"/>
                <w:sz w:val="18"/>
                <w:szCs w:val="18"/>
              </w:rPr>
              <w:t>-</w:t>
            </w:r>
            <w:r w:rsidR="008E68BA">
              <w:rPr>
                <w:rFonts w:ascii="Century Gothic" w:hAnsi="Century Gothic"/>
                <w:color w:val="000000"/>
                <w:sz w:val="18"/>
                <w:szCs w:val="18"/>
              </w:rPr>
              <w:t>stream and fringing vegetation;</w:t>
            </w:r>
            <w:r w:rsidR="00F8332C">
              <w:rPr>
                <w:rFonts w:ascii="Century Gothic" w:hAnsi="Century Gothic"/>
                <w:color w:val="000000"/>
                <w:sz w:val="18"/>
                <w:szCs w:val="18"/>
              </w:rPr>
              <w:t xml:space="preserve"> platypus breeding</w:t>
            </w:r>
            <w:r w:rsidR="00C07F32">
              <w:rPr>
                <w:rFonts w:ascii="Century Gothic" w:hAnsi="Century Gothic"/>
                <w:color w:val="000000"/>
                <w:sz w:val="18"/>
                <w:szCs w:val="18"/>
              </w:rPr>
              <w:t xml:space="preserve"> populations</w:t>
            </w:r>
            <w:r w:rsidR="008E68BA">
              <w:rPr>
                <w:rFonts w:ascii="Century Gothic" w:hAnsi="Century Gothic"/>
                <w:color w:val="000000"/>
                <w:sz w:val="18"/>
                <w:szCs w:val="18"/>
              </w:rPr>
              <w:t>;</w:t>
            </w:r>
            <w:r w:rsidR="00344FC1">
              <w:rPr>
                <w:rFonts w:ascii="Century Gothic" w:hAnsi="Century Gothic"/>
                <w:color w:val="000000"/>
                <w:sz w:val="18"/>
                <w:szCs w:val="18"/>
              </w:rPr>
              <w:t xml:space="preserve"> macroinvertebrate populations</w:t>
            </w:r>
            <w:r w:rsidR="008E68BA">
              <w:rPr>
                <w:rFonts w:ascii="Century Gothic" w:hAnsi="Century Gothic"/>
                <w:color w:val="000000"/>
                <w:sz w:val="18"/>
                <w:szCs w:val="18"/>
              </w:rPr>
              <w:t>;</w:t>
            </w:r>
            <w:r w:rsidR="00C07F32">
              <w:rPr>
                <w:rFonts w:ascii="Century Gothic" w:hAnsi="Century Gothic"/>
                <w:color w:val="000000"/>
                <w:sz w:val="18"/>
                <w:szCs w:val="18"/>
              </w:rPr>
              <w:t xml:space="preserve"> </w:t>
            </w:r>
            <w:r w:rsidR="00793FA7">
              <w:rPr>
                <w:rFonts w:ascii="Century Gothic" w:hAnsi="Century Gothic"/>
                <w:color w:val="000000"/>
                <w:sz w:val="18"/>
                <w:szCs w:val="18"/>
              </w:rPr>
              <w:t xml:space="preserve">and </w:t>
            </w:r>
            <w:r w:rsidR="00C07F32">
              <w:rPr>
                <w:rFonts w:ascii="Century Gothic" w:hAnsi="Century Gothic"/>
                <w:color w:val="000000"/>
                <w:sz w:val="18"/>
                <w:szCs w:val="18"/>
              </w:rPr>
              <w:t>emergent littoral macrophytes.</w:t>
            </w:r>
          </w:p>
          <w:p w:rsidR="00145363" w:rsidRDefault="00C07F32" w:rsidP="00840724">
            <w:pPr>
              <w:spacing w:before="40" w:afterLines="40"/>
              <w:jc w:val="left"/>
              <w:rPr>
                <w:i/>
              </w:rPr>
            </w:pPr>
            <w:r>
              <w:rPr>
                <w:rFonts w:ascii="Century Gothic" w:hAnsi="Century Gothic"/>
                <w:color w:val="000000"/>
                <w:sz w:val="18"/>
                <w:szCs w:val="18"/>
              </w:rPr>
              <w:t xml:space="preserve"> </w:t>
            </w:r>
            <w:r w:rsidR="00793FA7">
              <w:rPr>
                <w:rFonts w:ascii="Century Gothic" w:hAnsi="Century Gothic"/>
                <w:color w:val="000000"/>
                <w:sz w:val="18"/>
                <w:szCs w:val="18"/>
              </w:rPr>
              <w:t>Potential watering actions will a</w:t>
            </w:r>
            <w:r>
              <w:rPr>
                <w:rFonts w:ascii="Century Gothic" w:hAnsi="Century Gothic"/>
                <w:color w:val="000000"/>
                <w:sz w:val="18"/>
                <w:szCs w:val="18"/>
              </w:rPr>
              <w:t>lso facilitate the dispersal and movement of p</w:t>
            </w:r>
            <w:r w:rsidR="00793FA7">
              <w:rPr>
                <w:rFonts w:ascii="Century Gothic" w:hAnsi="Century Gothic"/>
                <w:color w:val="000000"/>
                <w:sz w:val="18"/>
                <w:szCs w:val="18"/>
              </w:rPr>
              <w:t>lant propagules, micro and macro</w:t>
            </w:r>
            <w:r>
              <w:rPr>
                <w:rFonts w:ascii="Century Gothic" w:hAnsi="Century Gothic"/>
                <w:color w:val="000000"/>
                <w:sz w:val="18"/>
                <w:szCs w:val="18"/>
              </w:rPr>
              <w:t>invertebrates, fish, frogs, turtles and platypus as well as carbon and nutrient recycling.</w:t>
            </w:r>
          </w:p>
        </w:tc>
      </w:tr>
      <w:tr w:rsidR="00EF707C" w:rsidTr="00491740">
        <w:trPr>
          <w:trHeight w:val="3246"/>
        </w:trPr>
        <w:tc>
          <w:tcPr>
            <w:tcW w:w="1452" w:type="dxa"/>
          </w:tcPr>
          <w:p w:rsidR="00EF707C" w:rsidRPr="007B47D0" w:rsidRDefault="00EF707C" w:rsidP="00840724">
            <w:pPr>
              <w:spacing w:before="40" w:afterLines="40"/>
              <w:rPr>
                <w:rFonts w:ascii="Century Gothic" w:hAnsi="Century Gothic"/>
                <w:b/>
                <w:bCs/>
                <w:color w:val="000000"/>
                <w:sz w:val="18"/>
                <w:szCs w:val="18"/>
              </w:rPr>
            </w:pPr>
            <w:r>
              <w:rPr>
                <w:rFonts w:ascii="Century Gothic" w:hAnsi="Century Gothic"/>
                <w:b/>
                <w:bCs/>
                <w:color w:val="000000"/>
                <w:sz w:val="18"/>
                <w:szCs w:val="18"/>
              </w:rPr>
              <w:t>Loddon River</w:t>
            </w:r>
          </w:p>
        </w:tc>
        <w:tc>
          <w:tcPr>
            <w:tcW w:w="4876" w:type="dxa"/>
          </w:tcPr>
          <w:p w:rsidR="00A764AA" w:rsidRDefault="00EF707C" w:rsidP="00C12314">
            <w:pPr>
              <w:spacing w:before="40" w:after="40"/>
              <w:jc w:val="left"/>
              <w:rPr>
                <w:rFonts w:ascii="Century Gothic" w:hAnsi="Century Gothic"/>
                <w:color w:val="000000"/>
                <w:sz w:val="18"/>
                <w:szCs w:val="18"/>
              </w:rPr>
            </w:pPr>
            <w:r w:rsidRPr="00506CBD">
              <w:rPr>
                <w:rFonts w:ascii="Century Gothic" w:hAnsi="Century Gothic"/>
                <w:color w:val="000000"/>
                <w:sz w:val="18"/>
                <w:szCs w:val="18"/>
              </w:rPr>
              <w:t>Up to the total Commonwealth environmental wate</w:t>
            </w:r>
            <w:r>
              <w:rPr>
                <w:rFonts w:ascii="Century Gothic" w:hAnsi="Century Gothic"/>
                <w:color w:val="000000"/>
                <w:sz w:val="18"/>
                <w:szCs w:val="18"/>
              </w:rPr>
              <w:t>r entitlement of 3 883 ML (3 356</w:t>
            </w:r>
            <w:r w:rsidRPr="00506CBD">
              <w:rPr>
                <w:rFonts w:ascii="Century Gothic" w:hAnsi="Century Gothic"/>
                <w:color w:val="000000"/>
                <w:sz w:val="18"/>
                <w:szCs w:val="18"/>
              </w:rPr>
              <w:t xml:space="preserve"> HRWS</w:t>
            </w:r>
            <w:r>
              <w:rPr>
                <w:rFonts w:ascii="Century Gothic" w:hAnsi="Century Gothic"/>
                <w:color w:val="000000"/>
                <w:sz w:val="18"/>
                <w:szCs w:val="18"/>
                <w:vertAlign w:val="superscript"/>
              </w:rPr>
              <w:t>1</w:t>
            </w:r>
            <w:r w:rsidRPr="00506CBD">
              <w:rPr>
                <w:rFonts w:ascii="Century Gothic" w:hAnsi="Century Gothic"/>
                <w:color w:val="000000"/>
                <w:sz w:val="18"/>
                <w:szCs w:val="18"/>
              </w:rPr>
              <w:t xml:space="preserve"> and 527 LRWS</w:t>
            </w:r>
            <w:r>
              <w:rPr>
                <w:rFonts w:ascii="Century Gothic" w:hAnsi="Century Gothic"/>
                <w:color w:val="000000"/>
                <w:sz w:val="18"/>
                <w:szCs w:val="18"/>
                <w:vertAlign w:val="superscript"/>
              </w:rPr>
              <w:t>2</w:t>
            </w:r>
            <w:r w:rsidRPr="00506CBD">
              <w:rPr>
                <w:rFonts w:ascii="Century Gothic" w:hAnsi="Century Gothic"/>
                <w:color w:val="000000"/>
                <w:sz w:val="18"/>
                <w:szCs w:val="18"/>
              </w:rPr>
              <w:t>) per year</w:t>
            </w:r>
            <w:r>
              <w:rPr>
                <w:rFonts w:ascii="Century Gothic" w:hAnsi="Century Gothic"/>
                <w:color w:val="000000"/>
                <w:sz w:val="18"/>
                <w:szCs w:val="18"/>
                <w:vertAlign w:val="superscript"/>
              </w:rPr>
              <w:t>3</w:t>
            </w:r>
            <w:r>
              <w:rPr>
                <w:rFonts w:ascii="Century Gothic" w:hAnsi="Century Gothic"/>
                <w:color w:val="000000"/>
                <w:sz w:val="18"/>
                <w:szCs w:val="18"/>
              </w:rPr>
              <w:t xml:space="preserve"> to </w:t>
            </w:r>
            <w:r w:rsidRPr="0019027F">
              <w:rPr>
                <w:rFonts w:ascii="Century Gothic" w:hAnsi="Century Gothic"/>
                <w:color w:val="000000"/>
                <w:sz w:val="18"/>
                <w:szCs w:val="18"/>
              </w:rPr>
              <w:t xml:space="preserve">contribute to in-stream </w:t>
            </w:r>
            <w:r>
              <w:rPr>
                <w:rFonts w:ascii="Century Gothic" w:hAnsi="Century Gothic"/>
                <w:color w:val="000000"/>
                <w:sz w:val="18"/>
                <w:szCs w:val="18"/>
              </w:rPr>
              <w:t xml:space="preserve">flows in </w:t>
            </w:r>
            <w:r w:rsidR="00585A22">
              <w:rPr>
                <w:rFonts w:ascii="Century Gothic" w:hAnsi="Century Gothic"/>
                <w:color w:val="000000"/>
                <w:sz w:val="18"/>
                <w:szCs w:val="18"/>
              </w:rPr>
              <w:t>reach</w:t>
            </w:r>
            <w:r>
              <w:rPr>
                <w:rFonts w:ascii="Century Gothic" w:hAnsi="Century Gothic"/>
                <w:color w:val="000000"/>
                <w:sz w:val="18"/>
                <w:szCs w:val="18"/>
              </w:rPr>
              <w:t xml:space="preserve"> 4 between Loddon and Kerang Weir for example</w:t>
            </w:r>
            <w:r>
              <w:rPr>
                <w:rFonts w:ascii="Century Gothic" w:hAnsi="Century Gothic"/>
                <w:color w:val="000000"/>
                <w:sz w:val="18"/>
                <w:szCs w:val="18"/>
                <w:vertAlign w:val="superscript"/>
              </w:rPr>
              <w:t>5</w:t>
            </w:r>
            <w:r>
              <w:rPr>
                <w:rFonts w:ascii="Century Gothic" w:hAnsi="Century Gothic"/>
                <w:color w:val="000000"/>
                <w:sz w:val="18"/>
                <w:szCs w:val="18"/>
              </w:rPr>
              <w:t>:</w:t>
            </w:r>
          </w:p>
          <w:p w:rsidR="00EF707C" w:rsidRPr="007D20C0" w:rsidRDefault="00EF707C" w:rsidP="00323592">
            <w:pPr>
              <w:pStyle w:val="ListBullet"/>
              <w:ind w:left="249" w:hanging="249"/>
              <w:jc w:val="left"/>
              <w:rPr>
                <w:rFonts w:ascii="Century Gothic" w:hAnsi="Century Gothic"/>
                <w:sz w:val="18"/>
                <w:szCs w:val="18"/>
              </w:rPr>
            </w:pPr>
            <w:bookmarkStart w:id="35" w:name="OLE_LINK1"/>
            <w:bookmarkStart w:id="36" w:name="OLE_LINK2"/>
            <w:r w:rsidRPr="007D20C0">
              <w:rPr>
                <w:rFonts w:ascii="Century Gothic" w:hAnsi="Century Gothic"/>
                <w:sz w:val="18"/>
                <w:szCs w:val="18"/>
              </w:rPr>
              <w:t>Summer/autumn low flows (continuous Dec-May)</w:t>
            </w:r>
            <w:r>
              <w:rPr>
                <w:rFonts w:ascii="Century Gothic" w:hAnsi="Century Gothic"/>
                <w:sz w:val="18"/>
                <w:szCs w:val="18"/>
              </w:rPr>
              <w:t>:</w:t>
            </w:r>
            <w:r w:rsidRPr="007D20C0">
              <w:rPr>
                <w:rFonts w:ascii="Century Gothic" w:hAnsi="Century Gothic"/>
                <w:sz w:val="18"/>
                <w:szCs w:val="18"/>
              </w:rPr>
              <w:t xml:space="preserve"> </w:t>
            </w:r>
            <w:r>
              <w:rPr>
                <w:rFonts w:ascii="Century Gothic" w:hAnsi="Century Gothic"/>
                <w:sz w:val="18"/>
                <w:szCs w:val="18"/>
              </w:rPr>
              <w:t>25–</w:t>
            </w:r>
            <w:r w:rsidRPr="007D20C0">
              <w:rPr>
                <w:rFonts w:ascii="Century Gothic" w:hAnsi="Century Gothic"/>
                <w:sz w:val="18"/>
                <w:szCs w:val="18"/>
              </w:rPr>
              <w:t>50 ML/day</w:t>
            </w:r>
          </w:p>
          <w:p w:rsidR="00EF707C" w:rsidRPr="00CA7B6C" w:rsidRDefault="00EF707C" w:rsidP="00323592">
            <w:pPr>
              <w:pStyle w:val="ListBullet"/>
              <w:ind w:left="249" w:hanging="249"/>
              <w:jc w:val="left"/>
              <w:rPr>
                <w:rFonts w:ascii="Century Gothic" w:hAnsi="Century Gothic"/>
                <w:sz w:val="18"/>
                <w:szCs w:val="18"/>
              </w:rPr>
            </w:pPr>
            <w:r w:rsidRPr="00CA7B6C">
              <w:rPr>
                <w:rFonts w:ascii="Century Gothic" w:hAnsi="Century Gothic"/>
                <w:sz w:val="18"/>
                <w:szCs w:val="18"/>
              </w:rPr>
              <w:t>Summer/autumn fresh</w:t>
            </w:r>
            <w:r>
              <w:rPr>
                <w:rFonts w:ascii="Century Gothic" w:hAnsi="Century Gothic"/>
                <w:sz w:val="18"/>
                <w:szCs w:val="18"/>
              </w:rPr>
              <w:t>es (Dec-</w:t>
            </w:r>
            <w:r w:rsidRPr="00CA7B6C">
              <w:rPr>
                <w:rFonts w:ascii="Century Gothic" w:hAnsi="Century Gothic"/>
                <w:sz w:val="18"/>
                <w:szCs w:val="18"/>
              </w:rPr>
              <w:t>May)</w:t>
            </w:r>
            <w:r>
              <w:rPr>
                <w:rFonts w:ascii="Century Gothic" w:hAnsi="Century Gothic"/>
                <w:sz w:val="18"/>
                <w:szCs w:val="18"/>
              </w:rPr>
              <w:t>:</w:t>
            </w:r>
            <w:r w:rsidRPr="00CA7B6C">
              <w:rPr>
                <w:rFonts w:ascii="Century Gothic" w:hAnsi="Century Gothic"/>
                <w:sz w:val="18"/>
                <w:szCs w:val="18"/>
              </w:rPr>
              <w:t xml:space="preserve"> </w:t>
            </w:r>
            <w:r>
              <w:rPr>
                <w:rFonts w:ascii="Century Gothic" w:hAnsi="Century Gothic"/>
                <w:sz w:val="18"/>
                <w:szCs w:val="18"/>
              </w:rPr>
              <w:t>50-100 ML/day for 3–</w:t>
            </w:r>
            <w:r w:rsidRPr="00CA7B6C">
              <w:rPr>
                <w:rFonts w:ascii="Century Gothic" w:hAnsi="Century Gothic"/>
                <w:sz w:val="18"/>
                <w:szCs w:val="18"/>
              </w:rPr>
              <w:t>4 days</w:t>
            </w:r>
            <w:r w:rsidR="00D5027F">
              <w:rPr>
                <w:rFonts w:ascii="Century Gothic" w:hAnsi="Century Gothic"/>
                <w:sz w:val="18"/>
                <w:szCs w:val="18"/>
              </w:rPr>
              <w:t xml:space="preserve"> </w:t>
            </w:r>
          </w:p>
          <w:p w:rsidR="00EF707C" w:rsidRPr="007D20C0" w:rsidRDefault="00D326AD" w:rsidP="00323592">
            <w:pPr>
              <w:pStyle w:val="ListBullet"/>
              <w:ind w:left="249" w:hanging="249"/>
              <w:jc w:val="left"/>
              <w:rPr>
                <w:rFonts w:ascii="Century Gothic" w:hAnsi="Century Gothic"/>
                <w:sz w:val="18"/>
                <w:szCs w:val="18"/>
              </w:rPr>
            </w:pPr>
            <w:r>
              <w:rPr>
                <w:rFonts w:ascii="Century Gothic" w:hAnsi="Century Gothic"/>
                <w:sz w:val="18"/>
                <w:szCs w:val="18"/>
              </w:rPr>
              <w:t>Winter/s</w:t>
            </w:r>
            <w:r w:rsidR="00EF707C">
              <w:rPr>
                <w:rFonts w:ascii="Century Gothic" w:hAnsi="Century Gothic"/>
                <w:sz w:val="18"/>
                <w:szCs w:val="18"/>
              </w:rPr>
              <w:t xml:space="preserve">pring </w:t>
            </w:r>
            <w:r w:rsidR="00D845EA">
              <w:rPr>
                <w:rFonts w:ascii="Century Gothic" w:hAnsi="Century Gothic"/>
                <w:sz w:val="18"/>
                <w:szCs w:val="18"/>
              </w:rPr>
              <w:t>high flow</w:t>
            </w:r>
            <w:r>
              <w:rPr>
                <w:rFonts w:ascii="Century Gothic" w:hAnsi="Century Gothic"/>
                <w:sz w:val="18"/>
                <w:szCs w:val="18"/>
              </w:rPr>
              <w:t xml:space="preserve"> - Not expected in a drought scenario. Other - </w:t>
            </w:r>
            <w:r w:rsidR="00EF707C">
              <w:rPr>
                <w:rFonts w:ascii="Century Gothic" w:hAnsi="Century Gothic"/>
                <w:sz w:val="18"/>
                <w:szCs w:val="18"/>
              </w:rPr>
              <w:t>(Sept-Oct): 450–</w:t>
            </w:r>
            <w:r w:rsidR="00EF707C" w:rsidRPr="007D20C0">
              <w:rPr>
                <w:rFonts w:ascii="Century Gothic" w:hAnsi="Century Gothic"/>
                <w:sz w:val="18"/>
                <w:szCs w:val="18"/>
              </w:rPr>
              <w:t>750 ML/day</w:t>
            </w:r>
            <w:r w:rsidR="00EF707C">
              <w:rPr>
                <w:rFonts w:ascii="Century Gothic" w:hAnsi="Century Gothic"/>
                <w:sz w:val="18"/>
                <w:szCs w:val="18"/>
              </w:rPr>
              <w:t xml:space="preserve"> with a  7</w:t>
            </w:r>
            <w:r w:rsidR="00D845EA">
              <w:rPr>
                <w:rFonts w:ascii="Century Gothic" w:hAnsi="Century Gothic"/>
                <w:sz w:val="18"/>
                <w:szCs w:val="18"/>
              </w:rPr>
              <w:t>-10</w:t>
            </w:r>
            <w:r w:rsidR="00EF707C" w:rsidRPr="007D20C0">
              <w:rPr>
                <w:rFonts w:ascii="Century Gothic" w:hAnsi="Century Gothic"/>
                <w:sz w:val="18"/>
                <w:szCs w:val="18"/>
              </w:rPr>
              <w:t xml:space="preserve"> day</w:t>
            </w:r>
            <w:r w:rsidR="00EF707C">
              <w:rPr>
                <w:rFonts w:ascii="Century Gothic" w:hAnsi="Century Gothic"/>
                <w:sz w:val="18"/>
                <w:szCs w:val="18"/>
              </w:rPr>
              <w:t xml:space="preserve"> peak</w:t>
            </w:r>
          </w:p>
          <w:p w:rsidR="00EF707C" w:rsidRPr="007D20C0" w:rsidRDefault="00EF707C" w:rsidP="00323592">
            <w:pPr>
              <w:pStyle w:val="ListBullet"/>
              <w:ind w:left="249" w:hanging="249"/>
              <w:jc w:val="left"/>
              <w:rPr>
                <w:rFonts w:ascii="Century Gothic" w:hAnsi="Century Gothic"/>
                <w:sz w:val="18"/>
                <w:szCs w:val="18"/>
              </w:rPr>
            </w:pPr>
            <w:r w:rsidRPr="007D20C0">
              <w:rPr>
                <w:rFonts w:ascii="Century Gothic" w:hAnsi="Century Gothic"/>
                <w:sz w:val="18"/>
                <w:szCs w:val="18"/>
              </w:rPr>
              <w:t xml:space="preserve">Autumn high flow </w:t>
            </w:r>
            <w:r w:rsidR="00D326AD">
              <w:rPr>
                <w:rFonts w:ascii="Century Gothic" w:hAnsi="Century Gothic"/>
                <w:sz w:val="18"/>
                <w:szCs w:val="18"/>
              </w:rPr>
              <w:t xml:space="preserve">- Not expected in a drought scenario. Other - </w:t>
            </w:r>
            <w:r w:rsidRPr="007D20C0">
              <w:rPr>
                <w:rFonts w:ascii="Century Gothic" w:hAnsi="Century Gothic"/>
                <w:sz w:val="18"/>
                <w:szCs w:val="18"/>
              </w:rPr>
              <w:t>(April-May)</w:t>
            </w:r>
            <w:r>
              <w:rPr>
                <w:rFonts w:ascii="Century Gothic" w:hAnsi="Century Gothic"/>
                <w:sz w:val="18"/>
                <w:szCs w:val="18"/>
              </w:rPr>
              <w:t>:</w:t>
            </w:r>
            <w:r w:rsidRPr="007D20C0">
              <w:rPr>
                <w:rFonts w:ascii="Century Gothic" w:hAnsi="Century Gothic"/>
                <w:sz w:val="18"/>
                <w:szCs w:val="18"/>
              </w:rPr>
              <w:t xml:space="preserve"> 400 ML/day </w:t>
            </w:r>
            <w:r>
              <w:rPr>
                <w:rFonts w:ascii="Century Gothic" w:hAnsi="Century Gothic"/>
                <w:sz w:val="18"/>
                <w:szCs w:val="18"/>
              </w:rPr>
              <w:t>with a 6 day</w:t>
            </w:r>
            <w:r w:rsidRPr="007D20C0">
              <w:rPr>
                <w:rFonts w:ascii="Century Gothic" w:hAnsi="Century Gothic"/>
                <w:sz w:val="18"/>
                <w:szCs w:val="18"/>
              </w:rPr>
              <w:t xml:space="preserve"> p</w:t>
            </w:r>
            <w:r>
              <w:rPr>
                <w:rFonts w:ascii="Century Gothic" w:hAnsi="Century Gothic"/>
                <w:sz w:val="18"/>
                <w:szCs w:val="18"/>
              </w:rPr>
              <w:t>eak</w:t>
            </w:r>
          </w:p>
          <w:p w:rsidR="00EF707C" w:rsidRDefault="00EF707C" w:rsidP="00323592">
            <w:pPr>
              <w:pStyle w:val="ListBullet"/>
              <w:spacing w:after="120"/>
              <w:ind w:left="249" w:hanging="249"/>
              <w:jc w:val="left"/>
              <w:rPr>
                <w:rFonts w:ascii="Century Gothic" w:hAnsi="Century Gothic"/>
                <w:sz w:val="18"/>
                <w:szCs w:val="18"/>
              </w:rPr>
            </w:pPr>
            <w:r w:rsidRPr="007D20C0">
              <w:rPr>
                <w:rFonts w:ascii="Century Gothic" w:hAnsi="Century Gothic"/>
                <w:sz w:val="18"/>
                <w:szCs w:val="18"/>
              </w:rPr>
              <w:t>Winter/spring l</w:t>
            </w:r>
            <w:r>
              <w:rPr>
                <w:rFonts w:ascii="Century Gothic" w:hAnsi="Century Gothic"/>
                <w:sz w:val="18"/>
                <w:szCs w:val="18"/>
              </w:rPr>
              <w:t>ow flow</w:t>
            </w:r>
            <w:r w:rsidRPr="007D20C0">
              <w:rPr>
                <w:rFonts w:ascii="Century Gothic" w:hAnsi="Century Gothic"/>
                <w:sz w:val="18"/>
                <w:szCs w:val="18"/>
              </w:rPr>
              <w:t xml:space="preserve"> (continuous June-Nov)</w:t>
            </w:r>
            <w:r>
              <w:rPr>
                <w:rFonts w:ascii="Century Gothic" w:hAnsi="Century Gothic"/>
                <w:sz w:val="18"/>
                <w:szCs w:val="18"/>
              </w:rPr>
              <w:t>:</w:t>
            </w:r>
            <w:r w:rsidRPr="007D20C0">
              <w:rPr>
                <w:rFonts w:ascii="Century Gothic" w:hAnsi="Century Gothic"/>
                <w:sz w:val="18"/>
                <w:szCs w:val="18"/>
              </w:rPr>
              <w:t xml:space="preserve"> </w:t>
            </w:r>
            <w:r>
              <w:rPr>
                <w:rFonts w:ascii="Century Gothic" w:hAnsi="Century Gothic"/>
                <w:sz w:val="18"/>
                <w:szCs w:val="18"/>
              </w:rPr>
              <w:t>50</w:t>
            </w:r>
            <w:r>
              <w:rPr>
                <w:rFonts w:ascii="Century Gothic" w:hAnsi="Century Gothic"/>
                <w:sz w:val="18"/>
                <w:szCs w:val="18"/>
              </w:rPr>
              <w:softHyphen/>
            </w:r>
            <w:r w:rsidRPr="007D20C0">
              <w:rPr>
                <w:rFonts w:ascii="Century Gothic" w:hAnsi="Century Gothic"/>
                <w:sz w:val="18"/>
                <w:szCs w:val="18"/>
              </w:rPr>
              <w:t>100 ML/day</w:t>
            </w:r>
            <w:bookmarkEnd w:id="35"/>
            <w:bookmarkEnd w:id="36"/>
            <w:r w:rsidR="00D5027F">
              <w:rPr>
                <w:rFonts w:ascii="Century Gothic" w:hAnsi="Century Gothic"/>
                <w:sz w:val="18"/>
                <w:szCs w:val="18"/>
              </w:rPr>
              <w:t xml:space="preserve"> (during non-irrigation season)</w:t>
            </w:r>
          </w:p>
          <w:p w:rsidR="00B31D78" w:rsidRPr="00CA7B6C" w:rsidRDefault="00B31D78" w:rsidP="00323592">
            <w:pPr>
              <w:pStyle w:val="ListBullet"/>
              <w:spacing w:after="0"/>
              <w:ind w:left="249" w:hanging="249"/>
              <w:jc w:val="left"/>
              <w:rPr>
                <w:rFonts w:ascii="Century Gothic" w:hAnsi="Century Gothic"/>
                <w:sz w:val="18"/>
                <w:szCs w:val="18"/>
              </w:rPr>
            </w:pPr>
            <w:r>
              <w:rPr>
                <w:rFonts w:ascii="Century Gothic" w:hAnsi="Century Gothic"/>
                <w:sz w:val="18"/>
                <w:szCs w:val="18"/>
              </w:rPr>
              <w:t>In dr</w:t>
            </w:r>
            <w:r w:rsidR="00E5514C">
              <w:rPr>
                <w:rFonts w:ascii="Century Gothic" w:hAnsi="Century Gothic"/>
                <w:sz w:val="18"/>
                <w:szCs w:val="18"/>
              </w:rPr>
              <w:t>ought-</w:t>
            </w:r>
            <w:r>
              <w:rPr>
                <w:rFonts w:ascii="Century Gothic" w:hAnsi="Century Gothic"/>
                <w:sz w:val="18"/>
                <w:szCs w:val="18"/>
              </w:rPr>
              <w:t xml:space="preserve">scenario maintain minimum passing flows as </w:t>
            </w:r>
            <w:r w:rsidR="00D845EA">
              <w:rPr>
                <w:rFonts w:ascii="Century Gothic" w:hAnsi="Century Gothic"/>
                <w:sz w:val="18"/>
                <w:szCs w:val="18"/>
              </w:rPr>
              <w:t>agreed with</w:t>
            </w:r>
            <w:r>
              <w:rPr>
                <w:rFonts w:ascii="Century Gothic" w:hAnsi="Century Gothic"/>
                <w:sz w:val="18"/>
                <w:szCs w:val="18"/>
              </w:rPr>
              <w:t xml:space="preserve"> </w:t>
            </w:r>
            <w:r w:rsidR="008E68BA" w:rsidRPr="008E68BA">
              <w:rPr>
                <w:rFonts w:ascii="Century Gothic" w:hAnsi="Century Gothic"/>
                <w:sz w:val="18"/>
                <w:szCs w:val="18"/>
              </w:rPr>
              <w:t>Goulburn Murray Water</w:t>
            </w:r>
          </w:p>
        </w:tc>
        <w:tc>
          <w:tcPr>
            <w:tcW w:w="1695" w:type="dxa"/>
            <w:vMerge/>
          </w:tcPr>
          <w:p w:rsidR="00145363" w:rsidRDefault="00145363" w:rsidP="00840724">
            <w:pPr>
              <w:spacing w:before="40" w:afterLines="40"/>
              <w:rPr>
                <w:i/>
              </w:rPr>
            </w:pPr>
          </w:p>
        </w:tc>
        <w:tc>
          <w:tcPr>
            <w:tcW w:w="1135" w:type="dxa"/>
            <w:shd w:val="clear" w:color="auto" w:fill="808080" w:themeFill="background1" w:themeFillShade="80"/>
          </w:tcPr>
          <w:p w:rsidR="00145363" w:rsidRDefault="00145363" w:rsidP="00840724">
            <w:pPr>
              <w:spacing w:before="40" w:afterLines="40"/>
              <w:jc w:val="center"/>
              <w:rPr>
                <w:rFonts w:ascii="Century Gothic" w:hAnsi="Century Gothic"/>
                <w:color w:val="000000"/>
                <w:sz w:val="18"/>
                <w:szCs w:val="18"/>
              </w:rPr>
            </w:pPr>
          </w:p>
        </w:tc>
        <w:tc>
          <w:tcPr>
            <w:tcW w:w="1265" w:type="dxa"/>
            <w:shd w:val="clear" w:color="auto" w:fill="808080" w:themeFill="background1" w:themeFillShade="80"/>
          </w:tcPr>
          <w:p w:rsidR="00145363" w:rsidRDefault="00145363" w:rsidP="00840724">
            <w:pPr>
              <w:spacing w:before="40" w:afterLines="40"/>
              <w:ind w:right="-96"/>
              <w:rPr>
                <w:rFonts w:ascii="Century Gothic" w:hAnsi="Century Gothic"/>
                <w:color w:val="000000"/>
                <w:sz w:val="18"/>
                <w:szCs w:val="18"/>
              </w:rPr>
            </w:pPr>
          </w:p>
        </w:tc>
        <w:tc>
          <w:tcPr>
            <w:tcW w:w="1121" w:type="dxa"/>
            <w:shd w:val="clear" w:color="auto" w:fill="BFBFBF" w:themeFill="background1" w:themeFillShade="BF"/>
          </w:tcPr>
          <w:p w:rsidR="00145363" w:rsidRDefault="003D1F23" w:rsidP="00840724">
            <w:pPr>
              <w:spacing w:before="40" w:afterLines="40"/>
              <w:jc w:val="left"/>
              <w:rPr>
                <w:rFonts w:ascii="Century Gothic" w:hAnsi="Century Gothic"/>
                <w:color w:val="000000"/>
                <w:sz w:val="18"/>
                <w:szCs w:val="18"/>
              </w:rPr>
            </w:pPr>
            <w:r>
              <w:rPr>
                <w:rFonts w:ascii="Century Gothic" w:hAnsi="Century Gothic"/>
                <w:color w:val="000000"/>
                <w:sz w:val="18"/>
                <w:szCs w:val="18"/>
              </w:rPr>
              <w:t>All priority flows delivered – some modified to take account of dry conditions</w:t>
            </w:r>
          </w:p>
          <w:p w:rsidR="00145363" w:rsidRDefault="00145363" w:rsidP="00840724">
            <w:pPr>
              <w:spacing w:before="40" w:afterLines="40"/>
              <w:jc w:val="left"/>
              <w:rPr>
                <w:rFonts w:ascii="Century Gothic" w:hAnsi="Century Gothic"/>
                <w:color w:val="000000"/>
                <w:sz w:val="18"/>
                <w:szCs w:val="18"/>
              </w:rPr>
            </w:pPr>
          </w:p>
        </w:tc>
        <w:tc>
          <w:tcPr>
            <w:tcW w:w="3979" w:type="dxa"/>
            <w:tcBorders>
              <w:bottom w:val="single" w:sz="4" w:space="0" w:color="auto"/>
            </w:tcBorders>
            <w:shd w:val="clear" w:color="auto" w:fill="548DD4" w:themeFill="text2" w:themeFillTint="99"/>
          </w:tcPr>
          <w:p w:rsidR="00145363" w:rsidRDefault="00EF707C" w:rsidP="00840724">
            <w:pPr>
              <w:spacing w:before="40" w:afterLines="40"/>
              <w:jc w:val="left"/>
              <w:rPr>
                <w:rFonts w:ascii="Century Gothic" w:hAnsi="Century Gothic"/>
                <w:color w:val="FFFFFF" w:themeColor="background1"/>
                <w:sz w:val="18"/>
                <w:szCs w:val="18"/>
              </w:rPr>
            </w:pPr>
            <w:r w:rsidRPr="00FD4C9A">
              <w:rPr>
                <w:rFonts w:ascii="Century Gothic" w:hAnsi="Century Gothic"/>
                <w:color w:val="FFFFFF" w:themeColor="background1"/>
                <w:sz w:val="18"/>
                <w:szCs w:val="18"/>
              </w:rPr>
              <w:t xml:space="preserve">A high potential to </w:t>
            </w:r>
            <w:r w:rsidR="00585A22">
              <w:rPr>
                <w:rFonts w:ascii="Century Gothic" w:hAnsi="Century Gothic"/>
                <w:color w:val="FFFFFF" w:themeColor="background1"/>
                <w:sz w:val="18"/>
                <w:szCs w:val="18"/>
              </w:rPr>
              <w:t>contribute to flows in r</w:t>
            </w:r>
            <w:r>
              <w:rPr>
                <w:rFonts w:ascii="Century Gothic" w:hAnsi="Century Gothic"/>
                <w:color w:val="FFFFFF" w:themeColor="background1"/>
                <w:sz w:val="18"/>
                <w:szCs w:val="18"/>
              </w:rPr>
              <w:t>each 4</w:t>
            </w:r>
          </w:p>
        </w:tc>
        <w:tc>
          <w:tcPr>
            <w:tcW w:w="6246" w:type="dxa"/>
          </w:tcPr>
          <w:p w:rsidR="00145363" w:rsidRDefault="00EF707C" w:rsidP="00840724">
            <w:pPr>
              <w:spacing w:before="40" w:afterLines="40"/>
              <w:jc w:val="left"/>
              <w:rPr>
                <w:rFonts w:ascii="Century Gothic" w:hAnsi="Century Gothic"/>
                <w:color w:val="000000"/>
                <w:sz w:val="18"/>
                <w:szCs w:val="18"/>
              </w:rPr>
            </w:pPr>
            <w:r>
              <w:rPr>
                <w:rFonts w:ascii="Century Gothic" w:hAnsi="Century Gothic"/>
                <w:color w:val="000000"/>
                <w:sz w:val="18"/>
                <w:szCs w:val="18"/>
              </w:rPr>
              <w:t xml:space="preserve">Depending on the timing and volume of flows, </w:t>
            </w:r>
            <w:r w:rsidRPr="0019027F">
              <w:rPr>
                <w:rFonts w:ascii="Century Gothic" w:hAnsi="Century Gothic"/>
                <w:color w:val="000000"/>
                <w:sz w:val="18"/>
                <w:szCs w:val="18"/>
              </w:rPr>
              <w:t xml:space="preserve">Commonwealth environmental water will </w:t>
            </w:r>
            <w:r>
              <w:rPr>
                <w:rFonts w:ascii="Century Gothic" w:hAnsi="Century Gothic"/>
                <w:color w:val="000000"/>
                <w:sz w:val="18"/>
                <w:szCs w:val="18"/>
              </w:rPr>
              <w:t>contribute to: maintain</w:t>
            </w:r>
            <w:r w:rsidR="00B31D78">
              <w:rPr>
                <w:rFonts w:ascii="Century Gothic" w:hAnsi="Century Gothic"/>
                <w:color w:val="000000"/>
                <w:sz w:val="18"/>
                <w:szCs w:val="18"/>
              </w:rPr>
              <w:t>ing</w:t>
            </w:r>
            <w:r>
              <w:rPr>
                <w:rFonts w:ascii="Century Gothic" w:hAnsi="Century Gothic"/>
                <w:color w:val="000000"/>
                <w:sz w:val="18"/>
                <w:szCs w:val="18"/>
              </w:rPr>
              <w:t xml:space="preserve"> adequate depth in pools for macroinvertebrates, fish, aquatic plants and fauna; improved local movement of fish and platypus; flushing of sediment from hard surfaces; and growth of fringing emergent macrophytes.</w:t>
            </w:r>
            <w:r w:rsidR="00D61FEF">
              <w:rPr>
                <w:rFonts w:ascii="Century Gothic" w:hAnsi="Century Gothic"/>
                <w:color w:val="000000"/>
                <w:sz w:val="18"/>
                <w:szCs w:val="18"/>
              </w:rPr>
              <w:t xml:space="preserve"> In a drought scenario maintain continuous flow through the reach to maintain water quality.</w:t>
            </w:r>
          </w:p>
          <w:p w:rsidR="00145363" w:rsidRDefault="00145363" w:rsidP="00840724">
            <w:pPr>
              <w:spacing w:before="40" w:afterLines="40"/>
              <w:jc w:val="left"/>
              <w:rPr>
                <w:i/>
              </w:rPr>
            </w:pPr>
          </w:p>
        </w:tc>
      </w:tr>
      <w:tr w:rsidR="00EF707C" w:rsidTr="00C12314">
        <w:trPr>
          <w:trHeight w:val="2241"/>
        </w:trPr>
        <w:tc>
          <w:tcPr>
            <w:tcW w:w="1452" w:type="dxa"/>
          </w:tcPr>
          <w:p w:rsidR="00EF707C" w:rsidRDefault="00EF707C" w:rsidP="00840724">
            <w:pPr>
              <w:spacing w:before="40" w:afterLines="40"/>
              <w:rPr>
                <w:rFonts w:ascii="Century Gothic" w:hAnsi="Century Gothic"/>
                <w:b/>
                <w:bCs/>
                <w:color w:val="000000"/>
                <w:sz w:val="18"/>
                <w:szCs w:val="18"/>
              </w:rPr>
            </w:pPr>
            <w:r>
              <w:rPr>
                <w:rFonts w:ascii="Century Gothic" w:hAnsi="Century Gothic"/>
                <w:b/>
                <w:bCs/>
                <w:color w:val="000000"/>
                <w:sz w:val="18"/>
                <w:szCs w:val="18"/>
              </w:rPr>
              <w:t>Ovens River</w:t>
            </w:r>
          </w:p>
        </w:tc>
        <w:tc>
          <w:tcPr>
            <w:tcW w:w="4876" w:type="dxa"/>
          </w:tcPr>
          <w:p w:rsidR="00A764AA" w:rsidRDefault="00EF707C" w:rsidP="00C12314">
            <w:pPr>
              <w:spacing w:before="40" w:after="40"/>
              <w:jc w:val="left"/>
              <w:rPr>
                <w:rFonts w:ascii="Century Gothic" w:hAnsi="Century Gothic"/>
                <w:color w:val="000000"/>
                <w:sz w:val="18"/>
                <w:szCs w:val="18"/>
              </w:rPr>
            </w:pPr>
            <w:r w:rsidRPr="0019027F">
              <w:rPr>
                <w:rFonts w:ascii="Century Gothic" w:hAnsi="Century Gothic"/>
                <w:color w:val="000000"/>
                <w:sz w:val="18"/>
                <w:szCs w:val="18"/>
              </w:rPr>
              <w:t xml:space="preserve">Up to the total Commonwealth environmental water entitlement of 70 </w:t>
            </w:r>
            <w:r>
              <w:rPr>
                <w:rFonts w:ascii="Century Gothic" w:hAnsi="Century Gothic"/>
                <w:color w:val="000000"/>
                <w:sz w:val="18"/>
                <w:szCs w:val="18"/>
              </w:rPr>
              <w:t xml:space="preserve">ML per </w:t>
            </w:r>
            <w:r w:rsidRPr="0019027F">
              <w:rPr>
                <w:rFonts w:ascii="Century Gothic" w:hAnsi="Century Gothic"/>
                <w:color w:val="000000"/>
                <w:sz w:val="18"/>
                <w:szCs w:val="18"/>
              </w:rPr>
              <w:t>year</w:t>
            </w:r>
            <w:r>
              <w:rPr>
                <w:rFonts w:ascii="Century Gothic" w:hAnsi="Century Gothic"/>
                <w:color w:val="000000"/>
                <w:sz w:val="18"/>
                <w:szCs w:val="18"/>
                <w:vertAlign w:val="superscript"/>
              </w:rPr>
              <w:t>3</w:t>
            </w:r>
            <w:r w:rsidRPr="0019027F">
              <w:rPr>
                <w:rFonts w:ascii="Century Gothic" w:hAnsi="Century Gothic"/>
                <w:color w:val="000000"/>
                <w:sz w:val="18"/>
                <w:szCs w:val="18"/>
              </w:rPr>
              <w:t xml:space="preserve"> (50 ML from Lake William Hovell and 20 ML from Lake Buffalo)</w:t>
            </w:r>
            <w:r>
              <w:rPr>
                <w:rFonts w:ascii="Century Gothic" w:hAnsi="Century Gothic"/>
                <w:color w:val="000000"/>
                <w:sz w:val="18"/>
                <w:szCs w:val="18"/>
              </w:rPr>
              <w:t xml:space="preserve"> to contribute </w:t>
            </w:r>
            <w:r w:rsidRPr="0019027F">
              <w:rPr>
                <w:rFonts w:ascii="Century Gothic" w:hAnsi="Century Gothic"/>
                <w:color w:val="000000"/>
                <w:sz w:val="18"/>
                <w:szCs w:val="18"/>
              </w:rPr>
              <w:t>to</w:t>
            </w:r>
            <w:r>
              <w:rPr>
                <w:rFonts w:ascii="Century Gothic" w:hAnsi="Century Gothic"/>
                <w:color w:val="000000"/>
                <w:sz w:val="18"/>
                <w:szCs w:val="18"/>
              </w:rPr>
              <w:t xml:space="preserve"> in-stream flows </w:t>
            </w:r>
            <w:r w:rsidRPr="0019027F">
              <w:rPr>
                <w:rFonts w:ascii="Century Gothic" w:hAnsi="Century Gothic"/>
                <w:color w:val="000000"/>
                <w:sz w:val="18"/>
                <w:szCs w:val="18"/>
              </w:rPr>
              <w:t>within the Ovens</w:t>
            </w:r>
            <w:r>
              <w:rPr>
                <w:rFonts w:ascii="Century Gothic" w:hAnsi="Century Gothic"/>
                <w:color w:val="000000"/>
                <w:sz w:val="18"/>
                <w:szCs w:val="18"/>
              </w:rPr>
              <w:t>, Kings and Buffalo r</w:t>
            </w:r>
            <w:r w:rsidRPr="0019027F">
              <w:rPr>
                <w:rFonts w:ascii="Century Gothic" w:hAnsi="Century Gothic"/>
                <w:color w:val="000000"/>
                <w:sz w:val="18"/>
                <w:szCs w:val="18"/>
              </w:rPr>
              <w:t>iver</w:t>
            </w:r>
            <w:r>
              <w:rPr>
                <w:rFonts w:ascii="Century Gothic" w:hAnsi="Century Gothic"/>
                <w:color w:val="000000"/>
                <w:sz w:val="18"/>
                <w:szCs w:val="18"/>
              </w:rPr>
              <w:t>s</w:t>
            </w:r>
            <w:r w:rsidRPr="0019027F">
              <w:rPr>
                <w:rFonts w:ascii="Century Gothic" w:hAnsi="Century Gothic"/>
                <w:color w:val="000000"/>
                <w:sz w:val="18"/>
                <w:szCs w:val="18"/>
              </w:rPr>
              <w:t xml:space="preserve">, </w:t>
            </w:r>
            <w:r>
              <w:rPr>
                <w:rFonts w:ascii="Century Gothic" w:hAnsi="Century Gothic"/>
                <w:color w:val="000000"/>
                <w:sz w:val="18"/>
                <w:szCs w:val="18"/>
              </w:rPr>
              <w:t>for example</w:t>
            </w:r>
            <w:r>
              <w:rPr>
                <w:rFonts w:ascii="Century Gothic" w:hAnsi="Century Gothic"/>
                <w:color w:val="000000"/>
                <w:sz w:val="18"/>
                <w:szCs w:val="18"/>
                <w:vertAlign w:val="superscript"/>
              </w:rPr>
              <w:t>6</w:t>
            </w:r>
            <w:r>
              <w:rPr>
                <w:rFonts w:ascii="Century Gothic" w:hAnsi="Century Gothic"/>
                <w:color w:val="000000"/>
                <w:sz w:val="18"/>
                <w:szCs w:val="18"/>
              </w:rPr>
              <w:t>:</w:t>
            </w:r>
            <w:r w:rsidRPr="0019027F">
              <w:rPr>
                <w:rFonts w:ascii="Century Gothic" w:hAnsi="Century Gothic"/>
                <w:color w:val="000000"/>
                <w:sz w:val="18"/>
                <w:szCs w:val="18"/>
              </w:rPr>
              <w:t xml:space="preserve"> </w:t>
            </w:r>
          </w:p>
          <w:p w:rsidR="00EF707C" w:rsidRPr="007D20C0" w:rsidRDefault="00EF707C" w:rsidP="00323592">
            <w:pPr>
              <w:pStyle w:val="ListBullet"/>
              <w:ind w:left="249" w:hanging="249"/>
              <w:jc w:val="left"/>
              <w:rPr>
                <w:rFonts w:ascii="Century Gothic" w:hAnsi="Century Gothic"/>
                <w:sz w:val="18"/>
                <w:szCs w:val="18"/>
              </w:rPr>
            </w:pPr>
            <w:r w:rsidRPr="007D20C0">
              <w:rPr>
                <w:rFonts w:ascii="Century Gothic" w:hAnsi="Century Gothic"/>
                <w:sz w:val="18"/>
                <w:szCs w:val="18"/>
              </w:rPr>
              <w:t>Pulsed summer-autumn fresh when the bulk water transfer from Lake Buffalo is available (February – May)</w:t>
            </w:r>
          </w:p>
          <w:p w:rsidR="00EF707C" w:rsidRPr="00E80CCD" w:rsidRDefault="00EF707C" w:rsidP="00323592">
            <w:pPr>
              <w:pStyle w:val="ListBullet"/>
              <w:spacing w:after="120"/>
              <w:ind w:left="249" w:hanging="249"/>
              <w:jc w:val="left"/>
              <w:rPr>
                <w:rFonts w:ascii="Century Gothic" w:hAnsi="Century Gothic"/>
                <w:sz w:val="18"/>
                <w:szCs w:val="18"/>
              </w:rPr>
            </w:pPr>
            <w:r w:rsidRPr="007D20C0">
              <w:rPr>
                <w:rFonts w:ascii="Century Gothic" w:hAnsi="Century Gothic"/>
                <w:sz w:val="18"/>
                <w:szCs w:val="18"/>
              </w:rPr>
              <w:t>Variability in baseflows if bulk water transfer not available (</w:t>
            </w:r>
            <w:r>
              <w:rPr>
                <w:rFonts w:ascii="Century Gothic" w:hAnsi="Century Gothic"/>
                <w:sz w:val="18"/>
                <w:szCs w:val="18"/>
              </w:rPr>
              <w:t>Nov-May</w:t>
            </w:r>
            <w:r w:rsidRPr="007D20C0">
              <w:rPr>
                <w:rFonts w:ascii="Century Gothic" w:hAnsi="Century Gothic"/>
                <w:sz w:val="18"/>
                <w:szCs w:val="18"/>
              </w:rPr>
              <w:t>)</w:t>
            </w:r>
          </w:p>
        </w:tc>
        <w:tc>
          <w:tcPr>
            <w:tcW w:w="1695" w:type="dxa"/>
            <w:vMerge/>
          </w:tcPr>
          <w:p w:rsidR="00145363" w:rsidRDefault="00145363" w:rsidP="00840724">
            <w:pPr>
              <w:spacing w:before="40" w:afterLines="40"/>
              <w:rPr>
                <w:i/>
              </w:rPr>
            </w:pPr>
          </w:p>
        </w:tc>
        <w:tc>
          <w:tcPr>
            <w:tcW w:w="1135" w:type="dxa"/>
            <w:shd w:val="clear" w:color="auto" w:fill="BFBFBF" w:themeFill="background1" w:themeFillShade="BF"/>
          </w:tcPr>
          <w:p w:rsidR="00145363" w:rsidRDefault="00145363" w:rsidP="00840724">
            <w:pPr>
              <w:spacing w:before="40" w:afterLines="40"/>
              <w:jc w:val="center"/>
              <w:rPr>
                <w:rFonts w:ascii="Century Gothic" w:hAnsi="Century Gothic"/>
                <w:color w:val="000000"/>
                <w:sz w:val="18"/>
                <w:szCs w:val="18"/>
              </w:rPr>
            </w:pPr>
          </w:p>
        </w:tc>
        <w:tc>
          <w:tcPr>
            <w:tcW w:w="1265" w:type="dxa"/>
            <w:shd w:val="clear" w:color="auto" w:fill="808080" w:themeFill="background1" w:themeFillShade="80"/>
          </w:tcPr>
          <w:p w:rsidR="00145363" w:rsidRDefault="00145363" w:rsidP="00840724">
            <w:pPr>
              <w:spacing w:before="40" w:afterLines="40"/>
              <w:ind w:right="-96"/>
              <w:rPr>
                <w:rFonts w:ascii="Century Gothic" w:hAnsi="Century Gothic"/>
                <w:color w:val="000000"/>
                <w:sz w:val="18"/>
                <w:szCs w:val="18"/>
              </w:rPr>
            </w:pPr>
          </w:p>
        </w:tc>
        <w:tc>
          <w:tcPr>
            <w:tcW w:w="1121" w:type="dxa"/>
            <w:shd w:val="clear" w:color="auto" w:fill="808080" w:themeFill="background1" w:themeFillShade="80"/>
          </w:tcPr>
          <w:p w:rsidR="00145363" w:rsidRDefault="00145363" w:rsidP="00840724">
            <w:pPr>
              <w:spacing w:before="40" w:afterLines="40"/>
              <w:rPr>
                <w:rFonts w:ascii="Century Gothic" w:hAnsi="Century Gothic"/>
                <w:color w:val="000000"/>
                <w:sz w:val="18"/>
                <w:szCs w:val="18"/>
              </w:rPr>
            </w:pPr>
          </w:p>
        </w:tc>
        <w:tc>
          <w:tcPr>
            <w:tcW w:w="3979" w:type="dxa"/>
            <w:shd w:val="clear" w:color="auto" w:fill="548DD4" w:themeFill="text2" w:themeFillTint="99"/>
          </w:tcPr>
          <w:p w:rsidR="00145363" w:rsidRDefault="00EF707C" w:rsidP="00840724">
            <w:pPr>
              <w:spacing w:before="40" w:afterLines="40"/>
              <w:jc w:val="left"/>
              <w:rPr>
                <w:rFonts w:ascii="Century Gothic" w:hAnsi="Century Gothic"/>
                <w:color w:val="FFFFFF" w:themeColor="background1"/>
                <w:sz w:val="18"/>
                <w:szCs w:val="18"/>
              </w:rPr>
            </w:pPr>
            <w:r>
              <w:rPr>
                <w:rFonts w:ascii="Century Gothic" w:hAnsi="Century Gothic"/>
                <w:color w:val="FFFFFF" w:themeColor="background1"/>
                <w:sz w:val="18"/>
                <w:szCs w:val="18"/>
              </w:rPr>
              <w:t xml:space="preserve">A moderate-high potential to contribute to </w:t>
            </w:r>
            <w:r w:rsidRPr="000418E7">
              <w:rPr>
                <w:rFonts w:ascii="Century Gothic" w:hAnsi="Century Gothic"/>
                <w:color w:val="FFFFFF" w:themeColor="background1"/>
                <w:sz w:val="18"/>
                <w:szCs w:val="18"/>
              </w:rPr>
              <w:t xml:space="preserve">operational water </w:t>
            </w:r>
            <w:r w:rsidRPr="00320A8E">
              <w:rPr>
                <w:rFonts w:ascii="Century Gothic" w:hAnsi="Century Gothic"/>
                <w:color w:val="FFFFFF" w:themeColor="background1"/>
                <w:sz w:val="18"/>
                <w:szCs w:val="18"/>
              </w:rPr>
              <w:t>release</w:t>
            </w:r>
            <w:r>
              <w:rPr>
                <w:rFonts w:ascii="Century Gothic" w:hAnsi="Century Gothic"/>
                <w:color w:val="FFFFFF" w:themeColor="background1"/>
                <w:sz w:val="18"/>
                <w:szCs w:val="18"/>
              </w:rPr>
              <w:t>s or to variability in baseflows, depending on the timing of the call by Goulburn Murray Water of the likelihood of a bulk water transfer.</w:t>
            </w:r>
          </w:p>
          <w:p w:rsidR="00145363" w:rsidRDefault="00145363" w:rsidP="00840724">
            <w:pPr>
              <w:spacing w:before="40" w:afterLines="40"/>
              <w:jc w:val="left"/>
              <w:rPr>
                <w:rFonts w:ascii="Century Gothic" w:hAnsi="Century Gothic"/>
                <w:color w:val="000000"/>
                <w:sz w:val="18"/>
                <w:szCs w:val="18"/>
              </w:rPr>
            </w:pPr>
          </w:p>
        </w:tc>
        <w:tc>
          <w:tcPr>
            <w:tcW w:w="6246" w:type="dxa"/>
          </w:tcPr>
          <w:p w:rsidR="00145363" w:rsidRDefault="00EF707C" w:rsidP="00840724">
            <w:pPr>
              <w:spacing w:before="40" w:afterLines="40"/>
              <w:jc w:val="left"/>
              <w:rPr>
                <w:rFonts w:ascii="Century Gothic" w:hAnsi="Century Gothic"/>
                <w:color w:val="000000"/>
                <w:sz w:val="18"/>
                <w:szCs w:val="18"/>
              </w:rPr>
            </w:pPr>
            <w:r>
              <w:rPr>
                <w:rFonts w:ascii="Century Gothic" w:hAnsi="Century Gothic"/>
                <w:color w:val="000000"/>
                <w:sz w:val="18"/>
                <w:szCs w:val="18"/>
              </w:rPr>
              <w:t xml:space="preserve">When released with the bulk water drawdown, </w:t>
            </w:r>
            <w:r w:rsidRPr="00856234">
              <w:rPr>
                <w:rFonts w:ascii="Century Gothic" w:hAnsi="Century Gothic"/>
                <w:color w:val="000000"/>
                <w:sz w:val="18"/>
                <w:szCs w:val="18"/>
              </w:rPr>
              <w:t>Commonwealth environmental water</w:t>
            </w:r>
            <w:r>
              <w:rPr>
                <w:rFonts w:ascii="Century Gothic" w:hAnsi="Century Gothic"/>
                <w:color w:val="000000"/>
                <w:sz w:val="18"/>
                <w:szCs w:val="18"/>
              </w:rPr>
              <w:t xml:space="preserve"> </w:t>
            </w:r>
            <w:r w:rsidRPr="00856234">
              <w:rPr>
                <w:rFonts w:ascii="Century Gothic" w:hAnsi="Century Gothic"/>
                <w:color w:val="000000"/>
                <w:sz w:val="18"/>
                <w:szCs w:val="18"/>
              </w:rPr>
              <w:t xml:space="preserve">will </w:t>
            </w:r>
            <w:r>
              <w:rPr>
                <w:rFonts w:ascii="Century Gothic" w:hAnsi="Century Gothic"/>
                <w:sz w:val="18"/>
                <w:szCs w:val="18"/>
              </w:rPr>
              <w:t xml:space="preserve">contribute </w:t>
            </w:r>
            <w:r w:rsidRPr="00856234">
              <w:rPr>
                <w:rFonts w:ascii="Century Gothic" w:hAnsi="Century Gothic"/>
                <w:sz w:val="18"/>
                <w:szCs w:val="18"/>
              </w:rPr>
              <w:t>to maintain</w:t>
            </w:r>
            <w:r>
              <w:rPr>
                <w:rFonts w:ascii="Century Gothic" w:hAnsi="Century Gothic"/>
                <w:sz w:val="18"/>
                <w:szCs w:val="18"/>
              </w:rPr>
              <w:t>ing</w:t>
            </w:r>
            <w:r w:rsidRPr="00856234">
              <w:rPr>
                <w:rFonts w:ascii="Century Gothic" w:hAnsi="Century Gothic"/>
                <w:sz w:val="18"/>
                <w:szCs w:val="18"/>
              </w:rPr>
              <w:t xml:space="preserve"> </w:t>
            </w:r>
            <w:r>
              <w:rPr>
                <w:rFonts w:ascii="Century Gothic" w:hAnsi="Century Gothic"/>
                <w:sz w:val="18"/>
                <w:szCs w:val="18"/>
              </w:rPr>
              <w:t>the movement of native fish, natural connect</w:t>
            </w:r>
            <w:r w:rsidR="008E68BA">
              <w:rPr>
                <w:rFonts w:ascii="Century Gothic" w:hAnsi="Century Gothic"/>
                <w:sz w:val="18"/>
                <w:szCs w:val="18"/>
              </w:rPr>
              <w:t>ivity between pools and riffles</w:t>
            </w:r>
            <w:r>
              <w:rPr>
                <w:rFonts w:ascii="Century Gothic" w:hAnsi="Century Gothic"/>
                <w:sz w:val="18"/>
                <w:szCs w:val="18"/>
              </w:rPr>
              <w:t xml:space="preserve"> and with the River Murray, microinvertebrate habitat and scouring of bio-film from beds. When contributing to low flows, </w:t>
            </w:r>
            <w:r w:rsidRPr="00856234">
              <w:rPr>
                <w:rFonts w:ascii="Century Gothic" w:hAnsi="Century Gothic"/>
                <w:color w:val="000000"/>
                <w:sz w:val="18"/>
                <w:szCs w:val="18"/>
              </w:rPr>
              <w:t>Commonwealth environmental water</w:t>
            </w:r>
            <w:r>
              <w:rPr>
                <w:rFonts w:ascii="Century Gothic" w:hAnsi="Century Gothic"/>
                <w:color w:val="000000"/>
                <w:sz w:val="18"/>
                <w:szCs w:val="18"/>
              </w:rPr>
              <w:t xml:space="preserve"> </w:t>
            </w:r>
            <w:r w:rsidRPr="00856234">
              <w:rPr>
                <w:rFonts w:ascii="Century Gothic" w:hAnsi="Century Gothic"/>
                <w:color w:val="000000"/>
                <w:sz w:val="18"/>
                <w:szCs w:val="18"/>
              </w:rPr>
              <w:t xml:space="preserve">will </w:t>
            </w:r>
            <w:r>
              <w:rPr>
                <w:rFonts w:ascii="Century Gothic" w:hAnsi="Century Gothic"/>
                <w:color w:val="000000"/>
                <w:sz w:val="18"/>
                <w:szCs w:val="18"/>
              </w:rPr>
              <w:t xml:space="preserve">help to maintain native fish habitat and connectivity sufficient for fish passage between pools. </w:t>
            </w:r>
          </w:p>
          <w:p w:rsidR="00145363" w:rsidRDefault="00145363" w:rsidP="00840724">
            <w:pPr>
              <w:spacing w:before="40" w:afterLines="40"/>
              <w:jc w:val="left"/>
              <w:rPr>
                <w:rFonts w:ascii="Century Gothic" w:hAnsi="Century Gothic"/>
                <w:color w:val="000000"/>
                <w:sz w:val="18"/>
                <w:szCs w:val="18"/>
              </w:rPr>
            </w:pPr>
          </w:p>
        </w:tc>
      </w:tr>
      <w:tr w:rsidR="00EF707C" w:rsidTr="008E78C9">
        <w:tc>
          <w:tcPr>
            <w:tcW w:w="1452" w:type="dxa"/>
          </w:tcPr>
          <w:p w:rsidR="00EF707C" w:rsidRDefault="00EF707C" w:rsidP="00840724">
            <w:pPr>
              <w:spacing w:before="40" w:afterLines="40"/>
              <w:rPr>
                <w:rFonts w:ascii="Century Gothic" w:hAnsi="Century Gothic"/>
                <w:b/>
                <w:bCs/>
                <w:color w:val="000000"/>
                <w:sz w:val="18"/>
                <w:szCs w:val="18"/>
              </w:rPr>
            </w:pPr>
            <w:r>
              <w:rPr>
                <w:rFonts w:ascii="Century Gothic" w:hAnsi="Century Gothic"/>
                <w:b/>
                <w:bCs/>
                <w:color w:val="000000"/>
                <w:sz w:val="18"/>
                <w:szCs w:val="18"/>
              </w:rPr>
              <w:t>Wimmera System</w:t>
            </w:r>
          </w:p>
        </w:tc>
        <w:tc>
          <w:tcPr>
            <w:tcW w:w="4876" w:type="dxa"/>
          </w:tcPr>
          <w:p w:rsidR="00EF707C" w:rsidRPr="00A437B8" w:rsidRDefault="00EF707C" w:rsidP="007E44D8">
            <w:pPr>
              <w:pStyle w:val="ListBullet"/>
              <w:numPr>
                <w:ilvl w:val="0"/>
                <w:numId w:val="0"/>
              </w:numPr>
              <w:spacing w:before="20"/>
              <w:jc w:val="left"/>
              <w:rPr>
                <w:rFonts w:ascii="Century Gothic" w:hAnsi="Century Gothic"/>
                <w:color w:val="000000"/>
                <w:sz w:val="18"/>
                <w:szCs w:val="18"/>
              </w:rPr>
            </w:pPr>
            <w:r w:rsidRPr="00527DFB">
              <w:rPr>
                <w:rFonts w:ascii="Century Gothic" w:hAnsi="Century Gothic"/>
                <w:color w:val="000000"/>
                <w:sz w:val="18"/>
                <w:szCs w:val="18"/>
              </w:rPr>
              <w:t>Up to the total</w:t>
            </w:r>
            <w:r>
              <w:rPr>
                <w:rFonts w:ascii="Century Gothic" w:hAnsi="Century Gothic"/>
                <w:color w:val="000000"/>
                <w:sz w:val="18"/>
                <w:szCs w:val="18"/>
              </w:rPr>
              <w:t xml:space="preserve"> Commonwealth entitlement of 28 </w:t>
            </w:r>
            <w:r w:rsidRPr="00527DFB">
              <w:rPr>
                <w:rFonts w:ascii="Century Gothic" w:hAnsi="Century Gothic"/>
                <w:color w:val="000000"/>
                <w:sz w:val="18"/>
                <w:szCs w:val="18"/>
              </w:rPr>
              <w:t>000</w:t>
            </w:r>
            <w:r>
              <w:rPr>
                <w:rFonts w:ascii="Century Gothic" w:hAnsi="Century Gothic"/>
                <w:color w:val="000000"/>
                <w:sz w:val="18"/>
                <w:szCs w:val="18"/>
              </w:rPr>
              <w:t> </w:t>
            </w:r>
            <w:r w:rsidRPr="00527DFB">
              <w:rPr>
                <w:rFonts w:ascii="Century Gothic" w:hAnsi="Century Gothic"/>
                <w:color w:val="000000"/>
                <w:sz w:val="18"/>
                <w:szCs w:val="18"/>
              </w:rPr>
              <w:t>ML (LRWS</w:t>
            </w:r>
            <w:r>
              <w:rPr>
                <w:rFonts w:ascii="Century Gothic" w:hAnsi="Century Gothic"/>
                <w:color w:val="000000"/>
                <w:sz w:val="18"/>
                <w:szCs w:val="18"/>
                <w:vertAlign w:val="superscript"/>
              </w:rPr>
              <w:t>2</w:t>
            </w:r>
            <w:r w:rsidRPr="00527DFB">
              <w:rPr>
                <w:rFonts w:ascii="Century Gothic" w:hAnsi="Century Gothic"/>
                <w:color w:val="000000"/>
                <w:sz w:val="18"/>
                <w:szCs w:val="18"/>
              </w:rPr>
              <w:t>) per year</w:t>
            </w:r>
            <w:r>
              <w:rPr>
                <w:rFonts w:ascii="Century Gothic" w:hAnsi="Century Gothic"/>
                <w:color w:val="000000"/>
                <w:sz w:val="18"/>
                <w:szCs w:val="18"/>
                <w:vertAlign w:val="superscript"/>
              </w:rPr>
              <w:t>3</w:t>
            </w:r>
            <w:r w:rsidRPr="00527DFB">
              <w:rPr>
                <w:rFonts w:ascii="Century Gothic" w:hAnsi="Century Gothic"/>
                <w:color w:val="000000"/>
                <w:sz w:val="18"/>
                <w:szCs w:val="18"/>
              </w:rPr>
              <w:t xml:space="preserve"> </w:t>
            </w:r>
            <w:r>
              <w:rPr>
                <w:rFonts w:ascii="Century Gothic" w:hAnsi="Century Gothic"/>
                <w:color w:val="000000"/>
                <w:sz w:val="18"/>
                <w:szCs w:val="18"/>
              </w:rPr>
              <w:t xml:space="preserve">to </w:t>
            </w:r>
            <w:r w:rsidRPr="000B3FD3">
              <w:rPr>
                <w:rFonts w:ascii="Century Gothic" w:hAnsi="Century Gothic"/>
                <w:color w:val="000000"/>
                <w:sz w:val="18"/>
                <w:szCs w:val="18"/>
              </w:rPr>
              <w:t>contribute to</w:t>
            </w:r>
            <w:r>
              <w:rPr>
                <w:rFonts w:ascii="Century Gothic" w:hAnsi="Century Gothic"/>
                <w:color w:val="000000"/>
                <w:sz w:val="18"/>
                <w:szCs w:val="18"/>
              </w:rPr>
              <w:t>ward</w:t>
            </w:r>
            <w:r w:rsidRPr="000B3FD3">
              <w:rPr>
                <w:rFonts w:ascii="Century Gothic" w:hAnsi="Century Gothic"/>
                <w:color w:val="000000"/>
                <w:sz w:val="18"/>
                <w:szCs w:val="18"/>
              </w:rPr>
              <w:t xml:space="preserve"> in-stream flows</w:t>
            </w:r>
            <w:r>
              <w:rPr>
                <w:rFonts w:ascii="Century Gothic" w:hAnsi="Century Gothic"/>
                <w:color w:val="000000"/>
                <w:sz w:val="18"/>
                <w:szCs w:val="18"/>
              </w:rPr>
              <w:t xml:space="preserve"> within the Wimmera River (baseflow and freshes), </w:t>
            </w:r>
            <w:r w:rsidRPr="00527DFB">
              <w:rPr>
                <w:rFonts w:ascii="Century Gothic" w:hAnsi="Century Gothic"/>
                <w:color w:val="000000"/>
                <w:sz w:val="18"/>
                <w:szCs w:val="18"/>
              </w:rPr>
              <w:t>subject to environmental need</w:t>
            </w:r>
            <w:r>
              <w:rPr>
                <w:rFonts w:ascii="Century Gothic" w:hAnsi="Century Gothic"/>
                <w:color w:val="000000"/>
                <w:sz w:val="18"/>
                <w:szCs w:val="18"/>
              </w:rPr>
              <w:t xml:space="preserve">, </w:t>
            </w:r>
            <w:r w:rsidRPr="00527DFB">
              <w:rPr>
                <w:rFonts w:ascii="Century Gothic" w:hAnsi="Century Gothic"/>
                <w:color w:val="000000"/>
                <w:sz w:val="18"/>
                <w:szCs w:val="18"/>
              </w:rPr>
              <w:t>delivery con</w:t>
            </w:r>
            <w:r>
              <w:rPr>
                <w:rFonts w:ascii="Century Gothic" w:hAnsi="Century Gothic"/>
                <w:color w:val="000000"/>
                <w:sz w:val="18"/>
                <w:szCs w:val="18"/>
              </w:rPr>
              <w:t>straints and water availability</w:t>
            </w:r>
            <w:r>
              <w:rPr>
                <w:rFonts w:ascii="Century Gothic" w:hAnsi="Century Gothic"/>
                <w:color w:val="000000"/>
                <w:sz w:val="18"/>
                <w:szCs w:val="18"/>
                <w:vertAlign w:val="superscript"/>
              </w:rPr>
              <w:t>7</w:t>
            </w:r>
            <w:r w:rsidRPr="00527DFB">
              <w:rPr>
                <w:rFonts w:ascii="Century Gothic" w:hAnsi="Century Gothic"/>
                <w:color w:val="000000"/>
                <w:sz w:val="18"/>
                <w:szCs w:val="18"/>
              </w:rPr>
              <w:t>.</w:t>
            </w:r>
            <w:r>
              <w:rPr>
                <w:rFonts w:ascii="Century Gothic" w:hAnsi="Century Gothic"/>
                <w:color w:val="000000"/>
                <w:sz w:val="18"/>
                <w:szCs w:val="18"/>
              </w:rPr>
              <w:t xml:space="preserve"> </w:t>
            </w:r>
          </w:p>
          <w:p w:rsidR="00EF707C" w:rsidRDefault="00EF707C" w:rsidP="00840724">
            <w:pPr>
              <w:spacing w:before="40" w:afterLines="40"/>
              <w:jc w:val="left"/>
              <w:rPr>
                <w:i/>
              </w:rPr>
            </w:pPr>
          </w:p>
        </w:tc>
        <w:tc>
          <w:tcPr>
            <w:tcW w:w="1695" w:type="dxa"/>
          </w:tcPr>
          <w:p w:rsidR="00A764AA" w:rsidRDefault="00EF707C" w:rsidP="00840724">
            <w:pPr>
              <w:spacing w:before="40" w:afterLines="40"/>
              <w:jc w:val="left"/>
              <w:rPr>
                <w:rFonts w:ascii="Century Gothic" w:hAnsi="Century Gothic"/>
                <w:color w:val="000000"/>
                <w:sz w:val="18"/>
                <w:szCs w:val="18"/>
              </w:rPr>
            </w:pPr>
            <w:r>
              <w:rPr>
                <w:rFonts w:ascii="Century Gothic" w:hAnsi="Century Gothic"/>
                <w:color w:val="000000"/>
                <w:sz w:val="18"/>
                <w:szCs w:val="18"/>
              </w:rPr>
              <w:t>Due to the low reliability of the Commonwealth holdings, delivery is not expected to occur in most years.</w:t>
            </w:r>
          </w:p>
          <w:p w:rsidR="00145363" w:rsidRDefault="00145363" w:rsidP="00840724">
            <w:pPr>
              <w:spacing w:before="40" w:afterLines="40"/>
              <w:rPr>
                <w:i/>
              </w:rPr>
            </w:pPr>
          </w:p>
        </w:tc>
        <w:tc>
          <w:tcPr>
            <w:tcW w:w="1135" w:type="dxa"/>
          </w:tcPr>
          <w:p w:rsidR="00145363" w:rsidRDefault="00145363" w:rsidP="00840724">
            <w:pPr>
              <w:spacing w:before="40" w:afterLines="40"/>
              <w:jc w:val="center"/>
              <w:rPr>
                <w:rFonts w:ascii="Century Gothic" w:hAnsi="Century Gothic"/>
                <w:color w:val="000000"/>
                <w:sz w:val="18"/>
                <w:szCs w:val="18"/>
              </w:rPr>
            </w:pPr>
          </w:p>
        </w:tc>
        <w:tc>
          <w:tcPr>
            <w:tcW w:w="1265" w:type="dxa"/>
          </w:tcPr>
          <w:p w:rsidR="00145363" w:rsidRDefault="00145363" w:rsidP="00840724">
            <w:pPr>
              <w:spacing w:before="40" w:afterLines="40"/>
              <w:ind w:right="-96"/>
              <w:rPr>
                <w:rFonts w:ascii="Century Gothic" w:hAnsi="Century Gothic"/>
                <w:color w:val="000000"/>
                <w:sz w:val="18"/>
                <w:szCs w:val="18"/>
              </w:rPr>
            </w:pPr>
          </w:p>
        </w:tc>
        <w:tc>
          <w:tcPr>
            <w:tcW w:w="1121" w:type="dxa"/>
          </w:tcPr>
          <w:p w:rsidR="00145363" w:rsidRDefault="00145363" w:rsidP="00840724">
            <w:pPr>
              <w:spacing w:before="40" w:afterLines="40"/>
              <w:rPr>
                <w:rFonts w:ascii="Century Gothic" w:hAnsi="Century Gothic"/>
                <w:color w:val="000000"/>
                <w:sz w:val="18"/>
                <w:szCs w:val="18"/>
              </w:rPr>
            </w:pPr>
          </w:p>
        </w:tc>
        <w:tc>
          <w:tcPr>
            <w:tcW w:w="3979" w:type="dxa"/>
          </w:tcPr>
          <w:p w:rsidR="00145363" w:rsidRDefault="00EF707C" w:rsidP="00840724">
            <w:pPr>
              <w:spacing w:before="40" w:afterLines="40"/>
              <w:jc w:val="left"/>
              <w:rPr>
                <w:rFonts w:ascii="Century Gothic" w:hAnsi="Century Gothic"/>
                <w:color w:val="000000"/>
                <w:sz w:val="18"/>
                <w:szCs w:val="18"/>
              </w:rPr>
            </w:pPr>
            <w:r>
              <w:rPr>
                <w:rFonts w:ascii="Century Gothic" w:hAnsi="Century Gothic"/>
                <w:color w:val="000000"/>
                <w:sz w:val="18"/>
                <w:szCs w:val="18"/>
              </w:rPr>
              <w:t xml:space="preserve">If </w:t>
            </w:r>
            <w:r w:rsidRPr="007C1CFB">
              <w:rPr>
                <w:rFonts w:ascii="Century Gothic" w:hAnsi="Century Gothic"/>
                <w:color w:val="000000"/>
                <w:sz w:val="18"/>
                <w:szCs w:val="18"/>
              </w:rPr>
              <w:t>Commonwealth</w:t>
            </w:r>
            <w:r>
              <w:rPr>
                <w:rFonts w:ascii="Century Gothic" w:hAnsi="Century Gothic"/>
                <w:color w:val="000000"/>
                <w:sz w:val="18"/>
                <w:szCs w:val="18"/>
              </w:rPr>
              <w:t xml:space="preserve"> environmental water becomes available, consideration will be given to watering the terminal wetlands, however, </w:t>
            </w:r>
            <w:r w:rsidRPr="006760AD">
              <w:rPr>
                <w:rFonts w:ascii="Century Gothic" w:hAnsi="Century Gothic"/>
                <w:color w:val="000000"/>
                <w:sz w:val="18"/>
                <w:szCs w:val="18"/>
              </w:rPr>
              <w:t xml:space="preserve">this will occur very rarely as </w:t>
            </w:r>
            <w:r w:rsidR="001269F1">
              <w:rPr>
                <w:rFonts w:ascii="Century Gothic" w:hAnsi="Century Gothic"/>
                <w:color w:val="000000"/>
                <w:sz w:val="18"/>
                <w:szCs w:val="18"/>
              </w:rPr>
              <w:t xml:space="preserve">it </w:t>
            </w:r>
            <w:r w:rsidRPr="006760AD">
              <w:rPr>
                <w:rFonts w:ascii="Century Gothic" w:hAnsi="Century Gothic"/>
                <w:color w:val="000000"/>
                <w:sz w:val="18"/>
                <w:szCs w:val="18"/>
              </w:rPr>
              <w:t>requires significant volumes of water that are only available under very wet conditions</w:t>
            </w:r>
            <w:r w:rsidR="005F4A01">
              <w:rPr>
                <w:rFonts w:ascii="Century Gothic" w:hAnsi="Century Gothic"/>
                <w:color w:val="000000"/>
                <w:sz w:val="18"/>
                <w:szCs w:val="18"/>
              </w:rPr>
              <w:t xml:space="preserve"> where unregulated conditions would largely fill the lakes</w:t>
            </w:r>
            <w:r w:rsidRPr="006760AD">
              <w:rPr>
                <w:rFonts w:ascii="Century Gothic" w:hAnsi="Century Gothic"/>
                <w:color w:val="000000"/>
                <w:sz w:val="18"/>
                <w:szCs w:val="18"/>
              </w:rPr>
              <w:t>.</w:t>
            </w:r>
          </w:p>
          <w:p w:rsidR="00145363" w:rsidRDefault="00EF707C" w:rsidP="00840724">
            <w:pPr>
              <w:spacing w:before="40" w:afterLines="40"/>
              <w:jc w:val="left"/>
              <w:rPr>
                <w:rFonts w:ascii="Century Gothic" w:hAnsi="Century Gothic"/>
                <w:color w:val="000000"/>
                <w:sz w:val="18"/>
                <w:szCs w:val="18"/>
              </w:rPr>
            </w:pPr>
            <w:r>
              <w:rPr>
                <w:rFonts w:ascii="Century Gothic" w:hAnsi="Century Gothic"/>
                <w:color w:val="000000"/>
                <w:sz w:val="18"/>
                <w:szCs w:val="18"/>
              </w:rPr>
              <w:t>More likely, when available, Commonwealth environmental water</w:t>
            </w:r>
            <w:r w:rsidRPr="006760AD">
              <w:rPr>
                <w:rFonts w:ascii="Century Gothic" w:hAnsi="Century Gothic"/>
                <w:color w:val="000000"/>
                <w:sz w:val="18"/>
                <w:szCs w:val="18"/>
              </w:rPr>
              <w:t xml:space="preserve"> may be used to assist the </w:t>
            </w:r>
            <w:r>
              <w:rPr>
                <w:rFonts w:ascii="Century Gothic" w:hAnsi="Century Gothic"/>
                <w:color w:val="000000"/>
                <w:sz w:val="18"/>
                <w:szCs w:val="18"/>
              </w:rPr>
              <w:t>Victorian Environmental Water Holder</w:t>
            </w:r>
            <w:r w:rsidRPr="006760AD">
              <w:rPr>
                <w:rFonts w:ascii="Century Gothic" w:hAnsi="Century Gothic"/>
                <w:color w:val="000000"/>
                <w:sz w:val="18"/>
                <w:szCs w:val="18"/>
              </w:rPr>
              <w:t xml:space="preserve"> in meeting objectives in the greater Wimmera system</w:t>
            </w:r>
            <w:r>
              <w:rPr>
                <w:rFonts w:ascii="Century Gothic" w:hAnsi="Century Gothic"/>
                <w:color w:val="000000"/>
                <w:sz w:val="18"/>
                <w:szCs w:val="18"/>
              </w:rPr>
              <w:t xml:space="preserve"> via a combination of partial allocations and/or carryover from previous years. </w:t>
            </w:r>
          </w:p>
        </w:tc>
        <w:tc>
          <w:tcPr>
            <w:tcW w:w="6246" w:type="dxa"/>
          </w:tcPr>
          <w:p w:rsidR="00145363" w:rsidRDefault="00EF707C" w:rsidP="00840724">
            <w:pPr>
              <w:spacing w:before="40" w:afterLines="40"/>
              <w:jc w:val="left"/>
              <w:rPr>
                <w:rFonts w:ascii="Century Gothic" w:hAnsi="Century Gothic"/>
                <w:color w:val="000000"/>
                <w:sz w:val="18"/>
                <w:szCs w:val="18"/>
              </w:rPr>
            </w:pPr>
            <w:r>
              <w:rPr>
                <w:rFonts w:ascii="Century Gothic" w:hAnsi="Century Gothic"/>
                <w:color w:val="000000"/>
                <w:sz w:val="18"/>
                <w:szCs w:val="18"/>
              </w:rPr>
              <w:t xml:space="preserve">When available. </w:t>
            </w:r>
            <w:r w:rsidRPr="000B3FD3">
              <w:rPr>
                <w:rFonts w:ascii="Century Gothic" w:hAnsi="Century Gothic"/>
                <w:color w:val="000000"/>
                <w:sz w:val="18"/>
                <w:szCs w:val="18"/>
              </w:rPr>
              <w:t xml:space="preserve">Commonwealth water will </w:t>
            </w:r>
            <w:r>
              <w:rPr>
                <w:rFonts w:ascii="Century Gothic" w:hAnsi="Century Gothic"/>
                <w:color w:val="000000"/>
                <w:sz w:val="18"/>
                <w:szCs w:val="18"/>
              </w:rPr>
              <w:t>aim to</w:t>
            </w:r>
            <w:r w:rsidRPr="000B3FD3">
              <w:rPr>
                <w:rFonts w:ascii="Century Gothic" w:hAnsi="Century Gothic"/>
                <w:color w:val="000000"/>
                <w:sz w:val="18"/>
                <w:szCs w:val="18"/>
              </w:rPr>
              <w:t xml:space="preserve"> support native fish reproduction and condition, riparian vegetation condition, macroinvertebrate habitat and food, hydrological connectivity and biotic dispersal, and maintaining appropriate water quality.</w:t>
            </w:r>
          </w:p>
          <w:p w:rsidR="00145363" w:rsidRDefault="00EF707C" w:rsidP="00840724">
            <w:pPr>
              <w:spacing w:before="40" w:afterLines="40"/>
              <w:jc w:val="left"/>
              <w:rPr>
                <w:i/>
              </w:rPr>
            </w:pPr>
            <w:r w:rsidRPr="000B3FD3">
              <w:rPr>
                <w:rFonts w:ascii="Century Gothic" w:hAnsi="Century Gothic"/>
                <w:color w:val="000000"/>
                <w:sz w:val="18"/>
                <w:szCs w:val="18"/>
              </w:rPr>
              <w:t xml:space="preserve">Larger pulses may be used to provide additional water to the terminal wetlands </w:t>
            </w:r>
            <w:r>
              <w:rPr>
                <w:rFonts w:ascii="Century Gothic" w:hAnsi="Century Gothic"/>
                <w:color w:val="000000"/>
                <w:sz w:val="18"/>
                <w:szCs w:val="18"/>
              </w:rPr>
              <w:t>(</w:t>
            </w:r>
            <w:r w:rsidRPr="00EF333F">
              <w:rPr>
                <w:rFonts w:ascii="Century Gothic" w:hAnsi="Century Gothic"/>
                <w:color w:val="000000"/>
                <w:sz w:val="18"/>
                <w:szCs w:val="18"/>
              </w:rPr>
              <w:t>Lakes Hindmarsh and Albacutya</w:t>
            </w:r>
            <w:r>
              <w:rPr>
                <w:rFonts w:ascii="Century Gothic" w:hAnsi="Century Gothic"/>
                <w:color w:val="000000"/>
                <w:sz w:val="18"/>
                <w:szCs w:val="18"/>
              </w:rPr>
              <w:t>)</w:t>
            </w:r>
            <w:r w:rsidRPr="000B3FD3">
              <w:rPr>
                <w:rFonts w:ascii="Century Gothic" w:hAnsi="Century Gothic"/>
                <w:color w:val="000000"/>
                <w:sz w:val="18"/>
                <w:szCs w:val="18"/>
              </w:rPr>
              <w:t xml:space="preserve"> when coupled with natural flows</w:t>
            </w:r>
            <w:r w:rsidR="001269F1">
              <w:rPr>
                <w:rFonts w:ascii="Century Gothic" w:hAnsi="Century Gothic"/>
                <w:color w:val="000000"/>
                <w:sz w:val="18"/>
                <w:szCs w:val="18"/>
              </w:rPr>
              <w:t xml:space="preserve"> and </w:t>
            </w:r>
            <w:r w:rsidRPr="000B3FD3">
              <w:rPr>
                <w:rFonts w:ascii="Century Gothic" w:hAnsi="Century Gothic"/>
                <w:color w:val="000000"/>
                <w:sz w:val="18"/>
                <w:szCs w:val="18"/>
              </w:rPr>
              <w:t xml:space="preserve"> may lead to </w:t>
            </w:r>
            <w:r w:rsidR="001269F1">
              <w:rPr>
                <w:rFonts w:ascii="Century Gothic" w:hAnsi="Century Gothic"/>
                <w:color w:val="000000"/>
                <w:sz w:val="18"/>
                <w:szCs w:val="18"/>
              </w:rPr>
              <w:t>waterbird outcomes that</w:t>
            </w:r>
            <w:r w:rsidRPr="000B3FD3">
              <w:rPr>
                <w:rFonts w:ascii="Century Gothic" w:hAnsi="Century Gothic"/>
                <w:color w:val="000000"/>
                <w:sz w:val="18"/>
                <w:szCs w:val="18"/>
              </w:rPr>
              <w:t xml:space="preserve"> support Australia’s objectives under The Ramsar Convention on Wetlands and other international migratory bird agreement. </w:t>
            </w:r>
            <w:r w:rsidR="001269F1">
              <w:rPr>
                <w:rFonts w:ascii="Century Gothic" w:hAnsi="Century Gothic"/>
                <w:color w:val="000000"/>
                <w:sz w:val="18"/>
                <w:szCs w:val="18"/>
              </w:rPr>
              <w:t>This</w:t>
            </w:r>
            <w:r w:rsidRPr="000B3FD3">
              <w:rPr>
                <w:rFonts w:ascii="Century Gothic" w:hAnsi="Century Gothic"/>
                <w:color w:val="000000"/>
                <w:sz w:val="18"/>
                <w:szCs w:val="18"/>
              </w:rPr>
              <w:t xml:space="preserve"> may include waterbird reproduction and recruitment and an increase in local and landscape waterbird survival and diversity.</w:t>
            </w:r>
            <w:r w:rsidRPr="00633132">
              <w:rPr>
                <w:rFonts w:cs="Arial"/>
              </w:rPr>
              <w:t xml:space="preserve">  </w:t>
            </w:r>
          </w:p>
        </w:tc>
      </w:tr>
    </w:tbl>
    <w:p w:rsidR="00C12314" w:rsidRDefault="008E78C9" w:rsidP="008E78C9">
      <w:pPr>
        <w:spacing w:after="0" w:line="276" w:lineRule="auto"/>
        <w:jc w:val="left"/>
        <w:rPr>
          <w:rFonts w:ascii="Century Gothic" w:hAnsi="Century Gothic"/>
          <w:sz w:val="16"/>
          <w:szCs w:val="16"/>
        </w:rPr>
      </w:pPr>
      <w:r w:rsidRPr="00C12314">
        <w:rPr>
          <w:rFonts w:ascii="Century Gothic" w:hAnsi="Century Gothic"/>
          <w:sz w:val="16"/>
          <w:szCs w:val="16"/>
        </w:rPr>
        <w:t>1. High Reliability Water Shares</w:t>
      </w:r>
      <w:r w:rsidR="00C12314">
        <w:rPr>
          <w:rFonts w:ascii="Century Gothic" w:hAnsi="Century Gothic"/>
          <w:sz w:val="16"/>
          <w:szCs w:val="16"/>
        </w:rPr>
        <w:t xml:space="preserve"> </w:t>
      </w:r>
      <w:r w:rsidR="00747986" w:rsidRPr="00C12314">
        <w:rPr>
          <w:rFonts w:ascii="Century Gothic" w:hAnsi="Century Gothic"/>
          <w:sz w:val="16"/>
          <w:szCs w:val="16"/>
        </w:rPr>
        <w:tab/>
      </w:r>
      <w:r w:rsidRPr="00C12314">
        <w:rPr>
          <w:rFonts w:ascii="Century Gothic" w:hAnsi="Century Gothic"/>
          <w:sz w:val="16"/>
          <w:szCs w:val="16"/>
        </w:rPr>
        <w:t>2. Low Reliability Water Shares</w:t>
      </w:r>
      <w:r w:rsidR="00C12314">
        <w:rPr>
          <w:rFonts w:ascii="Century Gothic" w:hAnsi="Century Gothic"/>
          <w:sz w:val="16"/>
          <w:szCs w:val="16"/>
        </w:rPr>
        <w:t xml:space="preserve"> </w:t>
      </w:r>
      <w:r w:rsidR="00747986" w:rsidRPr="00C12314">
        <w:rPr>
          <w:rFonts w:ascii="Century Gothic" w:hAnsi="Century Gothic"/>
          <w:sz w:val="16"/>
          <w:szCs w:val="16"/>
        </w:rPr>
        <w:tab/>
      </w:r>
      <w:r w:rsidRPr="00C12314">
        <w:rPr>
          <w:rFonts w:ascii="Century Gothic" w:hAnsi="Century Gothic"/>
          <w:sz w:val="16"/>
          <w:szCs w:val="16"/>
        </w:rPr>
        <w:t xml:space="preserve">3. </w:t>
      </w:r>
      <w:r w:rsidRPr="00C12314">
        <w:rPr>
          <w:rFonts w:ascii="Century Gothic" w:hAnsi="Century Gothic"/>
          <w:color w:val="000000"/>
          <w:sz w:val="16"/>
          <w:szCs w:val="16"/>
        </w:rPr>
        <w:t>Plus any additional Commonwealth environmental water, including carryover, as it becomes available.</w:t>
      </w:r>
      <w:r w:rsidR="00C12314">
        <w:rPr>
          <w:rFonts w:ascii="Century Gothic" w:hAnsi="Century Gothic"/>
          <w:sz w:val="16"/>
          <w:szCs w:val="16"/>
        </w:rPr>
        <w:t xml:space="preserve"> </w:t>
      </w:r>
      <w:r w:rsidR="00747986" w:rsidRPr="00C12314">
        <w:rPr>
          <w:rFonts w:ascii="Century Gothic" w:hAnsi="Century Gothic"/>
          <w:sz w:val="16"/>
          <w:szCs w:val="16"/>
        </w:rPr>
        <w:tab/>
      </w:r>
      <w:r w:rsidR="00FA7BEA" w:rsidRPr="00C12314">
        <w:rPr>
          <w:rFonts w:ascii="Century Gothic" w:hAnsi="Century Gothic"/>
          <w:sz w:val="16"/>
          <w:szCs w:val="16"/>
        </w:rPr>
        <w:t>4. Sourced from NCCMA (2016</w:t>
      </w:r>
      <w:r w:rsidRPr="00C12314">
        <w:rPr>
          <w:rFonts w:ascii="Century Gothic" w:hAnsi="Century Gothic"/>
          <w:sz w:val="16"/>
          <w:szCs w:val="16"/>
        </w:rPr>
        <w:t>a) and advice from the Victorian Environmental Water Holde</w:t>
      </w:r>
      <w:r w:rsidR="00C12314">
        <w:rPr>
          <w:rFonts w:ascii="Century Gothic" w:hAnsi="Century Gothic"/>
          <w:sz w:val="16"/>
          <w:szCs w:val="16"/>
        </w:rPr>
        <w:t xml:space="preserve">r </w:t>
      </w:r>
      <w:r w:rsidR="00747986" w:rsidRPr="00C12314">
        <w:rPr>
          <w:rFonts w:ascii="Century Gothic" w:hAnsi="Century Gothic"/>
          <w:sz w:val="16"/>
          <w:szCs w:val="16"/>
        </w:rPr>
        <w:tab/>
      </w:r>
    </w:p>
    <w:p w:rsidR="00EF707C" w:rsidRPr="00C12314" w:rsidRDefault="008E78C9" w:rsidP="008E78C9">
      <w:pPr>
        <w:spacing w:after="0" w:line="276" w:lineRule="auto"/>
        <w:jc w:val="left"/>
        <w:rPr>
          <w:rFonts w:ascii="Century Gothic" w:hAnsi="Century Gothic"/>
          <w:sz w:val="16"/>
          <w:szCs w:val="16"/>
        </w:rPr>
      </w:pPr>
      <w:r w:rsidRPr="00C12314">
        <w:rPr>
          <w:rFonts w:ascii="Century Gothic" w:hAnsi="Century Gothic"/>
          <w:sz w:val="16"/>
          <w:szCs w:val="16"/>
        </w:rPr>
        <w:t>5. Sourced from NCCMA (</w:t>
      </w:r>
      <w:r w:rsidR="00FA7BEA" w:rsidRPr="00C12314">
        <w:rPr>
          <w:rFonts w:ascii="Century Gothic" w:hAnsi="Century Gothic"/>
          <w:sz w:val="16"/>
          <w:szCs w:val="16"/>
        </w:rPr>
        <w:t>2016</w:t>
      </w:r>
      <w:r w:rsidRPr="00C12314">
        <w:rPr>
          <w:rFonts w:ascii="Century Gothic" w:hAnsi="Century Gothic"/>
          <w:sz w:val="16"/>
          <w:szCs w:val="16"/>
        </w:rPr>
        <w:t>b)</w:t>
      </w:r>
      <w:r w:rsidR="00DA15E3">
        <w:rPr>
          <w:rFonts w:ascii="Century Gothic" w:hAnsi="Century Gothic"/>
          <w:sz w:val="16"/>
          <w:szCs w:val="16"/>
        </w:rPr>
        <w:t xml:space="preserve"> </w:t>
      </w:r>
      <w:r w:rsidR="00747986" w:rsidRPr="00C12314">
        <w:rPr>
          <w:rFonts w:ascii="Century Gothic" w:hAnsi="Century Gothic"/>
          <w:sz w:val="16"/>
          <w:szCs w:val="16"/>
        </w:rPr>
        <w:tab/>
      </w:r>
      <w:r w:rsidRPr="00C12314">
        <w:rPr>
          <w:rFonts w:ascii="Century Gothic" w:hAnsi="Century Gothic"/>
          <w:sz w:val="16"/>
          <w:szCs w:val="16"/>
        </w:rPr>
        <w:t>6</w:t>
      </w:r>
      <w:r w:rsidR="00FA7BEA" w:rsidRPr="00C12314">
        <w:rPr>
          <w:rFonts w:ascii="Century Gothic" w:hAnsi="Century Gothic"/>
          <w:sz w:val="16"/>
          <w:szCs w:val="16"/>
        </w:rPr>
        <w:t>. Sourced from NECMA (2016</w:t>
      </w:r>
      <w:r w:rsidRPr="00C12314">
        <w:rPr>
          <w:rFonts w:ascii="Century Gothic" w:hAnsi="Century Gothic"/>
          <w:sz w:val="16"/>
          <w:szCs w:val="16"/>
        </w:rPr>
        <w:t>)</w:t>
      </w:r>
      <w:r w:rsidR="00DA15E3">
        <w:rPr>
          <w:rFonts w:ascii="Century Gothic" w:hAnsi="Century Gothic"/>
          <w:sz w:val="16"/>
          <w:szCs w:val="16"/>
        </w:rPr>
        <w:tab/>
      </w:r>
      <w:r w:rsidRPr="00C12314">
        <w:rPr>
          <w:rFonts w:ascii="Century Gothic" w:hAnsi="Century Gothic"/>
          <w:sz w:val="16"/>
          <w:szCs w:val="16"/>
        </w:rPr>
        <w:t xml:space="preserve">7. </w:t>
      </w:r>
      <w:r w:rsidRPr="00C12314">
        <w:rPr>
          <w:rFonts w:ascii="Century Gothic" w:hAnsi="Century Gothic"/>
          <w:color w:val="000000"/>
          <w:sz w:val="16"/>
          <w:szCs w:val="16"/>
        </w:rPr>
        <w:t xml:space="preserve">Sourced from </w:t>
      </w:r>
      <w:r w:rsidR="00FA7BEA" w:rsidRPr="00C12314">
        <w:rPr>
          <w:rFonts w:ascii="Century Gothic" w:hAnsi="Century Gothic"/>
          <w:sz w:val="16"/>
          <w:szCs w:val="16"/>
        </w:rPr>
        <w:t>WCMA (2016</w:t>
      </w:r>
      <w:r w:rsidRPr="00C12314">
        <w:rPr>
          <w:rFonts w:ascii="Century Gothic" w:hAnsi="Century Gothic"/>
          <w:sz w:val="16"/>
          <w:szCs w:val="16"/>
        </w:rPr>
        <w:t>)</w:t>
      </w:r>
      <w:r w:rsidR="00C12314">
        <w:rPr>
          <w:rFonts w:ascii="Century Gothic" w:hAnsi="Century Gothic"/>
          <w:sz w:val="16"/>
          <w:szCs w:val="16"/>
        </w:rPr>
        <w:t xml:space="preserve"> </w:t>
      </w:r>
      <w:r w:rsidR="00747986" w:rsidRPr="00C12314">
        <w:rPr>
          <w:rFonts w:ascii="Century Gothic" w:hAnsi="Century Gothic"/>
          <w:sz w:val="16"/>
          <w:szCs w:val="16"/>
        </w:rPr>
        <w:tab/>
      </w:r>
      <w:r w:rsidRPr="00C12314">
        <w:rPr>
          <w:rFonts w:ascii="Century Gothic" w:hAnsi="Century Gothic"/>
          <w:sz w:val="16"/>
          <w:szCs w:val="16"/>
        </w:rPr>
        <w:t xml:space="preserve">8. The </w:t>
      </w:r>
      <w:r w:rsidR="00DF1185" w:rsidRPr="00C12314">
        <w:rPr>
          <w:rFonts w:ascii="Century Gothic" w:hAnsi="Century Gothic"/>
          <w:sz w:val="16"/>
          <w:szCs w:val="16"/>
        </w:rPr>
        <w:t>Commonwealth and Victorian</w:t>
      </w:r>
      <w:r w:rsidRPr="00C12314">
        <w:rPr>
          <w:rFonts w:ascii="Century Gothic" w:hAnsi="Century Gothic"/>
          <w:sz w:val="16"/>
          <w:szCs w:val="16"/>
        </w:rPr>
        <w:t xml:space="preserve"> Environmental Water Holders have agreed to 5 year watering schedules (2014-15 to 2018-19) for the Campaspe, Loddon and Ovens Rivers.</w:t>
      </w:r>
    </w:p>
    <w:p w:rsidR="00EF707C" w:rsidRPr="00C12314" w:rsidRDefault="00EF707C" w:rsidP="00C8649B">
      <w:pPr>
        <w:spacing w:after="240"/>
        <w:jc w:val="left"/>
        <w:rPr>
          <w:rFonts w:ascii="Century Gothic" w:hAnsi="Century Gothic" w:cs="Arial"/>
          <w:noProof/>
          <w:sz w:val="16"/>
          <w:szCs w:val="16"/>
        </w:rPr>
        <w:sectPr w:rsidR="00EF707C" w:rsidRPr="00C12314" w:rsidSect="00DB7DC0">
          <w:pgSz w:w="23814" w:h="16839" w:orient="landscape" w:code="8"/>
          <w:pgMar w:top="709" w:right="821" w:bottom="709" w:left="1440" w:header="425" w:footer="0" w:gutter="0"/>
          <w:cols w:space="708"/>
          <w:titlePg/>
          <w:docGrid w:linePitch="360"/>
        </w:sectPr>
      </w:pPr>
    </w:p>
    <w:p w:rsidR="00AD4AEA" w:rsidRPr="00AD4AEA" w:rsidRDefault="00AD4AEA" w:rsidP="00475EAB">
      <w:pPr>
        <w:pStyle w:val="Heading1"/>
        <w:spacing w:before="0"/>
        <w:ind w:left="567" w:hanging="567"/>
        <w:jc w:val="left"/>
        <w:rPr>
          <w:rFonts w:ascii="Century Gothic" w:hAnsi="Century Gothic"/>
          <w:color w:val="5F497A" w:themeColor="accent4" w:themeShade="BF"/>
        </w:rPr>
      </w:pPr>
      <w:bookmarkStart w:id="37" w:name="_Toc453764607"/>
      <w:bookmarkStart w:id="38" w:name="_Toc396916455"/>
      <w:bookmarkStart w:id="39" w:name="_Toc396916475"/>
      <w:r>
        <w:rPr>
          <w:rFonts w:ascii="Century Gothic" w:hAnsi="Century Gothic"/>
          <w:color w:val="5F497A" w:themeColor="accent4" w:themeShade="BF"/>
        </w:rPr>
        <w:t>Next steps</w:t>
      </w:r>
      <w:bookmarkEnd w:id="37"/>
    </w:p>
    <w:p w:rsidR="00A3034C" w:rsidRDefault="00A3034C" w:rsidP="00475EAB">
      <w:pPr>
        <w:pStyle w:val="Heading2"/>
        <w:spacing w:before="0"/>
        <w:ind w:left="851" w:hanging="851"/>
        <w:rPr>
          <w:rFonts w:ascii="Century Gothic" w:hAnsi="Century Gothic" w:cs="Arial"/>
          <w:bCs/>
          <w:color w:val="5F497A" w:themeColor="accent4" w:themeShade="BF"/>
        </w:rPr>
      </w:pPr>
      <w:bookmarkStart w:id="40" w:name="_Toc453764608"/>
      <w:r>
        <w:rPr>
          <w:rFonts w:ascii="Century Gothic" w:hAnsi="Century Gothic" w:cs="Arial"/>
          <w:bCs/>
          <w:color w:val="5F497A" w:themeColor="accent4" w:themeShade="BF"/>
        </w:rPr>
        <w:t>From planning to decision making</w:t>
      </w:r>
      <w:bookmarkEnd w:id="38"/>
      <w:bookmarkEnd w:id="40"/>
    </w:p>
    <w:p w:rsidR="00736932" w:rsidRDefault="00A3034C" w:rsidP="00475EAB">
      <w:pPr>
        <w:spacing w:after="240"/>
        <w:jc w:val="left"/>
        <w:rPr>
          <w:rFonts w:ascii="Century Gothic" w:hAnsi="Century Gothic"/>
        </w:rPr>
      </w:pPr>
      <w:r>
        <w:rPr>
          <w:rFonts w:ascii="Century Gothic" w:hAnsi="Century Gothic"/>
        </w:rPr>
        <w:t>It is important to distinguish between pl</w:t>
      </w:r>
      <w:r w:rsidR="00D963BC">
        <w:rPr>
          <w:rFonts w:ascii="Century Gothic" w:hAnsi="Century Gothic"/>
        </w:rPr>
        <w:t xml:space="preserve">anning and operational decision </w:t>
      </w:r>
      <w:r w:rsidR="005008C8">
        <w:rPr>
          <w:rFonts w:ascii="Century Gothic" w:hAnsi="Century Gothic"/>
        </w:rPr>
        <w:t>making</w:t>
      </w:r>
      <w:r w:rsidR="00736932">
        <w:rPr>
          <w:rFonts w:ascii="Century Gothic" w:hAnsi="Century Gothic"/>
        </w:rPr>
        <w:t xml:space="preserve"> (</w:t>
      </w:r>
      <w:r w:rsidR="00E7386F">
        <w:rPr>
          <w:rFonts w:ascii="Century Gothic" w:hAnsi="Century Gothic"/>
        </w:rPr>
        <w:fldChar w:fldCharType="begin"/>
      </w:r>
      <w:r w:rsidR="00736932">
        <w:rPr>
          <w:rFonts w:ascii="Century Gothic" w:hAnsi="Century Gothic"/>
        </w:rPr>
        <w:instrText xml:space="preserve"> REF _Ref450058361 \h </w:instrText>
      </w:r>
      <w:r w:rsidR="00E7386F">
        <w:rPr>
          <w:rFonts w:ascii="Century Gothic" w:hAnsi="Century Gothic"/>
        </w:rPr>
      </w:r>
      <w:r w:rsidR="00E7386F">
        <w:rPr>
          <w:rFonts w:ascii="Century Gothic" w:hAnsi="Century Gothic"/>
        </w:rPr>
        <w:fldChar w:fldCharType="separate"/>
      </w:r>
      <w:r w:rsidR="00921F71" w:rsidRPr="00DA15E3">
        <w:rPr>
          <w:rFonts w:ascii="Century Gothic" w:hAnsi="Century Gothic"/>
        </w:rPr>
        <w:t xml:space="preserve">Figure </w:t>
      </w:r>
      <w:r w:rsidR="00921F71">
        <w:rPr>
          <w:rFonts w:ascii="Century Gothic" w:hAnsi="Century Gothic"/>
          <w:noProof/>
        </w:rPr>
        <w:t>4</w:t>
      </w:r>
      <w:r w:rsidR="00E7386F">
        <w:rPr>
          <w:rFonts w:ascii="Century Gothic" w:hAnsi="Century Gothic"/>
        </w:rPr>
        <w:fldChar w:fldCharType="end"/>
      </w:r>
      <w:r w:rsidR="00736932">
        <w:rPr>
          <w:rFonts w:ascii="Century Gothic" w:hAnsi="Century Gothic"/>
        </w:rPr>
        <w:t>)</w:t>
      </w:r>
      <w:r w:rsidR="005008C8">
        <w:rPr>
          <w:rFonts w:ascii="Century Gothic" w:hAnsi="Century Gothic"/>
        </w:rPr>
        <w:t xml:space="preserve">. </w:t>
      </w:r>
    </w:p>
    <w:p w:rsidR="00A3034C" w:rsidRDefault="00736932" w:rsidP="00475EAB">
      <w:pPr>
        <w:spacing w:after="240"/>
        <w:jc w:val="left"/>
        <w:rPr>
          <w:rFonts w:ascii="Century Gothic" w:hAnsi="Century Gothic"/>
        </w:rPr>
      </w:pPr>
      <w:r>
        <w:rPr>
          <w:rFonts w:ascii="Century Gothic" w:hAnsi="Century Gothic"/>
        </w:rPr>
        <w:t>P</w:t>
      </w:r>
      <w:r w:rsidR="00A3034C" w:rsidRPr="00B64000">
        <w:rPr>
          <w:rFonts w:ascii="Century Gothic" w:hAnsi="Century Gothic"/>
        </w:rPr>
        <w:t>lanning allows the Office to manage the environmental water portfolio in a holistic manner</w:t>
      </w:r>
      <w:r w:rsidR="00A3034C">
        <w:rPr>
          <w:rFonts w:ascii="Century Gothic" w:hAnsi="Century Gothic"/>
        </w:rPr>
        <w:t xml:space="preserve"> and </w:t>
      </w:r>
      <w:r>
        <w:rPr>
          <w:rFonts w:ascii="Century Gothic" w:hAnsi="Century Gothic"/>
        </w:rPr>
        <w:t>develop a broad approach or intention</w:t>
      </w:r>
      <w:r w:rsidR="00A3034C" w:rsidRPr="00991A9B">
        <w:rPr>
          <w:rFonts w:ascii="Century Gothic" w:hAnsi="Century Gothic"/>
        </w:rPr>
        <w:t xml:space="preserve"> based on the key drivers (demand and supply)</w:t>
      </w:r>
      <w:r w:rsidRPr="00736932">
        <w:rPr>
          <w:rFonts w:ascii="Century Gothic" w:hAnsi="Century Gothic"/>
        </w:rPr>
        <w:t xml:space="preserve"> </w:t>
      </w:r>
    </w:p>
    <w:p w:rsidR="00A3034C" w:rsidRDefault="00D963BC" w:rsidP="00475EAB">
      <w:pPr>
        <w:spacing w:after="240"/>
        <w:jc w:val="left"/>
        <w:rPr>
          <w:rFonts w:ascii="Century Gothic" w:hAnsi="Century Gothic"/>
        </w:rPr>
      </w:pPr>
      <w:r>
        <w:rPr>
          <w:rFonts w:ascii="Century Gothic" w:hAnsi="Century Gothic"/>
        </w:rPr>
        <w:t xml:space="preserve">Decision </w:t>
      </w:r>
      <w:r w:rsidR="00A3034C" w:rsidRPr="00B64000">
        <w:rPr>
          <w:rFonts w:ascii="Century Gothic" w:hAnsi="Century Gothic"/>
        </w:rPr>
        <w:t xml:space="preserve">making </w:t>
      </w:r>
      <w:r w:rsidR="00A3034C">
        <w:rPr>
          <w:rFonts w:ascii="Century Gothic" w:hAnsi="Century Gothic"/>
        </w:rPr>
        <w:t xml:space="preserve">throughout each year </w:t>
      </w:r>
      <w:r w:rsidR="00A3034C" w:rsidRPr="00B64000">
        <w:rPr>
          <w:rFonts w:ascii="Century Gothic" w:hAnsi="Century Gothic"/>
        </w:rPr>
        <w:t>builds on the intention by considering in more detail the specific prevailing factors</w:t>
      </w:r>
      <w:r w:rsidR="00A3034C">
        <w:rPr>
          <w:rFonts w:ascii="Century Gothic" w:hAnsi="Century Gothic"/>
        </w:rPr>
        <w:t xml:space="preserve"> and </w:t>
      </w:r>
      <w:r w:rsidR="00A3034C" w:rsidRPr="00062350">
        <w:rPr>
          <w:rFonts w:ascii="Century Gothic" w:hAnsi="Century Gothic"/>
        </w:rPr>
        <w:t xml:space="preserve">additional factors such as costs, risks, </w:t>
      </w:r>
      <w:r w:rsidR="00522829">
        <w:rPr>
          <w:rFonts w:ascii="Century Gothic" w:hAnsi="Century Gothic"/>
        </w:rPr>
        <w:t xml:space="preserve">and </w:t>
      </w:r>
      <w:r w:rsidR="00A3034C" w:rsidRPr="00062350">
        <w:rPr>
          <w:rFonts w:ascii="Century Gothic" w:hAnsi="Century Gothic"/>
        </w:rPr>
        <w:t xml:space="preserve">constraints to water delivery and market conditions. </w:t>
      </w:r>
    </w:p>
    <w:p w:rsidR="00A3034C" w:rsidRPr="00DA15E3" w:rsidRDefault="00D851B9" w:rsidP="00A3034C">
      <w:pPr>
        <w:jc w:val="left"/>
        <w:rPr>
          <w:rFonts w:ascii="Century Gothic" w:hAnsi="Century Gothic"/>
        </w:rPr>
      </w:pPr>
      <w:r w:rsidRPr="00D851B9">
        <w:rPr>
          <w:noProof/>
        </w:rPr>
        <w:drawing>
          <wp:inline distT="0" distB="0" distL="0" distR="0">
            <wp:extent cx="6196330" cy="3671546"/>
            <wp:effectExtent l="19050" t="0" r="0" b="0"/>
            <wp:docPr id="5" name="Picture 4" descr="A figure showing the factors which influence decisions involving the delivery, carryover and trade of Commonwealth environmental water, including known and anticipated environmental demands; the forecast climatic conditions; current dam storage levels; and opportunities for environmental watering at specific sites including a cost versus benefit assessment of each watering option. The physical and operational constraints to water delivery include environmental and operational risks, water account rules, carryover limits, long-term yield of entitlements and water market condi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srcRect/>
                    <a:stretch>
                      <a:fillRect/>
                    </a:stretch>
                  </pic:blipFill>
                  <pic:spPr bwMode="auto">
                    <a:xfrm>
                      <a:off x="0" y="0"/>
                      <a:ext cx="6196330" cy="3671546"/>
                    </a:xfrm>
                    <a:prstGeom prst="rect">
                      <a:avLst/>
                    </a:prstGeom>
                    <a:noFill/>
                    <a:ln w="9525">
                      <a:noFill/>
                      <a:miter lim="800000"/>
                      <a:headEnd/>
                      <a:tailEnd/>
                    </a:ln>
                  </pic:spPr>
                </pic:pic>
              </a:graphicData>
            </a:graphic>
          </wp:inline>
        </w:drawing>
      </w:r>
    </w:p>
    <w:p w:rsidR="00A3034C" w:rsidRDefault="002735A7" w:rsidP="002735A7">
      <w:pPr>
        <w:pStyle w:val="Caption"/>
        <w:rPr>
          <w:rFonts w:ascii="Century Gothic" w:hAnsi="Century Gothic"/>
          <w:b w:val="0"/>
        </w:rPr>
      </w:pPr>
      <w:bookmarkStart w:id="41" w:name="_Ref450058361"/>
      <w:r w:rsidRPr="00DA15E3">
        <w:rPr>
          <w:rFonts w:ascii="Century Gothic" w:hAnsi="Century Gothic"/>
        </w:rPr>
        <w:t xml:space="preserve">Figure </w:t>
      </w:r>
      <w:r w:rsidR="00E7386F" w:rsidRPr="00DA15E3">
        <w:rPr>
          <w:rFonts w:ascii="Century Gothic" w:hAnsi="Century Gothic"/>
        </w:rPr>
        <w:fldChar w:fldCharType="begin"/>
      </w:r>
      <w:r w:rsidR="007C44AB" w:rsidRPr="00DA15E3">
        <w:rPr>
          <w:rFonts w:ascii="Century Gothic" w:hAnsi="Century Gothic"/>
        </w:rPr>
        <w:instrText xml:space="preserve"> SEQ Figure \* ARABIC </w:instrText>
      </w:r>
      <w:r w:rsidR="00E7386F" w:rsidRPr="00DA15E3">
        <w:rPr>
          <w:rFonts w:ascii="Century Gothic" w:hAnsi="Century Gothic"/>
        </w:rPr>
        <w:fldChar w:fldCharType="separate"/>
      </w:r>
      <w:r w:rsidR="00921F71">
        <w:rPr>
          <w:rFonts w:ascii="Century Gothic" w:hAnsi="Century Gothic"/>
          <w:noProof/>
        </w:rPr>
        <w:t>4</w:t>
      </w:r>
      <w:r w:rsidR="00E7386F" w:rsidRPr="00DA15E3">
        <w:rPr>
          <w:rFonts w:ascii="Century Gothic" w:hAnsi="Century Gothic"/>
        </w:rPr>
        <w:fldChar w:fldCharType="end"/>
      </w:r>
      <w:bookmarkEnd w:id="41"/>
      <w:r w:rsidR="00A3034C" w:rsidRPr="00DA15E3">
        <w:rPr>
          <w:rFonts w:ascii="Century Gothic" w:hAnsi="Century Gothic"/>
        </w:rPr>
        <w:t>:</w:t>
      </w:r>
      <w:r w:rsidR="00D963BC" w:rsidRPr="00DA15E3">
        <w:rPr>
          <w:rFonts w:ascii="Century Gothic" w:hAnsi="Century Gothic"/>
          <w:b w:val="0"/>
        </w:rPr>
        <w:t xml:space="preserve"> Planning and decision </w:t>
      </w:r>
      <w:r w:rsidR="00A3034C" w:rsidRPr="00DA15E3">
        <w:rPr>
          <w:rFonts w:ascii="Century Gothic" w:hAnsi="Century Gothic"/>
          <w:b w:val="0"/>
        </w:rPr>
        <w:t>making for Commonwealth environmental water use</w:t>
      </w:r>
    </w:p>
    <w:p w:rsidR="00DA15E3" w:rsidRPr="00DA15E3" w:rsidRDefault="00DA15E3" w:rsidP="00DA15E3"/>
    <w:p w:rsidR="00A3034C" w:rsidRPr="00F65287" w:rsidRDefault="00A3034C" w:rsidP="00475EAB">
      <w:pPr>
        <w:pStyle w:val="Heading2"/>
        <w:spacing w:before="0"/>
        <w:ind w:left="851" w:hanging="851"/>
        <w:rPr>
          <w:rFonts w:ascii="Century Gothic" w:hAnsi="Century Gothic" w:cs="Arial"/>
          <w:bCs/>
          <w:color w:val="5F497A" w:themeColor="accent4" w:themeShade="BF"/>
        </w:rPr>
      </w:pPr>
      <w:bookmarkStart w:id="42" w:name="_Toc453764609"/>
      <w:r w:rsidRPr="00F65287">
        <w:rPr>
          <w:rFonts w:ascii="Century Gothic" w:hAnsi="Century Gothic" w:cs="Arial"/>
          <w:bCs/>
          <w:color w:val="5F497A" w:themeColor="accent4" w:themeShade="BF"/>
        </w:rPr>
        <w:t>Further information</w:t>
      </w:r>
      <w:bookmarkEnd w:id="42"/>
    </w:p>
    <w:bookmarkEnd w:id="39"/>
    <w:p w:rsidR="00A3034C" w:rsidRDefault="00A3034C" w:rsidP="00475EAB">
      <w:pPr>
        <w:spacing w:after="240"/>
        <w:jc w:val="left"/>
        <w:rPr>
          <w:rFonts w:ascii="Century Gothic" w:hAnsi="Century Gothic" w:cs="Arial"/>
        </w:rPr>
      </w:pPr>
      <w:r w:rsidRPr="00F65287">
        <w:rPr>
          <w:rFonts w:ascii="Century Gothic" w:hAnsi="Century Gothic" w:cs="Arial"/>
        </w:rPr>
        <w:t xml:space="preserve">For further information on </w:t>
      </w:r>
      <w:r>
        <w:rPr>
          <w:rFonts w:ascii="Century Gothic" w:hAnsi="Century Gothic" w:cs="Arial"/>
        </w:rPr>
        <w:t>how the Office plans for water use, carryover and trade</w:t>
      </w:r>
      <w:r w:rsidRPr="00F65287">
        <w:rPr>
          <w:rFonts w:ascii="Century Gothic" w:hAnsi="Century Gothic" w:cs="Arial"/>
        </w:rPr>
        <w:t xml:space="preserve">, please visit our web site </w:t>
      </w:r>
      <w:hyperlink r:id="rId31" w:history="1">
        <w:r w:rsidR="008D75C2" w:rsidRPr="008D75C2">
          <w:rPr>
            <w:rStyle w:val="Hyperlink"/>
            <w:rFonts w:ascii="Century Gothic" w:hAnsi="Century Gothic" w:cs="Arial"/>
          </w:rPr>
          <w:t>http://www.environment.gov.au/water/cewo</w:t>
        </w:r>
      </w:hyperlink>
    </w:p>
    <w:p w:rsidR="00A3034C" w:rsidRPr="00F65287" w:rsidRDefault="00A3034C" w:rsidP="00475EAB">
      <w:pPr>
        <w:pStyle w:val="ListBullet"/>
        <w:spacing w:after="240"/>
        <w:contextualSpacing w:val="0"/>
        <w:jc w:val="left"/>
        <w:rPr>
          <w:rFonts w:ascii="Century Gothic" w:hAnsi="Century Gothic" w:cs="Arial"/>
        </w:rPr>
      </w:pPr>
      <w:r w:rsidRPr="00F65287">
        <w:rPr>
          <w:rFonts w:ascii="Century Gothic" w:hAnsi="Century Gothic" w:cs="Arial"/>
        </w:rPr>
        <w:t xml:space="preserve">Water use: </w:t>
      </w:r>
      <w:hyperlink r:id="rId32" w:history="1">
        <w:r w:rsidRPr="00F65287">
          <w:rPr>
            <w:rStyle w:val="Hyperlink"/>
            <w:rFonts w:ascii="Century Gothic" w:hAnsi="Century Gothic" w:cs="Arial"/>
          </w:rPr>
          <w:t>www.environment.gov.au/topics/water/commonwealth-environmental-water-office/assessment-framework</w:t>
        </w:r>
      </w:hyperlink>
      <w:r w:rsidRPr="00F65287">
        <w:rPr>
          <w:rFonts w:ascii="Century Gothic" w:hAnsi="Century Gothic" w:cs="Arial"/>
        </w:rPr>
        <w:t xml:space="preserve"> </w:t>
      </w:r>
    </w:p>
    <w:p w:rsidR="00A3034C" w:rsidRPr="00F65287" w:rsidRDefault="00A3034C" w:rsidP="00475EAB">
      <w:pPr>
        <w:pStyle w:val="ListBullet"/>
        <w:spacing w:after="240"/>
        <w:contextualSpacing w:val="0"/>
        <w:jc w:val="left"/>
        <w:rPr>
          <w:rFonts w:ascii="Century Gothic" w:hAnsi="Century Gothic" w:cs="Arial"/>
        </w:rPr>
      </w:pPr>
      <w:r w:rsidRPr="00F65287">
        <w:rPr>
          <w:rFonts w:ascii="Century Gothic" w:hAnsi="Century Gothic" w:cs="Arial"/>
        </w:rPr>
        <w:t xml:space="preserve">Carryover: </w:t>
      </w:r>
      <w:hyperlink r:id="rId33" w:history="1">
        <w:r w:rsidRPr="00F65287">
          <w:rPr>
            <w:rStyle w:val="Hyperlink"/>
            <w:rFonts w:ascii="Century Gothic" w:hAnsi="Century Gothic" w:cs="Arial"/>
          </w:rPr>
          <w:t>http://www.environment.gov.au/topics/water/commonwealth-environmental-water-office/portfolio-management/carryover</w:t>
        </w:r>
      </w:hyperlink>
      <w:r w:rsidRPr="00F65287">
        <w:rPr>
          <w:rFonts w:ascii="Century Gothic" w:hAnsi="Century Gothic" w:cs="Arial"/>
        </w:rPr>
        <w:t xml:space="preserve">  </w:t>
      </w:r>
    </w:p>
    <w:p w:rsidR="00A3034C" w:rsidRPr="00F65287" w:rsidRDefault="00A3034C" w:rsidP="00475EAB">
      <w:pPr>
        <w:pStyle w:val="ListBullet"/>
        <w:spacing w:after="240"/>
        <w:contextualSpacing w:val="0"/>
        <w:jc w:val="left"/>
        <w:rPr>
          <w:rFonts w:ascii="Century Gothic" w:hAnsi="Century Gothic" w:cs="Arial"/>
        </w:rPr>
      </w:pPr>
      <w:r w:rsidRPr="00F65287">
        <w:rPr>
          <w:rFonts w:ascii="Century Gothic" w:hAnsi="Century Gothic" w:cs="Arial"/>
        </w:rPr>
        <w:t xml:space="preserve">Trade: </w:t>
      </w:r>
      <w:r>
        <w:rPr>
          <w:rFonts w:ascii="Century Gothic" w:hAnsi="Century Gothic" w:cs="Arial"/>
          <w:i/>
        </w:rPr>
        <w:t xml:space="preserve">Discussion Paper – Trade of Commonwealth Environmental Water </w:t>
      </w:r>
      <w:r>
        <w:rPr>
          <w:rFonts w:ascii="Century Gothic" w:hAnsi="Century Gothic" w:cs="Arial"/>
        </w:rPr>
        <w:t xml:space="preserve">and </w:t>
      </w:r>
      <w:r w:rsidRPr="00F65287">
        <w:rPr>
          <w:rFonts w:ascii="Century Gothic" w:hAnsi="Century Gothic" w:cs="Arial"/>
          <w:i/>
        </w:rPr>
        <w:t>Commonwealth Environmental Water Trading Framework:</w:t>
      </w:r>
      <w:r w:rsidRPr="00C10AB1">
        <w:t xml:space="preserve"> </w:t>
      </w:r>
      <w:hyperlink r:id="rId34" w:history="1">
        <w:r w:rsidRPr="00C10AB1">
          <w:rPr>
            <w:rStyle w:val="Hyperlink"/>
            <w:rFonts w:ascii="Century Gothic" w:hAnsi="Century Gothic" w:cs="Arial"/>
          </w:rPr>
          <w:t>http://www.environment.gov.au/water/cewo/trade/trading-framework</w:t>
        </w:r>
      </w:hyperlink>
      <w:r w:rsidRPr="00C10AB1">
        <w:rPr>
          <w:rFonts w:ascii="Century Gothic" w:hAnsi="Century Gothic" w:cs="Arial"/>
        </w:rPr>
        <w:t xml:space="preserve"> </w:t>
      </w:r>
      <w:r w:rsidRPr="00F65287">
        <w:rPr>
          <w:rFonts w:ascii="Century Gothic" w:hAnsi="Century Gothic"/>
          <w:i/>
        </w:rPr>
        <w:t xml:space="preserve"> </w:t>
      </w:r>
      <w:r>
        <w:rPr>
          <w:rFonts w:ascii="Century Gothic" w:hAnsi="Century Gothic"/>
          <w:i/>
        </w:rPr>
        <w:t xml:space="preserve">  </w:t>
      </w:r>
    </w:p>
    <w:p w:rsidR="00637AAD" w:rsidRDefault="00637AAD" w:rsidP="00F51399">
      <w:pPr>
        <w:pStyle w:val="Heading1"/>
        <w:numPr>
          <w:ilvl w:val="0"/>
          <w:numId w:val="0"/>
        </w:numPr>
        <w:ind w:left="360" w:hanging="360"/>
        <w:rPr>
          <w:rFonts w:ascii="Century Gothic" w:hAnsi="Century Gothic"/>
          <w:color w:val="5F497A" w:themeColor="accent4" w:themeShade="BF"/>
        </w:rPr>
        <w:sectPr w:rsidR="00637AAD" w:rsidSect="00DB7DC0">
          <w:headerReference w:type="even" r:id="rId35"/>
          <w:footerReference w:type="default" r:id="rId36"/>
          <w:pgSz w:w="11907" w:h="16839" w:code="9"/>
          <w:pgMar w:top="821" w:right="1440" w:bottom="851" w:left="709" w:header="425" w:footer="267" w:gutter="0"/>
          <w:cols w:space="708"/>
          <w:titlePg/>
          <w:docGrid w:linePitch="360"/>
        </w:sectPr>
      </w:pPr>
      <w:bookmarkStart w:id="43" w:name="_Toc387906843"/>
    </w:p>
    <w:p w:rsidR="00F51399" w:rsidRDefault="00F51399" w:rsidP="00F51399">
      <w:pPr>
        <w:pStyle w:val="Heading1"/>
        <w:numPr>
          <w:ilvl w:val="0"/>
          <w:numId w:val="0"/>
        </w:numPr>
        <w:ind w:left="360" w:hanging="360"/>
        <w:rPr>
          <w:rFonts w:ascii="Century Gothic" w:hAnsi="Century Gothic"/>
          <w:color w:val="5F497A" w:themeColor="accent4" w:themeShade="BF"/>
          <w:lang w:val="en-AU" w:eastAsia="en-AU"/>
        </w:rPr>
      </w:pPr>
      <w:bookmarkStart w:id="44" w:name="_Toc453764610"/>
      <w:r w:rsidRPr="008C327E">
        <w:rPr>
          <w:rFonts w:ascii="Century Gothic" w:hAnsi="Century Gothic"/>
          <w:color w:val="5F497A" w:themeColor="accent4" w:themeShade="BF"/>
          <w:lang w:val="en-AU" w:eastAsia="en-AU"/>
        </w:rPr>
        <w:t>Bibliography</w:t>
      </w:r>
      <w:bookmarkEnd w:id="44"/>
    </w:p>
    <w:p w:rsidR="00D33AFB" w:rsidRPr="00CF238A" w:rsidRDefault="00D33AFB" w:rsidP="007B1419">
      <w:pPr>
        <w:spacing w:after="120"/>
        <w:jc w:val="left"/>
        <w:rPr>
          <w:rFonts w:ascii="Century Gothic" w:hAnsi="Century Gothic"/>
        </w:rPr>
      </w:pPr>
      <w:r w:rsidRPr="00CF238A">
        <w:rPr>
          <w:rFonts w:ascii="Century Gothic" w:hAnsi="Century Gothic"/>
        </w:rPr>
        <w:t>Cottingham</w:t>
      </w:r>
      <w:r>
        <w:rPr>
          <w:rFonts w:ascii="Century Gothic" w:hAnsi="Century Gothic"/>
        </w:rPr>
        <w:t xml:space="preserve">, P., Crook, D., Hillman, T., Roberts, J., and Stewardson, M. (2010) </w:t>
      </w:r>
      <w:r w:rsidRPr="00CF238A">
        <w:rPr>
          <w:rFonts w:ascii="Century Gothic" w:hAnsi="Century Gothic"/>
        </w:rPr>
        <w:t>Objectives flow freshes in t</w:t>
      </w:r>
      <w:r>
        <w:rPr>
          <w:rFonts w:ascii="Century Gothic" w:hAnsi="Century Gothic"/>
        </w:rPr>
        <w:t xml:space="preserve">he lower Goulburn river 2010/11. Report </w:t>
      </w:r>
      <w:r w:rsidRPr="00CF238A">
        <w:rPr>
          <w:rFonts w:ascii="Century Gothic" w:hAnsi="Century Gothic"/>
        </w:rPr>
        <w:t>prepared for the Goulburn-Broken C</w:t>
      </w:r>
      <w:r>
        <w:rPr>
          <w:rFonts w:ascii="Century Gothic" w:hAnsi="Century Gothic"/>
        </w:rPr>
        <w:t xml:space="preserve">atchment </w:t>
      </w:r>
      <w:r w:rsidRPr="00CF238A">
        <w:rPr>
          <w:rFonts w:ascii="Century Gothic" w:hAnsi="Century Gothic"/>
        </w:rPr>
        <w:t>M</w:t>
      </w:r>
      <w:r>
        <w:rPr>
          <w:rFonts w:ascii="Century Gothic" w:hAnsi="Century Gothic"/>
        </w:rPr>
        <w:t xml:space="preserve">anagement </w:t>
      </w:r>
      <w:r w:rsidRPr="00CF238A">
        <w:rPr>
          <w:rFonts w:ascii="Century Gothic" w:hAnsi="Century Gothic"/>
        </w:rPr>
        <w:t>A</w:t>
      </w:r>
      <w:r>
        <w:rPr>
          <w:rFonts w:ascii="Century Gothic" w:hAnsi="Century Gothic"/>
        </w:rPr>
        <w:t>uthority.</w:t>
      </w:r>
    </w:p>
    <w:p w:rsidR="00D33AFB" w:rsidRDefault="00522829" w:rsidP="007B1419">
      <w:pPr>
        <w:spacing w:after="120"/>
        <w:jc w:val="left"/>
        <w:rPr>
          <w:rFonts w:ascii="Century Gothic" w:hAnsi="Century Gothic"/>
        </w:rPr>
      </w:pPr>
      <w:r>
        <w:rPr>
          <w:rFonts w:ascii="Century Gothic" w:hAnsi="Century Gothic"/>
        </w:rPr>
        <w:t>Cottingham, P., Brown, P., L</w:t>
      </w:r>
      <w:r w:rsidR="00D33AFB">
        <w:rPr>
          <w:rFonts w:ascii="Century Gothic" w:hAnsi="Century Gothic"/>
        </w:rPr>
        <w:t xml:space="preserve">yon, J., Pettigrove, V., Roberts, J., Vietz, G., and Woodman, A. (2014) Mid Goulburn River FLOWS study, Final report: flow recommendations. Prepared for the Goulburn-Broken Catchment Management Authority, December 2014. </w:t>
      </w:r>
      <w:r w:rsidR="00D33AFB" w:rsidRPr="00CF238A">
        <w:rPr>
          <w:rFonts w:ascii="Century Gothic" w:hAnsi="Century Gothic"/>
        </w:rPr>
        <w:t xml:space="preserve"> </w:t>
      </w:r>
    </w:p>
    <w:p w:rsidR="00D33AFB" w:rsidRDefault="00D33AFB" w:rsidP="007B1419">
      <w:pPr>
        <w:spacing w:after="120"/>
        <w:jc w:val="left"/>
        <w:rPr>
          <w:rFonts w:ascii="Century Gothic" w:hAnsi="Century Gothic"/>
        </w:rPr>
      </w:pPr>
      <w:r w:rsidRPr="00CF238A">
        <w:rPr>
          <w:rFonts w:ascii="Century Gothic" w:hAnsi="Century Gothic"/>
        </w:rPr>
        <w:t>Cottingham</w:t>
      </w:r>
      <w:r>
        <w:rPr>
          <w:rFonts w:ascii="Century Gothic" w:hAnsi="Century Gothic"/>
        </w:rPr>
        <w:t xml:space="preserve">, P., Stewardson, M., Crook, D., Hillman, T., Oliver, R., Roberts, J., and Rutherfurd, I. (2007) </w:t>
      </w:r>
      <w:r w:rsidRPr="00CF238A">
        <w:rPr>
          <w:rFonts w:ascii="Century Gothic" w:hAnsi="Century Gothic"/>
        </w:rPr>
        <w:t>Evaluation of summer inter-valley w</w:t>
      </w:r>
      <w:r>
        <w:rPr>
          <w:rFonts w:ascii="Century Gothic" w:hAnsi="Century Gothic"/>
        </w:rPr>
        <w:t>ater transfers from the Goulburn</w:t>
      </w:r>
      <w:r w:rsidRPr="00CF238A">
        <w:rPr>
          <w:rFonts w:ascii="Century Gothic" w:hAnsi="Century Gothic"/>
        </w:rPr>
        <w:t xml:space="preserve"> River, prepared for the Goulburn-Broken CMA</w:t>
      </w:r>
      <w:r>
        <w:rPr>
          <w:rFonts w:ascii="Century Gothic" w:hAnsi="Century Gothic"/>
        </w:rPr>
        <w:t>.</w:t>
      </w:r>
      <w:r w:rsidRPr="00CF238A">
        <w:rPr>
          <w:rFonts w:ascii="Century Gothic" w:hAnsi="Century Gothic"/>
        </w:rPr>
        <w:t xml:space="preserve"> </w:t>
      </w:r>
    </w:p>
    <w:p w:rsidR="00D33AFB" w:rsidRDefault="00D33AFB" w:rsidP="007B1419">
      <w:pPr>
        <w:spacing w:after="120"/>
        <w:jc w:val="left"/>
        <w:rPr>
          <w:rFonts w:ascii="Century Gothic" w:hAnsi="Century Gothic"/>
        </w:rPr>
      </w:pPr>
      <w:r w:rsidRPr="00CF238A">
        <w:rPr>
          <w:rFonts w:ascii="Century Gothic" w:hAnsi="Century Gothic"/>
        </w:rPr>
        <w:t>Cottingham</w:t>
      </w:r>
      <w:r>
        <w:rPr>
          <w:rFonts w:ascii="Century Gothic" w:hAnsi="Century Gothic"/>
        </w:rPr>
        <w:t xml:space="preserve">, P., Stewardson, M., Crook, D., Hillman, T., Roberts, J., and Rutherfurd, I. (2003) </w:t>
      </w:r>
      <w:r w:rsidRPr="00CF238A">
        <w:rPr>
          <w:rFonts w:ascii="Century Gothic" w:hAnsi="Century Gothic"/>
        </w:rPr>
        <w:t>Environmental flow recommendations for the Gou</w:t>
      </w:r>
      <w:r>
        <w:rPr>
          <w:rFonts w:ascii="Century Gothic" w:hAnsi="Century Gothic"/>
        </w:rPr>
        <w:t xml:space="preserve">lburn River below Lake Eildon. </w:t>
      </w:r>
      <w:r w:rsidRPr="00CF238A">
        <w:rPr>
          <w:rFonts w:ascii="Century Gothic" w:hAnsi="Century Gothic"/>
        </w:rPr>
        <w:t xml:space="preserve">CRC Freshwater Ecology and CRC Catchment Hydrology, Technical Report 01/2003. </w:t>
      </w:r>
    </w:p>
    <w:p w:rsidR="00D33AFB" w:rsidRDefault="007B1419" w:rsidP="00D33AFB">
      <w:pPr>
        <w:pStyle w:val="BodyText1"/>
        <w:spacing w:line="240" w:lineRule="auto"/>
        <w:jc w:val="left"/>
      </w:pPr>
      <w:r>
        <w:rPr>
          <w:sz w:val="20"/>
          <w:szCs w:val="20"/>
          <w:lang w:eastAsia="en-AU"/>
        </w:rPr>
        <w:t xml:space="preserve">(DEPI) </w:t>
      </w:r>
      <w:r w:rsidR="00D33AFB">
        <w:rPr>
          <w:sz w:val="20"/>
          <w:szCs w:val="20"/>
          <w:lang w:eastAsia="en-AU"/>
        </w:rPr>
        <w:t xml:space="preserve">Department of Environment and Primary Industries (2015), </w:t>
      </w:r>
      <w:r w:rsidR="00D33AFB">
        <w:rPr>
          <w:i/>
          <w:sz w:val="20"/>
          <w:szCs w:val="20"/>
          <w:lang w:eastAsia="en-AU"/>
        </w:rPr>
        <w:t>Victoria and the Murray-Darling Basin</w:t>
      </w:r>
      <w:r w:rsidR="00D33AFB">
        <w:rPr>
          <w:sz w:val="20"/>
          <w:szCs w:val="20"/>
          <w:lang w:eastAsia="en-AU"/>
        </w:rPr>
        <w:t xml:space="preserve">, </w:t>
      </w:r>
      <w:hyperlink r:id="rId37" w:history="1">
        <w:r w:rsidR="00D33AFB" w:rsidRPr="00994F8F">
          <w:rPr>
            <w:rStyle w:val="Hyperlink"/>
            <w:rFonts w:cs="Angsana New"/>
            <w:sz w:val="20"/>
            <w:szCs w:val="20"/>
            <w:lang w:eastAsia="en-AU"/>
          </w:rPr>
          <w:t>http://www.depi.vic.gov.au/water/rural-water-and-irrigation/murray-darling-basin</w:t>
        </w:r>
      </w:hyperlink>
    </w:p>
    <w:p w:rsidR="0008379E" w:rsidRDefault="007B1419" w:rsidP="00D33AFB">
      <w:pPr>
        <w:pStyle w:val="BodyText1"/>
        <w:spacing w:line="240" w:lineRule="auto"/>
        <w:jc w:val="left"/>
        <w:rPr>
          <w:sz w:val="20"/>
          <w:szCs w:val="20"/>
        </w:rPr>
      </w:pPr>
      <w:r>
        <w:rPr>
          <w:sz w:val="20"/>
          <w:szCs w:val="20"/>
        </w:rPr>
        <w:t>(</w:t>
      </w:r>
      <w:r w:rsidR="0008379E">
        <w:rPr>
          <w:sz w:val="20"/>
          <w:szCs w:val="20"/>
        </w:rPr>
        <w:t>GBCMA</w:t>
      </w:r>
      <w:r>
        <w:rPr>
          <w:sz w:val="20"/>
          <w:szCs w:val="20"/>
        </w:rPr>
        <w:t>)</w:t>
      </w:r>
      <w:r w:rsidR="0008379E">
        <w:rPr>
          <w:sz w:val="20"/>
          <w:szCs w:val="20"/>
        </w:rPr>
        <w:t xml:space="preserve"> – see Goulburn Broken Catchment Management Authority</w:t>
      </w:r>
    </w:p>
    <w:p w:rsidR="00D33AFB" w:rsidRDefault="00D33AFB" w:rsidP="00D33AFB">
      <w:pPr>
        <w:pStyle w:val="BodyText1"/>
        <w:spacing w:line="240" w:lineRule="auto"/>
        <w:jc w:val="left"/>
        <w:rPr>
          <w:sz w:val="20"/>
          <w:szCs w:val="20"/>
        </w:rPr>
      </w:pPr>
      <w:r w:rsidRPr="006A0AF9">
        <w:rPr>
          <w:sz w:val="20"/>
          <w:szCs w:val="20"/>
        </w:rPr>
        <w:t>Goulburn-Broken Catc</w:t>
      </w:r>
      <w:r w:rsidR="00FA7BEA">
        <w:rPr>
          <w:sz w:val="20"/>
          <w:szCs w:val="20"/>
        </w:rPr>
        <w:t>hment Management Authority (2016</w:t>
      </w:r>
      <w:r>
        <w:rPr>
          <w:sz w:val="20"/>
          <w:szCs w:val="20"/>
        </w:rPr>
        <w:t>a</w:t>
      </w:r>
      <w:r w:rsidRPr="006A0AF9">
        <w:rPr>
          <w:sz w:val="20"/>
          <w:szCs w:val="20"/>
        </w:rPr>
        <w:t>)</w:t>
      </w:r>
      <w:r>
        <w:rPr>
          <w:sz w:val="20"/>
          <w:szCs w:val="20"/>
        </w:rPr>
        <w:t xml:space="preserve"> Goulburn River</w:t>
      </w:r>
      <w:r w:rsidR="00FA7BEA">
        <w:rPr>
          <w:sz w:val="20"/>
          <w:szCs w:val="20"/>
        </w:rPr>
        <w:t xml:space="preserve"> Seasonal Watering Proposal 2016-17</w:t>
      </w:r>
      <w:r>
        <w:rPr>
          <w:sz w:val="20"/>
          <w:szCs w:val="20"/>
        </w:rPr>
        <w:t>.</w:t>
      </w:r>
    </w:p>
    <w:p w:rsidR="00D33AFB" w:rsidRDefault="00D33AFB" w:rsidP="00D33AFB">
      <w:pPr>
        <w:pStyle w:val="BodyText1"/>
        <w:spacing w:line="240" w:lineRule="auto"/>
        <w:jc w:val="left"/>
        <w:rPr>
          <w:sz w:val="20"/>
          <w:szCs w:val="20"/>
        </w:rPr>
      </w:pPr>
      <w:r w:rsidRPr="006A0AF9">
        <w:rPr>
          <w:sz w:val="20"/>
          <w:szCs w:val="20"/>
        </w:rPr>
        <w:t>Goulburn-Broken Catc</w:t>
      </w:r>
      <w:r w:rsidR="00FA7BEA">
        <w:rPr>
          <w:sz w:val="20"/>
          <w:szCs w:val="20"/>
        </w:rPr>
        <w:t>hment Management Authority (2016</w:t>
      </w:r>
      <w:r>
        <w:rPr>
          <w:sz w:val="20"/>
          <w:szCs w:val="20"/>
        </w:rPr>
        <w:t>b</w:t>
      </w:r>
      <w:r w:rsidRPr="006A0AF9">
        <w:rPr>
          <w:sz w:val="20"/>
          <w:szCs w:val="20"/>
        </w:rPr>
        <w:t>)</w:t>
      </w:r>
      <w:r>
        <w:rPr>
          <w:sz w:val="20"/>
          <w:szCs w:val="20"/>
        </w:rPr>
        <w:t xml:space="preserve"> Lower Broken Creek</w:t>
      </w:r>
      <w:r w:rsidR="00FA7BEA">
        <w:rPr>
          <w:sz w:val="20"/>
          <w:szCs w:val="20"/>
        </w:rPr>
        <w:t xml:space="preserve"> Seasonal Watering Proposal 2016-17</w:t>
      </w:r>
      <w:r>
        <w:rPr>
          <w:sz w:val="20"/>
          <w:szCs w:val="20"/>
        </w:rPr>
        <w:t>.</w:t>
      </w:r>
    </w:p>
    <w:p w:rsidR="00D33AFB" w:rsidRDefault="00D33AFB" w:rsidP="00D33AFB">
      <w:pPr>
        <w:pStyle w:val="BodyText1"/>
        <w:spacing w:line="240" w:lineRule="auto"/>
        <w:jc w:val="left"/>
        <w:rPr>
          <w:sz w:val="20"/>
          <w:szCs w:val="20"/>
        </w:rPr>
      </w:pPr>
      <w:r w:rsidRPr="006A0AF9">
        <w:rPr>
          <w:sz w:val="20"/>
          <w:szCs w:val="20"/>
        </w:rPr>
        <w:t>Goulburn-Broken Catc</w:t>
      </w:r>
      <w:r w:rsidR="00FA7BEA">
        <w:rPr>
          <w:sz w:val="20"/>
          <w:szCs w:val="20"/>
        </w:rPr>
        <w:t>hment Management Authority (2016</w:t>
      </w:r>
      <w:r>
        <w:rPr>
          <w:sz w:val="20"/>
          <w:szCs w:val="20"/>
        </w:rPr>
        <w:t>c</w:t>
      </w:r>
      <w:r w:rsidRPr="006A0AF9">
        <w:rPr>
          <w:sz w:val="20"/>
          <w:szCs w:val="20"/>
        </w:rPr>
        <w:t>)</w:t>
      </w:r>
      <w:r>
        <w:rPr>
          <w:sz w:val="20"/>
          <w:szCs w:val="20"/>
        </w:rPr>
        <w:t xml:space="preserve"> Broken River Seasonal Watering Proposal 2</w:t>
      </w:r>
      <w:r w:rsidR="00FA7BEA">
        <w:rPr>
          <w:sz w:val="20"/>
          <w:szCs w:val="20"/>
        </w:rPr>
        <w:t>016-17</w:t>
      </w:r>
      <w:r>
        <w:rPr>
          <w:sz w:val="20"/>
          <w:szCs w:val="20"/>
        </w:rPr>
        <w:t>.</w:t>
      </w:r>
    </w:p>
    <w:p w:rsidR="00D33AFB" w:rsidRDefault="00D33AFB" w:rsidP="00D33AFB">
      <w:pPr>
        <w:pStyle w:val="BodyText1"/>
        <w:spacing w:line="240" w:lineRule="auto"/>
        <w:jc w:val="left"/>
        <w:rPr>
          <w:sz w:val="20"/>
          <w:szCs w:val="20"/>
        </w:rPr>
      </w:pPr>
      <w:r w:rsidRPr="006A0AF9">
        <w:rPr>
          <w:sz w:val="20"/>
          <w:szCs w:val="20"/>
        </w:rPr>
        <w:t>Goulburn-Broken Catc</w:t>
      </w:r>
      <w:r w:rsidR="00FA7BEA">
        <w:rPr>
          <w:sz w:val="20"/>
          <w:szCs w:val="20"/>
        </w:rPr>
        <w:t>hment Management Authority (2016</w:t>
      </w:r>
      <w:r>
        <w:rPr>
          <w:sz w:val="20"/>
          <w:szCs w:val="20"/>
        </w:rPr>
        <w:t>d</w:t>
      </w:r>
      <w:r w:rsidRPr="006A0AF9">
        <w:rPr>
          <w:sz w:val="20"/>
          <w:szCs w:val="20"/>
        </w:rPr>
        <w:t>)</w:t>
      </w:r>
      <w:r>
        <w:rPr>
          <w:sz w:val="20"/>
          <w:szCs w:val="20"/>
        </w:rPr>
        <w:t xml:space="preserve"> Goulburn Broken Catchment Wetlands Se</w:t>
      </w:r>
      <w:r w:rsidR="00FA7BEA">
        <w:rPr>
          <w:sz w:val="20"/>
          <w:szCs w:val="20"/>
        </w:rPr>
        <w:t>asonal Watering Proposal 2016-17</w:t>
      </w:r>
      <w:r>
        <w:rPr>
          <w:sz w:val="20"/>
          <w:szCs w:val="20"/>
        </w:rPr>
        <w:t>.</w:t>
      </w:r>
    </w:p>
    <w:p w:rsidR="00D33AFB" w:rsidRPr="00934C21" w:rsidRDefault="00A243BD" w:rsidP="00D33AFB">
      <w:pPr>
        <w:pStyle w:val="BodyText1"/>
        <w:spacing w:line="240" w:lineRule="auto"/>
        <w:jc w:val="left"/>
        <w:rPr>
          <w:color w:val="000000" w:themeColor="text1"/>
          <w:sz w:val="20"/>
          <w:szCs w:val="20"/>
        </w:rPr>
      </w:pPr>
      <w:r>
        <w:rPr>
          <w:color w:val="000000" w:themeColor="text1"/>
          <w:sz w:val="20"/>
          <w:szCs w:val="20"/>
        </w:rPr>
        <w:t xml:space="preserve"> </w:t>
      </w:r>
      <w:r w:rsidR="007B1419">
        <w:rPr>
          <w:color w:val="000000" w:themeColor="text1"/>
          <w:sz w:val="20"/>
          <w:szCs w:val="20"/>
        </w:rPr>
        <w:t>(</w:t>
      </w:r>
      <w:r w:rsidR="00D33AFB" w:rsidRPr="00934C21">
        <w:rPr>
          <w:color w:val="000000" w:themeColor="text1"/>
          <w:sz w:val="20"/>
          <w:szCs w:val="20"/>
        </w:rPr>
        <w:t>MDBA</w:t>
      </w:r>
      <w:r w:rsidR="007B1419">
        <w:rPr>
          <w:color w:val="000000" w:themeColor="text1"/>
          <w:sz w:val="20"/>
          <w:szCs w:val="20"/>
        </w:rPr>
        <w:t>)</w:t>
      </w:r>
      <w:r w:rsidR="00D33AFB" w:rsidRPr="00934C21">
        <w:rPr>
          <w:color w:val="000000" w:themeColor="text1"/>
          <w:sz w:val="20"/>
          <w:szCs w:val="20"/>
        </w:rPr>
        <w:t xml:space="preserve"> – see Murray Darling Basin Authority</w:t>
      </w:r>
    </w:p>
    <w:p w:rsidR="00D33AFB" w:rsidRPr="00322CC4" w:rsidRDefault="00D33AFB" w:rsidP="00D33AFB">
      <w:pPr>
        <w:pStyle w:val="BodyText1"/>
        <w:spacing w:line="240" w:lineRule="auto"/>
        <w:jc w:val="left"/>
        <w:rPr>
          <w:i/>
          <w:sz w:val="20"/>
          <w:szCs w:val="20"/>
        </w:rPr>
      </w:pPr>
      <w:r w:rsidRPr="00E045F7">
        <w:rPr>
          <w:color w:val="000000" w:themeColor="text1"/>
          <w:sz w:val="20"/>
          <w:szCs w:val="20"/>
        </w:rPr>
        <w:t>Murray-Darling Basin Authority (MDBA) (2013</w:t>
      </w:r>
      <w:r>
        <w:rPr>
          <w:color w:val="000000" w:themeColor="text1"/>
          <w:sz w:val="20"/>
          <w:szCs w:val="20"/>
        </w:rPr>
        <w:t>a)</w:t>
      </w:r>
      <w:r w:rsidRPr="00E045F7">
        <w:rPr>
          <w:color w:val="000000" w:themeColor="text1"/>
          <w:sz w:val="20"/>
          <w:szCs w:val="20"/>
        </w:rPr>
        <w:t>,</w:t>
      </w:r>
      <w:r w:rsidRPr="00794230">
        <w:rPr>
          <w:i/>
          <w:sz w:val="20"/>
          <w:szCs w:val="20"/>
        </w:rPr>
        <w:t xml:space="preserve"> Preliminary Overview of Constraints to Environmental Water Delivery in the Murray–Darling Basin</w:t>
      </w:r>
    </w:p>
    <w:p w:rsidR="00D33AFB" w:rsidRDefault="00D33AFB" w:rsidP="00D33AFB">
      <w:pPr>
        <w:pStyle w:val="BodyText1"/>
        <w:spacing w:line="240" w:lineRule="auto"/>
        <w:jc w:val="left"/>
        <w:rPr>
          <w:i/>
          <w:sz w:val="20"/>
          <w:szCs w:val="20"/>
        </w:rPr>
      </w:pPr>
      <w:r>
        <w:rPr>
          <w:sz w:val="20"/>
          <w:szCs w:val="20"/>
        </w:rPr>
        <w:t xml:space="preserve">Murray-Darling Basin Authority (MDBA) (2013b), </w:t>
      </w:r>
      <w:r>
        <w:rPr>
          <w:i/>
          <w:sz w:val="20"/>
          <w:szCs w:val="20"/>
        </w:rPr>
        <w:t>Constraints Management Strategy</w:t>
      </w:r>
    </w:p>
    <w:p w:rsidR="00D33AFB" w:rsidRPr="0001584E" w:rsidRDefault="00D33AFB" w:rsidP="00D33AFB">
      <w:pPr>
        <w:pStyle w:val="BodyText1"/>
        <w:spacing w:line="240" w:lineRule="auto"/>
        <w:jc w:val="left"/>
        <w:rPr>
          <w:sz w:val="20"/>
          <w:szCs w:val="20"/>
        </w:rPr>
      </w:pPr>
      <w:r w:rsidRPr="008D2B6B">
        <w:rPr>
          <w:sz w:val="20"/>
          <w:szCs w:val="20"/>
        </w:rPr>
        <w:t xml:space="preserve">Murray-Darling Basin Authority (2014), </w:t>
      </w:r>
      <w:r w:rsidRPr="008D2B6B">
        <w:rPr>
          <w:i/>
          <w:sz w:val="20"/>
          <w:szCs w:val="20"/>
        </w:rPr>
        <w:t>Basin-wide environmental watering strategy</w:t>
      </w:r>
      <w:r w:rsidRPr="008D2B6B">
        <w:rPr>
          <w:sz w:val="20"/>
          <w:szCs w:val="20"/>
        </w:rPr>
        <w:t>.</w:t>
      </w:r>
    </w:p>
    <w:p w:rsidR="00C5541D" w:rsidRPr="001370C0" w:rsidRDefault="00D33AFB" w:rsidP="00DA15E3">
      <w:pPr>
        <w:pStyle w:val="BodyText1"/>
        <w:spacing w:before="0" w:line="240" w:lineRule="auto"/>
        <w:jc w:val="left"/>
      </w:pPr>
      <w:r w:rsidRPr="00777766">
        <w:rPr>
          <w:sz w:val="20"/>
          <w:szCs w:val="20"/>
        </w:rPr>
        <w:t xml:space="preserve">Murray Darling Basin Authority (2015), </w:t>
      </w:r>
      <w:r w:rsidRPr="00777766">
        <w:rPr>
          <w:i/>
          <w:sz w:val="20"/>
          <w:szCs w:val="20"/>
        </w:rPr>
        <w:t>Goulburn-Broken</w:t>
      </w:r>
      <w:r w:rsidRPr="00777766">
        <w:rPr>
          <w:sz w:val="20"/>
          <w:szCs w:val="20"/>
        </w:rPr>
        <w:t xml:space="preserve">, </w:t>
      </w:r>
      <w:hyperlink r:id="rId38" w:history="1">
        <w:r w:rsidRPr="00C5541D">
          <w:rPr>
            <w:color w:val="0000FF"/>
            <w:sz w:val="20"/>
            <w:szCs w:val="20"/>
            <w:u w:val="single"/>
          </w:rPr>
          <w:t>http://www.mdba.gov.au/about-basin/how-river-runs/goulburn-broken</w:t>
        </w:r>
      </w:hyperlink>
    </w:p>
    <w:p w:rsidR="00D33AFB" w:rsidRDefault="007B1419" w:rsidP="00DA15E3">
      <w:pPr>
        <w:spacing w:after="120"/>
        <w:jc w:val="left"/>
        <w:rPr>
          <w:rFonts w:ascii="Century Gothic" w:hAnsi="Century Gothic" w:cstheme="minorHAnsi"/>
          <w:color w:val="000000" w:themeColor="text1"/>
        </w:rPr>
      </w:pPr>
      <w:r>
        <w:rPr>
          <w:rFonts w:ascii="Century Gothic" w:hAnsi="Century Gothic" w:cstheme="minorHAnsi"/>
          <w:color w:val="000000" w:themeColor="text1"/>
        </w:rPr>
        <w:t>(</w:t>
      </w:r>
      <w:r w:rsidR="00D33AFB">
        <w:rPr>
          <w:rFonts w:ascii="Century Gothic" w:hAnsi="Century Gothic" w:cstheme="minorHAnsi"/>
          <w:color w:val="000000" w:themeColor="text1"/>
        </w:rPr>
        <w:t>NCCMA</w:t>
      </w:r>
      <w:r>
        <w:rPr>
          <w:rFonts w:ascii="Century Gothic" w:hAnsi="Century Gothic" w:cstheme="minorHAnsi"/>
          <w:color w:val="000000" w:themeColor="text1"/>
        </w:rPr>
        <w:t>)</w:t>
      </w:r>
      <w:r w:rsidR="00D33AFB">
        <w:rPr>
          <w:rFonts w:ascii="Century Gothic" w:hAnsi="Century Gothic" w:cstheme="minorHAnsi"/>
          <w:color w:val="000000" w:themeColor="text1"/>
        </w:rPr>
        <w:t xml:space="preserve"> – see </w:t>
      </w:r>
      <w:r w:rsidR="00D33AFB" w:rsidRPr="00DC28BC">
        <w:rPr>
          <w:rFonts w:ascii="Century Gothic" w:hAnsi="Century Gothic" w:cstheme="minorHAnsi"/>
          <w:color w:val="000000" w:themeColor="text1"/>
        </w:rPr>
        <w:t>North Central Catc</w:t>
      </w:r>
      <w:r w:rsidR="00D33AFB">
        <w:rPr>
          <w:rFonts w:ascii="Century Gothic" w:hAnsi="Century Gothic" w:cstheme="minorHAnsi"/>
          <w:color w:val="000000" w:themeColor="text1"/>
        </w:rPr>
        <w:t>hment Management Authority</w:t>
      </w:r>
    </w:p>
    <w:p w:rsidR="00D33AFB" w:rsidRDefault="00D33AFB" w:rsidP="00DA15E3">
      <w:pPr>
        <w:spacing w:after="120"/>
        <w:jc w:val="left"/>
        <w:rPr>
          <w:rFonts w:ascii="Century Gothic" w:hAnsi="Century Gothic" w:cstheme="minorHAnsi"/>
          <w:iCs/>
          <w:color w:val="000000" w:themeColor="text1"/>
        </w:rPr>
      </w:pPr>
      <w:r w:rsidRPr="00DC28BC">
        <w:rPr>
          <w:rFonts w:ascii="Century Gothic" w:hAnsi="Century Gothic" w:cstheme="minorHAnsi"/>
          <w:color w:val="000000" w:themeColor="text1"/>
        </w:rPr>
        <w:t>North Central Catc</w:t>
      </w:r>
      <w:r w:rsidR="00FA7BEA">
        <w:rPr>
          <w:rFonts w:ascii="Century Gothic" w:hAnsi="Century Gothic" w:cstheme="minorHAnsi"/>
          <w:color w:val="000000" w:themeColor="text1"/>
        </w:rPr>
        <w:t>hment Management Authority (2016</w:t>
      </w:r>
      <w:r>
        <w:rPr>
          <w:rFonts w:ascii="Century Gothic" w:hAnsi="Century Gothic" w:cstheme="minorHAnsi"/>
          <w:color w:val="000000" w:themeColor="text1"/>
        </w:rPr>
        <w:t>a</w:t>
      </w:r>
      <w:r w:rsidRPr="00DC28BC">
        <w:rPr>
          <w:rFonts w:ascii="Century Gothic" w:hAnsi="Century Gothic" w:cstheme="minorHAnsi"/>
          <w:color w:val="000000" w:themeColor="text1"/>
        </w:rPr>
        <w:t xml:space="preserve">).  </w:t>
      </w:r>
      <w:r>
        <w:rPr>
          <w:rFonts w:ascii="Century Gothic" w:hAnsi="Century Gothic" w:cstheme="minorHAnsi"/>
          <w:i/>
          <w:iCs/>
          <w:color w:val="000000" w:themeColor="text1"/>
        </w:rPr>
        <w:t xml:space="preserve">Seasonal Watering Proposal </w:t>
      </w:r>
      <w:r w:rsidR="006D5B66">
        <w:rPr>
          <w:rFonts w:ascii="Century Gothic" w:hAnsi="Century Gothic" w:cstheme="minorHAnsi"/>
          <w:i/>
          <w:iCs/>
          <w:color w:val="000000" w:themeColor="text1"/>
        </w:rPr>
        <w:t xml:space="preserve">for the </w:t>
      </w:r>
      <w:r w:rsidRPr="006D5B66">
        <w:rPr>
          <w:rFonts w:ascii="Century Gothic" w:hAnsi="Century Gothic" w:cstheme="minorHAnsi"/>
          <w:i/>
          <w:iCs/>
          <w:color w:val="000000" w:themeColor="text1"/>
        </w:rPr>
        <w:t>Campas</w:t>
      </w:r>
      <w:r>
        <w:rPr>
          <w:rFonts w:ascii="Century Gothic" w:hAnsi="Century Gothic" w:cstheme="minorHAnsi"/>
          <w:i/>
          <w:iCs/>
          <w:color w:val="000000" w:themeColor="text1"/>
        </w:rPr>
        <w:t xml:space="preserve">pe River System </w:t>
      </w:r>
      <w:r w:rsidR="00FA7BEA">
        <w:rPr>
          <w:rFonts w:ascii="Century Gothic" w:hAnsi="Century Gothic" w:cstheme="minorHAnsi"/>
          <w:i/>
          <w:iCs/>
          <w:color w:val="000000" w:themeColor="text1"/>
        </w:rPr>
        <w:t>Downstream of Lake Eppalock 2016–17</w:t>
      </w:r>
      <w:r w:rsidRPr="00DC28BC">
        <w:rPr>
          <w:rFonts w:ascii="Century Gothic" w:hAnsi="Century Gothic" w:cstheme="minorHAnsi"/>
          <w:i/>
          <w:iCs/>
          <w:color w:val="000000" w:themeColor="text1"/>
        </w:rPr>
        <w:t>.</w:t>
      </w:r>
      <w:r w:rsidRPr="00DC28BC">
        <w:rPr>
          <w:rFonts w:ascii="Century Gothic" w:hAnsi="Century Gothic" w:cstheme="minorHAnsi"/>
          <w:iCs/>
          <w:color w:val="000000" w:themeColor="text1"/>
        </w:rPr>
        <w:t xml:space="preserve"> North Central Catchment Management Authority, Huntly, Victoria.</w:t>
      </w:r>
    </w:p>
    <w:p w:rsidR="00D33AFB" w:rsidRDefault="00D33AFB" w:rsidP="00DA15E3">
      <w:pPr>
        <w:spacing w:after="120"/>
        <w:jc w:val="left"/>
        <w:rPr>
          <w:rFonts w:ascii="Century Gothic" w:hAnsi="Century Gothic" w:cstheme="minorHAnsi"/>
          <w:iCs/>
          <w:color w:val="000000" w:themeColor="text1"/>
        </w:rPr>
      </w:pPr>
      <w:r w:rsidRPr="00DC28BC">
        <w:rPr>
          <w:rFonts w:ascii="Century Gothic" w:hAnsi="Century Gothic" w:cstheme="minorHAnsi"/>
          <w:color w:val="000000" w:themeColor="text1"/>
        </w:rPr>
        <w:t>North Central Catc</w:t>
      </w:r>
      <w:r w:rsidR="00FA7BEA">
        <w:rPr>
          <w:rFonts w:ascii="Century Gothic" w:hAnsi="Century Gothic" w:cstheme="minorHAnsi"/>
          <w:color w:val="000000" w:themeColor="text1"/>
        </w:rPr>
        <w:t>hment Management Authority (2016</w:t>
      </w:r>
      <w:r>
        <w:rPr>
          <w:rFonts w:ascii="Century Gothic" w:hAnsi="Century Gothic" w:cstheme="minorHAnsi"/>
          <w:color w:val="000000" w:themeColor="text1"/>
        </w:rPr>
        <w:t>b</w:t>
      </w:r>
      <w:r w:rsidRPr="00DC28BC">
        <w:rPr>
          <w:rFonts w:ascii="Century Gothic" w:hAnsi="Century Gothic" w:cstheme="minorHAnsi"/>
          <w:color w:val="000000" w:themeColor="text1"/>
        </w:rPr>
        <w:t xml:space="preserve">).  </w:t>
      </w:r>
      <w:r>
        <w:rPr>
          <w:rFonts w:ascii="Century Gothic" w:hAnsi="Century Gothic" w:cstheme="minorHAnsi"/>
          <w:i/>
          <w:iCs/>
          <w:color w:val="000000" w:themeColor="text1"/>
        </w:rPr>
        <w:t>Seasonal Watering Proposal for the Loddon River System 201</w:t>
      </w:r>
      <w:r w:rsidR="00933385">
        <w:rPr>
          <w:rFonts w:ascii="Century Gothic" w:hAnsi="Century Gothic" w:cstheme="minorHAnsi"/>
          <w:i/>
          <w:iCs/>
          <w:color w:val="000000" w:themeColor="text1"/>
        </w:rPr>
        <w:t>6</w:t>
      </w:r>
      <w:r>
        <w:rPr>
          <w:rFonts w:ascii="Century Gothic" w:hAnsi="Century Gothic" w:cstheme="minorHAnsi"/>
          <w:i/>
          <w:iCs/>
          <w:color w:val="000000" w:themeColor="text1"/>
        </w:rPr>
        <w:t>–1</w:t>
      </w:r>
      <w:r w:rsidR="00933385">
        <w:rPr>
          <w:rFonts w:ascii="Century Gothic" w:hAnsi="Century Gothic" w:cstheme="minorHAnsi"/>
          <w:i/>
          <w:iCs/>
          <w:color w:val="000000" w:themeColor="text1"/>
        </w:rPr>
        <w:t>7</w:t>
      </w:r>
      <w:r w:rsidRPr="00DC28BC">
        <w:rPr>
          <w:rFonts w:ascii="Century Gothic" w:hAnsi="Century Gothic" w:cstheme="minorHAnsi"/>
          <w:i/>
          <w:iCs/>
          <w:color w:val="000000" w:themeColor="text1"/>
        </w:rPr>
        <w:t>.</w:t>
      </w:r>
      <w:r w:rsidRPr="00DC28BC">
        <w:rPr>
          <w:rFonts w:ascii="Century Gothic" w:hAnsi="Century Gothic" w:cstheme="minorHAnsi"/>
          <w:iCs/>
          <w:color w:val="000000" w:themeColor="text1"/>
        </w:rPr>
        <w:t xml:space="preserve"> North Central Catchment Management Authority, Huntly, Victoria.</w:t>
      </w:r>
    </w:p>
    <w:p w:rsidR="00D33AFB" w:rsidRDefault="007B1419" w:rsidP="00DA15E3">
      <w:pPr>
        <w:spacing w:after="120"/>
        <w:jc w:val="left"/>
        <w:rPr>
          <w:rFonts w:ascii="Century Gothic" w:hAnsi="Century Gothic" w:cstheme="minorHAnsi"/>
          <w:iCs/>
          <w:color w:val="000000" w:themeColor="text1"/>
        </w:rPr>
      </w:pPr>
      <w:r>
        <w:rPr>
          <w:rFonts w:ascii="Century Gothic" w:hAnsi="Century Gothic" w:cstheme="minorHAnsi"/>
          <w:color w:val="000000" w:themeColor="text1"/>
        </w:rPr>
        <w:t xml:space="preserve">(NECMA) </w:t>
      </w:r>
      <w:r w:rsidR="00D33AFB" w:rsidRPr="00DC28BC">
        <w:rPr>
          <w:rFonts w:ascii="Century Gothic" w:hAnsi="Century Gothic" w:cstheme="minorHAnsi"/>
          <w:color w:val="000000" w:themeColor="text1"/>
        </w:rPr>
        <w:t>North East Catc</w:t>
      </w:r>
      <w:r w:rsidR="00FA7BEA">
        <w:rPr>
          <w:rFonts w:ascii="Century Gothic" w:hAnsi="Century Gothic" w:cstheme="minorHAnsi"/>
          <w:color w:val="000000" w:themeColor="text1"/>
        </w:rPr>
        <w:t>hment Management Authority (2016</w:t>
      </w:r>
      <w:r w:rsidR="00D33AFB" w:rsidRPr="00DC28BC">
        <w:rPr>
          <w:rFonts w:ascii="Century Gothic" w:hAnsi="Century Gothic" w:cstheme="minorHAnsi"/>
          <w:color w:val="000000" w:themeColor="text1"/>
        </w:rPr>
        <w:t xml:space="preserve">).  </w:t>
      </w:r>
      <w:r w:rsidR="00F159C2">
        <w:rPr>
          <w:rFonts w:ascii="Century Gothic" w:hAnsi="Century Gothic" w:cstheme="minorHAnsi"/>
          <w:color w:val="000000" w:themeColor="text1"/>
        </w:rPr>
        <w:t xml:space="preserve">2016-17 Ovens River System </w:t>
      </w:r>
      <w:r w:rsidR="00D33AFB">
        <w:rPr>
          <w:rFonts w:ascii="Century Gothic" w:hAnsi="Century Gothic" w:cstheme="minorHAnsi"/>
          <w:i/>
          <w:iCs/>
          <w:color w:val="000000" w:themeColor="text1"/>
        </w:rPr>
        <w:t xml:space="preserve">Seasonal Watering </w:t>
      </w:r>
      <w:r w:rsidR="00FA7BEA">
        <w:rPr>
          <w:rFonts w:ascii="Century Gothic" w:hAnsi="Century Gothic" w:cstheme="minorHAnsi"/>
          <w:i/>
          <w:iCs/>
          <w:color w:val="000000" w:themeColor="text1"/>
        </w:rPr>
        <w:t>Proposal</w:t>
      </w:r>
      <w:r w:rsidR="00D33AFB" w:rsidRPr="00DC28BC">
        <w:rPr>
          <w:rFonts w:ascii="Century Gothic" w:hAnsi="Century Gothic" w:cstheme="minorHAnsi"/>
          <w:i/>
          <w:iCs/>
          <w:color w:val="000000" w:themeColor="text1"/>
        </w:rPr>
        <w:t>.</w:t>
      </w:r>
      <w:r w:rsidR="00D33AFB" w:rsidRPr="00DC28BC">
        <w:rPr>
          <w:rFonts w:ascii="Century Gothic" w:hAnsi="Century Gothic" w:cstheme="minorHAnsi"/>
          <w:iCs/>
          <w:color w:val="000000" w:themeColor="text1"/>
        </w:rPr>
        <w:t xml:space="preserve"> North East Catchment Management Authority, Wodonga, Victoria.</w:t>
      </w:r>
    </w:p>
    <w:p w:rsidR="008B6592" w:rsidRDefault="007B1419" w:rsidP="00DA15E3">
      <w:pPr>
        <w:pStyle w:val="BodyText1"/>
        <w:spacing w:before="0" w:line="240" w:lineRule="auto"/>
        <w:jc w:val="left"/>
        <w:rPr>
          <w:noProof/>
          <w:sz w:val="20"/>
          <w:szCs w:val="20"/>
        </w:rPr>
      </w:pPr>
      <w:r>
        <w:rPr>
          <w:noProof/>
          <w:sz w:val="20"/>
          <w:szCs w:val="20"/>
        </w:rPr>
        <w:t xml:space="preserve">(VEWH) </w:t>
      </w:r>
      <w:r w:rsidR="008B6592">
        <w:rPr>
          <w:noProof/>
          <w:sz w:val="20"/>
          <w:szCs w:val="20"/>
        </w:rPr>
        <w:t xml:space="preserve">Victorian Environmental Water Holder (2015), </w:t>
      </w:r>
      <w:r w:rsidR="008B6592">
        <w:rPr>
          <w:i/>
          <w:noProof/>
          <w:sz w:val="20"/>
          <w:szCs w:val="20"/>
        </w:rPr>
        <w:t xml:space="preserve">Seasonal Watering Plan 2015–16. </w:t>
      </w:r>
      <w:r w:rsidR="008B6592">
        <w:rPr>
          <w:noProof/>
          <w:sz w:val="20"/>
          <w:szCs w:val="20"/>
        </w:rPr>
        <w:t xml:space="preserve">Victorian Environmental Water Holder, Melbourne, Victoria. </w:t>
      </w:r>
    </w:p>
    <w:p w:rsidR="006D5B66" w:rsidRDefault="007B1419" w:rsidP="00DA15E3">
      <w:pPr>
        <w:spacing w:after="120"/>
        <w:jc w:val="left"/>
        <w:rPr>
          <w:rFonts w:ascii="Century Gothic" w:hAnsi="Century Gothic" w:cstheme="minorHAnsi"/>
        </w:rPr>
      </w:pPr>
      <w:r w:rsidRPr="006D5B66">
        <w:rPr>
          <w:rFonts w:ascii="Century Gothic" w:hAnsi="Century Gothic" w:cstheme="minorHAnsi"/>
        </w:rPr>
        <w:t xml:space="preserve">(WCMA) </w:t>
      </w:r>
      <w:r w:rsidR="00D33AFB" w:rsidRPr="006D5B66">
        <w:rPr>
          <w:rFonts w:ascii="Century Gothic" w:hAnsi="Century Gothic" w:cstheme="minorHAnsi"/>
        </w:rPr>
        <w:t>Wimmera Catc</w:t>
      </w:r>
      <w:r w:rsidR="00FA7BEA" w:rsidRPr="006D5B66">
        <w:rPr>
          <w:rFonts w:ascii="Century Gothic" w:hAnsi="Century Gothic" w:cstheme="minorHAnsi"/>
        </w:rPr>
        <w:t>hment Management Authority (2016</w:t>
      </w:r>
      <w:r w:rsidR="00D33AFB" w:rsidRPr="006D5B66">
        <w:rPr>
          <w:rFonts w:ascii="Century Gothic" w:hAnsi="Century Gothic" w:cstheme="minorHAnsi"/>
        </w:rPr>
        <w:t xml:space="preserve">). </w:t>
      </w:r>
      <w:r w:rsidR="00D33AFB" w:rsidRPr="006D5B66">
        <w:rPr>
          <w:rFonts w:ascii="Century Gothic" w:hAnsi="Century Gothic" w:cstheme="minorHAnsi"/>
          <w:i/>
        </w:rPr>
        <w:t xml:space="preserve">Seasonal Watering Proposal for the Wimmera </w:t>
      </w:r>
      <w:r w:rsidR="006D5B66" w:rsidRPr="006D5B66">
        <w:rPr>
          <w:rFonts w:ascii="Century Gothic" w:hAnsi="Century Gothic" w:cstheme="minorHAnsi"/>
          <w:i/>
        </w:rPr>
        <w:t xml:space="preserve">River </w:t>
      </w:r>
      <w:r w:rsidR="00FA7BEA" w:rsidRPr="006D5B66">
        <w:rPr>
          <w:rFonts w:ascii="Century Gothic" w:hAnsi="Century Gothic" w:cstheme="minorHAnsi"/>
          <w:i/>
        </w:rPr>
        <w:t>System 2016–-17</w:t>
      </w:r>
      <w:r w:rsidR="00D33AFB" w:rsidRPr="006D5B66">
        <w:rPr>
          <w:rFonts w:ascii="Century Gothic" w:hAnsi="Century Gothic" w:cstheme="minorHAnsi"/>
          <w:i/>
        </w:rPr>
        <w:t>.</w:t>
      </w:r>
      <w:r w:rsidR="00D33AFB" w:rsidRPr="006D5B66">
        <w:rPr>
          <w:rFonts w:ascii="Century Gothic" w:hAnsi="Century Gothic" w:cstheme="minorHAnsi"/>
        </w:rPr>
        <w:t xml:space="preserve"> Wimmera Catchment Management Authority. Victoria.</w:t>
      </w:r>
    </w:p>
    <w:p w:rsidR="00F51399" w:rsidRDefault="00F51399" w:rsidP="00DA15E3">
      <w:pPr>
        <w:spacing w:after="120"/>
        <w:jc w:val="left"/>
        <w:rPr>
          <w:rFonts w:ascii="Century Gothic" w:hAnsi="Century Gothic"/>
          <w:color w:val="5F497A" w:themeColor="accent4" w:themeShade="BF"/>
        </w:rPr>
      </w:pPr>
      <w:r>
        <w:rPr>
          <w:rFonts w:ascii="Century Gothic" w:hAnsi="Century Gothic"/>
          <w:color w:val="5F497A" w:themeColor="accent4" w:themeShade="BF"/>
        </w:rPr>
        <w:br w:type="page"/>
      </w:r>
    </w:p>
    <w:p w:rsidR="00830E97" w:rsidRDefault="005E6430" w:rsidP="00C56E28">
      <w:pPr>
        <w:pStyle w:val="Heading1"/>
        <w:numPr>
          <w:ilvl w:val="0"/>
          <w:numId w:val="0"/>
        </w:numPr>
        <w:jc w:val="left"/>
        <w:rPr>
          <w:rFonts w:ascii="Century Gothic" w:hAnsi="Century Gothic"/>
          <w:color w:val="5F497A" w:themeColor="accent4" w:themeShade="BF"/>
        </w:rPr>
      </w:pPr>
      <w:bookmarkStart w:id="45" w:name="_Toc453764611"/>
      <w:r>
        <w:rPr>
          <w:rFonts w:ascii="Century Gothic" w:hAnsi="Century Gothic"/>
          <w:color w:val="5F497A" w:themeColor="accent4" w:themeShade="BF"/>
        </w:rPr>
        <w:t xml:space="preserve">Attachment A – </w:t>
      </w:r>
      <w:r w:rsidR="00197DFF">
        <w:rPr>
          <w:rFonts w:ascii="Century Gothic" w:hAnsi="Century Gothic"/>
          <w:color w:val="5F497A" w:themeColor="accent4" w:themeShade="BF"/>
        </w:rPr>
        <w:t xml:space="preserve">Expected outcomes from the </w:t>
      </w:r>
      <w:r>
        <w:rPr>
          <w:rFonts w:ascii="Century Gothic" w:hAnsi="Century Gothic"/>
          <w:color w:val="5F497A" w:themeColor="accent4" w:themeShade="BF"/>
        </w:rPr>
        <w:t>Basin-wide environmental watering strategy</w:t>
      </w:r>
      <w:bookmarkEnd w:id="45"/>
    </w:p>
    <w:p w:rsidR="00CC5A60" w:rsidRDefault="00F1743F" w:rsidP="00BE121C">
      <w:pPr>
        <w:pStyle w:val="Heading2"/>
        <w:numPr>
          <w:ilvl w:val="0"/>
          <w:numId w:val="0"/>
        </w:numPr>
        <w:spacing w:before="0" w:after="120"/>
        <w:rPr>
          <w:rFonts w:ascii="Century Gothic" w:hAnsi="Century Gothic"/>
          <w:color w:val="5F497A" w:themeColor="accent4" w:themeShade="BF"/>
        </w:rPr>
      </w:pPr>
      <w:bookmarkStart w:id="46" w:name="_Toc453764612"/>
      <w:r>
        <w:rPr>
          <w:rFonts w:ascii="Century Gothic" w:hAnsi="Century Gothic"/>
          <w:color w:val="5F497A" w:themeColor="accent4" w:themeShade="BF"/>
        </w:rPr>
        <w:t>Goulburn-Broken</w:t>
      </w:r>
      <w:bookmarkEnd w:id="46"/>
      <w:r w:rsidR="00CC5A60" w:rsidRPr="00066E50">
        <w:rPr>
          <w:rFonts w:ascii="Century Gothic" w:hAnsi="Century Gothic"/>
          <w:color w:val="5F497A" w:themeColor="accent4" w:themeShade="BF"/>
        </w:rPr>
        <w:t xml:space="preserve"> </w:t>
      </w:r>
    </w:p>
    <w:p w:rsidR="005E6430" w:rsidRDefault="005E6430" w:rsidP="00BE121C">
      <w:pPr>
        <w:pStyle w:val="Para0"/>
        <w:spacing w:before="120" w:after="120" w:line="240" w:lineRule="auto"/>
        <w:jc w:val="left"/>
        <w:rPr>
          <w:rFonts w:ascii="Century Gothic" w:hAnsi="Century Gothic"/>
        </w:rPr>
      </w:pPr>
      <w:r w:rsidRPr="00873D01">
        <w:rPr>
          <w:rFonts w:ascii="Century Gothic" w:hAnsi="Century Gothic"/>
        </w:rPr>
        <w:t xml:space="preserve">Expected outcomes from the Basin-wide </w:t>
      </w:r>
      <w:r w:rsidR="00462A19">
        <w:rPr>
          <w:rFonts w:ascii="Century Gothic" w:hAnsi="Century Gothic"/>
        </w:rPr>
        <w:t>e</w:t>
      </w:r>
      <w:r w:rsidR="00462A19" w:rsidRPr="00873D01">
        <w:rPr>
          <w:rFonts w:ascii="Century Gothic" w:hAnsi="Century Gothic"/>
        </w:rPr>
        <w:t xml:space="preserve">nvironmental </w:t>
      </w:r>
      <w:r w:rsidR="00462A19">
        <w:rPr>
          <w:rFonts w:ascii="Century Gothic" w:hAnsi="Century Gothic"/>
        </w:rPr>
        <w:t>w</w:t>
      </w:r>
      <w:r w:rsidR="00462A19" w:rsidRPr="00873D01">
        <w:rPr>
          <w:rFonts w:ascii="Century Gothic" w:hAnsi="Century Gothic"/>
        </w:rPr>
        <w:t xml:space="preserve">atering </w:t>
      </w:r>
      <w:r w:rsidR="00462A19">
        <w:rPr>
          <w:rFonts w:ascii="Century Gothic" w:hAnsi="Century Gothic"/>
        </w:rPr>
        <w:t>s</w:t>
      </w:r>
      <w:r w:rsidR="00462A19" w:rsidRPr="00873D01">
        <w:rPr>
          <w:rFonts w:ascii="Century Gothic" w:hAnsi="Century Gothic"/>
        </w:rPr>
        <w:t xml:space="preserve">trategy </w:t>
      </w:r>
      <w:r w:rsidR="00C56E28" w:rsidRPr="00873D01">
        <w:rPr>
          <w:rFonts w:ascii="Century Gothic" w:hAnsi="Century Gothic"/>
        </w:rPr>
        <w:t xml:space="preserve">(MDBA 2014) </w:t>
      </w:r>
      <w:r w:rsidR="00CF0F2B" w:rsidRPr="00873D01">
        <w:rPr>
          <w:rFonts w:ascii="Century Gothic" w:hAnsi="Century Gothic"/>
        </w:rPr>
        <w:t xml:space="preserve">that are </w:t>
      </w:r>
      <w:r w:rsidRPr="00873D01">
        <w:rPr>
          <w:rFonts w:ascii="Century Gothic" w:hAnsi="Century Gothic"/>
        </w:rPr>
        <w:t xml:space="preserve">relevant to the </w:t>
      </w:r>
      <w:r w:rsidR="00051E6B">
        <w:rPr>
          <w:rFonts w:ascii="Century Gothic" w:hAnsi="Century Gothic"/>
          <w:color w:val="auto"/>
        </w:rPr>
        <w:t>Goulburn-Broken</w:t>
      </w:r>
      <w:r w:rsidR="00F8720D">
        <w:rPr>
          <w:rFonts w:ascii="Century Gothic" w:hAnsi="Century Gothic"/>
          <w:color w:val="auto"/>
        </w:rPr>
        <w:t xml:space="preserve"> </w:t>
      </w:r>
      <w:r w:rsidR="00CF0F2B" w:rsidRPr="00873D01">
        <w:rPr>
          <w:rFonts w:ascii="Century Gothic" w:hAnsi="Century Gothic"/>
        </w:rPr>
        <w:t xml:space="preserve">are described below. </w:t>
      </w:r>
    </w:p>
    <w:bookmarkEnd w:id="43"/>
    <w:p w:rsidR="00D33AFB" w:rsidRPr="00BF2463" w:rsidRDefault="00D33AFB" w:rsidP="00BE121C">
      <w:pPr>
        <w:pStyle w:val="Para0"/>
        <w:spacing w:before="120" w:after="120" w:line="240" w:lineRule="auto"/>
        <w:jc w:val="left"/>
        <w:rPr>
          <w:rFonts w:ascii="Century Gothic" w:hAnsi="Century Gothic"/>
          <w:b/>
        </w:rPr>
      </w:pPr>
      <w:r w:rsidRPr="00BF2463">
        <w:rPr>
          <w:rFonts w:ascii="Century Gothic" w:hAnsi="Century Gothic"/>
          <w:b/>
        </w:rPr>
        <w:t>RIVER FLOWS AND CONNECTIVITY</w:t>
      </w:r>
      <w:r w:rsidRPr="00BF2463">
        <w:rPr>
          <w:rFonts w:ascii="Century Gothic" w:hAnsi="Century Gothic"/>
          <w:b/>
        </w:rPr>
        <w:tab/>
      </w:r>
    </w:p>
    <w:p w:rsidR="00D33AFB" w:rsidRPr="00BF2463" w:rsidRDefault="00D33AFB" w:rsidP="00BE121C">
      <w:pPr>
        <w:pStyle w:val="Para0"/>
        <w:spacing w:before="60" w:after="60" w:line="240" w:lineRule="auto"/>
        <w:jc w:val="left"/>
        <w:rPr>
          <w:rFonts w:ascii="Century Gothic" w:hAnsi="Century Gothic"/>
        </w:rPr>
      </w:pPr>
      <w:r w:rsidRPr="00BF2463">
        <w:rPr>
          <w:rFonts w:ascii="Century Gothic" w:hAnsi="Century Gothic"/>
        </w:rPr>
        <w:t>Baseflows are at least 60</w:t>
      </w:r>
      <w:r>
        <w:rPr>
          <w:rFonts w:ascii="Century Gothic" w:hAnsi="Century Gothic"/>
        </w:rPr>
        <w:t xml:space="preserve"> per cent</w:t>
      </w:r>
      <w:r w:rsidRPr="00BF2463">
        <w:rPr>
          <w:rFonts w:ascii="Century Gothic" w:hAnsi="Century Gothic"/>
        </w:rPr>
        <w:t xml:space="preserve"> of the natural level</w:t>
      </w:r>
    </w:p>
    <w:p w:rsidR="00D33AFB" w:rsidRPr="00BF2463" w:rsidRDefault="00D33AFB" w:rsidP="00BE121C">
      <w:pPr>
        <w:pStyle w:val="Para0"/>
        <w:spacing w:before="60" w:after="60" w:line="240" w:lineRule="auto"/>
        <w:jc w:val="left"/>
        <w:rPr>
          <w:rFonts w:ascii="Century Gothic" w:hAnsi="Century Gothic"/>
        </w:rPr>
      </w:pPr>
      <w:r w:rsidRPr="00BF2463">
        <w:rPr>
          <w:rFonts w:ascii="Century Gothic" w:hAnsi="Century Gothic"/>
        </w:rPr>
        <w:t>Contributing to a 30</w:t>
      </w:r>
      <w:r>
        <w:rPr>
          <w:rFonts w:ascii="Century Gothic" w:hAnsi="Century Gothic"/>
        </w:rPr>
        <w:t xml:space="preserve"> per cent</w:t>
      </w:r>
      <w:r w:rsidRPr="00BF2463">
        <w:rPr>
          <w:rFonts w:ascii="Century Gothic" w:hAnsi="Century Gothic"/>
        </w:rPr>
        <w:t xml:space="preserve"> overall increase in flows in the River Murray</w:t>
      </w:r>
    </w:p>
    <w:p w:rsidR="00D33AFB" w:rsidRPr="00BF2463" w:rsidRDefault="00D33AFB" w:rsidP="00BE121C">
      <w:pPr>
        <w:pStyle w:val="Para0"/>
        <w:spacing w:before="60" w:after="60" w:line="240" w:lineRule="auto"/>
        <w:jc w:val="left"/>
        <w:rPr>
          <w:rFonts w:ascii="Century Gothic" w:hAnsi="Century Gothic"/>
        </w:rPr>
      </w:pPr>
      <w:r w:rsidRPr="00BF2463">
        <w:rPr>
          <w:rFonts w:ascii="Century Gothic" w:hAnsi="Century Gothic"/>
        </w:rPr>
        <w:t>A 30–60</w:t>
      </w:r>
      <w:r>
        <w:rPr>
          <w:rFonts w:ascii="Century Gothic" w:hAnsi="Century Gothic"/>
        </w:rPr>
        <w:t xml:space="preserve"> per cent</w:t>
      </w:r>
      <w:r w:rsidRPr="00BF2463">
        <w:rPr>
          <w:rFonts w:ascii="Century Gothic" w:hAnsi="Century Gothic"/>
        </w:rPr>
        <w:t xml:space="preserve"> increase in the frequency of freshes, bankfull and lowland floodplain flows</w:t>
      </w:r>
    </w:p>
    <w:p w:rsidR="00D33AFB" w:rsidRPr="00BF2463" w:rsidRDefault="00D33AFB" w:rsidP="00BE121C">
      <w:pPr>
        <w:pStyle w:val="Para0"/>
        <w:spacing w:before="120" w:after="120" w:line="240" w:lineRule="auto"/>
        <w:jc w:val="left"/>
        <w:rPr>
          <w:rFonts w:ascii="Century Gothic" w:hAnsi="Century Gothic"/>
          <w:b/>
        </w:rPr>
      </w:pPr>
      <w:r w:rsidRPr="00866814">
        <w:rPr>
          <w:rFonts w:ascii="Century Gothic" w:hAnsi="Century Gothic"/>
          <w:b/>
        </w:rPr>
        <w:t>VEGETATION</w:t>
      </w:r>
      <w:r w:rsidRPr="00BF2463">
        <w:rPr>
          <w:rFonts w:ascii="Century Gothic" w:hAnsi="Century Gothic"/>
          <w:b/>
        </w:rPr>
        <w:tab/>
      </w:r>
    </w:p>
    <w:p w:rsidR="00D33AFB" w:rsidRPr="00BF2463" w:rsidRDefault="00D33AFB" w:rsidP="00BE121C">
      <w:pPr>
        <w:pStyle w:val="Para0"/>
        <w:spacing w:before="60" w:after="60" w:line="240" w:lineRule="auto"/>
        <w:jc w:val="left"/>
        <w:rPr>
          <w:rFonts w:ascii="Century Gothic" w:hAnsi="Century Gothic"/>
        </w:rPr>
      </w:pPr>
      <w:r w:rsidRPr="00BF2463">
        <w:rPr>
          <w:rFonts w:ascii="Century Gothic" w:hAnsi="Century Gothic"/>
        </w:rPr>
        <w:t>Maintain</w:t>
      </w:r>
      <w:r>
        <w:rPr>
          <w:rFonts w:ascii="Century Gothic" w:hAnsi="Century Gothic"/>
        </w:rPr>
        <w:t xml:space="preserve"> current </w:t>
      </w:r>
      <w:r w:rsidRPr="00BF2463">
        <w:rPr>
          <w:rFonts w:ascii="Century Gothic" w:hAnsi="Century Gothic"/>
        </w:rPr>
        <w:t xml:space="preserve">extent of </w:t>
      </w:r>
      <w:r>
        <w:rPr>
          <w:rFonts w:ascii="Century Gothic" w:hAnsi="Century Gothic"/>
        </w:rPr>
        <w:t>forest and woodland</w:t>
      </w:r>
      <w:r w:rsidRPr="00BF2463">
        <w:rPr>
          <w:rFonts w:ascii="Century Gothic" w:hAnsi="Century Gothic"/>
        </w:rPr>
        <w:t xml:space="preserve"> vegetation and </w:t>
      </w:r>
      <w:r>
        <w:rPr>
          <w:rFonts w:ascii="Century Gothic" w:hAnsi="Century Gothic"/>
        </w:rPr>
        <w:t>non woody vegetation</w:t>
      </w:r>
      <w:r w:rsidRPr="00BF2463">
        <w:rPr>
          <w:rFonts w:ascii="Century Gothic" w:hAnsi="Century Gothic"/>
        </w:rPr>
        <w:t xml:space="preserve"> </w:t>
      </w:r>
      <w:r>
        <w:rPr>
          <w:rFonts w:ascii="Century Gothic" w:hAnsi="Century Gothic"/>
        </w:rPr>
        <w:t xml:space="preserve">and </w:t>
      </w:r>
      <w:r w:rsidRPr="00BF2463">
        <w:rPr>
          <w:rFonts w:ascii="Century Gothic" w:hAnsi="Century Gothic"/>
        </w:rPr>
        <w:t>water-dependent vegetation near river channels and on lo</w:t>
      </w:r>
      <w:r>
        <w:rPr>
          <w:rFonts w:ascii="Century Gothic" w:hAnsi="Century Gothic"/>
        </w:rPr>
        <w:t>w-lying areas of the floodplain</w:t>
      </w:r>
      <w:r w:rsidRPr="00BF2463">
        <w:rPr>
          <w:rFonts w:ascii="Century Gothic" w:hAnsi="Century Gothic"/>
        </w:rPr>
        <w:t xml:space="preserve"> </w:t>
      </w:r>
    </w:p>
    <w:p w:rsidR="00D33AFB" w:rsidRDefault="00D33AFB" w:rsidP="00BE121C">
      <w:pPr>
        <w:pStyle w:val="Para0"/>
        <w:spacing w:before="60" w:after="60" w:line="240" w:lineRule="auto"/>
        <w:jc w:val="left"/>
        <w:rPr>
          <w:rFonts w:ascii="Century Gothic" w:hAnsi="Century Gothic"/>
        </w:rPr>
      </w:pPr>
      <w:r w:rsidRPr="00BF2463">
        <w:rPr>
          <w:rFonts w:ascii="Century Gothic" w:hAnsi="Century Gothic"/>
        </w:rPr>
        <w:t>Improve</w:t>
      </w:r>
      <w:r>
        <w:rPr>
          <w:rFonts w:ascii="Century Gothic" w:hAnsi="Century Gothic"/>
        </w:rPr>
        <w:t>d</w:t>
      </w:r>
      <w:r w:rsidRPr="00BF2463">
        <w:rPr>
          <w:rFonts w:ascii="Century Gothic" w:hAnsi="Century Gothic"/>
        </w:rPr>
        <w:t xml:space="preserve"> condition of black box</w:t>
      </w:r>
      <w:r>
        <w:rPr>
          <w:rFonts w:ascii="Century Gothic" w:hAnsi="Century Gothic"/>
        </w:rPr>
        <w:t xml:space="preserve"> and</w:t>
      </w:r>
      <w:r w:rsidRPr="00BF2463">
        <w:rPr>
          <w:rFonts w:ascii="Century Gothic" w:hAnsi="Century Gothic"/>
        </w:rPr>
        <w:t xml:space="preserve"> river red gum</w:t>
      </w:r>
      <w:r>
        <w:rPr>
          <w:rFonts w:ascii="Century Gothic" w:hAnsi="Century Gothic"/>
        </w:rPr>
        <w:t xml:space="preserve"> </w:t>
      </w:r>
    </w:p>
    <w:p w:rsidR="00D33AFB" w:rsidRDefault="00D33AFB" w:rsidP="00BE121C">
      <w:pPr>
        <w:pStyle w:val="Para0"/>
        <w:spacing w:before="60" w:after="60" w:line="240" w:lineRule="auto"/>
        <w:jc w:val="left"/>
        <w:rPr>
          <w:rFonts w:ascii="Century Gothic" w:hAnsi="Century Gothic"/>
        </w:rPr>
      </w:pPr>
      <w:r>
        <w:rPr>
          <w:rFonts w:ascii="Century Gothic" w:hAnsi="Century Gothic"/>
        </w:rPr>
        <w:t>I</w:t>
      </w:r>
      <w:r w:rsidRPr="00190CA1">
        <w:rPr>
          <w:rFonts w:ascii="Century Gothic" w:hAnsi="Century Gothic"/>
        </w:rPr>
        <w:t xml:space="preserve">mproved recruitment of trees within black box </w:t>
      </w:r>
      <w:r>
        <w:rPr>
          <w:rFonts w:ascii="Century Gothic" w:hAnsi="Century Gothic"/>
        </w:rPr>
        <w:t>and</w:t>
      </w:r>
      <w:r w:rsidRPr="00190CA1">
        <w:rPr>
          <w:rFonts w:ascii="Century Gothic" w:hAnsi="Century Gothic"/>
        </w:rPr>
        <w:t xml:space="preserve"> river red gum</w:t>
      </w:r>
      <w:r>
        <w:rPr>
          <w:rFonts w:ascii="Century Gothic" w:hAnsi="Century Gothic"/>
        </w:rPr>
        <w:t xml:space="preserve"> communities</w:t>
      </w:r>
    </w:p>
    <w:p w:rsidR="00D33AFB" w:rsidRPr="00BF2463" w:rsidRDefault="00D33AFB" w:rsidP="00DA15E3">
      <w:pPr>
        <w:pStyle w:val="Para0"/>
        <w:spacing w:before="120" w:after="120" w:line="240" w:lineRule="auto"/>
        <w:rPr>
          <w:rFonts w:ascii="Century Gothic" w:hAnsi="Century Gothic"/>
          <w:b/>
        </w:rPr>
      </w:pPr>
      <w:r w:rsidRPr="00BF2463">
        <w:rPr>
          <w:rFonts w:ascii="Century Gothic" w:hAnsi="Century Gothic"/>
          <w:b/>
        </w:rPr>
        <w:t>Vegetation extent</w:t>
      </w:r>
    </w:p>
    <w:tbl>
      <w:tblPr>
        <w:tblStyle w:val="TableGrid"/>
        <w:tblW w:w="9621" w:type="dxa"/>
        <w:tblInd w:w="126" w:type="dxa"/>
        <w:tblLayout w:type="fixed"/>
        <w:tblLook w:val="04A0"/>
      </w:tblPr>
      <w:tblGrid>
        <w:gridCol w:w="1284"/>
        <w:gridCol w:w="1283"/>
        <w:gridCol w:w="1119"/>
        <w:gridCol w:w="1966"/>
        <w:gridCol w:w="3969"/>
      </w:tblGrid>
      <w:tr w:rsidR="00D33AFB" w:rsidRPr="00BF2463" w:rsidTr="00767DF0">
        <w:trPr>
          <w:trHeight w:val="879"/>
          <w:tblHeader/>
        </w:trPr>
        <w:tc>
          <w:tcPr>
            <w:tcW w:w="1284" w:type="dxa"/>
            <w:shd w:val="clear" w:color="auto" w:fill="00A18E"/>
            <w:vAlign w:val="center"/>
            <w:hideMark/>
          </w:tcPr>
          <w:p w:rsidR="00D33AFB" w:rsidRPr="00BF2463" w:rsidRDefault="00D33AFB" w:rsidP="00DA15E3">
            <w:pPr>
              <w:pStyle w:val="TableH1"/>
              <w:spacing w:before="40" w:after="40" w:line="240" w:lineRule="auto"/>
              <w:rPr>
                <w:rFonts w:ascii="Century Gothic" w:hAnsi="Century Gothic"/>
                <w:sz w:val="20"/>
                <w:szCs w:val="20"/>
                <w:lang w:eastAsia="en-US"/>
              </w:rPr>
            </w:pPr>
            <w:r w:rsidRPr="00BF2463">
              <w:rPr>
                <w:rFonts w:ascii="Century Gothic" w:hAnsi="Century Gothic"/>
                <w:sz w:val="20"/>
                <w:szCs w:val="20"/>
                <w:lang w:eastAsia="en-US"/>
              </w:rPr>
              <w:t>Area of river red gum (ha)</w:t>
            </w:r>
          </w:p>
        </w:tc>
        <w:tc>
          <w:tcPr>
            <w:tcW w:w="1283" w:type="dxa"/>
            <w:shd w:val="clear" w:color="auto" w:fill="00A18E"/>
            <w:vAlign w:val="center"/>
            <w:hideMark/>
          </w:tcPr>
          <w:p w:rsidR="00D33AFB" w:rsidRPr="00BF2463" w:rsidRDefault="00BC02F1" w:rsidP="00DA15E3">
            <w:pPr>
              <w:pStyle w:val="TableH1"/>
              <w:spacing w:before="40" w:after="40" w:line="240" w:lineRule="auto"/>
              <w:rPr>
                <w:rFonts w:ascii="Century Gothic" w:hAnsi="Century Gothic"/>
                <w:sz w:val="20"/>
                <w:szCs w:val="20"/>
                <w:lang w:eastAsia="en-US"/>
              </w:rPr>
            </w:pPr>
            <w:r>
              <w:rPr>
                <w:rFonts w:ascii="Century Gothic" w:hAnsi="Century Gothic"/>
                <w:sz w:val="20"/>
                <w:szCs w:val="20"/>
                <w:lang w:eastAsia="en-US"/>
              </w:rPr>
              <w:t>Area of black box (ha)</w:t>
            </w:r>
          </w:p>
        </w:tc>
        <w:tc>
          <w:tcPr>
            <w:tcW w:w="1119" w:type="dxa"/>
            <w:shd w:val="clear" w:color="auto" w:fill="00A18E"/>
            <w:vAlign w:val="center"/>
            <w:hideMark/>
          </w:tcPr>
          <w:p w:rsidR="00D33AFB" w:rsidRPr="00BF2463" w:rsidRDefault="00BC02F1" w:rsidP="00DA15E3">
            <w:pPr>
              <w:pStyle w:val="TableH1"/>
              <w:spacing w:before="40" w:after="40" w:line="240" w:lineRule="auto"/>
              <w:rPr>
                <w:rFonts w:ascii="Century Gothic" w:hAnsi="Century Gothic"/>
                <w:sz w:val="20"/>
                <w:szCs w:val="20"/>
                <w:lang w:eastAsia="en-US"/>
              </w:rPr>
            </w:pPr>
            <w:r>
              <w:rPr>
                <w:rFonts w:ascii="Century Gothic" w:hAnsi="Century Gothic"/>
                <w:sz w:val="20"/>
                <w:szCs w:val="20"/>
                <w:lang w:eastAsia="en-US"/>
              </w:rPr>
              <w:t>Area of coolibah (ha)</w:t>
            </w:r>
          </w:p>
        </w:tc>
        <w:tc>
          <w:tcPr>
            <w:tcW w:w="1966" w:type="dxa"/>
            <w:shd w:val="clear" w:color="auto" w:fill="00A18E"/>
            <w:vAlign w:val="center"/>
            <w:hideMark/>
          </w:tcPr>
          <w:p w:rsidR="00D33AFB" w:rsidRPr="00BF2463" w:rsidRDefault="00D33AFB" w:rsidP="00DA15E3">
            <w:pPr>
              <w:pStyle w:val="TableH1"/>
              <w:spacing w:before="40" w:after="40" w:line="240" w:lineRule="auto"/>
              <w:rPr>
                <w:rFonts w:ascii="Century Gothic" w:hAnsi="Century Gothic"/>
                <w:sz w:val="20"/>
                <w:szCs w:val="20"/>
                <w:lang w:eastAsia="en-US"/>
              </w:rPr>
            </w:pPr>
            <w:r w:rsidRPr="00BF2463">
              <w:rPr>
                <w:rFonts w:ascii="Century Gothic" w:hAnsi="Century Gothic"/>
                <w:sz w:val="20"/>
                <w:szCs w:val="20"/>
                <w:lang w:eastAsia="en-US"/>
              </w:rPr>
              <w:t>Shrublands</w:t>
            </w:r>
          </w:p>
        </w:tc>
        <w:tc>
          <w:tcPr>
            <w:tcW w:w="3969" w:type="dxa"/>
            <w:shd w:val="clear" w:color="auto" w:fill="00A18E"/>
            <w:vAlign w:val="center"/>
            <w:hideMark/>
          </w:tcPr>
          <w:p w:rsidR="00D33AFB" w:rsidRPr="00BF2463" w:rsidRDefault="00BC02F1" w:rsidP="00DA15E3">
            <w:pPr>
              <w:pStyle w:val="TableH1"/>
              <w:spacing w:before="40" w:after="40" w:line="240" w:lineRule="auto"/>
              <w:rPr>
                <w:rFonts w:ascii="Century Gothic" w:hAnsi="Century Gothic"/>
                <w:sz w:val="20"/>
                <w:szCs w:val="20"/>
                <w:lang w:eastAsia="en-US"/>
              </w:rPr>
            </w:pPr>
            <w:r>
              <w:rPr>
                <w:rFonts w:ascii="Century Gothic" w:hAnsi="Century Gothic"/>
                <w:sz w:val="20"/>
                <w:szCs w:val="20"/>
                <w:lang w:eastAsia="en-US"/>
              </w:rPr>
              <w:t>Non-</w:t>
            </w:r>
            <w:r w:rsidR="00D33AFB" w:rsidRPr="00BF2463">
              <w:rPr>
                <w:rFonts w:ascii="Century Gothic" w:hAnsi="Century Gothic"/>
                <w:sz w:val="20"/>
                <w:szCs w:val="20"/>
                <w:lang w:eastAsia="en-US"/>
              </w:rPr>
              <w:t>woody water dependent vegetation</w:t>
            </w:r>
          </w:p>
        </w:tc>
      </w:tr>
      <w:tr w:rsidR="00D33AFB" w:rsidRPr="00BF2463" w:rsidTr="00535923">
        <w:trPr>
          <w:trHeight w:val="485"/>
        </w:trPr>
        <w:tc>
          <w:tcPr>
            <w:tcW w:w="1284" w:type="dxa"/>
            <w:hideMark/>
          </w:tcPr>
          <w:p w:rsidR="00D33AFB" w:rsidRPr="00BF2463" w:rsidRDefault="00D33AFB" w:rsidP="00DA15E3">
            <w:pPr>
              <w:spacing w:before="40" w:after="40"/>
              <w:jc w:val="center"/>
              <w:rPr>
                <w:rFonts w:ascii="Century Gothic" w:hAnsi="Century Gothic"/>
                <w:u w:val="single"/>
              </w:rPr>
            </w:pPr>
            <w:r>
              <w:rPr>
                <w:rFonts w:ascii="Century Gothic" w:hAnsi="Century Gothic"/>
              </w:rPr>
              <w:t>19 800</w:t>
            </w:r>
          </w:p>
        </w:tc>
        <w:tc>
          <w:tcPr>
            <w:tcW w:w="1283" w:type="dxa"/>
            <w:hideMark/>
          </w:tcPr>
          <w:p w:rsidR="00D33AFB" w:rsidRPr="00BF2463" w:rsidRDefault="00D33AFB" w:rsidP="00DA15E3">
            <w:pPr>
              <w:spacing w:before="40" w:after="40"/>
              <w:jc w:val="center"/>
              <w:rPr>
                <w:rFonts w:ascii="Century Gothic" w:hAnsi="Century Gothic"/>
                <w:u w:val="single"/>
              </w:rPr>
            </w:pPr>
            <w:r>
              <w:rPr>
                <w:rFonts w:ascii="Century Gothic" w:hAnsi="Century Gothic"/>
              </w:rPr>
              <w:t>500</w:t>
            </w:r>
          </w:p>
        </w:tc>
        <w:tc>
          <w:tcPr>
            <w:tcW w:w="1119" w:type="dxa"/>
          </w:tcPr>
          <w:p w:rsidR="00D33AFB" w:rsidRPr="00783224" w:rsidRDefault="00D33AFB" w:rsidP="00DA15E3">
            <w:pPr>
              <w:spacing w:before="40" w:after="40"/>
              <w:jc w:val="center"/>
              <w:rPr>
                <w:rFonts w:ascii="Century Gothic" w:hAnsi="Century Gothic"/>
              </w:rPr>
            </w:pPr>
          </w:p>
        </w:tc>
        <w:tc>
          <w:tcPr>
            <w:tcW w:w="1966" w:type="dxa"/>
            <w:hideMark/>
          </w:tcPr>
          <w:p w:rsidR="00D33AFB" w:rsidRPr="00BF2463" w:rsidRDefault="00D33AFB" w:rsidP="00DA15E3">
            <w:pPr>
              <w:spacing w:before="40" w:after="40"/>
              <w:rPr>
                <w:rFonts w:ascii="Century Gothic" w:hAnsi="Century Gothic"/>
              </w:rPr>
            </w:pPr>
          </w:p>
        </w:tc>
        <w:tc>
          <w:tcPr>
            <w:tcW w:w="3969" w:type="dxa"/>
            <w:hideMark/>
          </w:tcPr>
          <w:p w:rsidR="00D33AFB" w:rsidRDefault="00D33AFB" w:rsidP="00DA15E3">
            <w:pPr>
              <w:spacing w:before="40" w:after="40"/>
              <w:jc w:val="left"/>
              <w:rPr>
                <w:rFonts w:ascii="Century Gothic" w:hAnsi="Century Gothic"/>
                <w:b/>
                <w:sz w:val="42"/>
                <w:lang w:val="en-GB" w:eastAsia="en-US"/>
              </w:rPr>
            </w:pPr>
            <w:r w:rsidRPr="00BF2463">
              <w:rPr>
                <w:rFonts w:ascii="Century Gothic" w:hAnsi="Century Gothic"/>
              </w:rPr>
              <w:t xml:space="preserve">Closely fringing or occurring within the </w:t>
            </w:r>
            <w:r w:rsidR="00535923">
              <w:rPr>
                <w:rFonts w:ascii="Century Gothic" w:hAnsi="Century Gothic"/>
              </w:rPr>
              <w:t>Broken C</w:t>
            </w:r>
            <w:r>
              <w:rPr>
                <w:rFonts w:ascii="Century Gothic" w:hAnsi="Century Gothic"/>
              </w:rPr>
              <w:t>k, Broken and Goulburn river</w:t>
            </w:r>
            <w:r w:rsidR="00BC02F1">
              <w:rPr>
                <w:rFonts w:ascii="Century Gothic" w:hAnsi="Century Gothic"/>
              </w:rPr>
              <w:t xml:space="preserve"> s</w:t>
            </w:r>
          </w:p>
        </w:tc>
      </w:tr>
    </w:tbl>
    <w:p w:rsidR="00D33AFB" w:rsidRPr="00BF2463" w:rsidRDefault="00D33AFB" w:rsidP="00DA15E3">
      <w:pPr>
        <w:pStyle w:val="Para0"/>
        <w:spacing w:before="120" w:after="120" w:line="240" w:lineRule="auto"/>
        <w:rPr>
          <w:rFonts w:ascii="Century Gothic" w:hAnsi="Century Gothic"/>
          <w:b/>
        </w:rPr>
      </w:pPr>
      <w:r w:rsidRPr="00BF2463">
        <w:rPr>
          <w:rFonts w:ascii="Century Gothic" w:hAnsi="Century Gothic"/>
          <w:b/>
        </w:rPr>
        <w:t>Black box condition</w:t>
      </w:r>
    </w:p>
    <w:tbl>
      <w:tblPr>
        <w:tblStyle w:val="TableGrid"/>
        <w:tblW w:w="9639" w:type="dxa"/>
        <w:tblInd w:w="108" w:type="dxa"/>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tblLayout w:type="fixed"/>
        <w:tblLook w:val="0420"/>
      </w:tblPr>
      <w:tblGrid>
        <w:gridCol w:w="3473"/>
        <w:gridCol w:w="3473"/>
        <w:gridCol w:w="2693"/>
      </w:tblGrid>
      <w:tr w:rsidR="00D33AFB" w:rsidRPr="00BF2463" w:rsidTr="00767DF0">
        <w:trPr>
          <w:trHeight w:val="418"/>
          <w:tblHeader/>
        </w:trPr>
        <w:tc>
          <w:tcPr>
            <w:tcW w:w="6946" w:type="dxa"/>
            <w:gridSpan w:val="2"/>
            <w:tcBorders>
              <w:top w:val="single" w:sz="4" w:space="0" w:color="auto"/>
              <w:left w:val="single" w:sz="4" w:space="0" w:color="auto"/>
              <w:bottom w:val="single" w:sz="4" w:space="0" w:color="auto"/>
              <w:right w:val="single" w:sz="4" w:space="0" w:color="auto"/>
            </w:tcBorders>
            <w:shd w:val="clear" w:color="auto" w:fill="00A18E"/>
            <w:vAlign w:val="center"/>
          </w:tcPr>
          <w:p w:rsidR="00D33AFB" w:rsidRPr="00BF2463" w:rsidRDefault="00D33AFB" w:rsidP="00DA15E3">
            <w:pPr>
              <w:pStyle w:val="TableH1"/>
              <w:spacing w:before="40" w:after="40" w:line="240" w:lineRule="auto"/>
              <w:rPr>
                <w:rFonts w:ascii="Century Gothic" w:hAnsi="Century Gothic"/>
                <w:sz w:val="20"/>
                <w:szCs w:val="20"/>
              </w:rPr>
            </w:pPr>
            <w:r w:rsidRPr="00BF2463">
              <w:rPr>
                <w:rFonts w:ascii="Century Gothic" w:hAnsi="Century Gothic"/>
                <w:sz w:val="20"/>
                <w:szCs w:val="20"/>
              </w:rPr>
              <w:t>Vegetation condition score</w:t>
            </w:r>
          </w:p>
        </w:tc>
        <w:tc>
          <w:tcPr>
            <w:tcW w:w="2693" w:type="dxa"/>
            <w:vMerge w:val="restart"/>
            <w:tcBorders>
              <w:top w:val="single" w:sz="4" w:space="0" w:color="auto"/>
              <w:left w:val="single" w:sz="4" w:space="0" w:color="auto"/>
              <w:bottom w:val="single" w:sz="4" w:space="0" w:color="auto"/>
              <w:right w:val="single" w:sz="4" w:space="0" w:color="auto"/>
            </w:tcBorders>
            <w:shd w:val="clear" w:color="auto" w:fill="00A18E"/>
            <w:vAlign w:val="center"/>
          </w:tcPr>
          <w:p w:rsidR="00D33AFB" w:rsidRPr="00BF2463" w:rsidRDefault="00D33AFB" w:rsidP="00DA15E3">
            <w:pPr>
              <w:pStyle w:val="TableH1"/>
              <w:spacing w:before="40" w:after="40" w:line="240" w:lineRule="auto"/>
              <w:rPr>
                <w:rFonts w:ascii="Century Gothic" w:hAnsi="Century Gothic"/>
                <w:sz w:val="20"/>
                <w:szCs w:val="20"/>
              </w:rPr>
            </w:pPr>
            <w:r w:rsidRPr="00BF2463">
              <w:rPr>
                <w:rFonts w:ascii="Century Gothic" w:hAnsi="Century Gothic"/>
                <w:sz w:val="20"/>
                <w:szCs w:val="20"/>
              </w:rPr>
              <w:t>Percent of vegetation assessed (within the managed floodplain)</w:t>
            </w:r>
          </w:p>
        </w:tc>
      </w:tr>
      <w:tr w:rsidR="00D33AFB" w:rsidRPr="00BF2463" w:rsidTr="00767DF0">
        <w:trPr>
          <w:trHeight w:val="418"/>
          <w:tblHeader/>
        </w:trPr>
        <w:tc>
          <w:tcPr>
            <w:tcW w:w="3473" w:type="dxa"/>
            <w:tcBorders>
              <w:top w:val="single" w:sz="4" w:space="0" w:color="auto"/>
              <w:left w:val="single" w:sz="4" w:space="0" w:color="auto"/>
              <w:bottom w:val="single" w:sz="4" w:space="0" w:color="auto"/>
              <w:right w:val="single" w:sz="4" w:space="0" w:color="auto"/>
            </w:tcBorders>
            <w:shd w:val="clear" w:color="auto" w:fill="00A18E"/>
            <w:vAlign w:val="center"/>
          </w:tcPr>
          <w:p w:rsidR="00D33AFB" w:rsidRPr="00BF2463" w:rsidRDefault="00BC02F1" w:rsidP="00DA15E3">
            <w:pPr>
              <w:pStyle w:val="TableH1"/>
              <w:spacing w:before="40" w:after="40" w:line="240" w:lineRule="auto"/>
              <w:rPr>
                <w:rFonts w:ascii="Century Gothic" w:hAnsi="Century Gothic"/>
                <w:sz w:val="20"/>
                <w:szCs w:val="20"/>
              </w:rPr>
            </w:pPr>
            <w:r>
              <w:rPr>
                <w:rFonts w:ascii="Century Gothic" w:hAnsi="Century Gothic"/>
                <w:sz w:val="20"/>
                <w:szCs w:val="20"/>
              </w:rPr>
              <w:t>0</w:t>
            </w:r>
            <w:r w:rsidR="00036F6A">
              <w:rPr>
                <w:rFonts w:ascii="Century Gothic" w:hAnsi="Century Gothic"/>
                <w:sz w:val="20"/>
                <w:szCs w:val="20"/>
              </w:rPr>
              <w:t xml:space="preserve"> </w:t>
            </w:r>
            <w:r w:rsidR="00D33AFB" w:rsidRPr="00BF2463">
              <w:rPr>
                <w:rFonts w:ascii="Century Gothic" w:hAnsi="Century Gothic"/>
                <w:sz w:val="20"/>
                <w:szCs w:val="20"/>
              </w:rPr>
              <w:t>–</w:t>
            </w:r>
            <w:r w:rsidR="00036F6A">
              <w:rPr>
                <w:rFonts w:ascii="Century Gothic" w:hAnsi="Century Gothic"/>
                <w:sz w:val="20"/>
                <w:szCs w:val="20"/>
              </w:rPr>
              <w:t xml:space="preserve"> </w:t>
            </w:r>
            <w:r w:rsidR="00D33AFB" w:rsidRPr="00BF2463">
              <w:rPr>
                <w:rFonts w:ascii="Century Gothic" w:hAnsi="Century Gothic"/>
                <w:sz w:val="20"/>
                <w:szCs w:val="20"/>
              </w:rPr>
              <w:t>6</w:t>
            </w:r>
          </w:p>
        </w:tc>
        <w:tc>
          <w:tcPr>
            <w:tcW w:w="3473" w:type="dxa"/>
            <w:tcBorders>
              <w:top w:val="single" w:sz="4" w:space="0" w:color="auto"/>
              <w:left w:val="single" w:sz="4" w:space="0" w:color="auto"/>
              <w:bottom w:val="single" w:sz="4" w:space="0" w:color="auto"/>
              <w:right w:val="single" w:sz="4" w:space="0" w:color="auto"/>
            </w:tcBorders>
            <w:shd w:val="clear" w:color="auto" w:fill="00A18E"/>
            <w:vAlign w:val="center"/>
          </w:tcPr>
          <w:p w:rsidR="00D33AFB" w:rsidRPr="00BF2463" w:rsidRDefault="00BC02F1" w:rsidP="00DA15E3">
            <w:pPr>
              <w:pStyle w:val="TableH1"/>
              <w:spacing w:before="40" w:after="40" w:line="240" w:lineRule="auto"/>
              <w:rPr>
                <w:rFonts w:ascii="Century Gothic" w:hAnsi="Century Gothic"/>
                <w:sz w:val="20"/>
                <w:szCs w:val="20"/>
              </w:rPr>
            </w:pPr>
            <w:r>
              <w:rPr>
                <w:rFonts w:ascii="Century Gothic" w:hAnsi="Century Gothic"/>
                <w:sz w:val="20"/>
                <w:szCs w:val="20"/>
              </w:rPr>
              <w:t>&gt;6</w:t>
            </w:r>
            <w:r w:rsidR="00036F6A">
              <w:rPr>
                <w:rFonts w:ascii="Century Gothic" w:hAnsi="Century Gothic"/>
                <w:sz w:val="20"/>
                <w:szCs w:val="20"/>
              </w:rPr>
              <w:t xml:space="preserve"> </w:t>
            </w:r>
            <w:r w:rsidR="00D33AFB" w:rsidRPr="00BF2463">
              <w:rPr>
                <w:rFonts w:ascii="Century Gothic" w:hAnsi="Century Gothic"/>
                <w:sz w:val="20"/>
                <w:szCs w:val="20"/>
              </w:rPr>
              <w:t>–</w:t>
            </w:r>
            <w:r w:rsidR="00036F6A">
              <w:rPr>
                <w:rFonts w:ascii="Century Gothic" w:hAnsi="Century Gothic"/>
                <w:sz w:val="20"/>
                <w:szCs w:val="20"/>
              </w:rPr>
              <w:t xml:space="preserve"> </w:t>
            </w:r>
            <w:r w:rsidR="00D33AFB" w:rsidRPr="00BF2463">
              <w:rPr>
                <w:rFonts w:ascii="Century Gothic" w:hAnsi="Century Gothic"/>
                <w:sz w:val="20"/>
                <w:szCs w:val="20"/>
              </w:rPr>
              <w:t>10</w:t>
            </w:r>
          </w:p>
        </w:tc>
        <w:tc>
          <w:tcPr>
            <w:tcW w:w="2693" w:type="dxa"/>
            <w:vMerge/>
            <w:tcBorders>
              <w:top w:val="single" w:sz="4" w:space="0" w:color="auto"/>
              <w:left w:val="single" w:sz="4" w:space="0" w:color="auto"/>
              <w:bottom w:val="single" w:sz="4" w:space="0" w:color="auto"/>
              <w:right w:val="single" w:sz="4" w:space="0" w:color="auto"/>
            </w:tcBorders>
            <w:shd w:val="clear" w:color="auto" w:fill="00A18E"/>
            <w:vAlign w:val="center"/>
          </w:tcPr>
          <w:p w:rsidR="00D33AFB" w:rsidRPr="00BF2463" w:rsidRDefault="00D33AFB" w:rsidP="00DA15E3">
            <w:pPr>
              <w:pStyle w:val="TableH1"/>
              <w:spacing w:before="40" w:after="40" w:line="240" w:lineRule="auto"/>
              <w:rPr>
                <w:rFonts w:ascii="Century Gothic" w:hAnsi="Century Gothic"/>
                <w:sz w:val="20"/>
                <w:szCs w:val="20"/>
              </w:rPr>
            </w:pPr>
          </w:p>
        </w:tc>
      </w:tr>
      <w:tr w:rsidR="00D33AFB" w:rsidRPr="00BF2463" w:rsidTr="0053592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243"/>
        </w:trPr>
        <w:tc>
          <w:tcPr>
            <w:tcW w:w="3473" w:type="dxa"/>
            <w:tcBorders>
              <w:top w:val="single" w:sz="4" w:space="0" w:color="auto"/>
            </w:tcBorders>
          </w:tcPr>
          <w:p w:rsidR="00D33AFB" w:rsidRPr="00BF2463" w:rsidRDefault="00D33AFB" w:rsidP="00DA15E3">
            <w:pPr>
              <w:spacing w:before="40" w:after="40"/>
              <w:jc w:val="center"/>
              <w:rPr>
                <w:rFonts w:ascii="Century Gothic" w:hAnsi="Century Gothic"/>
              </w:rPr>
            </w:pPr>
            <w:r>
              <w:rPr>
                <w:rFonts w:ascii="Century Gothic" w:hAnsi="Century Gothic"/>
              </w:rPr>
              <w:t>28 per cent</w:t>
            </w:r>
          </w:p>
        </w:tc>
        <w:tc>
          <w:tcPr>
            <w:tcW w:w="3473" w:type="dxa"/>
            <w:tcBorders>
              <w:top w:val="single" w:sz="4" w:space="0" w:color="auto"/>
            </w:tcBorders>
          </w:tcPr>
          <w:p w:rsidR="00D33AFB" w:rsidRPr="00BF2463" w:rsidRDefault="00D33AFB" w:rsidP="00DA15E3">
            <w:pPr>
              <w:spacing w:before="40" w:after="40"/>
              <w:jc w:val="center"/>
              <w:rPr>
                <w:rFonts w:ascii="Century Gothic" w:hAnsi="Century Gothic"/>
              </w:rPr>
            </w:pPr>
            <w:r>
              <w:rPr>
                <w:rFonts w:ascii="Century Gothic" w:hAnsi="Century Gothic"/>
              </w:rPr>
              <w:t>72 per cent</w:t>
            </w:r>
          </w:p>
        </w:tc>
        <w:tc>
          <w:tcPr>
            <w:tcW w:w="2693" w:type="dxa"/>
            <w:tcBorders>
              <w:top w:val="single" w:sz="4" w:space="0" w:color="auto"/>
            </w:tcBorders>
          </w:tcPr>
          <w:p w:rsidR="00D33AFB" w:rsidRPr="00BF2463" w:rsidRDefault="00D33AFB" w:rsidP="00DA15E3">
            <w:pPr>
              <w:spacing w:before="40" w:after="40"/>
              <w:jc w:val="center"/>
              <w:rPr>
                <w:rFonts w:ascii="Century Gothic" w:hAnsi="Century Gothic"/>
              </w:rPr>
            </w:pPr>
            <w:r>
              <w:rPr>
                <w:rFonts w:ascii="Century Gothic" w:hAnsi="Century Gothic"/>
              </w:rPr>
              <w:t>77 per cent</w:t>
            </w:r>
          </w:p>
        </w:tc>
      </w:tr>
    </w:tbl>
    <w:p w:rsidR="00D33AFB" w:rsidRPr="00BF2463" w:rsidRDefault="00D33AFB" w:rsidP="00DA15E3">
      <w:pPr>
        <w:pStyle w:val="Para0"/>
        <w:spacing w:before="120" w:after="120" w:line="240" w:lineRule="auto"/>
        <w:rPr>
          <w:rFonts w:ascii="Century Gothic" w:hAnsi="Century Gothic"/>
          <w:b/>
        </w:rPr>
      </w:pPr>
      <w:r w:rsidRPr="00BF2463">
        <w:rPr>
          <w:rFonts w:ascii="Century Gothic" w:hAnsi="Century Gothic"/>
          <w:b/>
        </w:rPr>
        <w:t>River red gum condition</w:t>
      </w:r>
    </w:p>
    <w:tbl>
      <w:tblPr>
        <w:tblStyle w:val="TableGrid"/>
        <w:tblW w:w="9639" w:type="dxa"/>
        <w:tblInd w:w="108" w:type="dxa"/>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tblLayout w:type="fixed"/>
        <w:tblLook w:val="0420"/>
      </w:tblPr>
      <w:tblGrid>
        <w:gridCol w:w="1389"/>
        <w:gridCol w:w="1389"/>
        <w:gridCol w:w="1389"/>
        <w:gridCol w:w="1389"/>
        <w:gridCol w:w="1390"/>
        <w:gridCol w:w="2693"/>
      </w:tblGrid>
      <w:tr w:rsidR="00D33AFB" w:rsidRPr="00BF2463" w:rsidTr="00767DF0">
        <w:trPr>
          <w:trHeight w:val="424"/>
          <w:tblHeader/>
        </w:trPr>
        <w:tc>
          <w:tcPr>
            <w:tcW w:w="6946" w:type="dxa"/>
            <w:gridSpan w:val="5"/>
            <w:tcBorders>
              <w:top w:val="single" w:sz="4" w:space="0" w:color="auto"/>
              <w:left w:val="single" w:sz="4" w:space="0" w:color="auto"/>
              <w:bottom w:val="single" w:sz="4" w:space="0" w:color="auto"/>
              <w:right w:val="single" w:sz="4" w:space="0" w:color="auto"/>
            </w:tcBorders>
            <w:shd w:val="clear" w:color="auto" w:fill="00A18E"/>
            <w:vAlign w:val="center"/>
          </w:tcPr>
          <w:p w:rsidR="00D33AFB" w:rsidRPr="00BF2463" w:rsidRDefault="00D33AFB" w:rsidP="00DA15E3">
            <w:pPr>
              <w:pStyle w:val="TableH1"/>
              <w:spacing w:before="40" w:after="40" w:line="240" w:lineRule="auto"/>
              <w:rPr>
                <w:rFonts w:ascii="Century Gothic" w:hAnsi="Century Gothic"/>
                <w:sz w:val="20"/>
                <w:szCs w:val="20"/>
              </w:rPr>
            </w:pPr>
            <w:r w:rsidRPr="00BF2463">
              <w:rPr>
                <w:rFonts w:ascii="Century Gothic" w:hAnsi="Century Gothic"/>
                <w:sz w:val="20"/>
                <w:szCs w:val="20"/>
              </w:rPr>
              <w:t>Vegetation condition score</w:t>
            </w:r>
          </w:p>
        </w:tc>
        <w:tc>
          <w:tcPr>
            <w:tcW w:w="2693" w:type="dxa"/>
            <w:vMerge w:val="restart"/>
            <w:tcBorders>
              <w:top w:val="single" w:sz="4" w:space="0" w:color="auto"/>
              <w:left w:val="single" w:sz="4" w:space="0" w:color="auto"/>
              <w:bottom w:val="single" w:sz="4" w:space="0" w:color="auto"/>
              <w:right w:val="single" w:sz="4" w:space="0" w:color="auto"/>
            </w:tcBorders>
            <w:shd w:val="clear" w:color="auto" w:fill="00A18E"/>
            <w:vAlign w:val="center"/>
          </w:tcPr>
          <w:p w:rsidR="00D33AFB" w:rsidRPr="00BF2463" w:rsidRDefault="00D33AFB" w:rsidP="00DA15E3">
            <w:pPr>
              <w:pStyle w:val="TableH1"/>
              <w:spacing w:before="40" w:after="40" w:line="240" w:lineRule="auto"/>
              <w:rPr>
                <w:rFonts w:ascii="Century Gothic" w:hAnsi="Century Gothic"/>
                <w:sz w:val="20"/>
                <w:szCs w:val="20"/>
              </w:rPr>
            </w:pPr>
            <w:r w:rsidRPr="00BF2463">
              <w:rPr>
                <w:rFonts w:ascii="Century Gothic" w:hAnsi="Century Gothic"/>
                <w:sz w:val="20"/>
                <w:szCs w:val="20"/>
              </w:rPr>
              <w:t>Percent of vegetation assessed (within the managed floodplain)</w:t>
            </w:r>
          </w:p>
        </w:tc>
      </w:tr>
      <w:tr w:rsidR="00D33AFB" w:rsidRPr="00BF2463" w:rsidTr="00767DF0">
        <w:trPr>
          <w:trHeight w:val="424"/>
          <w:tblHeader/>
        </w:trPr>
        <w:tc>
          <w:tcPr>
            <w:tcW w:w="1389" w:type="dxa"/>
            <w:tcBorders>
              <w:top w:val="single" w:sz="4" w:space="0" w:color="auto"/>
              <w:left w:val="single" w:sz="4" w:space="0" w:color="auto"/>
              <w:bottom w:val="single" w:sz="4" w:space="0" w:color="auto"/>
              <w:right w:val="single" w:sz="4" w:space="0" w:color="auto"/>
            </w:tcBorders>
            <w:shd w:val="clear" w:color="auto" w:fill="00A18E"/>
            <w:vAlign w:val="center"/>
          </w:tcPr>
          <w:p w:rsidR="00D33AFB" w:rsidRPr="00BF2463" w:rsidRDefault="00D33AFB" w:rsidP="00DA15E3">
            <w:pPr>
              <w:pStyle w:val="TableH1"/>
              <w:spacing w:before="40" w:after="40" w:line="240" w:lineRule="auto"/>
              <w:rPr>
                <w:rFonts w:ascii="Century Gothic" w:hAnsi="Century Gothic"/>
                <w:sz w:val="20"/>
                <w:szCs w:val="20"/>
              </w:rPr>
            </w:pPr>
            <w:r w:rsidRPr="00BF2463">
              <w:rPr>
                <w:rFonts w:ascii="Century Gothic" w:hAnsi="Century Gothic"/>
                <w:sz w:val="20"/>
                <w:szCs w:val="20"/>
              </w:rPr>
              <w:t>0 – 2</w:t>
            </w:r>
          </w:p>
        </w:tc>
        <w:tc>
          <w:tcPr>
            <w:tcW w:w="1389" w:type="dxa"/>
            <w:tcBorders>
              <w:top w:val="single" w:sz="4" w:space="0" w:color="auto"/>
              <w:left w:val="single" w:sz="4" w:space="0" w:color="auto"/>
              <w:bottom w:val="single" w:sz="4" w:space="0" w:color="auto"/>
              <w:right w:val="single" w:sz="4" w:space="0" w:color="auto"/>
            </w:tcBorders>
            <w:shd w:val="clear" w:color="auto" w:fill="00A18E"/>
            <w:vAlign w:val="center"/>
          </w:tcPr>
          <w:p w:rsidR="00D33AFB" w:rsidRPr="00BF2463" w:rsidRDefault="00D33AFB" w:rsidP="00DA15E3">
            <w:pPr>
              <w:pStyle w:val="TableH1"/>
              <w:spacing w:before="40" w:after="40" w:line="240" w:lineRule="auto"/>
              <w:rPr>
                <w:rFonts w:ascii="Century Gothic" w:hAnsi="Century Gothic"/>
                <w:sz w:val="20"/>
                <w:szCs w:val="20"/>
              </w:rPr>
            </w:pPr>
            <w:r w:rsidRPr="00BF2463">
              <w:rPr>
                <w:rFonts w:ascii="Century Gothic" w:hAnsi="Century Gothic"/>
                <w:sz w:val="20"/>
                <w:szCs w:val="20"/>
              </w:rPr>
              <w:t>&gt;2 – 4</w:t>
            </w:r>
          </w:p>
        </w:tc>
        <w:tc>
          <w:tcPr>
            <w:tcW w:w="1389" w:type="dxa"/>
            <w:tcBorders>
              <w:top w:val="single" w:sz="4" w:space="0" w:color="auto"/>
              <w:left w:val="single" w:sz="4" w:space="0" w:color="auto"/>
              <w:bottom w:val="single" w:sz="4" w:space="0" w:color="auto"/>
              <w:right w:val="single" w:sz="4" w:space="0" w:color="auto"/>
            </w:tcBorders>
            <w:shd w:val="clear" w:color="auto" w:fill="00A18E"/>
            <w:vAlign w:val="center"/>
          </w:tcPr>
          <w:p w:rsidR="00D33AFB" w:rsidRPr="00BF2463" w:rsidRDefault="00D33AFB" w:rsidP="00DA15E3">
            <w:pPr>
              <w:pStyle w:val="TableH1"/>
              <w:spacing w:before="40" w:after="40" w:line="240" w:lineRule="auto"/>
              <w:rPr>
                <w:rFonts w:ascii="Century Gothic" w:hAnsi="Century Gothic"/>
                <w:sz w:val="20"/>
                <w:szCs w:val="20"/>
              </w:rPr>
            </w:pPr>
            <w:r w:rsidRPr="00BF2463">
              <w:rPr>
                <w:rFonts w:ascii="Century Gothic" w:hAnsi="Century Gothic"/>
                <w:sz w:val="20"/>
                <w:szCs w:val="20"/>
              </w:rPr>
              <w:t>&gt;4 – 6</w:t>
            </w:r>
          </w:p>
        </w:tc>
        <w:tc>
          <w:tcPr>
            <w:tcW w:w="1389" w:type="dxa"/>
            <w:tcBorders>
              <w:top w:val="single" w:sz="4" w:space="0" w:color="auto"/>
              <w:left w:val="single" w:sz="4" w:space="0" w:color="auto"/>
              <w:bottom w:val="single" w:sz="4" w:space="0" w:color="auto"/>
              <w:right w:val="single" w:sz="4" w:space="0" w:color="auto"/>
            </w:tcBorders>
            <w:shd w:val="clear" w:color="auto" w:fill="00A18E"/>
            <w:vAlign w:val="center"/>
          </w:tcPr>
          <w:p w:rsidR="00D33AFB" w:rsidRPr="00BF2463" w:rsidRDefault="00D33AFB" w:rsidP="00DA15E3">
            <w:pPr>
              <w:pStyle w:val="TableH1"/>
              <w:spacing w:before="40" w:after="40" w:line="240" w:lineRule="auto"/>
              <w:rPr>
                <w:rFonts w:ascii="Century Gothic" w:hAnsi="Century Gothic"/>
                <w:sz w:val="20"/>
                <w:szCs w:val="20"/>
              </w:rPr>
            </w:pPr>
            <w:r w:rsidRPr="00BF2463">
              <w:rPr>
                <w:rFonts w:ascii="Century Gothic" w:hAnsi="Century Gothic"/>
                <w:sz w:val="20"/>
                <w:szCs w:val="20"/>
              </w:rPr>
              <w:t>&gt;6 – 8</w:t>
            </w:r>
          </w:p>
        </w:tc>
        <w:tc>
          <w:tcPr>
            <w:tcW w:w="1390" w:type="dxa"/>
            <w:tcBorders>
              <w:top w:val="single" w:sz="4" w:space="0" w:color="auto"/>
              <w:left w:val="single" w:sz="4" w:space="0" w:color="auto"/>
              <w:bottom w:val="single" w:sz="4" w:space="0" w:color="auto"/>
              <w:right w:val="single" w:sz="4" w:space="0" w:color="auto"/>
            </w:tcBorders>
            <w:shd w:val="clear" w:color="auto" w:fill="00A18E"/>
            <w:vAlign w:val="center"/>
          </w:tcPr>
          <w:p w:rsidR="00D33AFB" w:rsidRPr="00BF2463" w:rsidRDefault="00D33AFB" w:rsidP="00DA15E3">
            <w:pPr>
              <w:pStyle w:val="TableH1"/>
              <w:spacing w:before="40" w:after="40" w:line="240" w:lineRule="auto"/>
              <w:rPr>
                <w:rFonts w:ascii="Century Gothic" w:hAnsi="Century Gothic"/>
                <w:sz w:val="20"/>
                <w:szCs w:val="20"/>
              </w:rPr>
            </w:pPr>
            <w:r w:rsidRPr="00BF2463">
              <w:rPr>
                <w:rFonts w:ascii="Century Gothic" w:hAnsi="Century Gothic"/>
                <w:sz w:val="20"/>
                <w:szCs w:val="20"/>
              </w:rPr>
              <w:t>&gt;8 – 10</w:t>
            </w:r>
          </w:p>
        </w:tc>
        <w:tc>
          <w:tcPr>
            <w:tcW w:w="2693" w:type="dxa"/>
            <w:vMerge/>
            <w:tcBorders>
              <w:top w:val="single" w:sz="4" w:space="0" w:color="auto"/>
              <w:left w:val="single" w:sz="4" w:space="0" w:color="auto"/>
              <w:bottom w:val="single" w:sz="4" w:space="0" w:color="auto"/>
              <w:right w:val="single" w:sz="4" w:space="0" w:color="auto"/>
            </w:tcBorders>
            <w:shd w:val="clear" w:color="auto" w:fill="00A18E"/>
            <w:vAlign w:val="center"/>
          </w:tcPr>
          <w:p w:rsidR="00D33AFB" w:rsidRPr="00BF2463" w:rsidRDefault="00D33AFB" w:rsidP="00DA15E3">
            <w:pPr>
              <w:pStyle w:val="TableH1"/>
              <w:spacing w:before="40" w:after="40" w:line="240" w:lineRule="auto"/>
              <w:rPr>
                <w:rFonts w:ascii="Century Gothic" w:hAnsi="Century Gothic"/>
                <w:sz w:val="20"/>
                <w:szCs w:val="20"/>
              </w:rPr>
            </w:pPr>
          </w:p>
        </w:tc>
      </w:tr>
      <w:tr w:rsidR="00D33AFB" w:rsidRPr="00BF2463" w:rsidTr="00066E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397"/>
        </w:trPr>
        <w:tc>
          <w:tcPr>
            <w:tcW w:w="1389" w:type="dxa"/>
            <w:tcBorders>
              <w:top w:val="single" w:sz="4" w:space="0" w:color="auto"/>
            </w:tcBorders>
          </w:tcPr>
          <w:p w:rsidR="00D33AFB" w:rsidRPr="00BF2463" w:rsidRDefault="00D33AFB" w:rsidP="00DA15E3">
            <w:pPr>
              <w:spacing w:before="40" w:after="40"/>
              <w:jc w:val="center"/>
              <w:rPr>
                <w:rFonts w:ascii="Century Gothic" w:hAnsi="Century Gothic"/>
              </w:rPr>
            </w:pPr>
            <w:r>
              <w:rPr>
                <w:rFonts w:ascii="Century Gothic" w:hAnsi="Century Gothic"/>
              </w:rPr>
              <w:t>1 per cent</w:t>
            </w:r>
          </w:p>
        </w:tc>
        <w:tc>
          <w:tcPr>
            <w:tcW w:w="1389" w:type="dxa"/>
            <w:tcBorders>
              <w:top w:val="single" w:sz="4" w:space="0" w:color="auto"/>
            </w:tcBorders>
          </w:tcPr>
          <w:p w:rsidR="00D33AFB" w:rsidRPr="00BF2463" w:rsidRDefault="00D33AFB" w:rsidP="00DA15E3">
            <w:pPr>
              <w:spacing w:before="40" w:after="40"/>
              <w:jc w:val="center"/>
              <w:rPr>
                <w:rFonts w:ascii="Century Gothic" w:hAnsi="Century Gothic"/>
              </w:rPr>
            </w:pPr>
            <w:r>
              <w:rPr>
                <w:rFonts w:ascii="Century Gothic" w:hAnsi="Century Gothic"/>
              </w:rPr>
              <w:t>2 per cent</w:t>
            </w:r>
          </w:p>
        </w:tc>
        <w:tc>
          <w:tcPr>
            <w:tcW w:w="1389" w:type="dxa"/>
            <w:tcBorders>
              <w:top w:val="single" w:sz="4" w:space="0" w:color="auto"/>
            </w:tcBorders>
          </w:tcPr>
          <w:p w:rsidR="00D33AFB" w:rsidRPr="00BF2463" w:rsidRDefault="00D33AFB" w:rsidP="00DA15E3">
            <w:pPr>
              <w:spacing w:before="40" w:after="40"/>
              <w:jc w:val="center"/>
              <w:rPr>
                <w:rFonts w:ascii="Century Gothic" w:hAnsi="Century Gothic"/>
              </w:rPr>
            </w:pPr>
            <w:r>
              <w:rPr>
                <w:rFonts w:ascii="Century Gothic" w:hAnsi="Century Gothic"/>
              </w:rPr>
              <w:t>7 per cent</w:t>
            </w:r>
          </w:p>
        </w:tc>
        <w:tc>
          <w:tcPr>
            <w:tcW w:w="1389" w:type="dxa"/>
            <w:tcBorders>
              <w:top w:val="single" w:sz="4" w:space="0" w:color="auto"/>
            </w:tcBorders>
          </w:tcPr>
          <w:p w:rsidR="00D33AFB" w:rsidRPr="00BF2463" w:rsidRDefault="00D33AFB" w:rsidP="00DA15E3">
            <w:pPr>
              <w:spacing w:before="40" w:after="40"/>
              <w:jc w:val="center"/>
              <w:rPr>
                <w:rFonts w:ascii="Century Gothic" w:hAnsi="Century Gothic"/>
              </w:rPr>
            </w:pPr>
            <w:r>
              <w:rPr>
                <w:rFonts w:ascii="Century Gothic" w:hAnsi="Century Gothic"/>
              </w:rPr>
              <w:t>34 per cent</w:t>
            </w:r>
          </w:p>
        </w:tc>
        <w:tc>
          <w:tcPr>
            <w:tcW w:w="1390" w:type="dxa"/>
            <w:tcBorders>
              <w:top w:val="single" w:sz="4" w:space="0" w:color="auto"/>
            </w:tcBorders>
          </w:tcPr>
          <w:p w:rsidR="00D33AFB" w:rsidRPr="00BF2463" w:rsidRDefault="00D33AFB" w:rsidP="00DA15E3">
            <w:pPr>
              <w:spacing w:before="40" w:after="40"/>
              <w:jc w:val="center"/>
              <w:rPr>
                <w:rFonts w:ascii="Century Gothic" w:hAnsi="Century Gothic"/>
              </w:rPr>
            </w:pPr>
            <w:r>
              <w:rPr>
                <w:rFonts w:ascii="Century Gothic" w:hAnsi="Century Gothic"/>
              </w:rPr>
              <w:t>55 per cent</w:t>
            </w:r>
          </w:p>
        </w:tc>
        <w:tc>
          <w:tcPr>
            <w:tcW w:w="2693" w:type="dxa"/>
            <w:tcBorders>
              <w:top w:val="single" w:sz="4" w:space="0" w:color="auto"/>
            </w:tcBorders>
          </w:tcPr>
          <w:p w:rsidR="00D33AFB" w:rsidRPr="00BF2463" w:rsidRDefault="00D33AFB" w:rsidP="00DA15E3">
            <w:pPr>
              <w:spacing w:before="40" w:after="40"/>
              <w:jc w:val="center"/>
              <w:rPr>
                <w:rFonts w:ascii="Century Gothic" w:hAnsi="Century Gothic"/>
              </w:rPr>
            </w:pPr>
            <w:r>
              <w:rPr>
                <w:rFonts w:ascii="Century Gothic" w:hAnsi="Century Gothic"/>
              </w:rPr>
              <w:t>89 per cent</w:t>
            </w:r>
          </w:p>
        </w:tc>
      </w:tr>
    </w:tbl>
    <w:p w:rsidR="00D33AFB" w:rsidRDefault="00D33AFB" w:rsidP="00535923">
      <w:pPr>
        <w:spacing w:after="120"/>
      </w:pPr>
    </w:p>
    <w:p w:rsidR="00D33AFB" w:rsidRPr="00873D01" w:rsidRDefault="00D33AFB" w:rsidP="00BE121C">
      <w:pPr>
        <w:pStyle w:val="Para0"/>
        <w:spacing w:before="120" w:after="120" w:line="240" w:lineRule="auto"/>
        <w:jc w:val="left"/>
        <w:rPr>
          <w:rFonts w:ascii="Century Gothic" w:hAnsi="Century Gothic"/>
          <w:b/>
        </w:rPr>
      </w:pPr>
      <w:r w:rsidRPr="00873D01">
        <w:rPr>
          <w:rFonts w:ascii="Century Gothic" w:hAnsi="Century Gothic"/>
          <w:b/>
        </w:rPr>
        <w:t>WATERBIRDS</w:t>
      </w:r>
      <w:r w:rsidRPr="00873D01">
        <w:rPr>
          <w:rFonts w:ascii="Century Gothic" w:hAnsi="Century Gothic"/>
          <w:b/>
        </w:rPr>
        <w:tab/>
      </w:r>
    </w:p>
    <w:p w:rsidR="00D33AFB" w:rsidRPr="00873D01" w:rsidRDefault="00D33AFB" w:rsidP="00BE121C">
      <w:pPr>
        <w:pStyle w:val="Para0"/>
        <w:spacing w:before="60" w:after="60" w:line="240" w:lineRule="auto"/>
        <w:jc w:val="left"/>
        <w:rPr>
          <w:rFonts w:ascii="Century Gothic" w:hAnsi="Century Gothic"/>
        </w:rPr>
      </w:pPr>
      <w:r>
        <w:rPr>
          <w:rFonts w:ascii="Century Gothic" w:hAnsi="Century Gothic"/>
        </w:rPr>
        <w:t>C</w:t>
      </w:r>
      <w:r w:rsidRPr="00873D01">
        <w:rPr>
          <w:rFonts w:ascii="Century Gothic" w:hAnsi="Century Gothic"/>
        </w:rPr>
        <w:t>urrent species diversity</w:t>
      </w:r>
      <w:r>
        <w:rPr>
          <w:rFonts w:ascii="Century Gothic" w:hAnsi="Century Gothic"/>
        </w:rPr>
        <w:t xml:space="preserve"> is maintained</w:t>
      </w:r>
    </w:p>
    <w:p w:rsidR="00D33AFB" w:rsidRPr="00873D01" w:rsidRDefault="00D33AFB" w:rsidP="00BE121C">
      <w:pPr>
        <w:pStyle w:val="Para0"/>
        <w:spacing w:before="60" w:after="60" w:line="240" w:lineRule="auto"/>
        <w:jc w:val="left"/>
        <w:rPr>
          <w:rFonts w:ascii="Century Gothic" w:hAnsi="Century Gothic"/>
        </w:rPr>
      </w:pPr>
      <w:r>
        <w:rPr>
          <w:rFonts w:ascii="Century Gothic" w:hAnsi="Century Gothic"/>
        </w:rPr>
        <w:t xml:space="preserve">A </w:t>
      </w:r>
      <w:r w:rsidRPr="00873D01">
        <w:rPr>
          <w:rFonts w:ascii="Century Gothic" w:hAnsi="Century Gothic"/>
        </w:rPr>
        <w:t>20–25</w:t>
      </w:r>
      <w:r>
        <w:rPr>
          <w:rFonts w:ascii="Century Gothic" w:hAnsi="Century Gothic"/>
        </w:rPr>
        <w:t xml:space="preserve"> per cent</w:t>
      </w:r>
      <w:r w:rsidRPr="00873D01">
        <w:rPr>
          <w:rFonts w:ascii="Century Gothic" w:hAnsi="Century Gothic"/>
        </w:rPr>
        <w:t xml:space="preserve"> </w:t>
      </w:r>
      <w:r>
        <w:rPr>
          <w:rFonts w:ascii="Century Gothic" w:hAnsi="Century Gothic"/>
        </w:rPr>
        <w:t>increase in B</w:t>
      </w:r>
      <w:r w:rsidRPr="00873D01">
        <w:rPr>
          <w:rFonts w:ascii="Century Gothic" w:hAnsi="Century Gothic"/>
        </w:rPr>
        <w:t>asin</w:t>
      </w:r>
      <w:r>
        <w:rPr>
          <w:rFonts w:ascii="Century Gothic" w:hAnsi="Century Gothic"/>
        </w:rPr>
        <w:t>-wide abundance of waterbirds</w:t>
      </w:r>
      <w:r w:rsidRPr="00873D01">
        <w:rPr>
          <w:rFonts w:ascii="Century Gothic" w:hAnsi="Century Gothic"/>
        </w:rPr>
        <w:t xml:space="preserve"> by 2024</w:t>
      </w:r>
    </w:p>
    <w:p w:rsidR="00D33AFB" w:rsidRPr="00873D01" w:rsidRDefault="00D33AFB" w:rsidP="00BE121C">
      <w:pPr>
        <w:pStyle w:val="Para0"/>
        <w:spacing w:before="60" w:after="60" w:line="240" w:lineRule="auto"/>
        <w:jc w:val="left"/>
        <w:rPr>
          <w:rFonts w:ascii="Century Gothic" w:hAnsi="Century Gothic"/>
        </w:rPr>
      </w:pPr>
      <w:r w:rsidRPr="00873D01">
        <w:rPr>
          <w:rFonts w:ascii="Century Gothic" w:hAnsi="Century Gothic"/>
        </w:rPr>
        <w:t>A 30–40</w:t>
      </w:r>
      <w:r>
        <w:rPr>
          <w:rFonts w:ascii="Century Gothic" w:hAnsi="Century Gothic"/>
        </w:rPr>
        <w:t xml:space="preserve"> per cent</w:t>
      </w:r>
      <w:r w:rsidRPr="00873D01">
        <w:rPr>
          <w:rFonts w:ascii="Century Gothic" w:hAnsi="Century Gothic"/>
        </w:rPr>
        <w:t xml:space="preserve"> increase in nests and broods (Basin-wide) for other waterbirds</w:t>
      </w:r>
    </w:p>
    <w:p w:rsidR="00D33AFB" w:rsidRDefault="00D33AFB" w:rsidP="00BE121C">
      <w:pPr>
        <w:pStyle w:val="Para0"/>
        <w:spacing w:before="60" w:after="120" w:line="240" w:lineRule="auto"/>
        <w:jc w:val="left"/>
        <w:rPr>
          <w:rFonts w:ascii="Century Gothic" w:hAnsi="Century Gothic"/>
        </w:rPr>
      </w:pPr>
      <w:r w:rsidRPr="00873D01">
        <w:rPr>
          <w:rFonts w:ascii="Century Gothic" w:hAnsi="Century Gothic"/>
        </w:rPr>
        <w:t>Up to 50</w:t>
      </w:r>
      <w:r>
        <w:rPr>
          <w:rFonts w:ascii="Century Gothic" w:hAnsi="Century Gothic"/>
        </w:rPr>
        <w:t xml:space="preserve"> per cent</w:t>
      </w:r>
      <w:r w:rsidRPr="00873D01">
        <w:rPr>
          <w:rFonts w:ascii="Century Gothic" w:hAnsi="Century Gothic"/>
        </w:rPr>
        <w:t xml:space="preserve"> more breeding events (Basin-wide) for colonial nesting waterbird species</w:t>
      </w:r>
    </w:p>
    <w:p w:rsidR="00A73758" w:rsidRPr="00BF2463" w:rsidRDefault="00A73758" w:rsidP="00BE121C">
      <w:pPr>
        <w:spacing w:after="120"/>
        <w:jc w:val="left"/>
        <w:rPr>
          <w:rFonts w:ascii="Century Gothic" w:hAnsi="Century Gothic"/>
          <w:b/>
        </w:rPr>
      </w:pPr>
      <w:r>
        <w:rPr>
          <w:rFonts w:ascii="Century Gothic" w:hAnsi="Century Gothic"/>
          <w:b/>
        </w:rPr>
        <w:t>I</w:t>
      </w:r>
      <w:r w:rsidRPr="00BF2463">
        <w:rPr>
          <w:rFonts w:ascii="Century Gothic" w:hAnsi="Century Gothic"/>
          <w:b/>
        </w:rPr>
        <w:t xml:space="preserve">mportant Basin environmental assets for waterbirds </w:t>
      </w:r>
      <w:r>
        <w:rPr>
          <w:rFonts w:ascii="Century Gothic" w:hAnsi="Century Gothic"/>
          <w:b/>
        </w:rPr>
        <w:t>in the Goulburn-Broken</w:t>
      </w:r>
    </w:p>
    <w:tbl>
      <w:tblPr>
        <w:tblStyle w:val="MDBAsimpletable"/>
        <w:tblW w:w="9781" w:type="dxa"/>
        <w:tblInd w:w="-34"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tblPr>
      <w:tblGrid>
        <w:gridCol w:w="2836"/>
        <w:gridCol w:w="1389"/>
        <w:gridCol w:w="1389"/>
        <w:gridCol w:w="1389"/>
        <w:gridCol w:w="1389"/>
        <w:gridCol w:w="1389"/>
      </w:tblGrid>
      <w:tr w:rsidR="00D33AFB" w:rsidRPr="00A73758" w:rsidTr="00A73758">
        <w:trPr>
          <w:cnfStyle w:val="100000000000"/>
          <w:trHeight w:val="893"/>
          <w:tblHeader/>
        </w:trPr>
        <w:tc>
          <w:tcPr>
            <w:tcW w:w="2836" w:type="dxa"/>
            <w:tcBorders>
              <w:top w:val="single" w:sz="4" w:space="0" w:color="auto"/>
              <w:left w:val="single" w:sz="4" w:space="0" w:color="auto"/>
              <w:bottom w:val="single" w:sz="4" w:space="0" w:color="auto"/>
              <w:right w:val="single" w:sz="4" w:space="0" w:color="auto"/>
            </w:tcBorders>
            <w:shd w:val="clear" w:color="auto" w:fill="00A18E"/>
            <w:vAlign w:val="center"/>
          </w:tcPr>
          <w:p w:rsidR="00D33AFB" w:rsidRPr="00A73758" w:rsidRDefault="00D33AFB" w:rsidP="00DA15E3">
            <w:pPr>
              <w:pStyle w:val="TableH1"/>
              <w:spacing w:before="40" w:after="40" w:line="240" w:lineRule="auto"/>
              <w:jc w:val="left"/>
              <w:rPr>
                <w:rFonts w:ascii="Century Gothic" w:hAnsi="Century Gothic"/>
                <w:sz w:val="20"/>
                <w:szCs w:val="20"/>
                <w:lang w:val="en-GB" w:eastAsia="en-AU"/>
              </w:rPr>
            </w:pPr>
            <w:r w:rsidRPr="00A73758">
              <w:rPr>
                <w:rFonts w:ascii="Century Gothic" w:hAnsi="Century Gothic"/>
                <w:b w:val="0"/>
                <w:sz w:val="20"/>
                <w:szCs w:val="20"/>
              </w:rPr>
              <w:br w:type="page"/>
            </w:r>
            <w:r w:rsidRPr="00A73758">
              <w:rPr>
                <w:rFonts w:ascii="Century Gothic" w:hAnsi="Century Gothic"/>
                <w:sz w:val="20"/>
                <w:szCs w:val="20"/>
              </w:rPr>
              <w:t>Environmental asset</w:t>
            </w:r>
          </w:p>
        </w:tc>
        <w:tc>
          <w:tcPr>
            <w:tcW w:w="1389" w:type="dxa"/>
            <w:tcBorders>
              <w:top w:val="single" w:sz="4" w:space="0" w:color="auto"/>
              <w:left w:val="single" w:sz="4" w:space="0" w:color="auto"/>
              <w:bottom w:val="single" w:sz="4" w:space="0" w:color="auto"/>
              <w:right w:val="single" w:sz="4" w:space="0" w:color="auto"/>
            </w:tcBorders>
            <w:shd w:val="clear" w:color="auto" w:fill="00A18E"/>
            <w:vAlign w:val="center"/>
          </w:tcPr>
          <w:p w:rsidR="00D33AFB" w:rsidRPr="00A73758" w:rsidRDefault="00D33AFB" w:rsidP="00DA15E3">
            <w:pPr>
              <w:pStyle w:val="TableH1"/>
              <w:spacing w:before="40" w:after="40" w:line="240" w:lineRule="auto"/>
              <w:rPr>
                <w:rFonts w:ascii="Century Gothic" w:hAnsi="Century Gothic"/>
                <w:sz w:val="20"/>
                <w:szCs w:val="20"/>
                <w:lang w:val="en-GB" w:eastAsia="en-AU"/>
              </w:rPr>
            </w:pPr>
            <w:r w:rsidRPr="00A73758">
              <w:rPr>
                <w:rFonts w:ascii="Century Gothic" w:hAnsi="Century Gothic"/>
                <w:sz w:val="20"/>
                <w:szCs w:val="20"/>
              </w:rPr>
              <w:t xml:space="preserve">Total </w:t>
            </w:r>
            <w:r w:rsidRPr="00A73758">
              <w:rPr>
                <w:rFonts w:ascii="Century Gothic" w:hAnsi="Century Gothic"/>
                <w:sz w:val="20"/>
                <w:szCs w:val="20"/>
              </w:rPr>
              <w:br/>
            </w:r>
            <w:r w:rsidR="00036F6A" w:rsidRPr="00A73758">
              <w:rPr>
                <w:rFonts w:ascii="Century Gothic" w:hAnsi="Century Gothic"/>
                <w:sz w:val="20"/>
                <w:szCs w:val="20"/>
              </w:rPr>
              <w:t>abundance and</w:t>
            </w:r>
            <w:r w:rsidRPr="00A73758">
              <w:rPr>
                <w:rFonts w:ascii="Century Gothic" w:hAnsi="Century Gothic"/>
                <w:sz w:val="20"/>
                <w:szCs w:val="20"/>
              </w:rPr>
              <w:t xml:space="preserve"> diversity</w:t>
            </w:r>
          </w:p>
        </w:tc>
        <w:tc>
          <w:tcPr>
            <w:tcW w:w="1389" w:type="dxa"/>
            <w:tcBorders>
              <w:top w:val="single" w:sz="4" w:space="0" w:color="auto"/>
              <w:left w:val="single" w:sz="4" w:space="0" w:color="auto"/>
              <w:bottom w:val="single" w:sz="4" w:space="0" w:color="auto"/>
              <w:right w:val="single" w:sz="4" w:space="0" w:color="auto"/>
            </w:tcBorders>
            <w:shd w:val="clear" w:color="auto" w:fill="00A18E"/>
          </w:tcPr>
          <w:p w:rsidR="00D33AFB" w:rsidRPr="00A73758" w:rsidRDefault="00D33AFB" w:rsidP="00DA15E3">
            <w:pPr>
              <w:pStyle w:val="TableH1"/>
              <w:spacing w:before="40" w:after="40" w:line="240" w:lineRule="auto"/>
              <w:rPr>
                <w:rFonts w:ascii="Century Gothic" w:hAnsi="Century Gothic"/>
                <w:sz w:val="20"/>
                <w:szCs w:val="20"/>
                <w:lang w:val="en-GB" w:eastAsia="en-AU"/>
              </w:rPr>
            </w:pPr>
            <w:r w:rsidRPr="00A73758">
              <w:rPr>
                <w:rFonts w:ascii="Century Gothic" w:hAnsi="Century Gothic"/>
                <w:sz w:val="20"/>
                <w:szCs w:val="20"/>
              </w:rPr>
              <w:t>Drought refuge</w:t>
            </w:r>
          </w:p>
        </w:tc>
        <w:tc>
          <w:tcPr>
            <w:tcW w:w="1389" w:type="dxa"/>
            <w:tcBorders>
              <w:top w:val="single" w:sz="4" w:space="0" w:color="auto"/>
              <w:left w:val="single" w:sz="4" w:space="0" w:color="auto"/>
              <w:bottom w:val="single" w:sz="4" w:space="0" w:color="auto"/>
              <w:right w:val="single" w:sz="4" w:space="0" w:color="auto"/>
            </w:tcBorders>
            <w:shd w:val="clear" w:color="auto" w:fill="00A18E"/>
          </w:tcPr>
          <w:p w:rsidR="00D33AFB" w:rsidRPr="00A73758" w:rsidRDefault="00D33AFB" w:rsidP="00DA15E3">
            <w:pPr>
              <w:pStyle w:val="TableH1"/>
              <w:spacing w:before="40" w:after="40" w:line="240" w:lineRule="auto"/>
              <w:rPr>
                <w:rFonts w:ascii="Century Gothic" w:hAnsi="Century Gothic"/>
                <w:sz w:val="20"/>
                <w:szCs w:val="20"/>
                <w:lang w:val="en-GB" w:eastAsia="en-AU"/>
              </w:rPr>
            </w:pPr>
            <w:r w:rsidRPr="00A73758">
              <w:rPr>
                <w:rFonts w:ascii="Century Gothic" w:hAnsi="Century Gothic"/>
                <w:sz w:val="20"/>
                <w:szCs w:val="20"/>
              </w:rPr>
              <w:t xml:space="preserve">Colonial </w:t>
            </w:r>
            <w:r w:rsidRPr="00A73758">
              <w:rPr>
                <w:rFonts w:ascii="Century Gothic" w:hAnsi="Century Gothic"/>
                <w:sz w:val="20"/>
                <w:szCs w:val="20"/>
              </w:rPr>
              <w:br/>
              <w:t>waterbird</w:t>
            </w:r>
            <w:r w:rsidRPr="00A73758">
              <w:rPr>
                <w:rFonts w:ascii="Century Gothic" w:hAnsi="Century Gothic"/>
                <w:sz w:val="20"/>
                <w:szCs w:val="20"/>
              </w:rPr>
              <w:br/>
              <w:t xml:space="preserve"> breeding</w:t>
            </w:r>
          </w:p>
        </w:tc>
        <w:tc>
          <w:tcPr>
            <w:tcW w:w="1389" w:type="dxa"/>
            <w:tcBorders>
              <w:top w:val="single" w:sz="4" w:space="0" w:color="auto"/>
              <w:left w:val="single" w:sz="4" w:space="0" w:color="auto"/>
              <w:bottom w:val="single" w:sz="4" w:space="0" w:color="auto"/>
              <w:right w:val="single" w:sz="4" w:space="0" w:color="auto"/>
            </w:tcBorders>
            <w:shd w:val="clear" w:color="auto" w:fill="00A18E"/>
          </w:tcPr>
          <w:p w:rsidR="00D33AFB" w:rsidRPr="00A73758" w:rsidRDefault="00D33AFB" w:rsidP="00DA15E3">
            <w:pPr>
              <w:pStyle w:val="TableH1"/>
              <w:spacing w:before="40" w:after="40" w:line="240" w:lineRule="auto"/>
              <w:rPr>
                <w:rFonts w:ascii="Century Gothic" w:hAnsi="Century Gothic"/>
                <w:sz w:val="20"/>
                <w:szCs w:val="20"/>
                <w:lang w:val="en-GB" w:eastAsia="en-AU"/>
              </w:rPr>
            </w:pPr>
            <w:r w:rsidRPr="00A73758">
              <w:rPr>
                <w:rFonts w:ascii="Century Gothic" w:hAnsi="Century Gothic"/>
                <w:sz w:val="20"/>
                <w:szCs w:val="20"/>
              </w:rPr>
              <w:t>Shorebird abundance</w:t>
            </w:r>
          </w:p>
        </w:tc>
        <w:tc>
          <w:tcPr>
            <w:tcW w:w="1389" w:type="dxa"/>
            <w:tcBorders>
              <w:top w:val="single" w:sz="4" w:space="0" w:color="auto"/>
              <w:left w:val="single" w:sz="4" w:space="0" w:color="auto"/>
              <w:bottom w:val="single" w:sz="4" w:space="0" w:color="auto"/>
              <w:right w:val="single" w:sz="4" w:space="0" w:color="auto"/>
            </w:tcBorders>
            <w:shd w:val="clear" w:color="auto" w:fill="00A18E"/>
          </w:tcPr>
          <w:p w:rsidR="00D33AFB" w:rsidRPr="00A73758" w:rsidRDefault="00D33AFB" w:rsidP="00DA15E3">
            <w:pPr>
              <w:pStyle w:val="TableH1"/>
              <w:spacing w:before="40" w:after="40" w:line="240" w:lineRule="auto"/>
              <w:rPr>
                <w:rFonts w:ascii="Century Gothic" w:hAnsi="Century Gothic"/>
                <w:sz w:val="20"/>
                <w:szCs w:val="20"/>
                <w:lang w:val="en-GB" w:eastAsia="en-AU"/>
              </w:rPr>
            </w:pPr>
            <w:r w:rsidRPr="00A73758">
              <w:rPr>
                <w:rFonts w:ascii="Century Gothic" w:hAnsi="Century Gothic"/>
                <w:sz w:val="20"/>
                <w:szCs w:val="20"/>
              </w:rPr>
              <w:t>In scope for C’th watering</w:t>
            </w:r>
          </w:p>
        </w:tc>
      </w:tr>
      <w:tr w:rsidR="00D33AFB" w:rsidRPr="00A73758" w:rsidTr="00A73758">
        <w:trPr>
          <w:cnfStyle w:val="000000100000"/>
          <w:trHeight w:val="281"/>
        </w:trPr>
        <w:tc>
          <w:tcPr>
            <w:tcW w:w="2836" w:type="dxa"/>
            <w:tcBorders>
              <w:top w:val="single" w:sz="4" w:space="0" w:color="auto"/>
            </w:tcBorders>
          </w:tcPr>
          <w:p w:rsidR="00D33AFB" w:rsidRPr="00A73758" w:rsidRDefault="00D33AFB" w:rsidP="00DA15E3">
            <w:pPr>
              <w:pStyle w:val="ListNumber"/>
              <w:numPr>
                <w:ilvl w:val="0"/>
                <w:numId w:val="0"/>
              </w:numPr>
              <w:spacing w:before="40" w:after="40"/>
              <w:ind w:left="369" w:hanging="369"/>
              <w:rPr>
                <w:rFonts w:ascii="Century Gothic" w:eastAsia="Times New Roman" w:hAnsi="Century Gothic" w:cs="Times New Roman"/>
                <w:sz w:val="20"/>
                <w:szCs w:val="20"/>
                <w:lang w:eastAsia="en-AU"/>
              </w:rPr>
            </w:pPr>
            <w:r w:rsidRPr="00A73758">
              <w:rPr>
                <w:rFonts w:ascii="Century Gothic" w:hAnsi="Century Gothic"/>
                <w:sz w:val="20"/>
                <w:szCs w:val="20"/>
              </w:rPr>
              <w:t>Corop wetlands</w:t>
            </w:r>
          </w:p>
        </w:tc>
        <w:tc>
          <w:tcPr>
            <w:tcW w:w="1389" w:type="dxa"/>
            <w:tcBorders>
              <w:top w:val="single" w:sz="4" w:space="0" w:color="auto"/>
            </w:tcBorders>
            <w:vAlign w:val="center"/>
          </w:tcPr>
          <w:p w:rsidR="00D33AFB" w:rsidRPr="00A73758" w:rsidRDefault="00D33AFB" w:rsidP="00DA15E3">
            <w:pPr>
              <w:spacing w:before="40" w:after="40"/>
              <w:jc w:val="center"/>
              <w:rPr>
                <w:rFonts w:ascii="Century Gothic" w:eastAsia="Times New Roman" w:hAnsi="Century Gothic" w:cs="Arial"/>
                <w:sz w:val="20"/>
                <w:szCs w:val="20"/>
                <w:lang w:eastAsia="en-AU"/>
              </w:rPr>
            </w:pPr>
            <w:r w:rsidRPr="00A73758">
              <w:rPr>
                <w:rFonts w:ascii="Century Gothic" w:hAnsi="Century Gothic" w:cs="Arial"/>
                <w:sz w:val="20"/>
                <w:szCs w:val="20"/>
              </w:rPr>
              <w:t>*</w:t>
            </w:r>
          </w:p>
        </w:tc>
        <w:tc>
          <w:tcPr>
            <w:tcW w:w="1389" w:type="dxa"/>
            <w:tcBorders>
              <w:top w:val="single" w:sz="4" w:space="0" w:color="auto"/>
            </w:tcBorders>
            <w:vAlign w:val="center"/>
          </w:tcPr>
          <w:p w:rsidR="00D33AFB" w:rsidRPr="00A73758" w:rsidRDefault="00D33AFB" w:rsidP="00DA15E3">
            <w:pPr>
              <w:spacing w:before="40" w:after="40"/>
              <w:jc w:val="center"/>
              <w:rPr>
                <w:rFonts w:ascii="Century Gothic" w:eastAsia="Times New Roman" w:hAnsi="Century Gothic" w:cs="Arial"/>
                <w:sz w:val="20"/>
                <w:szCs w:val="20"/>
                <w:lang w:eastAsia="en-AU"/>
              </w:rPr>
            </w:pPr>
            <w:r w:rsidRPr="00A73758">
              <w:rPr>
                <w:rFonts w:ascii="Century Gothic" w:hAnsi="Century Gothic" w:cs="Arial"/>
                <w:sz w:val="20"/>
                <w:szCs w:val="20"/>
              </w:rPr>
              <w:t>*</w:t>
            </w:r>
          </w:p>
        </w:tc>
        <w:tc>
          <w:tcPr>
            <w:tcW w:w="1389" w:type="dxa"/>
            <w:tcBorders>
              <w:top w:val="single" w:sz="4" w:space="0" w:color="auto"/>
            </w:tcBorders>
            <w:vAlign w:val="center"/>
          </w:tcPr>
          <w:p w:rsidR="00D33AFB" w:rsidRPr="00A73758" w:rsidRDefault="00D33AFB" w:rsidP="00DA15E3">
            <w:pPr>
              <w:spacing w:before="40" w:after="40"/>
              <w:jc w:val="center"/>
              <w:rPr>
                <w:rFonts w:ascii="Century Gothic" w:eastAsia="Times New Roman" w:hAnsi="Century Gothic" w:cs="Arial"/>
                <w:sz w:val="20"/>
                <w:szCs w:val="20"/>
                <w:lang w:eastAsia="en-AU"/>
              </w:rPr>
            </w:pPr>
          </w:p>
        </w:tc>
        <w:tc>
          <w:tcPr>
            <w:tcW w:w="1389" w:type="dxa"/>
            <w:tcBorders>
              <w:top w:val="single" w:sz="4" w:space="0" w:color="auto"/>
            </w:tcBorders>
            <w:vAlign w:val="center"/>
          </w:tcPr>
          <w:p w:rsidR="00D33AFB" w:rsidRPr="00A73758" w:rsidRDefault="00D33AFB" w:rsidP="00DA15E3">
            <w:pPr>
              <w:spacing w:before="40" w:after="40"/>
              <w:jc w:val="center"/>
              <w:rPr>
                <w:rFonts w:ascii="Century Gothic" w:eastAsia="Times New Roman" w:hAnsi="Century Gothic" w:cs="Arial"/>
                <w:sz w:val="20"/>
                <w:szCs w:val="20"/>
                <w:lang w:eastAsia="en-AU"/>
              </w:rPr>
            </w:pPr>
          </w:p>
        </w:tc>
        <w:tc>
          <w:tcPr>
            <w:tcW w:w="1389" w:type="dxa"/>
            <w:tcBorders>
              <w:top w:val="single" w:sz="4" w:space="0" w:color="auto"/>
            </w:tcBorders>
          </w:tcPr>
          <w:p w:rsidR="00D33AFB" w:rsidRPr="00A73758" w:rsidRDefault="00D33AFB" w:rsidP="00DA15E3">
            <w:pPr>
              <w:spacing w:before="40" w:after="40"/>
              <w:jc w:val="center"/>
              <w:rPr>
                <w:rFonts w:ascii="Century Gothic" w:eastAsia="Times New Roman" w:hAnsi="Century Gothic" w:cs="Arial"/>
                <w:sz w:val="20"/>
                <w:szCs w:val="20"/>
                <w:lang w:eastAsia="en-AU"/>
              </w:rPr>
            </w:pPr>
            <w:r w:rsidRPr="00A73758">
              <w:rPr>
                <w:rFonts w:ascii="Century Gothic" w:eastAsia="Times New Roman" w:hAnsi="Century Gothic" w:cs="Arial"/>
                <w:sz w:val="20"/>
                <w:szCs w:val="20"/>
                <w:lang w:eastAsia="en-AU"/>
              </w:rPr>
              <w:t>No</w:t>
            </w:r>
          </w:p>
        </w:tc>
      </w:tr>
      <w:tr w:rsidR="00D33AFB" w:rsidRPr="00A73758" w:rsidTr="00535923">
        <w:trPr>
          <w:trHeight w:val="136"/>
        </w:trPr>
        <w:tc>
          <w:tcPr>
            <w:tcW w:w="2836" w:type="dxa"/>
          </w:tcPr>
          <w:p w:rsidR="00D33AFB" w:rsidRPr="00A73758" w:rsidRDefault="00D33AFB" w:rsidP="00DA15E3">
            <w:pPr>
              <w:pStyle w:val="ListNumber"/>
              <w:numPr>
                <w:ilvl w:val="0"/>
                <w:numId w:val="0"/>
              </w:numPr>
              <w:spacing w:before="40" w:after="40"/>
              <w:ind w:left="369" w:hanging="369"/>
              <w:rPr>
                <w:rFonts w:ascii="Century Gothic" w:eastAsia="Times New Roman" w:hAnsi="Century Gothic" w:cs="Times New Roman"/>
                <w:sz w:val="20"/>
                <w:szCs w:val="20"/>
                <w:lang w:eastAsia="en-AU"/>
              </w:rPr>
            </w:pPr>
            <w:r w:rsidRPr="00A73758">
              <w:rPr>
                <w:rFonts w:ascii="Century Gothic" w:hAnsi="Century Gothic"/>
                <w:sz w:val="20"/>
                <w:szCs w:val="20"/>
              </w:rPr>
              <w:t>Winton wetlands</w:t>
            </w:r>
          </w:p>
        </w:tc>
        <w:tc>
          <w:tcPr>
            <w:tcW w:w="1389" w:type="dxa"/>
            <w:vAlign w:val="center"/>
          </w:tcPr>
          <w:p w:rsidR="00D33AFB" w:rsidRPr="00A73758" w:rsidRDefault="00D33AFB" w:rsidP="00DA15E3">
            <w:pPr>
              <w:spacing w:before="40" w:after="40"/>
              <w:jc w:val="center"/>
              <w:rPr>
                <w:rFonts w:ascii="Century Gothic" w:eastAsia="Times New Roman" w:hAnsi="Century Gothic" w:cs="Arial"/>
                <w:sz w:val="20"/>
                <w:szCs w:val="20"/>
                <w:lang w:eastAsia="en-AU"/>
              </w:rPr>
            </w:pPr>
          </w:p>
        </w:tc>
        <w:tc>
          <w:tcPr>
            <w:tcW w:w="1389" w:type="dxa"/>
            <w:vAlign w:val="center"/>
          </w:tcPr>
          <w:p w:rsidR="00D33AFB" w:rsidRPr="00A73758" w:rsidRDefault="00D33AFB" w:rsidP="00DA15E3">
            <w:pPr>
              <w:spacing w:before="40" w:after="40"/>
              <w:jc w:val="center"/>
              <w:rPr>
                <w:rFonts w:ascii="Century Gothic" w:eastAsia="Times New Roman" w:hAnsi="Century Gothic" w:cs="Arial"/>
                <w:sz w:val="20"/>
                <w:szCs w:val="20"/>
                <w:lang w:eastAsia="en-AU"/>
              </w:rPr>
            </w:pPr>
            <w:r w:rsidRPr="00A73758">
              <w:rPr>
                <w:rFonts w:ascii="Century Gothic" w:hAnsi="Century Gothic" w:cs="Arial"/>
                <w:sz w:val="20"/>
                <w:szCs w:val="20"/>
              </w:rPr>
              <w:t>*</w:t>
            </w:r>
          </w:p>
        </w:tc>
        <w:tc>
          <w:tcPr>
            <w:tcW w:w="1389" w:type="dxa"/>
            <w:vAlign w:val="center"/>
          </w:tcPr>
          <w:p w:rsidR="00D33AFB" w:rsidRPr="00A73758" w:rsidRDefault="00D33AFB" w:rsidP="00DA15E3">
            <w:pPr>
              <w:spacing w:before="40" w:after="40"/>
              <w:jc w:val="center"/>
              <w:rPr>
                <w:rFonts w:ascii="Century Gothic" w:eastAsia="Times New Roman" w:hAnsi="Century Gothic" w:cs="Arial"/>
                <w:sz w:val="20"/>
                <w:szCs w:val="20"/>
                <w:lang w:eastAsia="en-AU"/>
              </w:rPr>
            </w:pPr>
          </w:p>
        </w:tc>
        <w:tc>
          <w:tcPr>
            <w:tcW w:w="1389" w:type="dxa"/>
            <w:vAlign w:val="center"/>
          </w:tcPr>
          <w:p w:rsidR="00D33AFB" w:rsidRPr="00A73758" w:rsidRDefault="00D33AFB" w:rsidP="00DA15E3">
            <w:pPr>
              <w:spacing w:before="40" w:after="40"/>
              <w:jc w:val="center"/>
              <w:rPr>
                <w:rFonts w:ascii="Century Gothic" w:eastAsia="Times New Roman" w:hAnsi="Century Gothic" w:cs="Arial"/>
                <w:sz w:val="20"/>
                <w:szCs w:val="20"/>
                <w:lang w:eastAsia="en-AU"/>
              </w:rPr>
            </w:pPr>
          </w:p>
        </w:tc>
        <w:tc>
          <w:tcPr>
            <w:tcW w:w="1389" w:type="dxa"/>
          </w:tcPr>
          <w:p w:rsidR="00D33AFB" w:rsidRPr="00A73758" w:rsidRDefault="00D33AFB" w:rsidP="00DA15E3">
            <w:pPr>
              <w:spacing w:before="40" w:after="40"/>
              <w:jc w:val="center"/>
              <w:rPr>
                <w:rFonts w:ascii="Century Gothic" w:eastAsia="Times New Roman" w:hAnsi="Century Gothic" w:cs="Arial"/>
                <w:sz w:val="20"/>
                <w:szCs w:val="20"/>
                <w:lang w:eastAsia="en-AU"/>
              </w:rPr>
            </w:pPr>
            <w:r w:rsidRPr="00A73758">
              <w:rPr>
                <w:rFonts w:ascii="Century Gothic" w:eastAsia="Times New Roman" w:hAnsi="Century Gothic" w:cs="Arial"/>
                <w:sz w:val="20"/>
                <w:szCs w:val="20"/>
                <w:lang w:eastAsia="en-AU"/>
              </w:rPr>
              <w:t>No</w:t>
            </w:r>
          </w:p>
        </w:tc>
      </w:tr>
      <w:tr w:rsidR="00D33AFB" w:rsidRPr="00A73758" w:rsidTr="00535923">
        <w:trPr>
          <w:cnfStyle w:val="000000100000"/>
          <w:trHeight w:val="225"/>
        </w:trPr>
        <w:tc>
          <w:tcPr>
            <w:tcW w:w="2836" w:type="dxa"/>
          </w:tcPr>
          <w:p w:rsidR="00D33AFB" w:rsidRPr="00A73758" w:rsidRDefault="00D33AFB" w:rsidP="00DA15E3">
            <w:pPr>
              <w:pStyle w:val="ListNumber"/>
              <w:numPr>
                <w:ilvl w:val="0"/>
                <w:numId w:val="0"/>
              </w:numPr>
              <w:spacing w:before="40" w:after="40"/>
              <w:ind w:left="369" w:hanging="369"/>
              <w:rPr>
                <w:rFonts w:ascii="Century Gothic" w:eastAsia="Times New Roman" w:hAnsi="Century Gothic" w:cs="Times New Roman"/>
                <w:sz w:val="20"/>
                <w:szCs w:val="20"/>
                <w:lang w:eastAsia="en-AU"/>
              </w:rPr>
            </w:pPr>
            <w:r w:rsidRPr="00A73758">
              <w:rPr>
                <w:rFonts w:ascii="Century Gothic" w:hAnsi="Century Gothic"/>
                <w:sz w:val="20"/>
                <w:szCs w:val="20"/>
              </w:rPr>
              <w:t>Waranga Basin</w:t>
            </w:r>
          </w:p>
        </w:tc>
        <w:tc>
          <w:tcPr>
            <w:tcW w:w="1389" w:type="dxa"/>
          </w:tcPr>
          <w:p w:rsidR="00D33AFB" w:rsidRPr="00A73758" w:rsidRDefault="00D33AFB" w:rsidP="00DA15E3">
            <w:pPr>
              <w:spacing w:before="40" w:after="40"/>
              <w:jc w:val="center"/>
              <w:rPr>
                <w:rFonts w:ascii="Century Gothic" w:eastAsia="Times New Roman" w:hAnsi="Century Gothic" w:cs="Arial"/>
                <w:sz w:val="20"/>
                <w:szCs w:val="20"/>
                <w:lang w:eastAsia="en-AU"/>
              </w:rPr>
            </w:pPr>
          </w:p>
        </w:tc>
        <w:tc>
          <w:tcPr>
            <w:tcW w:w="1389" w:type="dxa"/>
          </w:tcPr>
          <w:p w:rsidR="00D33AFB" w:rsidRPr="00A73758" w:rsidRDefault="00D33AFB" w:rsidP="00DA15E3">
            <w:pPr>
              <w:spacing w:before="40" w:after="40"/>
              <w:jc w:val="center"/>
              <w:rPr>
                <w:rFonts w:ascii="Century Gothic" w:eastAsia="Times New Roman" w:hAnsi="Century Gothic" w:cs="Arial"/>
                <w:sz w:val="20"/>
                <w:szCs w:val="20"/>
                <w:lang w:eastAsia="en-AU"/>
              </w:rPr>
            </w:pPr>
            <w:r w:rsidRPr="00A73758">
              <w:rPr>
                <w:rFonts w:ascii="Century Gothic" w:hAnsi="Century Gothic" w:cs="Arial"/>
                <w:sz w:val="20"/>
                <w:szCs w:val="20"/>
              </w:rPr>
              <w:t>*</w:t>
            </w:r>
          </w:p>
        </w:tc>
        <w:tc>
          <w:tcPr>
            <w:tcW w:w="1389" w:type="dxa"/>
          </w:tcPr>
          <w:p w:rsidR="00D33AFB" w:rsidRPr="00A73758" w:rsidRDefault="00D33AFB" w:rsidP="00DA15E3">
            <w:pPr>
              <w:spacing w:before="40" w:after="40"/>
              <w:jc w:val="center"/>
              <w:rPr>
                <w:rFonts w:ascii="Century Gothic" w:eastAsia="Times New Roman" w:hAnsi="Century Gothic" w:cs="Arial"/>
                <w:sz w:val="20"/>
                <w:szCs w:val="20"/>
                <w:lang w:eastAsia="en-AU"/>
              </w:rPr>
            </w:pPr>
          </w:p>
        </w:tc>
        <w:tc>
          <w:tcPr>
            <w:tcW w:w="1389" w:type="dxa"/>
          </w:tcPr>
          <w:p w:rsidR="00D33AFB" w:rsidRPr="00A73758" w:rsidRDefault="00D33AFB" w:rsidP="00DA15E3">
            <w:pPr>
              <w:spacing w:before="40" w:after="40"/>
              <w:jc w:val="center"/>
              <w:rPr>
                <w:rFonts w:ascii="Century Gothic" w:eastAsia="Times New Roman" w:hAnsi="Century Gothic" w:cs="Arial"/>
                <w:sz w:val="20"/>
                <w:szCs w:val="20"/>
                <w:lang w:eastAsia="en-AU"/>
              </w:rPr>
            </w:pPr>
          </w:p>
        </w:tc>
        <w:tc>
          <w:tcPr>
            <w:tcW w:w="1389" w:type="dxa"/>
          </w:tcPr>
          <w:p w:rsidR="00D33AFB" w:rsidRPr="00A73758" w:rsidRDefault="00D33AFB" w:rsidP="00DA15E3">
            <w:pPr>
              <w:spacing w:before="40" w:after="40"/>
              <w:jc w:val="center"/>
              <w:rPr>
                <w:rFonts w:ascii="Century Gothic" w:eastAsia="Times New Roman" w:hAnsi="Century Gothic" w:cs="Arial"/>
                <w:sz w:val="20"/>
                <w:szCs w:val="20"/>
                <w:lang w:eastAsia="en-AU"/>
              </w:rPr>
            </w:pPr>
            <w:r w:rsidRPr="00A73758">
              <w:rPr>
                <w:rFonts w:ascii="Century Gothic" w:eastAsia="Times New Roman" w:hAnsi="Century Gothic" w:cs="Arial"/>
                <w:sz w:val="20"/>
                <w:szCs w:val="20"/>
                <w:lang w:eastAsia="en-AU"/>
              </w:rPr>
              <w:t>No</w:t>
            </w:r>
          </w:p>
        </w:tc>
      </w:tr>
    </w:tbl>
    <w:p w:rsidR="00D33AFB" w:rsidRPr="00873D01" w:rsidRDefault="00D33AFB" w:rsidP="00BE121C">
      <w:pPr>
        <w:pStyle w:val="Para0"/>
        <w:spacing w:before="120" w:after="120" w:line="240" w:lineRule="auto"/>
        <w:jc w:val="left"/>
        <w:rPr>
          <w:rFonts w:ascii="Century Gothic" w:hAnsi="Century Gothic"/>
          <w:b/>
        </w:rPr>
      </w:pPr>
      <w:r w:rsidRPr="00873D01">
        <w:rPr>
          <w:rFonts w:ascii="Century Gothic" w:hAnsi="Century Gothic"/>
          <w:b/>
        </w:rPr>
        <w:t>FISH</w:t>
      </w:r>
      <w:r w:rsidRPr="00873D01">
        <w:rPr>
          <w:rFonts w:ascii="Century Gothic" w:hAnsi="Century Gothic"/>
          <w:b/>
        </w:rPr>
        <w:tab/>
      </w:r>
    </w:p>
    <w:p w:rsidR="00D33AFB" w:rsidRPr="00873D01" w:rsidRDefault="00D33AFB" w:rsidP="008446F4">
      <w:pPr>
        <w:pStyle w:val="Para0"/>
        <w:spacing w:before="60" w:after="60" w:line="240" w:lineRule="auto"/>
        <w:jc w:val="left"/>
        <w:rPr>
          <w:rFonts w:ascii="Century Gothic" w:hAnsi="Century Gothic"/>
        </w:rPr>
      </w:pPr>
      <w:r w:rsidRPr="00873D01">
        <w:rPr>
          <w:rFonts w:ascii="Century Gothic" w:hAnsi="Century Gothic"/>
        </w:rPr>
        <w:t>No loss of native species</w:t>
      </w:r>
    </w:p>
    <w:p w:rsidR="00D33AFB" w:rsidRPr="00873D01" w:rsidRDefault="00D33AFB" w:rsidP="008446F4">
      <w:pPr>
        <w:pStyle w:val="Para0"/>
        <w:spacing w:before="60" w:after="60" w:line="240" w:lineRule="auto"/>
        <w:jc w:val="left"/>
        <w:rPr>
          <w:rFonts w:ascii="Century Gothic" w:hAnsi="Century Gothic"/>
        </w:rPr>
      </w:pPr>
      <w:r w:rsidRPr="00873D01">
        <w:rPr>
          <w:rFonts w:ascii="Century Gothic" w:hAnsi="Century Gothic"/>
        </w:rPr>
        <w:t>Improved population structure of key species through regular recruitment</w:t>
      </w:r>
      <w:r>
        <w:rPr>
          <w:rFonts w:ascii="Century Gothic" w:hAnsi="Century Gothic"/>
        </w:rPr>
        <w:t>, including</w:t>
      </w:r>
      <w:r w:rsidRPr="00873D01">
        <w:rPr>
          <w:rFonts w:ascii="Century Gothic" w:hAnsi="Century Gothic"/>
        </w:rPr>
        <w:t xml:space="preserve"> </w:t>
      </w:r>
    </w:p>
    <w:p w:rsidR="00D33AFB" w:rsidRPr="003F0782" w:rsidRDefault="00D33AFB" w:rsidP="008446F4">
      <w:pPr>
        <w:pStyle w:val="ListBullet"/>
        <w:spacing w:before="60" w:after="0"/>
        <w:contextualSpacing w:val="0"/>
        <w:jc w:val="left"/>
        <w:rPr>
          <w:rFonts w:ascii="Century Gothic" w:hAnsi="Century Gothic"/>
        </w:rPr>
      </w:pPr>
      <w:r>
        <w:rPr>
          <w:rFonts w:ascii="Century Gothic" w:hAnsi="Century Gothic"/>
        </w:rPr>
        <w:t>s</w:t>
      </w:r>
      <w:r w:rsidRPr="003F0782">
        <w:rPr>
          <w:rFonts w:ascii="Century Gothic" w:hAnsi="Century Gothic"/>
        </w:rPr>
        <w:t xml:space="preserve">hort-lived species with </w:t>
      </w:r>
      <w:r>
        <w:rPr>
          <w:rFonts w:ascii="Century Gothic" w:hAnsi="Century Gothic"/>
        </w:rPr>
        <w:t xml:space="preserve">distribution and abundance </w:t>
      </w:r>
      <w:r w:rsidRPr="003F0782">
        <w:rPr>
          <w:rFonts w:ascii="Century Gothic" w:hAnsi="Century Gothic"/>
        </w:rPr>
        <w:t>at pre-2007 levels and breeding success every 1–2 years</w:t>
      </w:r>
    </w:p>
    <w:p w:rsidR="00D33AFB" w:rsidRPr="003F0782" w:rsidRDefault="00D33AFB" w:rsidP="008446F4">
      <w:pPr>
        <w:pStyle w:val="ListBullet"/>
        <w:spacing w:after="60"/>
        <w:contextualSpacing w:val="0"/>
        <w:jc w:val="left"/>
        <w:rPr>
          <w:rFonts w:ascii="Century Gothic" w:hAnsi="Century Gothic"/>
        </w:rPr>
      </w:pPr>
      <w:r>
        <w:rPr>
          <w:rFonts w:ascii="Century Gothic" w:hAnsi="Century Gothic"/>
        </w:rPr>
        <w:t>moderate to l</w:t>
      </w:r>
      <w:r w:rsidRPr="003F0782">
        <w:rPr>
          <w:rFonts w:ascii="Century Gothic" w:hAnsi="Century Gothic"/>
        </w:rPr>
        <w:t>ong-lived with a spread of age classes and</w:t>
      </w:r>
      <w:r>
        <w:rPr>
          <w:rFonts w:ascii="Century Gothic" w:hAnsi="Century Gothic"/>
        </w:rPr>
        <w:t xml:space="preserve"> annual recruitment</w:t>
      </w:r>
      <w:r w:rsidRPr="003F0782">
        <w:rPr>
          <w:rFonts w:ascii="Century Gothic" w:hAnsi="Century Gothic"/>
        </w:rPr>
        <w:t xml:space="preserve"> in at least 80</w:t>
      </w:r>
      <w:r>
        <w:rPr>
          <w:rFonts w:ascii="Century Gothic" w:hAnsi="Century Gothic"/>
        </w:rPr>
        <w:t xml:space="preserve"> per cent</w:t>
      </w:r>
      <w:r w:rsidRPr="003F0782">
        <w:rPr>
          <w:rFonts w:ascii="Century Gothic" w:hAnsi="Century Gothic"/>
        </w:rPr>
        <w:t xml:space="preserve"> of years</w:t>
      </w:r>
    </w:p>
    <w:p w:rsidR="00D33AFB" w:rsidRDefault="00036F6A" w:rsidP="008446F4">
      <w:pPr>
        <w:pStyle w:val="Para0"/>
        <w:spacing w:after="0" w:line="240" w:lineRule="auto"/>
        <w:jc w:val="left"/>
        <w:rPr>
          <w:rFonts w:ascii="Century Gothic" w:hAnsi="Century Gothic"/>
        </w:rPr>
      </w:pPr>
      <w:r>
        <w:rPr>
          <w:rFonts w:ascii="Century Gothic" w:hAnsi="Century Gothic"/>
        </w:rPr>
        <w:t>Increased movement</w:t>
      </w:r>
      <w:r w:rsidR="00D33AFB">
        <w:rPr>
          <w:rFonts w:ascii="Century Gothic" w:hAnsi="Century Gothic"/>
        </w:rPr>
        <w:t xml:space="preserve"> of key species</w:t>
      </w:r>
    </w:p>
    <w:p w:rsidR="00D33AFB" w:rsidRDefault="00D33AFB" w:rsidP="00BE121C">
      <w:pPr>
        <w:pStyle w:val="Para0"/>
        <w:spacing w:before="120" w:after="120" w:line="240" w:lineRule="auto"/>
        <w:jc w:val="left"/>
        <w:rPr>
          <w:rFonts w:ascii="Century Gothic" w:hAnsi="Century Gothic"/>
        </w:rPr>
      </w:pPr>
      <w:r w:rsidRPr="00873D01">
        <w:rPr>
          <w:rFonts w:ascii="Century Gothic" w:hAnsi="Century Gothic"/>
        </w:rPr>
        <w:t>Expanded distribution of key species and populations</w:t>
      </w:r>
    </w:p>
    <w:p w:rsidR="00D33AFB" w:rsidRPr="00116B7D" w:rsidRDefault="00D33AFB" w:rsidP="00BE121C">
      <w:pPr>
        <w:pStyle w:val="Para0"/>
        <w:spacing w:before="120" w:after="120" w:line="240" w:lineRule="auto"/>
        <w:jc w:val="left"/>
        <w:rPr>
          <w:rFonts w:ascii="Century Gothic" w:hAnsi="Century Gothic"/>
          <w:b/>
        </w:rPr>
      </w:pPr>
      <w:r w:rsidRPr="00116B7D">
        <w:rPr>
          <w:rFonts w:ascii="Century Gothic" w:hAnsi="Century Gothic"/>
          <w:b/>
        </w:rPr>
        <w:t xml:space="preserve">Key species for the </w:t>
      </w:r>
      <w:r>
        <w:rPr>
          <w:rFonts w:ascii="Century Gothic" w:hAnsi="Century Gothic"/>
          <w:b/>
        </w:rPr>
        <w:t>Goulburn-Broken</w:t>
      </w:r>
      <w:r w:rsidRPr="00116B7D">
        <w:rPr>
          <w:rFonts w:ascii="Century Gothic" w:hAnsi="Century Gothic"/>
          <w:b/>
        </w:rPr>
        <w:t xml:space="preserve"> include:</w:t>
      </w:r>
    </w:p>
    <w:tbl>
      <w:tblPr>
        <w:tblStyle w:val="MDBAsimpletable"/>
        <w:tblW w:w="9781" w:type="dxa"/>
        <w:tblInd w:w="-34" w:type="dxa"/>
        <w:tblLayout w:type="fixed"/>
        <w:tblLook w:val="04A0"/>
      </w:tblPr>
      <w:tblGrid>
        <w:gridCol w:w="2269"/>
        <w:gridCol w:w="4819"/>
        <w:gridCol w:w="2693"/>
      </w:tblGrid>
      <w:tr w:rsidR="00D33AFB" w:rsidRPr="000B1348" w:rsidTr="00767DF0">
        <w:trPr>
          <w:cnfStyle w:val="100000000000"/>
          <w:trHeight w:val="562"/>
          <w:tblHeader/>
        </w:trPr>
        <w:tc>
          <w:tcPr>
            <w:tcW w:w="2269" w:type="dxa"/>
            <w:tcBorders>
              <w:top w:val="single" w:sz="4" w:space="0" w:color="auto"/>
              <w:left w:val="single" w:sz="4" w:space="0" w:color="auto"/>
              <w:bottom w:val="single" w:sz="4" w:space="0" w:color="auto"/>
              <w:right w:val="single" w:sz="4" w:space="0" w:color="auto"/>
            </w:tcBorders>
            <w:shd w:val="clear" w:color="auto" w:fill="00A18E"/>
          </w:tcPr>
          <w:p w:rsidR="00D33AFB" w:rsidRDefault="00D33AFB" w:rsidP="00DA15E3">
            <w:pPr>
              <w:pStyle w:val="TableH1"/>
              <w:spacing w:before="144" w:after="144" w:line="240" w:lineRule="auto"/>
              <w:jc w:val="left"/>
              <w:rPr>
                <w:rFonts w:ascii="Century Gothic" w:hAnsi="Century Gothic"/>
                <w:sz w:val="20"/>
                <w:szCs w:val="20"/>
                <w:lang w:eastAsia="en-AU"/>
              </w:rPr>
            </w:pPr>
            <w:r w:rsidRPr="0025362E">
              <w:rPr>
                <w:rFonts w:ascii="Century Gothic" w:hAnsi="Century Gothic"/>
                <w:sz w:val="20"/>
                <w:szCs w:val="20"/>
              </w:rPr>
              <w:t>Species</w:t>
            </w:r>
          </w:p>
        </w:tc>
        <w:tc>
          <w:tcPr>
            <w:tcW w:w="4819" w:type="dxa"/>
            <w:tcBorders>
              <w:top w:val="single" w:sz="4" w:space="0" w:color="auto"/>
              <w:left w:val="single" w:sz="4" w:space="0" w:color="auto"/>
              <w:bottom w:val="single" w:sz="4" w:space="0" w:color="auto"/>
              <w:right w:val="single" w:sz="4" w:space="0" w:color="auto"/>
            </w:tcBorders>
            <w:shd w:val="clear" w:color="auto" w:fill="00A18E"/>
          </w:tcPr>
          <w:p w:rsidR="00D33AFB" w:rsidRDefault="00D33AFB" w:rsidP="00DA15E3">
            <w:pPr>
              <w:pStyle w:val="TableH1"/>
              <w:spacing w:before="144" w:after="144" w:line="240" w:lineRule="auto"/>
              <w:jc w:val="left"/>
              <w:rPr>
                <w:rFonts w:ascii="Century Gothic" w:hAnsi="Century Gothic"/>
                <w:sz w:val="20"/>
                <w:szCs w:val="20"/>
                <w:lang w:eastAsia="en-AU"/>
              </w:rPr>
            </w:pPr>
            <w:r>
              <w:rPr>
                <w:rFonts w:ascii="Century Gothic" w:hAnsi="Century Gothic"/>
                <w:sz w:val="20"/>
                <w:szCs w:val="20"/>
              </w:rPr>
              <w:t>Specific o</w:t>
            </w:r>
            <w:r w:rsidRPr="0025362E">
              <w:rPr>
                <w:rFonts w:ascii="Century Gothic" w:hAnsi="Century Gothic"/>
                <w:sz w:val="20"/>
                <w:szCs w:val="20"/>
              </w:rPr>
              <w:t>utcome</w:t>
            </w:r>
            <w:r>
              <w:rPr>
                <w:rFonts w:ascii="Century Gothic" w:hAnsi="Century Gothic"/>
                <w:sz w:val="20"/>
                <w:szCs w:val="20"/>
              </w:rPr>
              <w:t>s</w:t>
            </w:r>
          </w:p>
        </w:tc>
        <w:tc>
          <w:tcPr>
            <w:tcW w:w="2693" w:type="dxa"/>
            <w:tcBorders>
              <w:top w:val="single" w:sz="4" w:space="0" w:color="auto"/>
              <w:left w:val="single" w:sz="4" w:space="0" w:color="auto"/>
              <w:bottom w:val="single" w:sz="4" w:space="0" w:color="auto"/>
              <w:right w:val="single" w:sz="4" w:space="0" w:color="auto"/>
            </w:tcBorders>
            <w:shd w:val="clear" w:color="auto" w:fill="00A18E"/>
          </w:tcPr>
          <w:p w:rsidR="00D33AFB" w:rsidRDefault="00D33AFB" w:rsidP="00DA15E3">
            <w:pPr>
              <w:pStyle w:val="TableH1"/>
              <w:spacing w:before="144" w:after="144" w:line="240" w:lineRule="auto"/>
              <w:jc w:val="left"/>
              <w:rPr>
                <w:rFonts w:ascii="Century Gothic" w:hAnsi="Century Gothic"/>
                <w:sz w:val="20"/>
                <w:szCs w:val="20"/>
                <w:lang w:eastAsia="en-AU"/>
              </w:rPr>
            </w:pPr>
            <w:r w:rsidRPr="0025362E">
              <w:rPr>
                <w:rFonts w:ascii="Century Gothic" w:hAnsi="Century Gothic"/>
                <w:sz w:val="20"/>
                <w:szCs w:val="20"/>
              </w:rPr>
              <w:t>In-scope for C’th</w:t>
            </w:r>
            <w:r>
              <w:rPr>
                <w:rFonts w:ascii="Century Gothic" w:hAnsi="Century Gothic"/>
                <w:sz w:val="20"/>
                <w:szCs w:val="20"/>
              </w:rPr>
              <w:t xml:space="preserve"> </w:t>
            </w:r>
            <w:r w:rsidRPr="0025362E">
              <w:rPr>
                <w:rFonts w:ascii="Century Gothic" w:hAnsi="Century Gothic"/>
                <w:sz w:val="20"/>
                <w:szCs w:val="20"/>
              </w:rPr>
              <w:t>water</w:t>
            </w:r>
            <w:r>
              <w:rPr>
                <w:rFonts w:ascii="Century Gothic" w:hAnsi="Century Gothic"/>
                <w:sz w:val="20"/>
                <w:szCs w:val="20"/>
              </w:rPr>
              <w:t xml:space="preserve"> in the Goulburn-Broken</w:t>
            </w:r>
            <w:r w:rsidRPr="0025362E">
              <w:rPr>
                <w:rFonts w:ascii="Century Gothic" w:hAnsi="Century Gothic"/>
                <w:sz w:val="20"/>
                <w:szCs w:val="20"/>
              </w:rPr>
              <w:t>?</w:t>
            </w:r>
          </w:p>
        </w:tc>
      </w:tr>
      <w:tr w:rsidR="00D33AFB" w:rsidTr="00767DF0">
        <w:trPr>
          <w:cnfStyle w:val="000000100000"/>
        </w:trPr>
        <w:tc>
          <w:tcPr>
            <w:tcW w:w="2269" w:type="dxa"/>
            <w:tcBorders>
              <w:top w:val="single" w:sz="4" w:space="0" w:color="auto"/>
            </w:tcBorders>
          </w:tcPr>
          <w:p w:rsidR="00D33AFB" w:rsidRDefault="00D33AFB" w:rsidP="00DA15E3">
            <w:pPr>
              <w:pStyle w:val="Para0"/>
              <w:spacing w:before="40" w:after="40" w:line="240" w:lineRule="auto"/>
              <w:jc w:val="left"/>
              <w:rPr>
                <w:rFonts w:ascii="Century Gothic" w:eastAsia="Times New Roman" w:hAnsi="Century Gothic" w:cs="Times New Roman"/>
                <w:sz w:val="20"/>
                <w:szCs w:val="20"/>
              </w:rPr>
            </w:pPr>
            <w:r w:rsidRPr="001B576F">
              <w:rPr>
                <w:rFonts w:ascii="Century Gothic" w:hAnsi="Century Gothic"/>
                <w:sz w:val="20"/>
                <w:szCs w:val="20"/>
              </w:rPr>
              <w:t>Flathead galaxias (</w:t>
            </w:r>
            <w:r w:rsidRPr="001B576F">
              <w:rPr>
                <w:rFonts w:ascii="Century Gothic" w:hAnsi="Century Gothic"/>
                <w:i/>
                <w:sz w:val="20"/>
                <w:szCs w:val="20"/>
              </w:rPr>
              <w:t>Galaxias rostratus</w:t>
            </w:r>
            <w:r w:rsidRPr="001B576F">
              <w:rPr>
                <w:rFonts w:ascii="Century Gothic" w:hAnsi="Century Gothic"/>
                <w:sz w:val="20"/>
                <w:szCs w:val="20"/>
              </w:rPr>
              <w:t>)</w:t>
            </w:r>
          </w:p>
        </w:tc>
        <w:tc>
          <w:tcPr>
            <w:tcW w:w="4819" w:type="dxa"/>
            <w:tcBorders>
              <w:top w:val="single" w:sz="4" w:space="0" w:color="auto"/>
            </w:tcBorders>
          </w:tcPr>
          <w:p w:rsidR="00D33AFB" w:rsidRDefault="00D33AFB" w:rsidP="00DA15E3">
            <w:pPr>
              <w:spacing w:before="40" w:after="40"/>
              <w:jc w:val="left"/>
              <w:rPr>
                <w:rFonts w:ascii="Century Gothic" w:eastAsia="Times New Roman" w:hAnsi="Century Gothic" w:cs="Times New Roman"/>
                <w:sz w:val="20"/>
                <w:szCs w:val="20"/>
                <w:lang w:eastAsia="en-AU"/>
              </w:rPr>
            </w:pPr>
            <w:r w:rsidRPr="001B576F">
              <w:rPr>
                <w:rFonts w:ascii="Century Gothic" w:hAnsi="Century Gothic"/>
                <w:sz w:val="20"/>
                <w:szCs w:val="20"/>
              </w:rPr>
              <w:t>Improve</w:t>
            </w:r>
            <w:r>
              <w:rPr>
                <w:rFonts w:ascii="Century Gothic" w:hAnsi="Century Gothic"/>
                <w:sz w:val="20"/>
                <w:szCs w:val="20"/>
              </w:rPr>
              <w:t>d</w:t>
            </w:r>
            <w:r w:rsidRPr="001B576F">
              <w:rPr>
                <w:rFonts w:ascii="Century Gothic" w:hAnsi="Century Gothic"/>
                <w:sz w:val="20"/>
                <w:szCs w:val="20"/>
              </w:rPr>
              <w:t xml:space="preserve"> core range in  additional locations, including the Goulburn</w:t>
            </w:r>
          </w:p>
        </w:tc>
        <w:tc>
          <w:tcPr>
            <w:tcW w:w="2693" w:type="dxa"/>
            <w:tcBorders>
              <w:top w:val="single" w:sz="4" w:space="0" w:color="auto"/>
            </w:tcBorders>
          </w:tcPr>
          <w:p w:rsidR="00D33AFB" w:rsidRDefault="00D33AFB" w:rsidP="00DA15E3">
            <w:pPr>
              <w:pStyle w:val="Para0"/>
              <w:spacing w:before="40" w:after="40" w:line="240" w:lineRule="auto"/>
              <w:jc w:val="left"/>
              <w:rPr>
                <w:rFonts w:ascii="Century Gothic" w:eastAsia="Times New Roman" w:hAnsi="Century Gothic" w:cs="Times New Roman"/>
                <w:sz w:val="20"/>
                <w:szCs w:val="20"/>
              </w:rPr>
            </w:pPr>
            <w:r>
              <w:rPr>
                <w:rFonts w:ascii="Century Gothic" w:eastAsia="Times New Roman" w:hAnsi="Century Gothic" w:cs="Times New Roman"/>
                <w:sz w:val="20"/>
                <w:szCs w:val="20"/>
              </w:rPr>
              <w:t>No</w:t>
            </w:r>
          </w:p>
        </w:tc>
      </w:tr>
      <w:tr w:rsidR="00D33AFB" w:rsidTr="00066E50">
        <w:tc>
          <w:tcPr>
            <w:tcW w:w="2269" w:type="dxa"/>
          </w:tcPr>
          <w:p w:rsidR="00D33AFB" w:rsidRDefault="00D33AFB" w:rsidP="00DA15E3">
            <w:pPr>
              <w:pStyle w:val="Para0"/>
              <w:spacing w:before="40" w:after="40" w:line="240" w:lineRule="auto"/>
              <w:jc w:val="left"/>
              <w:rPr>
                <w:rFonts w:ascii="Century Gothic" w:eastAsia="Times New Roman" w:hAnsi="Century Gothic" w:cs="Times New Roman"/>
                <w:sz w:val="20"/>
                <w:szCs w:val="20"/>
              </w:rPr>
            </w:pPr>
            <w:r w:rsidRPr="001B576F">
              <w:rPr>
                <w:rFonts w:ascii="Century Gothic" w:hAnsi="Century Gothic"/>
                <w:sz w:val="20"/>
                <w:szCs w:val="20"/>
              </w:rPr>
              <w:t>Golden Perch (</w:t>
            </w:r>
            <w:r w:rsidRPr="001B576F">
              <w:rPr>
                <w:rFonts w:ascii="Century Gothic" w:hAnsi="Century Gothic"/>
                <w:i/>
                <w:sz w:val="20"/>
                <w:szCs w:val="20"/>
              </w:rPr>
              <w:t>Macquaria ambigua</w:t>
            </w:r>
            <w:r w:rsidRPr="001B576F">
              <w:rPr>
                <w:rFonts w:ascii="Century Gothic" w:hAnsi="Century Gothic"/>
                <w:sz w:val="20"/>
                <w:szCs w:val="20"/>
              </w:rPr>
              <w:t>)</w:t>
            </w:r>
          </w:p>
        </w:tc>
        <w:tc>
          <w:tcPr>
            <w:tcW w:w="4819" w:type="dxa"/>
          </w:tcPr>
          <w:p w:rsidR="00D33AFB" w:rsidRDefault="00D33AFB" w:rsidP="00DA15E3">
            <w:pPr>
              <w:pStyle w:val="Para0"/>
              <w:spacing w:before="40" w:after="40" w:line="240" w:lineRule="auto"/>
              <w:jc w:val="left"/>
              <w:rPr>
                <w:rFonts w:ascii="Century Gothic" w:eastAsia="Times New Roman" w:hAnsi="Century Gothic" w:cs="Times New Roman"/>
                <w:sz w:val="20"/>
                <w:szCs w:val="20"/>
              </w:rPr>
            </w:pPr>
            <w:r w:rsidRPr="001B576F">
              <w:rPr>
                <w:rFonts w:ascii="Century Gothic" w:hAnsi="Century Gothic"/>
                <w:sz w:val="20"/>
                <w:szCs w:val="20"/>
              </w:rPr>
              <w:t>A 10–15</w:t>
            </w:r>
            <w:r>
              <w:rPr>
                <w:rFonts w:ascii="Century Gothic" w:hAnsi="Century Gothic"/>
                <w:sz w:val="20"/>
                <w:szCs w:val="20"/>
              </w:rPr>
              <w:t xml:space="preserve"> per cent</w:t>
            </w:r>
            <w:r w:rsidRPr="001B576F">
              <w:rPr>
                <w:rFonts w:ascii="Century Gothic" w:hAnsi="Century Gothic"/>
                <w:sz w:val="20"/>
                <w:szCs w:val="20"/>
              </w:rPr>
              <w:t xml:space="preserve"> increase of mature fish</w:t>
            </w:r>
            <w:r>
              <w:rPr>
                <w:rFonts w:ascii="Century Gothic" w:hAnsi="Century Gothic"/>
                <w:sz w:val="20"/>
                <w:szCs w:val="20"/>
              </w:rPr>
              <w:t xml:space="preserve"> abundance</w:t>
            </w:r>
            <w:r w:rsidRPr="001B576F">
              <w:rPr>
                <w:rFonts w:ascii="Century Gothic" w:hAnsi="Century Gothic"/>
                <w:sz w:val="20"/>
                <w:szCs w:val="20"/>
              </w:rPr>
              <w:t xml:space="preserve"> (of legal take size) in key populations</w:t>
            </w:r>
          </w:p>
        </w:tc>
        <w:tc>
          <w:tcPr>
            <w:tcW w:w="2693" w:type="dxa"/>
          </w:tcPr>
          <w:p w:rsidR="00D33AFB" w:rsidRDefault="00D33AFB" w:rsidP="00DA15E3">
            <w:pPr>
              <w:pStyle w:val="Para0"/>
              <w:tabs>
                <w:tab w:val="left" w:pos="945"/>
              </w:tabs>
              <w:spacing w:before="40" w:after="40" w:line="240" w:lineRule="auto"/>
              <w:jc w:val="left"/>
              <w:rPr>
                <w:rFonts w:ascii="Century Gothic" w:eastAsia="Times New Roman" w:hAnsi="Century Gothic" w:cs="Times New Roman"/>
                <w:sz w:val="20"/>
                <w:szCs w:val="20"/>
              </w:rPr>
            </w:pPr>
            <w:r>
              <w:rPr>
                <w:rFonts w:ascii="Century Gothic" w:eastAsia="Times New Roman" w:hAnsi="Century Gothic" w:cs="Times New Roman"/>
                <w:sz w:val="20"/>
                <w:szCs w:val="20"/>
              </w:rPr>
              <w:t>Yes</w:t>
            </w:r>
          </w:p>
        </w:tc>
      </w:tr>
      <w:tr w:rsidR="00D33AFB" w:rsidTr="00066E50">
        <w:trPr>
          <w:cnfStyle w:val="000000100000"/>
          <w:trHeight w:val="837"/>
        </w:trPr>
        <w:tc>
          <w:tcPr>
            <w:tcW w:w="2269" w:type="dxa"/>
          </w:tcPr>
          <w:p w:rsidR="00D33AFB" w:rsidRDefault="00D33AFB" w:rsidP="00DA15E3">
            <w:pPr>
              <w:pStyle w:val="Para0"/>
              <w:spacing w:before="40" w:after="40" w:line="240" w:lineRule="auto"/>
              <w:jc w:val="left"/>
              <w:rPr>
                <w:rFonts w:ascii="Century Gothic" w:eastAsia="Times New Roman" w:hAnsi="Century Gothic" w:cs="Times New Roman"/>
                <w:sz w:val="20"/>
                <w:szCs w:val="20"/>
              </w:rPr>
            </w:pPr>
            <w:r w:rsidRPr="001B576F">
              <w:rPr>
                <w:rFonts w:ascii="Century Gothic" w:hAnsi="Century Gothic"/>
                <w:sz w:val="20"/>
                <w:szCs w:val="20"/>
              </w:rPr>
              <w:t>Macquarie perch (</w:t>
            </w:r>
            <w:r w:rsidRPr="001B576F">
              <w:rPr>
                <w:rFonts w:ascii="Century Gothic" w:hAnsi="Century Gothic"/>
                <w:i/>
                <w:sz w:val="20"/>
                <w:szCs w:val="20"/>
              </w:rPr>
              <w:t>Macquaria australasica</w:t>
            </w:r>
            <w:r w:rsidRPr="001B576F">
              <w:rPr>
                <w:rFonts w:ascii="Century Gothic" w:hAnsi="Century Gothic"/>
                <w:sz w:val="20"/>
                <w:szCs w:val="20"/>
              </w:rPr>
              <w:t>)</w:t>
            </w:r>
          </w:p>
        </w:tc>
        <w:tc>
          <w:tcPr>
            <w:tcW w:w="4819" w:type="dxa"/>
          </w:tcPr>
          <w:p w:rsidR="00D33AFB" w:rsidRDefault="00D33AFB" w:rsidP="00DA15E3">
            <w:pPr>
              <w:spacing w:before="40" w:after="40"/>
              <w:jc w:val="left"/>
              <w:rPr>
                <w:rFonts w:ascii="Century Gothic" w:eastAsia="Times New Roman" w:hAnsi="Century Gothic" w:cs="Times New Roman"/>
                <w:sz w:val="20"/>
                <w:szCs w:val="20"/>
                <w:lang w:eastAsia="en-AU"/>
              </w:rPr>
            </w:pPr>
            <w:r w:rsidRPr="001B576F">
              <w:rPr>
                <w:rFonts w:ascii="Century Gothic" w:eastAsia="Times New Roman" w:hAnsi="Century Gothic" w:cs="Times New Roman"/>
                <w:color w:val="000000"/>
                <w:sz w:val="20"/>
                <w:szCs w:val="20"/>
                <w:lang w:val="en-GB"/>
              </w:rPr>
              <w:t>Establish</w:t>
            </w:r>
            <w:r>
              <w:rPr>
                <w:rFonts w:ascii="Century Gothic" w:eastAsia="Times New Roman" w:hAnsi="Century Gothic" w:cs="Times New Roman"/>
                <w:color w:val="000000"/>
                <w:sz w:val="20"/>
                <w:szCs w:val="20"/>
                <w:lang w:val="en-GB"/>
              </w:rPr>
              <w:t>ment of</w:t>
            </w:r>
            <w:r w:rsidRPr="001B576F">
              <w:rPr>
                <w:rFonts w:ascii="Century Gothic" w:eastAsia="Times New Roman" w:hAnsi="Century Gothic" w:cs="Times New Roman"/>
                <w:color w:val="000000"/>
                <w:sz w:val="20"/>
                <w:szCs w:val="20"/>
                <w:lang w:val="en-GB"/>
              </w:rPr>
              <w:t xml:space="preserve"> at least four additional riverine popula</w:t>
            </w:r>
            <w:r>
              <w:rPr>
                <w:rFonts w:ascii="Century Gothic" w:eastAsia="Times New Roman" w:hAnsi="Century Gothic" w:cs="Times New Roman"/>
                <w:color w:val="000000"/>
                <w:sz w:val="20"/>
                <w:szCs w:val="20"/>
                <w:lang w:val="en-GB"/>
              </w:rPr>
              <w:t xml:space="preserve">tions (candidate sites include </w:t>
            </w:r>
            <w:r w:rsidRPr="001B576F">
              <w:rPr>
                <w:rFonts w:ascii="Century Gothic" w:eastAsia="Times New Roman" w:hAnsi="Century Gothic" w:cs="Times New Roman"/>
                <w:color w:val="000000"/>
                <w:sz w:val="20"/>
                <w:szCs w:val="20"/>
                <w:lang w:val="en-GB"/>
              </w:rPr>
              <w:t>mid-Goulburn River)</w:t>
            </w:r>
          </w:p>
        </w:tc>
        <w:tc>
          <w:tcPr>
            <w:tcW w:w="2693" w:type="dxa"/>
          </w:tcPr>
          <w:p w:rsidR="00D33AFB" w:rsidRDefault="00D33AFB" w:rsidP="00DA15E3">
            <w:pPr>
              <w:pStyle w:val="Para0"/>
              <w:spacing w:before="40" w:after="40" w:line="240" w:lineRule="auto"/>
              <w:jc w:val="left"/>
              <w:rPr>
                <w:rFonts w:ascii="Century Gothic" w:eastAsia="Times New Roman" w:hAnsi="Century Gothic" w:cs="Times New Roman"/>
                <w:sz w:val="20"/>
                <w:szCs w:val="20"/>
              </w:rPr>
            </w:pPr>
            <w:r>
              <w:rPr>
                <w:rFonts w:ascii="Century Gothic" w:eastAsia="Times New Roman" w:hAnsi="Century Gothic" w:cs="Times New Roman"/>
                <w:sz w:val="20"/>
                <w:szCs w:val="20"/>
              </w:rPr>
              <w:t>Yes</w:t>
            </w:r>
          </w:p>
        </w:tc>
      </w:tr>
      <w:tr w:rsidR="00D33AFB" w:rsidTr="00066E50">
        <w:tc>
          <w:tcPr>
            <w:tcW w:w="2269" w:type="dxa"/>
          </w:tcPr>
          <w:p w:rsidR="00D33AFB" w:rsidRDefault="00D33AFB" w:rsidP="00DA15E3">
            <w:pPr>
              <w:pStyle w:val="Para0"/>
              <w:spacing w:before="40" w:after="40" w:line="240" w:lineRule="auto"/>
              <w:jc w:val="left"/>
              <w:rPr>
                <w:rFonts w:ascii="Century Gothic" w:eastAsia="Times New Roman" w:hAnsi="Century Gothic" w:cs="Times New Roman"/>
                <w:sz w:val="20"/>
                <w:szCs w:val="20"/>
              </w:rPr>
            </w:pPr>
            <w:r w:rsidRPr="001B576F">
              <w:rPr>
                <w:rFonts w:ascii="Century Gothic" w:hAnsi="Century Gothic"/>
                <w:sz w:val="20"/>
                <w:szCs w:val="20"/>
              </w:rPr>
              <w:t>Murray cod (</w:t>
            </w:r>
            <w:r w:rsidRPr="001B576F">
              <w:rPr>
                <w:rFonts w:ascii="Century Gothic" w:hAnsi="Century Gothic"/>
                <w:i/>
                <w:sz w:val="20"/>
                <w:szCs w:val="20"/>
              </w:rPr>
              <w:t>Maccullochella peelii peelii</w:t>
            </w:r>
            <w:r w:rsidRPr="001B576F">
              <w:rPr>
                <w:rFonts w:ascii="Century Gothic" w:hAnsi="Century Gothic"/>
                <w:sz w:val="20"/>
                <w:szCs w:val="20"/>
              </w:rPr>
              <w:t xml:space="preserve">) </w:t>
            </w:r>
          </w:p>
        </w:tc>
        <w:tc>
          <w:tcPr>
            <w:tcW w:w="4819" w:type="dxa"/>
          </w:tcPr>
          <w:p w:rsidR="00D33AFB" w:rsidRDefault="00D33AFB" w:rsidP="00DA15E3">
            <w:pPr>
              <w:pStyle w:val="Para0"/>
              <w:spacing w:before="40" w:after="40" w:line="240" w:lineRule="auto"/>
              <w:jc w:val="left"/>
              <w:rPr>
                <w:rFonts w:ascii="Century Gothic" w:eastAsia="Times New Roman" w:hAnsi="Century Gothic" w:cs="Times New Roman"/>
                <w:sz w:val="20"/>
                <w:szCs w:val="20"/>
              </w:rPr>
            </w:pPr>
            <w:r w:rsidRPr="001B576F">
              <w:rPr>
                <w:rFonts w:ascii="Century Gothic" w:hAnsi="Century Gothic"/>
                <w:sz w:val="20"/>
                <w:szCs w:val="20"/>
              </w:rPr>
              <w:t>A 10–15</w:t>
            </w:r>
            <w:r>
              <w:rPr>
                <w:rFonts w:ascii="Century Gothic" w:hAnsi="Century Gothic"/>
                <w:sz w:val="20"/>
                <w:szCs w:val="20"/>
              </w:rPr>
              <w:t xml:space="preserve"> per cent</w:t>
            </w:r>
            <w:r w:rsidRPr="001B576F">
              <w:rPr>
                <w:rFonts w:ascii="Century Gothic" w:hAnsi="Century Gothic"/>
                <w:sz w:val="20"/>
                <w:szCs w:val="20"/>
              </w:rPr>
              <w:t xml:space="preserve"> increase of mature fish </w:t>
            </w:r>
            <w:r>
              <w:rPr>
                <w:rFonts w:ascii="Century Gothic" w:hAnsi="Century Gothic"/>
                <w:sz w:val="20"/>
                <w:szCs w:val="20"/>
              </w:rPr>
              <w:t xml:space="preserve">abundance </w:t>
            </w:r>
            <w:r w:rsidRPr="001B576F">
              <w:rPr>
                <w:rFonts w:ascii="Century Gothic" w:hAnsi="Century Gothic"/>
                <w:sz w:val="20"/>
                <w:szCs w:val="20"/>
              </w:rPr>
              <w:t>(of legal take size) in key populations</w:t>
            </w:r>
          </w:p>
        </w:tc>
        <w:tc>
          <w:tcPr>
            <w:tcW w:w="2693" w:type="dxa"/>
          </w:tcPr>
          <w:p w:rsidR="00D33AFB" w:rsidRDefault="00D33AFB" w:rsidP="00DA15E3">
            <w:pPr>
              <w:pStyle w:val="Para0"/>
              <w:spacing w:before="40" w:after="40" w:line="240" w:lineRule="auto"/>
              <w:jc w:val="left"/>
              <w:rPr>
                <w:rFonts w:ascii="Century Gothic" w:eastAsia="Times New Roman" w:hAnsi="Century Gothic" w:cs="Times New Roman"/>
                <w:sz w:val="20"/>
                <w:szCs w:val="20"/>
              </w:rPr>
            </w:pPr>
            <w:r>
              <w:rPr>
                <w:rFonts w:ascii="Century Gothic" w:eastAsia="Times New Roman" w:hAnsi="Century Gothic" w:cs="Times New Roman"/>
                <w:sz w:val="20"/>
                <w:szCs w:val="20"/>
              </w:rPr>
              <w:t>Yes</w:t>
            </w:r>
          </w:p>
        </w:tc>
      </w:tr>
      <w:tr w:rsidR="00D33AFB" w:rsidTr="00066E50">
        <w:trPr>
          <w:cnfStyle w:val="000000100000"/>
        </w:trPr>
        <w:tc>
          <w:tcPr>
            <w:tcW w:w="2269" w:type="dxa"/>
          </w:tcPr>
          <w:p w:rsidR="00D33AFB" w:rsidRDefault="00D33AFB" w:rsidP="00DA15E3">
            <w:pPr>
              <w:pStyle w:val="Para0"/>
              <w:spacing w:before="40" w:after="40" w:line="240" w:lineRule="auto"/>
              <w:jc w:val="left"/>
              <w:rPr>
                <w:rFonts w:ascii="Century Gothic" w:eastAsia="Times New Roman" w:hAnsi="Century Gothic" w:cs="Times New Roman"/>
                <w:sz w:val="20"/>
                <w:szCs w:val="20"/>
              </w:rPr>
            </w:pPr>
            <w:r w:rsidRPr="001B576F">
              <w:rPr>
                <w:rFonts w:ascii="Century Gothic" w:hAnsi="Century Gothic"/>
                <w:sz w:val="20"/>
                <w:szCs w:val="20"/>
              </w:rPr>
              <w:t>Silver perch (</w:t>
            </w:r>
            <w:r w:rsidRPr="001B576F">
              <w:rPr>
                <w:rFonts w:ascii="Century Gothic" w:hAnsi="Century Gothic"/>
                <w:i/>
                <w:sz w:val="20"/>
                <w:szCs w:val="20"/>
              </w:rPr>
              <w:t>Bidyanus bidyanus</w:t>
            </w:r>
            <w:r w:rsidRPr="001B576F">
              <w:rPr>
                <w:rFonts w:ascii="Century Gothic" w:hAnsi="Century Gothic"/>
                <w:sz w:val="20"/>
                <w:szCs w:val="20"/>
              </w:rPr>
              <w:t xml:space="preserve">) </w:t>
            </w:r>
          </w:p>
        </w:tc>
        <w:tc>
          <w:tcPr>
            <w:tcW w:w="4819" w:type="dxa"/>
          </w:tcPr>
          <w:p w:rsidR="00D33AFB" w:rsidRDefault="00D33AFB" w:rsidP="00DA15E3">
            <w:pPr>
              <w:spacing w:before="40" w:after="40"/>
              <w:jc w:val="left"/>
              <w:rPr>
                <w:rFonts w:ascii="Century Gothic" w:eastAsia="Times New Roman" w:hAnsi="Century Gothic" w:cs="Times New Roman"/>
                <w:color w:val="000000"/>
                <w:sz w:val="20"/>
                <w:szCs w:val="20"/>
                <w:lang w:val="en-GB" w:eastAsia="en-AU"/>
              </w:rPr>
            </w:pPr>
            <w:r>
              <w:rPr>
                <w:rFonts w:ascii="Century Gothic" w:eastAsia="Times New Roman" w:hAnsi="Century Gothic" w:cs="Times New Roman"/>
                <w:color w:val="000000"/>
                <w:sz w:val="20"/>
                <w:szCs w:val="20"/>
                <w:lang w:val="en-GB"/>
              </w:rPr>
              <w:t xml:space="preserve">Expanded </w:t>
            </w:r>
            <w:r w:rsidRPr="001B576F">
              <w:rPr>
                <w:rFonts w:ascii="Century Gothic" w:eastAsia="Times New Roman" w:hAnsi="Century Gothic" w:cs="Times New Roman"/>
                <w:color w:val="000000"/>
                <w:sz w:val="20"/>
                <w:szCs w:val="20"/>
                <w:lang w:val="en-GB"/>
              </w:rPr>
              <w:t>popula</w:t>
            </w:r>
            <w:r>
              <w:rPr>
                <w:rFonts w:ascii="Century Gothic" w:eastAsia="Times New Roman" w:hAnsi="Century Gothic" w:cs="Times New Roman"/>
                <w:color w:val="000000"/>
                <w:sz w:val="20"/>
                <w:szCs w:val="20"/>
                <w:lang w:val="en-GB"/>
              </w:rPr>
              <w:t>tion within the Goulburn River</w:t>
            </w:r>
          </w:p>
          <w:p w:rsidR="00D33AFB" w:rsidRDefault="00D33AFB" w:rsidP="00DA15E3">
            <w:pPr>
              <w:spacing w:before="40" w:after="40"/>
              <w:jc w:val="left"/>
              <w:rPr>
                <w:rFonts w:ascii="Century Gothic" w:eastAsia="Times New Roman" w:hAnsi="Century Gothic" w:cs="Times New Roman"/>
                <w:color w:val="000000"/>
                <w:sz w:val="20"/>
                <w:szCs w:val="20"/>
                <w:lang w:val="en-GB" w:eastAsia="en-AU"/>
              </w:rPr>
            </w:pPr>
            <w:r w:rsidRPr="001B576F">
              <w:rPr>
                <w:rFonts w:ascii="Century Gothic" w:eastAsia="Times New Roman" w:hAnsi="Century Gothic" w:cs="Times New Roman"/>
                <w:color w:val="000000"/>
                <w:sz w:val="20"/>
                <w:szCs w:val="20"/>
                <w:lang w:val="en-GB"/>
              </w:rPr>
              <w:t>Expand</w:t>
            </w:r>
            <w:r>
              <w:rPr>
                <w:rFonts w:ascii="Century Gothic" w:eastAsia="Times New Roman" w:hAnsi="Century Gothic" w:cs="Times New Roman"/>
                <w:color w:val="000000"/>
                <w:sz w:val="20"/>
                <w:szCs w:val="20"/>
                <w:lang w:val="en-GB"/>
              </w:rPr>
              <w:t>ed population</w:t>
            </w:r>
            <w:r w:rsidRPr="001B576F">
              <w:rPr>
                <w:rFonts w:ascii="Century Gothic" w:eastAsia="Times New Roman" w:hAnsi="Century Gothic" w:cs="Times New Roman"/>
                <w:color w:val="000000"/>
                <w:sz w:val="20"/>
                <w:szCs w:val="20"/>
                <w:lang w:val="en-GB"/>
              </w:rPr>
              <w:t xml:space="preserve"> upstream of Lake Mulwala and into the Ovens River, </w:t>
            </w:r>
            <w:r w:rsidR="00872B2C">
              <w:rPr>
                <w:rFonts w:ascii="Century Gothic" w:eastAsia="Times New Roman" w:hAnsi="Century Gothic" w:cs="Times New Roman"/>
                <w:color w:val="000000"/>
                <w:sz w:val="20"/>
                <w:szCs w:val="20"/>
                <w:lang w:val="en-GB"/>
              </w:rPr>
              <w:t xml:space="preserve">and </w:t>
            </w:r>
            <w:r w:rsidRPr="001B576F">
              <w:rPr>
                <w:rFonts w:ascii="Century Gothic" w:eastAsia="Times New Roman" w:hAnsi="Century Gothic" w:cs="Times New Roman"/>
                <w:color w:val="000000"/>
                <w:sz w:val="20"/>
                <w:szCs w:val="20"/>
                <w:lang w:val="en-GB"/>
              </w:rPr>
              <w:t>incre</w:t>
            </w:r>
            <w:r w:rsidR="00EF4CB4">
              <w:rPr>
                <w:rFonts w:ascii="Century Gothic" w:eastAsia="Times New Roman" w:hAnsi="Century Gothic" w:cs="Times New Roman"/>
                <w:color w:val="000000"/>
                <w:sz w:val="20"/>
                <w:szCs w:val="20"/>
                <w:lang w:val="en-GB"/>
              </w:rPr>
              <w:t>ase</w:t>
            </w:r>
            <w:r w:rsidR="00872B2C">
              <w:rPr>
                <w:rFonts w:ascii="Century Gothic" w:eastAsia="Times New Roman" w:hAnsi="Century Gothic" w:cs="Times New Roman"/>
                <w:color w:val="000000"/>
                <w:sz w:val="20"/>
                <w:szCs w:val="20"/>
                <w:lang w:val="en-GB"/>
              </w:rPr>
              <w:t xml:space="preserve">d range </w:t>
            </w:r>
            <w:r w:rsidR="00EF4CB4">
              <w:rPr>
                <w:rFonts w:ascii="Century Gothic" w:eastAsia="Times New Roman" w:hAnsi="Century Gothic" w:cs="Times New Roman"/>
                <w:color w:val="000000"/>
                <w:sz w:val="20"/>
                <w:szCs w:val="20"/>
                <w:lang w:val="en-GB"/>
              </w:rPr>
              <w:t>up the lower Goulburn River</w:t>
            </w:r>
          </w:p>
          <w:p w:rsidR="00D33AFB" w:rsidRDefault="00D33AFB" w:rsidP="00DA15E3">
            <w:pPr>
              <w:spacing w:before="40" w:after="40"/>
              <w:jc w:val="left"/>
              <w:rPr>
                <w:rFonts w:ascii="Century Gothic" w:eastAsia="Times New Roman" w:hAnsi="Century Gothic" w:cs="Times New Roman"/>
                <w:color w:val="000000"/>
                <w:sz w:val="20"/>
                <w:szCs w:val="20"/>
                <w:lang w:val="en-GB" w:eastAsia="en-AU"/>
              </w:rPr>
            </w:pPr>
            <w:r>
              <w:rPr>
                <w:rFonts w:ascii="Century Gothic" w:eastAsia="Times New Roman" w:hAnsi="Century Gothic" w:cs="Times New Roman"/>
                <w:color w:val="000000"/>
                <w:sz w:val="20"/>
                <w:szCs w:val="20"/>
                <w:lang w:val="en-GB"/>
              </w:rPr>
              <w:t>Improved</w:t>
            </w:r>
            <w:r w:rsidRPr="001B576F">
              <w:rPr>
                <w:rFonts w:ascii="Century Gothic" w:eastAsia="Times New Roman" w:hAnsi="Century Gothic" w:cs="Times New Roman"/>
                <w:color w:val="000000"/>
                <w:sz w:val="20"/>
                <w:szCs w:val="20"/>
                <w:lang w:val="en-GB"/>
              </w:rPr>
              <w:t xml:space="preserve"> core range in at least two additional locations (candidate site incl</w:t>
            </w:r>
            <w:r w:rsidR="00535923">
              <w:rPr>
                <w:rFonts w:ascii="Century Gothic" w:eastAsia="Times New Roman" w:hAnsi="Century Gothic" w:cs="Times New Roman"/>
                <w:color w:val="000000"/>
                <w:sz w:val="20"/>
                <w:szCs w:val="20"/>
                <w:lang w:val="en-GB"/>
              </w:rPr>
              <w:t>udes Broken C</w:t>
            </w:r>
            <w:r w:rsidRPr="001B576F">
              <w:rPr>
                <w:rFonts w:ascii="Century Gothic" w:eastAsia="Times New Roman" w:hAnsi="Century Gothic" w:cs="Times New Roman"/>
                <w:color w:val="000000"/>
                <w:sz w:val="20"/>
                <w:szCs w:val="20"/>
                <w:lang w:val="en-GB"/>
              </w:rPr>
              <w:t>k)</w:t>
            </w:r>
          </w:p>
        </w:tc>
        <w:tc>
          <w:tcPr>
            <w:tcW w:w="2693" w:type="dxa"/>
          </w:tcPr>
          <w:p w:rsidR="00D33AFB" w:rsidRDefault="00D33AFB" w:rsidP="00DA15E3">
            <w:pPr>
              <w:pStyle w:val="Para0"/>
              <w:spacing w:before="40" w:after="40" w:line="240" w:lineRule="auto"/>
              <w:jc w:val="left"/>
              <w:rPr>
                <w:rFonts w:ascii="Century Gothic" w:eastAsia="Times New Roman" w:hAnsi="Century Gothic" w:cs="Times New Roman"/>
                <w:sz w:val="20"/>
                <w:szCs w:val="20"/>
              </w:rPr>
            </w:pPr>
            <w:r>
              <w:rPr>
                <w:rFonts w:ascii="Century Gothic" w:eastAsia="Times New Roman" w:hAnsi="Century Gothic" w:cs="Times New Roman"/>
                <w:sz w:val="20"/>
                <w:szCs w:val="20"/>
              </w:rPr>
              <w:t xml:space="preserve">Yes – lower Goulburn River. </w:t>
            </w:r>
          </w:p>
          <w:p w:rsidR="00D33AFB" w:rsidRDefault="00D33AFB" w:rsidP="00DA15E3">
            <w:pPr>
              <w:pStyle w:val="Para0"/>
              <w:spacing w:before="40" w:after="40" w:line="240" w:lineRule="auto"/>
              <w:jc w:val="left"/>
              <w:rPr>
                <w:rFonts w:ascii="Century Gothic" w:eastAsia="Times New Roman" w:hAnsi="Century Gothic" w:cs="Times New Roman"/>
                <w:sz w:val="20"/>
                <w:szCs w:val="20"/>
              </w:rPr>
            </w:pPr>
            <w:r>
              <w:rPr>
                <w:rFonts w:ascii="Century Gothic" w:eastAsia="Times New Roman" w:hAnsi="Century Gothic" w:cs="Times New Roman"/>
                <w:sz w:val="20"/>
                <w:szCs w:val="20"/>
              </w:rPr>
              <w:t xml:space="preserve">Fish may also </w:t>
            </w:r>
            <w:r w:rsidR="00EF4CB4">
              <w:rPr>
                <w:rFonts w:ascii="Century Gothic" w:eastAsia="Times New Roman" w:hAnsi="Century Gothic" w:cs="Times New Roman"/>
                <w:sz w:val="20"/>
                <w:szCs w:val="20"/>
              </w:rPr>
              <w:t>migrate into lower Broken Creek</w:t>
            </w:r>
          </w:p>
        </w:tc>
      </w:tr>
      <w:tr w:rsidR="00D33AFB" w:rsidTr="00066E50">
        <w:tc>
          <w:tcPr>
            <w:tcW w:w="2269" w:type="dxa"/>
          </w:tcPr>
          <w:p w:rsidR="00D33AFB" w:rsidRDefault="00D33AFB" w:rsidP="00DA15E3">
            <w:pPr>
              <w:pStyle w:val="Para0"/>
              <w:spacing w:before="40" w:after="40" w:line="240" w:lineRule="auto"/>
              <w:jc w:val="left"/>
              <w:rPr>
                <w:rFonts w:ascii="Century Gothic" w:eastAsia="Times New Roman" w:hAnsi="Century Gothic" w:cs="Times New Roman"/>
                <w:sz w:val="20"/>
                <w:szCs w:val="20"/>
              </w:rPr>
            </w:pPr>
            <w:r w:rsidRPr="001B576F">
              <w:rPr>
                <w:rFonts w:ascii="Century Gothic" w:hAnsi="Century Gothic"/>
                <w:sz w:val="20"/>
                <w:szCs w:val="20"/>
              </w:rPr>
              <w:t>Trout cod (</w:t>
            </w:r>
            <w:r w:rsidRPr="001B576F">
              <w:rPr>
                <w:rFonts w:ascii="Century Gothic" w:hAnsi="Century Gothic"/>
                <w:i/>
                <w:sz w:val="20"/>
                <w:szCs w:val="20"/>
              </w:rPr>
              <w:t>Maccullochella macquariensis</w:t>
            </w:r>
            <w:r w:rsidRPr="001B576F">
              <w:rPr>
                <w:rFonts w:ascii="Century Gothic" w:hAnsi="Century Gothic"/>
                <w:sz w:val="20"/>
                <w:szCs w:val="20"/>
              </w:rPr>
              <w:t>)</w:t>
            </w:r>
          </w:p>
        </w:tc>
        <w:tc>
          <w:tcPr>
            <w:tcW w:w="4819" w:type="dxa"/>
          </w:tcPr>
          <w:p w:rsidR="00BB723A" w:rsidRDefault="00D33AFB" w:rsidP="00DA15E3">
            <w:pPr>
              <w:pStyle w:val="Para0"/>
              <w:spacing w:before="40" w:after="40" w:line="240" w:lineRule="auto"/>
              <w:jc w:val="left"/>
              <w:rPr>
                <w:rFonts w:ascii="Century Gothic" w:hAnsi="Century Gothic"/>
                <w:sz w:val="20"/>
                <w:szCs w:val="20"/>
              </w:rPr>
            </w:pPr>
            <w:r w:rsidRPr="001B576F">
              <w:rPr>
                <w:rFonts w:ascii="Century Gothic" w:hAnsi="Century Gothic"/>
                <w:sz w:val="20"/>
                <w:szCs w:val="20"/>
              </w:rPr>
              <w:t>Establish</w:t>
            </w:r>
            <w:r>
              <w:rPr>
                <w:rFonts w:ascii="Century Gothic" w:hAnsi="Century Gothic"/>
                <w:sz w:val="20"/>
                <w:szCs w:val="20"/>
              </w:rPr>
              <w:t>ment of</w:t>
            </w:r>
            <w:r w:rsidRPr="001B576F">
              <w:rPr>
                <w:rFonts w:ascii="Century Gothic" w:hAnsi="Century Gothic"/>
                <w:sz w:val="20"/>
                <w:szCs w:val="20"/>
              </w:rPr>
              <w:t xml:space="preserve"> at least two additional populations (candidate sites include the mid-</w:t>
            </w:r>
            <w:r w:rsidR="00BB723A">
              <w:rPr>
                <w:rFonts w:ascii="Century Gothic" w:hAnsi="Century Gothic"/>
                <w:sz w:val="20"/>
                <w:szCs w:val="20"/>
              </w:rPr>
              <w:t>Goulburn River)</w:t>
            </w:r>
          </w:p>
          <w:p w:rsidR="00D33AFB" w:rsidRDefault="00D33AFB" w:rsidP="00DA15E3">
            <w:pPr>
              <w:pStyle w:val="Para0"/>
              <w:spacing w:before="40" w:after="40" w:line="240" w:lineRule="auto"/>
              <w:jc w:val="left"/>
              <w:rPr>
                <w:rFonts w:ascii="Century Gothic" w:eastAsia="Times New Roman" w:hAnsi="Century Gothic" w:cs="Times New Roman"/>
                <w:sz w:val="20"/>
                <w:szCs w:val="20"/>
              </w:rPr>
            </w:pPr>
            <w:r w:rsidRPr="00C23362">
              <w:rPr>
                <w:rFonts w:ascii="Century Gothic" w:hAnsi="Century Gothic"/>
                <w:sz w:val="20"/>
                <w:szCs w:val="20"/>
              </w:rPr>
              <w:t xml:space="preserve">Note: </w:t>
            </w:r>
            <w:r>
              <w:rPr>
                <w:rFonts w:ascii="Century Gothic" w:hAnsi="Century Gothic"/>
                <w:sz w:val="20"/>
                <w:szCs w:val="20"/>
              </w:rPr>
              <w:t>mid-Goulburn populations</w:t>
            </w:r>
            <w:r w:rsidRPr="00C23362">
              <w:rPr>
                <w:rFonts w:ascii="Century Gothic" w:hAnsi="Century Gothic"/>
                <w:sz w:val="20"/>
                <w:szCs w:val="20"/>
              </w:rPr>
              <w:t xml:space="preserve"> </w:t>
            </w:r>
            <w:r>
              <w:rPr>
                <w:rFonts w:ascii="Century Gothic" w:hAnsi="Century Gothic"/>
                <w:sz w:val="20"/>
                <w:szCs w:val="20"/>
              </w:rPr>
              <w:t xml:space="preserve">- </w:t>
            </w:r>
            <w:r w:rsidRPr="00C23362">
              <w:rPr>
                <w:rFonts w:ascii="Century Gothic" w:hAnsi="Century Gothic"/>
                <w:sz w:val="20"/>
                <w:szCs w:val="20"/>
              </w:rPr>
              <w:t>attempts to re-establish have commenced</w:t>
            </w:r>
          </w:p>
        </w:tc>
        <w:tc>
          <w:tcPr>
            <w:tcW w:w="2693" w:type="dxa"/>
          </w:tcPr>
          <w:p w:rsidR="00D33AFB" w:rsidRDefault="00D33AFB" w:rsidP="00DA15E3">
            <w:pPr>
              <w:pStyle w:val="Para0"/>
              <w:spacing w:before="40" w:after="40" w:line="240" w:lineRule="auto"/>
              <w:jc w:val="left"/>
              <w:rPr>
                <w:rFonts w:ascii="Century Gothic" w:eastAsia="Times New Roman" w:hAnsi="Century Gothic" w:cs="Times New Roman"/>
                <w:sz w:val="20"/>
                <w:szCs w:val="20"/>
              </w:rPr>
            </w:pPr>
            <w:r>
              <w:rPr>
                <w:rFonts w:ascii="Century Gothic" w:eastAsia="Times New Roman" w:hAnsi="Century Gothic" w:cs="Times New Roman"/>
                <w:sz w:val="20"/>
                <w:szCs w:val="20"/>
              </w:rPr>
              <w:t>Establishment of new populations is depend</w:t>
            </w:r>
            <w:r w:rsidR="00EF4CB4">
              <w:rPr>
                <w:rFonts w:ascii="Century Gothic" w:eastAsia="Times New Roman" w:hAnsi="Century Gothic" w:cs="Times New Roman"/>
                <w:sz w:val="20"/>
                <w:szCs w:val="20"/>
              </w:rPr>
              <w:t>ent on complimentary activities</w:t>
            </w:r>
            <w:r>
              <w:rPr>
                <w:rFonts w:ascii="Century Gothic" w:eastAsia="Times New Roman" w:hAnsi="Century Gothic" w:cs="Times New Roman"/>
                <w:sz w:val="20"/>
                <w:szCs w:val="20"/>
              </w:rPr>
              <w:t xml:space="preserve"> </w:t>
            </w:r>
          </w:p>
          <w:p w:rsidR="00D33AFB" w:rsidRDefault="00D33AFB" w:rsidP="00535923">
            <w:pPr>
              <w:pStyle w:val="Para0"/>
              <w:spacing w:before="40" w:after="40" w:line="240" w:lineRule="auto"/>
              <w:jc w:val="left"/>
              <w:rPr>
                <w:rFonts w:ascii="Century Gothic" w:eastAsia="Times New Roman" w:hAnsi="Century Gothic" w:cs="Times New Roman"/>
                <w:sz w:val="20"/>
                <w:szCs w:val="20"/>
              </w:rPr>
            </w:pPr>
            <w:r>
              <w:rPr>
                <w:rFonts w:ascii="Century Gothic" w:eastAsia="Times New Roman" w:hAnsi="Century Gothic" w:cs="Times New Roman"/>
                <w:sz w:val="20"/>
                <w:szCs w:val="20"/>
              </w:rPr>
              <w:t>Environmental water will however target existing populations in the lower Goulburn River to increase abund</w:t>
            </w:r>
            <w:r w:rsidR="00EF4CB4">
              <w:rPr>
                <w:rFonts w:ascii="Century Gothic" w:eastAsia="Times New Roman" w:hAnsi="Century Gothic" w:cs="Times New Roman"/>
                <w:sz w:val="20"/>
                <w:szCs w:val="20"/>
              </w:rPr>
              <w:t>ance and potentially also range</w:t>
            </w:r>
          </w:p>
        </w:tc>
      </w:tr>
      <w:tr w:rsidR="00D33AFB" w:rsidTr="00066E50">
        <w:trPr>
          <w:cnfStyle w:val="000000100000"/>
        </w:trPr>
        <w:tc>
          <w:tcPr>
            <w:tcW w:w="2269" w:type="dxa"/>
          </w:tcPr>
          <w:p w:rsidR="00D33AFB" w:rsidRDefault="00D33AFB" w:rsidP="00DA15E3">
            <w:pPr>
              <w:pStyle w:val="Para0"/>
              <w:spacing w:before="40" w:after="40" w:line="240" w:lineRule="auto"/>
              <w:jc w:val="left"/>
              <w:rPr>
                <w:rFonts w:ascii="Century Gothic" w:eastAsia="Times New Roman" w:hAnsi="Century Gothic" w:cs="Times New Roman"/>
                <w:sz w:val="20"/>
                <w:szCs w:val="20"/>
              </w:rPr>
            </w:pPr>
            <w:r w:rsidRPr="001B576F">
              <w:rPr>
                <w:rFonts w:ascii="Century Gothic" w:hAnsi="Century Gothic"/>
                <w:sz w:val="20"/>
                <w:szCs w:val="20"/>
              </w:rPr>
              <w:t>Two-spined blackfish (</w:t>
            </w:r>
            <w:r w:rsidRPr="001B576F">
              <w:rPr>
                <w:rFonts w:ascii="Century Gothic" w:hAnsi="Century Gothic"/>
                <w:i/>
                <w:sz w:val="20"/>
                <w:szCs w:val="20"/>
              </w:rPr>
              <w:t>Gadopsis bispinosus</w:t>
            </w:r>
            <w:r w:rsidRPr="001B576F">
              <w:rPr>
                <w:rFonts w:ascii="Century Gothic" w:hAnsi="Century Gothic"/>
                <w:sz w:val="20"/>
                <w:szCs w:val="20"/>
              </w:rPr>
              <w:t>)</w:t>
            </w:r>
          </w:p>
        </w:tc>
        <w:tc>
          <w:tcPr>
            <w:tcW w:w="4819" w:type="dxa"/>
          </w:tcPr>
          <w:p w:rsidR="00D33AFB" w:rsidRDefault="00D33AFB" w:rsidP="00DA15E3">
            <w:pPr>
              <w:spacing w:before="40" w:after="40"/>
              <w:jc w:val="left"/>
              <w:rPr>
                <w:rFonts w:ascii="Century Gothic" w:eastAsia="Times New Roman" w:hAnsi="Century Gothic" w:cs="Times New Roman"/>
                <w:color w:val="000000"/>
                <w:sz w:val="20"/>
                <w:szCs w:val="20"/>
                <w:lang w:val="en-GB" w:eastAsia="en-AU"/>
              </w:rPr>
            </w:pPr>
            <w:r w:rsidRPr="001B576F">
              <w:rPr>
                <w:rFonts w:ascii="Century Gothic" w:eastAsia="Times New Roman" w:hAnsi="Century Gothic" w:cs="Times New Roman"/>
                <w:color w:val="000000"/>
                <w:sz w:val="20"/>
                <w:szCs w:val="20"/>
                <w:lang w:val="en-GB"/>
              </w:rPr>
              <w:t xml:space="preserve">Expand the range of at least two current populations (candidate sites include </w:t>
            </w:r>
            <w:r w:rsidR="00BB723A">
              <w:rPr>
                <w:rFonts w:ascii="Century Gothic" w:eastAsia="Times New Roman" w:hAnsi="Century Gothic" w:cs="Times New Roman"/>
                <w:color w:val="000000"/>
                <w:sz w:val="20"/>
                <w:szCs w:val="20"/>
                <w:lang w:val="en-GB"/>
              </w:rPr>
              <w:t>the upper Goulburn tributaries)</w:t>
            </w:r>
          </w:p>
          <w:p w:rsidR="00D33AFB" w:rsidRDefault="00D33AFB" w:rsidP="00DA15E3">
            <w:pPr>
              <w:pStyle w:val="Para0"/>
              <w:spacing w:before="40" w:after="40" w:line="240" w:lineRule="auto"/>
              <w:jc w:val="left"/>
              <w:rPr>
                <w:rFonts w:ascii="Century Gothic" w:eastAsia="Times New Roman" w:hAnsi="Century Gothic" w:cs="Times New Roman"/>
                <w:sz w:val="20"/>
                <w:szCs w:val="20"/>
              </w:rPr>
            </w:pPr>
          </w:p>
        </w:tc>
        <w:tc>
          <w:tcPr>
            <w:tcW w:w="2693" w:type="dxa"/>
          </w:tcPr>
          <w:p w:rsidR="00D33AFB" w:rsidRDefault="00D33AFB" w:rsidP="00DA15E3">
            <w:pPr>
              <w:pStyle w:val="Para0"/>
              <w:spacing w:before="40" w:after="40" w:line="240" w:lineRule="auto"/>
              <w:jc w:val="left"/>
              <w:rPr>
                <w:rFonts w:ascii="Century Gothic" w:eastAsia="Times New Roman" w:hAnsi="Century Gothic" w:cs="Times New Roman"/>
                <w:sz w:val="20"/>
                <w:szCs w:val="20"/>
              </w:rPr>
            </w:pPr>
            <w:r>
              <w:rPr>
                <w:rFonts w:ascii="Century Gothic" w:eastAsia="Times New Roman" w:hAnsi="Century Gothic" w:cs="Times New Roman"/>
                <w:sz w:val="20"/>
                <w:szCs w:val="20"/>
              </w:rPr>
              <w:t>Yes – mid Goulburn River</w:t>
            </w:r>
          </w:p>
        </w:tc>
      </w:tr>
    </w:tbl>
    <w:p w:rsidR="00D33AFB" w:rsidRDefault="00D33AFB" w:rsidP="00DA15E3">
      <w:pPr>
        <w:pStyle w:val="Para0"/>
        <w:spacing w:before="120" w:after="120" w:line="240" w:lineRule="auto"/>
        <w:rPr>
          <w:rFonts w:ascii="Century Gothic" w:hAnsi="Century Gothic"/>
        </w:rPr>
      </w:pPr>
    </w:p>
    <w:p w:rsidR="00D33AFB" w:rsidRPr="00F0542A" w:rsidRDefault="00D33AFB" w:rsidP="00DA15E3">
      <w:pPr>
        <w:pStyle w:val="Caption"/>
        <w:keepNext/>
        <w:rPr>
          <w:rFonts w:ascii="Century Gothic" w:hAnsi="Century Gothic"/>
        </w:rPr>
      </w:pPr>
      <w:r w:rsidRPr="00F0542A">
        <w:rPr>
          <w:rFonts w:ascii="Century Gothic" w:hAnsi="Century Gothic"/>
        </w:rPr>
        <w:t xml:space="preserve">Important Basin environmental assets for native fish in the </w:t>
      </w:r>
      <w:r>
        <w:rPr>
          <w:rFonts w:ascii="Century Gothic" w:hAnsi="Century Gothic"/>
        </w:rPr>
        <w:t>Goulburn-Broken</w:t>
      </w:r>
    </w:p>
    <w:tbl>
      <w:tblPr>
        <w:tblStyle w:val="MDBAsimpletable"/>
        <w:tblW w:w="4903" w:type="pct"/>
        <w:tblInd w:w="-34" w:type="dxa"/>
        <w:tblLook w:val="04A0"/>
      </w:tblPr>
      <w:tblGrid>
        <w:gridCol w:w="3886"/>
        <w:gridCol w:w="819"/>
        <w:gridCol w:w="814"/>
        <w:gridCol w:w="814"/>
        <w:gridCol w:w="1043"/>
        <w:gridCol w:w="722"/>
        <w:gridCol w:w="869"/>
        <w:gridCol w:w="814"/>
      </w:tblGrid>
      <w:tr w:rsidR="00D33AFB" w:rsidTr="00767DF0">
        <w:trPr>
          <w:cnfStyle w:val="100000000000"/>
          <w:trHeight w:val="1831"/>
          <w:tblHeader/>
        </w:trPr>
        <w:tc>
          <w:tcPr>
            <w:tcW w:w="1987" w:type="pct"/>
            <w:tcBorders>
              <w:top w:val="nil"/>
              <w:left w:val="nil"/>
              <w:bottom w:val="single" w:sz="8" w:space="0" w:color="A6A6A6" w:themeColor="background1" w:themeShade="A6"/>
              <w:right w:val="single" w:sz="2" w:space="0" w:color="ADE1DB"/>
            </w:tcBorders>
            <w:shd w:val="clear" w:color="auto" w:fill="00A18E"/>
            <w:vAlign w:val="center"/>
            <w:hideMark/>
          </w:tcPr>
          <w:p w:rsidR="00D33AFB" w:rsidRDefault="00D33AFB" w:rsidP="00DA15E3">
            <w:pPr>
              <w:pStyle w:val="TableH1"/>
              <w:spacing w:before="40" w:after="40" w:line="240" w:lineRule="auto"/>
              <w:ind w:firstLine="426"/>
              <w:jc w:val="left"/>
              <w:rPr>
                <w:rFonts w:ascii="Century Gothic" w:hAnsi="Century Gothic"/>
                <w:sz w:val="20"/>
                <w:szCs w:val="20"/>
                <w:lang w:eastAsia="en-AU"/>
              </w:rPr>
            </w:pPr>
            <w:r w:rsidRPr="00F0542A">
              <w:rPr>
                <w:rFonts w:ascii="Century Gothic" w:hAnsi="Century Gothic"/>
                <w:sz w:val="20"/>
                <w:szCs w:val="20"/>
              </w:rPr>
              <w:t>Environmental asset</w:t>
            </w:r>
          </w:p>
        </w:tc>
        <w:tc>
          <w:tcPr>
            <w:tcW w:w="419" w:type="pct"/>
            <w:tcBorders>
              <w:top w:val="nil"/>
              <w:left w:val="single" w:sz="2" w:space="0" w:color="ADE1DB"/>
              <w:bottom w:val="single" w:sz="8" w:space="0" w:color="A6A6A6" w:themeColor="background1" w:themeShade="A6"/>
              <w:right w:val="single" w:sz="2" w:space="0" w:color="ADE1DB"/>
            </w:tcBorders>
            <w:shd w:val="clear" w:color="auto" w:fill="00A18E"/>
            <w:textDirection w:val="btLr"/>
            <w:vAlign w:val="center"/>
            <w:hideMark/>
          </w:tcPr>
          <w:p w:rsidR="00D33AFB" w:rsidRDefault="00D33AFB" w:rsidP="00DA15E3">
            <w:pPr>
              <w:pStyle w:val="TableH1"/>
              <w:spacing w:before="40" w:after="40" w:line="240" w:lineRule="auto"/>
              <w:rPr>
                <w:rFonts w:ascii="Century Gothic" w:hAnsi="Century Gothic"/>
                <w:sz w:val="20"/>
                <w:szCs w:val="20"/>
                <w:lang w:eastAsia="en-AU"/>
              </w:rPr>
            </w:pPr>
            <w:r w:rsidRPr="00F0542A">
              <w:rPr>
                <w:rFonts w:ascii="Century Gothic" w:hAnsi="Century Gothic"/>
                <w:sz w:val="20"/>
                <w:szCs w:val="20"/>
              </w:rPr>
              <w:t xml:space="preserve"> Key movement corridors </w:t>
            </w:r>
          </w:p>
        </w:tc>
        <w:tc>
          <w:tcPr>
            <w:tcW w:w="416" w:type="pct"/>
            <w:tcBorders>
              <w:top w:val="nil"/>
              <w:left w:val="single" w:sz="2" w:space="0" w:color="ADE1DB"/>
              <w:bottom w:val="single" w:sz="8" w:space="0" w:color="A6A6A6" w:themeColor="background1" w:themeShade="A6"/>
              <w:right w:val="single" w:sz="2" w:space="0" w:color="ADE1DB"/>
            </w:tcBorders>
            <w:shd w:val="clear" w:color="auto" w:fill="00A18E"/>
            <w:textDirection w:val="btLr"/>
            <w:hideMark/>
          </w:tcPr>
          <w:p w:rsidR="00D33AFB" w:rsidRDefault="00D33AFB" w:rsidP="00DA15E3">
            <w:pPr>
              <w:pStyle w:val="TableH1"/>
              <w:spacing w:before="40" w:after="40" w:line="240" w:lineRule="auto"/>
              <w:rPr>
                <w:rFonts w:ascii="Century Gothic" w:hAnsi="Century Gothic"/>
                <w:sz w:val="20"/>
                <w:szCs w:val="20"/>
                <w:lang w:eastAsia="en-AU"/>
              </w:rPr>
            </w:pPr>
            <w:r w:rsidRPr="00F0542A">
              <w:rPr>
                <w:rFonts w:ascii="Century Gothic" w:hAnsi="Century Gothic"/>
                <w:sz w:val="20"/>
                <w:szCs w:val="20"/>
              </w:rPr>
              <w:t>High Biodiversity</w:t>
            </w:r>
          </w:p>
        </w:tc>
        <w:tc>
          <w:tcPr>
            <w:tcW w:w="416" w:type="pct"/>
            <w:tcBorders>
              <w:top w:val="nil"/>
              <w:left w:val="single" w:sz="2" w:space="0" w:color="ADE1DB"/>
              <w:bottom w:val="single" w:sz="8" w:space="0" w:color="A6A6A6" w:themeColor="background1" w:themeShade="A6"/>
              <w:right w:val="single" w:sz="2" w:space="0" w:color="ADE1DB"/>
            </w:tcBorders>
            <w:shd w:val="clear" w:color="auto" w:fill="00A18E"/>
            <w:textDirection w:val="btLr"/>
            <w:hideMark/>
          </w:tcPr>
          <w:p w:rsidR="00D33AFB" w:rsidRDefault="00D33AFB" w:rsidP="00DA15E3">
            <w:pPr>
              <w:pStyle w:val="TableH1"/>
              <w:spacing w:before="40" w:after="40" w:line="240" w:lineRule="auto"/>
              <w:rPr>
                <w:rFonts w:ascii="Century Gothic" w:hAnsi="Century Gothic"/>
                <w:sz w:val="20"/>
                <w:szCs w:val="20"/>
                <w:lang w:eastAsia="en-AU"/>
              </w:rPr>
            </w:pPr>
            <w:r w:rsidRPr="00F0542A">
              <w:rPr>
                <w:rFonts w:ascii="Century Gothic" w:hAnsi="Century Gothic"/>
                <w:sz w:val="20"/>
                <w:szCs w:val="20"/>
              </w:rPr>
              <w:t xml:space="preserve">Site of other Significance </w:t>
            </w:r>
          </w:p>
        </w:tc>
        <w:tc>
          <w:tcPr>
            <w:tcW w:w="533" w:type="pct"/>
            <w:tcBorders>
              <w:top w:val="nil"/>
              <w:left w:val="single" w:sz="2" w:space="0" w:color="ADE1DB"/>
              <w:bottom w:val="single" w:sz="8" w:space="0" w:color="A6A6A6" w:themeColor="background1" w:themeShade="A6"/>
              <w:right w:val="single" w:sz="2" w:space="0" w:color="ADE1DB"/>
            </w:tcBorders>
            <w:shd w:val="clear" w:color="auto" w:fill="00A18E"/>
            <w:textDirection w:val="btLr"/>
            <w:hideMark/>
          </w:tcPr>
          <w:p w:rsidR="00D33AFB" w:rsidRDefault="00D33AFB" w:rsidP="00DA15E3">
            <w:pPr>
              <w:pStyle w:val="TableH1"/>
              <w:spacing w:before="40" w:after="40" w:line="240" w:lineRule="auto"/>
              <w:rPr>
                <w:rFonts w:ascii="Century Gothic" w:hAnsi="Century Gothic"/>
                <w:sz w:val="20"/>
                <w:szCs w:val="20"/>
                <w:lang w:eastAsia="en-AU"/>
              </w:rPr>
            </w:pPr>
            <w:r w:rsidRPr="00F0542A">
              <w:rPr>
                <w:rFonts w:ascii="Century Gothic" w:hAnsi="Century Gothic"/>
                <w:sz w:val="20"/>
                <w:szCs w:val="20"/>
              </w:rPr>
              <w:t>Key site of hydrodynamic diversity</w:t>
            </w:r>
          </w:p>
        </w:tc>
        <w:tc>
          <w:tcPr>
            <w:tcW w:w="369" w:type="pct"/>
            <w:tcBorders>
              <w:top w:val="nil"/>
              <w:left w:val="single" w:sz="2" w:space="0" w:color="ADE1DB"/>
              <w:bottom w:val="single" w:sz="8" w:space="0" w:color="A6A6A6" w:themeColor="background1" w:themeShade="A6"/>
              <w:right w:val="single" w:sz="2" w:space="0" w:color="ADE1DB"/>
            </w:tcBorders>
            <w:shd w:val="clear" w:color="auto" w:fill="00A18E"/>
            <w:textDirection w:val="btLr"/>
            <w:hideMark/>
          </w:tcPr>
          <w:p w:rsidR="00D33AFB" w:rsidRDefault="00D33AFB" w:rsidP="00DA15E3">
            <w:pPr>
              <w:pStyle w:val="TableH1"/>
              <w:spacing w:before="40" w:after="40" w:line="240" w:lineRule="auto"/>
              <w:rPr>
                <w:rFonts w:ascii="Century Gothic" w:hAnsi="Century Gothic"/>
                <w:sz w:val="20"/>
                <w:szCs w:val="20"/>
                <w:lang w:eastAsia="en-AU"/>
              </w:rPr>
            </w:pPr>
            <w:r w:rsidRPr="00F0542A">
              <w:rPr>
                <w:rFonts w:ascii="Century Gothic" w:hAnsi="Century Gothic"/>
                <w:sz w:val="20"/>
                <w:szCs w:val="20"/>
              </w:rPr>
              <w:t xml:space="preserve">Threatened species </w:t>
            </w:r>
          </w:p>
        </w:tc>
        <w:tc>
          <w:tcPr>
            <w:tcW w:w="444" w:type="pct"/>
            <w:tcBorders>
              <w:top w:val="nil"/>
              <w:left w:val="single" w:sz="2" w:space="0" w:color="ADE1DB"/>
              <w:bottom w:val="single" w:sz="8" w:space="0" w:color="A6A6A6" w:themeColor="background1" w:themeShade="A6"/>
              <w:right w:val="nil"/>
            </w:tcBorders>
            <w:shd w:val="clear" w:color="auto" w:fill="00A18E"/>
            <w:textDirection w:val="btLr"/>
            <w:hideMark/>
          </w:tcPr>
          <w:p w:rsidR="00D33AFB" w:rsidRDefault="00D33AFB" w:rsidP="00DA15E3">
            <w:pPr>
              <w:pStyle w:val="TableH1"/>
              <w:spacing w:before="40" w:after="40" w:line="240" w:lineRule="auto"/>
              <w:rPr>
                <w:rFonts w:ascii="Century Gothic" w:hAnsi="Century Gothic"/>
                <w:sz w:val="20"/>
                <w:szCs w:val="20"/>
                <w:lang w:eastAsia="en-AU"/>
              </w:rPr>
            </w:pPr>
            <w:r w:rsidRPr="00F0542A">
              <w:rPr>
                <w:rFonts w:ascii="Century Gothic" w:hAnsi="Century Gothic"/>
                <w:sz w:val="20"/>
                <w:szCs w:val="20"/>
              </w:rPr>
              <w:t xml:space="preserve">Dry period / drought refuge </w:t>
            </w:r>
          </w:p>
        </w:tc>
        <w:tc>
          <w:tcPr>
            <w:tcW w:w="416" w:type="pct"/>
            <w:tcBorders>
              <w:top w:val="nil"/>
              <w:left w:val="single" w:sz="2" w:space="0" w:color="ADE1DB"/>
              <w:bottom w:val="single" w:sz="8" w:space="0" w:color="A6A6A6" w:themeColor="background1" w:themeShade="A6"/>
              <w:right w:val="nil"/>
            </w:tcBorders>
            <w:shd w:val="clear" w:color="auto" w:fill="00A18E"/>
            <w:textDirection w:val="btLr"/>
          </w:tcPr>
          <w:p w:rsidR="00D33AFB" w:rsidRDefault="00D33AFB" w:rsidP="00DA15E3">
            <w:pPr>
              <w:pStyle w:val="TableH1"/>
              <w:spacing w:before="40" w:after="40" w:line="240" w:lineRule="auto"/>
              <w:rPr>
                <w:rFonts w:ascii="Century Gothic" w:hAnsi="Century Gothic"/>
                <w:sz w:val="20"/>
                <w:szCs w:val="20"/>
                <w:lang w:eastAsia="en-AU"/>
              </w:rPr>
            </w:pPr>
            <w:r w:rsidRPr="00F0542A">
              <w:rPr>
                <w:rFonts w:ascii="Century Gothic" w:hAnsi="Century Gothic"/>
                <w:sz w:val="20"/>
                <w:szCs w:val="20"/>
              </w:rPr>
              <w:t>In-scope for C’th water</w:t>
            </w:r>
          </w:p>
        </w:tc>
      </w:tr>
      <w:tr w:rsidR="00D33AFB" w:rsidTr="008446F4">
        <w:trPr>
          <w:cnfStyle w:val="000000100000"/>
          <w:trHeight w:val="385"/>
        </w:trPr>
        <w:tc>
          <w:tcPr>
            <w:tcW w:w="1987" w:type="pct"/>
            <w:tcBorders>
              <w:top w:val="single" w:sz="8" w:space="0" w:color="A6A6A6" w:themeColor="background1" w:themeShade="A6"/>
            </w:tcBorders>
            <w:hideMark/>
          </w:tcPr>
          <w:p w:rsidR="00D33AFB" w:rsidRDefault="00D33AFB" w:rsidP="00DA15E3">
            <w:pPr>
              <w:tabs>
                <w:tab w:val="left" w:pos="318"/>
                <w:tab w:val="left" w:pos="567"/>
              </w:tabs>
              <w:spacing w:before="40" w:after="40"/>
              <w:contextualSpacing/>
              <w:rPr>
                <w:rFonts w:ascii="Century Gothic" w:eastAsia="Times New Roman" w:hAnsi="Century Gothic" w:cs="Times New Roman"/>
                <w:sz w:val="20"/>
                <w:szCs w:val="20"/>
                <w:lang w:eastAsia="en-AU"/>
              </w:rPr>
            </w:pPr>
            <w:r>
              <w:rPr>
                <w:rFonts w:ascii="Century Gothic" w:hAnsi="Century Gothic"/>
                <w:sz w:val="20"/>
                <w:szCs w:val="20"/>
              </w:rPr>
              <w:t>Lower Goulburn River</w:t>
            </w:r>
          </w:p>
        </w:tc>
        <w:tc>
          <w:tcPr>
            <w:tcW w:w="419" w:type="pct"/>
            <w:tcBorders>
              <w:top w:val="single" w:sz="8" w:space="0" w:color="A6A6A6" w:themeColor="background1" w:themeShade="A6"/>
            </w:tcBorders>
          </w:tcPr>
          <w:p w:rsidR="00D33AFB" w:rsidRDefault="00D33AFB" w:rsidP="00DA15E3">
            <w:pPr>
              <w:spacing w:before="40" w:after="40"/>
              <w:jc w:val="center"/>
              <w:rPr>
                <w:rFonts w:eastAsia="Times New Roman" w:cs="Times New Roman"/>
                <w:sz w:val="28"/>
                <w:szCs w:val="28"/>
                <w:lang w:eastAsia="en-AU"/>
              </w:rPr>
            </w:pPr>
            <w:r>
              <w:rPr>
                <w:rFonts w:cs="Arial"/>
                <w:sz w:val="28"/>
                <w:szCs w:val="28"/>
              </w:rPr>
              <w:t>*</w:t>
            </w:r>
          </w:p>
        </w:tc>
        <w:tc>
          <w:tcPr>
            <w:tcW w:w="416" w:type="pct"/>
            <w:tcBorders>
              <w:top w:val="single" w:sz="8" w:space="0" w:color="A6A6A6" w:themeColor="background1" w:themeShade="A6"/>
            </w:tcBorders>
          </w:tcPr>
          <w:p w:rsidR="00D33AFB" w:rsidRDefault="00D33AFB" w:rsidP="00DA15E3">
            <w:pPr>
              <w:spacing w:before="40" w:after="40"/>
              <w:jc w:val="center"/>
              <w:rPr>
                <w:rFonts w:eastAsia="Times New Roman" w:cs="Times New Roman"/>
                <w:sz w:val="28"/>
                <w:szCs w:val="28"/>
                <w:lang w:eastAsia="en-AU"/>
              </w:rPr>
            </w:pPr>
            <w:r>
              <w:rPr>
                <w:rFonts w:cs="Arial"/>
                <w:sz w:val="28"/>
                <w:szCs w:val="28"/>
              </w:rPr>
              <w:t>*</w:t>
            </w:r>
          </w:p>
        </w:tc>
        <w:tc>
          <w:tcPr>
            <w:tcW w:w="416" w:type="pct"/>
            <w:tcBorders>
              <w:top w:val="single" w:sz="8" w:space="0" w:color="A6A6A6" w:themeColor="background1" w:themeShade="A6"/>
            </w:tcBorders>
            <w:hideMark/>
          </w:tcPr>
          <w:p w:rsidR="00D33AFB" w:rsidRDefault="00D33AFB" w:rsidP="00DA15E3">
            <w:pPr>
              <w:spacing w:before="40" w:after="40"/>
              <w:jc w:val="center"/>
              <w:rPr>
                <w:rFonts w:eastAsia="Times New Roman" w:cs="Times New Roman"/>
                <w:sz w:val="28"/>
                <w:szCs w:val="28"/>
                <w:lang w:eastAsia="en-AU"/>
              </w:rPr>
            </w:pPr>
            <w:r>
              <w:rPr>
                <w:sz w:val="28"/>
                <w:szCs w:val="28"/>
              </w:rPr>
              <w:t>*</w:t>
            </w:r>
          </w:p>
        </w:tc>
        <w:tc>
          <w:tcPr>
            <w:tcW w:w="533" w:type="pct"/>
            <w:tcBorders>
              <w:top w:val="single" w:sz="8" w:space="0" w:color="A6A6A6" w:themeColor="background1" w:themeShade="A6"/>
            </w:tcBorders>
          </w:tcPr>
          <w:p w:rsidR="00D33AFB" w:rsidRDefault="00D33AFB" w:rsidP="00DA15E3">
            <w:pPr>
              <w:spacing w:before="40" w:after="40"/>
              <w:jc w:val="center"/>
              <w:rPr>
                <w:rFonts w:eastAsia="Times New Roman" w:cs="Times New Roman"/>
                <w:sz w:val="28"/>
                <w:szCs w:val="28"/>
                <w:lang w:eastAsia="en-AU"/>
              </w:rPr>
            </w:pPr>
            <w:r>
              <w:rPr>
                <w:rFonts w:cs="Arial"/>
                <w:sz w:val="28"/>
                <w:szCs w:val="28"/>
              </w:rPr>
              <w:t>*</w:t>
            </w:r>
          </w:p>
        </w:tc>
        <w:tc>
          <w:tcPr>
            <w:tcW w:w="369" w:type="pct"/>
            <w:tcBorders>
              <w:top w:val="single" w:sz="8" w:space="0" w:color="A6A6A6" w:themeColor="background1" w:themeShade="A6"/>
            </w:tcBorders>
          </w:tcPr>
          <w:p w:rsidR="00D33AFB" w:rsidRDefault="00D33AFB" w:rsidP="00DA15E3">
            <w:pPr>
              <w:spacing w:before="40" w:after="40"/>
              <w:jc w:val="center"/>
              <w:rPr>
                <w:rFonts w:eastAsia="Times New Roman" w:cs="Times New Roman"/>
                <w:sz w:val="28"/>
                <w:szCs w:val="28"/>
                <w:lang w:eastAsia="en-AU"/>
              </w:rPr>
            </w:pPr>
            <w:r>
              <w:rPr>
                <w:rFonts w:cs="Arial"/>
                <w:sz w:val="28"/>
                <w:szCs w:val="28"/>
              </w:rPr>
              <w:t>*</w:t>
            </w:r>
          </w:p>
        </w:tc>
        <w:tc>
          <w:tcPr>
            <w:tcW w:w="444" w:type="pct"/>
            <w:tcBorders>
              <w:top w:val="single" w:sz="8" w:space="0" w:color="A6A6A6" w:themeColor="background1" w:themeShade="A6"/>
            </w:tcBorders>
          </w:tcPr>
          <w:p w:rsidR="00D33AFB" w:rsidRDefault="00D33AFB" w:rsidP="00DA15E3">
            <w:pPr>
              <w:spacing w:before="40" w:after="40"/>
              <w:jc w:val="center"/>
              <w:rPr>
                <w:rFonts w:eastAsia="Times New Roman" w:cs="Times New Roman"/>
                <w:sz w:val="28"/>
                <w:szCs w:val="28"/>
                <w:lang w:eastAsia="en-AU"/>
              </w:rPr>
            </w:pPr>
            <w:r>
              <w:rPr>
                <w:rFonts w:cs="Arial"/>
                <w:sz w:val="28"/>
                <w:szCs w:val="28"/>
              </w:rPr>
              <w:t>*</w:t>
            </w:r>
          </w:p>
        </w:tc>
        <w:tc>
          <w:tcPr>
            <w:tcW w:w="416" w:type="pct"/>
            <w:tcBorders>
              <w:top w:val="single" w:sz="8" w:space="0" w:color="A6A6A6" w:themeColor="background1" w:themeShade="A6"/>
            </w:tcBorders>
          </w:tcPr>
          <w:p w:rsidR="00D33AFB" w:rsidRDefault="00D33AFB" w:rsidP="00DA15E3">
            <w:pPr>
              <w:spacing w:before="40" w:after="40"/>
              <w:jc w:val="center"/>
              <w:rPr>
                <w:rFonts w:eastAsia="Times New Roman" w:cs="Times New Roman"/>
                <w:sz w:val="28"/>
                <w:szCs w:val="28"/>
                <w:lang w:eastAsia="en-AU"/>
              </w:rPr>
            </w:pPr>
            <w:r>
              <w:rPr>
                <w:rFonts w:cs="Arial"/>
                <w:sz w:val="28"/>
                <w:szCs w:val="28"/>
              </w:rPr>
              <w:t>*</w:t>
            </w:r>
          </w:p>
        </w:tc>
      </w:tr>
      <w:tr w:rsidR="00D33AFB" w:rsidTr="00D33AFB">
        <w:trPr>
          <w:trHeight w:val="567"/>
        </w:trPr>
        <w:tc>
          <w:tcPr>
            <w:tcW w:w="1987" w:type="pct"/>
            <w:hideMark/>
          </w:tcPr>
          <w:p w:rsidR="00D33AFB" w:rsidRDefault="00D33AFB" w:rsidP="00DA15E3">
            <w:pPr>
              <w:tabs>
                <w:tab w:val="left" w:pos="318"/>
                <w:tab w:val="left" w:pos="567"/>
              </w:tabs>
              <w:spacing w:before="40" w:after="40"/>
              <w:contextualSpacing/>
              <w:rPr>
                <w:rFonts w:ascii="Century Gothic" w:eastAsia="Times New Roman" w:hAnsi="Century Gothic" w:cs="Times New Roman"/>
                <w:sz w:val="20"/>
                <w:szCs w:val="20"/>
                <w:lang w:eastAsia="en-AU"/>
              </w:rPr>
            </w:pPr>
            <w:r>
              <w:rPr>
                <w:rFonts w:ascii="Century Gothic" w:hAnsi="Century Gothic"/>
                <w:sz w:val="20"/>
                <w:szCs w:val="20"/>
              </w:rPr>
              <w:t>Broken River</w:t>
            </w:r>
          </w:p>
        </w:tc>
        <w:tc>
          <w:tcPr>
            <w:tcW w:w="419" w:type="pct"/>
            <w:hideMark/>
          </w:tcPr>
          <w:p w:rsidR="00D33AFB" w:rsidRDefault="00D33AFB" w:rsidP="00DA15E3">
            <w:pPr>
              <w:spacing w:before="40" w:after="40"/>
              <w:jc w:val="center"/>
              <w:rPr>
                <w:rFonts w:eastAsia="Times New Roman" w:cs="Arial"/>
                <w:sz w:val="28"/>
                <w:szCs w:val="28"/>
                <w:lang w:eastAsia="en-AU"/>
              </w:rPr>
            </w:pPr>
            <w:r>
              <w:rPr>
                <w:rFonts w:cs="Arial"/>
                <w:sz w:val="28"/>
                <w:szCs w:val="28"/>
              </w:rPr>
              <w:t>*</w:t>
            </w:r>
          </w:p>
        </w:tc>
        <w:tc>
          <w:tcPr>
            <w:tcW w:w="416" w:type="pct"/>
          </w:tcPr>
          <w:p w:rsidR="00D33AFB" w:rsidRDefault="00D33AFB" w:rsidP="00DA15E3">
            <w:pPr>
              <w:spacing w:before="40" w:after="40"/>
              <w:jc w:val="center"/>
              <w:rPr>
                <w:rFonts w:eastAsia="Times New Roman" w:cs="Arial"/>
                <w:sz w:val="28"/>
                <w:szCs w:val="28"/>
                <w:lang w:eastAsia="en-AU"/>
              </w:rPr>
            </w:pPr>
            <w:r>
              <w:rPr>
                <w:rFonts w:cs="Arial"/>
                <w:sz w:val="28"/>
                <w:szCs w:val="28"/>
              </w:rPr>
              <w:t>*</w:t>
            </w:r>
          </w:p>
        </w:tc>
        <w:tc>
          <w:tcPr>
            <w:tcW w:w="416" w:type="pct"/>
            <w:hideMark/>
          </w:tcPr>
          <w:p w:rsidR="00D33AFB" w:rsidRDefault="00D33AFB" w:rsidP="00DA15E3">
            <w:pPr>
              <w:spacing w:before="40" w:after="40"/>
              <w:jc w:val="center"/>
              <w:rPr>
                <w:rFonts w:eastAsia="Times New Roman" w:cs="Arial"/>
                <w:sz w:val="28"/>
                <w:szCs w:val="28"/>
                <w:lang w:eastAsia="en-AU"/>
              </w:rPr>
            </w:pPr>
            <w:r>
              <w:rPr>
                <w:rFonts w:cs="Arial"/>
                <w:sz w:val="28"/>
                <w:szCs w:val="28"/>
              </w:rPr>
              <w:t>*</w:t>
            </w:r>
          </w:p>
        </w:tc>
        <w:tc>
          <w:tcPr>
            <w:tcW w:w="533" w:type="pct"/>
          </w:tcPr>
          <w:p w:rsidR="00D33AFB" w:rsidRDefault="00D33AFB" w:rsidP="00DA15E3">
            <w:pPr>
              <w:spacing w:before="40" w:after="40"/>
              <w:jc w:val="center"/>
              <w:rPr>
                <w:rFonts w:eastAsia="Times New Roman" w:cs="Arial"/>
                <w:sz w:val="28"/>
                <w:szCs w:val="28"/>
                <w:lang w:eastAsia="en-AU"/>
              </w:rPr>
            </w:pPr>
          </w:p>
        </w:tc>
        <w:tc>
          <w:tcPr>
            <w:tcW w:w="369" w:type="pct"/>
            <w:hideMark/>
          </w:tcPr>
          <w:p w:rsidR="00D33AFB" w:rsidRDefault="00D33AFB" w:rsidP="00DA15E3">
            <w:pPr>
              <w:spacing w:before="40" w:after="40"/>
              <w:jc w:val="center"/>
              <w:rPr>
                <w:rFonts w:eastAsia="Times New Roman" w:cs="Arial"/>
                <w:sz w:val="28"/>
                <w:szCs w:val="28"/>
                <w:lang w:eastAsia="en-AU"/>
              </w:rPr>
            </w:pPr>
            <w:r>
              <w:rPr>
                <w:rFonts w:cs="Arial"/>
                <w:sz w:val="28"/>
                <w:szCs w:val="28"/>
              </w:rPr>
              <w:t>*</w:t>
            </w:r>
          </w:p>
        </w:tc>
        <w:tc>
          <w:tcPr>
            <w:tcW w:w="444" w:type="pct"/>
          </w:tcPr>
          <w:p w:rsidR="00D33AFB" w:rsidRDefault="00D33AFB" w:rsidP="00DA15E3">
            <w:pPr>
              <w:spacing w:before="40" w:after="40"/>
              <w:jc w:val="center"/>
              <w:rPr>
                <w:rFonts w:eastAsia="Times New Roman" w:cs="Arial"/>
                <w:sz w:val="28"/>
                <w:szCs w:val="28"/>
                <w:lang w:eastAsia="en-AU"/>
              </w:rPr>
            </w:pPr>
            <w:r>
              <w:rPr>
                <w:rFonts w:cs="Arial"/>
                <w:sz w:val="28"/>
                <w:szCs w:val="28"/>
              </w:rPr>
              <w:t>*</w:t>
            </w:r>
          </w:p>
        </w:tc>
        <w:tc>
          <w:tcPr>
            <w:tcW w:w="416" w:type="pct"/>
          </w:tcPr>
          <w:p w:rsidR="00D33AFB" w:rsidRDefault="00D33AFB" w:rsidP="00DA15E3">
            <w:pPr>
              <w:spacing w:before="40" w:after="40"/>
              <w:jc w:val="center"/>
              <w:rPr>
                <w:rFonts w:eastAsia="Times New Roman" w:cs="Arial"/>
                <w:sz w:val="28"/>
                <w:szCs w:val="28"/>
                <w:lang w:eastAsia="en-AU"/>
              </w:rPr>
            </w:pPr>
            <w:r>
              <w:rPr>
                <w:rFonts w:cs="Arial"/>
                <w:sz w:val="28"/>
                <w:szCs w:val="28"/>
              </w:rPr>
              <w:t>*</w:t>
            </w:r>
          </w:p>
        </w:tc>
      </w:tr>
      <w:tr w:rsidR="00D33AFB" w:rsidTr="00D33AFB">
        <w:trPr>
          <w:cnfStyle w:val="000000100000"/>
          <w:trHeight w:val="567"/>
        </w:trPr>
        <w:tc>
          <w:tcPr>
            <w:tcW w:w="1987" w:type="pct"/>
            <w:hideMark/>
          </w:tcPr>
          <w:p w:rsidR="00D33AFB" w:rsidRDefault="00D33AFB" w:rsidP="00DA15E3">
            <w:pPr>
              <w:tabs>
                <w:tab w:val="left" w:pos="318"/>
                <w:tab w:val="left" w:pos="567"/>
              </w:tabs>
              <w:spacing w:before="40" w:after="40"/>
              <w:contextualSpacing/>
              <w:rPr>
                <w:rFonts w:ascii="Century Gothic" w:eastAsia="Times New Roman" w:hAnsi="Century Gothic" w:cs="Times New Roman"/>
                <w:sz w:val="20"/>
                <w:szCs w:val="20"/>
                <w:lang w:eastAsia="en-AU"/>
              </w:rPr>
            </w:pPr>
            <w:r>
              <w:rPr>
                <w:rFonts w:ascii="Century Gothic" w:hAnsi="Century Gothic"/>
                <w:sz w:val="20"/>
                <w:szCs w:val="20"/>
              </w:rPr>
              <w:t>Broken Creek</w:t>
            </w:r>
          </w:p>
        </w:tc>
        <w:tc>
          <w:tcPr>
            <w:tcW w:w="419" w:type="pct"/>
            <w:hideMark/>
          </w:tcPr>
          <w:p w:rsidR="00D33AFB" w:rsidRDefault="00D33AFB" w:rsidP="00DA15E3">
            <w:pPr>
              <w:spacing w:before="40" w:after="40"/>
              <w:jc w:val="center"/>
              <w:rPr>
                <w:rFonts w:eastAsia="Times New Roman" w:cs="Arial"/>
                <w:sz w:val="28"/>
                <w:szCs w:val="28"/>
                <w:lang w:eastAsia="en-AU"/>
              </w:rPr>
            </w:pPr>
          </w:p>
        </w:tc>
        <w:tc>
          <w:tcPr>
            <w:tcW w:w="416" w:type="pct"/>
          </w:tcPr>
          <w:p w:rsidR="00D33AFB" w:rsidRDefault="00D33AFB" w:rsidP="00DA15E3">
            <w:pPr>
              <w:spacing w:before="40" w:after="40"/>
              <w:jc w:val="center"/>
              <w:rPr>
                <w:rFonts w:eastAsia="Times New Roman" w:cs="Arial"/>
                <w:sz w:val="28"/>
                <w:szCs w:val="28"/>
                <w:lang w:eastAsia="en-AU"/>
              </w:rPr>
            </w:pPr>
          </w:p>
        </w:tc>
        <w:tc>
          <w:tcPr>
            <w:tcW w:w="416" w:type="pct"/>
            <w:hideMark/>
          </w:tcPr>
          <w:p w:rsidR="00D33AFB" w:rsidRDefault="00D33AFB" w:rsidP="00DA15E3">
            <w:pPr>
              <w:spacing w:before="40" w:after="40"/>
              <w:jc w:val="center"/>
              <w:rPr>
                <w:rFonts w:eastAsia="Times New Roman" w:cs="Arial"/>
                <w:sz w:val="28"/>
                <w:szCs w:val="28"/>
                <w:lang w:eastAsia="en-AU"/>
              </w:rPr>
            </w:pPr>
          </w:p>
        </w:tc>
        <w:tc>
          <w:tcPr>
            <w:tcW w:w="533" w:type="pct"/>
          </w:tcPr>
          <w:p w:rsidR="00D33AFB" w:rsidRDefault="00D33AFB" w:rsidP="00DA15E3">
            <w:pPr>
              <w:spacing w:before="40" w:after="40"/>
              <w:jc w:val="center"/>
              <w:rPr>
                <w:rFonts w:eastAsia="Times New Roman" w:cs="Arial"/>
                <w:sz w:val="28"/>
                <w:szCs w:val="28"/>
                <w:lang w:eastAsia="en-AU"/>
              </w:rPr>
            </w:pPr>
          </w:p>
        </w:tc>
        <w:tc>
          <w:tcPr>
            <w:tcW w:w="369" w:type="pct"/>
            <w:hideMark/>
          </w:tcPr>
          <w:p w:rsidR="00D33AFB" w:rsidRDefault="00D33AFB" w:rsidP="00DA15E3">
            <w:pPr>
              <w:spacing w:before="40" w:after="40"/>
              <w:jc w:val="center"/>
              <w:rPr>
                <w:rFonts w:eastAsia="Times New Roman" w:cs="Arial"/>
                <w:sz w:val="28"/>
                <w:szCs w:val="28"/>
                <w:lang w:eastAsia="en-AU"/>
              </w:rPr>
            </w:pPr>
            <w:r>
              <w:rPr>
                <w:rFonts w:cs="Arial"/>
                <w:sz w:val="28"/>
                <w:szCs w:val="28"/>
              </w:rPr>
              <w:t>*</w:t>
            </w:r>
          </w:p>
        </w:tc>
        <w:tc>
          <w:tcPr>
            <w:tcW w:w="444" w:type="pct"/>
          </w:tcPr>
          <w:p w:rsidR="00D33AFB" w:rsidRDefault="00D33AFB" w:rsidP="00DA15E3">
            <w:pPr>
              <w:spacing w:before="40" w:after="40"/>
              <w:jc w:val="center"/>
              <w:rPr>
                <w:rFonts w:eastAsia="Times New Roman" w:cs="Arial"/>
                <w:sz w:val="28"/>
                <w:szCs w:val="28"/>
                <w:lang w:eastAsia="en-AU"/>
              </w:rPr>
            </w:pPr>
            <w:r>
              <w:rPr>
                <w:rFonts w:cs="Arial"/>
                <w:sz w:val="28"/>
                <w:szCs w:val="28"/>
              </w:rPr>
              <w:t>*</w:t>
            </w:r>
          </w:p>
        </w:tc>
        <w:tc>
          <w:tcPr>
            <w:tcW w:w="416" w:type="pct"/>
          </w:tcPr>
          <w:p w:rsidR="00D33AFB" w:rsidRDefault="00D33AFB" w:rsidP="00DA15E3">
            <w:pPr>
              <w:spacing w:before="40" w:after="40"/>
              <w:jc w:val="center"/>
              <w:rPr>
                <w:rFonts w:eastAsia="Times New Roman" w:cs="Arial"/>
                <w:sz w:val="28"/>
                <w:szCs w:val="28"/>
                <w:lang w:eastAsia="en-AU"/>
              </w:rPr>
            </w:pPr>
            <w:r>
              <w:rPr>
                <w:rFonts w:cs="Arial"/>
                <w:sz w:val="28"/>
                <w:szCs w:val="28"/>
              </w:rPr>
              <w:t>*</w:t>
            </w:r>
          </w:p>
        </w:tc>
      </w:tr>
    </w:tbl>
    <w:p w:rsidR="00F1743F" w:rsidRDefault="00FD4372" w:rsidP="00DA15E3">
      <w:pPr>
        <w:pStyle w:val="Para0"/>
        <w:spacing w:before="120" w:after="120" w:line="240" w:lineRule="auto"/>
        <w:jc w:val="left"/>
      </w:pPr>
      <w:r>
        <w:br w:type="page"/>
      </w:r>
    </w:p>
    <w:p w:rsidR="00F1743F" w:rsidRDefault="00161B61" w:rsidP="0053320F">
      <w:pPr>
        <w:pStyle w:val="Heading2"/>
        <w:numPr>
          <w:ilvl w:val="0"/>
          <w:numId w:val="0"/>
        </w:numPr>
        <w:spacing w:before="0" w:after="160"/>
        <w:rPr>
          <w:rFonts w:ascii="Century Gothic" w:hAnsi="Century Gothic"/>
          <w:color w:val="5F497A" w:themeColor="accent4" w:themeShade="BF"/>
        </w:rPr>
      </w:pPr>
      <w:bookmarkStart w:id="47" w:name="_Toc453764613"/>
      <w:r>
        <w:rPr>
          <w:rFonts w:ascii="Century Gothic" w:hAnsi="Century Gothic"/>
          <w:color w:val="5F497A" w:themeColor="accent4" w:themeShade="BF"/>
        </w:rPr>
        <w:t>Campaspe</w:t>
      </w:r>
      <w:bookmarkEnd w:id="47"/>
      <w:r w:rsidR="00F1743F" w:rsidRPr="00066E50">
        <w:rPr>
          <w:rFonts w:ascii="Century Gothic" w:hAnsi="Century Gothic"/>
          <w:color w:val="5F497A" w:themeColor="accent4" w:themeShade="BF"/>
        </w:rPr>
        <w:t xml:space="preserve"> </w:t>
      </w:r>
    </w:p>
    <w:p w:rsidR="00767DF0" w:rsidRPr="00BB723A" w:rsidRDefault="00767DF0" w:rsidP="008446F4">
      <w:pPr>
        <w:pStyle w:val="Para0"/>
        <w:spacing w:before="120" w:after="120" w:line="240" w:lineRule="auto"/>
        <w:jc w:val="left"/>
        <w:rPr>
          <w:rFonts w:ascii="Century Gothic" w:hAnsi="Century Gothic"/>
        </w:rPr>
      </w:pPr>
      <w:r w:rsidRPr="00BB723A">
        <w:rPr>
          <w:rFonts w:ascii="Century Gothic" w:hAnsi="Century Gothic"/>
        </w:rPr>
        <w:t>Expected outcomes from the Bas</w:t>
      </w:r>
      <w:r w:rsidR="007A38B8">
        <w:rPr>
          <w:rFonts w:ascii="Century Gothic" w:hAnsi="Century Gothic"/>
        </w:rPr>
        <w:t>in-wide environmental watering s</w:t>
      </w:r>
      <w:r w:rsidRPr="00BB723A">
        <w:rPr>
          <w:rFonts w:ascii="Century Gothic" w:hAnsi="Century Gothic"/>
        </w:rPr>
        <w:t xml:space="preserve">trategy (MDBA 2014) that are relevant to the Campaspe are described below. </w:t>
      </w:r>
    </w:p>
    <w:p w:rsidR="00767DF0" w:rsidRPr="00BF2463" w:rsidRDefault="00767DF0" w:rsidP="008446F4">
      <w:pPr>
        <w:pStyle w:val="Para0"/>
        <w:spacing w:before="60" w:after="60" w:line="240" w:lineRule="auto"/>
        <w:jc w:val="left"/>
        <w:rPr>
          <w:rFonts w:ascii="Century Gothic" w:hAnsi="Century Gothic"/>
          <w:b/>
        </w:rPr>
      </w:pPr>
      <w:r w:rsidRPr="00BF2463">
        <w:rPr>
          <w:rFonts w:ascii="Century Gothic" w:hAnsi="Century Gothic"/>
          <w:b/>
        </w:rPr>
        <w:t>RIVER FLOWS AND CONNECTIVITY</w:t>
      </w:r>
      <w:r w:rsidRPr="00BF2463">
        <w:rPr>
          <w:rFonts w:ascii="Century Gothic" w:hAnsi="Century Gothic"/>
          <w:b/>
        </w:rPr>
        <w:tab/>
      </w:r>
    </w:p>
    <w:p w:rsidR="00767DF0" w:rsidRPr="00BF2463" w:rsidRDefault="00767DF0" w:rsidP="008446F4">
      <w:pPr>
        <w:pStyle w:val="Para0"/>
        <w:spacing w:before="60" w:after="60" w:line="240" w:lineRule="auto"/>
        <w:jc w:val="left"/>
        <w:rPr>
          <w:rFonts w:ascii="Century Gothic" w:hAnsi="Century Gothic"/>
        </w:rPr>
      </w:pPr>
      <w:r w:rsidRPr="00BF2463">
        <w:rPr>
          <w:rFonts w:ascii="Century Gothic" w:hAnsi="Century Gothic"/>
        </w:rPr>
        <w:t>Baseflows are at least 60</w:t>
      </w:r>
      <w:r w:rsidR="009B5964">
        <w:rPr>
          <w:rFonts w:ascii="Century Gothic" w:hAnsi="Century Gothic"/>
        </w:rPr>
        <w:t xml:space="preserve"> per cent</w:t>
      </w:r>
      <w:r w:rsidRPr="00BF2463">
        <w:rPr>
          <w:rFonts w:ascii="Century Gothic" w:hAnsi="Century Gothic"/>
        </w:rPr>
        <w:t xml:space="preserve"> of the natural level</w:t>
      </w:r>
    </w:p>
    <w:p w:rsidR="00767DF0" w:rsidRPr="00BF2463" w:rsidRDefault="00767DF0" w:rsidP="008446F4">
      <w:pPr>
        <w:pStyle w:val="Para0"/>
        <w:spacing w:before="60" w:after="60" w:line="240" w:lineRule="auto"/>
        <w:jc w:val="left"/>
        <w:rPr>
          <w:rFonts w:ascii="Century Gothic" w:hAnsi="Century Gothic"/>
        </w:rPr>
      </w:pPr>
      <w:r w:rsidRPr="00BF2463">
        <w:rPr>
          <w:rFonts w:ascii="Century Gothic" w:hAnsi="Century Gothic"/>
        </w:rPr>
        <w:t>Contributing to a 30</w:t>
      </w:r>
      <w:r w:rsidR="009B5964">
        <w:rPr>
          <w:rFonts w:ascii="Century Gothic" w:hAnsi="Century Gothic"/>
        </w:rPr>
        <w:t xml:space="preserve"> per cent</w:t>
      </w:r>
      <w:r w:rsidRPr="00BF2463">
        <w:rPr>
          <w:rFonts w:ascii="Century Gothic" w:hAnsi="Century Gothic"/>
        </w:rPr>
        <w:t xml:space="preserve"> overall increase in flows in the River Murray</w:t>
      </w:r>
    </w:p>
    <w:p w:rsidR="00767DF0" w:rsidRPr="00BF2463" w:rsidRDefault="00767DF0" w:rsidP="008446F4">
      <w:pPr>
        <w:pStyle w:val="Para0"/>
        <w:spacing w:before="60" w:after="60" w:line="240" w:lineRule="auto"/>
        <w:jc w:val="left"/>
        <w:rPr>
          <w:rFonts w:ascii="Century Gothic" w:hAnsi="Century Gothic"/>
        </w:rPr>
      </w:pPr>
      <w:r>
        <w:rPr>
          <w:rFonts w:ascii="Century Gothic" w:hAnsi="Century Gothic"/>
        </w:rPr>
        <w:t>A 10-20</w:t>
      </w:r>
      <w:r w:rsidR="009B5964">
        <w:rPr>
          <w:rFonts w:ascii="Century Gothic" w:hAnsi="Century Gothic"/>
        </w:rPr>
        <w:t xml:space="preserve"> per cent</w:t>
      </w:r>
      <w:r w:rsidRPr="00BF2463">
        <w:rPr>
          <w:rFonts w:ascii="Century Gothic" w:hAnsi="Century Gothic"/>
        </w:rPr>
        <w:t xml:space="preserve"> incre</w:t>
      </w:r>
      <w:r>
        <w:rPr>
          <w:rFonts w:ascii="Century Gothic" w:hAnsi="Century Gothic"/>
        </w:rPr>
        <w:t>ase in the frequency of freshes and</w:t>
      </w:r>
      <w:r w:rsidRPr="00BF2463">
        <w:rPr>
          <w:rFonts w:ascii="Century Gothic" w:hAnsi="Century Gothic"/>
        </w:rPr>
        <w:t xml:space="preserve"> bankfull </w:t>
      </w:r>
    </w:p>
    <w:p w:rsidR="00767DF0" w:rsidRPr="00BF2463" w:rsidRDefault="00767DF0" w:rsidP="008446F4">
      <w:pPr>
        <w:pStyle w:val="Para0"/>
        <w:spacing w:before="120" w:after="120" w:line="240" w:lineRule="auto"/>
        <w:jc w:val="left"/>
        <w:rPr>
          <w:rFonts w:ascii="Century Gothic" w:hAnsi="Century Gothic"/>
          <w:b/>
        </w:rPr>
      </w:pPr>
      <w:r w:rsidRPr="00D575F9">
        <w:rPr>
          <w:rFonts w:ascii="Century Gothic" w:hAnsi="Century Gothic"/>
          <w:b/>
        </w:rPr>
        <w:t>VEGETATION</w:t>
      </w:r>
      <w:r w:rsidRPr="00BF2463">
        <w:rPr>
          <w:rFonts w:ascii="Century Gothic" w:hAnsi="Century Gothic"/>
          <w:b/>
        </w:rPr>
        <w:tab/>
      </w:r>
    </w:p>
    <w:p w:rsidR="00767DF0" w:rsidRPr="00BF2463" w:rsidRDefault="00767DF0" w:rsidP="008446F4">
      <w:pPr>
        <w:pStyle w:val="Para0"/>
        <w:spacing w:before="60" w:after="60" w:line="240" w:lineRule="auto"/>
        <w:jc w:val="left"/>
        <w:rPr>
          <w:rFonts w:ascii="Century Gothic" w:hAnsi="Century Gothic"/>
        </w:rPr>
      </w:pPr>
      <w:r w:rsidRPr="00BF2463">
        <w:rPr>
          <w:rFonts w:ascii="Century Gothic" w:hAnsi="Century Gothic"/>
        </w:rPr>
        <w:t xml:space="preserve">Maintain </w:t>
      </w:r>
      <w:r>
        <w:rPr>
          <w:rFonts w:ascii="Century Gothic" w:hAnsi="Century Gothic"/>
        </w:rPr>
        <w:t xml:space="preserve">the current </w:t>
      </w:r>
      <w:r w:rsidRPr="00BF2463">
        <w:rPr>
          <w:rFonts w:ascii="Century Gothic" w:hAnsi="Century Gothic"/>
        </w:rPr>
        <w:t xml:space="preserve">extent of </w:t>
      </w:r>
      <w:r>
        <w:rPr>
          <w:rFonts w:ascii="Century Gothic" w:hAnsi="Century Gothic"/>
        </w:rPr>
        <w:t>forest and woodland</w:t>
      </w:r>
      <w:r w:rsidRPr="00BF2463">
        <w:rPr>
          <w:rFonts w:ascii="Century Gothic" w:hAnsi="Century Gothic"/>
        </w:rPr>
        <w:t xml:space="preserve"> vegetation and </w:t>
      </w:r>
      <w:r w:rsidR="00ED0CA6">
        <w:rPr>
          <w:rFonts w:ascii="Century Gothic" w:hAnsi="Century Gothic"/>
        </w:rPr>
        <w:t>non-woody vegetation</w:t>
      </w:r>
      <w:r w:rsidRPr="00BF2463">
        <w:rPr>
          <w:rFonts w:ascii="Century Gothic" w:hAnsi="Century Gothic"/>
        </w:rPr>
        <w:t xml:space="preserve"> </w:t>
      </w:r>
    </w:p>
    <w:p w:rsidR="00767DF0" w:rsidRDefault="00767DF0" w:rsidP="008446F4">
      <w:pPr>
        <w:pStyle w:val="Para0"/>
        <w:spacing w:before="60" w:after="60" w:line="240" w:lineRule="auto"/>
        <w:jc w:val="left"/>
        <w:rPr>
          <w:rFonts w:ascii="Century Gothic" w:hAnsi="Century Gothic"/>
        </w:rPr>
      </w:pPr>
      <w:r>
        <w:rPr>
          <w:rFonts w:ascii="Century Gothic" w:hAnsi="Century Gothic"/>
        </w:rPr>
        <w:t>No decline in the</w:t>
      </w:r>
      <w:r w:rsidRPr="00BF2463">
        <w:rPr>
          <w:rFonts w:ascii="Century Gothic" w:hAnsi="Century Gothic"/>
        </w:rPr>
        <w:t xml:space="preserve"> condition of black box</w:t>
      </w:r>
      <w:r w:rsidR="00ED0CA6">
        <w:rPr>
          <w:rFonts w:ascii="Century Gothic" w:hAnsi="Century Gothic"/>
        </w:rPr>
        <w:t xml:space="preserve"> and river red gum</w:t>
      </w:r>
    </w:p>
    <w:p w:rsidR="00767DF0" w:rsidRDefault="00767DF0" w:rsidP="008446F4">
      <w:pPr>
        <w:pStyle w:val="Para0"/>
        <w:spacing w:before="60" w:after="60" w:line="240" w:lineRule="auto"/>
        <w:jc w:val="left"/>
        <w:rPr>
          <w:rFonts w:ascii="Century Gothic" w:hAnsi="Century Gothic"/>
        </w:rPr>
      </w:pPr>
      <w:r>
        <w:rPr>
          <w:rFonts w:ascii="Century Gothic" w:hAnsi="Century Gothic"/>
        </w:rPr>
        <w:t>I</w:t>
      </w:r>
      <w:r w:rsidRPr="00190CA1">
        <w:rPr>
          <w:rFonts w:ascii="Century Gothic" w:hAnsi="Century Gothic"/>
        </w:rPr>
        <w:t xml:space="preserve">mproved recruitment of trees within black box </w:t>
      </w:r>
      <w:r>
        <w:rPr>
          <w:rFonts w:ascii="Century Gothic" w:hAnsi="Century Gothic"/>
        </w:rPr>
        <w:t>and</w:t>
      </w:r>
      <w:r w:rsidRPr="00190CA1">
        <w:rPr>
          <w:rFonts w:ascii="Century Gothic" w:hAnsi="Century Gothic"/>
        </w:rPr>
        <w:t xml:space="preserve"> river red gum</w:t>
      </w:r>
      <w:r>
        <w:rPr>
          <w:rFonts w:ascii="Century Gothic" w:hAnsi="Century Gothic"/>
        </w:rPr>
        <w:t xml:space="preserve"> communities</w:t>
      </w:r>
    </w:p>
    <w:p w:rsidR="00767DF0" w:rsidRPr="00BF2463" w:rsidRDefault="00767DF0" w:rsidP="008446F4">
      <w:pPr>
        <w:pStyle w:val="Para0"/>
        <w:spacing w:before="120" w:after="120" w:line="240" w:lineRule="auto"/>
        <w:jc w:val="left"/>
        <w:rPr>
          <w:rFonts w:ascii="Century Gothic" w:hAnsi="Century Gothic"/>
          <w:b/>
        </w:rPr>
      </w:pPr>
      <w:r w:rsidRPr="00BF2463">
        <w:rPr>
          <w:rFonts w:ascii="Century Gothic" w:hAnsi="Century Gothic"/>
          <w:b/>
        </w:rPr>
        <w:t>Vegetation extent</w:t>
      </w:r>
    </w:p>
    <w:tbl>
      <w:tblPr>
        <w:tblStyle w:val="TableGrid"/>
        <w:tblW w:w="9621" w:type="dxa"/>
        <w:tblInd w:w="126" w:type="dxa"/>
        <w:tblLayout w:type="fixed"/>
        <w:tblLook w:val="04A0"/>
      </w:tblPr>
      <w:tblGrid>
        <w:gridCol w:w="1284"/>
        <w:gridCol w:w="1283"/>
        <w:gridCol w:w="1119"/>
        <w:gridCol w:w="1966"/>
        <w:gridCol w:w="3969"/>
      </w:tblGrid>
      <w:tr w:rsidR="00767DF0" w:rsidRPr="00BF2463" w:rsidTr="00767DF0">
        <w:trPr>
          <w:trHeight w:val="879"/>
          <w:tblHeader/>
        </w:trPr>
        <w:tc>
          <w:tcPr>
            <w:tcW w:w="1284" w:type="dxa"/>
            <w:shd w:val="clear" w:color="auto" w:fill="00A18E"/>
            <w:vAlign w:val="center"/>
            <w:hideMark/>
          </w:tcPr>
          <w:p w:rsidR="00767DF0" w:rsidRPr="00BF2463" w:rsidRDefault="007E5927" w:rsidP="00767DF0">
            <w:pPr>
              <w:pStyle w:val="TableH1"/>
              <w:rPr>
                <w:rFonts w:ascii="Century Gothic" w:hAnsi="Century Gothic"/>
                <w:sz w:val="20"/>
                <w:szCs w:val="20"/>
                <w:lang w:eastAsia="en-US"/>
              </w:rPr>
            </w:pPr>
            <w:r>
              <w:rPr>
                <w:rFonts w:ascii="Century Gothic" w:hAnsi="Century Gothic"/>
                <w:sz w:val="20"/>
                <w:szCs w:val="20"/>
                <w:lang w:eastAsia="en-US"/>
              </w:rPr>
              <w:t>Area of river red gum (ha)</w:t>
            </w:r>
          </w:p>
        </w:tc>
        <w:tc>
          <w:tcPr>
            <w:tcW w:w="1283" w:type="dxa"/>
            <w:shd w:val="clear" w:color="auto" w:fill="00A18E"/>
            <w:vAlign w:val="center"/>
            <w:hideMark/>
          </w:tcPr>
          <w:p w:rsidR="00767DF0" w:rsidRPr="00BF2463" w:rsidRDefault="007E5927" w:rsidP="00767DF0">
            <w:pPr>
              <w:pStyle w:val="TableH1"/>
              <w:rPr>
                <w:rFonts w:ascii="Century Gothic" w:hAnsi="Century Gothic"/>
                <w:sz w:val="20"/>
                <w:szCs w:val="20"/>
                <w:lang w:eastAsia="en-US"/>
              </w:rPr>
            </w:pPr>
            <w:r>
              <w:rPr>
                <w:rFonts w:ascii="Century Gothic" w:hAnsi="Century Gothic"/>
                <w:sz w:val="20"/>
                <w:szCs w:val="20"/>
                <w:lang w:eastAsia="en-US"/>
              </w:rPr>
              <w:t>Area of black box (ha)</w:t>
            </w:r>
          </w:p>
        </w:tc>
        <w:tc>
          <w:tcPr>
            <w:tcW w:w="1119" w:type="dxa"/>
            <w:shd w:val="clear" w:color="auto" w:fill="00A18E"/>
            <w:vAlign w:val="center"/>
            <w:hideMark/>
          </w:tcPr>
          <w:p w:rsidR="00767DF0" w:rsidRPr="00BF2463" w:rsidRDefault="007E5927" w:rsidP="00767DF0">
            <w:pPr>
              <w:pStyle w:val="TableH1"/>
              <w:rPr>
                <w:rFonts w:ascii="Century Gothic" w:hAnsi="Century Gothic"/>
                <w:sz w:val="20"/>
                <w:szCs w:val="20"/>
                <w:lang w:eastAsia="en-US"/>
              </w:rPr>
            </w:pPr>
            <w:r>
              <w:rPr>
                <w:rFonts w:ascii="Century Gothic" w:hAnsi="Century Gothic"/>
                <w:sz w:val="20"/>
                <w:szCs w:val="20"/>
                <w:lang w:eastAsia="en-US"/>
              </w:rPr>
              <w:t>Area of coolibah (ha)</w:t>
            </w:r>
          </w:p>
        </w:tc>
        <w:tc>
          <w:tcPr>
            <w:tcW w:w="1966" w:type="dxa"/>
            <w:shd w:val="clear" w:color="auto" w:fill="00A18E"/>
            <w:vAlign w:val="center"/>
            <w:hideMark/>
          </w:tcPr>
          <w:p w:rsidR="00767DF0" w:rsidRPr="00BF2463" w:rsidRDefault="00767DF0" w:rsidP="00767DF0">
            <w:pPr>
              <w:pStyle w:val="TableH1"/>
              <w:rPr>
                <w:rFonts w:ascii="Century Gothic" w:hAnsi="Century Gothic"/>
                <w:sz w:val="20"/>
                <w:szCs w:val="20"/>
                <w:lang w:eastAsia="en-US"/>
              </w:rPr>
            </w:pPr>
            <w:r w:rsidRPr="00BF2463">
              <w:rPr>
                <w:rFonts w:ascii="Century Gothic" w:hAnsi="Century Gothic"/>
                <w:sz w:val="20"/>
                <w:szCs w:val="20"/>
                <w:lang w:eastAsia="en-US"/>
              </w:rPr>
              <w:t>Shrublands</w:t>
            </w:r>
          </w:p>
        </w:tc>
        <w:tc>
          <w:tcPr>
            <w:tcW w:w="3969" w:type="dxa"/>
            <w:shd w:val="clear" w:color="auto" w:fill="00A18E"/>
            <w:vAlign w:val="center"/>
            <w:hideMark/>
          </w:tcPr>
          <w:p w:rsidR="00767DF0" w:rsidRPr="00BF2463" w:rsidRDefault="00767DF0" w:rsidP="00767DF0">
            <w:pPr>
              <w:pStyle w:val="TableH1"/>
              <w:rPr>
                <w:rFonts w:ascii="Century Gothic" w:hAnsi="Century Gothic"/>
                <w:sz w:val="20"/>
                <w:szCs w:val="20"/>
                <w:lang w:eastAsia="en-US"/>
              </w:rPr>
            </w:pPr>
            <w:r w:rsidRPr="00BF2463">
              <w:rPr>
                <w:rFonts w:ascii="Century Gothic" w:hAnsi="Century Gothic"/>
                <w:sz w:val="20"/>
                <w:szCs w:val="20"/>
                <w:lang w:eastAsia="en-US"/>
              </w:rPr>
              <w:t>Non–woody water dependent vegetation</w:t>
            </w:r>
          </w:p>
        </w:tc>
      </w:tr>
      <w:tr w:rsidR="00767DF0" w:rsidRPr="00BF2463" w:rsidTr="0053320F">
        <w:trPr>
          <w:trHeight w:val="491"/>
        </w:trPr>
        <w:tc>
          <w:tcPr>
            <w:tcW w:w="1284" w:type="dxa"/>
            <w:hideMark/>
          </w:tcPr>
          <w:p w:rsidR="00767DF0" w:rsidRPr="00BF2463" w:rsidRDefault="007E5927" w:rsidP="00767DF0">
            <w:pPr>
              <w:jc w:val="center"/>
              <w:rPr>
                <w:rFonts w:ascii="Century Gothic" w:hAnsi="Century Gothic"/>
                <w:u w:val="single"/>
              </w:rPr>
            </w:pPr>
            <w:r>
              <w:rPr>
                <w:rFonts w:ascii="Century Gothic" w:hAnsi="Century Gothic"/>
              </w:rPr>
              <w:t xml:space="preserve">1 </w:t>
            </w:r>
            <w:r w:rsidR="00767DF0">
              <w:rPr>
                <w:rFonts w:ascii="Century Gothic" w:hAnsi="Century Gothic"/>
              </w:rPr>
              <w:t>900</w:t>
            </w:r>
          </w:p>
        </w:tc>
        <w:tc>
          <w:tcPr>
            <w:tcW w:w="1283" w:type="dxa"/>
            <w:hideMark/>
          </w:tcPr>
          <w:p w:rsidR="00767DF0" w:rsidRPr="00BF2463" w:rsidRDefault="00767DF0" w:rsidP="00767DF0">
            <w:pPr>
              <w:jc w:val="center"/>
              <w:rPr>
                <w:rFonts w:ascii="Century Gothic" w:hAnsi="Century Gothic"/>
                <w:u w:val="single"/>
              </w:rPr>
            </w:pPr>
            <w:r>
              <w:rPr>
                <w:rFonts w:ascii="Century Gothic" w:hAnsi="Century Gothic"/>
              </w:rPr>
              <w:t>&lt;100</w:t>
            </w:r>
          </w:p>
        </w:tc>
        <w:tc>
          <w:tcPr>
            <w:tcW w:w="1119" w:type="dxa"/>
          </w:tcPr>
          <w:p w:rsidR="00767DF0" w:rsidRPr="00783224" w:rsidRDefault="00767DF0" w:rsidP="00767DF0">
            <w:pPr>
              <w:jc w:val="center"/>
              <w:rPr>
                <w:rFonts w:ascii="Century Gothic" w:hAnsi="Century Gothic"/>
              </w:rPr>
            </w:pPr>
          </w:p>
        </w:tc>
        <w:tc>
          <w:tcPr>
            <w:tcW w:w="1966" w:type="dxa"/>
            <w:hideMark/>
          </w:tcPr>
          <w:p w:rsidR="00767DF0" w:rsidRPr="00BF2463" w:rsidRDefault="00767DF0" w:rsidP="00767DF0">
            <w:pPr>
              <w:rPr>
                <w:rFonts w:ascii="Century Gothic" w:hAnsi="Century Gothic"/>
              </w:rPr>
            </w:pPr>
          </w:p>
        </w:tc>
        <w:tc>
          <w:tcPr>
            <w:tcW w:w="3969" w:type="dxa"/>
            <w:hideMark/>
          </w:tcPr>
          <w:p w:rsidR="00767DF0" w:rsidRPr="00BF2463" w:rsidRDefault="00767DF0" w:rsidP="00281EC0">
            <w:pPr>
              <w:spacing w:after="0"/>
              <w:rPr>
                <w:rFonts w:ascii="Century Gothic" w:hAnsi="Century Gothic"/>
              </w:rPr>
            </w:pPr>
            <w:r w:rsidRPr="00BF2463">
              <w:rPr>
                <w:rFonts w:ascii="Century Gothic" w:hAnsi="Century Gothic"/>
              </w:rPr>
              <w:t xml:space="preserve">Closely fringing or occurring within the </w:t>
            </w:r>
            <w:r>
              <w:rPr>
                <w:rFonts w:ascii="Century Gothic" w:hAnsi="Century Gothic"/>
              </w:rPr>
              <w:t>Campaspe River</w:t>
            </w:r>
          </w:p>
        </w:tc>
      </w:tr>
    </w:tbl>
    <w:p w:rsidR="00767DF0" w:rsidRPr="00873D01" w:rsidRDefault="00767DF0" w:rsidP="008446F4">
      <w:pPr>
        <w:pStyle w:val="Para0"/>
        <w:spacing w:before="120" w:after="120" w:line="240" w:lineRule="auto"/>
        <w:jc w:val="left"/>
        <w:rPr>
          <w:rFonts w:ascii="Century Gothic" w:hAnsi="Century Gothic"/>
          <w:b/>
        </w:rPr>
      </w:pPr>
      <w:r w:rsidRPr="00873D01">
        <w:rPr>
          <w:rFonts w:ascii="Century Gothic" w:hAnsi="Century Gothic"/>
          <w:b/>
        </w:rPr>
        <w:t>WATERBIRDS</w:t>
      </w:r>
      <w:r w:rsidRPr="00873D01">
        <w:rPr>
          <w:rFonts w:ascii="Century Gothic" w:hAnsi="Century Gothic"/>
          <w:b/>
        </w:rPr>
        <w:tab/>
      </w:r>
    </w:p>
    <w:p w:rsidR="00767DF0" w:rsidRPr="00873D01" w:rsidRDefault="00767DF0" w:rsidP="008446F4">
      <w:pPr>
        <w:pStyle w:val="Para0"/>
        <w:spacing w:before="60" w:after="60" w:line="240" w:lineRule="auto"/>
        <w:jc w:val="left"/>
        <w:rPr>
          <w:rFonts w:ascii="Century Gothic" w:hAnsi="Century Gothic"/>
        </w:rPr>
      </w:pPr>
      <w:r w:rsidRPr="00873D01">
        <w:rPr>
          <w:rFonts w:ascii="Century Gothic" w:hAnsi="Century Gothic"/>
        </w:rPr>
        <w:t>Maintain current species diversity</w:t>
      </w:r>
    </w:p>
    <w:p w:rsidR="00767DF0" w:rsidRPr="00873D01" w:rsidRDefault="00767DF0" w:rsidP="008446F4">
      <w:pPr>
        <w:pStyle w:val="Para0"/>
        <w:spacing w:before="60" w:after="60" w:line="240" w:lineRule="auto"/>
        <w:jc w:val="left"/>
        <w:rPr>
          <w:rFonts w:ascii="Century Gothic" w:hAnsi="Century Gothic"/>
        </w:rPr>
      </w:pPr>
      <w:r w:rsidRPr="00873D01">
        <w:rPr>
          <w:rFonts w:ascii="Century Gothic" w:hAnsi="Century Gothic"/>
        </w:rPr>
        <w:t>Increase Basin-wide abundance of waterbirds by 20–25</w:t>
      </w:r>
      <w:r w:rsidR="009B5964">
        <w:rPr>
          <w:rFonts w:ascii="Century Gothic" w:hAnsi="Century Gothic"/>
        </w:rPr>
        <w:t xml:space="preserve"> per cent</w:t>
      </w:r>
      <w:r w:rsidRPr="00873D01">
        <w:rPr>
          <w:rFonts w:ascii="Century Gothic" w:hAnsi="Century Gothic"/>
        </w:rPr>
        <w:t xml:space="preserve"> by 2024</w:t>
      </w:r>
    </w:p>
    <w:p w:rsidR="00767DF0" w:rsidRPr="00873D01" w:rsidRDefault="00767DF0" w:rsidP="008446F4">
      <w:pPr>
        <w:pStyle w:val="Para0"/>
        <w:spacing w:before="60" w:after="60" w:line="240" w:lineRule="auto"/>
        <w:jc w:val="left"/>
        <w:rPr>
          <w:rFonts w:ascii="Century Gothic" w:hAnsi="Century Gothic"/>
        </w:rPr>
      </w:pPr>
      <w:r w:rsidRPr="00873D01">
        <w:rPr>
          <w:rFonts w:ascii="Century Gothic" w:hAnsi="Century Gothic"/>
        </w:rPr>
        <w:t>A 30–40</w:t>
      </w:r>
      <w:r w:rsidR="009B5964">
        <w:rPr>
          <w:rFonts w:ascii="Century Gothic" w:hAnsi="Century Gothic"/>
        </w:rPr>
        <w:t xml:space="preserve"> per cent</w:t>
      </w:r>
      <w:r w:rsidRPr="00873D01">
        <w:rPr>
          <w:rFonts w:ascii="Century Gothic" w:hAnsi="Century Gothic"/>
        </w:rPr>
        <w:t xml:space="preserve"> increase in nests and broods (Basin-wide) for other waterbirds</w:t>
      </w:r>
    </w:p>
    <w:p w:rsidR="00767DF0" w:rsidRDefault="00767DF0" w:rsidP="008446F4">
      <w:pPr>
        <w:pStyle w:val="Para0"/>
        <w:spacing w:before="60" w:after="60" w:line="240" w:lineRule="auto"/>
        <w:jc w:val="left"/>
        <w:rPr>
          <w:rFonts w:ascii="Century Gothic" w:hAnsi="Century Gothic"/>
        </w:rPr>
      </w:pPr>
      <w:r w:rsidRPr="00873D01">
        <w:rPr>
          <w:rFonts w:ascii="Century Gothic" w:hAnsi="Century Gothic"/>
        </w:rPr>
        <w:t>Up to 50</w:t>
      </w:r>
      <w:r w:rsidR="009B5964">
        <w:rPr>
          <w:rFonts w:ascii="Century Gothic" w:hAnsi="Century Gothic"/>
        </w:rPr>
        <w:t xml:space="preserve"> per cent</w:t>
      </w:r>
      <w:r w:rsidRPr="00873D01">
        <w:rPr>
          <w:rFonts w:ascii="Century Gothic" w:hAnsi="Century Gothic"/>
        </w:rPr>
        <w:t xml:space="preserve"> more breeding events (Basin-wide) for colonial nesting waterbird species</w:t>
      </w:r>
    </w:p>
    <w:p w:rsidR="00767DF0" w:rsidRPr="00873D01" w:rsidRDefault="00767DF0" w:rsidP="008446F4">
      <w:pPr>
        <w:pStyle w:val="Para0"/>
        <w:spacing w:before="120" w:after="120" w:line="240" w:lineRule="auto"/>
        <w:jc w:val="left"/>
        <w:rPr>
          <w:rFonts w:ascii="Century Gothic" w:hAnsi="Century Gothic"/>
          <w:b/>
        </w:rPr>
      </w:pPr>
      <w:r w:rsidRPr="00873D01">
        <w:rPr>
          <w:rFonts w:ascii="Century Gothic" w:hAnsi="Century Gothic"/>
          <w:b/>
        </w:rPr>
        <w:t>FISH</w:t>
      </w:r>
      <w:r w:rsidRPr="00873D01">
        <w:rPr>
          <w:rFonts w:ascii="Century Gothic" w:hAnsi="Century Gothic"/>
          <w:b/>
        </w:rPr>
        <w:tab/>
      </w:r>
    </w:p>
    <w:p w:rsidR="00767DF0" w:rsidRPr="00873D01" w:rsidRDefault="00767DF0" w:rsidP="008446F4">
      <w:pPr>
        <w:pStyle w:val="Para0"/>
        <w:spacing w:before="120" w:after="120" w:line="240" w:lineRule="auto"/>
        <w:jc w:val="left"/>
        <w:rPr>
          <w:rFonts w:ascii="Century Gothic" w:hAnsi="Century Gothic"/>
        </w:rPr>
      </w:pPr>
      <w:r w:rsidRPr="00873D01">
        <w:rPr>
          <w:rFonts w:ascii="Century Gothic" w:hAnsi="Century Gothic"/>
        </w:rPr>
        <w:t>No loss of native species</w:t>
      </w:r>
    </w:p>
    <w:p w:rsidR="00767DF0" w:rsidRPr="00873D01" w:rsidRDefault="00767DF0" w:rsidP="0053320F">
      <w:pPr>
        <w:pStyle w:val="Para0"/>
        <w:spacing w:before="120" w:after="60" w:line="240" w:lineRule="auto"/>
        <w:jc w:val="left"/>
        <w:rPr>
          <w:rFonts w:ascii="Century Gothic" w:hAnsi="Century Gothic"/>
        </w:rPr>
      </w:pPr>
      <w:r w:rsidRPr="00873D01">
        <w:rPr>
          <w:rFonts w:ascii="Century Gothic" w:hAnsi="Century Gothic"/>
        </w:rPr>
        <w:t>Improved population structure of key species through regular recruitment</w:t>
      </w:r>
      <w:r>
        <w:rPr>
          <w:rFonts w:ascii="Century Gothic" w:hAnsi="Century Gothic"/>
        </w:rPr>
        <w:t>, including</w:t>
      </w:r>
      <w:r w:rsidRPr="00873D01">
        <w:rPr>
          <w:rFonts w:ascii="Century Gothic" w:hAnsi="Century Gothic"/>
        </w:rPr>
        <w:t xml:space="preserve"> </w:t>
      </w:r>
    </w:p>
    <w:p w:rsidR="00767DF0" w:rsidRPr="003F0782" w:rsidRDefault="007E5927" w:rsidP="0053320F">
      <w:pPr>
        <w:pStyle w:val="ListBullet"/>
        <w:spacing w:after="0"/>
        <w:contextualSpacing w:val="0"/>
        <w:jc w:val="left"/>
        <w:rPr>
          <w:rFonts w:ascii="Century Gothic" w:hAnsi="Century Gothic"/>
        </w:rPr>
      </w:pPr>
      <w:r>
        <w:rPr>
          <w:rFonts w:ascii="Century Gothic" w:hAnsi="Century Gothic"/>
        </w:rPr>
        <w:t>s</w:t>
      </w:r>
      <w:r w:rsidR="00767DF0" w:rsidRPr="003F0782">
        <w:rPr>
          <w:rFonts w:ascii="Century Gothic" w:hAnsi="Century Gothic"/>
        </w:rPr>
        <w:t xml:space="preserve">hort-lived species with </w:t>
      </w:r>
      <w:r w:rsidR="00767DF0">
        <w:rPr>
          <w:rFonts w:ascii="Century Gothic" w:hAnsi="Century Gothic"/>
        </w:rPr>
        <w:t xml:space="preserve">distribution and abundance </w:t>
      </w:r>
      <w:r w:rsidR="00767DF0" w:rsidRPr="003F0782">
        <w:rPr>
          <w:rFonts w:ascii="Century Gothic" w:hAnsi="Century Gothic"/>
        </w:rPr>
        <w:t>at pre-2007 levels and breeding success every 1–2 years</w:t>
      </w:r>
    </w:p>
    <w:p w:rsidR="00767DF0" w:rsidRPr="003F0782" w:rsidRDefault="007E5927" w:rsidP="0053320F">
      <w:pPr>
        <w:pStyle w:val="ListBullet"/>
        <w:spacing w:before="60" w:after="60" w:line="276" w:lineRule="auto"/>
        <w:contextualSpacing w:val="0"/>
        <w:jc w:val="left"/>
        <w:rPr>
          <w:rFonts w:ascii="Century Gothic" w:hAnsi="Century Gothic"/>
        </w:rPr>
      </w:pPr>
      <w:r>
        <w:rPr>
          <w:rFonts w:ascii="Century Gothic" w:hAnsi="Century Gothic"/>
        </w:rPr>
        <w:t>m</w:t>
      </w:r>
      <w:r w:rsidR="00767DF0">
        <w:rPr>
          <w:rFonts w:ascii="Century Gothic" w:hAnsi="Century Gothic"/>
        </w:rPr>
        <w:t>oderate to l</w:t>
      </w:r>
      <w:r w:rsidR="00767DF0" w:rsidRPr="003F0782">
        <w:rPr>
          <w:rFonts w:ascii="Century Gothic" w:hAnsi="Century Gothic"/>
        </w:rPr>
        <w:t>ong-lived with a spread of age classes and</w:t>
      </w:r>
      <w:r w:rsidR="00767DF0">
        <w:rPr>
          <w:rFonts w:ascii="Century Gothic" w:hAnsi="Century Gothic"/>
        </w:rPr>
        <w:t xml:space="preserve"> annual recruitment</w:t>
      </w:r>
      <w:r w:rsidR="00767DF0" w:rsidRPr="003F0782">
        <w:rPr>
          <w:rFonts w:ascii="Century Gothic" w:hAnsi="Century Gothic"/>
        </w:rPr>
        <w:t xml:space="preserve"> in at least 80</w:t>
      </w:r>
      <w:r w:rsidR="009B5964">
        <w:rPr>
          <w:rFonts w:ascii="Century Gothic" w:hAnsi="Century Gothic"/>
        </w:rPr>
        <w:t xml:space="preserve"> per cent</w:t>
      </w:r>
      <w:r w:rsidR="00767DF0" w:rsidRPr="003F0782">
        <w:rPr>
          <w:rFonts w:ascii="Century Gothic" w:hAnsi="Century Gothic"/>
        </w:rPr>
        <w:t xml:space="preserve"> of years</w:t>
      </w:r>
    </w:p>
    <w:p w:rsidR="00767DF0" w:rsidRDefault="00767DF0" w:rsidP="0053320F">
      <w:pPr>
        <w:pStyle w:val="Para0"/>
        <w:spacing w:after="60" w:line="240" w:lineRule="auto"/>
        <w:jc w:val="left"/>
        <w:rPr>
          <w:rFonts w:ascii="Century Gothic" w:hAnsi="Century Gothic"/>
        </w:rPr>
      </w:pPr>
      <w:r>
        <w:rPr>
          <w:rFonts w:ascii="Century Gothic" w:hAnsi="Century Gothic"/>
        </w:rPr>
        <w:t>Increased movements of key species</w:t>
      </w:r>
    </w:p>
    <w:p w:rsidR="00767DF0" w:rsidRDefault="00767DF0" w:rsidP="0053320F">
      <w:pPr>
        <w:pStyle w:val="Para0"/>
        <w:spacing w:after="60" w:line="240" w:lineRule="auto"/>
        <w:jc w:val="left"/>
        <w:rPr>
          <w:rFonts w:ascii="Century Gothic" w:hAnsi="Century Gothic"/>
        </w:rPr>
      </w:pPr>
      <w:r w:rsidRPr="00873D01">
        <w:rPr>
          <w:rFonts w:ascii="Century Gothic" w:hAnsi="Century Gothic"/>
        </w:rPr>
        <w:t>Expanded distribution of key species and populations</w:t>
      </w:r>
    </w:p>
    <w:p w:rsidR="00767DF0" w:rsidRPr="00116B7D" w:rsidRDefault="00767DF0" w:rsidP="00767DF0">
      <w:pPr>
        <w:pStyle w:val="Para0"/>
        <w:spacing w:before="120" w:after="120" w:line="240" w:lineRule="auto"/>
        <w:rPr>
          <w:rFonts w:ascii="Century Gothic" w:hAnsi="Century Gothic"/>
          <w:b/>
        </w:rPr>
      </w:pPr>
      <w:r w:rsidRPr="00116B7D">
        <w:rPr>
          <w:rFonts w:ascii="Century Gothic" w:hAnsi="Century Gothic"/>
          <w:b/>
        </w:rPr>
        <w:t xml:space="preserve">Key species for the </w:t>
      </w:r>
      <w:r>
        <w:rPr>
          <w:rFonts w:ascii="Century Gothic" w:hAnsi="Century Gothic"/>
          <w:b/>
        </w:rPr>
        <w:t>Campaspe</w:t>
      </w:r>
      <w:r w:rsidRPr="00116B7D">
        <w:rPr>
          <w:rFonts w:ascii="Century Gothic" w:hAnsi="Century Gothic"/>
          <w:b/>
        </w:rPr>
        <w:t xml:space="preserve"> include:</w:t>
      </w:r>
    </w:p>
    <w:tbl>
      <w:tblPr>
        <w:tblStyle w:val="MDBAsimpletable"/>
        <w:tblW w:w="9781" w:type="dxa"/>
        <w:tblInd w:w="-34" w:type="dxa"/>
        <w:tblLayout w:type="fixed"/>
        <w:tblLook w:val="04A0"/>
      </w:tblPr>
      <w:tblGrid>
        <w:gridCol w:w="3119"/>
        <w:gridCol w:w="3260"/>
        <w:gridCol w:w="3402"/>
      </w:tblGrid>
      <w:tr w:rsidR="00767DF0" w:rsidRPr="000B1348" w:rsidTr="00767DF0">
        <w:trPr>
          <w:cnfStyle w:val="100000000000"/>
          <w:trHeight w:val="479"/>
          <w:tblHeader/>
        </w:trPr>
        <w:tc>
          <w:tcPr>
            <w:tcW w:w="3119" w:type="dxa"/>
            <w:tcBorders>
              <w:top w:val="nil"/>
              <w:left w:val="nil"/>
              <w:bottom w:val="nil"/>
              <w:right w:val="single" w:sz="2" w:space="0" w:color="ADE1DB"/>
            </w:tcBorders>
            <w:shd w:val="clear" w:color="auto" w:fill="00A18E"/>
          </w:tcPr>
          <w:p w:rsidR="00767DF0" w:rsidRPr="0025362E" w:rsidRDefault="00767DF0" w:rsidP="00840724">
            <w:pPr>
              <w:pStyle w:val="TableH1"/>
              <w:spacing w:beforeLines="60" w:afterLines="60" w:line="240" w:lineRule="exact"/>
              <w:jc w:val="left"/>
              <w:rPr>
                <w:rFonts w:ascii="Century Gothic" w:hAnsi="Century Gothic"/>
                <w:sz w:val="20"/>
                <w:szCs w:val="20"/>
              </w:rPr>
            </w:pPr>
            <w:r w:rsidRPr="0025362E">
              <w:rPr>
                <w:rFonts w:ascii="Century Gothic" w:hAnsi="Century Gothic"/>
                <w:sz w:val="20"/>
                <w:szCs w:val="20"/>
              </w:rPr>
              <w:t>Species</w:t>
            </w:r>
          </w:p>
        </w:tc>
        <w:tc>
          <w:tcPr>
            <w:tcW w:w="3260" w:type="dxa"/>
            <w:tcBorders>
              <w:top w:val="nil"/>
              <w:left w:val="single" w:sz="2" w:space="0" w:color="ADE1DB"/>
              <w:bottom w:val="nil"/>
              <w:right w:val="single" w:sz="2" w:space="0" w:color="ADE1DB"/>
            </w:tcBorders>
            <w:shd w:val="clear" w:color="auto" w:fill="00A18E"/>
          </w:tcPr>
          <w:p w:rsidR="00767DF0" w:rsidRPr="0025362E" w:rsidRDefault="00767DF0" w:rsidP="00840724">
            <w:pPr>
              <w:pStyle w:val="TableH1"/>
              <w:spacing w:beforeLines="60" w:afterLines="60" w:line="240" w:lineRule="exact"/>
              <w:jc w:val="left"/>
              <w:rPr>
                <w:rFonts w:ascii="Century Gothic" w:hAnsi="Century Gothic"/>
                <w:sz w:val="20"/>
                <w:szCs w:val="20"/>
              </w:rPr>
            </w:pPr>
            <w:r>
              <w:rPr>
                <w:rFonts w:ascii="Century Gothic" w:hAnsi="Century Gothic"/>
                <w:sz w:val="20"/>
                <w:szCs w:val="20"/>
              </w:rPr>
              <w:t>Specific o</w:t>
            </w:r>
            <w:r w:rsidRPr="0025362E">
              <w:rPr>
                <w:rFonts w:ascii="Century Gothic" w:hAnsi="Century Gothic"/>
                <w:sz w:val="20"/>
                <w:szCs w:val="20"/>
              </w:rPr>
              <w:t>utcome</w:t>
            </w:r>
            <w:r>
              <w:rPr>
                <w:rFonts w:ascii="Century Gothic" w:hAnsi="Century Gothic"/>
                <w:sz w:val="20"/>
                <w:szCs w:val="20"/>
              </w:rPr>
              <w:t>s</w:t>
            </w:r>
          </w:p>
        </w:tc>
        <w:tc>
          <w:tcPr>
            <w:tcW w:w="3402" w:type="dxa"/>
            <w:tcBorders>
              <w:top w:val="nil"/>
              <w:left w:val="single" w:sz="2" w:space="0" w:color="ADE1DB"/>
              <w:bottom w:val="nil"/>
              <w:right w:val="nil"/>
            </w:tcBorders>
            <w:shd w:val="clear" w:color="auto" w:fill="00A18E"/>
          </w:tcPr>
          <w:p w:rsidR="00767DF0" w:rsidRPr="0025362E" w:rsidRDefault="00767DF0" w:rsidP="00840724">
            <w:pPr>
              <w:pStyle w:val="TableH1"/>
              <w:spacing w:beforeLines="60" w:afterLines="60" w:line="240" w:lineRule="exact"/>
              <w:jc w:val="left"/>
              <w:rPr>
                <w:rFonts w:ascii="Century Gothic" w:hAnsi="Century Gothic"/>
                <w:sz w:val="20"/>
                <w:szCs w:val="20"/>
              </w:rPr>
            </w:pPr>
            <w:r w:rsidRPr="0025362E">
              <w:rPr>
                <w:rFonts w:ascii="Century Gothic" w:hAnsi="Century Gothic"/>
                <w:sz w:val="20"/>
                <w:szCs w:val="20"/>
              </w:rPr>
              <w:t>In-scope for C’th e-water</w:t>
            </w:r>
            <w:r>
              <w:rPr>
                <w:rFonts w:ascii="Century Gothic" w:hAnsi="Century Gothic"/>
                <w:sz w:val="20"/>
                <w:szCs w:val="20"/>
              </w:rPr>
              <w:t xml:space="preserve"> in the Campaspe</w:t>
            </w:r>
            <w:r w:rsidRPr="0025362E">
              <w:rPr>
                <w:rFonts w:ascii="Century Gothic" w:hAnsi="Century Gothic"/>
                <w:sz w:val="20"/>
                <w:szCs w:val="20"/>
              </w:rPr>
              <w:t>?</w:t>
            </w:r>
          </w:p>
        </w:tc>
      </w:tr>
      <w:tr w:rsidR="00767DF0" w:rsidRPr="00840913" w:rsidTr="00767DF0">
        <w:trPr>
          <w:cnfStyle w:val="000000100000"/>
        </w:trPr>
        <w:tc>
          <w:tcPr>
            <w:tcW w:w="3119" w:type="dxa"/>
          </w:tcPr>
          <w:p w:rsidR="00767DF0" w:rsidRPr="00840913" w:rsidRDefault="00767DF0" w:rsidP="00767DF0">
            <w:pPr>
              <w:pStyle w:val="Para0"/>
              <w:spacing w:after="0" w:line="240" w:lineRule="auto"/>
              <w:jc w:val="left"/>
              <w:rPr>
                <w:rFonts w:ascii="Century Gothic" w:hAnsi="Century Gothic"/>
                <w:sz w:val="20"/>
                <w:szCs w:val="20"/>
              </w:rPr>
            </w:pPr>
            <w:r w:rsidRPr="00840913">
              <w:rPr>
                <w:rFonts w:ascii="Century Gothic" w:hAnsi="Century Gothic"/>
                <w:sz w:val="20"/>
                <w:szCs w:val="20"/>
              </w:rPr>
              <w:t>Golden Perch (</w:t>
            </w:r>
            <w:r w:rsidRPr="00840913">
              <w:rPr>
                <w:rFonts w:ascii="Century Gothic" w:hAnsi="Century Gothic"/>
                <w:i/>
                <w:sz w:val="20"/>
                <w:szCs w:val="20"/>
              </w:rPr>
              <w:t>Macquaria ambigua</w:t>
            </w:r>
            <w:r w:rsidRPr="00840913">
              <w:rPr>
                <w:rFonts w:ascii="Century Gothic" w:hAnsi="Century Gothic"/>
                <w:sz w:val="20"/>
                <w:szCs w:val="20"/>
              </w:rPr>
              <w:t>)</w:t>
            </w:r>
          </w:p>
        </w:tc>
        <w:tc>
          <w:tcPr>
            <w:tcW w:w="3260" w:type="dxa"/>
          </w:tcPr>
          <w:p w:rsidR="00767DF0" w:rsidRPr="00840913" w:rsidRDefault="00767DF0" w:rsidP="00227F14">
            <w:pPr>
              <w:pStyle w:val="Para0"/>
              <w:spacing w:after="0" w:line="240" w:lineRule="auto"/>
              <w:jc w:val="left"/>
              <w:rPr>
                <w:rFonts w:ascii="Century Gothic" w:hAnsi="Century Gothic"/>
                <w:sz w:val="20"/>
                <w:szCs w:val="20"/>
              </w:rPr>
            </w:pPr>
            <w:r w:rsidRPr="00840913">
              <w:rPr>
                <w:rFonts w:ascii="Century Gothic" w:hAnsi="Century Gothic"/>
                <w:sz w:val="20"/>
                <w:szCs w:val="20"/>
              </w:rPr>
              <w:t>A 10–15</w:t>
            </w:r>
            <w:r w:rsidR="009B5964" w:rsidRPr="00840913">
              <w:rPr>
                <w:rFonts w:ascii="Century Gothic" w:hAnsi="Century Gothic"/>
                <w:sz w:val="20"/>
                <w:szCs w:val="20"/>
              </w:rPr>
              <w:t xml:space="preserve"> per cent</w:t>
            </w:r>
            <w:r w:rsidRPr="00840913">
              <w:rPr>
                <w:rFonts w:ascii="Century Gothic" w:hAnsi="Century Gothic"/>
                <w:sz w:val="20"/>
                <w:szCs w:val="20"/>
              </w:rPr>
              <w:t xml:space="preserve"> increase of mature fish (of legal take size) in key populations</w:t>
            </w:r>
          </w:p>
        </w:tc>
        <w:tc>
          <w:tcPr>
            <w:tcW w:w="3402" w:type="dxa"/>
          </w:tcPr>
          <w:p w:rsidR="00767DF0" w:rsidRPr="00840913" w:rsidRDefault="00767DF0" w:rsidP="00767DF0">
            <w:pPr>
              <w:pStyle w:val="Para0"/>
              <w:tabs>
                <w:tab w:val="left" w:pos="945"/>
              </w:tabs>
              <w:spacing w:after="0" w:line="240" w:lineRule="auto"/>
              <w:jc w:val="left"/>
              <w:rPr>
                <w:rFonts w:ascii="Century Gothic" w:hAnsi="Century Gothic"/>
                <w:sz w:val="20"/>
                <w:szCs w:val="20"/>
              </w:rPr>
            </w:pPr>
            <w:r w:rsidRPr="00840913">
              <w:rPr>
                <w:rFonts w:ascii="Century Gothic" w:hAnsi="Century Gothic"/>
                <w:sz w:val="20"/>
                <w:szCs w:val="20"/>
              </w:rPr>
              <w:t>Yes</w:t>
            </w:r>
          </w:p>
        </w:tc>
      </w:tr>
      <w:tr w:rsidR="00767DF0" w:rsidRPr="00840913" w:rsidTr="00767DF0">
        <w:tc>
          <w:tcPr>
            <w:tcW w:w="3119" w:type="dxa"/>
          </w:tcPr>
          <w:p w:rsidR="00767DF0" w:rsidRPr="00840913" w:rsidRDefault="00767DF0" w:rsidP="00767DF0">
            <w:pPr>
              <w:pStyle w:val="Para0"/>
              <w:spacing w:after="0" w:line="240" w:lineRule="auto"/>
              <w:jc w:val="left"/>
              <w:rPr>
                <w:rFonts w:ascii="Century Gothic" w:hAnsi="Century Gothic"/>
                <w:sz w:val="20"/>
                <w:szCs w:val="20"/>
              </w:rPr>
            </w:pPr>
            <w:r w:rsidRPr="00840913">
              <w:rPr>
                <w:rFonts w:ascii="Century Gothic" w:hAnsi="Century Gothic"/>
                <w:sz w:val="20"/>
                <w:szCs w:val="20"/>
              </w:rPr>
              <w:t>Murray cod (</w:t>
            </w:r>
            <w:r w:rsidRPr="00840913">
              <w:rPr>
                <w:rFonts w:ascii="Century Gothic" w:hAnsi="Century Gothic"/>
                <w:i/>
                <w:sz w:val="20"/>
                <w:szCs w:val="20"/>
              </w:rPr>
              <w:t>Maccullochella peelii peelii</w:t>
            </w:r>
            <w:r w:rsidRPr="00840913">
              <w:rPr>
                <w:rFonts w:ascii="Century Gothic" w:hAnsi="Century Gothic"/>
                <w:sz w:val="20"/>
                <w:szCs w:val="20"/>
              </w:rPr>
              <w:t xml:space="preserve">) </w:t>
            </w:r>
          </w:p>
        </w:tc>
        <w:tc>
          <w:tcPr>
            <w:tcW w:w="3260" w:type="dxa"/>
          </w:tcPr>
          <w:p w:rsidR="00767DF0" w:rsidRPr="00840913" w:rsidRDefault="00767DF0" w:rsidP="00227F14">
            <w:pPr>
              <w:pStyle w:val="Para0"/>
              <w:spacing w:after="0" w:line="240" w:lineRule="auto"/>
              <w:jc w:val="left"/>
              <w:rPr>
                <w:rFonts w:ascii="Century Gothic" w:hAnsi="Century Gothic"/>
                <w:sz w:val="20"/>
                <w:szCs w:val="20"/>
              </w:rPr>
            </w:pPr>
            <w:r w:rsidRPr="00840913">
              <w:rPr>
                <w:rFonts w:ascii="Century Gothic" w:hAnsi="Century Gothic"/>
                <w:sz w:val="20"/>
                <w:szCs w:val="20"/>
              </w:rPr>
              <w:t>A 10–15</w:t>
            </w:r>
            <w:r w:rsidR="009B5964" w:rsidRPr="00840913">
              <w:rPr>
                <w:rFonts w:ascii="Century Gothic" w:hAnsi="Century Gothic"/>
                <w:sz w:val="20"/>
                <w:szCs w:val="20"/>
              </w:rPr>
              <w:t xml:space="preserve"> per cent</w:t>
            </w:r>
            <w:r w:rsidRPr="00840913">
              <w:rPr>
                <w:rFonts w:ascii="Century Gothic" w:hAnsi="Century Gothic"/>
                <w:sz w:val="20"/>
                <w:szCs w:val="20"/>
              </w:rPr>
              <w:t xml:space="preserve"> increase of mature fish (of legal take size) in key populations</w:t>
            </w:r>
          </w:p>
        </w:tc>
        <w:tc>
          <w:tcPr>
            <w:tcW w:w="3402" w:type="dxa"/>
          </w:tcPr>
          <w:p w:rsidR="00767DF0" w:rsidRPr="00840913" w:rsidRDefault="00767DF0" w:rsidP="00767DF0">
            <w:pPr>
              <w:pStyle w:val="Para0"/>
              <w:spacing w:after="0" w:line="240" w:lineRule="auto"/>
              <w:jc w:val="left"/>
              <w:rPr>
                <w:rFonts w:ascii="Century Gothic" w:hAnsi="Century Gothic"/>
                <w:sz w:val="20"/>
                <w:szCs w:val="20"/>
              </w:rPr>
            </w:pPr>
            <w:r w:rsidRPr="00840913">
              <w:rPr>
                <w:rFonts w:ascii="Century Gothic" w:hAnsi="Century Gothic"/>
                <w:sz w:val="20"/>
                <w:szCs w:val="20"/>
              </w:rPr>
              <w:t>Yes</w:t>
            </w:r>
          </w:p>
        </w:tc>
      </w:tr>
      <w:tr w:rsidR="00767DF0" w:rsidRPr="00840913" w:rsidTr="0053320F">
        <w:trPr>
          <w:cnfStyle w:val="000000100000"/>
          <w:trHeight w:val="978"/>
        </w:trPr>
        <w:tc>
          <w:tcPr>
            <w:tcW w:w="3119" w:type="dxa"/>
          </w:tcPr>
          <w:p w:rsidR="00767DF0" w:rsidRPr="00840913" w:rsidRDefault="00767DF0" w:rsidP="00767DF0">
            <w:pPr>
              <w:pStyle w:val="Para0"/>
              <w:spacing w:after="0" w:line="240" w:lineRule="auto"/>
              <w:jc w:val="left"/>
              <w:rPr>
                <w:rFonts w:ascii="Century Gothic" w:hAnsi="Century Gothic"/>
                <w:sz w:val="20"/>
                <w:szCs w:val="20"/>
              </w:rPr>
            </w:pPr>
            <w:r w:rsidRPr="00840913">
              <w:rPr>
                <w:rFonts w:ascii="Century Gothic" w:hAnsi="Century Gothic"/>
                <w:sz w:val="20"/>
                <w:szCs w:val="20"/>
              </w:rPr>
              <w:t>River blackfish (</w:t>
            </w:r>
            <w:r w:rsidRPr="00840913">
              <w:rPr>
                <w:rFonts w:ascii="Century Gothic" w:hAnsi="Century Gothic"/>
                <w:i/>
                <w:sz w:val="20"/>
                <w:szCs w:val="20"/>
              </w:rPr>
              <w:t>Gadopsis marmoratus</w:t>
            </w:r>
            <w:r w:rsidRPr="00840913">
              <w:rPr>
                <w:rFonts w:ascii="Century Gothic" w:hAnsi="Century Gothic"/>
                <w:sz w:val="20"/>
                <w:szCs w:val="20"/>
              </w:rPr>
              <w:t xml:space="preserve">) </w:t>
            </w:r>
          </w:p>
        </w:tc>
        <w:tc>
          <w:tcPr>
            <w:tcW w:w="3260" w:type="dxa"/>
          </w:tcPr>
          <w:p w:rsidR="00767DF0" w:rsidRPr="00840913" w:rsidRDefault="00767DF0" w:rsidP="0053320F">
            <w:pPr>
              <w:spacing w:after="0"/>
              <w:jc w:val="left"/>
              <w:rPr>
                <w:rFonts w:ascii="Century Gothic" w:hAnsi="Century Gothic"/>
                <w:sz w:val="20"/>
                <w:szCs w:val="20"/>
              </w:rPr>
            </w:pPr>
            <w:r w:rsidRPr="00840913">
              <w:rPr>
                <w:rFonts w:ascii="Century Gothic" w:eastAsia="Times New Roman" w:hAnsi="Century Gothic" w:cs="Times New Roman"/>
                <w:color w:val="000000"/>
                <w:sz w:val="20"/>
                <w:szCs w:val="20"/>
                <w:lang w:val="en-GB"/>
              </w:rPr>
              <w:t>Establish 1–3 additional populations (candidate sites include downstream of the Campaspe Rivers)</w:t>
            </w:r>
          </w:p>
        </w:tc>
        <w:tc>
          <w:tcPr>
            <w:tcW w:w="3402" w:type="dxa"/>
          </w:tcPr>
          <w:p w:rsidR="00767DF0" w:rsidRPr="00840913" w:rsidRDefault="00767DF0" w:rsidP="00767DF0">
            <w:pPr>
              <w:pStyle w:val="Para0"/>
              <w:spacing w:after="0" w:line="240" w:lineRule="auto"/>
              <w:jc w:val="left"/>
              <w:rPr>
                <w:rFonts w:ascii="Century Gothic" w:hAnsi="Century Gothic"/>
                <w:sz w:val="20"/>
                <w:szCs w:val="20"/>
              </w:rPr>
            </w:pPr>
            <w:r w:rsidRPr="00840913">
              <w:rPr>
                <w:rFonts w:ascii="Century Gothic" w:hAnsi="Century Gothic"/>
                <w:sz w:val="20"/>
                <w:szCs w:val="20"/>
              </w:rPr>
              <w:t>Yes</w:t>
            </w:r>
          </w:p>
        </w:tc>
      </w:tr>
      <w:tr w:rsidR="00767DF0" w:rsidRPr="00840913" w:rsidTr="00767DF0">
        <w:tc>
          <w:tcPr>
            <w:tcW w:w="3119" w:type="dxa"/>
          </w:tcPr>
          <w:p w:rsidR="00767DF0" w:rsidRPr="00840913" w:rsidRDefault="00767DF0" w:rsidP="00767DF0">
            <w:pPr>
              <w:pStyle w:val="Para0"/>
              <w:spacing w:after="0" w:line="240" w:lineRule="auto"/>
              <w:jc w:val="left"/>
              <w:rPr>
                <w:rFonts w:ascii="Century Gothic" w:hAnsi="Century Gothic"/>
                <w:sz w:val="20"/>
                <w:szCs w:val="20"/>
              </w:rPr>
            </w:pPr>
            <w:r w:rsidRPr="00840913">
              <w:rPr>
                <w:rFonts w:ascii="Century Gothic" w:hAnsi="Century Gothic"/>
                <w:sz w:val="20"/>
                <w:szCs w:val="20"/>
              </w:rPr>
              <w:t>Silver perch (</w:t>
            </w:r>
            <w:r w:rsidRPr="00840913">
              <w:rPr>
                <w:rFonts w:ascii="Century Gothic" w:hAnsi="Century Gothic"/>
                <w:i/>
                <w:sz w:val="20"/>
                <w:szCs w:val="20"/>
              </w:rPr>
              <w:t>Bidyanus bidyanus</w:t>
            </w:r>
            <w:r w:rsidRPr="00840913">
              <w:rPr>
                <w:rFonts w:ascii="Century Gothic" w:hAnsi="Century Gothic"/>
                <w:sz w:val="20"/>
                <w:szCs w:val="20"/>
              </w:rPr>
              <w:t xml:space="preserve">) </w:t>
            </w:r>
          </w:p>
        </w:tc>
        <w:tc>
          <w:tcPr>
            <w:tcW w:w="3260" w:type="dxa"/>
          </w:tcPr>
          <w:p w:rsidR="00767DF0" w:rsidRPr="00840913" w:rsidRDefault="00767DF0" w:rsidP="00227F14">
            <w:pPr>
              <w:pStyle w:val="Para0"/>
              <w:spacing w:after="0" w:line="240" w:lineRule="auto"/>
              <w:jc w:val="left"/>
              <w:rPr>
                <w:rFonts w:ascii="Century Gothic" w:hAnsi="Century Gothic"/>
                <w:sz w:val="20"/>
                <w:szCs w:val="20"/>
              </w:rPr>
            </w:pPr>
            <w:r w:rsidRPr="00840913">
              <w:rPr>
                <w:rFonts w:ascii="Century Gothic" w:hAnsi="Century Gothic"/>
                <w:sz w:val="20"/>
                <w:szCs w:val="20"/>
              </w:rPr>
              <w:t>Improve core range in at least two additional locations – (candidate sites include Campaspe Rivers)</w:t>
            </w:r>
          </w:p>
        </w:tc>
        <w:tc>
          <w:tcPr>
            <w:tcW w:w="3402" w:type="dxa"/>
          </w:tcPr>
          <w:p w:rsidR="00767DF0" w:rsidRPr="00840913" w:rsidRDefault="00767DF0" w:rsidP="00767DF0">
            <w:pPr>
              <w:pStyle w:val="Para0"/>
              <w:spacing w:after="0" w:line="240" w:lineRule="auto"/>
              <w:jc w:val="left"/>
              <w:rPr>
                <w:rFonts w:ascii="Century Gothic" w:hAnsi="Century Gothic"/>
                <w:sz w:val="20"/>
                <w:szCs w:val="20"/>
              </w:rPr>
            </w:pPr>
            <w:r w:rsidRPr="00840913">
              <w:rPr>
                <w:rFonts w:ascii="Century Gothic" w:hAnsi="Century Gothic"/>
                <w:sz w:val="20"/>
                <w:szCs w:val="20"/>
              </w:rPr>
              <w:t>Yes</w:t>
            </w:r>
          </w:p>
        </w:tc>
      </w:tr>
    </w:tbl>
    <w:p w:rsidR="00767DF0" w:rsidRDefault="00767DF0" w:rsidP="00767DF0">
      <w:pPr>
        <w:rPr>
          <w:rFonts w:ascii="Century Gothic" w:hAnsi="Century Gothic"/>
          <w:color w:val="000000"/>
          <w:lang w:val="en-GB"/>
        </w:rPr>
      </w:pPr>
      <w:r>
        <w:rPr>
          <w:rFonts w:ascii="Century Gothic" w:hAnsi="Century Gothic"/>
        </w:rPr>
        <w:br w:type="page"/>
      </w:r>
    </w:p>
    <w:p w:rsidR="00F1743F" w:rsidRDefault="00F1743F" w:rsidP="00F1743F">
      <w:pPr>
        <w:pStyle w:val="Heading2"/>
        <w:numPr>
          <w:ilvl w:val="0"/>
          <w:numId w:val="0"/>
        </w:numPr>
        <w:spacing w:before="0"/>
        <w:rPr>
          <w:rFonts w:ascii="Century Gothic" w:hAnsi="Century Gothic"/>
          <w:color w:val="5F497A" w:themeColor="accent4" w:themeShade="BF"/>
        </w:rPr>
      </w:pPr>
      <w:bookmarkStart w:id="48" w:name="_Toc453764614"/>
      <w:r>
        <w:rPr>
          <w:rFonts w:ascii="Century Gothic" w:hAnsi="Century Gothic"/>
          <w:color w:val="5F497A" w:themeColor="accent4" w:themeShade="BF"/>
        </w:rPr>
        <w:t>Loddon River</w:t>
      </w:r>
      <w:bookmarkEnd w:id="48"/>
      <w:r w:rsidRPr="00066E50">
        <w:rPr>
          <w:rFonts w:ascii="Century Gothic" w:hAnsi="Century Gothic"/>
          <w:color w:val="5F497A" w:themeColor="accent4" w:themeShade="BF"/>
        </w:rPr>
        <w:t xml:space="preserve"> </w:t>
      </w:r>
    </w:p>
    <w:p w:rsidR="00767DF0" w:rsidRPr="00227F14" w:rsidRDefault="00767DF0" w:rsidP="00281EC0">
      <w:pPr>
        <w:pStyle w:val="Para0"/>
        <w:spacing w:before="120" w:after="120" w:line="240" w:lineRule="auto"/>
        <w:jc w:val="left"/>
        <w:rPr>
          <w:rFonts w:ascii="Century Gothic" w:hAnsi="Century Gothic"/>
        </w:rPr>
      </w:pPr>
      <w:r w:rsidRPr="00227F14">
        <w:rPr>
          <w:rFonts w:ascii="Century Gothic" w:hAnsi="Century Gothic"/>
        </w:rPr>
        <w:t>Expecte</w:t>
      </w:r>
      <w:r w:rsidR="007A38B8">
        <w:rPr>
          <w:rFonts w:ascii="Century Gothic" w:hAnsi="Century Gothic"/>
        </w:rPr>
        <w:t>d outcomes from the Basin-wide e</w:t>
      </w:r>
      <w:r w:rsidRPr="00227F14">
        <w:rPr>
          <w:rFonts w:ascii="Century Gothic" w:hAnsi="Century Gothic"/>
        </w:rPr>
        <w:t>nvironm</w:t>
      </w:r>
      <w:r w:rsidR="007A38B8">
        <w:rPr>
          <w:rFonts w:ascii="Century Gothic" w:hAnsi="Century Gothic"/>
        </w:rPr>
        <w:t>ental watering s</w:t>
      </w:r>
      <w:r w:rsidRPr="00227F14">
        <w:rPr>
          <w:rFonts w:ascii="Century Gothic" w:hAnsi="Century Gothic"/>
        </w:rPr>
        <w:t xml:space="preserve">trategy (MDBA 2014) that are relevant to the Loddon are described below. </w:t>
      </w:r>
    </w:p>
    <w:p w:rsidR="00767DF0" w:rsidRPr="00BF2463" w:rsidRDefault="00767DF0" w:rsidP="00281EC0">
      <w:pPr>
        <w:pStyle w:val="Para0"/>
        <w:spacing w:before="60" w:after="60" w:line="240" w:lineRule="auto"/>
        <w:jc w:val="left"/>
        <w:rPr>
          <w:rFonts w:ascii="Century Gothic" w:hAnsi="Century Gothic"/>
          <w:b/>
        </w:rPr>
      </w:pPr>
      <w:r w:rsidRPr="00BF2463">
        <w:rPr>
          <w:rFonts w:ascii="Century Gothic" w:hAnsi="Century Gothic"/>
          <w:b/>
        </w:rPr>
        <w:t>RIVER FLOWS AND CONNECTIVITY</w:t>
      </w:r>
      <w:r w:rsidRPr="00BF2463">
        <w:rPr>
          <w:rFonts w:ascii="Century Gothic" w:hAnsi="Century Gothic"/>
          <w:b/>
        </w:rPr>
        <w:tab/>
      </w:r>
    </w:p>
    <w:p w:rsidR="00767DF0" w:rsidRPr="00BF2463" w:rsidRDefault="00767DF0" w:rsidP="00281EC0">
      <w:pPr>
        <w:pStyle w:val="Para0"/>
        <w:spacing w:before="60" w:after="60" w:line="240" w:lineRule="auto"/>
        <w:jc w:val="left"/>
        <w:rPr>
          <w:rFonts w:ascii="Century Gothic" w:hAnsi="Century Gothic"/>
        </w:rPr>
      </w:pPr>
      <w:r w:rsidRPr="00BF2463">
        <w:rPr>
          <w:rFonts w:ascii="Century Gothic" w:hAnsi="Century Gothic"/>
        </w:rPr>
        <w:t>Baseflows are at least 60</w:t>
      </w:r>
      <w:r w:rsidR="009B5964">
        <w:rPr>
          <w:rFonts w:ascii="Century Gothic" w:hAnsi="Century Gothic"/>
        </w:rPr>
        <w:t xml:space="preserve"> per cent</w:t>
      </w:r>
      <w:r w:rsidRPr="00BF2463">
        <w:rPr>
          <w:rFonts w:ascii="Century Gothic" w:hAnsi="Century Gothic"/>
        </w:rPr>
        <w:t xml:space="preserve"> of the natural level</w:t>
      </w:r>
    </w:p>
    <w:p w:rsidR="00767DF0" w:rsidRPr="00BF2463" w:rsidRDefault="00767DF0" w:rsidP="00281EC0">
      <w:pPr>
        <w:pStyle w:val="Para0"/>
        <w:spacing w:before="60" w:after="60" w:line="240" w:lineRule="auto"/>
        <w:jc w:val="left"/>
        <w:rPr>
          <w:rFonts w:ascii="Century Gothic" w:hAnsi="Century Gothic"/>
        </w:rPr>
      </w:pPr>
      <w:r w:rsidRPr="00BF2463">
        <w:rPr>
          <w:rFonts w:ascii="Century Gothic" w:hAnsi="Century Gothic"/>
        </w:rPr>
        <w:t>Contributing to a 30</w:t>
      </w:r>
      <w:r w:rsidR="009B5964">
        <w:rPr>
          <w:rFonts w:ascii="Century Gothic" w:hAnsi="Century Gothic"/>
        </w:rPr>
        <w:t xml:space="preserve"> per cent</w:t>
      </w:r>
      <w:r w:rsidRPr="00BF2463">
        <w:rPr>
          <w:rFonts w:ascii="Century Gothic" w:hAnsi="Century Gothic"/>
        </w:rPr>
        <w:t xml:space="preserve"> overall increase in flows in the River Murray</w:t>
      </w:r>
    </w:p>
    <w:p w:rsidR="00767DF0" w:rsidRPr="00BF2463" w:rsidRDefault="00767DF0" w:rsidP="00281EC0">
      <w:pPr>
        <w:pStyle w:val="Para0"/>
        <w:spacing w:before="60" w:after="60" w:line="240" w:lineRule="auto"/>
        <w:jc w:val="left"/>
        <w:rPr>
          <w:rFonts w:ascii="Century Gothic" w:hAnsi="Century Gothic"/>
        </w:rPr>
      </w:pPr>
      <w:r w:rsidRPr="00BF2463">
        <w:rPr>
          <w:rFonts w:ascii="Century Gothic" w:hAnsi="Century Gothic"/>
        </w:rPr>
        <w:t xml:space="preserve">A </w:t>
      </w:r>
      <w:r>
        <w:rPr>
          <w:rFonts w:ascii="Century Gothic" w:hAnsi="Century Gothic"/>
        </w:rPr>
        <w:t>10–20</w:t>
      </w:r>
      <w:r w:rsidR="009B5964">
        <w:rPr>
          <w:rFonts w:ascii="Century Gothic" w:hAnsi="Century Gothic"/>
        </w:rPr>
        <w:t xml:space="preserve"> per cent</w:t>
      </w:r>
      <w:r w:rsidRPr="00BF2463">
        <w:rPr>
          <w:rFonts w:ascii="Century Gothic" w:hAnsi="Century Gothic"/>
        </w:rPr>
        <w:t xml:space="preserve"> incre</w:t>
      </w:r>
      <w:r>
        <w:rPr>
          <w:rFonts w:ascii="Century Gothic" w:hAnsi="Century Gothic"/>
        </w:rPr>
        <w:t>ase in the frequency of freshes and</w:t>
      </w:r>
      <w:r w:rsidRPr="00BF2463">
        <w:rPr>
          <w:rFonts w:ascii="Century Gothic" w:hAnsi="Century Gothic"/>
        </w:rPr>
        <w:t xml:space="preserve"> bankfull </w:t>
      </w:r>
    </w:p>
    <w:p w:rsidR="00767DF0" w:rsidRPr="00BF2463" w:rsidRDefault="00767DF0" w:rsidP="00281EC0">
      <w:pPr>
        <w:pStyle w:val="Para0"/>
        <w:spacing w:before="120" w:after="120" w:line="240" w:lineRule="auto"/>
        <w:jc w:val="left"/>
        <w:rPr>
          <w:rFonts w:ascii="Century Gothic" w:hAnsi="Century Gothic"/>
          <w:b/>
        </w:rPr>
      </w:pPr>
      <w:r w:rsidRPr="001C413E">
        <w:rPr>
          <w:rFonts w:ascii="Century Gothic" w:hAnsi="Century Gothic"/>
          <w:b/>
        </w:rPr>
        <w:t>VEGETATION</w:t>
      </w:r>
      <w:r w:rsidRPr="00BF2463">
        <w:rPr>
          <w:rFonts w:ascii="Century Gothic" w:hAnsi="Century Gothic"/>
          <w:b/>
        </w:rPr>
        <w:tab/>
      </w:r>
    </w:p>
    <w:p w:rsidR="00767DF0" w:rsidRPr="00BF2463" w:rsidRDefault="00767DF0" w:rsidP="00281EC0">
      <w:pPr>
        <w:pStyle w:val="Para0"/>
        <w:spacing w:before="60" w:after="60" w:line="240" w:lineRule="auto"/>
        <w:jc w:val="left"/>
        <w:rPr>
          <w:rFonts w:ascii="Century Gothic" w:hAnsi="Century Gothic"/>
        </w:rPr>
      </w:pPr>
      <w:r w:rsidRPr="00BF2463">
        <w:rPr>
          <w:rFonts w:ascii="Century Gothic" w:hAnsi="Century Gothic"/>
        </w:rPr>
        <w:t xml:space="preserve">Maintain </w:t>
      </w:r>
      <w:r>
        <w:rPr>
          <w:rFonts w:ascii="Century Gothic" w:hAnsi="Century Gothic"/>
        </w:rPr>
        <w:t xml:space="preserve">the current </w:t>
      </w:r>
      <w:r w:rsidRPr="00BF2463">
        <w:rPr>
          <w:rFonts w:ascii="Century Gothic" w:hAnsi="Century Gothic"/>
        </w:rPr>
        <w:t xml:space="preserve">extent of </w:t>
      </w:r>
      <w:r>
        <w:rPr>
          <w:rFonts w:ascii="Century Gothic" w:hAnsi="Century Gothic"/>
        </w:rPr>
        <w:t>forest and woodland</w:t>
      </w:r>
      <w:r w:rsidRPr="00BF2463">
        <w:rPr>
          <w:rFonts w:ascii="Century Gothic" w:hAnsi="Century Gothic"/>
        </w:rPr>
        <w:t xml:space="preserve"> vegetation and </w:t>
      </w:r>
      <w:r w:rsidR="009B5964">
        <w:rPr>
          <w:rFonts w:ascii="Century Gothic" w:hAnsi="Century Gothic"/>
        </w:rPr>
        <w:t>non-woody vegetation</w:t>
      </w:r>
      <w:r w:rsidRPr="00BF2463">
        <w:rPr>
          <w:rFonts w:ascii="Century Gothic" w:hAnsi="Century Gothic"/>
        </w:rPr>
        <w:t xml:space="preserve"> </w:t>
      </w:r>
    </w:p>
    <w:p w:rsidR="00767DF0" w:rsidRDefault="00767DF0" w:rsidP="00281EC0">
      <w:pPr>
        <w:pStyle w:val="Para0"/>
        <w:spacing w:before="60" w:after="60" w:line="240" w:lineRule="auto"/>
        <w:jc w:val="left"/>
        <w:rPr>
          <w:rFonts w:ascii="Century Gothic" w:hAnsi="Century Gothic"/>
        </w:rPr>
      </w:pPr>
      <w:r>
        <w:rPr>
          <w:rFonts w:ascii="Century Gothic" w:hAnsi="Century Gothic"/>
        </w:rPr>
        <w:t>No decline in the</w:t>
      </w:r>
      <w:r w:rsidRPr="00BF2463">
        <w:rPr>
          <w:rFonts w:ascii="Century Gothic" w:hAnsi="Century Gothic"/>
        </w:rPr>
        <w:t xml:space="preserve"> condition of black box</w:t>
      </w:r>
      <w:r>
        <w:rPr>
          <w:rFonts w:ascii="Century Gothic" w:hAnsi="Century Gothic"/>
        </w:rPr>
        <w:t xml:space="preserve"> and</w:t>
      </w:r>
      <w:r w:rsidRPr="00BF2463">
        <w:rPr>
          <w:rFonts w:ascii="Century Gothic" w:hAnsi="Century Gothic"/>
        </w:rPr>
        <w:t xml:space="preserve"> river red gum</w:t>
      </w:r>
    </w:p>
    <w:p w:rsidR="00767DF0" w:rsidRDefault="00767DF0" w:rsidP="00281EC0">
      <w:pPr>
        <w:pStyle w:val="Para0"/>
        <w:spacing w:before="60" w:after="60" w:line="240" w:lineRule="auto"/>
        <w:jc w:val="left"/>
        <w:rPr>
          <w:rFonts w:ascii="Century Gothic" w:hAnsi="Century Gothic"/>
        </w:rPr>
      </w:pPr>
      <w:r>
        <w:rPr>
          <w:rFonts w:ascii="Century Gothic" w:hAnsi="Century Gothic"/>
        </w:rPr>
        <w:t>I</w:t>
      </w:r>
      <w:r w:rsidRPr="00190CA1">
        <w:rPr>
          <w:rFonts w:ascii="Century Gothic" w:hAnsi="Century Gothic"/>
        </w:rPr>
        <w:t xml:space="preserve">mproved recruitment of trees within black box </w:t>
      </w:r>
      <w:r>
        <w:rPr>
          <w:rFonts w:ascii="Century Gothic" w:hAnsi="Century Gothic"/>
        </w:rPr>
        <w:t>and</w:t>
      </w:r>
      <w:r w:rsidRPr="00190CA1">
        <w:rPr>
          <w:rFonts w:ascii="Century Gothic" w:hAnsi="Century Gothic"/>
        </w:rPr>
        <w:t xml:space="preserve"> river red gum</w:t>
      </w:r>
      <w:r>
        <w:rPr>
          <w:rFonts w:ascii="Century Gothic" w:hAnsi="Century Gothic"/>
        </w:rPr>
        <w:t xml:space="preserve"> communities</w:t>
      </w:r>
    </w:p>
    <w:p w:rsidR="00767DF0" w:rsidRPr="00BF2463" w:rsidRDefault="00767DF0" w:rsidP="00281EC0">
      <w:pPr>
        <w:pStyle w:val="Para0"/>
        <w:spacing w:before="120" w:after="120" w:line="240" w:lineRule="auto"/>
        <w:jc w:val="left"/>
        <w:rPr>
          <w:rFonts w:ascii="Century Gothic" w:hAnsi="Century Gothic"/>
          <w:b/>
        </w:rPr>
      </w:pPr>
      <w:r w:rsidRPr="00BF2463">
        <w:rPr>
          <w:rFonts w:ascii="Century Gothic" w:hAnsi="Century Gothic"/>
          <w:b/>
        </w:rPr>
        <w:t>Vegetation extent</w:t>
      </w:r>
    </w:p>
    <w:tbl>
      <w:tblPr>
        <w:tblStyle w:val="TableGrid"/>
        <w:tblW w:w="9621" w:type="dxa"/>
        <w:tblInd w:w="126" w:type="dxa"/>
        <w:tblLayout w:type="fixed"/>
        <w:tblLook w:val="04A0"/>
      </w:tblPr>
      <w:tblGrid>
        <w:gridCol w:w="1284"/>
        <w:gridCol w:w="1283"/>
        <w:gridCol w:w="1119"/>
        <w:gridCol w:w="1966"/>
        <w:gridCol w:w="3969"/>
      </w:tblGrid>
      <w:tr w:rsidR="00767DF0" w:rsidRPr="00BF2463" w:rsidTr="00767DF0">
        <w:trPr>
          <w:trHeight w:val="879"/>
          <w:tblHeader/>
        </w:trPr>
        <w:tc>
          <w:tcPr>
            <w:tcW w:w="1284" w:type="dxa"/>
            <w:shd w:val="clear" w:color="auto" w:fill="00A18E"/>
            <w:vAlign w:val="center"/>
            <w:hideMark/>
          </w:tcPr>
          <w:p w:rsidR="00767DF0" w:rsidRPr="00BF2463" w:rsidRDefault="009B5964" w:rsidP="00767DF0">
            <w:pPr>
              <w:pStyle w:val="TableH1"/>
              <w:rPr>
                <w:rFonts w:ascii="Century Gothic" w:hAnsi="Century Gothic"/>
                <w:sz w:val="20"/>
                <w:szCs w:val="20"/>
                <w:lang w:eastAsia="en-US"/>
              </w:rPr>
            </w:pPr>
            <w:r>
              <w:rPr>
                <w:rFonts w:ascii="Century Gothic" w:hAnsi="Century Gothic"/>
                <w:sz w:val="20"/>
                <w:szCs w:val="20"/>
                <w:lang w:eastAsia="en-US"/>
              </w:rPr>
              <w:t>Area of river red gum (ha)</w:t>
            </w:r>
          </w:p>
        </w:tc>
        <w:tc>
          <w:tcPr>
            <w:tcW w:w="1283" w:type="dxa"/>
            <w:shd w:val="clear" w:color="auto" w:fill="00A18E"/>
            <w:vAlign w:val="center"/>
            <w:hideMark/>
          </w:tcPr>
          <w:p w:rsidR="00767DF0" w:rsidRPr="00BF2463" w:rsidRDefault="009B5964" w:rsidP="00767DF0">
            <w:pPr>
              <w:pStyle w:val="TableH1"/>
              <w:rPr>
                <w:rFonts w:ascii="Century Gothic" w:hAnsi="Century Gothic"/>
                <w:sz w:val="20"/>
                <w:szCs w:val="20"/>
                <w:lang w:eastAsia="en-US"/>
              </w:rPr>
            </w:pPr>
            <w:r>
              <w:rPr>
                <w:rFonts w:ascii="Century Gothic" w:hAnsi="Century Gothic"/>
                <w:sz w:val="20"/>
                <w:szCs w:val="20"/>
                <w:lang w:eastAsia="en-US"/>
              </w:rPr>
              <w:t>Area of black box (ha)</w:t>
            </w:r>
          </w:p>
        </w:tc>
        <w:tc>
          <w:tcPr>
            <w:tcW w:w="1119" w:type="dxa"/>
            <w:shd w:val="clear" w:color="auto" w:fill="00A18E"/>
            <w:vAlign w:val="center"/>
            <w:hideMark/>
          </w:tcPr>
          <w:p w:rsidR="00767DF0" w:rsidRPr="00BF2463" w:rsidRDefault="009B5964" w:rsidP="00767DF0">
            <w:pPr>
              <w:pStyle w:val="TableH1"/>
              <w:rPr>
                <w:rFonts w:ascii="Century Gothic" w:hAnsi="Century Gothic"/>
                <w:sz w:val="20"/>
                <w:szCs w:val="20"/>
                <w:lang w:eastAsia="en-US"/>
              </w:rPr>
            </w:pPr>
            <w:r>
              <w:rPr>
                <w:rFonts w:ascii="Century Gothic" w:hAnsi="Century Gothic"/>
                <w:sz w:val="20"/>
                <w:szCs w:val="20"/>
                <w:lang w:eastAsia="en-US"/>
              </w:rPr>
              <w:t>Area of coolibah (ha)*</w:t>
            </w:r>
          </w:p>
        </w:tc>
        <w:tc>
          <w:tcPr>
            <w:tcW w:w="1966" w:type="dxa"/>
            <w:shd w:val="clear" w:color="auto" w:fill="00A18E"/>
            <w:vAlign w:val="center"/>
            <w:hideMark/>
          </w:tcPr>
          <w:p w:rsidR="00767DF0" w:rsidRPr="00BF2463" w:rsidRDefault="00767DF0" w:rsidP="00767DF0">
            <w:pPr>
              <w:pStyle w:val="TableH1"/>
              <w:rPr>
                <w:rFonts w:ascii="Century Gothic" w:hAnsi="Century Gothic"/>
                <w:sz w:val="20"/>
                <w:szCs w:val="20"/>
                <w:lang w:eastAsia="en-US"/>
              </w:rPr>
            </w:pPr>
            <w:r w:rsidRPr="00BF2463">
              <w:rPr>
                <w:rFonts w:ascii="Century Gothic" w:hAnsi="Century Gothic"/>
                <w:sz w:val="20"/>
                <w:szCs w:val="20"/>
                <w:lang w:eastAsia="en-US"/>
              </w:rPr>
              <w:t>Shrublands</w:t>
            </w:r>
          </w:p>
        </w:tc>
        <w:tc>
          <w:tcPr>
            <w:tcW w:w="3969" w:type="dxa"/>
            <w:shd w:val="clear" w:color="auto" w:fill="00A18E"/>
            <w:vAlign w:val="center"/>
            <w:hideMark/>
          </w:tcPr>
          <w:p w:rsidR="00767DF0" w:rsidRPr="00BF2463" w:rsidRDefault="00767DF0" w:rsidP="00767DF0">
            <w:pPr>
              <w:pStyle w:val="TableH1"/>
              <w:rPr>
                <w:rFonts w:ascii="Century Gothic" w:hAnsi="Century Gothic"/>
                <w:sz w:val="20"/>
                <w:szCs w:val="20"/>
                <w:lang w:eastAsia="en-US"/>
              </w:rPr>
            </w:pPr>
            <w:r w:rsidRPr="00BF2463">
              <w:rPr>
                <w:rFonts w:ascii="Century Gothic" w:hAnsi="Century Gothic"/>
                <w:sz w:val="20"/>
                <w:szCs w:val="20"/>
                <w:lang w:eastAsia="en-US"/>
              </w:rPr>
              <w:t>Non–woody water dependent vegetation</w:t>
            </w:r>
          </w:p>
        </w:tc>
      </w:tr>
      <w:tr w:rsidR="00767DF0" w:rsidRPr="00BF2463" w:rsidTr="00767DF0">
        <w:trPr>
          <w:trHeight w:val="794"/>
        </w:trPr>
        <w:tc>
          <w:tcPr>
            <w:tcW w:w="1284" w:type="dxa"/>
            <w:hideMark/>
          </w:tcPr>
          <w:p w:rsidR="00767DF0" w:rsidRPr="00BF2463" w:rsidRDefault="009B5964" w:rsidP="00767DF0">
            <w:pPr>
              <w:jc w:val="center"/>
              <w:rPr>
                <w:rFonts w:ascii="Century Gothic" w:hAnsi="Century Gothic"/>
                <w:u w:val="single"/>
              </w:rPr>
            </w:pPr>
            <w:r>
              <w:rPr>
                <w:rFonts w:ascii="Century Gothic" w:hAnsi="Century Gothic"/>
              </w:rPr>
              <w:t xml:space="preserve">2 </w:t>
            </w:r>
            <w:r w:rsidR="00767DF0">
              <w:rPr>
                <w:rFonts w:ascii="Century Gothic" w:hAnsi="Century Gothic"/>
              </w:rPr>
              <w:t>200</w:t>
            </w:r>
          </w:p>
        </w:tc>
        <w:tc>
          <w:tcPr>
            <w:tcW w:w="1283" w:type="dxa"/>
            <w:hideMark/>
          </w:tcPr>
          <w:p w:rsidR="00767DF0" w:rsidRPr="00BF2463" w:rsidRDefault="00767DF0" w:rsidP="00767DF0">
            <w:pPr>
              <w:jc w:val="center"/>
              <w:rPr>
                <w:rFonts w:ascii="Century Gothic" w:hAnsi="Century Gothic"/>
                <w:u w:val="single"/>
              </w:rPr>
            </w:pPr>
            <w:r>
              <w:rPr>
                <w:rFonts w:ascii="Century Gothic" w:hAnsi="Century Gothic"/>
              </w:rPr>
              <w:t>700</w:t>
            </w:r>
          </w:p>
        </w:tc>
        <w:tc>
          <w:tcPr>
            <w:tcW w:w="1119" w:type="dxa"/>
          </w:tcPr>
          <w:p w:rsidR="00767DF0" w:rsidRPr="00783224" w:rsidRDefault="00767DF0" w:rsidP="00767DF0">
            <w:pPr>
              <w:jc w:val="center"/>
              <w:rPr>
                <w:rFonts w:ascii="Century Gothic" w:hAnsi="Century Gothic"/>
              </w:rPr>
            </w:pPr>
          </w:p>
        </w:tc>
        <w:tc>
          <w:tcPr>
            <w:tcW w:w="1966" w:type="dxa"/>
            <w:hideMark/>
          </w:tcPr>
          <w:p w:rsidR="00767DF0" w:rsidRPr="00BF2463" w:rsidRDefault="00767DF0" w:rsidP="00767DF0">
            <w:pPr>
              <w:rPr>
                <w:rFonts w:ascii="Century Gothic" w:hAnsi="Century Gothic"/>
              </w:rPr>
            </w:pPr>
          </w:p>
        </w:tc>
        <w:tc>
          <w:tcPr>
            <w:tcW w:w="3969" w:type="dxa"/>
            <w:hideMark/>
          </w:tcPr>
          <w:p w:rsidR="00767DF0" w:rsidRPr="00BF2463" w:rsidRDefault="00767DF0" w:rsidP="00767DF0">
            <w:pPr>
              <w:rPr>
                <w:rFonts w:ascii="Century Gothic" w:hAnsi="Century Gothic"/>
              </w:rPr>
            </w:pPr>
            <w:r w:rsidRPr="00BF2463">
              <w:rPr>
                <w:rFonts w:ascii="Century Gothic" w:hAnsi="Century Gothic"/>
              </w:rPr>
              <w:t xml:space="preserve">Closely fringing or occurring within the </w:t>
            </w:r>
            <w:r>
              <w:rPr>
                <w:rFonts w:ascii="Century Gothic" w:hAnsi="Century Gothic"/>
              </w:rPr>
              <w:t>Loddon River</w:t>
            </w:r>
          </w:p>
        </w:tc>
      </w:tr>
    </w:tbl>
    <w:p w:rsidR="00767DF0" w:rsidRPr="00873D01" w:rsidRDefault="00767DF0" w:rsidP="00281EC0">
      <w:pPr>
        <w:pStyle w:val="Para0"/>
        <w:spacing w:before="120" w:after="120" w:line="240" w:lineRule="auto"/>
        <w:jc w:val="left"/>
        <w:rPr>
          <w:rFonts w:ascii="Century Gothic" w:hAnsi="Century Gothic"/>
          <w:b/>
        </w:rPr>
      </w:pPr>
      <w:r w:rsidRPr="00873D01">
        <w:rPr>
          <w:rFonts w:ascii="Century Gothic" w:hAnsi="Century Gothic"/>
          <w:b/>
        </w:rPr>
        <w:t>WATERBIRDS</w:t>
      </w:r>
      <w:r w:rsidRPr="00873D01">
        <w:rPr>
          <w:rFonts w:ascii="Century Gothic" w:hAnsi="Century Gothic"/>
          <w:b/>
        </w:rPr>
        <w:tab/>
      </w:r>
    </w:p>
    <w:p w:rsidR="00767DF0" w:rsidRPr="00873D01" w:rsidRDefault="00767DF0" w:rsidP="00281EC0">
      <w:pPr>
        <w:pStyle w:val="Para0"/>
        <w:spacing w:before="60" w:after="60" w:line="240" w:lineRule="auto"/>
        <w:jc w:val="left"/>
        <w:rPr>
          <w:rFonts w:ascii="Century Gothic" w:hAnsi="Century Gothic"/>
        </w:rPr>
      </w:pPr>
      <w:r w:rsidRPr="00873D01">
        <w:rPr>
          <w:rFonts w:ascii="Century Gothic" w:hAnsi="Century Gothic"/>
        </w:rPr>
        <w:t>Maintain current species diversity</w:t>
      </w:r>
    </w:p>
    <w:p w:rsidR="00767DF0" w:rsidRPr="00873D01" w:rsidRDefault="00767DF0" w:rsidP="00281EC0">
      <w:pPr>
        <w:pStyle w:val="Para0"/>
        <w:spacing w:before="60" w:after="60" w:line="240" w:lineRule="auto"/>
        <w:jc w:val="left"/>
        <w:rPr>
          <w:rFonts w:ascii="Century Gothic" w:hAnsi="Century Gothic"/>
        </w:rPr>
      </w:pPr>
      <w:r w:rsidRPr="00873D01">
        <w:rPr>
          <w:rFonts w:ascii="Century Gothic" w:hAnsi="Century Gothic"/>
        </w:rPr>
        <w:t>Increase Basin-wide abundance of waterbirds by 20–25</w:t>
      </w:r>
      <w:r w:rsidR="009B5964">
        <w:rPr>
          <w:rFonts w:ascii="Century Gothic" w:hAnsi="Century Gothic"/>
        </w:rPr>
        <w:t xml:space="preserve"> per cent</w:t>
      </w:r>
      <w:r w:rsidRPr="00873D01">
        <w:rPr>
          <w:rFonts w:ascii="Century Gothic" w:hAnsi="Century Gothic"/>
        </w:rPr>
        <w:t xml:space="preserve"> by 2024</w:t>
      </w:r>
    </w:p>
    <w:p w:rsidR="00767DF0" w:rsidRPr="00873D01" w:rsidRDefault="00767DF0" w:rsidP="00281EC0">
      <w:pPr>
        <w:pStyle w:val="Para0"/>
        <w:spacing w:before="60" w:after="60" w:line="240" w:lineRule="auto"/>
        <w:jc w:val="left"/>
        <w:rPr>
          <w:rFonts w:ascii="Century Gothic" w:hAnsi="Century Gothic"/>
        </w:rPr>
      </w:pPr>
      <w:r w:rsidRPr="00873D01">
        <w:rPr>
          <w:rFonts w:ascii="Century Gothic" w:hAnsi="Century Gothic"/>
        </w:rPr>
        <w:t>A 30–40</w:t>
      </w:r>
      <w:r w:rsidR="009B5964">
        <w:rPr>
          <w:rFonts w:ascii="Century Gothic" w:hAnsi="Century Gothic"/>
        </w:rPr>
        <w:t xml:space="preserve"> per cent</w:t>
      </w:r>
      <w:r w:rsidRPr="00873D01">
        <w:rPr>
          <w:rFonts w:ascii="Century Gothic" w:hAnsi="Century Gothic"/>
        </w:rPr>
        <w:t xml:space="preserve"> increase in nests and broods (Basin-wide) for other waterbirds</w:t>
      </w:r>
    </w:p>
    <w:p w:rsidR="00767DF0" w:rsidRDefault="00767DF0" w:rsidP="00281EC0">
      <w:pPr>
        <w:pStyle w:val="Para0"/>
        <w:spacing w:before="60" w:after="60" w:line="240" w:lineRule="auto"/>
        <w:jc w:val="left"/>
        <w:rPr>
          <w:rFonts w:ascii="Century Gothic" w:hAnsi="Century Gothic"/>
        </w:rPr>
      </w:pPr>
      <w:r w:rsidRPr="00873D01">
        <w:rPr>
          <w:rFonts w:ascii="Century Gothic" w:hAnsi="Century Gothic"/>
        </w:rPr>
        <w:t>Up to 50</w:t>
      </w:r>
      <w:r w:rsidR="009B5964">
        <w:rPr>
          <w:rFonts w:ascii="Century Gothic" w:hAnsi="Century Gothic"/>
        </w:rPr>
        <w:t xml:space="preserve"> per cent</w:t>
      </w:r>
      <w:r w:rsidRPr="00873D01">
        <w:rPr>
          <w:rFonts w:ascii="Century Gothic" w:hAnsi="Century Gothic"/>
        </w:rPr>
        <w:t xml:space="preserve"> more breeding events (Basin-wide) for colonial nesting waterbird species</w:t>
      </w:r>
    </w:p>
    <w:p w:rsidR="00767DF0" w:rsidRPr="00873D01" w:rsidRDefault="00767DF0" w:rsidP="00281EC0">
      <w:pPr>
        <w:pStyle w:val="Para0"/>
        <w:spacing w:before="120" w:after="120" w:line="240" w:lineRule="auto"/>
        <w:jc w:val="left"/>
        <w:rPr>
          <w:rFonts w:ascii="Century Gothic" w:hAnsi="Century Gothic"/>
          <w:b/>
        </w:rPr>
      </w:pPr>
      <w:r w:rsidRPr="00873D01">
        <w:rPr>
          <w:rFonts w:ascii="Century Gothic" w:hAnsi="Century Gothic"/>
          <w:b/>
        </w:rPr>
        <w:t>FISH</w:t>
      </w:r>
      <w:r w:rsidRPr="00873D01">
        <w:rPr>
          <w:rFonts w:ascii="Century Gothic" w:hAnsi="Century Gothic"/>
          <w:b/>
        </w:rPr>
        <w:tab/>
      </w:r>
    </w:p>
    <w:p w:rsidR="00767DF0" w:rsidRPr="00873D01" w:rsidRDefault="00767DF0" w:rsidP="00281EC0">
      <w:pPr>
        <w:pStyle w:val="Para0"/>
        <w:spacing w:before="120" w:after="120" w:line="240" w:lineRule="auto"/>
        <w:jc w:val="left"/>
        <w:rPr>
          <w:rFonts w:ascii="Century Gothic" w:hAnsi="Century Gothic"/>
        </w:rPr>
      </w:pPr>
      <w:r w:rsidRPr="00873D01">
        <w:rPr>
          <w:rFonts w:ascii="Century Gothic" w:hAnsi="Century Gothic"/>
        </w:rPr>
        <w:t>No loss of native species</w:t>
      </w:r>
    </w:p>
    <w:p w:rsidR="00767DF0" w:rsidRPr="00873D01" w:rsidRDefault="00767DF0" w:rsidP="00281EC0">
      <w:pPr>
        <w:pStyle w:val="Para0"/>
        <w:spacing w:before="120" w:after="120" w:line="240" w:lineRule="auto"/>
        <w:jc w:val="left"/>
        <w:rPr>
          <w:rFonts w:ascii="Century Gothic" w:hAnsi="Century Gothic"/>
        </w:rPr>
      </w:pPr>
      <w:r w:rsidRPr="00873D01">
        <w:rPr>
          <w:rFonts w:ascii="Century Gothic" w:hAnsi="Century Gothic"/>
        </w:rPr>
        <w:t>Improved population structure of key species through regular recruitment</w:t>
      </w:r>
      <w:r>
        <w:rPr>
          <w:rFonts w:ascii="Century Gothic" w:hAnsi="Century Gothic"/>
        </w:rPr>
        <w:t>, including</w:t>
      </w:r>
      <w:r w:rsidRPr="00873D01">
        <w:rPr>
          <w:rFonts w:ascii="Century Gothic" w:hAnsi="Century Gothic"/>
        </w:rPr>
        <w:t xml:space="preserve"> </w:t>
      </w:r>
    </w:p>
    <w:p w:rsidR="00767DF0" w:rsidRPr="003F0782" w:rsidRDefault="009B5964" w:rsidP="00281EC0">
      <w:pPr>
        <w:pStyle w:val="ListBullet"/>
        <w:spacing w:after="0"/>
        <w:contextualSpacing w:val="0"/>
        <w:jc w:val="left"/>
        <w:rPr>
          <w:rFonts w:ascii="Century Gothic" w:hAnsi="Century Gothic"/>
        </w:rPr>
      </w:pPr>
      <w:r>
        <w:rPr>
          <w:rFonts w:ascii="Century Gothic" w:hAnsi="Century Gothic"/>
        </w:rPr>
        <w:t>s</w:t>
      </w:r>
      <w:r w:rsidR="00767DF0" w:rsidRPr="003F0782">
        <w:rPr>
          <w:rFonts w:ascii="Century Gothic" w:hAnsi="Century Gothic"/>
        </w:rPr>
        <w:t xml:space="preserve">hort-lived species with </w:t>
      </w:r>
      <w:r w:rsidR="00767DF0">
        <w:rPr>
          <w:rFonts w:ascii="Century Gothic" w:hAnsi="Century Gothic"/>
        </w:rPr>
        <w:t xml:space="preserve">distribution and abundance </w:t>
      </w:r>
      <w:r w:rsidR="00767DF0" w:rsidRPr="003F0782">
        <w:rPr>
          <w:rFonts w:ascii="Century Gothic" w:hAnsi="Century Gothic"/>
        </w:rPr>
        <w:t>at pre-2007 levels and breeding success every 1–2 years</w:t>
      </w:r>
    </w:p>
    <w:p w:rsidR="00767DF0" w:rsidRPr="003F0782" w:rsidRDefault="009B5964" w:rsidP="00281EC0">
      <w:pPr>
        <w:pStyle w:val="ListBullet"/>
        <w:spacing w:after="60"/>
        <w:contextualSpacing w:val="0"/>
        <w:jc w:val="left"/>
        <w:rPr>
          <w:rFonts w:ascii="Century Gothic" w:hAnsi="Century Gothic"/>
        </w:rPr>
      </w:pPr>
      <w:r>
        <w:rPr>
          <w:rFonts w:ascii="Century Gothic" w:hAnsi="Century Gothic"/>
        </w:rPr>
        <w:t>m</w:t>
      </w:r>
      <w:r w:rsidR="00767DF0">
        <w:rPr>
          <w:rFonts w:ascii="Century Gothic" w:hAnsi="Century Gothic"/>
        </w:rPr>
        <w:t>oderate to l</w:t>
      </w:r>
      <w:r w:rsidR="00767DF0" w:rsidRPr="003F0782">
        <w:rPr>
          <w:rFonts w:ascii="Century Gothic" w:hAnsi="Century Gothic"/>
        </w:rPr>
        <w:t>ong-lived with a spread of age classes and</w:t>
      </w:r>
      <w:r w:rsidR="00767DF0">
        <w:rPr>
          <w:rFonts w:ascii="Century Gothic" w:hAnsi="Century Gothic"/>
        </w:rPr>
        <w:t xml:space="preserve"> annual recruitment</w:t>
      </w:r>
      <w:r w:rsidR="00767DF0" w:rsidRPr="003F0782">
        <w:rPr>
          <w:rFonts w:ascii="Century Gothic" w:hAnsi="Century Gothic"/>
        </w:rPr>
        <w:t xml:space="preserve"> in at least 80</w:t>
      </w:r>
      <w:r>
        <w:rPr>
          <w:rFonts w:ascii="Century Gothic" w:hAnsi="Century Gothic"/>
        </w:rPr>
        <w:t xml:space="preserve"> per cent</w:t>
      </w:r>
      <w:r w:rsidR="00767DF0" w:rsidRPr="003F0782">
        <w:rPr>
          <w:rFonts w:ascii="Century Gothic" w:hAnsi="Century Gothic"/>
        </w:rPr>
        <w:t xml:space="preserve"> of years</w:t>
      </w:r>
    </w:p>
    <w:p w:rsidR="00767DF0" w:rsidRDefault="00767DF0" w:rsidP="00281EC0">
      <w:pPr>
        <w:pStyle w:val="Para0"/>
        <w:spacing w:before="60" w:after="60" w:line="240" w:lineRule="auto"/>
        <w:jc w:val="left"/>
        <w:rPr>
          <w:rFonts w:ascii="Century Gothic" w:hAnsi="Century Gothic"/>
        </w:rPr>
      </w:pPr>
      <w:r>
        <w:rPr>
          <w:rFonts w:ascii="Century Gothic" w:hAnsi="Century Gothic"/>
        </w:rPr>
        <w:t>Increased movements of key species</w:t>
      </w:r>
    </w:p>
    <w:p w:rsidR="00767DF0" w:rsidRDefault="00767DF0" w:rsidP="00281EC0">
      <w:pPr>
        <w:pStyle w:val="Para0"/>
        <w:spacing w:before="60" w:after="60" w:line="240" w:lineRule="auto"/>
        <w:jc w:val="left"/>
        <w:rPr>
          <w:rFonts w:ascii="Century Gothic" w:hAnsi="Century Gothic"/>
        </w:rPr>
      </w:pPr>
      <w:r w:rsidRPr="00873D01">
        <w:rPr>
          <w:rFonts w:ascii="Century Gothic" w:hAnsi="Century Gothic"/>
        </w:rPr>
        <w:t>Expanded distribution of key species and populations</w:t>
      </w:r>
    </w:p>
    <w:p w:rsidR="00767DF0" w:rsidRPr="00116B7D" w:rsidRDefault="00767DF0" w:rsidP="00281EC0">
      <w:pPr>
        <w:pStyle w:val="Para0"/>
        <w:spacing w:before="120" w:after="120" w:line="240" w:lineRule="auto"/>
        <w:jc w:val="left"/>
        <w:rPr>
          <w:rFonts w:ascii="Century Gothic" w:hAnsi="Century Gothic"/>
          <w:b/>
        </w:rPr>
      </w:pPr>
      <w:r w:rsidRPr="00116B7D">
        <w:rPr>
          <w:rFonts w:ascii="Century Gothic" w:hAnsi="Century Gothic"/>
          <w:b/>
        </w:rPr>
        <w:t xml:space="preserve">Key species for the </w:t>
      </w:r>
      <w:r>
        <w:rPr>
          <w:rFonts w:ascii="Century Gothic" w:hAnsi="Century Gothic"/>
          <w:b/>
        </w:rPr>
        <w:t>Loddon</w:t>
      </w:r>
      <w:r w:rsidRPr="00116B7D">
        <w:rPr>
          <w:rFonts w:ascii="Century Gothic" w:hAnsi="Century Gothic"/>
          <w:b/>
        </w:rPr>
        <w:t xml:space="preserve"> include:</w:t>
      </w:r>
    </w:p>
    <w:tbl>
      <w:tblPr>
        <w:tblStyle w:val="MDBAsimpletable"/>
        <w:tblW w:w="9640" w:type="dxa"/>
        <w:tblInd w:w="-34" w:type="dxa"/>
        <w:tblLayout w:type="fixed"/>
        <w:tblLook w:val="04A0"/>
      </w:tblPr>
      <w:tblGrid>
        <w:gridCol w:w="3119"/>
        <w:gridCol w:w="4820"/>
        <w:gridCol w:w="1701"/>
      </w:tblGrid>
      <w:tr w:rsidR="00767DF0" w:rsidRPr="000B1348" w:rsidTr="00281EC0">
        <w:trPr>
          <w:cnfStyle w:val="100000000000"/>
          <w:trHeight w:val="479"/>
          <w:tblHeader/>
        </w:trPr>
        <w:tc>
          <w:tcPr>
            <w:tcW w:w="3119" w:type="dxa"/>
            <w:tcBorders>
              <w:top w:val="nil"/>
              <w:left w:val="nil"/>
              <w:bottom w:val="nil"/>
              <w:right w:val="single" w:sz="2" w:space="0" w:color="ADE1DB"/>
            </w:tcBorders>
            <w:shd w:val="clear" w:color="auto" w:fill="00A18E"/>
          </w:tcPr>
          <w:p w:rsidR="00767DF0" w:rsidRPr="0025362E" w:rsidRDefault="00767DF0" w:rsidP="00840724">
            <w:pPr>
              <w:pStyle w:val="TableH1"/>
              <w:spacing w:beforeLines="60" w:afterLines="60" w:line="240" w:lineRule="exact"/>
              <w:jc w:val="left"/>
              <w:rPr>
                <w:rFonts w:ascii="Century Gothic" w:hAnsi="Century Gothic"/>
                <w:sz w:val="20"/>
                <w:szCs w:val="20"/>
              </w:rPr>
            </w:pPr>
            <w:r w:rsidRPr="0025362E">
              <w:rPr>
                <w:rFonts w:ascii="Century Gothic" w:hAnsi="Century Gothic"/>
                <w:sz w:val="20"/>
                <w:szCs w:val="20"/>
              </w:rPr>
              <w:t>Species</w:t>
            </w:r>
          </w:p>
        </w:tc>
        <w:tc>
          <w:tcPr>
            <w:tcW w:w="4820" w:type="dxa"/>
            <w:tcBorders>
              <w:top w:val="nil"/>
              <w:left w:val="single" w:sz="2" w:space="0" w:color="ADE1DB"/>
              <w:bottom w:val="nil"/>
              <w:right w:val="single" w:sz="2" w:space="0" w:color="ADE1DB"/>
            </w:tcBorders>
            <w:shd w:val="clear" w:color="auto" w:fill="00A18E"/>
          </w:tcPr>
          <w:p w:rsidR="00767DF0" w:rsidRPr="0025362E" w:rsidRDefault="00767DF0" w:rsidP="00840724">
            <w:pPr>
              <w:pStyle w:val="TableH1"/>
              <w:spacing w:beforeLines="60" w:afterLines="60" w:line="240" w:lineRule="exact"/>
              <w:jc w:val="left"/>
              <w:rPr>
                <w:rFonts w:ascii="Century Gothic" w:hAnsi="Century Gothic"/>
                <w:sz w:val="20"/>
                <w:szCs w:val="20"/>
              </w:rPr>
            </w:pPr>
            <w:r>
              <w:rPr>
                <w:rFonts w:ascii="Century Gothic" w:hAnsi="Century Gothic"/>
                <w:sz w:val="20"/>
                <w:szCs w:val="20"/>
              </w:rPr>
              <w:t>Specific o</w:t>
            </w:r>
            <w:r w:rsidRPr="0025362E">
              <w:rPr>
                <w:rFonts w:ascii="Century Gothic" w:hAnsi="Century Gothic"/>
                <w:sz w:val="20"/>
                <w:szCs w:val="20"/>
              </w:rPr>
              <w:t>utcome</w:t>
            </w:r>
            <w:r>
              <w:rPr>
                <w:rFonts w:ascii="Century Gothic" w:hAnsi="Century Gothic"/>
                <w:sz w:val="20"/>
                <w:szCs w:val="20"/>
              </w:rPr>
              <w:t>s</w:t>
            </w:r>
          </w:p>
        </w:tc>
        <w:tc>
          <w:tcPr>
            <w:tcW w:w="1701" w:type="dxa"/>
            <w:tcBorders>
              <w:top w:val="nil"/>
              <w:left w:val="single" w:sz="2" w:space="0" w:color="ADE1DB"/>
              <w:bottom w:val="nil"/>
              <w:right w:val="nil"/>
            </w:tcBorders>
            <w:shd w:val="clear" w:color="auto" w:fill="00A18E"/>
          </w:tcPr>
          <w:p w:rsidR="00767DF0" w:rsidRPr="0025362E" w:rsidRDefault="00767DF0" w:rsidP="00840724">
            <w:pPr>
              <w:pStyle w:val="TableH1"/>
              <w:spacing w:beforeLines="60" w:afterLines="60" w:line="240" w:lineRule="exact"/>
              <w:jc w:val="left"/>
              <w:rPr>
                <w:rFonts w:ascii="Century Gothic" w:hAnsi="Century Gothic"/>
                <w:sz w:val="20"/>
                <w:szCs w:val="20"/>
              </w:rPr>
            </w:pPr>
            <w:r w:rsidRPr="0025362E">
              <w:rPr>
                <w:rFonts w:ascii="Century Gothic" w:hAnsi="Century Gothic"/>
                <w:sz w:val="20"/>
                <w:szCs w:val="20"/>
              </w:rPr>
              <w:t>In-scope for C’th e-water</w:t>
            </w:r>
            <w:r>
              <w:rPr>
                <w:rFonts w:ascii="Century Gothic" w:hAnsi="Century Gothic"/>
                <w:sz w:val="20"/>
                <w:szCs w:val="20"/>
              </w:rPr>
              <w:t xml:space="preserve"> in the Loddon</w:t>
            </w:r>
            <w:r w:rsidRPr="0025362E">
              <w:rPr>
                <w:rFonts w:ascii="Century Gothic" w:hAnsi="Century Gothic"/>
                <w:sz w:val="20"/>
                <w:szCs w:val="20"/>
              </w:rPr>
              <w:t>?</w:t>
            </w:r>
          </w:p>
        </w:tc>
      </w:tr>
      <w:tr w:rsidR="00767DF0" w:rsidRPr="00840913" w:rsidTr="00281EC0">
        <w:trPr>
          <w:cnfStyle w:val="000000100000"/>
        </w:trPr>
        <w:tc>
          <w:tcPr>
            <w:tcW w:w="3119" w:type="dxa"/>
          </w:tcPr>
          <w:p w:rsidR="00767DF0" w:rsidRPr="00840913" w:rsidRDefault="00767DF0" w:rsidP="00281EC0">
            <w:pPr>
              <w:pStyle w:val="Para0"/>
              <w:spacing w:after="0" w:line="240" w:lineRule="auto"/>
              <w:jc w:val="left"/>
              <w:rPr>
                <w:rFonts w:ascii="Century Gothic" w:hAnsi="Century Gothic"/>
                <w:sz w:val="20"/>
                <w:szCs w:val="20"/>
              </w:rPr>
            </w:pPr>
            <w:r w:rsidRPr="00840913">
              <w:rPr>
                <w:rFonts w:ascii="Century Gothic" w:hAnsi="Century Gothic"/>
                <w:sz w:val="20"/>
                <w:szCs w:val="20"/>
              </w:rPr>
              <w:t>Freshwater catfish (</w:t>
            </w:r>
            <w:r w:rsidRPr="00840913">
              <w:rPr>
                <w:rFonts w:ascii="Century Gothic" w:hAnsi="Century Gothic"/>
                <w:i/>
                <w:sz w:val="20"/>
                <w:szCs w:val="20"/>
              </w:rPr>
              <w:t>Tandanus tandanus</w:t>
            </w:r>
            <w:r w:rsidRPr="00840913">
              <w:rPr>
                <w:rFonts w:ascii="Century Gothic" w:hAnsi="Century Gothic"/>
                <w:sz w:val="20"/>
                <w:szCs w:val="20"/>
              </w:rPr>
              <w:t>)</w:t>
            </w:r>
          </w:p>
        </w:tc>
        <w:tc>
          <w:tcPr>
            <w:tcW w:w="4820" w:type="dxa"/>
          </w:tcPr>
          <w:p w:rsidR="00767DF0" w:rsidRPr="00840913" w:rsidRDefault="00767DF0" w:rsidP="00281EC0">
            <w:pPr>
              <w:spacing w:after="0"/>
              <w:jc w:val="left"/>
              <w:rPr>
                <w:rFonts w:ascii="Century Gothic" w:eastAsia="Times New Roman" w:hAnsi="Century Gothic" w:cs="Times New Roman"/>
                <w:color w:val="000000"/>
                <w:sz w:val="20"/>
                <w:szCs w:val="20"/>
                <w:lang w:val="en-GB"/>
              </w:rPr>
            </w:pPr>
            <w:r w:rsidRPr="00840913">
              <w:rPr>
                <w:rFonts w:ascii="Century Gothic" w:eastAsia="Times New Roman" w:hAnsi="Century Gothic" w:cs="Times New Roman"/>
                <w:color w:val="000000"/>
                <w:sz w:val="20"/>
                <w:szCs w:val="20"/>
                <w:lang w:val="en-GB"/>
              </w:rPr>
              <w:t>Improve core range in at least three additional locations (candidate sites include the Loddon River)</w:t>
            </w:r>
          </w:p>
        </w:tc>
        <w:tc>
          <w:tcPr>
            <w:tcW w:w="1701" w:type="dxa"/>
          </w:tcPr>
          <w:p w:rsidR="00767DF0" w:rsidRPr="00840913" w:rsidRDefault="00767DF0" w:rsidP="00281EC0">
            <w:pPr>
              <w:pStyle w:val="Para0"/>
              <w:spacing w:after="0" w:line="240" w:lineRule="auto"/>
              <w:jc w:val="left"/>
              <w:rPr>
                <w:rFonts w:ascii="Century Gothic" w:hAnsi="Century Gothic"/>
                <w:sz w:val="20"/>
                <w:szCs w:val="20"/>
              </w:rPr>
            </w:pPr>
            <w:r w:rsidRPr="00840913">
              <w:rPr>
                <w:rFonts w:ascii="Century Gothic" w:hAnsi="Century Gothic"/>
                <w:sz w:val="20"/>
                <w:szCs w:val="20"/>
              </w:rPr>
              <w:t>Yes</w:t>
            </w:r>
          </w:p>
        </w:tc>
      </w:tr>
      <w:tr w:rsidR="00767DF0" w:rsidRPr="00840913" w:rsidTr="00281EC0">
        <w:tc>
          <w:tcPr>
            <w:tcW w:w="3119" w:type="dxa"/>
          </w:tcPr>
          <w:p w:rsidR="00767DF0" w:rsidRPr="00840913" w:rsidRDefault="00767DF0" w:rsidP="00281EC0">
            <w:pPr>
              <w:pStyle w:val="Para0"/>
              <w:spacing w:after="0" w:line="240" w:lineRule="auto"/>
              <w:jc w:val="left"/>
              <w:rPr>
                <w:rFonts w:ascii="Century Gothic" w:hAnsi="Century Gothic"/>
                <w:sz w:val="20"/>
                <w:szCs w:val="20"/>
              </w:rPr>
            </w:pPr>
            <w:r w:rsidRPr="00840913">
              <w:rPr>
                <w:rFonts w:ascii="Century Gothic" w:hAnsi="Century Gothic"/>
                <w:sz w:val="20"/>
                <w:szCs w:val="20"/>
              </w:rPr>
              <w:t>Golden Perch (</w:t>
            </w:r>
            <w:r w:rsidRPr="00840913">
              <w:rPr>
                <w:rFonts w:ascii="Century Gothic" w:hAnsi="Century Gothic"/>
                <w:i/>
                <w:sz w:val="20"/>
                <w:szCs w:val="20"/>
              </w:rPr>
              <w:t>Macquaria ambigua</w:t>
            </w:r>
            <w:r w:rsidRPr="00840913">
              <w:rPr>
                <w:rFonts w:ascii="Century Gothic" w:hAnsi="Century Gothic"/>
                <w:sz w:val="20"/>
                <w:szCs w:val="20"/>
              </w:rPr>
              <w:t>)</w:t>
            </w:r>
          </w:p>
        </w:tc>
        <w:tc>
          <w:tcPr>
            <w:tcW w:w="4820" w:type="dxa"/>
          </w:tcPr>
          <w:p w:rsidR="00767DF0" w:rsidRPr="00840913" w:rsidRDefault="00767DF0" w:rsidP="00281EC0">
            <w:pPr>
              <w:pStyle w:val="Para0"/>
              <w:spacing w:after="0" w:line="240" w:lineRule="auto"/>
              <w:jc w:val="left"/>
              <w:rPr>
                <w:rFonts w:ascii="Century Gothic" w:hAnsi="Century Gothic"/>
                <w:sz w:val="20"/>
                <w:szCs w:val="20"/>
              </w:rPr>
            </w:pPr>
            <w:r w:rsidRPr="00840913">
              <w:rPr>
                <w:rFonts w:ascii="Century Gothic" w:hAnsi="Century Gothic"/>
                <w:sz w:val="20"/>
                <w:szCs w:val="20"/>
              </w:rPr>
              <w:t>A 10–15</w:t>
            </w:r>
            <w:r w:rsidR="009B5964" w:rsidRPr="00840913">
              <w:rPr>
                <w:rFonts w:ascii="Century Gothic" w:hAnsi="Century Gothic"/>
                <w:sz w:val="20"/>
                <w:szCs w:val="20"/>
              </w:rPr>
              <w:t xml:space="preserve"> per cent</w:t>
            </w:r>
            <w:r w:rsidRPr="00840913">
              <w:rPr>
                <w:rFonts w:ascii="Century Gothic" w:hAnsi="Century Gothic"/>
                <w:sz w:val="20"/>
                <w:szCs w:val="20"/>
              </w:rPr>
              <w:t xml:space="preserve"> increase of mature fish (of legal take size) in key populations</w:t>
            </w:r>
          </w:p>
        </w:tc>
        <w:tc>
          <w:tcPr>
            <w:tcW w:w="1701" w:type="dxa"/>
          </w:tcPr>
          <w:p w:rsidR="00767DF0" w:rsidRPr="00840913" w:rsidRDefault="00767DF0" w:rsidP="00281EC0">
            <w:pPr>
              <w:pStyle w:val="Para0"/>
              <w:tabs>
                <w:tab w:val="left" w:pos="945"/>
              </w:tabs>
              <w:spacing w:after="0" w:line="240" w:lineRule="auto"/>
              <w:jc w:val="left"/>
              <w:rPr>
                <w:rFonts w:ascii="Century Gothic" w:hAnsi="Century Gothic"/>
                <w:sz w:val="20"/>
                <w:szCs w:val="20"/>
              </w:rPr>
            </w:pPr>
            <w:r w:rsidRPr="00840913">
              <w:rPr>
                <w:rFonts w:ascii="Century Gothic" w:hAnsi="Century Gothic"/>
                <w:sz w:val="20"/>
                <w:szCs w:val="20"/>
              </w:rPr>
              <w:t>Yes</w:t>
            </w:r>
          </w:p>
        </w:tc>
      </w:tr>
      <w:tr w:rsidR="00767DF0" w:rsidRPr="00840913" w:rsidTr="00281EC0">
        <w:trPr>
          <w:cnfStyle w:val="000000100000"/>
        </w:trPr>
        <w:tc>
          <w:tcPr>
            <w:tcW w:w="3119" w:type="dxa"/>
          </w:tcPr>
          <w:p w:rsidR="00767DF0" w:rsidRPr="00840913" w:rsidRDefault="00767DF0" w:rsidP="00281EC0">
            <w:pPr>
              <w:pStyle w:val="Para0"/>
              <w:spacing w:after="0" w:line="240" w:lineRule="auto"/>
              <w:jc w:val="left"/>
              <w:rPr>
                <w:rFonts w:ascii="Century Gothic" w:hAnsi="Century Gothic"/>
                <w:sz w:val="20"/>
                <w:szCs w:val="20"/>
              </w:rPr>
            </w:pPr>
            <w:r w:rsidRPr="00840913">
              <w:rPr>
                <w:rFonts w:ascii="Century Gothic" w:hAnsi="Century Gothic"/>
                <w:sz w:val="20"/>
                <w:szCs w:val="20"/>
              </w:rPr>
              <w:t>Murray cod (</w:t>
            </w:r>
            <w:r w:rsidRPr="00840913">
              <w:rPr>
                <w:rFonts w:ascii="Century Gothic" w:hAnsi="Century Gothic"/>
                <w:i/>
                <w:sz w:val="20"/>
                <w:szCs w:val="20"/>
              </w:rPr>
              <w:t>Maccullochella peelii peelii</w:t>
            </w:r>
            <w:r w:rsidRPr="00840913">
              <w:rPr>
                <w:rFonts w:ascii="Century Gothic" w:hAnsi="Century Gothic"/>
                <w:sz w:val="20"/>
                <w:szCs w:val="20"/>
              </w:rPr>
              <w:t xml:space="preserve">) </w:t>
            </w:r>
          </w:p>
        </w:tc>
        <w:tc>
          <w:tcPr>
            <w:tcW w:w="4820" w:type="dxa"/>
          </w:tcPr>
          <w:p w:rsidR="00767DF0" w:rsidRPr="00840913" w:rsidRDefault="00767DF0" w:rsidP="00281EC0">
            <w:pPr>
              <w:pStyle w:val="Para0"/>
              <w:spacing w:after="0" w:line="240" w:lineRule="auto"/>
              <w:jc w:val="left"/>
              <w:rPr>
                <w:rFonts w:ascii="Century Gothic" w:hAnsi="Century Gothic"/>
                <w:sz w:val="20"/>
                <w:szCs w:val="20"/>
              </w:rPr>
            </w:pPr>
            <w:r w:rsidRPr="00840913">
              <w:rPr>
                <w:rFonts w:ascii="Century Gothic" w:hAnsi="Century Gothic"/>
                <w:sz w:val="20"/>
                <w:szCs w:val="20"/>
              </w:rPr>
              <w:t>A 10–15</w:t>
            </w:r>
            <w:r w:rsidR="009B5964" w:rsidRPr="00840913">
              <w:rPr>
                <w:rFonts w:ascii="Century Gothic" w:hAnsi="Century Gothic"/>
                <w:sz w:val="20"/>
                <w:szCs w:val="20"/>
              </w:rPr>
              <w:t xml:space="preserve"> per cent</w:t>
            </w:r>
            <w:r w:rsidRPr="00840913">
              <w:rPr>
                <w:rFonts w:ascii="Century Gothic" w:hAnsi="Century Gothic"/>
                <w:sz w:val="20"/>
                <w:szCs w:val="20"/>
              </w:rPr>
              <w:t xml:space="preserve"> increase of mature fish (of legal take size) in key populations</w:t>
            </w:r>
          </w:p>
        </w:tc>
        <w:tc>
          <w:tcPr>
            <w:tcW w:w="1701" w:type="dxa"/>
          </w:tcPr>
          <w:p w:rsidR="00767DF0" w:rsidRPr="00840913" w:rsidRDefault="00767DF0" w:rsidP="00281EC0">
            <w:pPr>
              <w:pStyle w:val="Para0"/>
              <w:spacing w:after="0" w:line="240" w:lineRule="auto"/>
              <w:jc w:val="left"/>
              <w:rPr>
                <w:rFonts w:ascii="Century Gothic" w:hAnsi="Century Gothic"/>
                <w:sz w:val="20"/>
                <w:szCs w:val="20"/>
              </w:rPr>
            </w:pPr>
            <w:r w:rsidRPr="00840913">
              <w:rPr>
                <w:rFonts w:ascii="Century Gothic" w:hAnsi="Century Gothic"/>
                <w:sz w:val="20"/>
                <w:szCs w:val="20"/>
              </w:rPr>
              <w:t>Yes</w:t>
            </w:r>
          </w:p>
        </w:tc>
      </w:tr>
      <w:tr w:rsidR="00767DF0" w:rsidRPr="00840913" w:rsidTr="00281EC0">
        <w:tc>
          <w:tcPr>
            <w:tcW w:w="3119" w:type="dxa"/>
          </w:tcPr>
          <w:p w:rsidR="00767DF0" w:rsidRPr="00840913" w:rsidRDefault="00767DF0" w:rsidP="00281EC0">
            <w:pPr>
              <w:pStyle w:val="Para0"/>
              <w:spacing w:after="0" w:line="240" w:lineRule="auto"/>
              <w:jc w:val="left"/>
              <w:rPr>
                <w:rFonts w:ascii="Century Gothic" w:hAnsi="Century Gothic"/>
                <w:sz w:val="20"/>
                <w:szCs w:val="20"/>
              </w:rPr>
            </w:pPr>
            <w:r w:rsidRPr="00840913">
              <w:rPr>
                <w:rFonts w:ascii="Century Gothic" w:hAnsi="Century Gothic"/>
                <w:sz w:val="20"/>
                <w:szCs w:val="20"/>
              </w:rPr>
              <w:t>River blackfish (</w:t>
            </w:r>
            <w:r w:rsidRPr="00840913">
              <w:rPr>
                <w:rFonts w:ascii="Century Gothic" w:hAnsi="Century Gothic"/>
                <w:i/>
                <w:sz w:val="20"/>
                <w:szCs w:val="20"/>
              </w:rPr>
              <w:t>Gadopsis marmoratus</w:t>
            </w:r>
            <w:r w:rsidRPr="00840913">
              <w:rPr>
                <w:rFonts w:ascii="Century Gothic" w:hAnsi="Century Gothic"/>
                <w:sz w:val="20"/>
                <w:szCs w:val="20"/>
              </w:rPr>
              <w:t xml:space="preserve">) </w:t>
            </w:r>
          </w:p>
        </w:tc>
        <w:tc>
          <w:tcPr>
            <w:tcW w:w="4820" w:type="dxa"/>
          </w:tcPr>
          <w:p w:rsidR="00767DF0" w:rsidRPr="00840913" w:rsidRDefault="00767DF0" w:rsidP="00281EC0">
            <w:pPr>
              <w:spacing w:after="0"/>
              <w:jc w:val="left"/>
              <w:rPr>
                <w:rFonts w:ascii="Century Gothic" w:hAnsi="Century Gothic"/>
                <w:sz w:val="20"/>
                <w:szCs w:val="20"/>
              </w:rPr>
            </w:pPr>
            <w:r w:rsidRPr="00840913">
              <w:rPr>
                <w:rFonts w:ascii="Century Gothic" w:eastAsia="Times New Roman" w:hAnsi="Century Gothic" w:cs="Times New Roman"/>
                <w:color w:val="000000"/>
                <w:sz w:val="20"/>
                <w:szCs w:val="20"/>
                <w:lang w:val="en-GB"/>
              </w:rPr>
              <w:t>Establish 1–3 additional populations (candidate sites include downstream of the Loddon)</w:t>
            </w:r>
          </w:p>
        </w:tc>
        <w:tc>
          <w:tcPr>
            <w:tcW w:w="1701" w:type="dxa"/>
          </w:tcPr>
          <w:p w:rsidR="00767DF0" w:rsidRPr="00840913" w:rsidRDefault="00767DF0" w:rsidP="00281EC0">
            <w:pPr>
              <w:pStyle w:val="Para0"/>
              <w:spacing w:after="0" w:line="240" w:lineRule="auto"/>
              <w:jc w:val="left"/>
              <w:rPr>
                <w:rFonts w:ascii="Century Gothic" w:hAnsi="Century Gothic"/>
                <w:sz w:val="20"/>
                <w:szCs w:val="20"/>
              </w:rPr>
            </w:pPr>
            <w:r w:rsidRPr="00840913">
              <w:rPr>
                <w:rFonts w:ascii="Century Gothic" w:hAnsi="Century Gothic"/>
                <w:sz w:val="20"/>
                <w:szCs w:val="20"/>
              </w:rPr>
              <w:t>Yes</w:t>
            </w:r>
          </w:p>
        </w:tc>
      </w:tr>
      <w:tr w:rsidR="00767DF0" w:rsidRPr="00840913" w:rsidTr="00281EC0">
        <w:trPr>
          <w:cnfStyle w:val="000000100000"/>
        </w:trPr>
        <w:tc>
          <w:tcPr>
            <w:tcW w:w="3119" w:type="dxa"/>
          </w:tcPr>
          <w:p w:rsidR="00767DF0" w:rsidRPr="00840913" w:rsidRDefault="00767DF0" w:rsidP="00281EC0">
            <w:pPr>
              <w:pStyle w:val="Para0"/>
              <w:spacing w:after="0" w:line="240" w:lineRule="auto"/>
              <w:jc w:val="left"/>
              <w:rPr>
                <w:rFonts w:ascii="Century Gothic" w:hAnsi="Century Gothic"/>
                <w:sz w:val="20"/>
                <w:szCs w:val="20"/>
              </w:rPr>
            </w:pPr>
            <w:r w:rsidRPr="00840913">
              <w:rPr>
                <w:rFonts w:ascii="Century Gothic" w:hAnsi="Century Gothic"/>
                <w:sz w:val="20"/>
                <w:szCs w:val="20"/>
              </w:rPr>
              <w:t>Silver perch (</w:t>
            </w:r>
            <w:r w:rsidRPr="00840913">
              <w:rPr>
                <w:rFonts w:ascii="Century Gothic" w:hAnsi="Century Gothic"/>
                <w:i/>
                <w:sz w:val="20"/>
                <w:szCs w:val="20"/>
              </w:rPr>
              <w:t>Bidyanus bidyanus</w:t>
            </w:r>
            <w:r w:rsidRPr="00840913">
              <w:rPr>
                <w:rFonts w:ascii="Century Gothic" w:hAnsi="Century Gothic"/>
                <w:sz w:val="20"/>
                <w:szCs w:val="20"/>
              </w:rPr>
              <w:t xml:space="preserve">) </w:t>
            </w:r>
          </w:p>
        </w:tc>
        <w:tc>
          <w:tcPr>
            <w:tcW w:w="4820" w:type="dxa"/>
          </w:tcPr>
          <w:p w:rsidR="00767DF0" w:rsidRPr="00840913" w:rsidRDefault="00767DF0" w:rsidP="00281EC0">
            <w:pPr>
              <w:pStyle w:val="Para0"/>
              <w:spacing w:after="0" w:line="240" w:lineRule="auto"/>
              <w:jc w:val="left"/>
              <w:rPr>
                <w:rFonts w:ascii="Century Gothic" w:hAnsi="Century Gothic"/>
                <w:sz w:val="20"/>
                <w:szCs w:val="20"/>
              </w:rPr>
            </w:pPr>
            <w:r w:rsidRPr="00840913">
              <w:rPr>
                <w:rFonts w:ascii="Century Gothic" w:hAnsi="Century Gothic"/>
                <w:sz w:val="20"/>
                <w:szCs w:val="20"/>
              </w:rPr>
              <w:t>Improve core range in at least two additional locations – (candidate sites include the lower Loddon)</w:t>
            </w:r>
          </w:p>
        </w:tc>
        <w:tc>
          <w:tcPr>
            <w:tcW w:w="1701" w:type="dxa"/>
          </w:tcPr>
          <w:p w:rsidR="00767DF0" w:rsidRPr="00840913" w:rsidRDefault="00767DF0" w:rsidP="00281EC0">
            <w:pPr>
              <w:pStyle w:val="Para0"/>
              <w:spacing w:after="0" w:line="240" w:lineRule="auto"/>
              <w:jc w:val="left"/>
              <w:rPr>
                <w:rFonts w:ascii="Century Gothic" w:hAnsi="Century Gothic"/>
                <w:sz w:val="20"/>
                <w:szCs w:val="20"/>
              </w:rPr>
            </w:pPr>
            <w:r w:rsidRPr="00840913">
              <w:rPr>
                <w:rFonts w:ascii="Century Gothic" w:hAnsi="Century Gothic"/>
                <w:sz w:val="20"/>
                <w:szCs w:val="20"/>
              </w:rPr>
              <w:t>Yes</w:t>
            </w:r>
          </w:p>
        </w:tc>
      </w:tr>
    </w:tbl>
    <w:p w:rsidR="00767DF0" w:rsidRDefault="00767DF0" w:rsidP="00767DF0">
      <w:pPr>
        <w:rPr>
          <w:rFonts w:ascii="Century Gothic" w:hAnsi="Century Gothic"/>
          <w:b/>
          <w:color w:val="000000"/>
          <w:lang w:val="en-GB"/>
        </w:rPr>
      </w:pPr>
      <w:r>
        <w:rPr>
          <w:rFonts w:ascii="Century Gothic" w:hAnsi="Century Gothic"/>
          <w:b/>
        </w:rPr>
        <w:br w:type="page"/>
      </w:r>
    </w:p>
    <w:p w:rsidR="00F1743F" w:rsidRDefault="00F1743F" w:rsidP="00281EC0">
      <w:pPr>
        <w:pStyle w:val="Heading2"/>
        <w:numPr>
          <w:ilvl w:val="0"/>
          <w:numId w:val="0"/>
        </w:numPr>
        <w:spacing w:before="0"/>
        <w:rPr>
          <w:rFonts w:ascii="Century Gothic" w:hAnsi="Century Gothic"/>
          <w:color w:val="5F497A" w:themeColor="accent4" w:themeShade="BF"/>
        </w:rPr>
      </w:pPr>
      <w:bookmarkStart w:id="49" w:name="_Toc453764615"/>
      <w:r>
        <w:rPr>
          <w:rFonts w:ascii="Century Gothic" w:hAnsi="Century Gothic"/>
          <w:color w:val="5F497A" w:themeColor="accent4" w:themeShade="BF"/>
        </w:rPr>
        <w:t>Wimmera</w:t>
      </w:r>
      <w:bookmarkEnd w:id="49"/>
      <w:r w:rsidRPr="00066E50">
        <w:rPr>
          <w:rFonts w:ascii="Century Gothic" w:hAnsi="Century Gothic"/>
          <w:color w:val="5F497A" w:themeColor="accent4" w:themeShade="BF"/>
        </w:rPr>
        <w:t xml:space="preserve"> </w:t>
      </w:r>
    </w:p>
    <w:p w:rsidR="00767DF0" w:rsidRPr="009B5964" w:rsidRDefault="00767DF0" w:rsidP="00281EC0">
      <w:pPr>
        <w:pStyle w:val="Para0"/>
        <w:spacing w:before="120" w:after="120" w:line="240" w:lineRule="auto"/>
        <w:jc w:val="left"/>
        <w:rPr>
          <w:rFonts w:ascii="Century Gothic" w:hAnsi="Century Gothic"/>
        </w:rPr>
      </w:pPr>
      <w:r w:rsidRPr="009B5964">
        <w:rPr>
          <w:rFonts w:ascii="Century Gothic" w:hAnsi="Century Gothic"/>
        </w:rPr>
        <w:t>Expecte</w:t>
      </w:r>
      <w:r w:rsidR="007A38B8">
        <w:rPr>
          <w:rFonts w:ascii="Century Gothic" w:hAnsi="Century Gothic"/>
        </w:rPr>
        <w:t>d outcomes from the Basin-wide e</w:t>
      </w:r>
      <w:r w:rsidRPr="009B5964">
        <w:rPr>
          <w:rFonts w:ascii="Century Gothic" w:hAnsi="Century Gothic"/>
        </w:rPr>
        <w:t>nvironm</w:t>
      </w:r>
      <w:r w:rsidR="007A38B8">
        <w:rPr>
          <w:rFonts w:ascii="Century Gothic" w:hAnsi="Century Gothic"/>
        </w:rPr>
        <w:t>ental watering s</w:t>
      </w:r>
      <w:r w:rsidRPr="009B5964">
        <w:rPr>
          <w:rFonts w:ascii="Century Gothic" w:hAnsi="Century Gothic"/>
        </w:rPr>
        <w:t xml:space="preserve">trategy (MDBA 2014) that are relevant to the Wimmera are described below. </w:t>
      </w:r>
    </w:p>
    <w:p w:rsidR="00767DF0" w:rsidRPr="00BF2463" w:rsidRDefault="00767DF0" w:rsidP="00281EC0">
      <w:pPr>
        <w:pStyle w:val="Para0"/>
        <w:spacing w:before="120" w:after="120" w:line="240" w:lineRule="auto"/>
        <w:jc w:val="left"/>
        <w:rPr>
          <w:rFonts w:ascii="Century Gothic" w:hAnsi="Century Gothic"/>
          <w:b/>
        </w:rPr>
      </w:pPr>
      <w:r w:rsidRPr="00BF2463">
        <w:rPr>
          <w:rFonts w:ascii="Century Gothic" w:hAnsi="Century Gothic"/>
          <w:b/>
        </w:rPr>
        <w:t>RIVER FLOWS AND CONNECTIVITY</w:t>
      </w:r>
      <w:r w:rsidRPr="00BF2463">
        <w:rPr>
          <w:rFonts w:ascii="Century Gothic" w:hAnsi="Century Gothic"/>
          <w:b/>
        </w:rPr>
        <w:tab/>
      </w:r>
    </w:p>
    <w:p w:rsidR="00767DF0" w:rsidRPr="00BF2463" w:rsidRDefault="00767DF0" w:rsidP="00281EC0">
      <w:pPr>
        <w:pStyle w:val="Para0"/>
        <w:spacing w:before="60" w:after="60" w:line="240" w:lineRule="auto"/>
        <w:jc w:val="left"/>
        <w:rPr>
          <w:rFonts w:ascii="Century Gothic" w:hAnsi="Century Gothic"/>
        </w:rPr>
      </w:pPr>
      <w:r w:rsidRPr="00BF2463">
        <w:rPr>
          <w:rFonts w:ascii="Century Gothic" w:hAnsi="Century Gothic"/>
        </w:rPr>
        <w:t>Baseflows are at least 60</w:t>
      </w:r>
      <w:r w:rsidR="009B5964">
        <w:rPr>
          <w:rFonts w:ascii="Century Gothic" w:hAnsi="Century Gothic"/>
        </w:rPr>
        <w:t xml:space="preserve"> per cent</w:t>
      </w:r>
      <w:r w:rsidRPr="00BF2463">
        <w:rPr>
          <w:rFonts w:ascii="Century Gothic" w:hAnsi="Century Gothic"/>
        </w:rPr>
        <w:t xml:space="preserve"> of the natural level</w:t>
      </w:r>
    </w:p>
    <w:p w:rsidR="00767DF0" w:rsidRDefault="00767DF0" w:rsidP="00281EC0">
      <w:pPr>
        <w:pStyle w:val="Para0"/>
        <w:spacing w:before="60" w:after="60" w:line="240" w:lineRule="auto"/>
        <w:jc w:val="left"/>
        <w:rPr>
          <w:rFonts w:ascii="Century Gothic" w:hAnsi="Century Gothic"/>
        </w:rPr>
      </w:pPr>
      <w:r w:rsidRPr="00BF2463">
        <w:rPr>
          <w:rFonts w:ascii="Century Gothic" w:hAnsi="Century Gothic"/>
        </w:rPr>
        <w:t xml:space="preserve">A </w:t>
      </w:r>
      <w:r>
        <w:rPr>
          <w:rFonts w:ascii="Century Gothic" w:hAnsi="Century Gothic"/>
        </w:rPr>
        <w:t>10–20</w:t>
      </w:r>
      <w:r w:rsidR="009B5964">
        <w:rPr>
          <w:rFonts w:ascii="Century Gothic" w:hAnsi="Century Gothic"/>
        </w:rPr>
        <w:t xml:space="preserve"> per cent</w:t>
      </w:r>
      <w:r w:rsidRPr="00BF2463">
        <w:rPr>
          <w:rFonts w:ascii="Century Gothic" w:hAnsi="Century Gothic"/>
        </w:rPr>
        <w:t xml:space="preserve"> increase in the frequency of freshes</w:t>
      </w:r>
      <w:r>
        <w:rPr>
          <w:rFonts w:ascii="Century Gothic" w:hAnsi="Century Gothic"/>
        </w:rPr>
        <w:t xml:space="preserve"> and</w:t>
      </w:r>
      <w:r w:rsidRPr="00BF2463">
        <w:rPr>
          <w:rFonts w:ascii="Century Gothic" w:hAnsi="Century Gothic"/>
        </w:rPr>
        <w:t xml:space="preserve"> bankfull </w:t>
      </w:r>
    </w:p>
    <w:p w:rsidR="00767DF0" w:rsidRPr="00BF2463" w:rsidRDefault="00767DF0" w:rsidP="00281EC0">
      <w:pPr>
        <w:pStyle w:val="Para0"/>
        <w:spacing w:before="120" w:after="120" w:line="240" w:lineRule="auto"/>
        <w:jc w:val="left"/>
        <w:rPr>
          <w:rFonts w:ascii="Century Gothic" w:hAnsi="Century Gothic"/>
          <w:b/>
        </w:rPr>
      </w:pPr>
      <w:r w:rsidRPr="00BF2463">
        <w:rPr>
          <w:rFonts w:ascii="Century Gothic" w:hAnsi="Century Gothic"/>
          <w:b/>
        </w:rPr>
        <w:t>VEGETATION</w:t>
      </w:r>
      <w:r w:rsidRPr="00BF2463">
        <w:rPr>
          <w:rFonts w:ascii="Century Gothic" w:hAnsi="Century Gothic"/>
          <w:b/>
        </w:rPr>
        <w:tab/>
      </w:r>
    </w:p>
    <w:p w:rsidR="00767DF0" w:rsidRPr="00BF2463" w:rsidRDefault="00767DF0" w:rsidP="0009448E">
      <w:pPr>
        <w:pStyle w:val="Para0"/>
        <w:spacing w:before="60" w:after="60" w:line="240" w:lineRule="auto"/>
        <w:jc w:val="left"/>
        <w:rPr>
          <w:rFonts w:ascii="Century Gothic" w:hAnsi="Century Gothic"/>
        </w:rPr>
      </w:pPr>
      <w:r w:rsidRPr="00BF2463">
        <w:rPr>
          <w:rFonts w:ascii="Century Gothic" w:hAnsi="Century Gothic"/>
        </w:rPr>
        <w:t xml:space="preserve">Maintain </w:t>
      </w:r>
      <w:r>
        <w:rPr>
          <w:rFonts w:ascii="Century Gothic" w:hAnsi="Century Gothic"/>
        </w:rPr>
        <w:t xml:space="preserve">the current </w:t>
      </w:r>
      <w:r w:rsidRPr="00BF2463">
        <w:rPr>
          <w:rFonts w:ascii="Century Gothic" w:hAnsi="Century Gothic"/>
        </w:rPr>
        <w:t xml:space="preserve">extent of </w:t>
      </w:r>
      <w:r>
        <w:rPr>
          <w:rFonts w:ascii="Century Gothic" w:hAnsi="Century Gothic"/>
        </w:rPr>
        <w:t>forest and woodland</w:t>
      </w:r>
      <w:r w:rsidRPr="00BF2463">
        <w:rPr>
          <w:rFonts w:ascii="Century Gothic" w:hAnsi="Century Gothic"/>
        </w:rPr>
        <w:t xml:space="preserve"> vegetation and </w:t>
      </w:r>
      <w:r w:rsidR="009B5964">
        <w:rPr>
          <w:rFonts w:ascii="Century Gothic" w:hAnsi="Century Gothic"/>
        </w:rPr>
        <w:t>non-woody vegetation</w:t>
      </w:r>
      <w:r w:rsidRPr="00BF2463">
        <w:rPr>
          <w:rFonts w:ascii="Century Gothic" w:hAnsi="Century Gothic"/>
        </w:rPr>
        <w:t xml:space="preserve"> </w:t>
      </w:r>
    </w:p>
    <w:p w:rsidR="00767DF0" w:rsidRDefault="00767DF0" w:rsidP="0009448E">
      <w:pPr>
        <w:pStyle w:val="Para0"/>
        <w:spacing w:before="60" w:after="60" w:line="240" w:lineRule="auto"/>
        <w:jc w:val="left"/>
        <w:rPr>
          <w:rFonts w:ascii="Century Gothic" w:hAnsi="Century Gothic"/>
        </w:rPr>
      </w:pPr>
      <w:r w:rsidRPr="00BF2463">
        <w:rPr>
          <w:rFonts w:ascii="Century Gothic" w:hAnsi="Century Gothic"/>
        </w:rPr>
        <w:t>Improve condition of black box</w:t>
      </w:r>
      <w:r>
        <w:rPr>
          <w:rFonts w:ascii="Century Gothic" w:hAnsi="Century Gothic"/>
        </w:rPr>
        <w:t xml:space="preserve"> and </w:t>
      </w:r>
      <w:r w:rsidRPr="00BF2463">
        <w:rPr>
          <w:rFonts w:ascii="Century Gothic" w:hAnsi="Century Gothic"/>
        </w:rPr>
        <w:t>river red gum</w:t>
      </w:r>
      <w:r>
        <w:rPr>
          <w:rFonts w:ascii="Century Gothic" w:hAnsi="Century Gothic"/>
        </w:rPr>
        <w:t xml:space="preserve"> </w:t>
      </w:r>
    </w:p>
    <w:p w:rsidR="00767DF0" w:rsidRDefault="00767DF0" w:rsidP="0009448E">
      <w:pPr>
        <w:pStyle w:val="Para0"/>
        <w:spacing w:before="60" w:after="60" w:line="240" w:lineRule="auto"/>
        <w:jc w:val="left"/>
        <w:rPr>
          <w:rFonts w:ascii="Century Gothic" w:hAnsi="Century Gothic"/>
        </w:rPr>
      </w:pPr>
      <w:r>
        <w:rPr>
          <w:rFonts w:ascii="Century Gothic" w:hAnsi="Century Gothic"/>
        </w:rPr>
        <w:t>I</w:t>
      </w:r>
      <w:r w:rsidRPr="00190CA1">
        <w:rPr>
          <w:rFonts w:ascii="Century Gothic" w:hAnsi="Century Gothic"/>
        </w:rPr>
        <w:t xml:space="preserve">mproved recruitment of trees within black box </w:t>
      </w:r>
      <w:r>
        <w:rPr>
          <w:rFonts w:ascii="Century Gothic" w:hAnsi="Century Gothic"/>
        </w:rPr>
        <w:t>and</w:t>
      </w:r>
      <w:r w:rsidRPr="00190CA1">
        <w:rPr>
          <w:rFonts w:ascii="Century Gothic" w:hAnsi="Century Gothic"/>
        </w:rPr>
        <w:t xml:space="preserve"> river red gum</w:t>
      </w:r>
      <w:r>
        <w:rPr>
          <w:rFonts w:ascii="Century Gothic" w:hAnsi="Century Gothic"/>
        </w:rPr>
        <w:t xml:space="preserve"> communities</w:t>
      </w:r>
    </w:p>
    <w:p w:rsidR="00767DF0" w:rsidRPr="00BF2463" w:rsidRDefault="00767DF0" w:rsidP="00281EC0">
      <w:pPr>
        <w:pStyle w:val="Para0"/>
        <w:spacing w:before="120" w:after="120" w:line="240" w:lineRule="auto"/>
        <w:jc w:val="left"/>
        <w:rPr>
          <w:rFonts w:ascii="Century Gothic" w:hAnsi="Century Gothic"/>
          <w:b/>
        </w:rPr>
      </w:pPr>
      <w:r w:rsidRPr="00BF2463">
        <w:rPr>
          <w:rFonts w:ascii="Century Gothic" w:hAnsi="Century Gothic"/>
          <w:b/>
        </w:rPr>
        <w:t>Vegetation extent</w:t>
      </w:r>
    </w:p>
    <w:tbl>
      <w:tblPr>
        <w:tblStyle w:val="TableGrid"/>
        <w:tblW w:w="9621" w:type="dxa"/>
        <w:tblInd w:w="126" w:type="dxa"/>
        <w:tblLayout w:type="fixed"/>
        <w:tblLook w:val="04A0"/>
      </w:tblPr>
      <w:tblGrid>
        <w:gridCol w:w="1284"/>
        <w:gridCol w:w="1283"/>
        <w:gridCol w:w="1119"/>
        <w:gridCol w:w="1966"/>
        <w:gridCol w:w="3969"/>
      </w:tblGrid>
      <w:tr w:rsidR="00767DF0" w:rsidRPr="00BF2463" w:rsidTr="00767DF0">
        <w:trPr>
          <w:trHeight w:val="879"/>
          <w:tblHeader/>
        </w:trPr>
        <w:tc>
          <w:tcPr>
            <w:tcW w:w="1284" w:type="dxa"/>
            <w:shd w:val="clear" w:color="auto" w:fill="00A18E"/>
            <w:vAlign w:val="center"/>
            <w:hideMark/>
          </w:tcPr>
          <w:p w:rsidR="00767DF0" w:rsidRPr="00BF2463" w:rsidRDefault="00767DF0" w:rsidP="00767DF0">
            <w:pPr>
              <w:pStyle w:val="TableH1"/>
              <w:rPr>
                <w:rFonts w:ascii="Century Gothic" w:hAnsi="Century Gothic"/>
                <w:sz w:val="20"/>
                <w:szCs w:val="20"/>
                <w:lang w:eastAsia="en-US"/>
              </w:rPr>
            </w:pPr>
            <w:r w:rsidRPr="00BF2463">
              <w:rPr>
                <w:rFonts w:ascii="Century Gothic" w:hAnsi="Century Gothic"/>
                <w:sz w:val="20"/>
                <w:szCs w:val="20"/>
                <w:lang w:eastAsia="en-US"/>
              </w:rPr>
              <w:t xml:space="preserve">Area of river red </w:t>
            </w:r>
            <w:r w:rsidR="009B5964">
              <w:rPr>
                <w:rFonts w:ascii="Century Gothic" w:hAnsi="Century Gothic"/>
                <w:sz w:val="20"/>
                <w:szCs w:val="20"/>
                <w:lang w:eastAsia="en-US"/>
              </w:rPr>
              <w:t>gum (ha)</w:t>
            </w:r>
          </w:p>
        </w:tc>
        <w:tc>
          <w:tcPr>
            <w:tcW w:w="1283" w:type="dxa"/>
            <w:shd w:val="clear" w:color="auto" w:fill="00A18E"/>
            <w:vAlign w:val="center"/>
            <w:hideMark/>
          </w:tcPr>
          <w:p w:rsidR="00767DF0" w:rsidRPr="00BF2463" w:rsidRDefault="009B5964" w:rsidP="00767DF0">
            <w:pPr>
              <w:pStyle w:val="TableH1"/>
              <w:rPr>
                <w:rFonts w:ascii="Century Gothic" w:hAnsi="Century Gothic"/>
                <w:sz w:val="20"/>
                <w:szCs w:val="20"/>
                <w:lang w:eastAsia="en-US"/>
              </w:rPr>
            </w:pPr>
            <w:r>
              <w:rPr>
                <w:rFonts w:ascii="Century Gothic" w:hAnsi="Century Gothic"/>
                <w:sz w:val="20"/>
                <w:szCs w:val="20"/>
                <w:lang w:eastAsia="en-US"/>
              </w:rPr>
              <w:t>Area of black box (ha)</w:t>
            </w:r>
          </w:p>
        </w:tc>
        <w:tc>
          <w:tcPr>
            <w:tcW w:w="1119" w:type="dxa"/>
            <w:shd w:val="clear" w:color="auto" w:fill="00A18E"/>
            <w:vAlign w:val="center"/>
            <w:hideMark/>
          </w:tcPr>
          <w:p w:rsidR="00767DF0" w:rsidRPr="00BF2463" w:rsidRDefault="009B5964" w:rsidP="00767DF0">
            <w:pPr>
              <w:pStyle w:val="TableH1"/>
              <w:rPr>
                <w:rFonts w:ascii="Century Gothic" w:hAnsi="Century Gothic"/>
                <w:sz w:val="20"/>
                <w:szCs w:val="20"/>
                <w:lang w:eastAsia="en-US"/>
              </w:rPr>
            </w:pPr>
            <w:r>
              <w:rPr>
                <w:rFonts w:ascii="Century Gothic" w:hAnsi="Century Gothic"/>
                <w:sz w:val="20"/>
                <w:szCs w:val="20"/>
                <w:lang w:eastAsia="en-US"/>
              </w:rPr>
              <w:t>Area of coolibah (ha)</w:t>
            </w:r>
            <w:r w:rsidR="00767DF0" w:rsidRPr="00BF2463">
              <w:rPr>
                <w:rFonts w:ascii="Century Gothic" w:hAnsi="Century Gothic"/>
                <w:sz w:val="20"/>
                <w:szCs w:val="20"/>
                <w:lang w:eastAsia="en-US"/>
              </w:rPr>
              <w:t xml:space="preserve"> </w:t>
            </w:r>
          </w:p>
        </w:tc>
        <w:tc>
          <w:tcPr>
            <w:tcW w:w="1966" w:type="dxa"/>
            <w:shd w:val="clear" w:color="auto" w:fill="00A18E"/>
            <w:vAlign w:val="center"/>
            <w:hideMark/>
          </w:tcPr>
          <w:p w:rsidR="00767DF0" w:rsidRPr="00BF2463" w:rsidRDefault="00767DF0" w:rsidP="00767DF0">
            <w:pPr>
              <w:pStyle w:val="TableH1"/>
              <w:rPr>
                <w:rFonts w:ascii="Century Gothic" w:hAnsi="Century Gothic"/>
                <w:sz w:val="20"/>
                <w:szCs w:val="20"/>
                <w:lang w:eastAsia="en-US"/>
              </w:rPr>
            </w:pPr>
            <w:r w:rsidRPr="00BF2463">
              <w:rPr>
                <w:rFonts w:ascii="Century Gothic" w:hAnsi="Century Gothic"/>
                <w:sz w:val="20"/>
                <w:szCs w:val="20"/>
                <w:lang w:eastAsia="en-US"/>
              </w:rPr>
              <w:t>Shrublands</w:t>
            </w:r>
          </w:p>
        </w:tc>
        <w:tc>
          <w:tcPr>
            <w:tcW w:w="3969" w:type="dxa"/>
            <w:shd w:val="clear" w:color="auto" w:fill="00A18E"/>
            <w:vAlign w:val="center"/>
            <w:hideMark/>
          </w:tcPr>
          <w:p w:rsidR="00767DF0" w:rsidRPr="00BF2463" w:rsidRDefault="00767DF0" w:rsidP="00767DF0">
            <w:pPr>
              <w:pStyle w:val="TableH1"/>
              <w:rPr>
                <w:rFonts w:ascii="Century Gothic" w:hAnsi="Century Gothic"/>
                <w:sz w:val="20"/>
                <w:szCs w:val="20"/>
                <w:lang w:eastAsia="en-US"/>
              </w:rPr>
            </w:pPr>
            <w:r w:rsidRPr="00BF2463">
              <w:rPr>
                <w:rFonts w:ascii="Century Gothic" w:hAnsi="Century Gothic"/>
                <w:sz w:val="20"/>
                <w:szCs w:val="20"/>
                <w:lang w:eastAsia="en-US"/>
              </w:rPr>
              <w:t>Non–woody water dependent vegetation</w:t>
            </w:r>
          </w:p>
        </w:tc>
      </w:tr>
      <w:tr w:rsidR="00767DF0" w:rsidRPr="00BF2463" w:rsidTr="0009448E">
        <w:trPr>
          <w:trHeight w:val="458"/>
        </w:trPr>
        <w:tc>
          <w:tcPr>
            <w:tcW w:w="1284" w:type="dxa"/>
            <w:hideMark/>
          </w:tcPr>
          <w:p w:rsidR="00767DF0" w:rsidRPr="00BF2463" w:rsidRDefault="009B5964" w:rsidP="0009448E">
            <w:pPr>
              <w:spacing w:after="0"/>
              <w:jc w:val="center"/>
              <w:rPr>
                <w:rFonts w:ascii="Century Gothic" w:hAnsi="Century Gothic"/>
                <w:u w:val="single"/>
              </w:rPr>
            </w:pPr>
            <w:r>
              <w:rPr>
                <w:rFonts w:ascii="Century Gothic" w:hAnsi="Century Gothic"/>
              </w:rPr>
              <w:t xml:space="preserve">6 </w:t>
            </w:r>
            <w:r w:rsidR="00767DF0">
              <w:rPr>
                <w:rFonts w:ascii="Century Gothic" w:hAnsi="Century Gothic"/>
              </w:rPr>
              <w:t>500</w:t>
            </w:r>
          </w:p>
        </w:tc>
        <w:tc>
          <w:tcPr>
            <w:tcW w:w="1283" w:type="dxa"/>
            <w:hideMark/>
          </w:tcPr>
          <w:p w:rsidR="00767DF0" w:rsidRPr="00BF2463" w:rsidRDefault="009B5964" w:rsidP="0009448E">
            <w:pPr>
              <w:spacing w:after="0"/>
              <w:jc w:val="center"/>
              <w:rPr>
                <w:rFonts w:ascii="Century Gothic" w:hAnsi="Century Gothic"/>
                <w:u w:val="single"/>
              </w:rPr>
            </w:pPr>
            <w:r>
              <w:rPr>
                <w:rFonts w:ascii="Century Gothic" w:hAnsi="Century Gothic"/>
              </w:rPr>
              <w:t xml:space="preserve">3 </w:t>
            </w:r>
            <w:r w:rsidR="00767DF0">
              <w:rPr>
                <w:rFonts w:ascii="Century Gothic" w:hAnsi="Century Gothic"/>
              </w:rPr>
              <w:t>100</w:t>
            </w:r>
          </w:p>
        </w:tc>
        <w:tc>
          <w:tcPr>
            <w:tcW w:w="1119" w:type="dxa"/>
          </w:tcPr>
          <w:p w:rsidR="00767DF0" w:rsidRPr="00783224" w:rsidRDefault="00767DF0" w:rsidP="0009448E">
            <w:pPr>
              <w:spacing w:after="0"/>
              <w:jc w:val="center"/>
              <w:rPr>
                <w:rFonts w:ascii="Century Gothic" w:hAnsi="Century Gothic"/>
              </w:rPr>
            </w:pPr>
          </w:p>
        </w:tc>
        <w:tc>
          <w:tcPr>
            <w:tcW w:w="1966" w:type="dxa"/>
            <w:hideMark/>
          </w:tcPr>
          <w:p w:rsidR="00767DF0" w:rsidRPr="00BF2463" w:rsidRDefault="00767DF0" w:rsidP="0009448E">
            <w:pPr>
              <w:spacing w:after="0"/>
              <w:rPr>
                <w:rFonts w:ascii="Century Gothic" w:hAnsi="Century Gothic"/>
              </w:rPr>
            </w:pPr>
          </w:p>
        </w:tc>
        <w:tc>
          <w:tcPr>
            <w:tcW w:w="3969" w:type="dxa"/>
            <w:hideMark/>
          </w:tcPr>
          <w:p w:rsidR="00767DF0" w:rsidRPr="00BF2463" w:rsidRDefault="00767DF0" w:rsidP="0009448E">
            <w:pPr>
              <w:spacing w:after="0"/>
              <w:rPr>
                <w:rFonts w:ascii="Century Gothic" w:hAnsi="Century Gothic"/>
              </w:rPr>
            </w:pPr>
            <w:r>
              <w:rPr>
                <w:rFonts w:ascii="Century Gothic" w:hAnsi="Century Gothic"/>
              </w:rPr>
              <w:t>Closely fringing or occurring within the Wimmera River</w:t>
            </w:r>
          </w:p>
        </w:tc>
      </w:tr>
    </w:tbl>
    <w:p w:rsidR="00767DF0" w:rsidRPr="00BF2463" w:rsidRDefault="00767DF0" w:rsidP="00767DF0">
      <w:pPr>
        <w:pStyle w:val="Para0"/>
        <w:spacing w:before="120" w:after="120" w:line="240" w:lineRule="auto"/>
        <w:rPr>
          <w:rFonts w:ascii="Century Gothic" w:hAnsi="Century Gothic"/>
          <w:b/>
        </w:rPr>
      </w:pPr>
      <w:r w:rsidRPr="00BF2463">
        <w:rPr>
          <w:rFonts w:ascii="Century Gothic" w:hAnsi="Century Gothic"/>
          <w:b/>
        </w:rPr>
        <w:t>Black box condition</w:t>
      </w:r>
    </w:p>
    <w:tbl>
      <w:tblPr>
        <w:tblStyle w:val="TableGrid"/>
        <w:tblW w:w="9639" w:type="dxa"/>
        <w:tblInd w:w="108" w:type="dxa"/>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tblLayout w:type="fixed"/>
        <w:tblLook w:val="0420"/>
      </w:tblPr>
      <w:tblGrid>
        <w:gridCol w:w="3473"/>
        <w:gridCol w:w="3473"/>
        <w:gridCol w:w="2693"/>
      </w:tblGrid>
      <w:tr w:rsidR="00767DF0" w:rsidRPr="00BF2463" w:rsidTr="00767DF0">
        <w:trPr>
          <w:trHeight w:val="418"/>
          <w:tblHeader/>
        </w:trPr>
        <w:tc>
          <w:tcPr>
            <w:tcW w:w="6946" w:type="dxa"/>
            <w:gridSpan w:val="2"/>
            <w:tcBorders>
              <w:top w:val="single" w:sz="4" w:space="0" w:color="auto"/>
              <w:left w:val="single" w:sz="4" w:space="0" w:color="auto"/>
              <w:bottom w:val="single" w:sz="4" w:space="0" w:color="auto"/>
              <w:right w:val="single" w:sz="4" w:space="0" w:color="auto"/>
            </w:tcBorders>
            <w:shd w:val="clear" w:color="auto" w:fill="00A18E"/>
            <w:vAlign w:val="center"/>
          </w:tcPr>
          <w:p w:rsidR="00767DF0" w:rsidRPr="00BF2463" w:rsidRDefault="00767DF0" w:rsidP="00767DF0">
            <w:pPr>
              <w:pStyle w:val="TableH1"/>
              <w:rPr>
                <w:rFonts w:ascii="Century Gothic" w:hAnsi="Century Gothic"/>
                <w:sz w:val="20"/>
                <w:szCs w:val="20"/>
              </w:rPr>
            </w:pPr>
            <w:r w:rsidRPr="00BF2463">
              <w:rPr>
                <w:rFonts w:ascii="Century Gothic" w:hAnsi="Century Gothic"/>
                <w:sz w:val="20"/>
                <w:szCs w:val="20"/>
              </w:rPr>
              <w:t>Vegetation condition score</w:t>
            </w:r>
          </w:p>
        </w:tc>
        <w:tc>
          <w:tcPr>
            <w:tcW w:w="2693" w:type="dxa"/>
            <w:vMerge w:val="restart"/>
            <w:tcBorders>
              <w:top w:val="single" w:sz="4" w:space="0" w:color="auto"/>
              <w:left w:val="single" w:sz="4" w:space="0" w:color="auto"/>
              <w:bottom w:val="single" w:sz="4" w:space="0" w:color="auto"/>
              <w:right w:val="single" w:sz="4" w:space="0" w:color="auto"/>
            </w:tcBorders>
            <w:shd w:val="clear" w:color="auto" w:fill="00A18E"/>
            <w:vAlign w:val="center"/>
          </w:tcPr>
          <w:p w:rsidR="00767DF0" w:rsidRPr="00BF2463" w:rsidRDefault="00767DF0" w:rsidP="00767DF0">
            <w:pPr>
              <w:pStyle w:val="TableH1"/>
              <w:rPr>
                <w:rFonts w:ascii="Century Gothic" w:hAnsi="Century Gothic"/>
                <w:sz w:val="20"/>
                <w:szCs w:val="20"/>
              </w:rPr>
            </w:pPr>
            <w:r w:rsidRPr="00BF2463">
              <w:rPr>
                <w:rFonts w:ascii="Century Gothic" w:hAnsi="Century Gothic"/>
                <w:sz w:val="20"/>
                <w:szCs w:val="20"/>
              </w:rPr>
              <w:t>Percent of vegetation assessed (within the managed floodplain)</w:t>
            </w:r>
          </w:p>
        </w:tc>
      </w:tr>
      <w:tr w:rsidR="00767DF0" w:rsidRPr="00BF2463" w:rsidTr="00767DF0">
        <w:trPr>
          <w:trHeight w:val="418"/>
          <w:tblHeader/>
        </w:trPr>
        <w:tc>
          <w:tcPr>
            <w:tcW w:w="3473" w:type="dxa"/>
            <w:tcBorders>
              <w:top w:val="single" w:sz="4" w:space="0" w:color="auto"/>
              <w:left w:val="single" w:sz="4" w:space="0" w:color="auto"/>
              <w:bottom w:val="single" w:sz="4" w:space="0" w:color="auto"/>
              <w:right w:val="single" w:sz="4" w:space="0" w:color="auto"/>
            </w:tcBorders>
            <w:shd w:val="clear" w:color="auto" w:fill="00A18E"/>
            <w:vAlign w:val="center"/>
          </w:tcPr>
          <w:p w:rsidR="00767DF0" w:rsidRPr="00BF2463" w:rsidRDefault="00767DF0" w:rsidP="00767DF0">
            <w:pPr>
              <w:pStyle w:val="TableH1"/>
              <w:rPr>
                <w:rFonts w:ascii="Century Gothic" w:hAnsi="Century Gothic"/>
                <w:sz w:val="20"/>
                <w:szCs w:val="20"/>
              </w:rPr>
            </w:pPr>
            <w:r w:rsidRPr="00BF2463">
              <w:rPr>
                <w:rFonts w:ascii="Century Gothic" w:hAnsi="Century Gothic"/>
                <w:sz w:val="20"/>
                <w:szCs w:val="20"/>
              </w:rPr>
              <w:t>0 –6</w:t>
            </w:r>
          </w:p>
        </w:tc>
        <w:tc>
          <w:tcPr>
            <w:tcW w:w="3473" w:type="dxa"/>
            <w:tcBorders>
              <w:top w:val="single" w:sz="4" w:space="0" w:color="auto"/>
              <w:left w:val="single" w:sz="4" w:space="0" w:color="auto"/>
              <w:bottom w:val="single" w:sz="4" w:space="0" w:color="auto"/>
              <w:right w:val="single" w:sz="4" w:space="0" w:color="auto"/>
            </w:tcBorders>
            <w:shd w:val="clear" w:color="auto" w:fill="00A18E"/>
            <w:vAlign w:val="center"/>
          </w:tcPr>
          <w:p w:rsidR="00767DF0" w:rsidRPr="00BF2463" w:rsidRDefault="00767DF0" w:rsidP="00767DF0">
            <w:pPr>
              <w:pStyle w:val="TableH1"/>
              <w:rPr>
                <w:rFonts w:ascii="Century Gothic" w:hAnsi="Century Gothic"/>
                <w:sz w:val="20"/>
                <w:szCs w:val="20"/>
              </w:rPr>
            </w:pPr>
            <w:r w:rsidRPr="00BF2463">
              <w:rPr>
                <w:rFonts w:ascii="Century Gothic" w:hAnsi="Century Gothic"/>
                <w:sz w:val="20"/>
                <w:szCs w:val="20"/>
              </w:rPr>
              <w:t>&gt;6 –10</w:t>
            </w:r>
          </w:p>
        </w:tc>
        <w:tc>
          <w:tcPr>
            <w:tcW w:w="2693" w:type="dxa"/>
            <w:vMerge/>
            <w:tcBorders>
              <w:top w:val="single" w:sz="4" w:space="0" w:color="auto"/>
              <w:left w:val="single" w:sz="4" w:space="0" w:color="auto"/>
              <w:bottom w:val="single" w:sz="4" w:space="0" w:color="auto"/>
              <w:right w:val="single" w:sz="4" w:space="0" w:color="auto"/>
            </w:tcBorders>
            <w:shd w:val="clear" w:color="auto" w:fill="00A18E"/>
            <w:vAlign w:val="center"/>
          </w:tcPr>
          <w:p w:rsidR="00767DF0" w:rsidRPr="00BF2463" w:rsidRDefault="00767DF0" w:rsidP="00767DF0">
            <w:pPr>
              <w:pStyle w:val="TableH1"/>
              <w:rPr>
                <w:rFonts w:ascii="Century Gothic" w:hAnsi="Century Gothic"/>
                <w:sz w:val="20"/>
                <w:szCs w:val="20"/>
              </w:rPr>
            </w:pPr>
          </w:p>
        </w:tc>
      </w:tr>
      <w:tr w:rsidR="00767DF0" w:rsidRPr="00BF2463" w:rsidTr="00767D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397"/>
        </w:trPr>
        <w:tc>
          <w:tcPr>
            <w:tcW w:w="3473" w:type="dxa"/>
            <w:tcBorders>
              <w:top w:val="single" w:sz="4" w:space="0" w:color="auto"/>
            </w:tcBorders>
          </w:tcPr>
          <w:p w:rsidR="00767DF0" w:rsidRPr="00BF2463" w:rsidRDefault="00767DF0" w:rsidP="0009448E">
            <w:pPr>
              <w:spacing w:after="0"/>
              <w:jc w:val="center"/>
              <w:rPr>
                <w:rFonts w:ascii="Century Gothic" w:hAnsi="Century Gothic"/>
              </w:rPr>
            </w:pPr>
            <w:r>
              <w:rPr>
                <w:rFonts w:ascii="Century Gothic" w:hAnsi="Century Gothic"/>
              </w:rPr>
              <w:t>42</w:t>
            </w:r>
            <w:r w:rsidR="009B5964">
              <w:rPr>
                <w:rFonts w:ascii="Century Gothic" w:hAnsi="Century Gothic"/>
              </w:rPr>
              <w:t xml:space="preserve"> per cent</w:t>
            </w:r>
          </w:p>
        </w:tc>
        <w:tc>
          <w:tcPr>
            <w:tcW w:w="3473" w:type="dxa"/>
            <w:tcBorders>
              <w:top w:val="single" w:sz="4" w:space="0" w:color="auto"/>
            </w:tcBorders>
          </w:tcPr>
          <w:p w:rsidR="00767DF0" w:rsidRPr="00BF2463" w:rsidRDefault="00767DF0" w:rsidP="0009448E">
            <w:pPr>
              <w:spacing w:after="0"/>
              <w:jc w:val="center"/>
              <w:rPr>
                <w:rFonts w:ascii="Century Gothic" w:hAnsi="Century Gothic"/>
              </w:rPr>
            </w:pPr>
            <w:r>
              <w:rPr>
                <w:rFonts w:ascii="Century Gothic" w:hAnsi="Century Gothic"/>
              </w:rPr>
              <w:t>58</w:t>
            </w:r>
            <w:r w:rsidR="009B5964">
              <w:rPr>
                <w:rFonts w:ascii="Century Gothic" w:hAnsi="Century Gothic"/>
              </w:rPr>
              <w:t xml:space="preserve"> per cent</w:t>
            </w:r>
          </w:p>
        </w:tc>
        <w:tc>
          <w:tcPr>
            <w:tcW w:w="2693" w:type="dxa"/>
            <w:tcBorders>
              <w:top w:val="single" w:sz="4" w:space="0" w:color="auto"/>
            </w:tcBorders>
          </w:tcPr>
          <w:p w:rsidR="00767DF0" w:rsidRPr="00BF2463" w:rsidRDefault="00767DF0" w:rsidP="0009448E">
            <w:pPr>
              <w:spacing w:after="0"/>
              <w:jc w:val="center"/>
              <w:rPr>
                <w:rFonts w:ascii="Century Gothic" w:hAnsi="Century Gothic"/>
              </w:rPr>
            </w:pPr>
            <w:r>
              <w:rPr>
                <w:rFonts w:ascii="Century Gothic" w:hAnsi="Century Gothic"/>
              </w:rPr>
              <w:t>26</w:t>
            </w:r>
            <w:r w:rsidR="009B5964">
              <w:rPr>
                <w:rFonts w:ascii="Century Gothic" w:hAnsi="Century Gothic"/>
              </w:rPr>
              <w:t xml:space="preserve"> per cent</w:t>
            </w:r>
          </w:p>
        </w:tc>
      </w:tr>
    </w:tbl>
    <w:p w:rsidR="00767DF0" w:rsidRPr="00BF2463" w:rsidRDefault="00767DF0" w:rsidP="00767DF0">
      <w:pPr>
        <w:pStyle w:val="Para0"/>
        <w:spacing w:before="120" w:after="120" w:line="240" w:lineRule="auto"/>
        <w:rPr>
          <w:rFonts w:ascii="Century Gothic" w:hAnsi="Century Gothic"/>
          <w:b/>
        </w:rPr>
      </w:pPr>
      <w:r w:rsidRPr="00BF2463">
        <w:rPr>
          <w:rFonts w:ascii="Century Gothic" w:hAnsi="Century Gothic"/>
          <w:b/>
        </w:rPr>
        <w:t>River red gum condition</w:t>
      </w:r>
    </w:p>
    <w:tbl>
      <w:tblPr>
        <w:tblStyle w:val="TableGrid"/>
        <w:tblW w:w="9639" w:type="dxa"/>
        <w:tblInd w:w="108" w:type="dxa"/>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tblLayout w:type="fixed"/>
        <w:tblLook w:val="0420"/>
      </w:tblPr>
      <w:tblGrid>
        <w:gridCol w:w="1389"/>
        <w:gridCol w:w="1389"/>
        <w:gridCol w:w="1389"/>
        <w:gridCol w:w="1389"/>
        <w:gridCol w:w="1390"/>
        <w:gridCol w:w="2693"/>
      </w:tblGrid>
      <w:tr w:rsidR="00767DF0" w:rsidRPr="00BF2463" w:rsidTr="00767DF0">
        <w:trPr>
          <w:trHeight w:val="424"/>
          <w:tblHeader/>
        </w:trPr>
        <w:tc>
          <w:tcPr>
            <w:tcW w:w="6946" w:type="dxa"/>
            <w:gridSpan w:val="5"/>
            <w:tcBorders>
              <w:top w:val="single" w:sz="4" w:space="0" w:color="auto"/>
              <w:left w:val="single" w:sz="4" w:space="0" w:color="auto"/>
              <w:bottom w:val="single" w:sz="4" w:space="0" w:color="auto"/>
              <w:right w:val="single" w:sz="4" w:space="0" w:color="auto"/>
            </w:tcBorders>
            <w:shd w:val="clear" w:color="auto" w:fill="00A18E"/>
            <w:vAlign w:val="center"/>
          </w:tcPr>
          <w:p w:rsidR="00767DF0" w:rsidRPr="00BF2463" w:rsidRDefault="00767DF0" w:rsidP="0009448E">
            <w:pPr>
              <w:pStyle w:val="TableH1"/>
              <w:rPr>
                <w:rFonts w:ascii="Century Gothic" w:hAnsi="Century Gothic"/>
                <w:sz w:val="20"/>
                <w:szCs w:val="20"/>
              </w:rPr>
            </w:pPr>
            <w:r w:rsidRPr="00BF2463">
              <w:rPr>
                <w:rFonts w:ascii="Century Gothic" w:hAnsi="Century Gothic"/>
                <w:sz w:val="20"/>
                <w:szCs w:val="20"/>
              </w:rPr>
              <w:t>Vegetation condition score</w:t>
            </w:r>
          </w:p>
        </w:tc>
        <w:tc>
          <w:tcPr>
            <w:tcW w:w="2693" w:type="dxa"/>
            <w:vMerge w:val="restart"/>
            <w:tcBorders>
              <w:top w:val="single" w:sz="4" w:space="0" w:color="auto"/>
              <w:left w:val="single" w:sz="4" w:space="0" w:color="auto"/>
              <w:bottom w:val="single" w:sz="4" w:space="0" w:color="auto"/>
              <w:right w:val="single" w:sz="4" w:space="0" w:color="auto"/>
            </w:tcBorders>
            <w:shd w:val="clear" w:color="auto" w:fill="00A18E"/>
            <w:vAlign w:val="center"/>
          </w:tcPr>
          <w:p w:rsidR="00767DF0" w:rsidRPr="00BF2463" w:rsidRDefault="00767DF0" w:rsidP="0009448E">
            <w:pPr>
              <w:pStyle w:val="TableH1"/>
              <w:rPr>
                <w:rFonts w:ascii="Century Gothic" w:hAnsi="Century Gothic"/>
                <w:sz w:val="20"/>
                <w:szCs w:val="20"/>
              </w:rPr>
            </w:pPr>
            <w:r w:rsidRPr="00BF2463">
              <w:rPr>
                <w:rFonts w:ascii="Century Gothic" w:hAnsi="Century Gothic"/>
                <w:sz w:val="20"/>
                <w:szCs w:val="20"/>
              </w:rPr>
              <w:t>Percent of vegetation assessed (within the managed floodplain)</w:t>
            </w:r>
          </w:p>
        </w:tc>
      </w:tr>
      <w:tr w:rsidR="00767DF0" w:rsidRPr="00BF2463" w:rsidTr="00767DF0">
        <w:trPr>
          <w:trHeight w:val="424"/>
          <w:tblHeader/>
        </w:trPr>
        <w:tc>
          <w:tcPr>
            <w:tcW w:w="1389" w:type="dxa"/>
            <w:tcBorders>
              <w:top w:val="single" w:sz="4" w:space="0" w:color="auto"/>
              <w:left w:val="single" w:sz="4" w:space="0" w:color="auto"/>
              <w:bottom w:val="single" w:sz="4" w:space="0" w:color="auto"/>
              <w:right w:val="single" w:sz="4" w:space="0" w:color="auto"/>
            </w:tcBorders>
            <w:shd w:val="clear" w:color="auto" w:fill="00A18E"/>
            <w:vAlign w:val="center"/>
          </w:tcPr>
          <w:p w:rsidR="00767DF0" w:rsidRPr="00BF2463" w:rsidRDefault="00767DF0" w:rsidP="0009448E">
            <w:pPr>
              <w:pStyle w:val="TableH1"/>
              <w:rPr>
                <w:rFonts w:ascii="Century Gothic" w:hAnsi="Century Gothic"/>
                <w:sz w:val="20"/>
                <w:szCs w:val="20"/>
              </w:rPr>
            </w:pPr>
            <w:r w:rsidRPr="00BF2463">
              <w:rPr>
                <w:rFonts w:ascii="Century Gothic" w:hAnsi="Century Gothic"/>
                <w:sz w:val="20"/>
                <w:szCs w:val="20"/>
              </w:rPr>
              <w:t>0 – 2</w:t>
            </w:r>
          </w:p>
        </w:tc>
        <w:tc>
          <w:tcPr>
            <w:tcW w:w="1389" w:type="dxa"/>
            <w:tcBorders>
              <w:top w:val="single" w:sz="4" w:space="0" w:color="auto"/>
              <w:left w:val="single" w:sz="4" w:space="0" w:color="auto"/>
              <w:bottom w:val="single" w:sz="4" w:space="0" w:color="auto"/>
              <w:right w:val="single" w:sz="4" w:space="0" w:color="auto"/>
            </w:tcBorders>
            <w:shd w:val="clear" w:color="auto" w:fill="00A18E"/>
            <w:vAlign w:val="center"/>
          </w:tcPr>
          <w:p w:rsidR="00767DF0" w:rsidRPr="00BF2463" w:rsidRDefault="00767DF0" w:rsidP="0009448E">
            <w:pPr>
              <w:pStyle w:val="TableH1"/>
              <w:rPr>
                <w:rFonts w:ascii="Century Gothic" w:hAnsi="Century Gothic"/>
                <w:sz w:val="20"/>
                <w:szCs w:val="20"/>
              </w:rPr>
            </w:pPr>
            <w:r w:rsidRPr="00BF2463">
              <w:rPr>
                <w:rFonts w:ascii="Century Gothic" w:hAnsi="Century Gothic"/>
                <w:sz w:val="20"/>
                <w:szCs w:val="20"/>
              </w:rPr>
              <w:t>&gt;2 – 4</w:t>
            </w:r>
          </w:p>
        </w:tc>
        <w:tc>
          <w:tcPr>
            <w:tcW w:w="1389" w:type="dxa"/>
            <w:tcBorders>
              <w:top w:val="single" w:sz="4" w:space="0" w:color="auto"/>
              <w:left w:val="single" w:sz="4" w:space="0" w:color="auto"/>
              <w:bottom w:val="single" w:sz="4" w:space="0" w:color="auto"/>
              <w:right w:val="single" w:sz="4" w:space="0" w:color="auto"/>
            </w:tcBorders>
            <w:shd w:val="clear" w:color="auto" w:fill="00A18E"/>
            <w:vAlign w:val="center"/>
          </w:tcPr>
          <w:p w:rsidR="00767DF0" w:rsidRPr="00BF2463" w:rsidRDefault="00767DF0" w:rsidP="0009448E">
            <w:pPr>
              <w:pStyle w:val="TableH1"/>
              <w:rPr>
                <w:rFonts w:ascii="Century Gothic" w:hAnsi="Century Gothic"/>
                <w:sz w:val="20"/>
                <w:szCs w:val="20"/>
              </w:rPr>
            </w:pPr>
            <w:r w:rsidRPr="00BF2463">
              <w:rPr>
                <w:rFonts w:ascii="Century Gothic" w:hAnsi="Century Gothic"/>
                <w:sz w:val="20"/>
                <w:szCs w:val="20"/>
              </w:rPr>
              <w:t>&gt;4 – 6</w:t>
            </w:r>
          </w:p>
        </w:tc>
        <w:tc>
          <w:tcPr>
            <w:tcW w:w="1389" w:type="dxa"/>
            <w:tcBorders>
              <w:top w:val="single" w:sz="4" w:space="0" w:color="auto"/>
              <w:left w:val="single" w:sz="4" w:space="0" w:color="auto"/>
              <w:bottom w:val="single" w:sz="4" w:space="0" w:color="auto"/>
              <w:right w:val="single" w:sz="4" w:space="0" w:color="auto"/>
            </w:tcBorders>
            <w:shd w:val="clear" w:color="auto" w:fill="00A18E"/>
            <w:vAlign w:val="center"/>
          </w:tcPr>
          <w:p w:rsidR="00767DF0" w:rsidRPr="00BF2463" w:rsidRDefault="00767DF0" w:rsidP="0009448E">
            <w:pPr>
              <w:pStyle w:val="TableH1"/>
              <w:rPr>
                <w:rFonts w:ascii="Century Gothic" w:hAnsi="Century Gothic"/>
                <w:sz w:val="20"/>
                <w:szCs w:val="20"/>
              </w:rPr>
            </w:pPr>
            <w:r w:rsidRPr="00BF2463">
              <w:rPr>
                <w:rFonts w:ascii="Century Gothic" w:hAnsi="Century Gothic"/>
                <w:sz w:val="20"/>
                <w:szCs w:val="20"/>
              </w:rPr>
              <w:t>&gt;6 – 8</w:t>
            </w:r>
          </w:p>
        </w:tc>
        <w:tc>
          <w:tcPr>
            <w:tcW w:w="1390" w:type="dxa"/>
            <w:tcBorders>
              <w:top w:val="single" w:sz="4" w:space="0" w:color="auto"/>
              <w:left w:val="single" w:sz="4" w:space="0" w:color="auto"/>
              <w:bottom w:val="single" w:sz="4" w:space="0" w:color="auto"/>
              <w:right w:val="single" w:sz="4" w:space="0" w:color="auto"/>
            </w:tcBorders>
            <w:shd w:val="clear" w:color="auto" w:fill="00A18E"/>
            <w:vAlign w:val="center"/>
          </w:tcPr>
          <w:p w:rsidR="00767DF0" w:rsidRPr="00BF2463" w:rsidRDefault="00767DF0" w:rsidP="0009448E">
            <w:pPr>
              <w:pStyle w:val="TableH1"/>
              <w:rPr>
                <w:rFonts w:ascii="Century Gothic" w:hAnsi="Century Gothic"/>
                <w:sz w:val="20"/>
                <w:szCs w:val="20"/>
              </w:rPr>
            </w:pPr>
            <w:r w:rsidRPr="00BF2463">
              <w:rPr>
                <w:rFonts w:ascii="Century Gothic" w:hAnsi="Century Gothic"/>
                <w:sz w:val="20"/>
                <w:szCs w:val="20"/>
              </w:rPr>
              <w:t>&gt;8 – 10</w:t>
            </w:r>
          </w:p>
        </w:tc>
        <w:tc>
          <w:tcPr>
            <w:tcW w:w="2693" w:type="dxa"/>
            <w:vMerge/>
            <w:tcBorders>
              <w:top w:val="single" w:sz="4" w:space="0" w:color="auto"/>
              <w:left w:val="single" w:sz="4" w:space="0" w:color="auto"/>
              <w:bottom w:val="single" w:sz="4" w:space="0" w:color="auto"/>
              <w:right w:val="single" w:sz="4" w:space="0" w:color="auto"/>
            </w:tcBorders>
            <w:shd w:val="clear" w:color="auto" w:fill="00A18E"/>
            <w:vAlign w:val="center"/>
          </w:tcPr>
          <w:p w:rsidR="00767DF0" w:rsidRPr="00BF2463" w:rsidRDefault="00767DF0" w:rsidP="0009448E">
            <w:pPr>
              <w:pStyle w:val="TableH1"/>
              <w:rPr>
                <w:rFonts w:ascii="Century Gothic" w:hAnsi="Century Gothic"/>
                <w:sz w:val="20"/>
                <w:szCs w:val="20"/>
              </w:rPr>
            </w:pPr>
          </w:p>
        </w:tc>
      </w:tr>
      <w:tr w:rsidR="00767DF0" w:rsidRPr="00BF2463" w:rsidTr="00767D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397"/>
        </w:trPr>
        <w:tc>
          <w:tcPr>
            <w:tcW w:w="1389" w:type="dxa"/>
            <w:tcBorders>
              <w:top w:val="single" w:sz="4" w:space="0" w:color="auto"/>
            </w:tcBorders>
          </w:tcPr>
          <w:p w:rsidR="00767DF0" w:rsidRPr="00BF2463" w:rsidRDefault="00767DF0" w:rsidP="0009448E">
            <w:pPr>
              <w:spacing w:after="0"/>
              <w:jc w:val="center"/>
              <w:rPr>
                <w:rFonts w:ascii="Century Gothic" w:hAnsi="Century Gothic"/>
              </w:rPr>
            </w:pPr>
            <w:r>
              <w:rPr>
                <w:rFonts w:ascii="Century Gothic" w:hAnsi="Century Gothic"/>
              </w:rPr>
              <w:t>3</w:t>
            </w:r>
            <w:r w:rsidR="009B5964">
              <w:rPr>
                <w:rFonts w:ascii="Century Gothic" w:hAnsi="Century Gothic"/>
              </w:rPr>
              <w:t xml:space="preserve"> per cent</w:t>
            </w:r>
          </w:p>
        </w:tc>
        <w:tc>
          <w:tcPr>
            <w:tcW w:w="1389" w:type="dxa"/>
            <w:tcBorders>
              <w:top w:val="single" w:sz="4" w:space="0" w:color="auto"/>
            </w:tcBorders>
          </w:tcPr>
          <w:p w:rsidR="00767DF0" w:rsidRPr="00BF2463" w:rsidRDefault="00767DF0" w:rsidP="0009448E">
            <w:pPr>
              <w:spacing w:after="0"/>
              <w:jc w:val="center"/>
              <w:rPr>
                <w:rFonts w:ascii="Century Gothic" w:hAnsi="Century Gothic"/>
              </w:rPr>
            </w:pPr>
            <w:r>
              <w:rPr>
                <w:rFonts w:ascii="Century Gothic" w:hAnsi="Century Gothic"/>
              </w:rPr>
              <w:t>5</w:t>
            </w:r>
            <w:r w:rsidR="009B5964">
              <w:rPr>
                <w:rFonts w:ascii="Century Gothic" w:hAnsi="Century Gothic"/>
              </w:rPr>
              <w:t xml:space="preserve"> per cent</w:t>
            </w:r>
          </w:p>
        </w:tc>
        <w:tc>
          <w:tcPr>
            <w:tcW w:w="1389" w:type="dxa"/>
            <w:tcBorders>
              <w:top w:val="single" w:sz="4" w:space="0" w:color="auto"/>
            </w:tcBorders>
          </w:tcPr>
          <w:p w:rsidR="00767DF0" w:rsidRPr="00BF2463" w:rsidRDefault="00767DF0" w:rsidP="0009448E">
            <w:pPr>
              <w:spacing w:after="0"/>
              <w:jc w:val="center"/>
              <w:rPr>
                <w:rFonts w:ascii="Century Gothic" w:hAnsi="Century Gothic"/>
              </w:rPr>
            </w:pPr>
            <w:r>
              <w:rPr>
                <w:rFonts w:ascii="Century Gothic" w:hAnsi="Century Gothic"/>
              </w:rPr>
              <w:t>18</w:t>
            </w:r>
            <w:r w:rsidR="009B5964">
              <w:rPr>
                <w:rFonts w:ascii="Century Gothic" w:hAnsi="Century Gothic"/>
              </w:rPr>
              <w:t xml:space="preserve"> per cent</w:t>
            </w:r>
          </w:p>
        </w:tc>
        <w:tc>
          <w:tcPr>
            <w:tcW w:w="1389" w:type="dxa"/>
            <w:tcBorders>
              <w:top w:val="single" w:sz="4" w:space="0" w:color="auto"/>
            </w:tcBorders>
          </w:tcPr>
          <w:p w:rsidR="00767DF0" w:rsidRPr="00BF2463" w:rsidRDefault="00767DF0" w:rsidP="0009448E">
            <w:pPr>
              <w:spacing w:after="0"/>
              <w:jc w:val="center"/>
              <w:rPr>
                <w:rFonts w:ascii="Century Gothic" w:hAnsi="Century Gothic"/>
              </w:rPr>
            </w:pPr>
            <w:r>
              <w:rPr>
                <w:rFonts w:ascii="Century Gothic" w:hAnsi="Century Gothic"/>
              </w:rPr>
              <w:t>60</w:t>
            </w:r>
            <w:r w:rsidR="009B5964">
              <w:rPr>
                <w:rFonts w:ascii="Century Gothic" w:hAnsi="Century Gothic"/>
              </w:rPr>
              <w:t xml:space="preserve"> per cent</w:t>
            </w:r>
          </w:p>
        </w:tc>
        <w:tc>
          <w:tcPr>
            <w:tcW w:w="1390" w:type="dxa"/>
            <w:tcBorders>
              <w:top w:val="single" w:sz="4" w:space="0" w:color="auto"/>
            </w:tcBorders>
          </w:tcPr>
          <w:p w:rsidR="00767DF0" w:rsidRPr="00BF2463" w:rsidRDefault="00767DF0" w:rsidP="0009448E">
            <w:pPr>
              <w:spacing w:after="0"/>
              <w:jc w:val="center"/>
              <w:rPr>
                <w:rFonts w:ascii="Century Gothic" w:hAnsi="Century Gothic"/>
              </w:rPr>
            </w:pPr>
            <w:r>
              <w:rPr>
                <w:rFonts w:ascii="Century Gothic" w:hAnsi="Century Gothic"/>
              </w:rPr>
              <w:t>13</w:t>
            </w:r>
            <w:r w:rsidR="009B5964">
              <w:rPr>
                <w:rFonts w:ascii="Century Gothic" w:hAnsi="Century Gothic"/>
              </w:rPr>
              <w:t xml:space="preserve"> per cent</w:t>
            </w:r>
          </w:p>
        </w:tc>
        <w:tc>
          <w:tcPr>
            <w:tcW w:w="2693" w:type="dxa"/>
            <w:tcBorders>
              <w:top w:val="single" w:sz="4" w:space="0" w:color="auto"/>
            </w:tcBorders>
          </w:tcPr>
          <w:p w:rsidR="00767DF0" w:rsidRPr="00BF2463" w:rsidRDefault="00767DF0" w:rsidP="0009448E">
            <w:pPr>
              <w:spacing w:after="0"/>
              <w:jc w:val="center"/>
              <w:rPr>
                <w:rFonts w:ascii="Century Gothic" w:hAnsi="Century Gothic"/>
              </w:rPr>
            </w:pPr>
            <w:r>
              <w:rPr>
                <w:rFonts w:ascii="Century Gothic" w:hAnsi="Century Gothic"/>
              </w:rPr>
              <w:t>20</w:t>
            </w:r>
            <w:r w:rsidR="009B5964">
              <w:rPr>
                <w:rFonts w:ascii="Century Gothic" w:hAnsi="Century Gothic"/>
              </w:rPr>
              <w:t xml:space="preserve"> per cent</w:t>
            </w:r>
          </w:p>
        </w:tc>
      </w:tr>
    </w:tbl>
    <w:p w:rsidR="00767DF0" w:rsidRPr="00873D01" w:rsidRDefault="00767DF0" w:rsidP="0009448E">
      <w:pPr>
        <w:pStyle w:val="Para0"/>
        <w:spacing w:before="120" w:after="120" w:line="240" w:lineRule="auto"/>
        <w:jc w:val="left"/>
        <w:rPr>
          <w:rFonts w:ascii="Century Gothic" w:hAnsi="Century Gothic"/>
          <w:b/>
        </w:rPr>
      </w:pPr>
      <w:r w:rsidRPr="00873D01">
        <w:rPr>
          <w:rFonts w:ascii="Century Gothic" w:hAnsi="Century Gothic"/>
          <w:b/>
        </w:rPr>
        <w:t>WATERBIRDS</w:t>
      </w:r>
      <w:r w:rsidRPr="00873D01">
        <w:rPr>
          <w:rFonts w:ascii="Century Gothic" w:hAnsi="Century Gothic"/>
          <w:b/>
        </w:rPr>
        <w:tab/>
      </w:r>
    </w:p>
    <w:p w:rsidR="00767DF0" w:rsidRPr="00873D01" w:rsidRDefault="00767DF0" w:rsidP="0009448E">
      <w:pPr>
        <w:pStyle w:val="Para0"/>
        <w:spacing w:before="60" w:after="60" w:line="240" w:lineRule="auto"/>
        <w:jc w:val="left"/>
        <w:rPr>
          <w:rFonts w:ascii="Century Gothic" w:hAnsi="Century Gothic"/>
        </w:rPr>
      </w:pPr>
      <w:r w:rsidRPr="00873D01">
        <w:rPr>
          <w:rFonts w:ascii="Century Gothic" w:hAnsi="Century Gothic"/>
        </w:rPr>
        <w:t>Maintain current species diversity</w:t>
      </w:r>
    </w:p>
    <w:p w:rsidR="00767DF0" w:rsidRPr="00873D01" w:rsidRDefault="00767DF0" w:rsidP="0009448E">
      <w:pPr>
        <w:pStyle w:val="Para0"/>
        <w:spacing w:before="60" w:after="60" w:line="240" w:lineRule="auto"/>
        <w:jc w:val="left"/>
        <w:rPr>
          <w:rFonts w:ascii="Century Gothic" w:hAnsi="Century Gothic"/>
        </w:rPr>
      </w:pPr>
      <w:r w:rsidRPr="00873D01">
        <w:rPr>
          <w:rFonts w:ascii="Century Gothic" w:hAnsi="Century Gothic"/>
        </w:rPr>
        <w:t>Increase Basin-wide abundance of waterbirds by 20–25</w:t>
      </w:r>
      <w:r w:rsidR="009B5964">
        <w:rPr>
          <w:rFonts w:ascii="Century Gothic" w:hAnsi="Century Gothic"/>
        </w:rPr>
        <w:t xml:space="preserve"> per cent</w:t>
      </w:r>
      <w:r w:rsidRPr="00873D01">
        <w:rPr>
          <w:rFonts w:ascii="Century Gothic" w:hAnsi="Century Gothic"/>
        </w:rPr>
        <w:t xml:space="preserve"> by 2024</w:t>
      </w:r>
    </w:p>
    <w:p w:rsidR="00767DF0" w:rsidRPr="00873D01" w:rsidRDefault="00767DF0" w:rsidP="0009448E">
      <w:pPr>
        <w:pStyle w:val="Para0"/>
        <w:spacing w:before="60" w:after="60" w:line="240" w:lineRule="auto"/>
        <w:jc w:val="left"/>
        <w:rPr>
          <w:rFonts w:ascii="Century Gothic" w:hAnsi="Century Gothic"/>
        </w:rPr>
      </w:pPr>
      <w:r w:rsidRPr="00873D01">
        <w:rPr>
          <w:rFonts w:ascii="Century Gothic" w:hAnsi="Century Gothic"/>
        </w:rPr>
        <w:t>A 30–40</w:t>
      </w:r>
      <w:r w:rsidR="009B5964">
        <w:rPr>
          <w:rFonts w:ascii="Century Gothic" w:hAnsi="Century Gothic"/>
        </w:rPr>
        <w:t xml:space="preserve"> per cent</w:t>
      </w:r>
      <w:r w:rsidRPr="00873D01">
        <w:rPr>
          <w:rFonts w:ascii="Century Gothic" w:hAnsi="Century Gothic"/>
        </w:rPr>
        <w:t xml:space="preserve"> increase in nests and broods (Basin-wide) for other waterbirds</w:t>
      </w:r>
    </w:p>
    <w:p w:rsidR="00767DF0" w:rsidRDefault="00767DF0" w:rsidP="0009448E">
      <w:pPr>
        <w:pStyle w:val="Para0"/>
        <w:spacing w:before="60" w:after="60" w:line="240" w:lineRule="auto"/>
        <w:jc w:val="left"/>
        <w:rPr>
          <w:rFonts w:ascii="Century Gothic" w:hAnsi="Century Gothic"/>
        </w:rPr>
      </w:pPr>
      <w:r w:rsidRPr="00873D01">
        <w:rPr>
          <w:rFonts w:ascii="Century Gothic" w:hAnsi="Century Gothic"/>
        </w:rPr>
        <w:t>Up to 50</w:t>
      </w:r>
      <w:r w:rsidR="009B5964">
        <w:rPr>
          <w:rFonts w:ascii="Century Gothic" w:hAnsi="Century Gothic"/>
        </w:rPr>
        <w:t xml:space="preserve"> per cent</w:t>
      </w:r>
      <w:r w:rsidRPr="00873D01">
        <w:rPr>
          <w:rFonts w:ascii="Century Gothic" w:hAnsi="Century Gothic"/>
        </w:rPr>
        <w:t xml:space="preserve"> more breeding events (Basin-wide) for colonial nesting waterbird species</w:t>
      </w:r>
    </w:p>
    <w:p w:rsidR="00767DF0" w:rsidRPr="00873D01" w:rsidRDefault="00767DF0" w:rsidP="0009448E">
      <w:pPr>
        <w:pStyle w:val="Para0"/>
        <w:spacing w:before="120" w:after="120" w:line="240" w:lineRule="auto"/>
        <w:jc w:val="left"/>
        <w:rPr>
          <w:rFonts w:ascii="Century Gothic" w:hAnsi="Century Gothic"/>
          <w:b/>
        </w:rPr>
      </w:pPr>
      <w:r w:rsidRPr="00873D01">
        <w:rPr>
          <w:rFonts w:ascii="Century Gothic" w:hAnsi="Century Gothic"/>
          <w:b/>
        </w:rPr>
        <w:t>FISH</w:t>
      </w:r>
      <w:r w:rsidRPr="00873D01">
        <w:rPr>
          <w:rFonts w:ascii="Century Gothic" w:hAnsi="Century Gothic"/>
          <w:b/>
        </w:rPr>
        <w:tab/>
      </w:r>
    </w:p>
    <w:p w:rsidR="00767DF0" w:rsidRPr="00873D01" w:rsidRDefault="00767DF0" w:rsidP="0009448E">
      <w:pPr>
        <w:pStyle w:val="Para0"/>
        <w:spacing w:before="60" w:after="60" w:line="240" w:lineRule="auto"/>
        <w:jc w:val="left"/>
        <w:rPr>
          <w:rFonts w:ascii="Century Gothic" w:hAnsi="Century Gothic"/>
        </w:rPr>
      </w:pPr>
      <w:r w:rsidRPr="00873D01">
        <w:rPr>
          <w:rFonts w:ascii="Century Gothic" w:hAnsi="Century Gothic"/>
        </w:rPr>
        <w:t>No loss of native species</w:t>
      </w:r>
    </w:p>
    <w:p w:rsidR="00767DF0" w:rsidRPr="00873D01" w:rsidRDefault="00767DF0" w:rsidP="0009448E">
      <w:pPr>
        <w:pStyle w:val="Para0"/>
        <w:spacing w:before="60" w:after="60" w:line="240" w:lineRule="auto"/>
        <w:jc w:val="left"/>
        <w:rPr>
          <w:rFonts w:ascii="Century Gothic" w:hAnsi="Century Gothic"/>
        </w:rPr>
      </w:pPr>
      <w:r w:rsidRPr="00873D01">
        <w:rPr>
          <w:rFonts w:ascii="Century Gothic" w:hAnsi="Century Gothic"/>
        </w:rPr>
        <w:t>Improved population structure of key species through regular recruitment</w:t>
      </w:r>
      <w:r>
        <w:rPr>
          <w:rFonts w:ascii="Century Gothic" w:hAnsi="Century Gothic"/>
        </w:rPr>
        <w:t>, including</w:t>
      </w:r>
      <w:r w:rsidRPr="00873D01">
        <w:rPr>
          <w:rFonts w:ascii="Century Gothic" w:hAnsi="Century Gothic"/>
        </w:rPr>
        <w:t xml:space="preserve"> </w:t>
      </w:r>
    </w:p>
    <w:p w:rsidR="00767DF0" w:rsidRPr="003F0782" w:rsidRDefault="009B5964" w:rsidP="0009448E">
      <w:pPr>
        <w:pStyle w:val="ListBullet"/>
        <w:spacing w:after="0"/>
        <w:contextualSpacing w:val="0"/>
        <w:jc w:val="left"/>
        <w:rPr>
          <w:rFonts w:ascii="Century Gothic" w:hAnsi="Century Gothic"/>
        </w:rPr>
      </w:pPr>
      <w:r>
        <w:rPr>
          <w:rFonts w:ascii="Century Gothic" w:hAnsi="Century Gothic"/>
        </w:rPr>
        <w:t>s</w:t>
      </w:r>
      <w:r w:rsidR="00767DF0" w:rsidRPr="003F0782">
        <w:rPr>
          <w:rFonts w:ascii="Century Gothic" w:hAnsi="Century Gothic"/>
        </w:rPr>
        <w:t xml:space="preserve">hort-lived species with </w:t>
      </w:r>
      <w:r w:rsidR="00767DF0">
        <w:rPr>
          <w:rFonts w:ascii="Century Gothic" w:hAnsi="Century Gothic"/>
        </w:rPr>
        <w:t xml:space="preserve">distribution and abundance </w:t>
      </w:r>
      <w:r w:rsidR="00767DF0" w:rsidRPr="003F0782">
        <w:rPr>
          <w:rFonts w:ascii="Century Gothic" w:hAnsi="Century Gothic"/>
        </w:rPr>
        <w:t>at pre-2007 levels and breeding success every 1–2 years</w:t>
      </w:r>
    </w:p>
    <w:p w:rsidR="00767DF0" w:rsidRPr="003F0782" w:rsidRDefault="009B5964" w:rsidP="0009448E">
      <w:pPr>
        <w:pStyle w:val="ListBullet"/>
        <w:spacing w:after="0"/>
        <w:contextualSpacing w:val="0"/>
        <w:jc w:val="left"/>
        <w:rPr>
          <w:rFonts w:ascii="Century Gothic" w:hAnsi="Century Gothic"/>
        </w:rPr>
      </w:pPr>
      <w:r>
        <w:rPr>
          <w:rFonts w:ascii="Century Gothic" w:hAnsi="Century Gothic"/>
        </w:rPr>
        <w:t>m</w:t>
      </w:r>
      <w:r w:rsidR="00767DF0">
        <w:rPr>
          <w:rFonts w:ascii="Century Gothic" w:hAnsi="Century Gothic"/>
        </w:rPr>
        <w:t>oderate to l</w:t>
      </w:r>
      <w:r w:rsidR="00767DF0" w:rsidRPr="003F0782">
        <w:rPr>
          <w:rFonts w:ascii="Century Gothic" w:hAnsi="Century Gothic"/>
        </w:rPr>
        <w:t>ong-lived with a spread of age classes and</w:t>
      </w:r>
      <w:r w:rsidR="00767DF0">
        <w:rPr>
          <w:rFonts w:ascii="Century Gothic" w:hAnsi="Century Gothic"/>
        </w:rPr>
        <w:t xml:space="preserve"> annual recruitment</w:t>
      </w:r>
      <w:r w:rsidR="00767DF0" w:rsidRPr="003F0782">
        <w:rPr>
          <w:rFonts w:ascii="Century Gothic" w:hAnsi="Century Gothic"/>
        </w:rPr>
        <w:t xml:space="preserve"> in at least 80</w:t>
      </w:r>
      <w:r>
        <w:rPr>
          <w:rFonts w:ascii="Century Gothic" w:hAnsi="Century Gothic"/>
        </w:rPr>
        <w:t xml:space="preserve"> per cent</w:t>
      </w:r>
      <w:r w:rsidR="00767DF0" w:rsidRPr="003F0782">
        <w:rPr>
          <w:rFonts w:ascii="Century Gothic" w:hAnsi="Century Gothic"/>
        </w:rPr>
        <w:t xml:space="preserve"> of years</w:t>
      </w:r>
    </w:p>
    <w:p w:rsidR="00767DF0" w:rsidRDefault="00767DF0" w:rsidP="0009448E">
      <w:pPr>
        <w:pStyle w:val="Para0"/>
        <w:spacing w:before="60" w:after="60" w:line="240" w:lineRule="auto"/>
        <w:jc w:val="left"/>
        <w:rPr>
          <w:rFonts w:ascii="Century Gothic" w:hAnsi="Century Gothic"/>
        </w:rPr>
      </w:pPr>
      <w:r>
        <w:rPr>
          <w:rFonts w:ascii="Century Gothic" w:hAnsi="Century Gothic"/>
        </w:rPr>
        <w:t>Increased movement of key species</w:t>
      </w:r>
    </w:p>
    <w:p w:rsidR="00767DF0" w:rsidRDefault="00767DF0" w:rsidP="0009448E">
      <w:pPr>
        <w:pStyle w:val="Para0"/>
        <w:spacing w:before="60" w:after="60" w:line="240" w:lineRule="auto"/>
        <w:jc w:val="left"/>
        <w:rPr>
          <w:rFonts w:ascii="Century Gothic" w:hAnsi="Century Gothic"/>
        </w:rPr>
      </w:pPr>
      <w:r w:rsidRPr="00873D01">
        <w:rPr>
          <w:rFonts w:ascii="Century Gothic" w:hAnsi="Century Gothic"/>
        </w:rPr>
        <w:t>Expanded distribution of key species and populations</w:t>
      </w:r>
    </w:p>
    <w:p w:rsidR="00162627" w:rsidRDefault="00162627">
      <w:pPr>
        <w:spacing w:after="0"/>
        <w:jc w:val="left"/>
        <w:rPr>
          <w:rFonts w:ascii="Century Gothic" w:hAnsi="Century Gothic"/>
          <w:color w:val="000000"/>
          <w:lang w:val="en-GB" w:eastAsia="en-US"/>
        </w:rPr>
      </w:pPr>
      <w:r>
        <w:rPr>
          <w:rFonts w:ascii="Century Gothic" w:hAnsi="Century Gothic"/>
        </w:rPr>
        <w:br w:type="page"/>
      </w:r>
    </w:p>
    <w:p w:rsidR="00767DF0" w:rsidRPr="00116B7D" w:rsidRDefault="00767DF0" w:rsidP="0009448E">
      <w:pPr>
        <w:pStyle w:val="Para0"/>
        <w:spacing w:before="120" w:after="120" w:line="240" w:lineRule="auto"/>
        <w:jc w:val="left"/>
        <w:rPr>
          <w:rFonts w:ascii="Century Gothic" w:hAnsi="Century Gothic"/>
          <w:b/>
        </w:rPr>
      </w:pPr>
      <w:r w:rsidRPr="00116B7D">
        <w:rPr>
          <w:rFonts w:ascii="Century Gothic" w:hAnsi="Century Gothic"/>
          <w:b/>
        </w:rPr>
        <w:t xml:space="preserve">Key species for the </w:t>
      </w:r>
      <w:r>
        <w:rPr>
          <w:rFonts w:ascii="Century Gothic" w:hAnsi="Century Gothic"/>
          <w:b/>
        </w:rPr>
        <w:t>Wimmera</w:t>
      </w:r>
      <w:r w:rsidRPr="00116B7D">
        <w:rPr>
          <w:rFonts w:ascii="Century Gothic" w:hAnsi="Century Gothic"/>
          <w:b/>
        </w:rPr>
        <w:t xml:space="preserve"> include:</w:t>
      </w:r>
    </w:p>
    <w:tbl>
      <w:tblPr>
        <w:tblStyle w:val="MDBAsimpletable"/>
        <w:tblW w:w="9781" w:type="dxa"/>
        <w:tblInd w:w="-34" w:type="dxa"/>
        <w:tblLayout w:type="fixed"/>
        <w:tblLook w:val="04A0"/>
      </w:tblPr>
      <w:tblGrid>
        <w:gridCol w:w="3119"/>
        <w:gridCol w:w="3260"/>
        <w:gridCol w:w="3402"/>
      </w:tblGrid>
      <w:tr w:rsidR="00767DF0" w:rsidRPr="000B1348" w:rsidTr="00767DF0">
        <w:trPr>
          <w:cnfStyle w:val="100000000000"/>
          <w:trHeight w:val="479"/>
          <w:tblHeader/>
        </w:trPr>
        <w:tc>
          <w:tcPr>
            <w:tcW w:w="3119" w:type="dxa"/>
            <w:tcBorders>
              <w:top w:val="nil"/>
              <w:left w:val="nil"/>
              <w:bottom w:val="nil"/>
              <w:right w:val="single" w:sz="2" w:space="0" w:color="ADE1DB"/>
            </w:tcBorders>
            <w:shd w:val="clear" w:color="auto" w:fill="00A18E"/>
          </w:tcPr>
          <w:p w:rsidR="00767DF0" w:rsidRPr="0025362E" w:rsidRDefault="00767DF0" w:rsidP="00840724">
            <w:pPr>
              <w:pStyle w:val="TableH1"/>
              <w:spacing w:beforeLines="60" w:afterLines="60" w:line="240" w:lineRule="exact"/>
              <w:jc w:val="left"/>
              <w:rPr>
                <w:rFonts w:ascii="Century Gothic" w:hAnsi="Century Gothic"/>
                <w:sz w:val="20"/>
                <w:szCs w:val="20"/>
              </w:rPr>
            </w:pPr>
            <w:r w:rsidRPr="0025362E">
              <w:rPr>
                <w:rFonts w:ascii="Century Gothic" w:hAnsi="Century Gothic"/>
                <w:sz w:val="20"/>
                <w:szCs w:val="20"/>
              </w:rPr>
              <w:t>Species</w:t>
            </w:r>
          </w:p>
        </w:tc>
        <w:tc>
          <w:tcPr>
            <w:tcW w:w="3260" w:type="dxa"/>
            <w:tcBorders>
              <w:top w:val="nil"/>
              <w:left w:val="single" w:sz="2" w:space="0" w:color="ADE1DB"/>
              <w:bottom w:val="nil"/>
              <w:right w:val="single" w:sz="2" w:space="0" w:color="ADE1DB"/>
            </w:tcBorders>
            <w:shd w:val="clear" w:color="auto" w:fill="00A18E"/>
          </w:tcPr>
          <w:p w:rsidR="00767DF0" w:rsidRPr="0025362E" w:rsidRDefault="00767DF0" w:rsidP="00840724">
            <w:pPr>
              <w:pStyle w:val="TableH1"/>
              <w:spacing w:beforeLines="60" w:afterLines="60" w:line="240" w:lineRule="exact"/>
              <w:jc w:val="left"/>
              <w:rPr>
                <w:rFonts w:ascii="Century Gothic" w:hAnsi="Century Gothic"/>
                <w:sz w:val="20"/>
                <w:szCs w:val="20"/>
              </w:rPr>
            </w:pPr>
            <w:r>
              <w:rPr>
                <w:rFonts w:ascii="Century Gothic" w:hAnsi="Century Gothic"/>
                <w:sz w:val="20"/>
                <w:szCs w:val="20"/>
              </w:rPr>
              <w:t>Specific o</w:t>
            </w:r>
            <w:r w:rsidRPr="0025362E">
              <w:rPr>
                <w:rFonts w:ascii="Century Gothic" w:hAnsi="Century Gothic"/>
                <w:sz w:val="20"/>
                <w:szCs w:val="20"/>
              </w:rPr>
              <w:t>utcome</w:t>
            </w:r>
            <w:r>
              <w:rPr>
                <w:rFonts w:ascii="Century Gothic" w:hAnsi="Century Gothic"/>
                <w:sz w:val="20"/>
                <w:szCs w:val="20"/>
              </w:rPr>
              <w:t>s</w:t>
            </w:r>
          </w:p>
        </w:tc>
        <w:tc>
          <w:tcPr>
            <w:tcW w:w="3402" w:type="dxa"/>
            <w:tcBorders>
              <w:top w:val="nil"/>
              <w:left w:val="single" w:sz="2" w:space="0" w:color="ADE1DB"/>
              <w:bottom w:val="nil"/>
              <w:right w:val="nil"/>
            </w:tcBorders>
            <w:shd w:val="clear" w:color="auto" w:fill="00A18E"/>
          </w:tcPr>
          <w:p w:rsidR="00767DF0" w:rsidRPr="0025362E" w:rsidRDefault="00767DF0" w:rsidP="00840724">
            <w:pPr>
              <w:pStyle w:val="TableH1"/>
              <w:spacing w:beforeLines="60" w:afterLines="60" w:line="240" w:lineRule="exact"/>
              <w:jc w:val="left"/>
              <w:rPr>
                <w:rFonts w:ascii="Century Gothic" w:hAnsi="Century Gothic"/>
                <w:sz w:val="20"/>
                <w:szCs w:val="20"/>
              </w:rPr>
            </w:pPr>
            <w:r w:rsidRPr="0025362E">
              <w:rPr>
                <w:rFonts w:ascii="Century Gothic" w:hAnsi="Century Gothic"/>
                <w:sz w:val="20"/>
                <w:szCs w:val="20"/>
              </w:rPr>
              <w:t>In-scope for C’th e-water</w:t>
            </w:r>
            <w:r>
              <w:rPr>
                <w:rFonts w:ascii="Century Gothic" w:hAnsi="Century Gothic"/>
                <w:sz w:val="20"/>
                <w:szCs w:val="20"/>
              </w:rPr>
              <w:t xml:space="preserve"> in the Wimmera</w:t>
            </w:r>
            <w:r w:rsidRPr="0025362E">
              <w:rPr>
                <w:rFonts w:ascii="Century Gothic" w:hAnsi="Century Gothic"/>
                <w:sz w:val="20"/>
                <w:szCs w:val="20"/>
              </w:rPr>
              <w:t>?</w:t>
            </w:r>
          </w:p>
        </w:tc>
      </w:tr>
      <w:tr w:rsidR="00767DF0" w:rsidTr="00767DF0">
        <w:trPr>
          <w:cnfStyle w:val="000000100000"/>
        </w:trPr>
        <w:tc>
          <w:tcPr>
            <w:tcW w:w="3119" w:type="dxa"/>
          </w:tcPr>
          <w:p w:rsidR="00767DF0" w:rsidRPr="009B5964" w:rsidRDefault="00767DF0" w:rsidP="00767DF0">
            <w:pPr>
              <w:pStyle w:val="Para0"/>
              <w:spacing w:after="0" w:line="240" w:lineRule="auto"/>
              <w:jc w:val="left"/>
              <w:rPr>
                <w:rFonts w:ascii="Century Gothic" w:hAnsi="Century Gothic"/>
                <w:sz w:val="20"/>
                <w:szCs w:val="20"/>
              </w:rPr>
            </w:pPr>
            <w:r w:rsidRPr="009B5964">
              <w:rPr>
                <w:rFonts w:ascii="Century Gothic" w:hAnsi="Century Gothic"/>
                <w:sz w:val="20"/>
                <w:szCs w:val="20"/>
              </w:rPr>
              <w:t>Freshwater catfish (</w:t>
            </w:r>
            <w:r w:rsidRPr="009B5964">
              <w:rPr>
                <w:rFonts w:ascii="Century Gothic" w:hAnsi="Century Gothic"/>
                <w:i/>
                <w:sz w:val="20"/>
                <w:szCs w:val="20"/>
              </w:rPr>
              <w:t>Tandanus tandanus</w:t>
            </w:r>
            <w:r w:rsidRPr="009B5964">
              <w:rPr>
                <w:rFonts w:ascii="Century Gothic" w:hAnsi="Century Gothic"/>
                <w:sz w:val="20"/>
                <w:szCs w:val="20"/>
              </w:rPr>
              <w:t>)</w:t>
            </w:r>
          </w:p>
        </w:tc>
        <w:tc>
          <w:tcPr>
            <w:tcW w:w="3260" w:type="dxa"/>
          </w:tcPr>
          <w:p w:rsidR="00767DF0" w:rsidRPr="009B5964" w:rsidRDefault="00767DF0" w:rsidP="00840913">
            <w:pPr>
              <w:jc w:val="left"/>
              <w:rPr>
                <w:rFonts w:ascii="Century Gothic" w:hAnsi="Century Gothic"/>
                <w:sz w:val="20"/>
                <w:szCs w:val="20"/>
              </w:rPr>
            </w:pPr>
            <w:r w:rsidRPr="009B5964">
              <w:rPr>
                <w:rFonts w:ascii="Century Gothic" w:eastAsia="Times New Roman" w:hAnsi="Century Gothic" w:cs="Times New Roman"/>
                <w:color w:val="000000"/>
                <w:sz w:val="20"/>
                <w:szCs w:val="20"/>
                <w:lang w:val="en-GB"/>
              </w:rPr>
              <w:t>Expand the core range of at least two current populations (candidate sites include Wimmera River)</w:t>
            </w:r>
          </w:p>
        </w:tc>
        <w:tc>
          <w:tcPr>
            <w:tcW w:w="3402" w:type="dxa"/>
          </w:tcPr>
          <w:p w:rsidR="00767DF0" w:rsidRPr="009B5964" w:rsidRDefault="00767DF0" w:rsidP="00767DF0">
            <w:pPr>
              <w:pStyle w:val="Para0"/>
              <w:spacing w:after="0" w:line="240" w:lineRule="auto"/>
              <w:jc w:val="left"/>
              <w:rPr>
                <w:rFonts w:ascii="Century Gothic" w:hAnsi="Century Gothic"/>
                <w:sz w:val="20"/>
                <w:szCs w:val="20"/>
              </w:rPr>
            </w:pPr>
            <w:r w:rsidRPr="009B5964">
              <w:rPr>
                <w:rFonts w:ascii="Century Gothic" w:hAnsi="Century Gothic"/>
                <w:sz w:val="20"/>
                <w:szCs w:val="20"/>
              </w:rPr>
              <w:t>Yes</w:t>
            </w:r>
          </w:p>
        </w:tc>
      </w:tr>
      <w:tr w:rsidR="00767DF0" w:rsidTr="00767DF0">
        <w:tc>
          <w:tcPr>
            <w:tcW w:w="3119" w:type="dxa"/>
          </w:tcPr>
          <w:p w:rsidR="00767DF0" w:rsidRPr="009B5964" w:rsidRDefault="00767DF0" w:rsidP="00767DF0">
            <w:pPr>
              <w:pStyle w:val="Para0"/>
              <w:spacing w:after="0" w:line="240" w:lineRule="auto"/>
              <w:jc w:val="left"/>
              <w:rPr>
                <w:rFonts w:ascii="Century Gothic" w:hAnsi="Century Gothic"/>
                <w:sz w:val="20"/>
                <w:szCs w:val="20"/>
              </w:rPr>
            </w:pPr>
            <w:r w:rsidRPr="009B5964">
              <w:rPr>
                <w:rFonts w:ascii="Century Gothic" w:hAnsi="Century Gothic"/>
                <w:sz w:val="20"/>
                <w:szCs w:val="20"/>
              </w:rPr>
              <w:t>Golden Perch (</w:t>
            </w:r>
            <w:r w:rsidRPr="009B5964">
              <w:rPr>
                <w:rFonts w:ascii="Century Gothic" w:hAnsi="Century Gothic"/>
                <w:i/>
                <w:sz w:val="20"/>
                <w:szCs w:val="20"/>
              </w:rPr>
              <w:t>Macquaria ambigua</w:t>
            </w:r>
            <w:r w:rsidRPr="009B5964">
              <w:rPr>
                <w:rFonts w:ascii="Century Gothic" w:hAnsi="Century Gothic"/>
                <w:sz w:val="20"/>
                <w:szCs w:val="20"/>
              </w:rPr>
              <w:t>)</w:t>
            </w:r>
          </w:p>
        </w:tc>
        <w:tc>
          <w:tcPr>
            <w:tcW w:w="3260" w:type="dxa"/>
          </w:tcPr>
          <w:p w:rsidR="00767DF0" w:rsidRPr="009B5964" w:rsidRDefault="00767DF0" w:rsidP="00840913">
            <w:pPr>
              <w:pStyle w:val="Para0"/>
              <w:spacing w:after="0" w:line="240" w:lineRule="auto"/>
              <w:jc w:val="left"/>
              <w:rPr>
                <w:rFonts w:ascii="Century Gothic" w:hAnsi="Century Gothic"/>
                <w:sz w:val="20"/>
                <w:szCs w:val="20"/>
              </w:rPr>
            </w:pPr>
            <w:r w:rsidRPr="009B5964">
              <w:rPr>
                <w:rFonts w:ascii="Century Gothic" w:hAnsi="Century Gothic"/>
                <w:sz w:val="20"/>
                <w:szCs w:val="20"/>
              </w:rPr>
              <w:t>A 10–15</w:t>
            </w:r>
            <w:r w:rsidR="009B5964" w:rsidRPr="009B5964">
              <w:rPr>
                <w:rFonts w:ascii="Century Gothic" w:hAnsi="Century Gothic"/>
                <w:sz w:val="20"/>
                <w:szCs w:val="20"/>
              </w:rPr>
              <w:t xml:space="preserve"> per cent</w:t>
            </w:r>
            <w:r w:rsidRPr="009B5964">
              <w:rPr>
                <w:rFonts w:ascii="Century Gothic" w:hAnsi="Century Gothic"/>
                <w:sz w:val="20"/>
                <w:szCs w:val="20"/>
              </w:rPr>
              <w:t xml:space="preserve"> increase of mature fish (of legal take size) in key populations</w:t>
            </w:r>
          </w:p>
        </w:tc>
        <w:tc>
          <w:tcPr>
            <w:tcW w:w="3402" w:type="dxa"/>
          </w:tcPr>
          <w:p w:rsidR="00767DF0" w:rsidRPr="009B5964" w:rsidRDefault="00767DF0" w:rsidP="00767DF0">
            <w:pPr>
              <w:pStyle w:val="Para0"/>
              <w:tabs>
                <w:tab w:val="left" w:pos="945"/>
              </w:tabs>
              <w:spacing w:after="0" w:line="240" w:lineRule="auto"/>
              <w:jc w:val="left"/>
              <w:rPr>
                <w:rFonts w:ascii="Century Gothic" w:hAnsi="Century Gothic"/>
                <w:sz w:val="20"/>
                <w:szCs w:val="20"/>
              </w:rPr>
            </w:pPr>
            <w:r w:rsidRPr="009B5964">
              <w:rPr>
                <w:rFonts w:ascii="Century Gothic" w:hAnsi="Century Gothic"/>
                <w:sz w:val="20"/>
                <w:szCs w:val="20"/>
              </w:rPr>
              <w:t>Yes</w:t>
            </w:r>
          </w:p>
        </w:tc>
      </w:tr>
      <w:tr w:rsidR="00767DF0" w:rsidTr="00767DF0">
        <w:trPr>
          <w:cnfStyle w:val="000000100000"/>
        </w:trPr>
        <w:tc>
          <w:tcPr>
            <w:tcW w:w="3119" w:type="dxa"/>
          </w:tcPr>
          <w:p w:rsidR="00767DF0" w:rsidRPr="009B5964" w:rsidRDefault="00767DF0" w:rsidP="00767DF0">
            <w:pPr>
              <w:pStyle w:val="Para0"/>
              <w:spacing w:after="0" w:line="240" w:lineRule="auto"/>
              <w:jc w:val="left"/>
              <w:rPr>
                <w:rFonts w:ascii="Century Gothic" w:hAnsi="Century Gothic"/>
                <w:sz w:val="20"/>
                <w:szCs w:val="20"/>
              </w:rPr>
            </w:pPr>
            <w:r w:rsidRPr="009B5964">
              <w:rPr>
                <w:rFonts w:ascii="Century Gothic" w:hAnsi="Century Gothic"/>
                <w:sz w:val="20"/>
                <w:szCs w:val="20"/>
              </w:rPr>
              <w:t>Murray cod (</w:t>
            </w:r>
            <w:r w:rsidRPr="009B5964">
              <w:rPr>
                <w:rFonts w:ascii="Century Gothic" w:hAnsi="Century Gothic"/>
                <w:i/>
                <w:sz w:val="20"/>
                <w:szCs w:val="20"/>
              </w:rPr>
              <w:t>Maccullochella peelii peelii</w:t>
            </w:r>
            <w:r w:rsidRPr="009B5964">
              <w:rPr>
                <w:rFonts w:ascii="Century Gothic" w:hAnsi="Century Gothic"/>
                <w:sz w:val="20"/>
                <w:szCs w:val="20"/>
              </w:rPr>
              <w:t xml:space="preserve">) </w:t>
            </w:r>
          </w:p>
        </w:tc>
        <w:tc>
          <w:tcPr>
            <w:tcW w:w="3260" w:type="dxa"/>
          </w:tcPr>
          <w:p w:rsidR="00767DF0" w:rsidRPr="009B5964" w:rsidRDefault="00767DF0" w:rsidP="00840913">
            <w:pPr>
              <w:pStyle w:val="Para0"/>
              <w:spacing w:after="0" w:line="240" w:lineRule="auto"/>
              <w:jc w:val="left"/>
              <w:rPr>
                <w:rFonts w:ascii="Century Gothic" w:hAnsi="Century Gothic"/>
                <w:sz w:val="20"/>
                <w:szCs w:val="20"/>
              </w:rPr>
            </w:pPr>
            <w:r w:rsidRPr="009B5964">
              <w:rPr>
                <w:rFonts w:ascii="Century Gothic" w:hAnsi="Century Gothic"/>
                <w:sz w:val="20"/>
                <w:szCs w:val="20"/>
              </w:rPr>
              <w:t>A 10–15</w:t>
            </w:r>
            <w:r w:rsidR="009B5964" w:rsidRPr="009B5964">
              <w:rPr>
                <w:rFonts w:ascii="Century Gothic" w:hAnsi="Century Gothic"/>
                <w:sz w:val="20"/>
                <w:szCs w:val="20"/>
              </w:rPr>
              <w:t xml:space="preserve"> per cent</w:t>
            </w:r>
            <w:r w:rsidRPr="009B5964">
              <w:rPr>
                <w:rFonts w:ascii="Century Gothic" w:hAnsi="Century Gothic"/>
                <w:sz w:val="20"/>
                <w:szCs w:val="20"/>
              </w:rPr>
              <w:t xml:space="preserve"> increase of mature fish (of legal take size) in key populations</w:t>
            </w:r>
          </w:p>
        </w:tc>
        <w:tc>
          <w:tcPr>
            <w:tcW w:w="3402" w:type="dxa"/>
          </w:tcPr>
          <w:p w:rsidR="00767DF0" w:rsidRPr="009B5964" w:rsidRDefault="00767DF0" w:rsidP="00767DF0">
            <w:pPr>
              <w:pStyle w:val="Para0"/>
              <w:spacing w:after="0" w:line="240" w:lineRule="auto"/>
              <w:jc w:val="left"/>
              <w:rPr>
                <w:rFonts w:ascii="Century Gothic" w:hAnsi="Century Gothic"/>
                <w:sz w:val="20"/>
                <w:szCs w:val="20"/>
              </w:rPr>
            </w:pPr>
            <w:r w:rsidRPr="009B5964">
              <w:rPr>
                <w:rFonts w:ascii="Century Gothic" w:hAnsi="Century Gothic"/>
                <w:sz w:val="20"/>
                <w:szCs w:val="20"/>
              </w:rPr>
              <w:t>Yes</w:t>
            </w:r>
          </w:p>
        </w:tc>
      </w:tr>
    </w:tbl>
    <w:p w:rsidR="00767DF0" w:rsidRDefault="00767DF0" w:rsidP="00767DF0">
      <w:pPr>
        <w:pStyle w:val="Para0"/>
        <w:spacing w:before="120" w:after="120" w:line="240" w:lineRule="auto"/>
        <w:rPr>
          <w:rFonts w:ascii="Century Gothic" w:hAnsi="Century Gothic"/>
        </w:rPr>
      </w:pPr>
    </w:p>
    <w:p w:rsidR="00767DF0" w:rsidRDefault="00767DF0">
      <w:pPr>
        <w:spacing w:after="0"/>
        <w:jc w:val="left"/>
        <w:rPr>
          <w:rFonts w:ascii="Century Gothic" w:hAnsi="Century Gothic"/>
          <w:color w:val="000000"/>
          <w:lang w:val="en-GB" w:eastAsia="en-US"/>
        </w:rPr>
      </w:pPr>
      <w:r>
        <w:rPr>
          <w:rFonts w:ascii="Century Gothic" w:hAnsi="Century Gothic"/>
        </w:rPr>
        <w:br w:type="page"/>
      </w:r>
    </w:p>
    <w:p w:rsidR="00F51399" w:rsidRDefault="00767DF0" w:rsidP="00F51399">
      <w:pPr>
        <w:pStyle w:val="Heading1"/>
        <w:numPr>
          <w:ilvl w:val="0"/>
          <w:numId w:val="0"/>
        </w:numPr>
        <w:jc w:val="left"/>
        <w:rPr>
          <w:rFonts w:ascii="Century Gothic" w:hAnsi="Century Gothic"/>
          <w:color w:val="5F497A" w:themeColor="accent4" w:themeShade="BF"/>
        </w:rPr>
      </w:pPr>
      <w:bookmarkStart w:id="50" w:name="_Toc453764616"/>
      <w:r>
        <w:rPr>
          <w:rFonts w:ascii="Century Gothic" w:hAnsi="Century Gothic"/>
          <w:color w:val="5F497A" w:themeColor="accent4" w:themeShade="BF"/>
        </w:rPr>
        <w:t>A</w:t>
      </w:r>
      <w:r w:rsidR="00F51399">
        <w:rPr>
          <w:rFonts w:ascii="Century Gothic" w:hAnsi="Century Gothic"/>
          <w:color w:val="5F497A" w:themeColor="accent4" w:themeShade="BF"/>
        </w:rPr>
        <w:t>ttachment B – Library of watering actions</w:t>
      </w:r>
      <w:bookmarkEnd w:id="50"/>
    </w:p>
    <w:p w:rsidR="002138FB" w:rsidRDefault="00C3652B" w:rsidP="00FD4372">
      <w:pPr>
        <w:pStyle w:val="Heading2"/>
        <w:numPr>
          <w:ilvl w:val="0"/>
          <w:numId w:val="0"/>
        </w:numPr>
        <w:spacing w:before="0"/>
        <w:rPr>
          <w:rFonts w:ascii="Century Gothic" w:hAnsi="Century Gothic"/>
          <w:color w:val="5F497A" w:themeColor="accent4" w:themeShade="BF"/>
        </w:rPr>
      </w:pPr>
      <w:bookmarkStart w:id="51" w:name="_Toc453764617"/>
      <w:r>
        <w:rPr>
          <w:rFonts w:ascii="Century Gothic" w:hAnsi="Century Gothic"/>
          <w:color w:val="5F497A" w:themeColor="accent4" w:themeShade="BF"/>
        </w:rPr>
        <w:t>O</w:t>
      </w:r>
      <w:r w:rsidR="002138FB">
        <w:rPr>
          <w:rFonts w:ascii="Century Gothic" w:hAnsi="Century Gothic"/>
          <w:color w:val="5F497A" w:themeColor="accent4" w:themeShade="BF"/>
        </w:rPr>
        <w:t>perational considerations</w:t>
      </w:r>
      <w:r>
        <w:rPr>
          <w:rFonts w:ascii="Century Gothic" w:hAnsi="Century Gothic"/>
          <w:color w:val="5F497A" w:themeColor="accent4" w:themeShade="BF"/>
        </w:rPr>
        <w:t xml:space="preserve"> in the </w:t>
      </w:r>
      <w:r w:rsidR="00F8720D">
        <w:rPr>
          <w:rFonts w:ascii="Century Gothic" w:hAnsi="Century Gothic"/>
          <w:color w:val="5F497A" w:themeColor="accent4" w:themeShade="BF"/>
        </w:rPr>
        <w:t>Victorian Rivers in the Murray-</w:t>
      </w:r>
      <w:r w:rsidR="00066E50" w:rsidRPr="00066E50">
        <w:rPr>
          <w:rFonts w:ascii="Century Gothic" w:hAnsi="Century Gothic"/>
          <w:color w:val="5F497A" w:themeColor="accent4" w:themeShade="BF"/>
        </w:rPr>
        <w:t>Darling Basin</w:t>
      </w:r>
      <w:bookmarkEnd w:id="51"/>
      <w:r w:rsidR="00066E50" w:rsidRPr="00066E50">
        <w:rPr>
          <w:rFonts w:ascii="Century Gothic" w:hAnsi="Century Gothic"/>
          <w:color w:val="5F497A" w:themeColor="accent4" w:themeShade="BF"/>
        </w:rPr>
        <w:t xml:space="preserve"> </w:t>
      </w:r>
    </w:p>
    <w:p w:rsidR="00840913" w:rsidRDefault="00813D61" w:rsidP="00840913">
      <w:pPr>
        <w:pStyle w:val="BodyText"/>
        <w:tabs>
          <w:tab w:val="clear" w:pos="425"/>
          <w:tab w:val="clear" w:pos="851"/>
          <w:tab w:val="clear" w:pos="1276"/>
          <w:tab w:val="clear" w:pos="1701"/>
          <w:tab w:val="clear" w:pos="2126"/>
          <w:tab w:val="clear" w:pos="2552"/>
          <w:tab w:val="clear" w:pos="2977"/>
          <w:tab w:val="clear" w:pos="3402"/>
          <w:tab w:val="clear" w:pos="3827"/>
          <w:tab w:val="clear" w:pos="4253"/>
          <w:tab w:val="clear" w:pos="4678"/>
          <w:tab w:val="clear" w:pos="5103"/>
          <w:tab w:val="clear" w:pos="5528"/>
          <w:tab w:val="clear" w:pos="5954"/>
          <w:tab w:val="clear" w:pos="6379"/>
          <w:tab w:val="clear" w:pos="6804"/>
          <w:tab w:val="clear" w:pos="7229"/>
          <w:tab w:val="clear" w:pos="7655"/>
          <w:tab w:val="clear" w:pos="8505"/>
          <w:tab w:val="clear" w:pos="9072"/>
        </w:tabs>
        <w:spacing w:before="0" w:after="240"/>
        <w:rPr>
          <w:rFonts w:ascii="Century Gothic" w:hAnsi="Century Gothic"/>
          <w:sz w:val="20"/>
          <w:szCs w:val="20"/>
          <w:lang w:val="en-US" w:eastAsia="en-US"/>
        </w:rPr>
      </w:pPr>
      <w:r w:rsidRPr="00840913">
        <w:rPr>
          <w:rFonts w:ascii="Century Gothic" w:hAnsi="Century Gothic"/>
          <w:sz w:val="20"/>
          <w:szCs w:val="20"/>
          <w:lang w:val="en-US" w:eastAsia="en-US"/>
        </w:rPr>
        <w:t>The delivery of environmental water in the Victorian rivers</w:t>
      </w:r>
      <w:r w:rsidR="00F8720D" w:rsidRPr="00840913">
        <w:rPr>
          <w:rFonts w:ascii="Century Gothic" w:hAnsi="Century Gothic"/>
          <w:sz w:val="20"/>
          <w:szCs w:val="20"/>
          <w:lang w:val="en-US" w:eastAsia="en-US"/>
        </w:rPr>
        <w:t xml:space="preserve"> in the Murray-</w:t>
      </w:r>
      <w:r w:rsidRPr="00840913">
        <w:rPr>
          <w:rFonts w:ascii="Century Gothic" w:hAnsi="Century Gothic"/>
          <w:sz w:val="20"/>
          <w:szCs w:val="20"/>
          <w:lang w:val="en-US" w:eastAsia="en-US"/>
        </w:rPr>
        <w:t>Darling Basin is currently constrained by the release capacities fr</w:t>
      </w:r>
      <w:r w:rsidR="00840913" w:rsidRPr="00840913">
        <w:rPr>
          <w:rFonts w:ascii="Century Gothic" w:hAnsi="Century Gothic"/>
          <w:sz w:val="20"/>
          <w:szCs w:val="20"/>
          <w:lang w:val="en-US" w:eastAsia="en-US"/>
        </w:rPr>
        <w:t>om storages, channel capacities</w:t>
      </w:r>
      <w:r w:rsidRPr="00840913">
        <w:rPr>
          <w:rFonts w:ascii="Century Gothic" w:hAnsi="Century Gothic"/>
          <w:sz w:val="20"/>
          <w:szCs w:val="20"/>
          <w:lang w:val="en-US" w:eastAsia="en-US"/>
        </w:rPr>
        <w:t xml:space="preserve"> and system constraints. The potential risks to third parties are an important consideration for the delivery of environmental water. Floodplain infrastructure works may also constrain maximum flow rates at different times and locations. </w:t>
      </w:r>
    </w:p>
    <w:p w:rsidR="00813D61" w:rsidRPr="00840913" w:rsidRDefault="00813D61" w:rsidP="00840913">
      <w:pPr>
        <w:pStyle w:val="BodyText"/>
        <w:tabs>
          <w:tab w:val="clear" w:pos="425"/>
          <w:tab w:val="clear" w:pos="851"/>
          <w:tab w:val="clear" w:pos="1276"/>
          <w:tab w:val="clear" w:pos="1701"/>
          <w:tab w:val="clear" w:pos="2126"/>
          <w:tab w:val="clear" w:pos="2552"/>
          <w:tab w:val="clear" w:pos="2977"/>
          <w:tab w:val="clear" w:pos="3402"/>
          <w:tab w:val="clear" w:pos="3827"/>
          <w:tab w:val="clear" w:pos="4253"/>
          <w:tab w:val="clear" w:pos="4678"/>
          <w:tab w:val="clear" w:pos="5103"/>
          <w:tab w:val="clear" w:pos="5528"/>
          <w:tab w:val="clear" w:pos="5954"/>
          <w:tab w:val="clear" w:pos="6379"/>
          <w:tab w:val="clear" w:pos="6804"/>
          <w:tab w:val="clear" w:pos="7229"/>
          <w:tab w:val="clear" w:pos="7655"/>
          <w:tab w:val="clear" w:pos="8505"/>
          <w:tab w:val="clear" w:pos="9072"/>
        </w:tabs>
        <w:spacing w:before="0" w:after="240"/>
        <w:rPr>
          <w:rFonts w:ascii="Century Gothic" w:hAnsi="Century Gothic"/>
          <w:sz w:val="20"/>
          <w:szCs w:val="20"/>
          <w:lang w:val="en-US" w:eastAsia="en-US"/>
        </w:rPr>
      </w:pPr>
      <w:r w:rsidRPr="00840913">
        <w:rPr>
          <w:rFonts w:ascii="Century Gothic" w:hAnsi="Century Gothic"/>
          <w:sz w:val="20"/>
          <w:szCs w:val="20"/>
          <w:lang w:val="en-US" w:eastAsia="en-US"/>
        </w:rPr>
        <w:t>Further information about constraints in the Murray-Darling Basin Victorian Rivers is provided by the Murra</w:t>
      </w:r>
      <w:r w:rsidR="00840913">
        <w:rPr>
          <w:rFonts w:ascii="Century Gothic" w:hAnsi="Century Gothic"/>
          <w:sz w:val="20"/>
          <w:szCs w:val="20"/>
          <w:lang w:val="en-US" w:eastAsia="en-US"/>
        </w:rPr>
        <w:t>y-Darling Basin Authority</w:t>
      </w:r>
      <w:r w:rsidRPr="00840913">
        <w:rPr>
          <w:rFonts w:ascii="Century Gothic" w:hAnsi="Century Gothic"/>
          <w:sz w:val="20"/>
          <w:szCs w:val="20"/>
          <w:lang w:val="en-US" w:eastAsia="en-US"/>
        </w:rPr>
        <w:t xml:space="preserve"> and can be found in Preliminary Overview of Constraints to Environmental Water Delivery in the Murray-Darling Basin (MDBA2013a) and Constraints </w:t>
      </w:r>
      <w:r w:rsidR="00840913">
        <w:rPr>
          <w:rFonts w:ascii="Century Gothic" w:hAnsi="Century Gothic"/>
          <w:sz w:val="20"/>
          <w:szCs w:val="20"/>
          <w:lang w:val="en-US" w:eastAsia="en-US"/>
        </w:rPr>
        <w:t>Management Strategy</w:t>
      </w:r>
      <w:r w:rsidRPr="00840913">
        <w:rPr>
          <w:rFonts w:ascii="Century Gothic" w:hAnsi="Century Gothic"/>
          <w:sz w:val="20"/>
          <w:szCs w:val="20"/>
          <w:lang w:val="en-US" w:eastAsia="en-US"/>
        </w:rPr>
        <w:t xml:space="preserve"> (MDBA 2013b). Specific constraints t</w:t>
      </w:r>
      <w:r w:rsidR="00956626" w:rsidRPr="00840913">
        <w:rPr>
          <w:rFonts w:ascii="Century Gothic" w:hAnsi="Century Gothic"/>
          <w:sz w:val="20"/>
          <w:szCs w:val="20"/>
          <w:lang w:val="en-US" w:eastAsia="en-US"/>
        </w:rPr>
        <w:t>o be considered are detailed under the Potential watering actions – standard operating arrangements</w:t>
      </w:r>
      <w:r w:rsidR="00840913">
        <w:rPr>
          <w:rFonts w:ascii="Century Gothic" w:hAnsi="Century Gothic"/>
          <w:sz w:val="20"/>
          <w:szCs w:val="20"/>
          <w:lang w:val="en-US" w:eastAsia="en-US"/>
        </w:rPr>
        <w:t xml:space="preserve"> section later in this attachment</w:t>
      </w:r>
      <w:r w:rsidR="00956626" w:rsidRPr="00840913">
        <w:rPr>
          <w:rFonts w:ascii="Century Gothic" w:hAnsi="Century Gothic"/>
          <w:sz w:val="20"/>
          <w:szCs w:val="20"/>
          <w:lang w:val="en-US" w:eastAsia="en-US"/>
        </w:rPr>
        <w:t xml:space="preserve">. </w:t>
      </w:r>
    </w:p>
    <w:p w:rsidR="00956626" w:rsidRPr="00840913" w:rsidRDefault="00956626" w:rsidP="00956626">
      <w:pPr>
        <w:pStyle w:val="NormalWeb"/>
        <w:spacing w:before="0" w:beforeAutospacing="0" w:after="240" w:afterAutospacing="0"/>
        <w:jc w:val="left"/>
        <w:rPr>
          <w:rFonts w:ascii="Century Gothic" w:hAnsi="Century Gothic"/>
        </w:rPr>
      </w:pPr>
      <w:r w:rsidRPr="008B440A">
        <w:rPr>
          <w:rFonts w:ascii="Century Gothic" w:hAnsi="Century Gothic"/>
        </w:rPr>
        <w:t>Operational considerations such as constraints and risks will differ depending on the inflow scenario</w:t>
      </w:r>
      <w:r>
        <w:rPr>
          <w:rFonts w:ascii="Century Gothic" w:hAnsi="Century Gothic"/>
        </w:rPr>
        <w:t>.</w:t>
      </w:r>
      <w:r w:rsidRPr="008B440A">
        <w:rPr>
          <w:rFonts w:ascii="Century Gothic" w:hAnsi="Century Gothic"/>
        </w:rPr>
        <w:t xml:space="preserve"> Throughout the year operational and management considerations will be addressed as decisions are taken to make water available for use</w:t>
      </w:r>
      <w:r w:rsidR="00840913">
        <w:rPr>
          <w:rFonts w:ascii="Century Gothic" w:hAnsi="Century Gothic"/>
        </w:rPr>
        <w:t>,</w:t>
      </w:r>
      <w:r w:rsidRPr="008B440A">
        <w:rPr>
          <w:rFonts w:ascii="Century Gothic" w:hAnsi="Century Gothic"/>
        </w:rPr>
        <w:t xml:space="preserve"> and as these decisions are implemented. This will include refining the ecological objectives, assessing operational feasibility and potential risks and the ongoing monitoring of the seasonal outlook and river conditions.</w:t>
      </w:r>
      <w:r w:rsidRPr="00840913">
        <w:rPr>
          <w:rFonts w:ascii="Century Gothic" w:hAnsi="Century Gothic"/>
        </w:rPr>
        <w:t xml:space="preserve"> </w:t>
      </w:r>
    </w:p>
    <w:p w:rsidR="00F51399" w:rsidRDefault="00F51399" w:rsidP="00FD4372">
      <w:pPr>
        <w:pStyle w:val="Heading2"/>
        <w:numPr>
          <w:ilvl w:val="0"/>
          <w:numId w:val="0"/>
        </w:numPr>
        <w:spacing w:before="0"/>
        <w:rPr>
          <w:rFonts w:ascii="Century Gothic" w:hAnsi="Century Gothic"/>
          <w:color w:val="5F497A" w:themeColor="accent4" w:themeShade="BF"/>
        </w:rPr>
      </w:pPr>
      <w:bookmarkStart w:id="52" w:name="_Toc453764618"/>
      <w:r>
        <w:rPr>
          <w:rFonts w:ascii="Century Gothic" w:hAnsi="Century Gothic"/>
          <w:color w:val="5F497A" w:themeColor="accent4" w:themeShade="BF"/>
        </w:rPr>
        <w:t>Potential watering actions under different levels of water resource availability</w:t>
      </w:r>
      <w:bookmarkEnd w:id="52"/>
    </w:p>
    <w:p w:rsidR="00F51399" w:rsidRPr="00066E50" w:rsidRDefault="00F51399" w:rsidP="00F51399">
      <w:pPr>
        <w:spacing w:after="240"/>
        <w:jc w:val="left"/>
        <w:rPr>
          <w:rFonts w:ascii="Century Gothic" w:hAnsi="Century Gothic" w:cs="Arial"/>
          <w:noProof/>
        </w:rPr>
      </w:pPr>
      <w:r w:rsidRPr="00A517EF">
        <w:rPr>
          <w:rFonts w:ascii="Century Gothic" w:hAnsi="Century Gothic"/>
          <w:szCs w:val="22"/>
        </w:rPr>
        <w:t xml:space="preserve">Under certain </w:t>
      </w:r>
      <w:r>
        <w:rPr>
          <w:rFonts w:ascii="Century Gothic" w:hAnsi="Century Gothic"/>
          <w:szCs w:val="22"/>
        </w:rPr>
        <w:t xml:space="preserve">levels of water </w:t>
      </w:r>
      <w:r w:rsidRPr="00A517EF">
        <w:rPr>
          <w:rFonts w:ascii="Century Gothic" w:hAnsi="Century Gothic"/>
          <w:szCs w:val="22"/>
        </w:rPr>
        <w:t>resource availabilit</w:t>
      </w:r>
      <w:r>
        <w:rPr>
          <w:rFonts w:ascii="Century Gothic" w:hAnsi="Century Gothic"/>
          <w:szCs w:val="22"/>
        </w:rPr>
        <w:t>y, watering actions</w:t>
      </w:r>
      <w:r w:rsidRPr="00A517EF">
        <w:rPr>
          <w:rFonts w:ascii="Century Gothic" w:hAnsi="Century Gothic"/>
          <w:szCs w:val="22"/>
        </w:rPr>
        <w:t xml:space="preserve"> may not be pursued for a variety of reasons, including that environmental demand may be met by unregulated flows and that constraints </w:t>
      </w:r>
      <w:r w:rsidR="00344A61">
        <w:rPr>
          <w:rFonts w:ascii="Century Gothic" w:hAnsi="Century Gothic"/>
          <w:szCs w:val="22"/>
        </w:rPr>
        <w:t xml:space="preserve">and/or risks may limit the </w:t>
      </w:r>
      <w:r w:rsidRPr="00A517EF">
        <w:rPr>
          <w:rFonts w:ascii="Century Gothic" w:hAnsi="Century Gothic"/>
          <w:szCs w:val="22"/>
        </w:rPr>
        <w:t xml:space="preserve">ability to deliver environmental water. </w:t>
      </w:r>
      <w:fldSimple w:instr=" REF _Ref440016047 \h  \* MERGEFORMAT ">
        <w:r w:rsidR="00921F71" w:rsidRPr="008761E6">
          <w:rPr>
            <w:rFonts w:ascii="Century Gothic" w:hAnsi="Century Gothic"/>
          </w:rPr>
          <w:t xml:space="preserve">Table </w:t>
        </w:r>
        <w:r w:rsidR="00921F71">
          <w:rPr>
            <w:rFonts w:ascii="Century Gothic" w:hAnsi="Century Gothic"/>
            <w:noProof/>
          </w:rPr>
          <w:t>4</w:t>
        </w:r>
      </w:fldSimple>
      <w:r w:rsidR="00066E50">
        <w:rPr>
          <w:rFonts w:ascii="Century Gothic" w:hAnsi="Century Gothic"/>
          <w:szCs w:val="22"/>
        </w:rPr>
        <w:t xml:space="preserve"> </w:t>
      </w:r>
      <w:r>
        <w:rPr>
          <w:rFonts w:ascii="Century Gothic" w:hAnsi="Century Gothic" w:cs="Arial"/>
          <w:noProof/>
        </w:rPr>
        <w:t xml:space="preserve">identifies the range of potential watering </w:t>
      </w:r>
      <w:r w:rsidRPr="00066E50">
        <w:rPr>
          <w:rFonts w:ascii="Century Gothic" w:hAnsi="Century Gothic" w:cs="Arial"/>
          <w:noProof/>
        </w:rPr>
        <w:t xml:space="preserve">actions in </w:t>
      </w:r>
      <w:r w:rsidR="00066E50" w:rsidRPr="00066E50">
        <w:rPr>
          <w:rFonts w:ascii="Century Gothic" w:hAnsi="Century Gothic" w:cs="Arial"/>
          <w:noProof/>
        </w:rPr>
        <w:t>the</w:t>
      </w:r>
      <w:r w:rsidR="00F8720D">
        <w:rPr>
          <w:rFonts w:ascii="Century Gothic" w:hAnsi="Century Gothic" w:cs="Arial"/>
          <w:noProof/>
        </w:rPr>
        <w:t xml:space="preserve"> Victorian Rivers in the Murray-</w:t>
      </w:r>
      <w:r w:rsidR="00066E50" w:rsidRPr="00066E50">
        <w:rPr>
          <w:rFonts w:ascii="Century Gothic" w:hAnsi="Century Gothic" w:cs="Arial"/>
          <w:noProof/>
        </w:rPr>
        <w:t>Darling Basin</w:t>
      </w:r>
      <w:r w:rsidRPr="00066E50">
        <w:rPr>
          <w:rFonts w:ascii="Century Gothic" w:hAnsi="Century Gothic" w:cs="Arial"/>
          <w:noProof/>
        </w:rPr>
        <w:t xml:space="preserve"> and the levels of water resource availability that relate to these actions.</w:t>
      </w:r>
    </w:p>
    <w:p w:rsidR="00F51399" w:rsidRDefault="00F51399" w:rsidP="00F51399">
      <w:pPr>
        <w:pStyle w:val="Heading1"/>
        <w:numPr>
          <w:ilvl w:val="0"/>
          <w:numId w:val="0"/>
        </w:numPr>
        <w:spacing w:before="0"/>
        <w:ind w:left="567"/>
        <w:jc w:val="left"/>
        <w:rPr>
          <w:rFonts w:ascii="Century Gothic" w:hAnsi="Century Gothic"/>
          <w:color w:val="5F497A" w:themeColor="accent4" w:themeShade="BF"/>
        </w:rPr>
        <w:sectPr w:rsidR="00F51399" w:rsidSect="00A73758">
          <w:pgSz w:w="11907" w:h="16839" w:code="9"/>
          <w:pgMar w:top="821" w:right="1440" w:bottom="851" w:left="709" w:header="425" w:footer="0" w:gutter="0"/>
          <w:cols w:space="708"/>
          <w:titlePg/>
          <w:docGrid w:linePitch="360"/>
        </w:sectPr>
      </w:pPr>
    </w:p>
    <w:p w:rsidR="00F51399" w:rsidRPr="00791D15" w:rsidRDefault="00F51399" w:rsidP="00F51399">
      <w:pPr>
        <w:pStyle w:val="Caption"/>
        <w:rPr>
          <w:rFonts w:ascii="Century Gothic" w:hAnsi="Century Gothic"/>
        </w:rPr>
      </w:pPr>
      <w:bookmarkStart w:id="53" w:name="_Ref440016047"/>
      <w:bookmarkStart w:id="54" w:name="_Toc391461327"/>
      <w:r w:rsidRPr="008761E6">
        <w:rPr>
          <w:rFonts w:ascii="Century Gothic" w:hAnsi="Century Gothic"/>
        </w:rPr>
        <w:t xml:space="preserve">Table </w:t>
      </w:r>
      <w:r w:rsidR="00E7386F" w:rsidRPr="008761E6">
        <w:rPr>
          <w:rFonts w:ascii="Century Gothic" w:hAnsi="Century Gothic"/>
        </w:rPr>
        <w:fldChar w:fldCharType="begin"/>
      </w:r>
      <w:r w:rsidRPr="008761E6">
        <w:rPr>
          <w:rFonts w:ascii="Century Gothic" w:hAnsi="Century Gothic"/>
        </w:rPr>
        <w:instrText xml:space="preserve"> SEQ Table \* ARABIC </w:instrText>
      </w:r>
      <w:r w:rsidR="00E7386F" w:rsidRPr="008761E6">
        <w:rPr>
          <w:rFonts w:ascii="Century Gothic" w:hAnsi="Century Gothic"/>
        </w:rPr>
        <w:fldChar w:fldCharType="separate"/>
      </w:r>
      <w:r w:rsidR="00921F71">
        <w:rPr>
          <w:rFonts w:ascii="Century Gothic" w:hAnsi="Century Gothic"/>
          <w:noProof/>
        </w:rPr>
        <w:t>4</w:t>
      </w:r>
      <w:r w:rsidR="00E7386F" w:rsidRPr="008761E6">
        <w:rPr>
          <w:rFonts w:ascii="Century Gothic" w:hAnsi="Century Gothic"/>
        </w:rPr>
        <w:fldChar w:fldCharType="end"/>
      </w:r>
      <w:bookmarkEnd w:id="53"/>
      <w:r w:rsidRPr="008761E6">
        <w:rPr>
          <w:rFonts w:ascii="Century Gothic" w:hAnsi="Century Gothic"/>
        </w:rPr>
        <w:t xml:space="preserve">: </w:t>
      </w:r>
      <w:r w:rsidRPr="008761E6">
        <w:rPr>
          <w:rFonts w:ascii="Century Gothic" w:hAnsi="Century Gothic"/>
          <w:b w:val="0"/>
        </w:rPr>
        <w:t xml:space="preserve">Summary of potential watering actions for the </w:t>
      </w:r>
      <w:bookmarkEnd w:id="54"/>
      <w:r w:rsidR="00066E50" w:rsidRPr="008761E6">
        <w:rPr>
          <w:rFonts w:ascii="Century Gothic" w:hAnsi="Century Gothic" w:cs="Arial"/>
          <w:b w:val="0"/>
          <w:noProof/>
        </w:rPr>
        <w:t>Victori</w:t>
      </w:r>
      <w:r w:rsidR="00F8720D" w:rsidRPr="008761E6">
        <w:rPr>
          <w:rFonts w:ascii="Century Gothic" w:hAnsi="Century Gothic" w:cs="Arial"/>
          <w:b w:val="0"/>
          <w:noProof/>
        </w:rPr>
        <w:t>an Rivers in the Murray-</w:t>
      </w:r>
      <w:r w:rsidR="00066E50" w:rsidRPr="008761E6">
        <w:rPr>
          <w:rFonts w:ascii="Century Gothic" w:hAnsi="Century Gothic" w:cs="Arial"/>
          <w:b w:val="0"/>
          <w:noProof/>
        </w:rPr>
        <w:t>Darling Basin</w:t>
      </w:r>
    </w:p>
    <w:tbl>
      <w:tblPr>
        <w:tblStyle w:val="TableGrid"/>
        <w:tblW w:w="15525" w:type="dxa"/>
        <w:tblLook w:val="04A0"/>
      </w:tblPr>
      <w:tblGrid>
        <w:gridCol w:w="1526"/>
        <w:gridCol w:w="3402"/>
        <w:gridCol w:w="1134"/>
        <w:gridCol w:w="425"/>
        <w:gridCol w:w="2126"/>
        <w:gridCol w:w="142"/>
        <w:gridCol w:w="2126"/>
        <w:gridCol w:w="2268"/>
        <w:gridCol w:w="2376"/>
      </w:tblGrid>
      <w:tr w:rsidR="00066E50" w:rsidRPr="006248C3" w:rsidTr="00CA4BB4">
        <w:trPr>
          <w:tblHeader/>
        </w:trPr>
        <w:tc>
          <w:tcPr>
            <w:tcW w:w="1526" w:type="dxa"/>
            <w:vMerge w:val="restart"/>
            <w:shd w:val="clear" w:color="auto" w:fill="CCC0D9" w:themeFill="accent4" w:themeFillTint="66"/>
            <w:vAlign w:val="center"/>
          </w:tcPr>
          <w:p w:rsidR="00066E50" w:rsidRDefault="00066E50" w:rsidP="00066E50">
            <w:pPr>
              <w:keepNext/>
              <w:spacing w:before="40" w:after="40"/>
              <w:jc w:val="center"/>
              <w:outlineLvl w:val="0"/>
              <w:rPr>
                <w:rFonts w:ascii="Century Gothic" w:hAnsi="Century Gothic"/>
                <w:b/>
                <w:sz w:val="18"/>
                <w:szCs w:val="18"/>
                <w:lang w:val="en-GB" w:eastAsia="en-US"/>
              </w:rPr>
            </w:pPr>
            <w:r w:rsidRPr="006248C3">
              <w:rPr>
                <w:rFonts w:ascii="Century Gothic" w:hAnsi="Century Gothic"/>
                <w:b/>
                <w:sz w:val="18"/>
                <w:szCs w:val="18"/>
              </w:rPr>
              <w:t>Broad Asset</w:t>
            </w:r>
          </w:p>
        </w:tc>
        <w:tc>
          <w:tcPr>
            <w:tcW w:w="3402" w:type="dxa"/>
            <w:vMerge w:val="restart"/>
            <w:shd w:val="clear" w:color="auto" w:fill="CCC0D9" w:themeFill="accent4" w:themeFillTint="66"/>
            <w:vAlign w:val="center"/>
          </w:tcPr>
          <w:p w:rsidR="00066E50" w:rsidRDefault="00066E50" w:rsidP="00066E50">
            <w:pPr>
              <w:keepNext/>
              <w:spacing w:before="40" w:after="40"/>
              <w:jc w:val="center"/>
              <w:outlineLvl w:val="0"/>
              <w:rPr>
                <w:rFonts w:ascii="Century Gothic" w:hAnsi="Century Gothic"/>
                <w:b/>
                <w:sz w:val="18"/>
                <w:szCs w:val="18"/>
                <w:lang w:val="en-GB" w:eastAsia="en-US"/>
              </w:rPr>
            </w:pPr>
            <w:r w:rsidRPr="006248C3">
              <w:rPr>
                <w:rFonts w:ascii="Century Gothic" w:hAnsi="Century Gothic"/>
                <w:b/>
                <w:sz w:val="18"/>
                <w:szCs w:val="18"/>
              </w:rPr>
              <w:t>Indicative demand</w:t>
            </w:r>
          </w:p>
        </w:tc>
        <w:tc>
          <w:tcPr>
            <w:tcW w:w="10597" w:type="dxa"/>
            <w:gridSpan w:val="7"/>
            <w:shd w:val="clear" w:color="auto" w:fill="CCC0D9" w:themeFill="accent4" w:themeFillTint="66"/>
            <w:vAlign w:val="center"/>
          </w:tcPr>
          <w:p w:rsidR="00066E50" w:rsidRDefault="00066E50" w:rsidP="00066E50">
            <w:pPr>
              <w:spacing w:before="40" w:after="40"/>
              <w:jc w:val="center"/>
              <w:rPr>
                <w:rFonts w:ascii="Century Gothic" w:hAnsi="Century Gothic"/>
                <w:b/>
                <w:sz w:val="18"/>
                <w:szCs w:val="18"/>
                <w:lang w:val="en-GB" w:eastAsia="en-US"/>
              </w:rPr>
            </w:pPr>
            <w:r w:rsidRPr="006248C3">
              <w:rPr>
                <w:rFonts w:ascii="Century Gothic" w:hAnsi="Century Gothic"/>
                <w:b/>
                <w:sz w:val="18"/>
                <w:szCs w:val="18"/>
              </w:rPr>
              <w:t>Applicable level(s) of resource availability</w:t>
            </w:r>
          </w:p>
        </w:tc>
      </w:tr>
      <w:tr w:rsidR="00066E50" w:rsidRPr="006248C3" w:rsidTr="00CA4BB4">
        <w:trPr>
          <w:trHeight w:val="564"/>
          <w:tblHeader/>
        </w:trPr>
        <w:tc>
          <w:tcPr>
            <w:tcW w:w="1526" w:type="dxa"/>
            <w:vMerge/>
            <w:shd w:val="clear" w:color="auto" w:fill="CCC0D9" w:themeFill="accent4" w:themeFillTint="66"/>
            <w:vAlign w:val="center"/>
          </w:tcPr>
          <w:p w:rsidR="00066E50" w:rsidRDefault="00066E50" w:rsidP="00066E50">
            <w:pPr>
              <w:spacing w:before="40" w:after="40"/>
              <w:jc w:val="center"/>
              <w:rPr>
                <w:rFonts w:ascii="Century Gothic" w:hAnsi="Century Gothic"/>
                <w:b/>
                <w:sz w:val="18"/>
                <w:szCs w:val="18"/>
              </w:rPr>
            </w:pPr>
          </w:p>
        </w:tc>
        <w:tc>
          <w:tcPr>
            <w:tcW w:w="3402" w:type="dxa"/>
            <w:vMerge/>
            <w:shd w:val="clear" w:color="auto" w:fill="CCC0D9" w:themeFill="accent4" w:themeFillTint="66"/>
          </w:tcPr>
          <w:p w:rsidR="00066E50" w:rsidRDefault="00066E50" w:rsidP="00066E50">
            <w:pPr>
              <w:spacing w:before="40" w:after="40"/>
              <w:jc w:val="center"/>
              <w:rPr>
                <w:rFonts w:ascii="Century Gothic" w:hAnsi="Century Gothic"/>
                <w:b/>
                <w:sz w:val="18"/>
                <w:szCs w:val="18"/>
              </w:rPr>
            </w:pPr>
          </w:p>
        </w:tc>
        <w:tc>
          <w:tcPr>
            <w:tcW w:w="1559" w:type="dxa"/>
            <w:gridSpan w:val="2"/>
            <w:shd w:val="clear" w:color="auto" w:fill="CCC0D9" w:themeFill="accent4" w:themeFillTint="66"/>
            <w:vAlign w:val="center"/>
          </w:tcPr>
          <w:p w:rsidR="00066E50" w:rsidRDefault="00066E50" w:rsidP="00066E50">
            <w:pPr>
              <w:spacing w:before="40" w:after="40"/>
              <w:jc w:val="center"/>
              <w:rPr>
                <w:rFonts w:ascii="Century Gothic" w:hAnsi="Century Gothic"/>
                <w:b/>
                <w:sz w:val="18"/>
                <w:szCs w:val="18"/>
              </w:rPr>
            </w:pPr>
            <w:r w:rsidRPr="006248C3">
              <w:rPr>
                <w:rFonts w:ascii="Century Gothic" w:hAnsi="Century Gothic"/>
                <w:b/>
                <w:sz w:val="18"/>
                <w:szCs w:val="18"/>
              </w:rPr>
              <w:t>Very Low</w:t>
            </w:r>
          </w:p>
        </w:tc>
        <w:tc>
          <w:tcPr>
            <w:tcW w:w="2126" w:type="dxa"/>
            <w:shd w:val="clear" w:color="auto" w:fill="CCC0D9" w:themeFill="accent4" w:themeFillTint="66"/>
            <w:vAlign w:val="center"/>
          </w:tcPr>
          <w:p w:rsidR="00066E50" w:rsidRDefault="00066E50" w:rsidP="00066E50">
            <w:pPr>
              <w:spacing w:before="40" w:after="40"/>
              <w:jc w:val="center"/>
              <w:rPr>
                <w:rFonts w:ascii="Century Gothic" w:hAnsi="Century Gothic"/>
                <w:b/>
                <w:sz w:val="18"/>
                <w:szCs w:val="18"/>
              </w:rPr>
            </w:pPr>
            <w:r w:rsidRPr="006248C3">
              <w:rPr>
                <w:rFonts w:ascii="Century Gothic" w:hAnsi="Century Gothic"/>
                <w:b/>
                <w:sz w:val="18"/>
                <w:szCs w:val="18"/>
              </w:rPr>
              <w:t>Low</w:t>
            </w:r>
          </w:p>
        </w:tc>
        <w:tc>
          <w:tcPr>
            <w:tcW w:w="2268" w:type="dxa"/>
            <w:gridSpan w:val="2"/>
            <w:shd w:val="clear" w:color="auto" w:fill="CCC0D9" w:themeFill="accent4" w:themeFillTint="66"/>
            <w:vAlign w:val="center"/>
          </w:tcPr>
          <w:p w:rsidR="00066E50" w:rsidRDefault="00066E50" w:rsidP="00066E50">
            <w:pPr>
              <w:spacing w:before="40" w:after="40"/>
              <w:jc w:val="center"/>
              <w:rPr>
                <w:rFonts w:ascii="Century Gothic" w:hAnsi="Century Gothic"/>
                <w:b/>
                <w:sz w:val="18"/>
                <w:szCs w:val="18"/>
              </w:rPr>
            </w:pPr>
            <w:r w:rsidRPr="006248C3">
              <w:rPr>
                <w:rFonts w:ascii="Century Gothic" w:hAnsi="Century Gothic"/>
                <w:b/>
                <w:sz w:val="18"/>
                <w:szCs w:val="18"/>
              </w:rPr>
              <w:t>Moderate</w:t>
            </w:r>
          </w:p>
        </w:tc>
        <w:tc>
          <w:tcPr>
            <w:tcW w:w="2268" w:type="dxa"/>
            <w:shd w:val="clear" w:color="auto" w:fill="CCC0D9" w:themeFill="accent4" w:themeFillTint="66"/>
            <w:vAlign w:val="center"/>
          </w:tcPr>
          <w:p w:rsidR="00066E50" w:rsidRDefault="00066E50" w:rsidP="00066E50">
            <w:pPr>
              <w:spacing w:before="40" w:after="40"/>
              <w:jc w:val="center"/>
              <w:rPr>
                <w:rFonts w:ascii="Century Gothic" w:hAnsi="Century Gothic"/>
                <w:b/>
                <w:sz w:val="18"/>
                <w:szCs w:val="18"/>
              </w:rPr>
            </w:pPr>
            <w:r w:rsidRPr="006248C3">
              <w:rPr>
                <w:rFonts w:ascii="Century Gothic" w:hAnsi="Century Gothic"/>
                <w:b/>
                <w:sz w:val="18"/>
                <w:szCs w:val="18"/>
              </w:rPr>
              <w:t>High</w:t>
            </w:r>
          </w:p>
        </w:tc>
        <w:tc>
          <w:tcPr>
            <w:tcW w:w="2376" w:type="dxa"/>
            <w:shd w:val="clear" w:color="auto" w:fill="CCC0D9" w:themeFill="accent4" w:themeFillTint="66"/>
            <w:vAlign w:val="center"/>
          </w:tcPr>
          <w:p w:rsidR="00066E50" w:rsidRDefault="00066E50" w:rsidP="00066E50">
            <w:pPr>
              <w:spacing w:before="40" w:after="40"/>
              <w:jc w:val="center"/>
              <w:rPr>
                <w:rFonts w:ascii="Century Gothic" w:hAnsi="Century Gothic"/>
                <w:b/>
                <w:sz w:val="18"/>
                <w:szCs w:val="18"/>
              </w:rPr>
            </w:pPr>
            <w:r w:rsidRPr="006248C3">
              <w:rPr>
                <w:rFonts w:ascii="Century Gothic" w:hAnsi="Century Gothic"/>
                <w:b/>
                <w:sz w:val="18"/>
                <w:szCs w:val="18"/>
              </w:rPr>
              <w:t>Very High</w:t>
            </w:r>
          </w:p>
        </w:tc>
      </w:tr>
      <w:tr w:rsidR="00066E50" w:rsidRPr="006248C3" w:rsidTr="00CA4BB4">
        <w:trPr>
          <w:trHeight w:val="576"/>
        </w:trPr>
        <w:tc>
          <w:tcPr>
            <w:tcW w:w="1526" w:type="dxa"/>
            <w:vMerge w:val="restart"/>
          </w:tcPr>
          <w:p w:rsidR="00066E50" w:rsidRDefault="00066E50" w:rsidP="00066E50">
            <w:pPr>
              <w:spacing w:before="40" w:after="40"/>
              <w:jc w:val="left"/>
              <w:rPr>
                <w:rFonts w:ascii="Century Gothic" w:hAnsi="Century Gothic"/>
                <w:b/>
                <w:color w:val="000000" w:themeColor="text1"/>
                <w:sz w:val="18"/>
                <w:szCs w:val="18"/>
              </w:rPr>
            </w:pPr>
            <w:r w:rsidRPr="006248C3">
              <w:rPr>
                <w:rFonts w:ascii="Century Gothic" w:hAnsi="Century Gothic"/>
                <w:b/>
                <w:color w:val="000000" w:themeColor="text1"/>
                <w:sz w:val="18"/>
                <w:szCs w:val="18"/>
              </w:rPr>
              <w:t>Goulburn River</w:t>
            </w:r>
          </w:p>
        </w:tc>
        <w:tc>
          <w:tcPr>
            <w:tcW w:w="3402" w:type="dxa"/>
            <w:vMerge w:val="restart"/>
            <w:shd w:val="clear" w:color="auto" w:fill="auto"/>
          </w:tcPr>
          <w:p w:rsidR="00066E50" w:rsidRDefault="00066E50" w:rsidP="00066E50">
            <w:pPr>
              <w:spacing w:before="40" w:after="40"/>
              <w:jc w:val="left"/>
              <w:rPr>
                <w:rFonts w:ascii="Century Gothic" w:hAnsi="Century Gothic"/>
                <w:color w:val="000000" w:themeColor="text1"/>
                <w:sz w:val="18"/>
                <w:szCs w:val="18"/>
              </w:rPr>
            </w:pPr>
            <w:r w:rsidRPr="006248C3">
              <w:rPr>
                <w:rFonts w:ascii="Century Gothic" w:hAnsi="Century Gothic"/>
                <w:color w:val="000000" w:themeColor="text1"/>
                <w:sz w:val="18"/>
                <w:szCs w:val="18"/>
              </w:rPr>
              <w:t>Baseflow 540-940 ML/d</w:t>
            </w:r>
            <w:r>
              <w:rPr>
                <w:rFonts w:ascii="Century Gothic" w:hAnsi="Century Gothic"/>
                <w:color w:val="000000" w:themeColor="text1"/>
                <w:sz w:val="18"/>
                <w:szCs w:val="18"/>
              </w:rPr>
              <w:t>ay</w:t>
            </w:r>
            <w:r w:rsidRPr="006248C3">
              <w:rPr>
                <w:rFonts w:ascii="Century Gothic" w:hAnsi="Century Gothic"/>
                <w:color w:val="000000" w:themeColor="text1"/>
                <w:sz w:val="18"/>
                <w:szCs w:val="18"/>
              </w:rPr>
              <w:t xml:space="preserve"> at McCoys</w:t>
            </w:r>
            <w:r>
              <w:rPr>
                <w:rFonts w:ascii="Century Gothic" w:hAnsi="Century Gothic"/>
                <w:color w:val="000000" w:themeColor="text1"/>
                <w:sz w:val="18"/>
                <w:szCs w:val="18"/>
              </w:rPr>
              <w:t xml:space="preserve"> Bridge</w:t>
            </w:r>
          </w:p>
        </w:tc>
        <w:tc>
          <w:tcPr>
            <w:tcW w:w="10597" w:type="dxa"/>
            <w:gridSpan w:val="7"/>
            <w:shd w:val="clear" w:color="auto" w:fill="auto"/>
          </w:tcPr>
          <w:p w:rsidR="00066E50" w:rsidRDefault="00066E50" w:rsidP="00E847FD">
            <w:pPr>
              <w:spacing w:before="40" w:after="40"/>
              <w:jc w:val="left"/>
              <w:rPr>
                <w:rFonts w:ascii="Century Gothic" w:hAnsi="Century Gothic"/>
                <w:color w:val="000000" w:themeColor="text1"/>
                <w:sz w:val="18"/>
                <w:szCs w:val="18"/>
              </w:rPr>
            </w:pPr>
            <w:r w:rsidRPr="0057309E">
              <w:rPr>
                <w:rFonts w:ascii="Century Gothic" w:hAnsi="Century Gothic"/>
                <w:color w:val="000000" w:themeColor="text1"/>
                <w:sz w:val="18"/>
                <w:szCs w:val="18"/>
              </w:rPr>
              <w:t>1a. Contribute to minimum baseflows year-round to maintain water quality and provide suitable habitat and food resources to support na</w:t>
            </w:r>
            <w:r w:rsidR="00E847FD">
              <w:rPr>
                <w:rFonts w:ascii="Century Gothic" w:hAnsi="Century Gothic"/>
                <w:color w:val="000000" w:themeColor="text1"/>
                <w:sz w:val="18"/>
                <w:szCs w:val="18"/>
              </w:rPr>
              <w:t>tive fish and macroinvertebrate</w:t>
            </w:r>
            <w:r w:rsidRPr="0057309E">
              <w:rPr>
                <w:rFonts w:ascii="Century Gothic" w:hAnsi="Century Gothic"/>
                <w:color w:val="000000" w:themeColor="text1"/>
                <w:sz w:val="18"/>
                <w:szCs w:val="18"/>
              </w:rPr>
              <w:t xml:space="preserve"> condition and survival.</w:t>
            </w:r>
          </w:p>
        </w:tc>
      </w:tr>
      <w:tr w:rsidR="00066E50" w:rsidRPr="006248C3" w:rsidTr="00CA4BB4">
        <w:trPr>
          <w:trHeight w:val="545"/>
        </w:trPr>
        <w:tc>
          <w:tcPr>
            <w:tcW w:w="1526" w:type="dxa"/>
            <w:vMerge/>
          </w:tcPr>
          <w:p w:rsidR="00066E50" w:rsidRDefault="00066E50" w:rsidP="00066E50">
            <w:pPr>
              <w:spacing w:before="40" w:after="40"/>
              <w:jc w:val="left"/>
              <w:rPr>
                <w:rFonts w:ascii="Century Gothic" w:hAnsi="Century Gothic"/>
                <w:b/>
                <w:color w:val="0070C0"/>
                <w:sz w:val="18"/>
                <w:szCs w:val="18"/>
              </w:rPr>
            </w:pPr>
          </w:p>
        </w:tc>
        <w:tc>
          <w:tcPr>
            <w:tcW w:w="3402" w:type="dxa"/>
            <w:vMerge/>
            <w:shd w:val="clear" w:color="auto" w:fill="auto"/>
          </w:tcPr>
          <w:p w:rsidR="00066E50" w:rsidRDefault="00066E50" w:rsidP="00066E50">
            <w:pPr>
              <w:spacing w:before="40" w:after="40"/>
              <w:jc w:val="left"/>
              <w:rPr>
                <w:rFonts w:ascii="Century Gothic" w:hAnsi="Century Gothic"/>
                <w:color w:val="000000" w:themeColor="text1"/>
                <w:sz w:val="18"/>
                <w:szCs w:val="18"/>
              </w:rPr>
            </w:pPr>
          </w:p>
        </w:tc>
        <w:tc>
          <w:tcPr>
            <w:tcW w:w="10597" w:type="dxa"/>
            <w:gridSpan w:val="7"/>
            <w:shd w:val="clear" w:color="auto" w:fill="auto"/>
          </w:tcPr>
          <w:p w:rsidR="00066E50" w:rsidRDefault="00066E50" w:rsidP="00E847FD">
            <w:pPr>
              <w:spacing w:before="40" w:after="40"/>
              <w:jc w:val="left"/>
              <w:rPr>
                <w:rFonts w:ascii="Century Gothic" w:hAnsi="Century Gothic"/>
                <w:color w:val="000000" w:themeColor="text1"/>
                <w:sz w:val="18"/>
                <w:szCs w:val="18"/>
              </w:rPr>
            </w:pPr>
            <w:r w:rsidRPr="0057309E">
              <w:rPr>
                <w:rFonts w:ascii="Century Gothic" w:hAnsi="Century Gothic"/>
                <w:color w:val="000000" w:themeColor="text1"/>
                <w:sz w:val="18"/>
                <w:szCs w:val="18"/>
              </w:rPr>
              <w:t>1b. Contribute to higher baseflows year-round, but especially in winter/spring to provide additional habitat and food resources to support native fish and macroinvertebrate condition and survival.</w:t>
            </w:r>
          </w:p>
        </w:tc>
      </w:tr>
      <w:tr w:rsidR="00066E50" w:rsidRPr="006248C3" w:rsidTr="00CA4BB4">
        <w:trPr>
          <w:trHeight w:val="740"/>
        </w:trPr>
        <w:tc>
          <w:tcPr>
            <w:tcW w:w="1526" w:type="dxa"/>
            <w:vMerge/>
          </w:tcPr>
          <w:p w:rsidR="00066E50" w:rsidRDefault="00066E50" w:rsidP="00066E50">
            <w:pPr>
              <w:spacing w:before="40" w:after="40"/>
              <w:jc w:val="left"/>
              <w:rPr>
                <w:rFonts w:ascii="Century Gothic" w:hAnsi="Century Gothic"/>
                <w:b/>
                <w:color w:val="0070C0"/>
                <w:sz w:val="18"/>
                <w:szCs w:val="18"/>
              </w:rPr>
            </w:pPr>
          </w:p>
        </w:tc>
        <w:tc>
          <w:tcPr>
            <w:tcW w:w="3402" w:type="dxa"/>
            <w:shd w:val="clear" w:color="auto" w:fill="auto"/>
          </w:tcPr>
          <w:p w:rsidR="00066E50" w:rsidRDefault="00066E50" w:rsidP="00066E50">
            <w:pPr>
              <w:spacing w:before="40" w:after="40"/>
              <w:jc w:val="left"/>
              <w:rPr>
                <w:rFonts w:ascii="Century Gothic" w:hAnsi="Century Gothic"/>
                <w:color w:val="000000" w:themeColor="text1"/>
                <w:sz w:val="18"/>
                <w:szCs w:val="18"/>
              </w:rPr>
            </w:pPr>
            <w:r w:rsidRPr="006C5218">
              <w:rPr>
                <w:rFonts w:ascii="Century Gothic" w:hAnsi="Century Gothic"/>
                <w:color w:val="000000" w:themeColor="text1"/>
                <w:sz w:val="18"/>
                <w:szCs w:val="18"/>
              </w:rPr>
              <w:t>Winter fresh (Jun-Aug)</w:t>
            </w:r>
          </w:p>
          <w:p w:rsidR="00066E50" w:rsidRDefault="00066E50" w:rsidP="00066E50">
            <w:pPr>
              <w:spacing w:before="40" w:after="40"/>
              <w:jc w:val="left"/>
              <w:rPr>
                <w:rFonts w:ascii="Century Gothic" w:hAnsi="Century Gothic"/>
                <w:color w:val="000000" w:themeColor="text1"/>
                <w:sz w:val="18"/>
                <w:szCs w:val="18"/>
              </w:rPr>
            </w:pPr>
            <w:r>
              <w:rPr>
                <w:rFonts w:ascii="Century Gothic" w:hAnsi="Century Gothic"/>
                <w:color w:val="000000" w:themeColor="text1"/>
                <w:sz w:val="18"/>
                <w:szCs w:val="18"/>
              </w:rPr>
              <w:t>Up to 15 000 ML/day at</w:t>
            </w:r>
            <w:r w:rsidRPr="006C5218">
              <w:rPr>
                <w:rFonts w:ascii="Century Gothic" w:hAnsi="Century Gothic"/>
                <w:color w:val="000000" w:themeColor="text1"/>
                <w:sz w:val="18"/>
                <w:szCs w:val="18"/>
              </w:rPr>
              <w:t xml:space="preserve"> Murchison &amp; McCoys </w:t>
            </w:r>
            <w:r>
              <w:rPr>
                <w:rFonts w:ascii="Century Gothic" w:hAnsi="Century Gothic"/>
                <w:color w:val="000000" w:themeColor="text1"/>
                <w:sz w:val="18"/>
                <w:szCs w:val="18"/>
              </w:rPr>
              <w:t xml:space="preserve">Bridge </w:t>
            </w:r>
            <w:r w:rsidRPr="006C5218">
              <w:rPr>
                <w:rFonts w:ascii="Century Gothic" w:hAnsi="Century Gothic"/>
                <w:color w:val="000000" w:themeColor="text1"/>
                <w:sz w:val="18"/>
                <w:szCs w:val="18"/>
              </w:rPr>
              <w:t>with 14 days above 6 600 ML/day</w:t>
            </w:r>
          </w:p>
        </w:tc>
        <w:tc>
          <w:tcPr>
            <w:tcW w:w="1559" w:type="dxa"/>
            <w:gridSpan w:val="2"/>
            <w:shd w:val="clear" w:color="auto" w:fill="D9D9D9" w:themeFill="background1" w:themeFillShade="D9"/>
          </w:tcPr>
          <w:p w:rsidR="00066E50" w:rsidRDefault="00066E50" w:rsidP="00066E50">
            <w:pPr>
              <w:spacing w:before="40" w:after="40"/>
              <w:rPr>
                <w:rFonts w:ascii="Century Gothic" w:hAnsi="Century Gothic"/>
                <w:color w:val="000000" w:themeColor="text1"/>
                <w:sz w:val="18"/>
                <w:szCs w:val="18"/>
              </w:rPr>
            </w:pPr>
          </w:p>
        </w:tc>
        <w:tc>
          <w:tcPr>
            <w:tcW w:w="6662" w:type="dxa"/>
            <w:gridSpan w:val="4"/>
            <w:shd w:val="clear" w:color="auto" w:fill="auto"/>
          </w:tcPr>
          <w:p w:rsidR="00066E50" w:rsidRDefault="00066E50" w:rsidP="00E847FD">
            <w:pPr>
              <w:spacing w:before="40" w:after="40"/>
              <w:jc w:val="left"/>
              <w:rPr>
                <w:rFonts w:ascii="Century Gothic" w:hAnsi="Century Gothic"/>
                <w:color w:val="000000" w:themeColor="text1"/>
                <w:sz w:val="18"/>
                <w:szCs w:val="18"/>
              </w:rPr>
            </w:pPr>
            <w:r>
              <w:rPr>
                <w:rFonts w:ascii="Century Gothic" w:hAnsi="Century Gothic"/>
                <w:color w:val="000000" w:themeColor="text1"/>
                <w:sz w:val="18"/>
                <w:szCs w:val="18"/>
              </w:rPr>
              <w:t>1c</w:t>
            </w:r>
            <w:r w:rsidRPr="006248C3">
              <w:rPr>
                <w:rFonts w:ascii="Century Gothic" w:hAnsi="Century Gothic"/>
                <w:color w:val="000000" w:themeColor="text1"/>
                <w:sz w:val="18"/>
                <w:szCs w:val="18"/>
              </w:rPr>
              <w:t>. Contribute to winter freshes to support the condition and</w:t>
            </w:r>
            <w:r>
              <w:rPr>
                <w:rFonts w:ascii="Century Gothic" w:hAnsi="Century Gothic"/>
                <w:color w:val="000000" w:themeColor="text1"/>
                <w:sz w:val="18"/>
                <w:szCs w:val="18"/>
              </w:rPr>
              <w:t xml:space="preserve"> survival </w:t>
            </w:r>
            <w:r w:rsidR="00C26509">
              <w:rPr>
                <w:rFonts w:ascii="Century Gothic" w:hAnsi="Century Gothic"/>
                <w:color w:val="000000" w:themeColor="text1"/>
                <w:sz w:val="18"/>
                <w:szCs w:val="18"/>
              </w:rPr>
              <w:t xml:space="preserve">of </w:t>
            </w:r>
            <w:r>
              <w:rPr>
                <w:rFonts w:ascii="Century Gothic" w:hAnsi="Century Gothic"/>
                <w:color w:val="000000" w:themeColor="text1"/>
                <w:sz w:val="18"/>
                <w:szCs w:val="18"/>
              </w:rPr>
              <w:t xml:space="preserve">native </w:t>
            </w:r>
            <w:r w:rsidRPr="006248C3">
              <w:rPr>
                <w:rFonts w:ascii="Century Gothic" w:hAnsi="Century Gothic"/>
                <w:color w:val="000000" w:themeColor="text1"/>
                <w:sz w:val="18"/>
                <w:szCs w:val="18"/>
              </w:rPr>
              <w:t>vegetation</w:t>
            </w:r>
            <w:r>
              <w:rPr>
                <w:rFonts w:ascii="Century Gothic" w:hAnsi="Century Gothic"/>
                <w:color w:val="000000" w:themeColor="text1"/>
                <w:sz w:val="18"/>
                <w:szCs w:val="18"/>
              </w:rPr>
              <w:t xml:space="preserve"> as part of the ongoing system recovery following prolonged drought and subsequent flooding;</w:t>
            </w:r>
            <w:r w:rsidRPr="006248C3">
              <w:rPr>
                <w:rFonts w:ascii="Century Gothic" w:hAnsi="Century Gothic"/>
                <w:color w:val="000000" w:themeColor="text1"/>
                <w:sz w:val="18"/>
                <w:szCs w:val="18"/>
              </w:rPr>
              <w:t xml:space="preserve"> provide channel maintenance and promote the transport of nutrients, carbon, sediment and biota.</w:t>
            </w:r>
          </w:p>
        </w:tc>
        <w:tc>
          <w:tcPr>
            <w:tcW w:w="2376" w:type="dxa"/>
            <w:shd w:val="clear" w:color="auto" w:fill="D9D9D9" w:themeFill="background1" w:themeFillShade="D9"/>
          </w:tcPr>
          <w:p w:rsidR="00066E50" w:rsidRDefault="00066E50" w:rsidP="00066E50">
            <w:pPr>
              <w:spacing w:before="40" w:after="40"/>
              <w:rPr>
                <w:rFonts w:ascii="Century Gothic" w:hAnsi="Century Gothic"/>
                <w:color w:val="000000" w:themeColor="text1"/>
                <w:sz w:val="18"/>
                <w:szCs w:val="18"/>
              </w:rPr>
            </w:pPr>
          </w:p>
          <w:p w:rsidR="00066E50" w:rsidRDefault="00066E50" w:rsidP="00066E50">
            <w:pPr>
              <w:spacing w:before="40" w:after="40"/>
              <w:jc w:val="center"/>
              <w:rPr>
                <w:rFonts w:ascii="Century Gothic" w:hAnsi="Century Gothic"/>
                <w:sz w:val="18"/>
                <w:szCs w:val="18"/>
              </w:rPr>
            </w:pPr>
          </w:p>
        </w:tc>
      </w:tr>
      <w:tr w:rsidR="00066E50" w:rsidRPr="006248C3" w:rsidTr="00CA4BB4">
        <w:trPr>
          <w:trHeight w:val="740"/>
        </w:trPr>
        <w:tc>
          <w:tcPr>
            <w:tcW w:w="1526" w:type="dxa"/>
            <w:vMerge/>
          </w:tcPr>
          <w:p w:rsidR="00066E50" w:rsidRDefault="00066E50" w:rsidP="00066E50">
            <w:pPr>
              <w:spacing w:before="40" w:after="40"/>
              <w:jc w:val="left"/>
              <w:rPr>
                <w:rFonts w:ascii="Century Gothic" w:hAnsi="Century Gothic"/>
                <w:b/>
                <w:color w:val="0070C0"/>
                <w:sz w:val="18"/>
                <w:szCs w:val="18"/>
              </w:rPr>
            </w:pPr>
          </w:p>
        </w:tc>
        <w:tc>
          <w:tcPr>
            <w:tcW w:w="3402" w:type="dxa"/>
            <w:shd w:val="clear" w:color="auto" w:fill="auto"/>
          </w:tcPr>
          <w:p w:rsidR="00066E50" w:rsidRDefault="00066E50" w:rsidP="00066E50">
            <w:pPr>
              <w:spacing w:before="40" w:after="40"/>
              <w:jc w:val="left"/>
              <w:rPr>
                <w:rFonts w:ascii="Century Gothic" w:hAnsi="Century Gothic"/>
                <w:color w:val="000000" w:themeColor="text1"/>
                <w:sz w:val="18"/>
                <w:szCs w:val="18"/>
              </w:rPr>
            </w:pPr>
            <w:r w:rsidRPr="006C5218">
              <w:rPr>
                <w:rFonts w:ascii="Century Gothic" w:hAnsi="Century Gothic"/>
                <w:color w:val="000000" w:themeColor="text1"/>
                <w:sz w:val="18"/>
                <w:szCs w:val="18"/>
              </w:rPr>
              <w:t xml:space="preserve">Spring fresh (Sep-Nov) </w:t>
            </w:r>
          </w:p>
          <w:p w:rsidR="00066E50" w:rsidRDefault="00066E50" w:rsidP="00066E50">
            <w:pPr>
              <w:spacing w:before="40" w:after="40"/>
              <w:jc w:val="left"/>
              <w:rPr>
                <w:rFonts w:ascii="Century Gothic" w:hAnsi="Century Gothic"/>
                <w:color w:val="000000" w:themeColor="text1"/>
                <w:sz w:val="18"/>
                <w:szCs w:val="18"/>
              </w:rPr>
            </w:pPr>
            <w:r>
              <w:rPr>
                <w:rFonts w:ascii="Century Gothic" w:hAnsi="Century Gothic"/>
                <w:color w:val="000000" w:themeColor="text1"/>
                <w:sz w:val="18"/>
                <w:szCs w:val="18"/>
              </w:rPr>
              <w:t>Up to 15 000 ML/day at</w:t>
            </w:r>
            <w:r w:rsidRPr="006C5218">
              <w:rPr>
                <w:rFonts w:ascii="Century Gothic" w:hAnsi="Century Gothic"/>
                <w:color w:val="000000" w:themeColor="text1"/>
                <w:sz w:val="18"/>
                <w:szCs w:val="18"/>
              </w:rPr>
              <w:t xml:space="preserve"> Murchison/McCoys </w:t>
            </w:r>
            <w:r>
              <w:rPr>
                <w:rFonts w:ascii="Century Gothic" w:hAnsi="Century Gothic"/>
                <w:color w:val="000000" w:themeColor="text1"/>
                <w:sz w:val="18"/>
                <w:szCs w:val="18"/>
              </w:rPr>
              <w:t xml:space="preserve">Bridge </w:t>
            </w:r>
            <w:r w:rsidRPr="006C5218">
              <w:rPr>
                <w:rFonts w:ascii="Century Gothic" w:hAnsi="Century Gothic"/>
                <w:color w:val="000000" w:themeColor="text1"/>
                <w:sz w:val="18"/>
                <w:szCs w:val="18"/>
              </w:rPr>
              <w:t>with 14</w:t>
            </w:r>
            <w:r>
              <w:rPr>
                <w:rFonts w:ascii="Century Gothic" w:hAnsi="Century Gothic"/>
                <w:color w:val="000000" w:themeColor="text1"/>
                <w:sz w:val="18"/>
                <w:szCs w:val="18"/>
              </w:rPr>
              <w:t> </w:t>
            </w:r>
            <w:r w:rsidRPr="006C5218">
              <w:rPr>
                <w:rFonts w:ascii="Century Gothic" w:hAnsi="Century Gothic"/>
                <w:color w:val="000000" w:themeColor="text1"/>
                <w:sz w:val="18"/>
                <w:szCs w:val="18"/>
              </w:rPr>
              <w:t>days above 5 600 ML/day</w:t>
            </w:r>
            <w:r w:rsidRPr="006C5218">
              <w:rPr>
                <w:rStyle w:val="FootnoteReference"/>
                <w:rFonts w:ascii="Century Gothic" w:hAnsi="Century Gothic"/>
                <w:color w:val="000000" w:themeColor="text1"/>
                <w:sz w:val="18"/>
                <w:szCs w:val="18"/>
              </w:rPr>
              <w:t xml:space="preserve"> </w:t>
            </w:r>
          </w:p>
        </w:tc>
        <w:tc>
          <w:tcPr>
            <w:tcW w:w="10597" w:type="dxa"/>
            <w:gridSpan w:val="7"/>
            <w:shd w:val="clear" w:color="auto" w:fill="FFFFFF" w:themeFill="background1"/>
          </w:tcPr>
          <w:p w:rsidR="00066E50" w:rsidRDefault="00066E50" w:rsidP="00E847FD">
            <w:pPr>
              <w:spacing w:before="40" w:after="40"/>
              <w:jc w:val="left"/>
              <w:rPr>
                <w:rFonts w:ascii="Century Gothic" w:hAnsi="Century Gothic"/>
                <w:color w:val="000000" w:themeColor="text1"/>
                <w:sz w:val="18"/>
                <w:szCs w:val="18"/>
              </w:rPr>
            </w:pPr>
            <w:r>
              <w:rPr>
                <w:rFonts w:ascii="Century Gothic" w:hAnsi="Century Gothic"/>
                <w:color w:val="000000" w:themeColor="text1"/>
                <w:sz w:val="18"/>
                <w:szCs w:val="18"/>
              </w:rPr>
              <w:t>1d</w:t>
            </w:r>
            <w:r w:rsidR="00E847FD">
              <w:rPr>
                <w:rFonts w:ascii="Century Gothic" w:hAnsi="Century Gothic"/>
                <w:color w:val="000000" w:themeColor="text1"/>
                <w:sz w:val="18"/>
                <w:szCs w:val="18"/>
              </w:rPr>
              <w:t>. Contribute to long-</w:t>
            </w:r>
            <w:r w:rsidRPr="006248C3">
              <w:rPr>
                <w:rFonts w:ascii="Century Gothic" w:hAnsi="Century Gothic"/>
                <w:color w:val="000000" w:themeColor="text1"/>
                <w:sz w:val="18"/>
                <w:szCs w:val="18"/>
              </w:rPr>
              <w:t xml:space="preserve">duration freshes in spring targeting </w:t>
            </w:r>
            <w:r>
              <w:rPr>
                <w:rFonts w:ascii="Century Gothic" w:hAnsi="Century Gothic"/>
                <w:color w:val="000000" w:themeColor="text1"/>
                <w:sz w:val="18"/>
                <w:szCs w:val="18"/>
              </w:rPr>
              <w:t xml:space="preserve">in-channel </w:t>
            </w:r>
            <w:r w:rsidRPr="006248C3">
              <w:rPr>
                <w:rFonts w:ascii="Century Gothic" w:hAnsi="Century Gothic"/>
                <w:color w:val="000000" w:themeColor="text1"/>
                <w:sz w:val="18"/>
                <w:szCs w:val="18"/>
              </w:rPr>
              <w:t>native vegetation condition and reproduction</w:t>
            </w:r>
            <w:r>
              <w:rPr>
                <w:rFonts w:ascii="Century Gothic" w:hAnsi="Century Gothic"/>
                <w:color w:val="000000" w:themeColor="text1"/>
                <w:sz w:val="18"/>
                <w:szCs w:val="18"/>
              </w:rPr>
              <w:t>;</w:t>
            </w:r>
            <w:r w:rsidRPr="006248C3">
              <w:rPr>
                <w:rFonts w:ascii="Century Gothic" w:hAnsi="Century Gothic"/>
                <w:color w:val="000000" w:themeColor="text1"/>
                <w:sz w:val="18"/>
                <w:szCs w:val="18"/>
              </w:rPr>
              <w:t xml:space="preserve"> macroinver</w:t>
            </w:r>
            <w:r>
              <w:rPr>
                <w:rFonts w:ascii="Century Gothic" w:hAnsi="Century Gothic"/>
                <w:color w:val="000000" w:themeColor="text1"/>
                <w:sz w:val="18"/>
                <w:szCs w:val="18"/>
              </w:rPr>
              <w:t>tebrate diversity and abundance;</w:t>
            </w:r>
            <w:r w:rsidRPr="006248C3">
              <w:rPr>
                <w:rFonts w:ascii="Century Gothic" w:hAnsi="Century Gothic"/>
                <w:color w:val="000000" w:themeColor="text1"/>
                <w:sz w:val="18"/>
                <w:szCs w:val="18"/>
              </w:rPr>
              <w:t xml:space="preserve"> moveme</w:t>
            </w:r>
            <w:r>
              <w:rPr>
                <w:rFonts w:ascii="Century Gothic" w:hAnsi="Century Gothic"/>
                <w:color w:val="000000" w:themeColor="text1"/>
                <w:sz w:val="18"/>
                <w:szCs w:val="18"/>
              </w:rPr>
              <w:t>nt and condition of native fish;</w:t>
            </w:r>
            <w:r w:rsidRPr="006248C3">
              <w:rPr>
                <w:rFonts w:ascii="Century Gothic" w:hAnsi="Century Gothic"/>
                <w:color w:val="000000" w:themeColor="text1"/>
                <w:sz w:val="18"/>
                <w:szCs w:val="18"/>
              </w:rPr>
              <w:t xml:space="preserve"> biotic dispersal and the transport of nutrients, carbon and sediment.</w:t>
            </w:r>
          </w:p>
        </w:tc>
      </w:tr>
      <w:tr w:rsidR="00066E50" w:rsidRPr="006248C3" w:rsidTr="00CA4BB4">
        <w:trPr>
          <w:trHeight w:val="740"/>
        </w:trPr>
        <w:tc>
          <w:tcPr>
            <w:tcW w:w="1526" w:type="dxa"/>
            <w:vMerge/>
          </w:tcPr>
          <w:p w:rsidR="00066E50" w:rsidRDefault="00066E50" w:rsidP="00066E50">
            <w:pPr>
              <w:spacing w:before="40" w:after="40"/>
              <w:jc w:val="left"/>
              <w:rPr>
                <w:rFonts w:ascii="Century Gothic" w:hAnsi="Century Gothic"/>
                <w:b/>
                <w:color w:val="0070C0"/>
                <w:sz w:val="18"/>
                <w:szCs w:val="18"/>
              </w:rPr>
            </w:pPr>
          </w:p>
        </w:tc>
        <w:tc>
          <w:tcPr>
            <w:tcW w:w="3402" w:type="dxa"/>
          </w:tcPr>
          <w:p w:rsidR="00066E50" w:rsidRDefault="00066E50" w:rsidP="00066E50">
            <w:pPr>
              <w:spacing w:before="40" w:after="40"/>
              <w:jc w:val="left"/>
              <w:rPr>
                <w:rFonts w:ascii="Century Gothic" w:hAnsi="Century Gothic"/>
                <w:color w:val="000000" w:themeColor="text1"/>
                <w:sz w:val="18"/>
                <w:szCs w:val="18"/>
              </w:rPr>
            </w:pPr>
            <w:r w:rsidRPr="006248C3">
              <w:rPr>
                <w:rFonts w:ascii="Century Gothic" w:hAnsi="Century Gothic"/>
                <w:color w:val="000000" w:themeColor="text1"/>
                <w:sz w:val="18"/>
                <w:szCs w:val="18"/>
              </w:rPr>
              <w:t>Spring/summer fresh (Oct-Dec)</w:t>
            </w:r>
          </w:p>
          <w:p w:rsidR="00066E50" w:rsidRDefault="001B0CAF" w:rsidP="00066E50">
            <w:pPr>
              <w:spacing w:before="40" w:after="40"/>
              <w:jc w:val="left"/>
              <w:rPr>
                <w:rFonts w:ascii="Century Gothic" w:hAnsi="Century Gothic"/>
                <w:color w:val="000000" w:themeColor="text1"/>
                <w:sz w:val="18"/>
                <w:szCs w:val="18"/>
              </w:rPr>
            </w:pPr>
            <w:r>
              <w:rPr>
                <w:rFonts w:ascii="Century Gothic" w:hAnsi="Century Gothic"/>
                <w:color w:val="000000" w:themeColor="text1"/>
                <w:sz w:val="18"/>
                <w:szCs w:val="18"/>
              </w:rPr>
              <w:t>Up to 1</w:t>
            </w:r>
            <w:r w:rsidR="00066E50">
              <w:rPr>
                <w:rFonts w:ascii="Century Gothic" w:hAnsi="Century Gothic"/>
                <w:color w:val="000000" w:themeColor="text1"/>
                <w:sz w:val="18"/>
                <w:szCs w:val="18"/>
              </w:rPr>
              <w:t>5 000 ML/day at</w:t>
            </w:r>
            <w:r w:rsidR="00066E50" w:rsidRPr="006248C3">
              <w:rPr>
                <w:rFonts w:ascii="Century Gothic" w:hAnsi="Century Gothic"/>
                <w:color w:val="000000" w:themeColor="text1"/>
                <w:sz w:val="18"/>
                <w:szCs w:val="18"/>
              </w:rPr>
              <w:t xml:space="preserve"> Murchison &amp; McCoys</w:t>
            </w:r>
            <w:r w:rsidR="00066E50">
              <w:rPr>
                <w:rFonts w:ascii="Century Gothic" w:hAnsi="Century Gothic"/>
                <w:color w:val="000000" w:themeColor="text1"/>
                <w:sz w:val="18"/>
                <w:szCs w:val="18"/>
              </w:rPr>
              <w:t xml:space="preserve"> Bridge</w:t>
            </w:r>
            <w:r w:rsidR="00066E50" w:rsidRPr="006248C3">
              <w:rPr>
                <w:rFonts w:ascii="Century Gothic" w:hAnsi="Century Gothic"/>
                <w:color w:val="000000" w:themeColor="text1"/>
                <w:sz w:val="18"/>
                <w:szCs w:val="18"/>
              </w:rPr>
              <w:t xml:space="preserve"> for 2 days</w:t>
            </w:r>
          </w:p>
        </w:tc>
        <w:tc>
          <w:tcPr>
            <w:tcW w:w="1559" w:type="dxa"/>
            <w:gridSpan w:val="2"/>
            <w:shd w:val="clear" w:color="auto" w:fill="D9D9D9" w:themeFill="background1" w:themeFillShade="D9"/>
          </w:tcPr>
          <w:p w:rsidR="00066E50" w:rsidRDefault="00066E50" w:rsidP="00066E50">
            <w:pPr>
              <w:spacing w:before="40" w:after="40"/>
              <w:rPr>
                <w:rFonts w:ascii="Century Gothic" w:hAnsi="Century Gothic"/>
                <w:i/>
                <w:color w:val="000000" w:themeColor="text1"/>
                <w:sz w:val="18"/>
                <w:szCs w:val="18"/>
              </w:rPr>
            </w:pPr>
          </w:p>
        </w:tc>
        <w:tc>
          <w:tcPr>
            <w:tcW w:w="9038" w:type="dxa"/>
            <w:gridSpan w:val="5"/>
            <w:shd w:val="clear" w:color="auto" w:fill="auto"/>
          </w:tcPr>
          <w:p w:rsidR="00066E50" w:rsidRDefault="00066E50" w:rsidP="00E847FD">
            <w:pPr>
              <w:spacing w:before="40" w:after="40"/>
              <w:jc w:val="left"/>
              <w:rPr>
                <w:rFonts w:ascii="Century Gothic" w:hAnsi="Century Gothic"/>
                <w:color w:val="000000" w:themeColor="text1"/>
                <w:sz w:val="18"/>
                <w:szCs w:val="18"/>
              </w:rPr>
            </w:pPr>
            <w:r>
              <w:rPr>
                <w:rFonts w:ascii="Century Gothic" w:hAnsi="Century Gothic"/>
                <w:color w:val="000000" w:themeColor="text1"/>
                <w:sz w:val="18"/>
                <w:szCs w:val="18"/>
              </w:rPr>
              <w:t>1e</w:t>
            </w:r>
            <w:r w:rsidR="00E847FD">
              <w:rPr>
                <w:rFonts w:ascii="Century Gothic" w:hAnsi="Century Gothic"/>
                <w:color w:val="000000" w:themeColor="text1"/>
                <w:sz w:val="18"/>
                <w:szCs w:val="18"/>
              </w:rPr>
              <w:t>. Contribute to short-</w:t>
            </w:r>
            <w:r w:rsidRPr="006248C3">
              <w:rPr>
                <w:rFonts w:ascii="Century Gothic" w:hAnsi="Century Gothic"/>
                <w:color w:val="000000" w:themeColor="text1"/>
                <w:sz w:val="18"/>
                <w:szCs w:val="18"/>
              </w:rPr>
              <w:t xml:space="preserve">duration freshes between October and December to promote </w:t>
            </w:r>
            <w:r>
              <w:rPr>
                <w:rFonts w:ascii="Century Gothic" w:hAnsi="Century Gothic"/>
                <w:color w:val="000000" w:themeColor="text1"/>
                <w:sz w:val="18"/>
                <w:szCs w:val="18"/>
              </w:rPr>
              <w:t xml:space="preserve">movement and </w:t>
            </w:r>
            <w:r w:rsidRPr="006248C3">
              <w:rPr>
                <w:rFonts w:ascii="Century Gothic" w:hAnsi="Century Gothic"/>
                <w:color w:val="000000" w:themeColor="text1"/>
                <w:sz w:val="18"/>
                <w:szCs w:val="18"/>
              </w:rPr>
              <w:t xml:space="preserve">breeding </w:t>
            </w:r>
            <w:r>
              <w:rPr>
                <w:rFonts w:ascii="Century Gothic" w:hAnsi="Century Gothic"/>
                <w:color w:val="000000" w:themeColor="text1"/>
                <w:sz w:val="18"/>
                <w:szCs w:val="18"/>
              </w:rPr>
              <w:t xml:space="preserve">of </w:t>
            </w:r>
            <w:r w:rsidRPr="006248C3">
              <w:rPr>
                <w:rFonts w:ascii="Century Gothic" w:hAnsi="Century Gothic"/>
                <w:color w:val="000000" w:themeColor="text1"/>
                <w:sz w:val="18"/>
                <w:szCs w:val="18"/>
              </w:rPr>
              <w:t xml:space="preserve">native fish (flow cued spawners).   </w:t>
            </w:r>
          </w:p>
        </w:tc>
      </w:tr>
      <w:tr w:rsidR="00066E50" w:rsidRPr="006248C3" w:rsidTr="00CA4BB4">
        <w:trPr>
          <w:trHeight w:val="740"/>
        </w:trPr>
        <w:tc>
          <w:tcPr>
            <w:tcW w:w="1526" w:type="dxa"/>
            <w:vMerge/>
          </w:tcPr>
          <w:p w:rsidR="00066E50" w:rsidRDefault="00066E50" w:rsidP="00066E50">
            <w:pPr>
              <w:spacing w:before="40" w:after="40"/>
              <w:jc w:val="left"/>
              <w:rPr>
                <w:rFonts w:ascii="Century Gothic" w:hAnsi="Century Gothic"/>
                <w:b/>
                <w:color w:val="0070C0"/>
                <w:sz w:val="18"/>
                <w:szCs w:val="18"/>
              </w:rPr>
            </w:pPr>
          </w:p>
        </w:tc>
        <w:tc>
          <w:tcPr>
            <w:tcW w:w="3402" w:type="dxa"/>
          </w:tcPr>
          <w:p w:rsidR="00066E50" w:rsidRDefault="00066E50" w:rsidP="00066E50">
            <w:pPr>
              <w:spacing w:before="40" w:after="40"/>
              <w:jc w:val="left"/>
              <w:rPr>
                <w:rFonts w:ascii="Century Gothic" w:hAnsi="Century Gothic"/>
                <w:color w:val="000000" w:themeColor="text1"/>
                <w:sz w:val="18"/>
                <w:szCs w:val="18"/>
              </w:rPr>
            </w:pPr>
            <w:r w:rsidRPr="006248C3">
              <w:rPr>
                <w:rFonts w:ascii="Century Gothic" w:hAnsi="Century Gothic"/>
                <w:color w:val="000000" w:themeColor="text1"/>
                <w:sz w:val="18"/>
                <w:szCs w:val="18"/>
              </w:rPr>
              <w:t>Summer/autumn fresh (Feb-Apr)</w:t>
            </w:r>
          </w:p>
          <w:p w:rsidR="00066E50" w:rsidRDefault="001B5A57" w:rsidP="00066E50">
            <w:pPr>
              <w:spacing w:before="40" w:after="40"/>
              <w:jc w:val="left"/>
              <w:rPr>
                <w:rFonts w:ascii="Century Gothic" w:hAnsi="Century Gothic"/>
                <w:color w:val="000000" w:themeColor="text1"/>
                <w:sz w:val="18"/>
                <w:szCs w:val="18"/>
              </w:rPr>
            </w:pPr>
            <w:r>
              <w:rPr>
                <w:rFonts w:ascii="Century Gothic" w:hAnsi="Century Gothic"/>
                <w:color w:val="000000" w:themeColor="text1"/>
                <w:sz w:val="18"/>
                <w:szCs w:val="18"/>
              </w:rPr>
              <w:t>Up to 5</w:t>
            </w:r>
            <w:r w:rsidR="00066E50">
              <w:rPr>
                <w:rFonts w:ascii="Century Gothic" w:hAnsi="Century Gothic"/>
                <w:color w:val="000000" w:themeColor="text1"/>
                <w:sz w:val="18"/>
                <w:szCs w:val="18"/>
              </w:rPr>
              <w:t> 600 ML/day at</w:t>
            </w:r>
            <w:r w:rsidR="00066E50" w:rsidRPr="006248C3">
              <w:rPr>
                <w:rFonts w:ascii="Century Gothic" w:hAnsi="Century Gothic"/>
                <w:color w:val="000000" w:themeColor="text1"/>
                <w:sz w:val="18"/>
                <w:szCs w:val="18"/>
              </w:rPr>
              <w:t xml:space="preserve"> Murchison &amp; McCoys </w:t>
            </w:r>
            <w:r w:rsidR="00066E50">
              <w:rPr>
                <w:rFonts w:ascii="Century Gothic" w:hAnsi="Century Gothic"/>
                <w:color w:val="000000" w:themeColor="text1"/>
                <w:sz w:val="18"/>
                <w:szCs w:val="18"/>
              </w:rPr>
              <w:t xml:space="preserve">Bridge </w:t>
            </w:r>
            <w:r w:rsidR="001B0CAF">
              <w:rPr>
                <w:rFonts w:ascii="Century Gothic" w:hAnsi="Century Gothic"/>
                <w:color w:val="000000" w:themeColor="text1"/>
                <w:sz w:val="18"/>
                <w:szCs w:val="18"/>
              </w:rPr>
              <w:t>for 2-10</w:t>
            </w:r>
            <w:r w:rsidR="00066E50" w:rsidRPr="006248C3">
              <w:rPr>
                <w:rFonts w:ascii="Century Gothic" w:hAnsi="Century Gothic"/>
                <w:color w:val="000000" w:themeColor="text1"/>
                <w:sz w:val="18"/>
                <w:szCs w:val="18"/>
              </w:rPr>
              <w:t xml:space="preserve"> days</w:t>
            </w:r>
          </w:p>
        </w:tc>
        <w:tc>
          <w:tcPr>
            <w:tcW w:w="10597" w:type="dxa"/>
            <w:gridSpan w:val="7"/>
          </w:tcPr>
          <w:p w:rsidR="00066E50" w:rsidRDefault="00066E50" w:rsidP="00E847FD">
            <w:pPr>
              <w:spacing w:before="40" w:after="40"/>
              <w:jc w:val="left"/>
              <w:rPr>
                <w:rFonts w:ascii="Century Gothic" w:hAnsi="Century Gothic"/>
                <w:color w:val="000000" w:themeColor="text1"/>
                <w:sz w:val="18"/>
                <w:szCs w:val="18"/>
              </w:rPr>
            </w:pPr>
            <w:r>
              <w:rPr>
                <w:rFonts w:ascii="Century Gothic" w:hAnsi="Century Gothic"/>
                <w:color w:val="000000" w:themeColor="text1"/>
                <w:sz w:val="18"/>
                <w:szCs w:val="18"/>
              </w:rPr>
              <w:t>1f</w:t>
            </w:r>
            <w:r w:rsidRPr="006248C3">
              <w:rPr>
                <w:rFonts w:ascii="Century Gothic" w:hAnsi="Century Gothic"/>
                <w:color w:val="000000" w:themeColor="text1"/>
                <w:sz w:val="18"/>
                <w:szCs w:val="18"/>
              </w:rPr>
              <w:t>. Co</w:t>
            </w:r>
            <w:r w:rsidR="00E847FD">
              <w:rPr>
                <w:rFonts w:ascii="Century Gothic" w:hAnsi="Century Gothic"/>
                <w:color w:val="000000" w:themeColor="text1"/>
                <w:sz w:val="18"/>
                <w:szCs w:val="18"/>
              </w:rPr>
              <w:t>ntribute to low magnitude, long-</w:t>
            </w:r>
            <w:r w:rsidRPr="006248C3">
              <w:rPr>
                <w:rFonts w:ascii="Century Gothic" w:hAnsi="Century Gothic"/>
                <w:color w:val="000000" w:themeColor="text1"/>
                <w:sz w:val="18"/>
                <w:szCs w:val="18"/>
              </w:rPr>
              <w:t>duration freshes between February and April to support the survival and condition of in-channel native vegetation and promote the transport of nutrients, carbon, sediment and biota.</w:t>
            </w:r>
            <w:r w:rsidR="001B0CAF">
              <w:rPr>
                <w:rFonts w:ascii="Century Gothic" w:hAnsi="Century Gothic"/>
                <w:color w:val="000000" w:themeColor="text1"/>
                <w:sz w:val="18"/>
                <w:szCs w:val="18"/>
              </w:rPr>
              <w:t xml:space="preserve"> This fresh may also contribute to fish migration</w:t>
            </w:r>
            <w:r w:rsidR="00E847FD">
              <w:rPr>
                <w:rFonts w:ascii="Century Gothic" w:hAnsi="Century Gothic"/>
                <w:color w:val="000000" w:themeColor="text1"/>
                <w:sz w:val="18"/>
                <w:szCs w:val="18"/>
              </w:rPr>
              <w:t>.</w:t>
            </w:r>
          </w:p>
        </w:tc>
      </w:tr>
      <w:tr w:rsidR="00066E50" w:rsidRPr="006248C3" w:rsidTr="00CA4BB4">
        <w:tc>
          <w:tcPr>
            <w:tcW w:w="1526" w:type="dxa"/>
            <w:vMerge w:val="restart"/>
          </w:tcPr>
          <w:p w:rsidR="00066E50" w:rsidRDefault="00066E50" w:rsidP="00066E50">
            <w:pPr>
              <w:spacing w:before="40" w:after="40"/>
              <w:jc w:val="left"/>
              <w:rPr>
                <w:rFonts w:ascii="Century Gothic" w:hAnsi="Century Gothic"/>
                <w:b/>
                <w:color w:val="000000" w:themeColor="text1"/>
                <w:sz w:val="18"/>
                <w:szCs w:val="18"/>
              </w:rPr>
            </w:pPr>
            <w:r w:rsidRPr="006248C3">
              <w:rPr>
                <w:rFonts w:ascii="Century Gothic" w:hAnsi="Century Gothic"/>
                <w:b/>
                <w:color w:val="000000" w:themeColor="text1"/>
                <w:sz w:val="18"/>
                <w:szCs w:val="18"/>
              </w:rPr>
              <w:t>Lower Broken Creek</w:t>
            </w:r>
          </w:p>
        </w:tc>
        <w:tc>
          <w:tcPr>
            <w:tcW w:w="3402" w:type="dxa"/>
          </w:tcPr>
          <w:p w:rsidR="00066E50" w:rsidRDefault="00066E50" w:rsidP="00066E50">
            <w:pPr>
              <w:spacing w:before="40" w:after="40"/>
              <w:jc w:val="left"/>
              <w:rPr>
                <w:rFonts w:ascii="Century Gothic" w:hAnsi="Century Gothic"/>
                <w:b/>
                <w:color w:val="000000" w:themeColor="text1"/>
                <w:sz w:val="18"/>
                <w:szCs w:val="18"/>
              </w:rPr>
            </w:pPr>
            <w:r w:rsidRPr="006248C3">
              <w:rPr>
                <w:rFonts w:ascii="Century Gothic" w:hAnsi="Century Gothic"/>
                <w:color w:val="000000" w:themeColor="text1"/>
                <w:sz w:val="18"/>
                <w:szCs w:val="18"/>
              </w:rPr>
              <w:t>Winter-autumn b</w:t>
            </w:r>
            <w:r>
              <w:rPr>
                <w:rFonts w:ascii="Century Gothic" w:hAnsi="Century Gothic"/>
                <w:color w:val="000000" w:themeColor="text1"/>
                <w:sz w:val="18"/>
                <w:szCs w:val="18"/>
              </w:rPr>
              <w:t>aseflow (40 ML/day at</w:t>
            </w:r>
            <w:r w:rsidRPr="006248C3">
              <w:rPr>
                <w:rFonts w:ascii="Century Gothic" w:hAnsi="Century Gothic"/>
                <w:color w:val="000000" w:themeColor="text1"/>
                <w:sz w:val="18"/>
                <w:szCs w:val="18"/>
              </w:rPr>
              <w:t xml:space="preserve"> Rices Weir)</w:t>
            </w:r>
          </w:p>
        </w:tc>
        <w:tc>
          <w:tcPr>
            <w:tcW w:w="10597" w:type="dxa"/>
            <w:gridSpan w:val="7"/>
          </w:tcPr>
          <w:p w:rsidR="00066E50" w:rsidRDefault="00066E50" w:rsidP="00E847FD">
            <w:pPr>
              <w:spacing w:before="40" w:after="40"/>
              <w:jc w:val="left"/>
              <w:rPr>
                <w:rFonts w:ascii="Century Gothic" w:hAnsi="Century Gothic"/>
                <w:color w:val="000000" w:themeColor="text1"/>
                <w:sz w:val="18"/>
                <w:szCs w:val="18"/>
              </w:rPr>
            </w:pPr>
            <w:r>
              <w:rPr>
                <w:rFonts w:ascii="Century Gothic" w:hAnsi="Century Gothic"/>
                <w:color w:val="000000" w:themeColor="text1"/>
                <w:sz w:val="18"/>
                <w:szCs w:val="18"/>
              </w:rPr>
              <w:t>2a</w:t>
            </w:r>
            <w:r w:rsidRPr="006248C3">
              <w:rPr>
                <w:rFonts w:ascii="Century Gothic" w:hAnsi="Century Gothic"/>
                <w:color w:val="000000" w:themeColor="text1"/>
                <w:sz w:val="18"/>
                <w:szCs w:val="18"/>
              </w:rPr>
              <w:t>. Contribute to minimum baseflows bet</w:t>
            </w:r>
            <w:r w:rsidR="007E7545">
              <w:rPr>
                <w:rFonts w:ascii="Century Gothic" w:hAnsi="Century Gothic"/>
                <w:color w:val="000000" w:themeColor="text1"/>
                <w:sz w:val="18"/>
                <w:szCs w:val="18"/>
              </w:rPr>
              <w:t>ween mid-August and mid-</w:t>
            </w:r>
            <w:r w:rsidRPr="006248C3">
              <w:rPr>
                <w:rFonts w:ascii="Century Gothic" w:hAnsi="Century Gothic"/>
                <w:color w:val="000000" w:themeColor="text1"/>
                <w:sz w:val="18"/>
                <w:szCs w:val="18"/>
              </w:rPr>
              <w:t>May to support native fish movement through fishways</w:t>
            </w:r>
            <w:r>
              <w:rPr>
                <w:rFonts w:ascii="Century Gothic" w:hAnsi="Century Gothic"/>
                <w:color w:val="000000" w:themeColor="text1"/>
                <w:sz w:val="18"/>
                <w:szCs w:val="18"/>
              </w:rPr>
              <w:t>.</w:t>
            </w:r>
          </w:p>
        </w:tc>
      </w:tr>
      <w:tr w:rsidR="00066E50" w:rsidRPr="006248C3" w:rsidTr="00CA4BB4">
        <w:tc>
          <w:tcPr>
            <w:tcW w:w="1526" w:type="dxa"/>
            <w:vMerge/>
          </w:tcPr>
          <w:p w:rsidR="00066E50" w:rsidRDefault="00066E50" w:rsidP="00066E50">
            <w:pPr>
              <w:spacing w:before="40" w:after="40"/>
              <w:jc w:val="left"/>
              <w:rPr>
                <w:rFonts w:ascii="Century Gothic" w:hAnsi="Century Gothic"/>
                <w:b/>
                <w:color w:val="000000" w:themeColor="text1"/>
                <w:sz w:val="18"/>
                <w:szCs w:val="18"/>
              </w:rPr>
            </w:pPr>
          </w:p>
        </w:tc>
        <w:tc>
          <w:tcPr>
            <w:tcW w:w="3402" w:type="dxa"/>
          </w:tcPr>
          <w:p w:rsidR="00066E50" w:rsidRDefault="001B0CAF" w:rsidP="00066E50">
            <w:pPr>
              <w:tabs>
                <w:tab w:val="left" w:pos="735"/>
              </w:tabs>
              <w:spacing w:before="40" w:after="40"/>
              <w:jc w:val="left"/>
              <w:rPr>
                <w:rFonts w:ascii="Century Gothic" w:hAnsi="Century Gothic"/>
                <w:b/>
                <w:color w:val="000000" w:themeColor="text1"/>
                <w:sz w:val="18"/>
                <w:szCs w:val="18"/>
              </w:rPr>
            </w:pPr>
            <w:r>
              <w:rPr>
                <w:rFonts w:ascii="Century Gothic" w:hAnsi="Century Gothic"/>
                <w:color w:val="000000" w:themeColor="text1"/>
                <w:sz w:val="18"/>
                <w:szCs w:val="18"/>
              </w:rPr>
              <w:t>Winter-autumn baseflow (12</w:t>
            </w:r>
            <w:r w:rsidR="00066E50" w:rsidRPr="006248C3">
              <w:rPr>
                <w:rFonts w:ascii="Century Gothic" w:hAnsi="Century Gothic"/>
                <w:color w:val="000000" w:themeColor="text1"/>
                <w:sz w:val="18"/>
                <w:szCs w:val="18"/>
              </w:rPr>
              <w:t>0–250</w:t>
            </w:r>
            <w:r w:rsidR="00066E50">
              <w:rPr>
                <w:rFonts w:ascii="Century Gothic" w:hAnsi="Century Gothic"/>
                <w:color w:val="000000" w:themeColor="text1"/>
                <w:sz w:val="18"/>
                <w:szCs w:val="18"/>
              </w:rPr>
              <w:t> </w:t>
            </w:r>
            <w:r w:rsidR="00066E50" w:rsidRPr="006248C3">
              <w:rPr>
                <w:rFonts w:ascii="Century Gothic" w:hAnsi="Century Gothic"/>
                <w:color w:val="000000" w:themeColor="text1"/>
                <w:sz w:val="18"/>
                <w:szCs w:val="18"/>
              </w:rPr>
              <w:t>ML/day  at Rices Weir)</w:t>
            </w:r>
          </w:p>
        </w:tc>
        <w:tc>
          <w:tcPr>
            <w:tcW w:w="10597" w:type="dxa"/>
            <w:gridSpan w:val="7"/>
          </w:tcPr>
          <w:p w:rsidR="00066E50" w:rsidRDefault="00066E50" w:rsidP="00E847FD">
            <w:pPr>
              <w:spacing w:before="40" w:after="40"/>
              <w:jc w:val="left"/>
              <w:rPr>
                <w:rFonts w:ascii="Century Gothic" w:hAnsi="Century Gothic"/>
                <w:color w:val="000000" w:themeColor="text1"/>
                <w:sz w:val="18"/>
                <w:szCs w:val="18"/>
              </w:rPr>
            </w:pPr>
            <w:r>
              <w:rPr>
                <w:rFonts w:ascii="Century Gothic" w:hAnsi="Century Gothic"/>
                <w:color w:val="000000" w:themeColor="text1"/>
                <w:sz w:val="18"/>
                <w:szCs w:val="18"/>
              </w:rPr>
              <w:t>2b. Contribute to high baseflows</w:t>
            </w:r>
            <w:r w:rsidRPr="006248C3">
              <w:rPr>
                <w:rFonts w:ascii="Century Gothic" w:hAnsi="Century Gothic"/>
                <w:color w:val="000000" w:themeColor="text1"/>
                <w:sz w:val="18"/>
                <w:szCs w:val="18"/>
              </w:rPr>
              <w:t xml:space="preserve"> between </w:t>
            </w:r>
            <w:r w:rsidR="001B0CAF">
              <w:rPr>
                <w:rFonts w:ascii="Century Gothic" w:hAnsi="Century Gothic"/>
                <w:color w:val="000000" w:themeColor="text1"/>
                <w:sz w:val="18"/>
                <w:szCs w:val="18"/>
              </w:rPr>
              <w:t xml:space="preserve">August </w:t>
            </w:r>
            <w:r w:rsidRPr="006248C3">
              <w:rPr>
                <w:rFonts w:ascii="Century Gothic" w:hAnsi="Century Gothic"/>
                <w:color w:val="000000" w:themeColor="text1"/>
                <w:sz w:val="18"/>
                <w:szCs w:val="18"/>
              </w:rPr>
              <w:t>and May to manage excessi</w:t>
            </w:r>
            <w:r w:rsidR="007E7545">
              <w:rPr>
                <w:rFonts w:ascii="Century Gothic" w:hAnsi="Century Gothic"/>
                <w:color w:val="000000" w:themeColor="text1"/>
                <w:sz w:val="18"/>
                <w:szCs w:val="18"/>
              </w:rPr>
              <w:t>ve Azolla growth and maintain</w:t>
            </w:r>
            <w:r w:rsidR="00720E24">
              <w:rPr>
                <w:rFonts w:ascii="Century Gothic" w:hAnsi="Century Gothic"/>
                <w:color w:val="000000" w:themeColor="text1"/>
                <w:sz w:val="18"/>
                <w:szCs w:val="18"/>
              </w:rPr>
              <w:t xml:space="preserve"> dissolved oxygen levels above 5</w:t>
            </w:r>
            <w:r w:rsidRPr="006248C3">
              <w:rPr>
                <w:rFonts w:ascii="Century Gothic" w:hAnsi="Century Gothic"/>
                <w:color w:val="000000" w:themeColor="text1"/>
                <w:sz w:val="18"/>
                <w:szCs w:val="18"/>
              </w:rPr>
              <w:t xml:space="preserve"> mg/L</w:t>
            </w:r>
            <w:r>
              <w:rPr>
                <w:rFonts w:ascii="Century Gothic" w:hAnsi="Century Gothic"/>
                <w:color w:val="000000" w:themeColor="text1"/>
                <w:sz w:val="18"/>
                <w:szCs w:val="18"/>
              </w:rPr>
              <w:t>.</w:t>
            </w:r>
            <w:r w:rsidRPr="006248C3">
              <w:rPr>
                <w:rFonts w:ascii="Century Gothic" w:hAnsi="Century Gothic"/>
                <w:color w:val="000000" w:themeColor="text1"/>
                <w:sz w:val="18"/>
                <w:szCs w:val="18"/>
              </w:rPr>
              <w:t xml:space="preserve"> </w:t>
            </w:r>
          </w:p>
        </w:tc>
      </w:tr>
      <w:tr w:rsidR="00066E50" w:rsidRPr="006248C3" w:rsidTr="00CA4BB4">
        <w:tc>
          <w:tcPr>
            <w:tcW w:w="1526" w:type="dxa"/>
            <w:vMerge/>
          </w:tcPr>
          <w:p w:rsidR="00066E50" w:rsidRDefault="00066E50" w:rsidP="00066E50">
            <w:pPr>
              <w:spacing w:before="40" w:after="40"/>
              <w:jc w:val="left"/>
              <w:rPr>
                <w:rFonts w:ascii="Century Gothic" w:hAnsi="Century Gothic"/>
                <w:b/>
                <w:color w:val="000000" w:themeColor="text1"/>
                <w:sz w:val="18"/>
                <w:szCs w:val="18"/>
              </w:rPr>
            </w:pPr>
          </w:p>
        </w:tc>
        <w:tc>
          <w:tcPr>
            <w:tcW w:w="3402" w:type="dxa"/>
          </w:tcPr>
          <w:p w:rsidR="00066E50" w:rsidRDefault="00066E50" w:rsidP="00066E50">
            <w:pPr>
              <w:spacing w:before="40" w:after="40"/>
              <w:jc w:val="left"/>
              <w:rPr>
                <w:rFonts w:ascii="Century Gothic" w:hAnsi="Century Gothic"/>
                <w:b/>
                <w:color w:val="000000" w:themeColor="text1"/>
                <w:sz w:val="18"/>
                <w:szCs w:val="18"/>
              </w:rPr>
            </w:pPr>
            <w:r w:rsidRPr="006248C3">
              <w:rPr>
                <w:rFonts w:ascii="Century Gothic" w:hAnsi="Century Gothic"/>
                <w:color w:val="000000" w:themeColor="text1"/>
                <w:sz w:val="18"/>
                <w:szCs w:val="18"/>
              </w:rPr>
              <w:t>Spring-summer  baseflow (250</w:t>
            </w:r>
            <w:r>
              <w:rPr>
                <w:rFonts w:ascii="Century Gothic" w:hAnsi="Century Gothic"/>
                <w:color w:val="000000" w:themeColor="text1"/>
                <w:sz w:val="18"/>
                <w:szCs w:val="18"/>
              </w:rPr>
              <w:t> </w:t>
            </w:r>
            <w:r w:rsidRPr="006248C3">
              <w:rPr>
                <w:rFonts w:ascii="Century Gothic" w:hAnsi="Century Gothic"/>
                <w:color w:val="000000" w:themeColor="text1"/>
                <w:sz w:val="18"/>
                <w:szCs w:val="18"/>
              </w:rPr>
              <w:t>ML/day at Rices Weir)</w:t>
            </w:r>
          </w:p>
        </w:tc>
        <w:tc>
          <w:tcPr>
            <w:tcW w:w="1559" w:type="dxa"/>
            <w:gridSpan w:val="2"/>
            <w:shd w:val="clear" w:color="auto" w:fill="D9D9D9" w:themeFill="background1" w:themeFillShade="D9"/>
          </w:tcPr>
          <w:p w:rsidR="00066E50" w:rsidRDefault="00066E50" w:rsidP="00066E50">
            <w:pPr>
              <w:spacing w:before="40" w:after="40"/>
              <w:rPr>
                <w:rFonts w:ascii="Century Gothic" w:hAnsi="Century Gothic"/>
                <w:color w:val="000000" w:themeColor="text1"/>
                <w:sz w:val="18"/>
                <w:szCs w:val="18"/>
              </w:rPr>
            </w:pPr>
          </w:p>
        </w:tc>
        <w:tc>
          <w:tcPr>
            <w:tcW w:w="6662" w:type="dxa"/>
            <w:gridSpan w:val="4"/>
          </w:tcPr>
          <w:p w:rsidR="00066E50" w:rsidRDefault="00066E50" w:rsidP="00E847FD">
            <w:pPr>
              <w:spacing w:before="40" w:after="40"/>
              <w:jc w:val="left"/>
              <w:rPr>
                <w:rFonts w:ascii="Century Gothic" w:hAnsi="Century Gothic"/>
                <w:color w:val="000000" w:themeColor="text1"/>
                <w:sz w:val="18"/>
                <w:szCs w:val="18"/>
              </w:rPr>
            </w:pPr>
            <w:r>
              <w:rPr>
                <w:rFonts w:ascii="Century Gothic" w:hAnsi="Century Gothic"/>
                <w:color w:val="000000" w:themeColor="text1"/>
                <w:sz w:val="18"/>
                <w:szCs w:val="18"/>
              </w:rPr>
              <w:t>2c. Contribute to high</w:t>
            </w:r>
            <w:r w:rsidRPr="006248C3">
              <w:rPr>
                <w:rFonts w:ascii="Century Gothic" w:hAnsi="Century Gothic"/>
                <w:color w:val="000000" w:themeColor="text1"/>
                <w:sz w:val="18"/>
                <w:szCs w:val="18"/>
              </w:rPr>
              <w:t xml:space="preserve"> baseflows between September and December to provide improved habitat and migration opportunities for native fish</w:t>
            </w:r>
            <w:r>
              <w:rPr>
                <w:rFonts w:ascii="Century Gothic" w:hAnsi="Century Gothic"/>
                <w:color w:val="000000" w:themeColor="text1"/>
                <w:sz w:val="18"/>
                <w:szCs w:val="18"/>
              </w:rPr>
              <w:t>.</w:t>
            </w:r>
            <w:r w:rsidRPr="006248C3">
              <w:rPr>
                <w:rFonts w:ascii="Century Gothic" w:hAnsi="Century Gothic"/>
                <w:color w:val="000000" w:themeColor="text1"/>
                <w:sz w:val="18"/>
                <w:szCs w:val="18"/>
              </w:rPr>
              <w:t xml:space="preserve">   </w:t>
            </w:r>
          </w:p>
        </w:tc>
        <w:tc>
          <w:tcPr>
            <w:tcW w:w="2376" w:type="dxa"/>
            <w:shd w:val="clear" w:color="auto" w:fill="D9D9D9" w:themeFill="background1" w:themeFillShade="D9"/>
          </w:tcPr>
          <w:p w:rsidR="00066E50" w:rsidRDefault="00066E50" w:rsidP="00E847FD">
            <w:pPr>
              <w:spacing w:before="40" w:after="40"/>
              <w:jc w:val="left"/>
              <w:rPr>
                <w:rFonts w:ascii="Century Gothic" w:hAnsi="Century Gothic"/>
                <w:color w:val="000000" w:themeColor="text1"/>
                <w:sz w:val="18"/>
                <w:szCs w:val="18"/>
              </w:rPr>
            </w:pPr>
          </w:p>
        </w:tc>
      </w:tr>
      <w:tr w:rsidR="00066E50" w:rsidRPr="006248C3" w:rsidTr="00CA4BB4">
        <w:trPr>
          <w:trHeight w:val="841"/>
        </w:trPr>
        <w:tc>
          <w:tcPr>
            <w:tcW w:w="1526" w:type="dxa"/>
          </w:tcPr>
          <w:p w:rsidR="00066E50" w:rsidRDefault="00066E50" w:rsidP="00066E50">
            <w:pPr>
              <w:spacing w:before="40" w:after="40"/>
              <w:jc w:val="left"/>
              <w:rPr>
                <w:rFonts w:ascii="Century Gothic" w:hAnsi="Century Gothic"/>
                <w:b/>
                <w:color w:val="000000" w:themeColor="text1"/>
                <w:sz w:val="18"/>
                <w:szCs w:val="18"/>
              </w:rPr>
            </w:pPr>
            <w:r w:rsidRPr="006248C3">
              <w:rPr>
                <w:rFonts w:ascii="Century Gothic" w:hAnsi="Century Gothic"/>
                <w:b/>
                <w:color w:val="000000" w:themeColor="text1"/>
                <w:sz w:val="18"/>
                <w:szCs w:val="18"/>
              </w:rPr>
              <w:t>Upper Broken Creek</w:t>
            </w:r>
          </w:p>
        </w:tc>
        <w:tc>
          <w:tcPr>
            <w:tcW w:w="3402" w:type="dxa"/>
          </w:tcPr>
          <w:p w:rsidR="00066E50" w:rsidRDefault="00066E50" w:rsidP="00066E50">
            <w:pPr>
              <w:spacing w:before="40" w:after="40"/>
              <w:jc w:val="left"/>
              <w:rPr>
                <w:rFonts w:ascii="Century Gothic" w:hAnsi="Century Gothic"/>
                <w:color w:val="000000" w:themeColor="text1"/>
                <w:sz w:val="18"/>
                <w:szCs w:val="18"/>
              </w:rPr>
            </w:pPr>
            <w:r w:rsidRPr="006248C3">
              <w:rPr>
                <w:rFonts w:ascii="Century Gothic" w:hAnsi="Century Gothic"/>
                <w:color w:val="000000" w:themeColor="text1"/>
                <w:sz w:val="18"/>
                <w:szCs w:val="18"/>
              </w:rPr>
              <w:t>Fresh (up to 200 ML/day for 1-2 days in winter/spring and/or summer/autumn)</w:t>
            </w:r>
          </w:p>
        </w:tc>
        <w:tc>
          <w:tcPr>
            <w:tcW w:w="1559" w:type="dxa"/>
            <w:gridSpan w:val="2"/>
            <w:shd w:val="clear" w:color="auto" w:fill="D9D9D9" w:themeFill="background1" w:themeFillShade="D9"/>
          </w:tcPr>
          <w:p w:rsidR="00066E50" w:rsidRDefault="00066E50" w:rsidP="00066E50">
            <w:pPr>
              <w:spacing w:before="40" w:after="40"/>
              <w:rPr>
                <w:rFonts w:ascii="Century Gothic" w:hAnsi="Century Gothic"/>
                <w:color w:val="000000" w:themeColor="text1"/>
                <w:sz w:val="18"/>
                <w:szCs w:val="18"/>
              </w:rPr>
            </w:pPr>
            <w:r w:rsidRPr="006248C3">
              <w:rPr>
                <w:rFonts w:ascii="Century Gothic" w:hAnsi="Century Gothic"/>
                <w:i/>
                <w:color w:val="000000" w:themeColor="text1"/>
                <w:sz w:val="18"/>
                <w:szCs w:val="18"/>
              </w:rPr>
              <w:t xml:space="preserve"> </w:t>
            </w:r>
          </w:p>
        </w:tc>
        <w:tc>
          <w:tcPr>
            <w:tcW w:w="9038" w:type="dxa"/>
            <w:gridSpan w:val="5"/>
          </w:tcPr>
          <w:p w:rsidR="00066E50" w:rsidRDefault="00066E50" w:rsidP="00E847FD">
            <w:pPr>
              <w:spacing w:before="40" w:after="40"/>
              <w:jc w:val="left"/>
              <w:rPr>
                <w:rFonts w:ascii="Century Gothic" w:hAnsi="Century Gothic"/>
                <w:color w:val="000000" w:themeColor="text1"/>
                <w:sz w:val="18"/>
                <w:szCs w:val="18"/>
              </w:rPr>
            </w:pPr>
            <w:r>
              <w:rPr>
                <w:rFonts w:ascii="Century Gothic" w:hAnsi="Century Gothic"/>
                <w:color w:val="000000" w:themeColor="text1"/>
                <w:sz w:val="18"/>
                <w:szCs w:val="18"/>
              </w:rPr>
              <w:t>3</w:t>
            </w:r>
            <w:r w:rsidR="007E7545">
              <w:rPr>
                <w:rFonts w:ascii="Century Gothic" w:hAnsi="Century Gothic"/>
                <w:color w:val="000000" w:themeColor="text1"/>
                <w:sz w:val="18"/>
                <w:szCs w:val="18"/>
              </w:rPr>
              <w:t>. Contribute to moderate-</w:t>
            </w:r>
            <w:r w:rsidRPr="006248C3">
              <w:rPr>
                <w:rFonts w:ascii="Century Gothic" w:hAnsi="Century Gothic"/>
                <w:color w:val="000000" w:themeColor="text1"/>
                <w:sz w:val="18"/>
                <w:szCs w:val="18"/>
              </w:rPr>
              <w:t>size freshes in response to natural flow</w:t>
            </w:r>
            <w:r>
              <w:rPr>
                <w:rFonts w:ascii="Century Gothic" w:hAnsi="Century Gothic"/>
                <w:color w:val="000000" w:themeColor="text1"/>
                <w:sz w:val="18"/>
                <w:szCs w:val="18"/>
              </w:rPr>
              <w:t xml:space="preserve"> triggers or transfers from </w:t>
            </w:r>
            <w:r w:rsidRPr="006248C3">
              <w:rPr>
                <w:rFonts w:ascii="Century Gothic" w:hAnsi="Century Gothic"/>
                <w:color w:val="000000" w:themeColor="text1"/>
                <w:sz w:val="18"/>
                <w:szCs w:val="18"/>
              </w:rPr>
              <w:t>Broken River to maintain water quality and support condition and reproduction</w:t>
            </w:r>
            <w:r>
              <w:rPr>
                <w:rFonts w:ascii="Century Gothic" w:hAnsi="Century Gothic"/>
                <w:color w:val="000000" w:themeColor="text1"/>
                <w:sz w:val="18"/>
                <w:szCs w:val="18"/>
              </w:rPr>
              <w:t xml:space="preserve"> of</w:t>
            </w:r>
            <w:r w:rsidRPr="006248C3">
              <w:rPr>
                <w:rFonts w:ascii="Century Gothic" w:hAnsi="Century Gothic"/>
                <w:color w:val="000000" w:themeColor="text1"/>
                <w:sz w:val="18"/>
                <w:szCs w:val="18"/>
              </w:rPr>
              <w:t xml:space="preserve"> in-channel vegetation, native fish and </w:t>
            </w:r>
            <w:r w:rsidR="00E847FD" w:rsidRPr="006248C3">
              <w:rPr>
                <w:rFonts w:ascii="Century Gothic" w:hAnsi="Century Gothic"/>
                <w:color w:val="000000" w:themeColor="text1"/>
                <w:sz w:val="18"/>
                <w:szCs w:val="18"/>
              </w:rPr>
              <w:t>macroinvertebrates</w:t>
            </w:r>
            <w:r w:rsidRPr="006248C3">
              <w:rPr>
                <w:rFonts w:ascii="Century Gothic" w:hAnsi="Century Gothic"/>
                <w:color w:val="000000" w:themeColor="text1"/>
                <w:sz w:val="18"/>
                <w:szCs w:val="18"/>
              </w:rPr>
              <w:t>.</w:t>
            </w:r>
          </w:p>
          <w:p w:rsidR="00EA37EC" w:rsidRDefault="00EA37EC" w:rsidP="00E847FD">
            <w:pPr>
              <w:spacing w:before="40" w:after="40"/>
              <w:jc w:val="left"/>
              <w:rPr>
                <w:rFonts w:ascii="Century Gothic" w:hAnsi="Century Gothic"/>
                <w:color w:val="000000" w:themeColor="text1"/>
                <w:sz w:val="18"/>
                <w:szCs w:val="18"/>
              </w:rPr>
            </w:pPr>
          </w:p>
          <w:p w:rsidR="00EA37EC" w:rsidRDefault="00EA37EC" w:rsidP="00E847FD">
            <w:pPr>
              <w:spacing w:before="40" w:after="40"/>
              <w:jc w:val="left"/>
              <w:rPr>
                <w:rFonts w:ascii="Century Gothic" w:hAnsi="Century Gothic"/>
                <w:color w:val="000000" w:themeColor="text1"/>
                <w:sz w:val="18"/>
                <w:szCs w:val="18"/>
              </w:rPr>
            </w:pPr>
          </w:p>
          <w:p w:rsidR="00EA37EC" w:rsidRDefault="00EA37EC" w:rsidP="00E847FD">
            <w:pPr>
              <w:spacing w:before="40" w:after="40"/>
              <w:jc w:val="left"/>
              <w:rPr>
                <w:rFonts w:ascii="Century Gothic" w:hAnsi="Century Gothic"/>
                <w:color w:val="000000" w:themeColor="text1"/>
                <w:sz w:val="18"/>
                <w:szCs w:val="18"/>
              </w:rPr>
            </w:pPr>
          </w:p>
        </w:tc>
      </w:tr>
      <w:tr w:rsidR="00066E50" w:rsidRPr="006248C3" w:rsidTr="00CA4BB4">
        <w:trPr>
          <w:trHeight w:val="699"/>
        </w:trPr>
        <w:tc>
          <w:tcPr>
            <w:tcW w:w="1526" w:type="dxa"/>
            <w:vMerge w:val="restart"/>
          </w:tcPr>
          <w:p w:rsidR="00066E50" w:rsidRDefault="00066E50" w:rsidP="00066E50">
            <w:pPr>
              <w:spacing w:before="40" w:after="40"/>
              <w:jc w:val="left"/>
              <w:rPr>
                <w:rFonts w:ascii="Century Gothic" w:hAnsi="Century Gothic"/>
                <w:b/>
                <w:color w:val="000000" w:themeColor="text1"/>
                <w:sz w:val="18"/>
                <w:szCs w:val="18"/>
              </w:rPr>
            </w:pPr>
            <w:r w:rsidRPr="006248C3">
              <w:rPr>
                <w:rFonts w:ascii="Century Gothic" w:hAnsi="Century Gothic"/>
                <w:b/>
                <w:color w:val="000000" w:themeColor="text1"/>
                <w:sz w:val="18"/>
                <w:szCs w:val="18"/>
              </w:rPr>
              <w:t>Broken River</w:t>
            </w:r>
          </w:p>
        </w:tc>
        <w:tc>
          <w:tcPr>
            <w:tcW w:w="3402" w:type="dxa"/>
          </w:tcPr>
          <w:p w:rsidR="00066E50" w:rsidRDefault="00066E50" w:rsidP="00066E50">
            <w:pPr>
              <w:spacing w:before="40" w:after="40"/>
              <w:jc w:val="left"/>
              <w:rPr>
                <w:rFonts w:ascii="Century Gothic" w:hAnsi="Century Gothic"/>
                <w:color w:val="000000"/>
                <w:sz w:val="18"/>
                <w:szCs w:val="18"/>
              </w:rPr>
            </w:pPr>
            <w:r w:rsidRPr="006248C3">
              <w:rPr>
                <w:rFonts w:ascii="Century Gothic" w:hAnsi="Century Gothic"/>
                <w:color w:val="000000"/>
                <w:sz w:val="18"/>
                <w:szCs w:val="18"/>
              </w:rPr>
              <w:t>Winter/spring baseflow</w:t>
            </w:r>
          </w:p>
          <w:p w:rsidR="00066E50" w:rsidRDefault="00066E50" w:rsidP="00066E50">
            <w:pPr>
              <w:spacing w:before="40" w:after="40"/>
              <w:jc w:val="left"/>
              <w:rPr>
                <w:rFonts w:ascii="Century Gothic" w:hAnsi="Century Gothic"/>
                <w:color w:val="000000"/>
                <w:sz w:val="18"/>
                <w:szCs w:val="18"/>
              </w:rPr>
            </w:pPr>
            <w:r>
              <w:rPr>
                <w:rFonts w:ascii="Century Gothic" w:hAnsi="Century Gothic"/>
                <w:color w:val="000000"/>
                <w:sz w:val="18"/>
                <w:szCs w:val="18"/>
              </w:rPr>
              <w:t>80-200 ML/d</w:t>
            </w:r>
            <w:r w:rsidR="00F02ACD">
              <w:rPr>
                <w:rFonts w:ascii="Century Gothic" w:hAnsi="Century Gothic"/>
                <w:color w:val="000000"/>
                <w:sz w:val="18"/>
                <w:szCs w:val="18"/>
              </w:rPr>
              <w:t>ay</w:t>
            </w:r>
            <w:r>
              <w:rPr>
                <w:rFonts w:ascii="Century Gothic" w:hAnsi="Century Gothic"/>
                <w:color w:val="000000"/>
                <w:sz w:val="18"/>
                <w:szCs w:val="18"/>
              </w:rPr>
              <w:t xml:space="preserve"> at downstream</w:t>
            </w:r>
            <w:r w:rsidRPr="006248C3">
              <w:rPr>
                <w:rFonts w:ascii="Century Gothic" w:hAnsi="Century Gothic"/>
                <w:color w:val="000000"/>
                <w:sz w:val="18"/>
                <w:szCs w:val="18"/>
              </w:rPr>
              <w:t xml:space="preserve"> Back Creek Junction</w:t>
            </w:r>
          </w:p>
        </w:tc>
        <w:tc>
          <w:tcPr>
            <w:tcW w:w="10597" w:type="dxa"/>
            <w:gridSpan w:val="7"/>
            <w:shd w:val="clear" w:color="auto" w:fill="FFFFFF" w:themeFill="background1"/>
          </w:tcPr>
          <w:p w:rsidR="00066E50" w:rsidRDefault="00066E50" w:rsidP="00AF7AAD">
            <w:pPr>
              <w:spacing w:before="40" w:after="40"/>
              <w:jc w:val="left"/>
              <w:rPr>
                <w:rFonts w:ascii="Century Gothic" w:hAnsi="Century Gothic"/>
                <w:color w:val="000000" w:themeColor="text1"/>
                <w:sz w:val="18"/>
                <w:szCs w:val="18"/>
              </w:rPr>
            </w:pPr>
            <w:r w:rsidRPr="00517034">
              <w:rPr>
                <w:rFonts w:ascii="Century Gothic" w:hAnsi="Century Gothic"/>
                <w:color w:val="000000" w:themeColor="text1"/>
                <w:sz w:val="18"/>
                <w:szCs w:val="18"/>
              </w:rPr>
              <w:t xml:space="preserve">4a. Contribute to baseflows between June and November </w:t>
            </w:r>
            <w:r w:rsidRPr="0057309E">
              <w:rPr>
                <w:rFonts w:ascii="Century Gothic" w:hAnsi="Century Gothic"/>
                <w:color w:val="000000" w:themeColor="text1"/>
                <w:sz w:val="18"/>
                <w:szCs w:val="18"/>
              </w:rPr>
              <w:t>to maintain water quality and provide suitable habitat and food resources to support native fish and macroinvertebrates condition and survival</w:t>
            </w:r>
            <w:r w:rsidR="00AF7AAD">
              <w:rPr>
                <w:rFonts w:ascii="Century Gothic" w:hAnsi="Century Gothic"/>
                <w:color w:val="000000" w:themeColor="text1"/>
                <w:sz w:val="18"/>
                <w:szCs w:val="18"/>
              </w:rPr>
              <w:t>.</w:t>
            </w:r>
          </w:p>
        </w:tc>
      </w:tr>
      <w:tr w:rsidR="00066E50" w:rsidRPr="006248C3" w:rsidTr="00CA4BB4">
        <w:trPr>
          <w:trHeight w:val="796"/>
        </w:trPr>
        <w:tc>
          <w:tcPr>
            <w:tcW w:w="1526" w:type="dxa"/>
            <w:vMerge/>
          </w:tcPr>
          <w:p w:rsidR="00066E50" w:rsidRDefault="00066E50" w:rsidP="00066E50">
            <w:pPr>
              <w:spacing w:before="40" w:after="40"/>
              <w:jc w:val="left"/>
              <w:rPr>
                <w:rFonts w:ascii="Century Gothic" w:hAnsi="Century Gothic"/>
                <w:b/>
                <w:color w:val="000000" w:themeColor="text1"/>
                <w:sz w:val="18"/>
                <w:szCs w:val="18"/>
              </w:rPr>
            </w:pPr>
          </w:p>
        </w:tc>
        <w:tc>
          <w:tcPr>
            <w:tcW w:w="3402" w:type="dxa"/>
          </w:tcPr>
          <w:p w:rsidR="00066E50" w:rsidRDefault="00066E50" w:rsidP="00066E50">
            <w:pPr>
              <w:spacing w:before="40" w:after="40"/>
              <w:jc w:val="left"/>
              <w:rPr>
                <w:rFonts w:ascii="Century Gothic" w:hAnsi="Century Gothic"/>
                <w:color w:val="000000"/>
                <w:sz w:val="18"/>
                <w:szCs w:val="18"/>
              </w:rPr>
            </w:pPr>
            <w:r w:rsidRPr="006248C3">
              <w:rPr>
                <w:rFonts w:ascii="Century Gothic" w:hAnsi="Century Gothic"/>
                <w:color w:val="000000"/>
                <w:sz w:val="18"/>
                <w:szCs w:val="18"/>
              </w:rPr>
              <w:t xml:space="preserve">Small fresh </w:t>
            </w:r>
          </w:p>
          <w:p w:rsidR="00066E50" w:rsidRDefault="00066E50" w:rsidP="00066E50">
            <w:pPr>
              <w:spacing w:before="40" w:after="40"/>
              <w:jc w:val="left"/>
              <w:rPr>
                <w:rFonts w:ascii="Century Gothic" w:hAnsi="Century Gothic"/>
                <w:color w:val="000000"/>
                <w:sz w:val="18"/>
                <w:szCs w:val="18"/>
              </w:rPr>
            </w:pPr>
            <w:r w:rsidRPr="006248C3">
              <w:rPr>
                <w:rFonts w:ascii="Century Gothic" w:hAnsi="Century Gothic"/>
                <w:color w:val="000000"/>
                <w:sz w:val="18"/>
                <w:szCs w:val="18"/>
              </w:rPr>
              <w:t>270-500 ML/day for 2-8 days in winter/spring and summer/autumn</w:t>
            </w:r>
          </w:p>
        </w:tc>
        <w:tc>
          <w:tcPr>
            <w:tcW w:w="10597" w:type="dxa"/>
            <w:gridSpan w:val="7"/>
            <w:shd w:val="clear" w:color="auto" w:fill="FFFFFF" w:themeFill="background1"/>
          </w:tcPr>
          <w:p w:rsidR="00066E50" w:rsidRDefault="00066E50" w:rsidP="00AF7AAD">
            <w:pPr>
              <w:spacing w:before="40" w:after="40"/>
              <w:jc w:val="left"/>
              <w:rPr>
                <w:rFonts w:ascii="Century Gothic" w:hAnsi="Century Gothic"/>
                <w:color w:val="000000" w:themeColor="text1"/>
                <w:sz w:val="18"/>
                <w:szCs w:val="18"/>
              </w:rPr>
            </w:pPr>
            <w:r>
              <w:rPr>
                <w:rFonts w:ascii="Century Gothic" w:hAnsi="Century Gothic"/>
                <w:color w:val="000000" w:themeColor="text1"/>
                <w:sz w:val="18"/>
                <w:szCs w:val="18"/>
              </w:rPr>
              <w:t>4b</w:t>
            </w:r>
            <w:r w:rsidRPr="006248C3">
              <w:rPr>
                <w:rFonts w:ascii="Century Gothic" w:hAnsi="Century Gothic"/>
                <w:color w:val="000000" w:themeColor="text1"/>
                <w:sz w:val="18"/>
                <w:szCs w:val="18"/>
              </w:rPr>
              <w:t>. Contribute to small freshes throughout the year to support the condition and reproduction of native in-channel vegetation; the condition, movement and reproduction of native fish; and prov</w:t>
            </w:r>
            <w:r>
              <w:rPr>
                <w:rFonts w:ascii="Century Gothic" w:hAnsi="Century Gothic"/>
                <w:color w:val="000000" w:themeColor="text1"/>
                <w:sz w:val="18"/>
                <w:szCs w:val="18"/>
              </w:rPr>
              <w:t xml:space="preserve">ide suitable habitat for biota through </w:t>
            </w:r>
            <w:r w:rsidRPr="006248C3">
              <w:rPr>
                <w:rFonts w:ascii="Century Gothic" w:hAnsi="Century Gothic"/>
                <w:color w:val="000000" w:themeColor="text1"/>
                <w:sz w:val="18"/>
                <w:szCs w:val="18"/>
              </w:rPr>
              <w:t>maintain</w:t>
            </w:r>
            <w:r>
              <w:rPr>
                <w:rFonts w:ascii="Century Gothic" w:hAnsi="Century Gothic"/>
                <w:color w:val="000000" w:themeColor="text1"/>
                <w:sz w:val="18"/>
                <w:szCs w:val="18"/>
              </w:rPr>
              <w:t>ing</w:t>
            </w:r>
            <w:r w:rsidRPr="006248C3">
              <w:rPr>
                <w:rFonts w:ascii="Century Gothic" w:hAnsi="Century Gothic"/>
                <w:color w:val="000000" w:themeColor="text1"/>
                <w:sz w:val="18"/>
                <w:szCs w:val="18"/>
              </w:rPr>
              <w:t xml:space="preserve"> water quality, scour</w:t>
            </w:r>
            <w:r>
              <w:rPr>
                <w:rFonts w:ascii="Century Gothic" w:hAnsi="Century Gothic"/>
                <w:color w:val="000000" w:themeColor="text1"/>
                <w:sz w:val="18"/>
                <w:szCs w:val="18"/>
              </w:rPr>
              <w:t>ing biofilms, inundating</w:t>
            </w:r>
            <w:r w:rsidRPr="006248C3">
              <w:rPr>
                <w:rFonts w:ascii="Century Gothic" w:hAnsi="Century Gothic"/>
                <w:color w:val="000000" w:themeColor="text1"/>
                <w:sz w:val="18"/>
                <w:szCs w:val="18"/>
              </w:rPr>
              <w:t xml:space="preserve"> benches and flush</w:t>
            </w:r>
            <w:r>
              <w:rPr>
                <w:rFonts w:ascii="Century Gothic" w:hAnsi="Century Gothic"/>
                <w:color w:val="000000" w:themeColor="text1"/>
                <w:sz w:val="18"/>
                <w:szCs w:val="18"/>
              </w:rPr>
              <w:t xml:space="preserve">ing fine </w:t>
            </w:r>
            <w:r w:rsidRPr="006248C3">
              <w:rPr>
                <w:rFonts w:ascii="Century Gothic" w:hAnsi="Century Gothic"/>
                <w:color w:val="000000" w:themeColor="text1"/>
                <w:sz w:val="18"/>
                <w:szCs w:val="18"/>
              </w:rPr>
              <w:t xml:space="preserve">sediment from </w:t>
            </w:r>
            <w:r>
              <w:rPr>
                <w:rFonts w:ascii="Century Gothic" w:hAnsi="Century Gothic"/>
                <w:color w:val="000000" w:themeColor="text1"/>
                <w:sz w:val="18"/>
                <w:szCs w:val="18"/>
              </w:rPr>
              <w:t>the riverbed</w:t>
            </w:r>
            <w:r w:rsidR="00AF7AAD">
              <w:rPr>
                <w:rFonts w:ascii="Century Gothic" w:hAnsi="Century Gothic"/>
                <w:color w:val="000000" w:themeColor="text1"/>
                <w:sz w:val="18"/>
                <w:szCs w:val="18"/>
              </w:rPr>
              <w:t>.</w:t>
            </w:r>
          </w:p>
        </w:tc>
      </w:tr>
      <w:tr w:rsidR="00066E50" w:rsidRPr="006248C3" w:rsidTr="00CA4BB4">
        <w:trPr>
          <w:trHeight w:val="875"/>
        </w:trPr>
        <w:tc>
          <w:tcPr>
            <w:tcW w:w="1526" w:type="dxa"/>
            <w:vMerge/>
          </w:tcPr>
          <w:p w:rsidR="00066E50" w:rsidRDefault="00066E50" w:rsidP="00066E50">
            <w:pPr>
              <w:spacing w:before="40" w:after="40"/>
              <w:jc w:val="left"/>
              <w:rPr>
                <w:rFonts w:ascii="Century Gothic" w:hAnsi="Century Gothic"/>
                <w:b/>
                <w:color w:val="000000" w:themeColor="text1"/>
                <w:sz w:val="18"/>
                <w:szCs w:val="18"/>
              </w:rPr>
            </w:pPr>
          </w:p>
        </w:tc>
        <w:tc>
          <w:tcPr>
            <w:tcW w:w="3402" w:type="dxa"/>
          </w:tcPr>
          <w:p w:rsidR="00066E50" w:rsidRDefault="00066E50" w:rsidP="00066E50">
            <w:pPr>
              <w:spacing w:before="40" w:after="40"/>
              <w:jc w:val="left"/>
              <w:rPr>
                <w:rFonts w:ascii="Century Gothic" w:hAnsi="Century Gothic"/>
                <w:color w:val="000000"/>
                <w:sz w:val="18"/>
                <w:szCs w:val="18"/>
              </w:rPr>
            </w:pPr>
            <w:r w:rsidRPr="006248C3">
              <w:rPr>
                <w:rFonts w:ascii="Century Gothic" w:hAnsi="Century Gothic"/>
                <w:color w:val="000000"/>
                <w:sz w:val="18"/>
                <w:szCs w:val="18"/>
              </w:rPr>
              <w:t>Large fresh</w:t>
            </w:r>
          </w:p>
          <w:p w:rsidR="00066E50" w:rsidRDefault="00066E50" w:rsidP="00066E50">
            <w:pPr>
              <w:spacing w:before="40" w:after="40"/>
              <w:jc w:val="left"/>
              <w:rPr>
                <w:rFonts w:ascii="Century Gothic" w:hAnsi="Century Gothic"/>
                <w:color w:val="000000"/>
                <w:sz w:val="18"/>
                <w:szCs w:val="18"/>
              </w:rPr>
            </w:pPr>
            <w:r w:rsidRPr="006248C3">
              <w:rPr>
                <w:rFonts w:ascii="Century Gothic" w:hAnsi="Century Gothic"/>
                <w:color w:val="000000"/>
                <w:sz w:val="18"/>
                <w:szCs w:val="18"/>
              </w:rPr>
              <w:t>2600-4500 ML/day for 1 day in winter/spring</w:t>
            </w:r>
          </w:p>
        </w:tc>
        <w:tc>
          <w:tcPr>
            <w:tcW w:w="3827" w:type="dxa"/>
            <w:gridSpan w:val="4"/>
            <w:shd w:val="clear" w:color="auto" w:fill="D9D9D9" w:themeFill="background1" w:themeFillShade="D9"/>
          </w:tcPr>
          <w:p w:rsidR="00066E50" w:rsidRDefault="00066E50" w:rsidP="00AF7AAD">
            <w:pPr>
              <w:spacing w:before="40" w:after="40"/>
              <w:jc w:val="left"/>
              <w:rPr>
                <w:rFonts w:ascii="Century Gothic" w:hAnsi="Century Gothic"/>
                <w:i/>
                <w:color w:val="0070C0"/>
                <w:sz w:val="18"/>
                <w:szCs w:val="18"/>
              </w:rPr>
            </w:pPr>
          </w:p>
        </w:tc>
        <w:tc>
          <w:tcPr>
            <w:tcW w:w="6770" w:type="dxa"/>
            <w:gridSpan w:val="3"/>
          </w:tcPr>
          <w:p w:rsidR="00066E50" w:rsidRDefault="00066E50" w:rsidP="00AF7AAD">
            <w:pPr>
              <w:spacing w:before="40" w:after="40"/>
              <w:jc w:val="left"/>
              <w:rPr>
                <w:rFonts w:ascii="Century Gothic" w:hAnsi="Century Gothic"/>
                <w:color w:val="000000" w:themeColor="text1"/>
                <w:sz w:val="18"/>
                <w:szCs w:val="18"/>
              </w:rPr>
            </w:pPr>
            <w:r>
              <w:rPr>
                <w:rFonts w:ascii="Century Gothic" w:hAnsi="Century Gothic"/>
                <w:color w:val="000000" w:themeColor="text1"/>
                <w:sz w:val="18"/>
                <w:szCs w:val="18"/>
              </w:rPr>
              <w:t>4c</w:t>
            </w:r>
            <w:r w:rsidRPr="006248C3">
              <w:rPr>
                <w:rFonts w:ascii="Century Gothic" w:hAnsi="Century Gothic"/>
                <w:color w:val="000000" w:themeColor="text1"/>
                <w:sz w:val="18"/>
                <w:szCs w:val="18"/>
              </w:rPr>
              <w:t>. Contribute to large freshes in winter/spring</w:t>
            </w:r>
            <w:r>
              <w:rPr>
                <w:rFonts w:ascii="Century Gothic" w:hAnsi="Century Gothic"/>
                <w:color w:val="000000" w:themeColor="text1"/>
                <w:sz w:val="18"/>
                <w:szCs w:val="18"/>
              </w:rPr>
              <w:t>, subject to appropriate triggers,</w:t>
            </w:r>
            <w:r w:rsidRPr="006248C3">
              <w:rPr>
                <w:rFonts w:ascii="Century Gothic" w:hAnsi="Century Gothic"/>
                <w:color w:val="000000" w:themeColor="text1"/>
                <w:sz w:val="18"/>
                <w:szCs w:val="18"/>
              </w:rPr>
              <w:t xml:space="preserve"> to support the condition and reproduction of native in-channel vegetation; the condition, movement and reproduction of native fish; and channel maintenance</w:t>
            </w:r>
            <w:r w:rsidR="00AF7AAD">
              <w:rPr>
                <w:rFonts w:ascii="Century Gothic" w:hAnsi="Century Gothic"/>
                <w:color w:val="000000" w:themeColor="text1"/>
                <w:sz w:val="18"/>
                <w:szCs w:val="18"/>
              </w:rPr>
              <w:t>.</w:t>
            </w:r>
          </w:p>
        </w:tc>
      </w:tr>
      <w:tr w:rsidR="00066E50" w:rsidRPr="006248C3" w:rsidTr="00CA4BB4">
        <w:trPr>
          <w:trHeight w:val="1003"/>
        </w:trPr>
        <w:tc>
          <w:tcPr>
            <w:tcW w:w="1526" w:type="dxa"/>
          </w:tcPr>
          <w:p w:rsidR="00066E50" w:rsidRDefault="00066E50" w:rsidP="00066E50">
            <w:pPr>
              <w:spacing w:before="40" w:after="40"/>
              <w:jc w:val="left"/>
              <w:rPr>
                <w:rFonts w:ascii="Century Gothic" w:hAnsi="Century Gothic"/>
                <w:b/>
                <w:color w:val="000000" w:themeColor="text1"/>
                <w:sz w:val="18"/>
                <w:szCs w:val="18"/>
              </w:rPr>
            </w:pPr>
            <w:r w:rsidRPr="0078391E">
              <w:rPr>
                <w:rFonts w:ascii="Century Gothic" w:hAnsi="Century Gothic"/>
                <w:b/>
                <w:color w:val="000000" w:themeColor="text1"/>
                <w:sz w:val="18"/>
                <w:szCs w:val="18"/>
              </w:rPr>
              <w:t>Goulburn-Broken Catchment Wetlands</w:t>
            </w:r>
          </w:p>
        </w:tc>
        <w:tc>
          <w:tcPr>
            <w:tcW w:w="3402" w:type="dxa"/>
          </w:tcPr>
          <w:p w:rsidR="00066E50" w:rsidRDefault="00066E50" w:rsidP="00066E50">
            <w:pPr>
              <w:spacing w:before="40" w:after="40"/>
              <w:jc w:val="left"/>
            </w:pPr>
            <w:r w:rsidRPr="0078391E">
              <w:rPr>
                <w:rFonts w:ascii="Century Gothic" w:hAnsi="Century Gothic"/>
                <w:color w:val="000000"/>
                <w:sz w:val="18"/>
                <w:szCs w:val="18"/>
              </w:rPr>
              <w:t>Infrastructure delivery to semi</w:t>
            </w:r>
            <w:r w:rsidR="003F3602">
              <w:rPr>
                <w:rFonts w:ascii="Century Gothic" w:hAnsi="Century Gothic"/>
                <w:color w:val="000000"/>
                <w:sz w:val="18"/>
                <w:szCs w:val="18"/>
              </w:rPr>
              <w:t>-</w:t>
            </w:r>
            <w:r w:rsidRPr="0078391E">
              <w:rPr>
                <w:rFonts w:ascii="Century Gothic" w:hAnsi="Century Gothic"/>
                <w:color w:val="000000"/>
                <w:sz w:val="18"/>
                <w:szCs w:val="18"/>
              </w:rPr>
              <w:t>permanent wetlands (for Goulburn River wetlands, equivalent to &gt;20 000 ML/d</w:t>
            </w:r>
            <w:r w:rsidR="00F02ACD">
              <w:rPr>
                <w:rFonts w:ascii="Century Gothic" w:hAnsi="Century Gothic"/>
                <w:color w:val="000000"/>
                <w:sz w:val="18"/>
                <w:szCs w:val="18"/>
              </w:rPr>
              <w:t>ay</w:t>
            </w:r>
            <w:r w:rsidRPr="0078391E">
              <w:rPr>
                <w:rFonts w:ascii="Century Gothic" w:hAnsi="Century Gothic"/>
                <w:color w:val="000000"/>
                <w:sz w:val="18"/>
                <w:szCs w:val="18"/>
              </w:rPr>
              <w:t xml:space="preserve"> at Shepparton)</w:t>
            </w:r>
          </w:p>
        </w:tc>
        <w:tc>
          <w:tcPr>
            <w:tcW w:w="8221" w:type="dxa"/>
            <w:gridSpan w:val="6"/>
          </w:tcPr>
          <w:p w:rsidR="00066E50" w:rsidRDefault="00066E50" w:rsidP="00AF7AAD">
            <w:pPr>
              <w:spacing w:before="40" w:after="40"/>
              <w:jc w:val="left"/>
              <w:rPr>
                <w:rFonts w:ascii="Century Gothic" w:hAnsi="Century Gothic"/>
                <w:color w:val="0070C0"/>
                <w:sz w:val="18"/>
                <w:szCs w:val="18"/>
              </w:rPr>
            </w:pPr>
            <w:r>
              <w:rPr>
                <w:rFonts w:ascii="Century Gothic" w:hAnsi="Century Gothic"/>
                <w:color w:val="000000"/>
                <w:sz w:val="18"/>
                <w:szCs w:val="18"/>
              </w:rPr>
              <w:t>5</w:t>
            </w:r>
            <w:r w:rsidRPr="006248C3">
              <w:rPr>
                <w:rFonts w:ascii="Century Gothic" w:hAnsi="Century Gothic"/>
                <w:color w:val="000000"/>
                <w:sz w:val="18"/>
                <w:szCs w:val="18"/>
              </w:rPr>
              <w:t>. Contribute flows via wetland regulators and/or pumping to inundate semi-permanent, temporary and ephemeral wetlands</w:t>
            </w:r>
            <w:r w:rsidR="00AF7AAD">
              <w:rPr>
                <w:rFonts w:ascii="Century Gothic" w:hAnsi="Century Gothic"/>
                <w:color w:val="000000"/>
                <w:sz w:val="18"/>
                <w:szCs w:val="18"/>
              </w:rPr>
              <w:t>.</w:t>
            </w:r>
          </w:p>
        </w:tc>
        <w:tc>
          <w:tcPr>
            <w:tcW w:w="2376" w:type="dxa"/>
            <w:shd w:val="clear" w:color="auto" w:fill="D9D9D9" w:themeFill="background1" w:themeFillShade="D9"/>
          </w:tcPr>
          <w:p w:rsidR="00066E50" w:rsidRDefault="00066E50" w:rsidP="00AF7AAD">
            <w:pPr>
              <w:spacing w:before="40" w:after="40"/>
              <w:jc w:val="left"/>
              <w:rPr>
                <w:rFonts w:ascii="Century Gothic" w:hAnsi="Century Gothic"/>
                <w:color w:val="0070C0"/>
                <w:sz w:val="18"/>
                <w:szCs w:val="18"/>
              </w:rPr>
            </w:pPr>
          </w:p>
        </w:tc>
      </w:tr>
      <w:tr w:rsidR="00066E50" w:rsidRPr="006248C3" w:rsidTr="00CA4BB4">
        <w:trPr>
          <w:trHeight w:val="564"/>
        </w:trPr>
        <w:tc>
          <w:tcPr>
            <w:tcW w:w="1526" w:type="dxa"/>
            <w:vMerge w:val="restart"/>
          </w:tcPr>
          <w:p w:rsidR="00066E50" w:rsidRDefault="00066E50" w:rsidP="00066E50">
            <w:pPr>
              <w:spacing w:before="40" w:after="40"/>
              <w:rPr>
                <w:rFonts w:ascii="Century Gothic" w:hAnsi="Century Gothic"/>
                <w:b/>
                <w:sz w:val="18"/>
                <w:szCs w:val="18"/>
              </w:rPr>
            </w:pPr>
            <w:r w:rsidRPr="006248C3">
              <w:rPr>
                <w:rFonts w:ascii="Century Gothic" w:hAnsi="Century Gothic"/>
                <w:b/>
                <w:sz w:val="18"/>
                <w:szCs w:val="18"/>
              </w:rPr>
              <w:t>Campaspe River</w:t>
            </w:r>
          </w:p>
        </w:tc>
        <w:tc>
          <w:tcPr>
            <w:tcW w:w="3402" w:type="dxa"/>
          </w:tcPr>
          <w:p w:rsidR="00066E50" w:rsidRPr="00FD4DB9" w:rsidRDefault="00066E50" w:rsidP="00066E50">
            <w:pPr>
              <w:pStyle w:val="ListBullet"/>
              <w:spacing w:before="40" w:after="40"/>
              <w:ind w:left="0"/>
              <w:jc w:val="left"/>
              <w:rPr>
                <w:rFonts w:ascii="Century Gothic" w:hAnsi="Century Gothic"/>
                <w:color w:val="000000"/>
                <w:sz w:val="18"/>
                <w:szCs w:val="18"/>
              </w:rPr>
            </w:pPr>
            <w:r>
              <w:rPr>
                <w:rFonts w:ascii="Century Gothic" w:hAnsi="Century Gothic"/>
                <w:sz w:val="18"/>
                <w:szCs w:val="18"/>
              </w:rPr>
              <w:t>Summer/autumn low flows</w:t>
            </w:r>
          </w:p>
          <w:p w:rsidR="00066E50" w:rsidRDefault="00066E50" w:rsidP="0078528D">
            <w:pPr>
              <w:pStyle w:val="ListBullet"/>
              <w:spacing w:before="40" w:after="40"/>
              <w:ind w:left="0"/>
              <w:jc w:val="left"/>
              <w:rPr>
                <w:rFonts w:ascii="Century Gothic" w:hAnsi="Century Gothic"/>
                <w:color w:val="000000"/>
                <w:sz w:val="18"/>
                <w:szCs w:val="18"/>
              </w:rPr>
            </w:pPr>
            <w:r w:rsidRPr="00E27F94">
              <w:rPr>
                <w:rFonts w:ascii="Century Gothic" w:hAnsi="Century Gothic"/>
                <w:sz w:val="18"/>
                <w:szCs w:val="18"/>
              </w:rPr>
              <w:t>10–50</w:t>
            </w:r>
            <w:r>
              <w:rPr>
                <w:rFonts w:ascii="Century Gothic" w:hAnsi="Century Gothic"/>
                <w:sz w:val="18"/>
                <w:szCs w:val="18"/>
              </w:rPr>
              <w:t> </w:t>
            </w:r>
            <w:r w:rsidRPr="00E27F94">
              <w:rPr>
                <w:rFonts w:ascii="Century Gothic" w:hAnsi="Century Gothic"/>
                <w:sz w:val="18"/>
                <w:szCs w:val="18"/>
              </w:rPr>
              <w:t xml:space="preserve">ML/day </w:t>
            </w:r>
            <w:r>
              <w:rPr>
                <w:rFonts w:ascii="Century Gothic" w:hAnsi="Century Gothic"/>
                <w:sz w:val="18"/>
                <w:szCs w:val="18"/>
              </w:rPr>
              <w:t xml:space="preserve">to </w:t>
            </w:r>
            <w:r w:rsidR="00585A22">
              <w:rPr>
                <w:rFonts w:ascii="Century Gothic" w:hAnsi="Century Gothic"/>
                <w:sz w:val="18"/>
                <w:szCs w:val="18"/>
              </w:rPr>
              <w:t>reach</w:t>
            </w:r>
            <w:r>
              <w:rPr>
                <w:rFonts w:ascii="Century Gothic" w:hAnsi="Century Gothic"/>
                <w:sz w:val="18"/>
                <w:szCs w:val="18"/>
              </w:rPr>
              <w:t xml:space="preserve"> 4 between the Campaspe Siphon and the Murray River</w:t>
            </w:r>
            <w:r w:rsidR="0078528D">
              <w:rPr>
                <w:rFonts w:ascii="Century Gothic" w:hAnsi="Century Gothic"/>
                <w:sz w:val="18"/>
                <w:szCs w:val="18"/>
              </w:rPr>
              <w:t>. L</w:t>
            </w:r>
            <w:r w:rsidR="0078528D">
              <w:rPr>
                <w:rFonts w:ascii="Century Gothic" w:hAnsi="Century Gothic"/>
                <w:color w:val="000000"/>
                <w:sz w:val="18"/>
                <w:szCs w:val="18"/>
              </w:rPr>
              <w:t>ower end of range during dry conditions</w:t>
            </w:r>
            <w:r w:rsidR="00B41539">
              <w:rPr>
                <w:rFonts w:ascii="Century Gothic" w:hAnsi="Century Gothic"/>
                <w:color w:val="000000"/>
                <w:sz w:val="18"/>
                <w:szCs w:val="18"/>
              </w:rPr>
              <w:t xml:space="preserve"> – maintain at all times</w:t>
            </w:r>
            <w:r w:rsidR="0078528D">
              <w:rPr>
                <w:rFonts w:ascii="Century Gothic" w:hAnsi="Century Gothic"/>
                <w:color w:val="000000"/>
                <w:sz w:val="18"/>
                <w:szCs w:val="18"/>
              </w:rPr>
              <w:t>.</w:t>
            </w:r>
          </w:p>
        </w:tc>
        <w:tc>
          <w:tcPr>
            <w:tcW w:w="10597" w:type="dxa"/>
            <w:gridSpan w:val="7"/>
          </w:tcPr>
          <w:p w:rsidR="00066E50" w:rsidRDefault="00066E50" w:rsidP="003F3602">
            <w:pPr>
              <w:spacing w:before="40" w:after="40"/>
              <w:jc w:val="left"/>
              <w:rPr>
                <w:rFonts w:ascii="Century Gothic" w:hAnsi="Century Gothic"/>
                <w:i/>
                <w:color w:val="0070C0"/>
                <w:sz w:val="18"/>
                <w:szCs w:val="18"/>
              </w:rPr>
            </w:pPr>
            <w:r>
              <w:rPr>
                <w:rFonts w:ascii="Century Gothic" w:hAnsi="Century Gothic"/>
                <w:color w:val="000000"/>
                <w:sz w:val="18"/>
                <w:szCs w:val="18"/>
              </w:rPr>
              <w:t xml:space="preserve">6a. Contribute to low flows in summer/autumn to </w:t>
            </w:r>
            <w:r w:rsidR="0078528D">
              <w:rPr>
                <w:rFonts w:ascii="Century Gothic" w:hAnsi="Century Gothic"/>
                <w:color w:val="000000"/>
                <w:sz w:val="18"/>
                <w:szCs w:val="18"/>
              </w:rPr>
              <w:t>maint</w:t>
            </w:r>
            <w:r w:rsidR="003F3602">
              <w:rPr>
                <w:rFonts w:ascii="Century Gothic" w:hAnsi="Century Gothic"/>
                <w:color w:val="000000"/>
                <w:sz w:val="18"/>
                <w:szCs w:val="18"/>
              </w:rPr>
              <w:t>ain water quality, especially dissolved oxygen,</w:t>
            </w:r>
            <w:r w:rsidR="00B41539">
              <w:rPr>
                <w:rFonts w:ascii="Century Gothic" w:hAnsi="Century Gothic"/>
                <w:color w:val="000000"/>
                <w:sz w:val="18"/>
                <w:szCs w:val="18"/>
              </w:rPr>
              <w:t xml:space="preserve"> tor </w:t>
            </w:r>
            <w:r>
              <w:rPr>
                <w:rFonts w:ascii="Century Gothic" w:hAnsi="Century Gothic"/>
                <w:color w:val="000000"/>
                <w:sz w:val="18"/>
                <w:szCs w:val="18"/>
              </w:rPr>
              <w:t>native fish populations.</w:t>
            </w:r>
            <w:r w:rsidR="00AA2EAA">
              <w:rPr>
                <w:rFonts w:ascii="Century Gothic" w:hAnsi="Century Gothic"/>
                <w:color w:val="000000"/>
                <w:sz w:val="18"/>
                <w:szCs w:val="18"/>
              </w:rPr>
              <w:t xml:space="preserve"> </w:t>
            </w:r>
            <w:r w:rsidR="00747EFD">
              <w:rPr>
                <w:rFonts w:ascii="Century Gothic" w:hAnsi="Century Gothic"/>
                <w:color w:val="000000"/>
                <w:sz w:val="18"/>
                <w:szCs w:val="18"/>
              </w:rPr>
              <w:t xml:space="preserve">Support native </w:t>
            </w:r>
            <w:r w:rsidR="00AA2EAA">
              <w:rPr>
                <w:rFonts w:ascii="Century Gothic" w:hAnsi="Century Gothic"/>
                <w:color w:val="000000"/>
                <w:sz w:val="18"/>
                <w:szCs w:val="18"/>
              </w:rPr>
              <w:t xml:space="preserve">vegetation, platypus and macroinvertebrates. </w:t>
            </w:r>
          </w:p>
        </w:tc>
      </w:tr>
      <w:tr w:rsidR="00066E50" w:rsidRPr="006248C3" w:rsidTr="00CA4BB4">
        <w:trPr>
          <w:trHeight w:val="730"/>
        </w:trPr>
        <w:tc>
          <w:tcPr>
            <w:tcW w:w="1526" w:type="dxa"/>
            <w:vMerge/>
          </w:tcPr>
          <w:p w:rsidR="00066E50" w:rsidRDefault="00066E50" w:rsidP="00066E50">
            <w:pPr>
              <w:spacing w:before="40" w:after="40"/>
              <w:rPr>
                <w:rFonts w:ascii="Century Gothic" w:hAnsi="Century Gothic"/>
                <w:b/>
                <w:sz w:val="18"/>
                <w:szCs w:val="18"/>
              </w:rPr>
            </w:pPr>
          </w:p>
        </w:tc>
        <w:tc>
          <w:tcPr>
            <w:tcW w:w="3402" w:type="dxa"/>
          </w:tcPr>
          <w:p w:rsidR="00066E50" w:rsidRDefault="00066E50" w:rsidP="00066E50">
            <w:pPr>
              <w:pStyle w:val="ListBullet"/>
              <w:numPr>
                <w:ilvl w:val="0"/>
                <w:numId w:val="0"/>
              </w:numPr>
              <w:spacing w:before="40" w:after="40"/>
              <w:jc w:val="left"/>
              <w:rPr>
                <w:rFonts w:ascii="Century Gothic" w:hAnsi="Century Gothic"/>
                <w:sz w:val="18"/>
                <w:szCs w:val="18"/>
              </w:rPr>
            </w:pPr>
            <w:r w:rsidRPr="00E27F94">
              <w:rPr>
                <w:rFonts w:ascii="Century Gothic" w:hAnsi="Century Gothic"/>
                <w:sz w:val="18"/>
                <w:szCs w:val="18"/>
              </w:rPr>
              <w:t xml:space="preserve">Winter/spring </w:t>
            </w:r>
            <w:r w:rsidR="001A1EF2">
              <w:rPr>
                <w:rFonts w:ascii="Century Gothic" w:hAnsi="Century Gothic"/>
                <w:sz w:val="18"/>
                <w:szCs w:val="18"/>
              </w:rPr>
              <w:t>fresh</w:t>
            </w:r>
          </w:p>
          <w:p w:rsidR="00066E50" w:rsidRDefault="00066E50" w:rsidP="00585A22">
            <w:pPr>
              <w:pStyle w:val="ListBullet"/>
              <w:numPr>
                <w:ilvl w:val="0"/>
                <w:numId w:val="0"/>
              </w:numPr>
              <w:spacing w:before="40" w:after="40"/>
              <w:jc w:val="left"/>
              <w:rPr>
                <w:rFonts w:ascii="Century Gothic" w:hAnsi="Century Gothic"/>
                <w:sz w:val="18"/>
                <w:szCs w:val="18"/>
              </w:rPr>
            </w:pPr>
            <w:r w:rsidRPr="00E27F94">
              <w:rPr>
                <w:rFonts w:ascii="Century Gothic" w:hAnsi="Century Gothic"/>
                <w:sz w:val="18"/>
                <w:szCs w:val="18"/>
              </w:rPr>
              <w:t xml:space="preserve">1000-1800 ML/day for 2-7 days to </w:t>
            </w:r>
            <w:r w:rsidR="00585A22">
              <w:rPr>
                <w:rFonts w:ascii="Century Gothic" w:hAnsi="Century Gothic"/>
                <w:sz w:val="18"/>
                <w:szCs w:val="18"/>
              </w:rPr>
              <w:t>reach</w:t>
            </w:r>
            <w:r>
              <w:rPr>
                <w:rFonts w:ascii="Century Gothic" w:hAnsi="Century Gothic"/>
                <w:sz w:val="18"/>
                <w:szCs w:val="18"/>
              </w:rPr>
              <w:t>es </w:t>
            </w:r>
            <w:r w:rsidRPr="00E27F94">
              <w:rPr>
                <w:rFonts w:ascii="Century Gothic" w:hAnsi="Century Gothic"/>
                <w:sz w:val="18"/>
                <w:szCs w:val="18"/>
              </w:rPr>
              <w:t>2</w:t>
            </w:r>
            <w:r>
              <w:rPr>
                <w:rFonts w:ascii="Century Gothic" w:hAnsi="Century Gothic"/>
                <w:sz w:val="18"/>
                <w:szCs w:val="18"/>
              </w:rPr>
              <w:t xml:space="preserve"> and 4</w:t>
            </w:r>
            <w:r w:rsidR="00482807">
              <w:rPr>
                <w:rFonts w:ascii="Century Gothic" w:hAnsi="Century Gothic"/>
                <w:sz w:val="18"/>
                <w:szCs w:val="18"/>
              </w:rPr>
              <w:t>. L</w:t>
            </w:r>
            <w:r w:rsidR="00482807">
              <w:rPr>
                <w:rFonts w:ascii="Century Gothic" w:hAnsi="Century Gothic"/>
                <w:color w:val="000000"/>
                <w:sz w:val="18"/>
                <w:szCs w:val="18"/>
              </w:rPr>
              <w:t>ower end of range during dry conditions</w:t>
            </w:r>
          </w:p>
        </w:tc>
        <w:tc>
          <w:tcPr>
            <w:tcW w:w="10597" w:type="dxa"/>
            <w:gridSpan w:val="7"/>
          </w:tcPr>
          <w:p w:rsidR="00066E50" w:rsidRDefault="00066E50" w:rsidP="00AF7AAD">
            <w:pPr>
              <w:spacing w:before="40" w:after="40"/>
              <w:jc w:val="left"/>
              <w:rPr>
                <w:rFonts w:ascii="Century Gothic" w:hAnsi="Century Gothic"/>
                <w:color w:val="000000"/>
                <w:sz w:val="18"/>
                <w:szCs w:val="18"/>
              </w:rPr>
            </w:pPr>
            <w:r w:rsidRPr="00E27F94">
              <w:rPr>
                <w:rFonts w:ascii="Century Gothic" w:hAnsi="Century Gothic"/>
                <w:color w:val="000000"/>
                <w:sz w:val="18"/>
                <w:szCs w:val="18"/>
              </w:rPr>
              <w:t>6b. Contribute to w</w:t>
            </w:r>
            <w:r w:rsidRPr="00E27F94">
              <w:rPr>
                <w:rFonts w:ascii="Century Gothic" w:hAnsi="Century Gothic"/>
                <w:sz w:val="18"/>
                <w:szCs w:val="18"/>
              </w:rPr>
              <w:t xml:space="preserve">inter/spring high flows </w:t>
            </w:r>
            <w:r>
              <w:rPr>
                <w:rFonts w:ascii="Century Gothic" w:hAnsi="Century Gothic"/>
                <w:color w:val="000000"/>
                <w:sz w:val="18"/>
                <w:szCs w:val="18"/>
              </w:rPr>
              <w:t>to support</w:t>
            </w:r>
            <w:r w:rsidRPr="00E27F94">
              <w:rPr>
                <w:rFonts w:ascii="Century Gothic" w:hAnsi="Century Gothic"/>
                <w:color w:val="000000"/>
                <w:sz w:val="18"/>
                <w:szCs w:val="18"/>
              </w:rPr>
              <w:t xml:space="preserve"> native fish </w:t>
            </w:r>
            <w:r w:rsidR="00482807">
              <w:rPr>
                <w:rFonts w:ascii="Century Gothic" w:hAnsi="Century Gothic"/>
                <w:color w:val="000000"/>
                <w:sz w:val="18"/>
                <w:szCs w:val="18"/>
              </w:rPr>
              <w:t xml:space="preserve">movement, riparian vegetation </w:t>
            </w:r>
            <w:r w:rsidRPr="00E27F94">
              <w:rPr>
                <w:rFonts w:ascii="Century Gothic" w:hAnsi="Century Gothic"/>
                <w:color w:val="000000"/>
                <w:sz w:val="18"/>
                <w:szCs w:val="18"/>
              </w:rPr>
              <w:t xml:space="preserve">and </w:t>
            </w:r>
            <w:r w:rsidR="00482807">
              <w:rPr>
                <w:rFonts w:ascii="Century Gothic" w:hAnsi="Century Gothic"/>
                <w:color w:val="000000"/>
                <w:sz w:val="18"/>
                <w:szCs w:val="18"/>
              </w:rPr>
              <w:t>macroinvertebrate habitat</w:t>
            </w:r>
            <w:r w:rsidR="00B97210">
              <w:rPr>
                <w:rFonts w:ascii="Century Gothic" w:hAnsi="Century Gothic"/>
                <w:color w:val="000000"/>
                <w:sz w:val="18"/>
                <w:szCs w:val="18"/>
              </w:rPr>
              <w:t xml:space="preserve"> and encourage female </w:t>
            </w:r>
            <w:r w:rsidRPr="00E27F94">
              <w:rPr>
                <w:rFonts w:ascii="Century Gothic" w:hAnsi="Century Gothic"/>
                <w:color w:val="000000"/>
                <w:sz w:val="18"/>
                <w:szCs w:val="18"/>
              </w:rPr>
              <w:t xml:space="preserve">platypus </w:t>
            </w:r>
            <w:r w:rsidR="00B97210">
              <w:rPr>
                <w:rFonts w:ascii="Century Gothic" w:hAnsi="Century Gothic"/>
                <w:color w:val="000000"/>
                <w:sz w:val="18"/>
                <w:szCs w:val="18"/>
              </w:rPr>
              <w:t xml:space="preserve">to choose burrows higher on the river </w:t>
            </w:r>
            <w:r w:rsidR="00A834B2">
              <w:rPr>
                <w:rFonts w:ascii="Century Gothic" w:hAnsi="Century Gothic"/>
                <w:color w:val="000000"/>
                <w:sz w:val="18"/>
                <w:szCs w:val="18"/>
              </w:rPr>
              <w:t>bank.</w:t>
            </w:r>
            <w:r w:rsidRPr="00E27F94">
              <w:rPr>
                <w:rFonts w:ascii="Century Gothic" w:hAnsi="Century Gothic"/>
                <w:color w:val="000000"/>
                <w:sz w:val="18"/>
                <w:szCs w:val="18"/>
              </w:rPr>
              <w:t xml:space="preserve"> </w:t>
            </w:r>
            <w:r w:rsidR="00A834B2">
              <w:rPr>
                <w:rFonts w:ascii="Century Gothic" w:hAnsi="Century Gothic"/>
                <w:color w:val="000000"/>
                <w:sz w:val="18"/>
                <w:szCs w:val="18"/>
              </w:rPr>
              <w:t>Additionally,</w:t>
            </w:r>
            <w:r w:rsidR="00B97210">
              <w:rPr>
                <w:rFonts w:ascii="Century Gothic" w:hAnsi="Century Gothic"/>
                <w:color w:val="000000"/>
                <w:sz w:val="18"/>
                <w:szCs w:val="18"/>
              </w:rPr>
              <w:t xml:space="preserve"> flush channel and river</w:t>
            </w:r>
            <w:r w:rsidR="00C6113C">
              <w:rPr>
                <w:rFonts w:ascii="Century Gothic" w:hAnsi="Century Gothic"/>
                <w:color w:val="000000"/>
                <w:sz w:val="18"/>
                <w:szCs w:val="18"/>
              </w:rPr>
              <w:t xml:space="preserve"> benches of organic matter to mitigate potential blackwater events in summer. </w:t>
            </w:r>
          </w:p>
        </w:tc>
      </w:tr>
      <w:tr w:rsidR="00066E50" w:rsidRPr="006248C3" w:rsidTr="00CA4BB4">
        <w:trPr>
          <w:trHeight w:val="403"/>
        </w:trPr>
        <w:tc>
          <w:tcPr>
            <w:tcW w:w="1526" w:type="dxa"/>
            <w:vMerge/>
          </w:tcPr>
          <w:p w:rsidR="00066E50" w:rsidRDefault="00066E50" w:rsidP="00066E50">
            <w:pPr>
              <w:spacing w:before="40" w:after="40"/>
              <w:rPr>
                <w:rFonts w:ascii="Century Gothic" w:hAnsi="Century Gothic"/>
                <w:b/>
                <w:sz w:val="18"/>
                <w:szCs w:val="18"/>
              </w:rPr>
            </w:pPr>
          </w:p>
        </w:tc>
        <w:tc>
          <w:tcPr>
            <w:tcW w:w="3402" w:type="dxa"/>
          </w:tcPr>
          <w:p w:rsidR="00066E50" w:rsidRDefault="00066E50" w:rsidP="00066E50">
            <w:pPr>
              <w:pStyle w:val="ListBullet"/>
              <w:numPr>
                <w:ilvl w:val="0"/>
                <w:numId w:val="0"/>
              </w:numPr>
              <w:spacing w:before="40" w:after="40"/>
              <w:jc w:val="left"/>
              <w:rPr>
                <w:rFonts w:ascii="Century Gothic" w:hAnsi="Century Gothic"/>
                <w:sz w:val="18"/>
                <w:szCs w:val="18"/>
              </w:rPr>
            </w:pPr>
            <w:r w:rsidRPr="0027436A">
              <w:rPr>
                <w:rFonts w:ascii="Century Gothic" w:hAnsi="Century Gothic"/>
                <w:sz w:val="18"/>
                <w:szCs w:val="18"/>
              </w:rPr>
              <w:t>Winter/spring low flows</w:t>
            </w:r>
          </w:p>
          <w:p w:rsidR="00066E50" w:rsidRPr="0027436A" w:rsidRDefault="00066E50" w:rsidP="00066E50">
            <w:pPr>
              <w:pStyle w:val="ListBullet"/>
              <w:numPr>
                <w:ilvl w:val="0"/>
                <w:numId w:val="0"/>
              </w:numPr>
              <w:spacing w:before="40" w:after="40"/>
              <w:jc w:val="left"/>
              <w:rPr>
                <w:rFonts w:ascii="Century Gothic" w:hAnsi="Century Gothic"/>
                <w:sz w:val="18"/>
                <w:szCs w:val="18"/>
              </w:rPr>
            </w:pPr>
            <w:r w:rsidRPr="0027436A">
              <w:rPr>
                <w:rFonts w:ascii="Century Gothic" w:hAnsi="Century Gothic"/>
                <w:sz w:val="18"/>
                <w:szCs w:val="18"/>
              </w:rPr>
              <w:t xml:space="preserve">50–200 ML/day </w:t>
            </w:r>
            <w:r>
              <w:rPr>
                <w:rFonts w:ascii="Century Gothic" w:hAnsi="Century Gothic"/>
                <w:sz w:val="18"/>
                <w:szCs w:val="18"/>
              </w:rPr>
              <w:t>at Barnadown Weir</w:t>
            </w:r>
            <w:r w:rsidR="00B41539">
              <w:rPr>
                <w:rFonts w:ascii="Century Gothic" w:hAnsi="Century Gothic"/>
                <w:sz w:val="18"/>
                <w:szCs w:val="18"/>
              </w:rPr>
              <w:t xml:space="preserve"> - L</w:t>
            </w:r>
            <w:r w:rsidR="00B41539">
              <w:rPr>
                <w:rFonts w:ascii="Century Gothic" w:hAnsi="Century Gothic"/>
                <w:color w:val="000000"/>
                <w:sz w:val="18"/>
                <w:szCs w:val="18"/>
              </w:rPr>
              <w:t>ower end of range during dry conditions</w:t>
            </w:r>
          </w:p>
        </w:tc>
        <w:tc>
          <w:tcPr>
            <w:tcW w:w="8221" w:type="dxa"/>
            <w:gridSpan w:val="6"/>
          </w:tcPr>
          <w:p w:rsidR="00066E50" w:rsidRDefault="00066E50" w:rsidP="00AF7AAD">
            <w:pPr>
              <w:spacing w:before="40" w:after="40"/>
              <w:jc w:val="left"/>
              <w:rPr>
                <w:rFonts w:ascii="Century Gothic" w:hAnsi="Century Gothic"/>
                <w:color w:val="000000"/>
                <w:sz w:val="18"/>
                <w:szCs w:val="18"/>
              </w:rPr>
            </w:pPr>
            <w:r>
              <w:rPr>
                <w:rFonts w:ascii="Century Gothic" w:hAnsi="Century Gothic"/>
                <w:color w:val="000000"/>
                <w:sz w:val="18"/>
                <w:szCs w:val="18"/>
              </w:rPr>
              <w:t>6c. Contribute to winter/spring low flows to support</w:t>
            </w:r>
            <w:r w:rsidRPr="00E27F94">
              <w:rPr>
                <w:rFonts w:ascii="Century Gothic" w:hAnsi="Century Gothic"/>
                <w:color w:val="000000"/>
                <w:sz w:val="18"/>
                <w:szCs w:val="18"/>
              </w:rPr>
              <w:t xml:space="preserve"> native fish and </w:t>
            </w:r>
            <w:r w:rsidR="00B41539">
              <w:rPr>
                <w:rFonts w:ascii="Century Gothic" w:hAnsi="Century Gothic"/>
                <w:color w:val="000000"/>
                <w:sz w:val="18"/>
                <w:szCs w:val="18"/>
              </w:rPr>
              <w:t>macroinvertebrate</w:t>
            </w:r>
            <w:r w:rsidRPr="00E27F94">
              <w:rPr>
                <w:rFonts w:ascii="Century Gothic" w:hAnsi="Century Gothic"/>
                <w:color w:val="000000"/>
                <w:sz w:val="18"/>
                <w:szCs w:val="18"/>
              </w:rPr>
              <w:t xml:space="preserve"> populations</w:t>
            </w:r>
            <w:r w:rsidR="00B41539">
              <w:rPr>
                <w:rFonts w:ascii="Century Gothic" w:hAnsi="Century Gothic"/>
                <w:color w:val="000000"/>
                <w:sz w:val="18"/>
                <w:szCs w:val="18"/>
              </w:rPr>
              <w:t xml:space="preserve"> and maintain water quality.</w:t>
            </w:r>
            <w:r w:rsidR="00747EFD">
              <w:rPr>
                <w:rFonts w:ascii="Century Gothic" w:hAnsi="Century Gothic"/>
                <w:color w:val="000000"/>
                <w:sz w:val="18"/>
                <w:szCs w:val="18"/>
              </w:rPr>
              <w:t xml:space="preserve"> Support native vegetation and platypus. </w:t>
            </w:r>
          </w:p>
        </w:tc>
        <w:tc>
          <w:tcPr>
            <w:tcW w:w="2376" w:type="dxa"/>
            <w:shd w:val="clear" w:color="auto" w:fill="D9D9D9" w:themeFill="background1" w:themeFillShade="D9"/>
          </w:tcPr>
          <w:p w:rsidR="00066E50" w:rsidRDefault="00066E50" w:rsidP="00AF7AAD">
            <w:pPr>
              <w:spacing w:before="40" w:after="40"/>
              <w:jc w:val="left"/>
              <w:rPr>
                <w:rFonts w:ascii="Century Gothic" w:hAnsi="Century Gothic"/>
                <w:color w:val="000000"/>
                <w:sz w:val="18"/>
                <w:szCs w:val="18"/>
              </w:rPr>
            </w:pPr>
          </w:p>
        </w:tc>
      </w:tr>
      <w:tr w:rsidR="00066E50" w:rsidRPr="006248C3" w:rsidTr="00CA4BB4">
        <w:trPr>
          <w:trHeight w:val="452"/>
        </w:trPr>
        <w:tc>
          <w:tcPr>
            <w:tcW w:w="1526" w:type="dxa"/>
            <w:vMerge/>
          </w:tcPr>
          <w:p w:rsidR="00066E50" w:rsidRDefault="00066E50" w:rsidP="00066E50">
            <w:pPr>
              <w:spacing w:before="40" w:after="40"/>
              <w:rPr>
                <w:rFonts w:ascii="Century Gothic" w:hAnsi="Century Gothic"/>
                <w:b/>
                <w:sz w:val="18"/>
                <w:szCs w:val="18"/>
              </w:rPr>
            </w:pPr>
          </w:p>
        </w:tc>
        <w:tc>
          <w:tcPr>
            <w:tcW w:w="3402" w:type="dxa"/>
          </w:tcPr>
          <w:p w:rsidR="00066E50" w:rsidRDefault="00066E50" w:rsidP="00066E50">
            <w:pPr>
              <w:pStyle w:val="ListBullet"/>
              <w:numPr>
                <w:ilvl w:val="0"/>
                <w:numId w:val="0"/>
              </w:numPr>
              <w:spacing w:before="40" w:after="40"/>
              <w:jc w:val="left"/>
              <w:rPr>
                <w:rFonts w:ascii="Century Gothic" w:hAnsi="Century Gothic"/>
                <w:sz w:val="18"/>
                <w:szCs w:val="18"/>
              </w:rPr>
            </w:pPr>
            <w:r w:rsidRPr="0027436A">
              <w:rPr>
                <w:rFonts w:ascii="Century Gothic" w:hAnsi="Century Gothic"/>
                <w:sz w:val="18"/>
                <w:szCs w:val="18"/>
              </w:rPr>
              <w:t>Summer/autumn freshes</w:t>
            </w:r>
          </w:p>
          <w:p w:rsidR="00066E50" w:rsidRDefault="00066E50" w:rsidP="00066E50">
            <w:pPr>
              <w:pStyle w:val="ListBullet"/>
              <w:numPr>
                <w:ilvl w:val="0"/>
                <w:numId w:val="0"/>
              </w:numPr>
              <w:spacing w:before="40" w:after="40"/>
              <w:jc w:val="left"/>
              <w:rPr>
                <w:rFonts w:ascii="Century Gothic" w:hAnsi="Century Gothic"/>
                <w:color w:val="000000"/>
                <w:sz w:val="18"/>
                <w:szCs w:val="18"/>
              </w:rPr>
            </w:pPr>
            <w:r w:rsidRPr="0027436A">
              <w:rPr>
                <w:rFonts w:ascii="Century Gothic" w:hAnsi="Century Gothic"/>
                <w:sz w:val="18"/>
                <w:szCs w:val="18"/>
              </w:rPr>
              <w:t xml:space="preserve">50–200 ML/day for 1-3 days </w:t>
            </w:r>
            <w:r>
              <w:rPr>
                <w:rFonts w:ascii="Century Gothic" w:hAnsi="Century Gothic"/>
                <w:sz w:val="18"/>
                <w:szCs w:val="18"/>
              </w:rPr>
              <w:t>at Barnadown Weir</w:t>
            </w:r>
            <w:r w:rsidR="00C6113C">
              <w:rPr>
                <w:rFonts w:ascii="Century Gothic" w:hAnsi="Century Gothic"/>
                <w:sz w:val="18"/>
                <w:szCs w:val="18"/>
              </w:rPr>
              <w:t>. L</w:t>
            </w:r>
            <w:r w:rsidR="00C6113C">
              <w:rPr>
                <w:rFonts w:ascii="Century Gothic" w:hAnsi="Century Gothic"/>
                <w:color w:val="000000"/>
                <w:sz w:val="18"/>
                <w:szCs w:val="18"/>
              </w:rPr>
              <w:t>ower end of range during dry conditions</w:t>
            </w:r>
            <w:r w:rsidR="001A1EF2">
              <w:rPr>
                <w:rFonts w:ascii="Century Gothic" w:hAnsi="Century Gothic"/>
                <w:color w:val="000000"/>
                <w:sz w:val="18"/>
                <w:szCs w:val="18"/>
              </w:rPr>
              <w:t xml:space="preserve"> – only if winter fresh has been delivered.</w:t>
            </w:r>
          </w:p>
          <w:p w:rsidR="008F0EAF" w:rsidRDefault="008F0EAF" w:rsidP="00066E50">
            <w:pPr>
              <w:pStyle w:val="ListBullet"/>
              <w:numPr>
                <w:ilvl w:val="0"/>
                <w:numId w:val="0"/>
              </w:numPr>
              <w:spacing w:before="40" w:after="40"/>
              <w:jc w:val="left"/>
              <w:rPr>
                <w:rFonts w:ascii="Century Gothic" w:hAnsi="Century Gothic"/>
                <w:color w:val="000000"/>
                <w:sz w:val="18"/>
                <w:szCs w:val="18"/>
              </w:rPr>
            </w:pPr>
          </w:p>
          <w:p w:rsidR="008F0EAF" w:rsidRDefault="008F0EAF" w:rsidP="00066E50">
            <w:pPr>
              <w:pStyle w:val="ListBullet"/>
              <w:numPr>
                <w:ilvl w:val="0"/>
                <w:numId w:val="0"/>
              </w:numPr>
              <w:spacing w:before="40" w:after="40"/>
              <w:jc w:val="left"/>
              <w:rPr>
                <w:rFonts w:ascii="Century Gothic" w:hAnsi="Century Gothic"/>
                <w:color w:val="000000"/>
                <w:sz w:val="18"/>
                <w:szCs w:val="18"/>
              </w:rPr>
            </w:pPr>
          </w:p>
          <w:p w:rsidR="008F0EAF" w:rsidRPr="0027436A" w:rsidRDefault="008F0EAF" w:rsidP="00066E50">
            <w:pPr>
              <w:pStyle w:val="ListBullet"/>
              <w:numPr>
                <w:ilvl w:val="0"/>
                <w:numId w:val="0"/>
              </w:numPr>
              <w:spacing w:before="40" w:after="40"/>
              <w:jc w:val="left"/>
              <w:rPr>
                <w:rFonts w:ascii="Century Gothic" w:hAnsi="Century Gothic"/>
                <w:sz w:val="18"/>
                <w:szCs w:val="18"/>
              </w:rPr>
            </w:pPr>
          </w:p>
        </w:tc>
        <w:tc>
          <w:tcPr>
            <w:tcW w:w="8221" w:type="dxa"/>
            <w:gridSpan w:val="6"/>
          </w:tcPr>
          <w:p w:rsidR="00066E50" w:rsidRDefault="00066E50" w:rsidP="00AF7AAD">
            <w:pPr>
              <w:spacing w:before="40" w:after="40"/>
              <w:jc w:val="left"/>
              <w:rPr>
                <w:rFonts w:ascii="Century Gothic" w:hAnsi="Century Gothic"/>
                <w:color w:val="000000"/>
                <w:sz w:val="18"/>
                <w:szCs w:val="18"/>
              </w:rPr>
            </w:pPr>
            <w:r w:rsidRPr="00E27F94">
              <w:rPr>
                <w:rFonts w:ascii="Century Gothic" w:hAnsi="Century Gothic"/>
                <w:sz w:val="18"/>
                <w:szCs w:val="18"/>
              </w:rPr>
              <w:t>6d</w:t>
            </w:r>
            <w:r>
              <w:rPr>
                <w:rFonts w:ascii="Century Gothic" w:hAnsi="Century Gothic"/>
                <w:sz w:val="18"/>
                <w:szCs w:val="18"/>
              </w:rPr>
              <w:t>.</w:t>
            </w:r>
            <w:r w:rsidRPr="00E27F94">
              <w:rPr>
                <w:rFonts w:ascii="Century Gothic" w:hAnsi="Century Gothic"/>
                <w:sz w:val="18"/>
                <w:szCs w:val="18"/>
              </w:rPr>
              <w:t xml:space="preserve"> Contri</w:t>
            </w:r>
            <w:r>
              <w:rPr>
                <w:rFonts w:ascii="Century Gothic" w:hAnsi="Century Gothic"/>
                <w:sz w:val="18"/>
                <w:szCs w:val="18"/>
              </w:rPr>
              <w:t>bute to summer/autumn freshes to support</w:t>
            </w:r>
            <w:r w:rsidRPr="00E27F94">
              <w:rPr>
                <w:rFonts w:ascii="Century Gothic" w:hAnsi="Century Gothic"/>
                <w:sz w:val="18"/>
                <w:szCs w:val="18"/>
              </w:rPr>
              <w:t xml:space="preserve"> native fish populations</w:t>
            </w:r>
            <w:r w:rsidR="001A1EF2">
              <w:rPr>
                <w:rFonts w:ascii="Century Gothic" w:hAnsi="Century Gothic"/>
                <w:sz w:val="18"/>
                <w:szCs w:val="18"/>
              </w:rPr>
              <w:t xml:space="preserve"> and improve water quality and macroinvertebrate habitat.</w:t>
            </w:r>
          </w:p>
        </w:tc>
        <w:tc>
          <w:tcPr>
            <w:tcW w:w="2376" w:type="dxa"/>
            <w:shd w:val="clear" w:color="auto" w:fill="D9D9D9" w:themeFill="background1" w:themeFillShade="D9"/>
          </w:tcPr>
          <w:p w:rsidR="00066E50" w:rsidRDefault="00066E50" w:rsidP="00AF7AAD">
            <w:pPr>
              <w:spacing w:before="40" w:after="40"/>
              <w:jc w:val="left"/>
              <w:rPr>
                <w:rFonts w:ascii="Century Gothic" w:hAnsi="Century Gothic"/>
                <w:color w:val="000000"/>
                <w:sz w:val="18"/>
                <w:szCs w:val="18"/>
              </w:rPr>
            </w:pPr>
          </w:p>
        </w:tc>
      </w:tr>
      <w:tr w:rsidR="00066E50" w:rsidRPr="006248C3" w:rsidTr="00CA4BB4">
        <w:trPr>
          <w:trHeight w:val="76"/>
        </w:trPr>
        <w:tc>
          <w:tcPr>
            <w:tcW w:w="1526" w:type="dxa"/>
            <w:vMerge w:val="restart"/>
          </w:tcPr>
          <w:p w:rsidR="00066E50" w:rsidRDefault="00066E50" w:rsidP="00066E50">
            <w:pPr>
              <w:spacing w:before="40" w:after="40"/>
              <w:rPr>
                <w:rFonts w:ascii="Century Gothic" w:hAnsi="Century Gothic"/>
                <w:b/>
                <w:sz w:val="18"/>
                <w:szCs w:val="18"/>
              </w:rPr>
            </w:pPr>
            <w:r w:rsidRPr="006248C3">
              <w:rPr>
                <w:rFonts w:ascii="Century Gothic" w:hAnsi="Century Gothic"/>
                <w:b/>
                <w:sz w:val="18"/>
                <w:szCs w:val="18"/>
              </w:rPr>
              <w:t>Loddon River</w:t>
            </w:r>
          </w:p>
          <w:p w:rsidR="00CA4BB4" w:rsidRDefault="00CA4BB4" w:rsidP="00066E50">
            <w:pPr>
              <w:spacing w:before="40" w:after="40"/>
              <w:rPr>
                <w:rFonts w:ascii="Century Gothic" w:hAnsi="Century Gothic"/>
                <w:b/>
                <w:sz w:val="18"/>
                <w:szCs w:val="18"/>
              </w:rPr>
            </w:pPr>
          </w:p>
          <w:p w:rsidR="00CA4BB4" w:rsidRDefault="00CA4BB4" w:rsidP="00066E50">
            <w:pPr>
              <w:spacing w:before="40" w:after="40"/>
              <w:rPr>
                <w:rFonts w:ascii="Century Gothic" w:hAnsi="Century Gothic"/>
                <w:b/>
                <w:sz w:val="18"/>
                <w:szCs w:val="18"/>
              </w:rPr>
            </w:pPr>
          </w:p>
          <w:p w:rsidR="00CA4BB4" w:rsidRDefault="00CA4BB4" w:rsidP="00066E50">
            <w:pPr>
              <w:spacing w:before="40" w:after="40"/>
              <w:rPr>
                <w:rFonts w:ascii="Century Gothic" w:hAnsi="Century Gothic"/>
                <w:b/>
                <w:sz w:val="18"/>
                <w:szCs w:val="18"/>
              </w:rPr>
            </w:pPr>
          </w:p>
          <w:p w:rsidR="00CA4BB4" w:rsidRDefault="00CA4BB4" w:rsidP="00066E50">
            <w:pPr>
              <w:spacing w:before="40" w:after="40"/>
              <w:rPr>
                <w:rFonts w:ascii="Century Gothic" w:hAnsi="Century Gothic"/>
                <w:b/>
                <w:sz w:val="18"/>
                <w:szCs w:val="18"/>
              </w:rPr>
            </w:pPr>
          </w:p>
          <w:p w:rsidR="00CA4BB4" w:rsidRDefault="00CA4BB4" w:rsidP="00066E50">
            <w:pPr>
              <w:spacing w:before="40" w:after="40"/>
              <w:rPr>
                <w:rFonts w:ascii="Century Gothic" w:hAnsi="Century Gothic"/>
                <w:b/>
                <w:sz w:val="18"/>
                <w:szCs w:val="18"/>
              </w:rPr>
            </w:pPr>
          </w:p>
          <w:p w:rsidR="00CA4BB4" w:rsidRDefault="00CA4BB4" w:rsidP="00066E50">
            <w:pPr>
              <w:spacing w:before="40" w:after="40"/>
              <w:rPr>
                <w:rFonts w:ascii="Century Gothic" w:hAnsi="Century Gothic"/>
                <w:b/>
                <w:sz w:val="18"/>
                <w:szCs w:val="18"/>
              </w:rPr>
            </w:pPr>
          </w:p>
          <w:p w:rsidR="00CA4BB4" w:rsidRDefault="00CA4BB4" w:rsidP="00066E50">
            <w:pPr>
              <w:spacing w:before="40" w:after="40"/>
              <w:rPr>
                <w:rFonts w:ascii="Century Gothic" w:hAnsi="Century Gothic"/>
                <w:b/>
                <w:sz w:val="18"/>
                <w:szCs w:val="18"/>
              </w:rPr>
            </w:pPr>
          </w:p>
          <w:p w:rsidR="00CA4BB4" w:rsidRDefault="00CA4BB4" w:rsidP="00066E50">
            <w:pPr>
              <w:spacing w:before="40" w:after="40"/>
              <w:rPr>
                <w:rFonts w:ascii="Century Gothic" w:hAnsi="Century Gothic"/>
                <w:b/>
                <w:sz w:val="18"/>
                <w:szCs w:val="18"/>
              </w:rPr>
            </w:pPr>
          </w:p>
        </w:tc>
        <w:tc>
          <w:tcPr>
            <w:tcW w:w="3402" w:type="dxa"/>
          </w:tcPr>
          <w:p w:rsidR="00066E50" w:rsidRPr="00940988" w:rsidRDefault="00066E50" w:rsidP="00066E50">
            <w:pPr>
              <w:pStyle w:val="ListBullet"/>
              <w:numPr>
                <w:ilvl w:val="0"/>
                <w:numId w:val="0"/>
              </w:numPr>
              <w:spacing w:before="40" w:after="40"/>
              <w:jc w:val="left"/>
              <w:rPr>
                <w:rFonts w:ascii="Century Gothic" w:hAnsi="Century Gothic"/>
                <w:sz w:val="18"/>
                <w:szCs w:val="18"/>
              </w:rPr>
            </w:pPr>
            <w:r w:rsidRPr="00940988">
              <w:rPr>
                <w:rFonts w:ascii="Century Gothic" w:hAnsi="Century Gothic"/>
                <w:sz w:val="18"/>
                <w:szCs w:val="18"/>
              </w:rPr>
              <w:t xml:space="preserve">Summer/autumn low flows (continuous Dec-May) </w:t>
            </w:r>
          </w:p>
          <w:p w:rsidR="00066E50" w:rsidRPr="00940988" w:rsidRDefault="00066E50" w:rsidP="00066E50">
            <w:pPr>
              <w:pStyle w:val="ListBullet"/>
              <w:numPr>
                <w:ilvl w:val="0"/>
                <w:numId w:val="0"/>
              </w:numPr>
              <w:spacing w:before="40" w:after="40"/>
              <w:jc w:val="left"/>
              <w:rPr>
                <w:rFonts w:ascii="Century Gothic" w:hAnsi="Century Gothic"/>
                <w:color w:val="000000"/>
                <w:sz w:val="18"/>
                <w:szCs w:val="18"/>
              </w:rPr>
            </w:pPr>
            <w:r w:rsidRPr="00940988">
              <w:rPr>
                <w:rFonts w:ascii="Century Gothic" w:hAnsi="Century Gothic"/>
                <w:sz w:val="18"/>
                <w:szCs w:val="18"/>
              </w:rPr>
              <w:t>25–50 ML/day at Loddon Weir</w:t>
            </w:r>
          </w:p>
        </w:tc>
        <w:tc>
          <w:tcPr>
            <w:tcW w:w="8221" w:type="dxa"/>
            <w:gridSpan w:val="6"/>
          </w:tcPr>
          <w:p w:rsidR="00066E50" w:rsidRPr="009F76BB" w:rsidRDefault="00066E50" w:rsidP="00012BE8">
            <w:pPr>
              <w:spacing w:before="40" w:after="40"/>
              <w:jc w:val="left"/>
              <w:rPr>
                <w:rFonts w:ascii="Century Gothic" w:hAnsi="Century Gothic"/>
                <w:color w:val="000000" w:themeColor="text1"/>
                <w:sz w:val="18"/>
                <w:szCs w:val="18"/>
              </w:rPr>
            </w:pPr>
            <w:r>
              <w:rPr>
                <w:rFonts w:ascii="Century Gothic" w:hAnsi="Century Gothic"/>
                <w:color w:val="000000" w:themeColor="text1"/>
                <w:sz w:val="18"/>
                <w:szCs w:val="18"/>
              </w:rPr>
              <w:t>7a. Contribute</w:t>
            </w:r>
            <w:r w:rsidRPr="009F76BB">
              <w:rPr>
                <w:rFonts w:ascii="Century Gothic" w:hAnsi="Century Gothic"/>
                <w:color w:val="000000" w:themeColor="text1"/>
                <w:sz w:val="18"/>
                <w:szCs w:val="18"/>
              </w:rPr>
              <w:t xml:space="preserve"> to summer/autumn low flows to mainta</w:t>
            </w:r>
            <w:r>
              <w:rPr>
                <w:rFonts w:ascii="Century Gothic" w:hAnsi="Century Gothic"/>
                <w:color w:val="000000" w:themeColor="text1"/>
                <w:sz w:val="18"/>
                <w:szCs w:val="18"/>
              </w:rPr>
              <w:t xml:space="preserve">in sufficient depth </w:t>
            </w:r>
            <w:r w:rsidR="001F4414">
              <w:rPr>
                <w:rFonts w:ascii="Century Gothic" w:hAnsi="Century Gothic"/>
                <w:color w:val="000000" w:themeColor="text1"/>
                <w:sz w:val="18"/>
                <w:szCs w:val="18"/>
              </w:rPr>
              <w:t xml:space="preserve">and habitat </w:t>
            </w:r>
            <w:r>
              <w:rPr>
                <w:rFonts w:ascii="Century Gothic" w:hAnsi="Century Gothic"/>
                <w:color w:val="000000" w:themeColor="text1"/>
                <w:sz w:val="18"/>
                <w:szCs w:val="18"/>
              </w:rPr>
              <w:t>in pools to support</w:t>
            </w:r>
            <w:r w:rsidRPr="009F76BB">
              <w:rPr>
                <w:rFonts w:ascii="Century Gothic" w:hAnsi="Century Gothic"/>
                <w:color w:val="000000" w:themeColor="text1"/>
                <w:sz w:val="18"/>
                <w:szCs w:val="18"/>
              </w:rPr>
              <w:t xml:space="preserve"> m</w:t>
            </w:r>
            <w:r w:rsidR="001F4414">
              <w:rPr>
                <w:rFonts w:ascii="Century Gothic" w:hAnsi="Century Gothic"/>
                <w:color w:val="000000" w:themeColor="text1"/>
                <w:sz w:val="18"/>
                <w:szCs w:val="18"/>
              </w:rPr>
              <w:t>a</w:t>
            </w:r>
            <w:r w:rsidRPr="009F76BB">
              <w:rPr>
                <w:rFonts w:ascii="Century Gothic" w:hAnsi="Century Gothic"/>
                <w:color w:val="000000" w:themeColor="text1"/>
                <w:sz w:val="18"/>
                <w:szCs w:val="18"/>
              </w:rPr>
              <w:t>croinvertebrates,</w:t>
            </w:r>
            <w:r>
              <w:rPr>
                <w:rFonts w:ascii="Century Gothic" w:hAnsi="Century Gothic"/>
                <w:color w:val="000000" w:themeColor="text1"/>
                <w:sz w:val="18"/>
                <w:szCs w:val="18"/>
              </w:rPr>
              <w:t xml:space="preserve"> </w:t>
            </w:r>
            <w:r w:rsidRPr="009F76BB">
              <w:rPr>
                <w:rFonts w:ascii="Century Gothic" w:hAnsi="Century Gothic"/>
                <w:color w:val="000000" w:themeColor="text1"/>
                <w:sz w:val="18"/>
                <w:szCs w:val="18"/>
              </w:rPr>
              <w:t xml:space="preserve">native </w:t>
            </w:r>
            <w:r w:rsidR="00A834B2">
              <w:rPr>
                <w:rFonts w:ascii="Century Gothic" w:hAnsi="Century Gothic"/>
                <w:color w:val="000000" w:themeColor="text1"/>
                <w:sz w:val="18"/>
                <w:szCs w:val="18"/>
              </w:rPr>
              <w:t>fish, aquatic plants and fauna,</w:t>
            </w:r>
            <w:r>
              <w:rPr>
                <w:rFonts w:ascii="Century Gothic" w:hAnsi="Century Gothic"/>
                <w:color w:val="000000" w:themeColor="text1"/>
                <w:sz w:val="18"/>
                <w:szCs w:val="18"/>
              </w:rPr>
              <w:t xml:space="preserve"> </w:t>
            </w:r>
            <w:r w:rsidR="00830D23">
              <w:rPr>
                <w:rFonts w:ascii="Century Gothic" w:hAnsi="Century Gothic"/>
                <w:color w:val="000000" w:themeColor="text1"/>
                <w:sz w:val="18"/>
                <w:szCs w:val="18"/>
              </w:rPr>
              <w:t xml:space="preserve">provide </w:t>
            </w:r>
            <w:r w:rsidR="001F4414">
              <w:rPr>
                <w:rFonts w:ascii="Century Gothic" w:hAnsi="Century Gothic"/>
                <w:color w:val="000000" w:themeColor="text1"/>
                <w:sz w:val="18"/>
                <w:szCs w:val="18"/>
              </w:rPr>
              <w:t xml:space="preserve">continuous flow through the reach to maintain </w:t>
            </w:r>
            <w:r w:rsidRPr="009F76BB">
              <w:rPr>
                <w:rFonts w:ascii="Century Gothic" w:hAnsi="Century Gothic"/>
                <w:color w:val="000000" w:themeColor="text1"/>
                <w:sz w:val="18"/>
                <w:szCs w:val="18"/>
              </w:rPr>
              <w:t>water qual</w:t>
            </w:r>
            <w:r>
              <w:rPr>
                <w:rFonts w:ascii="Century Gothic" w:hAnsi="Century Gothic"/>
                <w:color w:val="000000" w:themeColor="text1"/>
                <w:sz w:val="18"/>
                <w:szCs w:val="18"/>
              </w:rPr>
              <w:t xml:space="preserve">ity and </w:t>
            </w:r>
            <w:r w:rsidRPr="009F76BB">
              <w:rPr>
                <w:rFonts w:ascii="Century Gothic" w:hAnsi="Century Gothic"/>
                <w:color w:val="000000" w:themeColor="text1"/>
                <w:sz w:val="18"/>
                <w:szCs w:val="18"/>
              </w:rPr>
              <w:t>connecti</w:t>
            </w:r>
            <w:r w:rsidR="001F4414">
              <w:rPr>
                <w:rFonts w:ascii="Century Gothic" w:hAnsi="Century Gothic"/>
                <w:color w:val="000000" w:themeColor="text1"/>
                <w:sz w:val="18"/>
                <w:szCs w:val="18"/>
              </w:rPr>
              <w:t xml:space="preserve">ng flows </w:t>
            </w:r>
            <w:r w:rsidR="00CC22D5">
              <w:rPr>
                <w:rFonts w:ascii="Century Gothic" w:hAnsi="Century Gothic"/>
                <w:color w:val="000000" w:themeColor="text1"/>
                <w:sz w:val="18"/>
                <w:szCs w:val="18"/>
              </w:rPr>
              <w:t xml:space="preserve">to encourage </w:t>
            </w:r>
            <w:r w:rsidR="00012BE8">
              <w:rPr>
                <w:rFonts w:ascii="Century Gothic" w:hAnsi="Century Gothic"/>
                <w:color w:val="000000" w:themeColor="text1"/>
                <w:sz w:val="18"/>
                <w:szCs w:val="18"/>
              </w:rPr>
              <w:t>in-stream</w:t>
            </w:r>
            <w:r w:rsidR="00CC22D5">
              <w:rPr>
                <w:rFonts w:ascii="Century Gothic" w:hAnsi="Century Gothic"/>
                <w:color w:val="000000" w:themeColor="text1"/>
                <w:sz w:val="18"/>
                <w:szCs w:val="18"/>
              </w:rPr>
              <w:t xml:space="preserve"> and fringing non-woody vegetation</w:t>
            </w:r>
            <w:r>
              <w:rPr>
                <w:rFonts w:ascii="Century Gothic" w:hAnsi="Century Gothic"/>
                <w:color w:val="000000" w:themeColor="text1"/>
                <w:sz w:val="18"/>
                <w:szCs w:val="18"/>
              </w:rPr>
              <w:t>.</w:t>
            </w:r>
          </w:p>
        </w:tc>
        <w:tc>
          <w:tcPr>
            <w:tcW w:w="2376" w:type="dxa"/>
            <w:shd w:val="clear" w:color="auto" w:fill="D9D9D9" w:themeFill="background1" w:themeFillShade="D9"/>
          </w:tcPr>
          <w:p w:rsidR="00066E50" w:rsidRDefault="00066E50" w:rsidP="00012BE8">
            <w:pPr>
              <w:pStyle w:val="ListBullet"/>
              <w:numPr>
                <w:ilvl w:val="0"/>
                <w:numId w:val="0"/>
              </w:numPr>
              <w:spacing w:before="40" w:after="40"/>
              <w:ind w:left="369" w:hanging="369"/>
              <w:jc w:val="left"/>
              <w:rPr>
                <w:rFonts w:ascii="Century Gothic" w:hAnsi="Century Gothic"/>
                <w:i/>
                <w:color w:val="0070C0"/>
                <w:sz w:val="18"/>
                <w:szCs w:val="18"/>
              </w:rPr>
            </w:pPr>
          </w:p>
        </w:tc>
      </w:tr>
      <w:tr w:rsidR="00066E50" w:rsidRPr="006248C3" w:rsidTr="00CA4BB4">
        <w:trPr>
          <w:trHeight w:val="144"/>
        </w:trPr>
        <w:tc>
          <w:tcPr>
            <w:tcW w:w="1526" w:type="dxa"/>
            <w:vMerge/>
          </w:tcPr>
          <w:p w:rsidR="00066E50" w:rsidRDefault="00066E50" w:rsidP="00066E50">
            <w:pPr>
              <w:spacing w:before="40" w:after="40"/>
              <w:rPr>
                <w:rFonts w:ascii="Century Gothic" w:hAnsi="Century Gothic"/>
                <w:b/>
                <w:sz w:val="18"/>
                <w:szCs w:val="18"/>
              </w:rPr>
            </w:pPr>
          </w:p>
        </w:tc>
        <w:tc>
          <w:tcPr>
            <w:tcW w:w="3402" w:type="dxa"/>
          </w:tcPr>
          <w:p w:rsidR="00066E50" w:rsidRPr="00940988" w:rsidRDefault="00066E50" w:rsidP="00066E50">
            <w:pPr>
              <w:pStyle w:val="ListBullet"/>
              <w:numPr>
                <w:ilvl w:val="0"/>
                <w:numId w:val="0"/>
              </w:numPr>
              <w:spacing w:before="40" w:after="40"/>
              <w:jc w:val="left"/>
              <w:rPr>
                <w:rFonts w:ascii="Century Gothic" w:hAnsi="Century Gothic"/>
                <w:color w:val="000000" w:themeColor="text1"/>
                <w:sz w:val="18"/>
                <w:szCs w:val="18"/>
              </w:rPr>
            </w:pPr>
            <w:r w:rsidRPr="00940988">
              <w:rPr>
                <w:rFonts w:ascii="Century Gothic" w:hAnsi="Century Gothic"/>
                <w:color w:val="000000" w:themeColor="text1"/>
                <w:sz w:val="18"/>
                <w:szCs w:val="18"/>
              </w:rPr>
              <w:t xml:space="preserve">Summer/autumn freshes (Dec-May) </w:t>
            </w:r>
          </w:p>
          <w:p w:rsidR="00066E50" w:rsidRPr="00940988" w:rsidRDefault="00066E50" w:rsidP="00066E50">
            <w:pPr>
              <w:pStyle w:val="ListBullet"/>
              <w:numPr>
                <w:ilvl w:val="0"/>
                <w:numId w:val="0"/>
              </w:numPr>
              <w:spacing w:before="40" w:after="40"/>
              <w:jc w:val="left"/>
              <w:rPr>
                <w:rFonts w:ascii="Century Gothic" w:hAnsi="Century Gothic"/>
                <w:sz w:val="18"/>
                <w:szCs w:val="18"/>
              </w:rPr>
            </w:pPr>
            <w:r w:rsidRPr="00940988">
              <w:rPr>
                <w:rFonts w:ascii="Century Gothic" w:hAnsi="Century Gothic"/>
                <w:color w:val="000000" w:themeColor="text1"/>
                <w:sz w:val="18"/>
                <w:szCs w:val="18"/>
              </w:rPr>
              <w:t xml:space="preserve">50-100 ML/day for 3–4 days </w:t>
            </w:r>
            <w:r>
              <w:rPr>
                <w:rFonts w:ascii="Century Gothic" w:hAnsi="Century Gothic"/>
                <w:sz w:val="18"/>
                <w:szCs w:val="18"/>
              </w:rPr>
              <w:t xml:space="preserve">at </w:t>
            </w:r>
            <w:r w:rsidRPr="00940988">
              <w:rPr>
                <w:rFonts w:ascii="Century Gothic" w:hAnsi="Century Gothic"/>
                <w:sz w:val="18"/>
                <w:szCs w:val="18"/>
              </w:rPr>
              <w:t>Loddon Weir</w:t>
            </w:r>
          </w:p>
        </w:tc>
        <w:tc>
          <w:tcPr>
            <w:tcW w:w="8221" w:type="dxa"/>
            <w:gridSpan w:val="6"/>
          </w:tcPr>
          <w:p w:rsidR="00066E50" w:rsidRPr="009F76BB" w:rsidRDefault="00A834B2" w:rsidP="00012BE8">
            <w:pPr>
              <w:spacing w:before="40" w:after="40"/>
              <w:jc w:val="left"/>
              <w:rPr>
                <w:rFonts w:ascii="Century Gothic" w:hAnsi="Century Gothic"/>
                <w:color w:val="000000" w:themeColor="text1"/>
                <w:sz w:val="18"/>
                <w:szCs w:val="18"/>
              </w:rPr>
            </w:pPr>
            <w:r>
              <w:rPr>
                <w:rFonts w:ascii="Century Gothic" w:hAnsi="Century Gothic"/>
                <w:color w:val="000000" w:themeColor="text1"/>
                <w:sz w:val="18"/>
                <w:szCs w:val="18"/>
              </w:rPr>
              <w:t>7b.</w:t>
            </w:r>
            <w:r w:rsidR="00066E50">
              <w:rPr>
                <w:rFonts w:ascii="Century Gothic" w:hAnsi="Century Gothic"/>
                <w:color w:val="000000" w:themeColor="text1"/>
                <w:sz w:val="18"/>
                <w:szCs w:val="18"/>
              </w:rPr>
              <w:t xml:space="preserve"> Contribute</w:t>
            </w:r>
            <w:r w:rsidR="00066E50" w:rsidRPr="009F76BB">
              <w:rPr>
                <w:rFonts w:ascii="Century Gothic" w:hAnsi="Century Gothic"/>
                <w:color w:val="000000" w:themeColor="text1"/>
                <w:sz w:val="18"/>
                <w:szCs w:val="18"/>
              </w:rPr>
              <w:t xml:space="preserve"> to summer/autumn freshes to promote local movement of native fish, flush fine sediment from hard surfaces</w:t>
            </w:r>
            <w:r w:rsidR="00094A04">
              <w:rPr>
                <w:rFonts w:ascii="Century Gothic" w:hAnsi="Century Gothic"/>
                <w:color w:val="000000" w:themeColor="text1"/>
                <w:sz w:val="18"/>
                <w:szCs w:val="18"/>
              </w:rPr>
              <w:t>,</w:t>
            </w:r>
            <w:r w:rsidR="00066E50" w:rsidRPr="009F76BB">
              <w:rPr>
                <w:rFonts w:ascii="Century Gothic" w:hAnsi="Century Gothic"/>
                <w:color w:val="000000" w:themeColor="text1"/>
                <w:sz w:val="18"/>
                <w:szCs w:val="18"/>
              </w:rPr>
              <w:t xml:space="preserve"> promote growth of fringing emergent macrophytes</w:t>
            </w:r>
            <w:r w:rsidR="00094A04">
              <w:rPr>
                <w:rFonts w:ascii="Century Gothic" w:hAnsi="Century Gothic"/>
                <w:color w:val="000000" w:themeColor="text1"/>
                <w:sz w:val="18"/>
                <w:szCs w:val="18"/>
              </w:rPr>
              <w:t xml:space="preserve"> </w:t>
            </w:r>
            <w:r w:rsidR="00CC22D5">
              <w:rPr>
                <w:rFonts w:ascii="Century Gothic" w:hAnsi="Century Gothic"/>
                <w:color w:val="000000" w:themeColor="text1"/>
                <w:sz w:val="18"/>
                <w:szCs w:val="18"/>
              </w:rPr>
              <w:t xml:space="preserve">and </w:t>
            </w:r>
            <w:r w:rsidR="00244E21">
              <w:rPr>
                <w:rFonts w:ascii="Century Gothic" w:hAnsi="Century Gothic"/>
                <w:color w:val="000000" w:themeColor="text1"/>
                <w:sz w:val="18"/>
                <w:szCs w:val="18"/>
              </w:rPr>
              <w:t>promote dispersal of juvenile fish and platypus in autumn.</w:t>
            </w:r>
          </w:p>
        </w:tc>
        <w:tc>
          <w:tcPr>
            <w:tcW w:w="2376" w:type="dxa"/>
            <w:shd w:val="clear" w:color="auto" w:fill="D9D9D9" w:themeFill="background1" w:themeFillShade="D9"/>
          </w:tcPr>
          <w:p w:rsidR="00066E50" w:rsidRDefault="00066E50" w:rsidP="00012BE8">
            <w:pPr>
              <w:spacing w:before="40" w:after="40"/>
              <w:jc w:val="left"/>
              <w:rPr>
                <w:rFonts w:ascii="Century Gothic" w:hAnsi="Century Gothic"/>
                <w:i/>
                <w:color w:val="0070C0"/>
                <w:sz w:val="18"/>
                <w:szCs w:val="18"/>
              </w:rPr>
            </w:pPr>
          </w:p>
        </w:tc>
      </w:tr>
      <w:tr w:rsidR="00066E50" w:rsidRPr="006248C3" w:rsidTr="00CA4BB4">
        <w:trPr>
          <w:trHeight w:val="144"/>
        </w:trPr>
        <w:tc>
          <w:tcPr>
            <w:tcW w:w="1526" w:type="dxa"/>
            <w:vMerge/>
          </w:tcPr>
          <w:p w:rsidR="00066E50" w:rsidRDefault="00066E50" w:rsidP="00066E50">
            <w:pPr>
              <w:spacing w:before="40" w:after="40"/>
              <w:rPr>
                <w:rFonts w:ascii="Century Gothic" w:hAnsi="Century Gothic"/>
                <w:b/>
                <w:sz w:val="18"/>
                <w:szCs w:val="18"/>
              </w:rPr>
            </w:pPr>
          </w:p>
        </w:tc>
        <w:tc>
          <w:tcPr>
            <w:tcW w:w="3402" w:type="dxa"/>
          </w:tcPr>
          <w:p w:rsidR="00066E50" w:rsidRPr="00940988" w:rsidRDefault="00066E50" w:rsidP="00066E50">
            <w:pPr>
              <w:pStyle w:val="ListBullet"/>
              <w:numPr>
                <w:ilvl w:val="0"/>
                <w:numId w:val="0"/>
              </w:numPr>
              <w:spacing w:before="40" w:after="40"/>
              <w:jc w:val="left"/>
              <w:rPr>
                <w:rFonts w:ascii="Century Gothic" w:hAnsi="Century Gothic"/>
                <w:sz w:val="18"/>
                <w:szCs w:val="18"/>
              </w:rPr>
            </w:pPr>
            <w:r w:rsidRPr="00940988">
              <w:rPr>
                <w:rFonts w:ascii="Century Gothic" w:hAnsi="Century Gothic"/>
                <w:sz w:val="18"/>
                <w:szCs w:val="18"/>
              </w:rPr>
              <w:t xml:space="preserve">Autumn high flow (April-May) </w:t>
            </w:r>
          </w:p>
          <w:p w:rsidR="00066E50" w:rsidRPr="00940988" w:rsidRDefault="00066E50" w:rsidP="00066E50">
            <w:pPr>
              <w:pStyle w:val="ListBullet"/>
              <w:numPr>
                <w:ilvl w:val="0"/>
                <w:numId w:val="0"/>
              </w:numPr>
              <w:spacing w:before="40" w:after="40"/>
              <w:jc w:val="left"/>
              <w:rPr>
                <w:rFonts w:ascii="Century Gothic" w:hAnsi="Century Gothic"/>
                <w:sz w:val="18"/>
                <w:szCs w:val="18"/>
              </w:rPr>
            </w:pPr>
            <w:r w:rsidRPr="00940988">
              <w:rPr>
                <w:rFonts w:ascii="Century Gothic" w:hAnsi="Century Gothic"/>
                <w:sz w:val="18"/>
                <w:szCs w:val="18"/>
              </w:rPr>
              <w:t>400 ML/day at Loddon Weir</w:t>
            </w:r>
            <w:r>
              <w:rPr>
                <w:rFonts w:ascii="Century Gothic" w:hAnsi="Century Gothic"/>
                <w:sz w:val="18"/>
                <w:szCs w:val="18"/>
              </w:rPr>
              <w:t xml:space="preserve"> </w:t>
            </w:r>
            <w:r w:rsidRPr="00940988">
              <w:rPr>
                <w:rFonts w:ascii="Century Gothic" w:hAnsi="Century Gothic"/>
                <w:sz w:val="18"/>
                <w:szCs w:val="18"/>
              </w:rPr>
              <w:t xml:space="preserve">with a 6 day peak </w:t>
            </w:r>
          </w:p>
        </w:tc>
        <w:tc>
          <w:tcPr>
            <w:tcW w:w="1134" w:type="dxa"/>
            <w:shd w:val="clear" w:color="auto" w:fill="D9D9D9" w:themeFill="background1" w:themeFillShade="D9"/>
          </w:tcPr>
          <w:p w:rsidR="00066E50" w:rsidRDefault="00066E50" w:rsidP="00012BE8">
            <w:pPr>
              <w:spacing w:before="40" w:after="40"/>
              <w:jc w:val="left"/>
              <w:rPr>
                <w:rFonts w:ascii="Century Gothic" w:hAnsi="Century Gothic"/>
                <w:color w:val="0070C0"/>
                <w:sz w:val="18"/>
                <w:szCs w:val="18"/>
              </w:rPr>
            </w:pPr>
          </w:p>
        </w:tc>
        <w:tc>
          <w:tcPr>
            <w:tcW w:w="7087" w:type="dxa"/>
            <w:gridSpan w:val="5"/>
          </w:tcPr>
          <w:p w:rsidR="00066E50" w:rsidRPr="009F76BB" w:rsidRDefault="00066E50" w:rsidP="00012BE8">
            <w:pPr>
              <w:spacing w:before="40" w:after="40"/>
              <w:jc w:val="left"/>
              <w:rPr>
                <w:rFonts w:ascii="Century Gothic" w:hAnsi="Century Gothic"/>
                <w:color w:val="000000" w:themeColor="text1"/>
                <w:sz w:val="18"/>
                <w:szCs w:val="18"/>
              </w:rPr>
            </w:pPr>
            <w:r>
              <w:rPr>
                <w:rFonts w:ascii="Century Gothic" w:hAnsi="Century Gothic"/>
                <w:color w:val="000000" w:themeColor="text1"/>
                <w:sz w:val="18"/>
                <w:szCs w:val="18"/>
              </w:rPr>
              <w:t>7c. Contribute</w:t>
            </w:r>
            <w:r w:rsidRPr="009F76BB">
              <w:rPr>
                <w:rFonts w:ascii="Century Gothic" w:hAnsi="Century Gothic"/>
                <w:color w:val="000000" w:themeColor="text1"/>
                <w:sz w:val="18"/>
                <w:szCs w:val="18"/>
              </w:rPr>
              <w:t xml:space="preserve"> to autumn high flows to cue and facilitate upstream movement of &gt;1 year old golden perch, silver perch and Murray cod</w:t>
            </w:r>
            <w:r w:rsidR="00012BE8">
              <w:rPr>
                <w:rFonts w:ascii="Century Gothic" w:hAnsi="Century Gothic"/>
                <w:color w:val="000000" w:themeColor="text1"/>
                <w:sz w:val="18"/>
                <w:szCs w:val="18"/>
              </w:rPr>
              <w:t>.</w:t>
            </w:r>
          </w:p>
        </w:tc>
        <w:tc>
          <w:tcPr>
            <w:tcW w:w="2376" w:type="dxa"/>
            <w:shd w:val="clear" w:color="auto" w:fill="D9D9D9" w:themeFill="background1" w:themeFillShade="D9"/>
          </w:tcPr>
          <w:p w:rsidR="00066E50" w:rsidRDefault="00066E50" w:rsidP="00012BE8">
            <w:pPr>
              <w:spacing w:before="40" w:after="40"/>
              <w:jc w:val="left"/>
              <w:rPr>
                <w:rFonts w:ascii="Century Gothic" w:hAnsi="Century Gothic"/>
                <w:i/>
                <w:color w:val="0070C0"/>
                <w:sz w:val="18"/>
                <w:szCs w:val="18"/>
              </w:rPr>
            </w:pPr>
          </w:p>
        </w:tc>
      </w:tr>
      <w:tr w:rsidR="00066E50" w:rsidRPr="006248C3" w:rsidTr="00CA4BB4">
        <w:trPr>
          <w:trHeight w:val="75"/>
        </w:trPr>
        <w:tc>
          <w:tcPr>
            <w:tcW w:w="1526" w:type="dxa"/>
            <w:vMerge/>
          </w:tcPr>
          <w:p w:rsidR="00066E50" w:rsidRDefault="00066E50" w:rsidP="00066E50">
            <w:pPr>
              <w:spacing w:before="40" w:after="40"/>
              <w:rPr>
                <w:rFonts w:ascii="Century Gothic" w:hAnsi="Century Gothic"/>
                <w:b/>
                <w:sz w:val="18"/>
                <w:szCs w:val="18"/>
              </w:rPr>
            </w:pPr>
          </w:p>
        </w:tc>
        <w:tc>
          <w:tcPr>
            <w:tcW w:w="3402" w:type="dxa"/>
          </w:tcPr>
          <w:p w:rsidR="00066E50" w:rsidRPr="00940988" w:rsidRDefault="00066E50" w:rsidP="00066E50">
            <w:pPr>
              <w:pStyle w:val="ListBullet"/>
              <w:numPr>
                <w:ilvl w:val="0"/>
                <w:numId w:val="0"/>
              </w:numPr>
              <w:spacing w:before="40" w:after="40"/>
              <w:jc w:val="left"/>
              <w:rPr>
                <w:rFonts w:ascii="Century Gothic" w:hAnsi="Century Gothic"/>
                <w:sz w:val="18"/>
                <w:szCs w:val="18"/>
              </w:rPr>
            </w:pPr>
            <w:r w:rsidRPr="00940988">
              <w:rPr>
                <w:rFonts w:ascii="Century Gothic" w:hAnsi="Century Gothic"/>
                <w:sz w:val="18"/>
                <w:szCs w:val="18"/>
              </w:rPr>
              <w:t xml:space="preserve">Winter/spring low flow (continuous June-Nov) </w:t>
            </w:r>
          </w:p>
          <w:p w:rsidR="00066E50" w:rsidRPr="00940988" w:rsidRDefault="00066E50" w:rsidP="00066E50">
            <w:pPr>
              <w:pStyle w:val="ListBullet"/>
              <w:numPr>
                <w:ilvl w:val="0"/>
                <w:numId w:val="0"/>
              </w:numPr>
              <w:spacing w:before="40" w:after="40"/>
              <w:jc w:val="left"/>
              <w:rPr>
                <w:rFonts w:ascii="Century Gothic" w:hAnsi="Century Gothic"/>
                <w:sz w:val="18"/>
                <w:szCs w:val="18"/>
              </w:rPr>
            </w:pPr>
            <w:r w:rsidRPr="00940988">
              <w:rPr>
                <w:rFonts w:ascii="Century Gothic" w:hAnsi="Century Gothic"/>
                <w:sz w:val="18"/>
                <w:szCs w:val="18"/>
              </w:rPr>
              <w:t>50–100 ML/day at Loddon Weir</w:t>
            </w:r>
          </w:p>
        </w:tc>
        <w:tc>
          <w:tcPr>
            <w:tcW w:w="8221" w:type="dxa"/>
            <w:gridSpan w:val="6"/>
          </w:tcPr>
          <w:p w:rsidR="00066E50" w:rsidRPr="009F76BB" w:rsidRDefault="00A834B2" w:rsidP="00012BE8">
            <w:pPr>
              <w:spacing w:before="40" w:after="40"/>
              <w:jc w:val="left"/>
              <w:rPr>
                <w:rFonts w:ascii="Century Gothic" w:hAnsi="Century Gothic"/>
                <w:color w:val="000000" w:themeColor="text1"/>
                <w:sz w:val="18"/>
                <w:szCs w:val="18"/>
              </w:rPr>
            </w:pPr>
            <w:r>
              <w:rPr>
                <w:rFonts w:ascii="Century Gothic" w:hAnsi="Century Gothic"/>
                <w:color w:val="000000" w:themeColor="text1"/>
                <w:sz w:val="18"/>
                <w:szCs w:val="18"/>
              </w:rPr>
              <w:t xml:space="preserve">7d. </w:t>
            </w:r>
            <w:r w:rsidR="00066E50" w:rsidRPr="009F76BB">
              <w:rPr>
                <w:rFonts w:ascii="Century Gothic" w:hAnsi="Century Gothic"/>
                <w:color w:val="000000" w:themeColor="text1"/>
                <w:sz w:val="18"/>
                <w:szCs w:val="18"/>
              </w:rPr>
              <w:t xml:space="preserve">Contribute to winter/spring low flows to increase depth for fish, platypus and water rat movement, keep submerged wood and other hard surfaces clear of fine silt and sediment, support the range of vegetation </w:t>
            </w:r>
            <w:r w:rsidRPr="009F76BB">
              <w:rPr>
                <w:rFonts w:ascii="Century Gothic" w:hAnsi="Century Gothic"/>
                <w:color w:val="000000" w:themeColor="text1"/>
                <w:sz w:val="18"/>
                <w:szCs w:val="18"/>
              </w:rPr>
              <w:t>types</w:t>
            </w:r>
            <w:r>
              <w:rPr>
                <w:rFonts w:ascii="Century Gothic" w:hAnsi="Century Gothic"/>
                <w:color w:val="000000" w:themeColor="text1"/>
                <w:sz w:val="18"/>
                <w:szCs w:val="18"/>
              </w:rPr>
              <w:t>,</w:t>
            </w:r>
            <w:r w:rsidRPr="009F76BB">
              <w:rPr>
                <w:rFonts w:ascii="Century Gothic" w:hAnsi="Century Gothic"/>
                <w:color w:val="000000" w:themeColor="text1"/>
                <w:sz w:val="18"/>
                <w:szCs w:val="18"/>
              </w:rPr>
              <w:t xml:space="preserve"> provide</w:t>
            </w:r>
            <w:r w:rsidR="00066E50" w:rsidRPr="009F76BB">
              <w:rPr>
                <w:rFonts w:ascii="Century Gothic" w:hAnsi="Century Gothic"/>
                <w:color w:val="000000" w:themeColor="text1"/>
                <w:sz w:val="18"/>
                <w:szCs w:val="18"/>
              </w:rPr>
              <w:t xml:space="preserve"> habitat for platypus</w:t>
            </w:r>
            <w:r w:rsidR="00924E96">
              <w:rPr>
                <w:rFonts w:ascii="Century Gothic" w:hAnsi="Century Gothic"/>
                <w:color w:val="000000" w:themeColor="text1"/>
                <w:sz w:val="18"/>
                <w:szCs w:val="18"/>
              </w:rPr>
              <w:t xml:space="preserve"> and </w:t>
            </w:r>
            <w:r w:rsidR="009C75A2">
              <w:rPr>
                <w:rFonts w:ascii="Century Gothic" w:hAnsi="Century Gothic"/>
                <w:color w:val="000000" w:themeColor="text1"/>
                <w:sz w:val="18"/>
                <w:szCs w:val="18"/>
              </w:rPr>
              <w:t>maintain safe passage for juvenile platypus dispersal in June.</w:t>
            </w:r>
            <w:r w:rsidR="00066E50" w:rsidRPr="009F76BB">
              <w:rPr>
                <w:rFonts w:ascii="Century Gothic" w:hAnsi="Century Gothic"/>
                <w:color w:val="000000" w:themeColor="text1"/>
                <w:sz w:val="18"/>
                <w:szCs w:val="18"/>
              </w:rPr>
              <w:t xml:space="preserve"> </w:t>
            </w:r>
          </w:p>
        </w:tc>
        <w:tc>
          <w:tcPr>
            <w:tcW w:w="2376" w:type="dxa"/>
            <w:shd w:val="clear" w:color="auto" w:fill="D9D9D9" w:themeFill="background1" w:themeFillShade="D9"/>
          </w:tcPr>
          <w:p w:rsidR="00066E50" w:rsidRDefault="00066E50" w:rsidP="00012BE8">
            <w:pPr>
              <w:spacing w:before="40" w:after="40"/>
              <w:jc w:val="left"/>
              <w:rPr>
                <w:rFonts w:ascii="Century Gothic" w:hAnsi="Century Gothic"/>
                <w:i/>
                <w:color w:val="0070C0"/>
                <w:sz w:val="18"/>
                <w:szCs w:val="18"/>
              </w:rPr>
            </w:pPr>
          </w:p>
        </w:tc>
      </w:tr>
      <w:tr w:rsidR="00066E50" w:rsidRPr="006248C3" w:rsidTr="00CA4BB4">
        <w:trPr>
          <w:trHeight w:val="75"/>
        </w:trPr>
        <w:tc>
          <w:tcPr>
            <w:tcW w:w="1526" w:type="dxa"/>
            <w:vMerge/>
          </w:tcPr>
          <w:p w:rsidR="00066E50" w:rsidRDefault="00066E50" w:rsidP="00066E50">
            <w:pPr>
              <w:spacing w:before="40" w:after="40"/>
              <w:rPr>
                <w:rFonts w:ascii="Century Gothic" w:hAnsi="Century Gothic"/>
                <w:b/>
                <w:sz w:val="18"/>
                <w:szCs w:val="18"/>
              </w:rPr>
            </w:pPr>
          </w:p>
        </w:tc>
        <w:tc>
          <w:tcPr>
            <w:tcW w:w="3402" w:type="dxa"/>
          </w:tcPr>
          <w:p w:rsidR="00066E50" w:rsidRPr="00940988" w:rsidRDefault="007C7D11" w:rsidP="00066E50">
            <w:pPr>
              <w:pStyle w:val="ListBullet"/>
              <w:numPr>
                <w:ilvl w:val="0"/>
                <w:numId w:val="0"/>
              </w:numPr>
              <w:spacing w:before="40" w:after="40"/>
              <w:jc w:val="left"/>
              <w:rPr>
                <w:rFonts w:ascii="Century Gothic" w:hAnsi="Century Gothic"/>
                <w:sz w:val="18"/>
                <w:szCs w:val="18"/>
              </w:rPr>
            </w:pPr>
            <w:r>
              <w:rPr>
                <w:rFonts w:ascii="Century Gothic" w:hAnsi="Century Gothic"/>
                <w:sz w:val="18"/>
                <w:szCs w:val="18"/>
              </w:rPr>
              <w:t>Winter/s</w:t>
            </w:r>
            <w:r w:rsidR="00066E50" w:rsidRPr="00940988">
              <w:rPr>
                <w:rFonts w:ascii="Century Gothic" w:hAnsi="Century Gothic"/>
                <w:sz w:val="18"/>
                <w:szCs w:val="18"/>
              </w:rPr>
              <w:t xml:space="preserve">pring </w:t>
            </w:r>
            <w:r w:rsidR="00747EFD">
              <w:rPr>
                <w:rFonts w:ascii="Century Gothic" w:hAnsi="Century Gothic"/>
                <w:sz w:val="18"/>
                <w:szCs w:val="18"/>
              </w:rPr>
              <w:t>high flow</w:t>
            </w:r>
            <w:r w:rsidR="00066E50" w:rsidRPr="00940988">
              <w:rPr>
                <w:rFonts w:ascii="Century Gothic" w:hAnsi="Century Gothic"/>
                <w:sz w:val="18"/>
                <w:szCs w:val="18"/>
              </w:rPr>
              <w:t xml:space="preserve"> (Sept-Oct) </w:t>
            </w:r>
          </w:p>
          <w:p w:rsidR="00066E50" w:rsidRPr="00940988" w:rsidRDefault="00066E50" w:rsidP="00066E50">
            <w:pPr>
              <w:pStyle w:val="ListBullet"/>
              <w:numPr>
                <w:ilvl w:val="0"/>
                <w:numId w:val="0"/>
              </w:numPr>
              <w:spacing w:before="40" w:after="40"/>
              <w:jc w:val="left"/>
              <w:rPr>
                <w:rFonts w:ascii="Century Gothic" w:hAnsi="Century Gothic"/>
                <w:color w:val="000000"/>
                <w:sz w:val="18"/>
                <w:szCs w:val="18"/>
              </w:rPr>
            </w:pPr>
            <w:r w:rsidRPr="00940988">
              <w:rPr>
                <w:rFonts w:ascii="Century Gothic" w:hAnsi="Century Gothic"/>
                <w:sz w:val="18"/>
                <w:szCs w:val="18"/>
              </w:rPr>
              <w:t>450–750 ML/day at Loddon Weir with a 7 day  peak</w:t>
            </w:r>
          </w:p>
        </w:tc>
        <w:tc>
          <w:tcPr>
            <w:tcW w:w="1134" w:type="dxa"/>
            <w:shd w:val="clear" w:color="auto" w:fill="D9D9D9" w:themeFill="background1" w:themeFillShade="D9"/>
          </w:tcPr>
          <w:p w:rsidR="00066E50" w:rsidRDefault="00066E50" w:rsidP="00012BE8">
            <w:pPr>
              <w:spacing w:before="40" w:after="40"/>
              <w:jc w:val="left"/>
              <w:rPr>
                <w:rFonts w:ascii="Century Gothic" w:hAnsi="Century Gothic"/>
                <w:color w:val="0070C0"/>
                <w:sz w:val="18"/>
                <w:szCs w:val="18"/>
              </w:rPr>
            </w:pPr>
          </w:p>
        </w:tc>
        <w:tc>
          <w:tcPr>
            <w:tcW w:w="7087" w:type="dxa"/>
            <w:gridSpan w:val="5"/>
          </w:tcPr>
          <w:p w:rsidR="00066E50" w:rsidRPr="009F76BB" w:rsidRDefault="00012BE8" w:rsidP="00012BE8">
            <w:pPr>
              <w:spacing w:before="40" w:after="40"/>
              <w:jc w:val="left"/>
              <w:rPr>
                <w:rFonts w:ascii="Century Gothic" w:hAnsi="Century Gothic"/>
                <w:color w:val="000000" w:themeColor="text1"/>
                <w:sz w:val="18"/>
                <w:szCs w:val="18"/>
              </w:rPr>
            </w:pPr>
            <w:r>
              <w:rPr>
                <w:rFonts w:ascii="Century Gothic" w:hAnsi="Century Gothic"/>
                <w:color w:val="000000" w:themeColor="text1"/>
                <w:sz w:val="18"/>
                <w:szCs w:val="18"/>
              </w:rPr>
              <w:t xml:space="preserve">7e. </w:t>
            </w:r>
            <w:r w:rsidR="00066E50" w:rsidRPr="009F76BB">
              <w:rPr>
                <w:rFonts w:ascii="Century Gothic" w:hAnsi="Century Gothic"/>
                <w:color w:val="000000" w:themeColor="text1"/>
                <w:sz w:val="18"/>
                <w:szCs w:val="18"/>
              </w:rPr>
              <w:t xml:space="preserve">Contribute to winter/spring </w:t>
            </w:r>
            <w:r w:rsidR="007C7D11">
              <w:rPr>
                <w:rFonts w:ascii="Century Gothic" w:hAnsi="Century Gothic"/>
                <w:color w:val="000000" w:themeColor="text1"/>
                <w:sz w:val="18"/>
                <w:szCs w:val="18"/>
              </w:rPr>
              <w:t>freshes</w:t>
            </w:r>
            <w:r w:rsidR="00066E50" w:rsidRPr="009F76BB">
              <w:rPr>
                <w:rFonts w:ascii="Century Gothic" w:hAnsi="Century Gothic"/>
                <w:color w:val="000000" w:themeColor="text1"/>
                <w:sz w:val="18"/>
                <w:szCs w:val="18"/>
              </w:rPr>
              <w:t xml:space="preserve"> to provide flows through flood runners, flush accumulated organic matter from banks and benches, stimulate native fish</w:t>
            </w:r>
            <w:r>
              <w:rPr>
                <w:rFonts w:ascii="Century Gothic" w:hAnsi="Century Gothic"/>
                <w:color w:val="000000" w:themeColor="text1"/>
                <w:sz w:val="18"/>
                <w:szCs w:val="18"/>
              </w:rPr>
              <w:t xml:space="preserve"> movement and breeding, promote</w:t>
            </w:r>
            <w:r w:rsidR="00066E50" w:rsidRPr="009F76BB">
              <w:rPr>
                <w:rFonts w:ascii="Century Gothic" w:hAnsi="Century Gothic"/>
                <w:color w:val="000000" w:themeColor="text1"/>
                <w:sz w:val="18"/>
                <w:szCs w:val="18"/>
              </w:rPr>
              <w:t xml:space="preserve"> recruitment and main</w:t>
            </w:r>
            <w:r w:rsidR="00066E50">
              <w:rPr>
                <w:rFonts w:ascii="Century Gothic" w:hAnsi="Century Gothic"/>
                <w:color w:val="000000" w:themeColor="text1"/>
                <w:sz w:val="18"/>
                <w:szCs w:val="18"/>
              </w:rPr>
              <w:t>tena</w:t>
            </w:r>
            <w:r w:rsidR="00066E50" w:rsidRPr="009F76BB">
              <w:rPr>
                <w:rFonts w:ascii="Century Gothic" w:hAnsi="Century Gothic"/>
                <w:color w:val="000000" w:themeColor="text1"/>
                <w:sz w:val="18"/>
                <w:szCs w:val="18"/>
              </w:rPr>
              <w:t xml:space="preserve">nce of riparian </w:t>
            </w:r>
            <w:r w:rsidR="007C7D11">
              <w:rPr>
                <w:rFonts w:ascii="Century Gothic" w:hAnsi="Century Gothic"/>
                <w:color w:val="000000" w:themeColor="text1"/>
                <w:sz w:val="18"/>
                <w:szCs w:val="18"/>
              </w:rPr>
              <w:t xml:space="preserve">and emergent </w:t>
            </w:r>
            <w:r w:rsidR="00066E50" w:rsidRPr="009F76BB">
              <w:rPr>
                <w:rFonts w:ascii="Century Gothic" w:hAnsi="Century Gothic"/>
                <w:color w:val="000000" w:themeColor="text1"/>
                <w:sz w:val="18"/>
                <w:szCs w:val="18"/>
              </w:rPr>
              <w:t>vegetation and scour some pools</w:t>
            </w:r>
            <w:r>
              <w:rPr>
                <w:rFonts w:ascii="Century Gothic" w:hAnsi="Century Gothic"/>
                <w:color w:val="000000" w:themeColor="text1"/>
                <w:sz w:val="18"/>
                <w:szCs w:val="18"/>
              </w:rPr>
              <w:t>.</w:t>
            </w:r>
          </w:p>
        </w:tc>
        <w:tc>
          <w:tcPr>
            <w:tcW w:w="2376" w:type="dxa"/>
            <w:shd w:val="clear" w:color="auto" w:fill="D9D9D9" w:themeFill="background1" w:themeFillShade="D9"/>
          </w:tcPr>
          <w:p w:rsidR="00066E50" w:rsidRDefault="00066E50" w:rsidP="00012BE8">
            <w:pPr>
              <w:spacing w:before="40" w:after="40"/>
              <w:jc w:val="left"/>
              <w:rPr>
                <w:rFonts w:ascii="Century Gothic" w:hAnsi="Century Gothic"/>
                <w:i/>
                <w:color w:val="0070C0"/>
                <w:sz w:val="18"/>
                <w:szCs w:val="18"/>
              </w:rPr>
            </w:pPr>
          </w:p>
        </w:tc>
      </w:tr>
      <w:tr w:rsidR="00066E50" w:rsidRPr="006248C3" w:rsidTr="00CA4BB4">
        <w:trPr>
          <w:trHeight w:val="151"/>
        </w:trPr>
        <w:tc>
          <w:tcPr>
            <w:tcW w:w="1526" w:type="dxa"/>
            <w:vMerge w:val="restart"/>
          </w:tcPr>
          <w:p w:rsidR="00066E50" w:rsidRDefault="00066E50" w:rsidP="00066E50">
            <w:pPr>
              <w:spacing w:before="40" w:after="40"/>
              <w:rPr>
                <w:rFonts w:ascii="Century Gothic" w:hAnsi="Century Gothic"/>
                <w:b/>
                <w:sz w:val="18"/>
                <w:szCs w:val="18"/>
              </w:rPr>
            </w:pPr>
            <w:r w:rsidRPr="006248C3">
              <w:rPr>
                <w:rFonts w:ascii="Century Gothic" w:hAnsi="Century Gothic"/>
                <w:b/>
                <w:sz w:val="18"/>
                <w:szCs w:val="18"/>
              </w:rPr>
              <w:t>Ovens River</w:t>
            </w:r>
          </w:p>
        </w:tc>
        <w:tc>
          <w:tcPr>
            <w:tcW w:w="3402" w:type="dxa"/>
          </w:tcPr>
          <w:p w:rsidR="00066E50" w:rsidRDefault="00012BE8" w:rsidP="00066E50">
            <w:pPr>
              <w:pStyle w:val="ListBullet"/>
              <w:numPr>
                <w:ilvl w:val="0"/>
                <w:numId w:val="0"/>
              </w:numPr>
              <w:spacing w:before="40" w:after="40"/>
              <w:jc w:val="left"/>
              <w:rPr>
                <w:rFonts w:ascii="Century Gothic" w:hAnsi="Century Gothic"/>
                <w:sz w:val="18"/>
                <w:szCs w:val="18"/>
              </w:rPr>
            </w:pPr>
            <w:r>
              <w:rPr>
                <w:rFonts w:ascii="Century Gothic" w:hAnsi="Century Gothic"/>
                <w:sz w:val="18"/>
                <w:szCs w:val="18"/>
              </w:rPr>
              <w:t>Summer/autumn fresh (Feb</w:t>
            </w:r>
            <w:r w:rsidR="00066E50" w:rsidRPr="004F767B">
              <w:rPr>
                <w:rFonts w:ascii="Century Gothic" w:hAnsi="Century Gothic"/>
                <w:sz w:val="18"/>
                <w:szCs w:val="18"/>
              </w:rPr>
              <w:t xml:space="preserve"> – May)</w:t>
            </w:r>
            <w:r>
              <w:rPr>
                <w:rFonts w:ascii="Century Gothic" w:hAnsi="Century Gothic"/>
                <w:sz w:val="18"/>
                <w:szCs w:val="18"/>
              </w:rPr>
              <w:t xml:space="preserve"> </w:t>
            </w:r>
            <w:r w:rsidR="00066E50" w:rsidRPr="004F767B">
              <w:rPr>
                <w:rFonts w:ascii="Century Gothic" w:hAnsi="Century Gothic"/>
                <w:sz w:val="18"/>
                <w:szCs w:val="18"/>
              </w:rPr>
              <w:t xml:space="preserve">when the bulk water transfer from Lake Buffalo is available </w:t>
            </w:r>
          </w:p>
          <w:p w:rsidR="00066E50" w:rsidRDefault="00066E50" w:rsidP="00066E50">
            <w:pPr>
              <w:pStyle w:val="ListBullet"/>
              <w:numPr>
                <w:ilvl w:val="0"/>
                <w:numId w:val="0"/>
              </w:numPr>
              <w:spacing w:before="40" w:after="40"/>
              <w:jc w:val="left"/>
              <w:rPr>
                <w:rFonts w:ascii="Century Gothic" w:hAnsi="Century Gothic"/>
                <w:color w:val="000000"/>
                <w:sz w:val="18"/>
                <w:szCs w:val="18"/>
              </w:rPr>
            </w:pPr>
            <w:r>
              <w:rPr>
                <w:rFonts w:ascii="Century Gothic" w:hAnsi="Century Gothic"/>
                <w:sz w:val="18"/>
                <w:szCs w:val="18"/>
              </w:rPr>
              <w:t>70 ML over 2 day</w:t>
            </w:r>
            <w:r>
              <w:rPr>
                <w:rFonts w:ascii="Century Gothic" w:hAnsi="Century Gothic"/>
                <w:color w:val="000000"/>
                <w:sz w:val="18"/>
                <w:szCs w:val="18"/>
              </w:rPr>
              <w:t>s</w:t>
            </w:r>
          </w:p>
        </w:tc>
        <w:tc>
          <w:tcPr>
            <w:tcW w:w="1134" w:type="dxa"/>
            <w:shd w:val="clear" w:color="auto" w:fill="D9D9D9" w:themeFill="background1" w:themeFillShade="D9"/>
          </w:tcPr>
          <w:p w:rsidR="00066E50" w:rsidRDefault="00066E50" w:rsidP="00012BE8">
            <w:pPr>
              <w:spacing w:before="40" w:after="40"/>
              <w:jc w:val="left"/>
              <w:rPr>
                <w:rFonts w:ascii="Century Gothic" w:hAnsi="Century Gothic"/>
                <w:color w:val="0070C0"/>
                <w:sz w:val="18"/>
                <w:szCs w:val="18"/>
              </w:rPr>
            </w:pPr>
          </w:p>
        </w:tc>
        <w:tc>
          <w:tcPr>
            <w:tcW w:w="9463" w:type="dxa"/>
            <w:gridSpan w:val="6"/>
          </w:tcPr>
          <w:p w:rsidR="00066E50" w:rsidRDefault="00066E50" w:rsidP="00012BE8">
            <w:pPr>
              <w:spacing w:before="40" w:after="40"/>
              <w:jc w:val="left"/>
              <w:rPr>
                <w:rFonts w:ascii="Century Gothic" w:hAnsi="Century Gothic"/>
                <w:i/>
                <w:color w:val="0070C0"/>
                <w:sz w:val="18"/>
                <w:szCs w:val="18"/>
              </w:rPr>
            </w:pPr>
            <w:r w:rsidRPr="00817A8F">
              <w:rPr>
                <w:rFonts w:ascii="Century Gothic" w:hAnsi="Century Gothic"/>
                <w:color w:val="000000" w:themeColor="text1"/>
                <w:sz w:val="18"/>
                <w:szCs w:val="18"/>
              </w:rPr>
              <w:t>8a.</w:t>
            </w:r>
            <w:r>
              <w:rPr>
                <w:rFonts w:ascii="Century Gothic" w:hAnsi="Century Gothic"/>
                <w:i/>
                <w:color w:val="0070C0"/>
                <w:sz w:val="18"/>
                <w:szCs w:val="18"/>
              </w:rPr>
              <w:t xml:space="preserve"> </w:t>
            </w:r>
            <w:r>
              <w:rPr>
                <w:rFonts w:ascii="Century Gothic" w:hAnsi="Century Gothic"/>
                <w:sz w:val="18"/>
                <w:szCs w:val="18"/>
              </w:rPr>
              <w:t xml:space="preserve">Contribute </w:t>
            </w:r>
            <w:r w:rsidRPr="00856234">
              <w:rPr>
                <w:rFonts w:ascii="Century Gothic" w:hAnsi="Century Gothic"/>
                <w:sz w:val="18"/>
                <w:szCs w:val="18"/>
              </w:rPr>
              <w:t>to maintain</w:t>
            </w:r>
            <w:r>
              <w:rPr>
                <w:rFonts w:ascii="Century Gothic" w:hAnsi="Century Gothic"/>
                <w:sz w:val="18"/>
                <w:szCs w:val="18"/>
              </w:rPr>
              <w:t>ing</w:t>
            </w:r>
            <w:r w:rsidRPr="00856234">
              <w:rPr>
                <w:rFonts w:ascii="Century Gothic" w:hAnsi="Century Gothic"/>
                <w:sz w:val="18"/>
                <w:szCs w:val="18"/>
              </w:rPr>
              <w:t xml:space="preserve"> </w:t>
            </w:r>
            <w:r>
              <w:rPr>
                <w:rFonts w:ascii="Century Gothic" w:hAnsi="Century Gothic"/>
                <w:sz w:val="18"/>
                <w:szCs w:val="18"/>
              </w:rPr>
              <w:t>the movement of native fish, natural connectivity between pools and riffles and with the River Murray, supporting microinvertebrate habitat and scouring of bio-film from beds</w:t>
            </w:r>
          </w:p>
        </w:tc>
      </w:tr>
      <w:tr w:rsidR="00CA4BB4" w:rsidRPr="006248C3" w:rsidTr="00CA4BB4">
        <w:trPr>
          <w:trHeight w:val="150"/>
        </w:trPr>
        <w:tc>
          <w:tcPr>
            <w:tcW w:w="1526" w:type="dxa"/>
            <w:vMerge/>
          </w:tcPr>
          <w:p w:rsidR="00CA4BB4" w:rsidRDefault="00CA4BB4" w:rsidP="00066E50">
            <w:pPr>
              <w:spacing w:before="40" w:after="40"/>
              <w:rPr>
                <w:rFonts w:ascii="Century Gothic" w:hAnsi="Century Gothic"/>
                <w:b/>
                <w:sz w:val="18"/>
                <w:szCs w:val="18"/>
              </w:rPr>
            </w:pPr>
          </w:p>
        </w:tc>
        <w:tc>
          <w:tcPr>
            <w:tcW w:w="3402" w:type="dxa"/>
          </w:tcPr>
          <w:p w:rsidR="00CA4BB4" w:rsidRDefault="00CA4BB4" w:rsidP="00066E50">
            <w:pPr>
              <w:pStyle w:val="ListBullet"/>
              <w:numPr>
                <w:ilvl w:val="0"/>
                <w:numId w:val="0"/>
              </w:numPr>
              <w:spacing w:before="40" w:after="40"/>
              <w:jc w:val="left"/>
              <w:rPr>
                <w:rFonts w:ascii="Century Gothic" w:hAnsi="Century Gothic"/>
                <w:sz w:val="18"/>
                <w:szCs w:val="18"/>
              </w:rPr>
            </w:pPr>
            <w:r>
              <w:rPr>
                <w:rFonts w:ascii="Century Gothic" w:hAnsi="Century Gothic"/>
                <w:sz w:val="18"/>
                <w:szCs w:val="18"/>
              </w:rPr>
              <w:t>B</w:t>
            </w:r>
            <w:r w:rsidRPr="004F767B">
              <w:rPr>
                <w:rFonts w:ascii="Century Gothic" w:hAnsi="Century Gothic"/>
                <w:sz w:val="18"/>
                <w:szCs w:val="18"/>
              </w:rPr>
              <w:t>aseflows if bulk water transfer not available (</w:t>
            </w:r>
            <w:r>
              <w:rPr>
                <w:rFonts w:ascii="Century Gothic" w:hAnsi="Century Gothic"/>
                <w:sz w:val="18"/>
                <w:szCs w:val="18"/>
              </w:rPr>
              <w:t>Nov–May</w:t>
            </w:r>
            <w:r w:rsidRPr="004F767B">
              <w:rPr>
                <w:rFonts w:ascii="Century Gothic" w:hAnsi="Century Gothic"/>
                <w:sz w:val="18"/>
                <w:szCs w:val="18"/>
              </w:rPr>
              <w:t>)</w:t>
            </w:r>
            <w:r>
              <w:rPr>
                <w:rFonts w:ascii="Century Gothic" w:hAnsi="Century Gothic"/>
                <w:sz w:val="18"/>
                <w:szCs w:val="18"/>
              </w:rPr>
              <w:t xml:space="preserve"> </w:t>
            </w:r>
          </w:p>
          <w:p w:rsidR="00CA4BB4" w:rsidRDefault="00CA4BB4" w:rsidP="00066E50">
            <w:pPr>
              <w:pStyle w:val="ListBullet"/>
              <w:numPr>
                <w:ilvl w:val="0"/>
                <w:numId w:val="0"/>
              </w:numPr>
              <w:spacing w:before="40" w:after="96"/>
              <w:jc w:val="left"/>
            </w:pPr>
            <w:r>
              <w:rPr>
                <w:rFonts w:ascii="Century Gothic" w:hAnsi="Century Gothic"/>
                <w:sz w:val="18"/>
                <w:szCs w:val="18"/>
              </w:rPr>
              <w:t>70 ML over 2 days</w:t>
            </w:r>
          </w:p>
        </w:tc>
        <w:tc>
          <w:tcPr>
            <w:tcW w:w="1134" w:type="dxa"/>
            <w:shd w:val="clear" w:color="auto" w:fill="D9D9D9" w:themeFill="background1" w:themeFillShade="D9"/>
          </w:tcPr>
          <w:p w:rsidR="00CA4BB4" w:rsidRDefault="00CA4BB4" w:rsidP="00012BE8">
            <w:pPr>
              <w:spacing w:before="40" w:after="96"/>
              <w:jc w:val="left"/>
              <w:rPr>
                <w:rFonts w:ascii="Century Gothic" w:hAnsi="Century Gothic"/>
                <w:color w:val="000000"/>
                <w:sz w:val="18"/>
                <w:szCs w:val="18"/>
              </w:rPr>
            </w:pPr>
          </w:p>
        </w:tc>
        <w:tc>
          <w:tcPr>
            <w:tcW w:w="9463" w:type="dxa"/>
            <w:gridSpan w:val="6"/>
          </w:tcPr>
          <w:p w:rsidR="00CA4BB4" w:rsidRDefault="00CA4BB4" w:rsidP="00012BE8">
            <w:pPr>
              <w:spacing w:before="40" w:after="96"/>
              <w:jc w:val="left"/>
              <w:rPr>
                <w:rFonts w:ascii="Century Gothic" w:hAnsi="Century Gothic"/>
                <w:color w:val="000000"/>
                <w:sz w:val="18"/>
                <w:szCs w:val="18"/>
              </w:rPr>
            </w:pPr>
            <w:r>
              <w:rPr>
                <w:rFonts w:ascii="Century Gothic" w:hAnsi="Century Gothic"/>
                <w:sz w:val="18"/>
                <w:szCs w:val="18"/>
              </w:rPr>
              <w:t xml:space="preserve">8b. Contribute </w:t>
            </w:r>
            <w:r>
              <w:rPr>
                <w:rFonts w:ascii="Century Gothic" w:hAnsi="Century Gothic"/>
                <w:color w:val="000000"/>
                <w:sz w:val="18"/>
                <w:szCs w:val="18"/>
              </w:rPr>
              <w:t xml:space="preserve">to maintaining native fish habitat and connectivity sufficient for fish passage between pools. </w:t>
            </w:r>
          </w:p>
        </w:tc>
      </w:tr>
    </w:tbl>
    <w:p w:rsidR="008F0EAF" w:rsidRDefault="008F0EAF">
      <w:r>
        <w:br w:type="page"/>
      </w:r>
    </w:p>
    <w:tbl>
      <w:tblPr>
        <w:tblStyle w:val="TableGrid"/>
        <w:tblW w:w="15525" w:type="dxa"/>
        <w:tblLook w:val="04A0"/>
      </w:tblPr>
      <w:tblGrid>
        <w:gridCol w:w="1526"/>
        <w:gridCol w:w="3402"/>
        <w:gridCol w:w="8221"/>
        <w:gridCol w:w="2376"/>
      </w:tblGrid>
      <w:tr w:rsidR="00066E50" w:rsidRPr="006248C3" w:rsidTr="00CA4BB4">
        <w:tc>
          <w:tcPr>
            <w:tcW w:w="1526" w:type="dxa"/>
          </w:tcPr>
          <w:p w:rsidR="00066E50" w:rsidRDefault="00066E50" w:rsidP="00066E50">
            <w:pPr>
              <w:spacing w:before="40" w:after="40"/>
              <w:rPr>
                <w:rFonts w:ascii="Century Gothic" w:hAnsi="Century Gothic"/>
                <w:b/>
                <w:sz w:val="18"/>
                <w:szCs w:val="18"/>
              </w:rPr>
            </w:pPr>
            <w:r w:rsidRPr="006248C3">
              <w:rPr>
                <w:rFonts w:ascii="Century Gothic" w:hAnsi="Century Gothic"/>
                <w:b/>
                <w:sz w:val="18"/>
                <w:szCs w:val="18"/>
              </w:rPr>
              <w:t>Wimmera System</w:t>
            </w:r>
          </w:p>
        </w:tc>
        <w:tc>
          <w:tcPr>
            <w:tcW w:w="3402" w:type="dxa"/>
          </w:tcPr>
          <w:p w:rsidR="00066E50" w:rsidRDefault="00066E50" w:rsidP="00066E50">
            <w:pPr>
              <w:spacing w:before="40" w:after="40"/>
              <w:jc w:val="left"/>
              <w:rPr>
                <w:rFonts w:ascii="Century Gothic" w:hAnsi="Century Gothic" w:cs="Arial"/>
                <w:noProof/>
                <w:sz w:val="18"/>
                <w:szCs w:val="18"/>
              </w:rPr>
            </w:pPr>
            <w:r>
              <w:rPr>
                <w:rFonts w:ascii="Century Gothic" w:hAnsi="Century Gothic" w:cs="Arial"/>
                <w:noProof/>
                <w:sz w:val="18"/>
                <w:szCs w:val="18"/>
              </w:rPr>
              <w:t>V</w:t>
            </w:r>
            <w:r w:rsidRPr="0010799D">
              <w:rPr>
                <w:rFonts w:ascii="Century Gothic" w:hAnsi="Century Gothic" w:cs="Arial"/>
                <w:noProof/>
                <w:sz w:val="18"/>
                <w:szCs w:val="18"/>
              </w:rPr>
              <w:t>ariable baseflows and freshes throughout the year in accordance with priority watering actions designed to mee</w:t>
            </w:r>
            <w:r w:rsidR="00585A22">
              <w:rPr>
                <w:rFonts w:ascii="Century Gothic" w:hAnsi="Century Gothic" w:cs="Arial"/>
                <w:noProof/>
                <w:sz w:val="18"/>
                <w:szCs w:val="18"/>
              </w:rPr>
              <w:t>t recommended flow volumes for r</w:t>
            </w:r>
            <w:r w:rsidRPr="0010799D">
              <w:rPr>
                <w:rFonts w:ascii="Century Gothic" w:hAnsi="Century Gothic" w:cs="Arial"/>
                <w:noProof/>
                <w:sz w:val="18"/>
                <w:szCs w:val="18"/>
              </w:rPr>
              <w:t xml:space="preserve">eaches 2, 3 or 4 of the Wimmera River. Larger pulses may be used to provide additional water to the terminal wetlands (Lakes Albacutya and Hindmarsh) when coupled with </w:t>
            </w:r>
            <w:r w:rsidR="00AA79C1">
              <w:rPr>
                <w:rFonts w:ascii="Century Gothic" w:hAnsi="Century Gothic" w:cs="Arial"/>
                <w:noProof/>
                <w:sz w:val="18"/>
                <w:szCs w:val="18"/>
              </w:rPr>
              <w:t>unregulated</w:t>
            </w:r>
            <w:r w:rsidRPr="0010799D">
              <w:rPr>
                <w:rFonts w:ascii="Century Gothic" w:hAnsi="Century Gothic" w:cs="Arial"/>
                <w:noProof/>
                <w:sz w:val="18"/>
                <w:szCs w:val="18"/>
              </w:rPr>
              <w:t xml:space="preserve"> flows</w:t>
            </w:r>
            <w:r w:rsidR="00AA79C1">
              <w:rPr>
                <w:rFonts w:ascii="Century Gothic" w:hAnsi="Century Gothic" w:cs="Arial"/>
                <w:noProof/>
                <w:sz w:val="18"/>
                <w:szCs w:val="18"/>
              </w:rPr>
              <w:t xml:space="preserve">. </w:t>
            </w:r>
          </w:p>
          <w:p w:rsidR="00066E50" w:rsidRDefault="00066E50" w:rsidP="00066E50">
            <w:pPr>
              <w:spacing w:before="40" w:after="40"/>
              <w:jc w:val="left"/>
              <w:rPr>
                <w:rFonts w:ascii="Century Gothic" w:hAnsi="Century Gothic"/>
                <w:i/>
                <w:color w:val="0070C0"/>
                <w:sz w:val="18"/>
                <w:szCs w:val="18"/>
              </w:rPr>
            </w:pPr>
          </w:p>
        </w:tc>
        <w:tc>
          <w:tcPr>
            <w:tcW w:w="8221" w:type="dxa"/>
            <w:shd w:val="clear" w:color="auto" w:fill="D9D9D9" w:themeFill="background1" w:themeFillShade="D9"/>
          </w:tcPr>
          <w:p w:rsidR="00066E50" w:rsidRDefault="00066E50" w:rsidP="00012BE8">
            <w:pPr>
              <w:spacing w:before="40" w:after="40"/>
              <w:jc w:val="left"/>
              <w:rPr>
                <w:rFonts w:ascii="Century Gothic" w:hAnsi="Century Gothic"/>
                <w:color w:val="0070C0"/>
                <w:sz w:val="18"/>
                <w:szCs w:val="18"/>
              </w:rPr>
            </w:pPr>
          </w:p>
        </w:tc>
        <w:tc>
          <w:tcPr>
            <w:tcW w:w="2376" w:type="dxa"/>
          </w:tcPr>
          <w:p w:rsidR="00066E50" w:rsidRDefault="00066E50" w:rsidP="00012BE8">
            <w:pPr>
              <w:spacing w:before="40" w:after="40"/>
              <w:jc w:val="left"/>
              <w:rPr>
                <w:rFonts w:ascii="Century Gothic" w:hAnsi="Century Gothic"/>
                <w:i/>
                <w:color w:val="0070C0"/>
                <w:sz w:val="18"/>
                <w:szCs w:val="18"/>
              </w:rPr>
            </w:pPr>
            <w:r>
              <w:rPr>
                <w:rFonts w:ascii="Century Gothic" w:hAnsi="Century Gothic"/>
                <w:color w:val="000000"/>
                <w:sz w:val="18"/>
                <w:szCs w:val="18"/>
              </w:rPr>
              <w:t>9</w:t>
            </w:r>
            <w:r w:rsidRPr="006248C3">
              <w:rPr>
                <w:rFonts w:ascii="Century Gothic" w:hAnsi="Century Gothic"/>
                <w:color w:val="000000"/>
                <w:sz w:val="18"/>
                <w:szCs w:val="18"/>
              </w:rPr>
              <w:t>. When available</w:t>
            </w:r>
            <w:r>
              <w:rPr>
                <w:rFonts w:ascii="Century Gothic" w:hAnsi="Century Gothic"/>
                <w:color w:val="000000"/>
                <w:sz w:val="18"/>
                <w:szCs w:val="18"/>
              </w:rPr>
              <w:t>,</w:t>
            </w:r>
            <w:r w:rsidRPr="006248C3">
              <w:rPr>
                <w:rFonts w:ascii="Century Gothic" w:hAnsi="Century Gothic"/>
                <w:color w:val="000000"/>
                <w:sz w:val="18"/>
                <w:szCs w:val="18"/>
              </w:rPr>
              <w:t xml:space="preserve"> Commonwealth environmental water may be used to assist the </w:t>
            </w:r>
            <w:r>
              <w:rPr>
                <w:rFonts w:ascii="Century Gothic" w:hAnsi="Century Gothic"/>
                <w:color w:val="000000"/>
                <w:sz w:val="18"/>
                <w:szCs w:val="18"/>
              </w:rPr>
              <w:t>Victorian Environmental Water Holder</w:t>
            </w:r>
            <w:r w:rsidRPr="006248C3">
              <w:rPr>
                <w:rFonts w:ascii="Century Gothic" w:hAnsi="Century Gothic"/>
                <w:color w:val="000000"/>
                <w:sz w:val="18"/>
                <w:szCs w:val="18"/>
              </w:rPr>
              <w:t xml:space="preserve"> in meeting objectives in the greater Wimmera system via a combination of partial allocations and/or carryover from previous years. Due to the low reliability of the Commonwealth holdings, allocation is </w:t>
            </w:r>
            <w:r>
              <w:rPr>
                <w:rFonts w:ascii="Century Gothic" w:hAnsi="Century Gothic"/>
                <w:color w:val="000000"/>
                <w:sz w:val="18"/>
                <w:szCs w:val="18"/>
              </w:rPr>
              <w:t>only expected in very wet years</w:t>
            </w:r>
            <w:r w:rsidR="00AA79C1">
              <w:rPr>
                <w:rFonts w:ascii="Century Gothic" w:hAnsi="Century Gothic"/>
                <w:color w:val="000000"/>
                <w:sz w:val="18"/>
                <w:szCs w:val="18"/>
              </w:rPr>
              <w:t xml:space="preserve">, or average years immediately preceded by wet years. </w:t>
            </w:r>
          </w:p>
        </w:tc>
      </w:tr>
    </w:tbl>
    <w:p w:rsidR="007F2A4E" w:rsidRDefault="007F2A4E" w:rsidP="007F2A4E">
      <w:pPr>
        <w:spacing w:after="0"/>
        <w:jc w:val="left"/>
        <w:rPr>
          <w:rFonts w:ascii="Century Gothic" w:hAnsi="Century Gothic"/>
          <w:sz w:val="16"/>
        </w:rPr>
      </w:pPr>
    </w:p>
    <w:p w:rsidR="00066E50" w:rsidRPr="008F0EAF" w:rsidRDefault="00066E50" w:rsidP="00012BE8">
      <w:pPr>
        <w:jc w:val="left"/>
        <w:rPr>
          <w:rFonts w:ascii="Century Gothic" w:hAnsi="Century Gothic"/>
          <w:b/>
          <w:bCs/>
          <w:szCs w:val="24"/>
        </w:rPr>
      </w:pPr>
      <w:r w:rsidRPr="008F0EAF">
        <w:rPr>
          <w:rFonts w:ascii="Century Gothic" w:hAnsi="Century Gothic"/>
          <w:sz w:val="16"/>
        </w:rPr>
        <w:t>Note: Under certain resource availabilities, options may not be pursued for a variety of reasons including that environmental demand may be met by unregulated flows and that constraints and/or</w:t>
      </w:r>
      <w:r w:rsidR="00012BE8" w:rsidRPr="008F0EAF">
        <w:rPr>
          <w:rFonts w:ascii="Century Gothic" w:hAnsi="Century Gothic"/>
          <w:sz w:val="16"/>
        </w:rPr>
        <w:t xml:space="preserve"> risks may limit the ability to</w:t>
      </w:r>
      <w:r w:rsidRPr="008F0EAF">
        <w:rPr>
          <w:rFonts w:ascii="Century Gothic" w:hAnsi="Century Gothic"/>
          <w:sz w:val="16"/>
        </w:rPr>
        <w:t xml:space="preserve"> deliver environmental water.</w:t>
      </w:r>
    </w:p>
    <w:p w:rsidR="00F51399" w:rsidRPr="008F0EAF" w:rsidRDefault="00F51399" w:rsidP="00012BE8">
      <w:pPr>
        <w:pStyle w:val="Heading1"/>
        <w:numPr>
          <w:ilvl w:val="0"/>
          <w:numId w:val="0"/>
        </w:numPr>
        <w:spacing w:before="0"/>
        <w:jc w:val="left"/>
        <w:rPr>
          <w:rFonts w:ascii="Century Gothic" w:hAnsi="Century Gothic"/>
          <w:color w:val="5F497A" w:themeColor="accent4" w:themeShade="BF"/>
          <w:sz w:val="32"/>
        </w:rPr>
        <w:sectPr w:rsidR="00F51399" w:rsidRPr="008F0EAF" w:rsidSect="00DB7DC0">
          <w:pgSz w:w="16839" w:h="11907" w:orient="landscape" w:code="9"/>
          <w:pgMar w:top="993" w:right="821" w:bottom="851" w:left="851" w:header="425" w:footer="267" w:gutter="0"/>
          <w:cols w:space="708"/>
          <w:titlePg/>
          <w:docGrid w:linePitch="360"/>
        </w:sectPr>
      </w:pPr>
    </w:p>
    <w:p w:rsidR="00F51399" w:rsidRDefault="00F51399" w:rsidP="0076688D">
      <w:pPr>
        <w:pStyle w:val="Heading2"/>
        <w:numPr>
          <w:ilvl w:val="0"/>
          <w:numId w:val="0"/>
        </w:numPr>
        <w:spacing w:before="0"/>
        <w:rPr>
          <w:rFonts w:ascii="Century Gothic" w:hAnsi="Century Gothic"/>
          <w:color w:val="5F497A" w:themeColor="accent4" w:themeShade="BF"/>
        </w:rPr>
      </w:pPr>
      <w:bookmarkStart w:id="55" w:name="_Toc453764619"/>
      <w:r>
        <w:rPr>
          <w:rFonts w:ascii="Century Gothic" w:hAnsi="Century Gothic"/>
          <w:color w:val="5F497A" w:themeColor="accent4" w:themeShade="BF"/>
        </w:rPr>
        <w:t>Potential watering actions – standard operati</w:t>
      </w:r>
      <w:r w:rsidR="00C3652B">
        <w:rPr>
          <w:rFonts w:ascii="Century Gothic" w:hAnsi="Century Gothic"/>
          <w:color w:val="5F497A" w:themeColor="accent4" w:themeShade="BF"/>
        </w:rPr>
        <w:t xml:space="preserve">ng </w:t>
      </w:r>
      <w:r w:rsidR="003469E4">
        <w:rPr>
          <w:rFonts w:ascii="Century Gothic" w:hAnsi="Century Gothic"/>
          <w:color w:val="5F497A" w:themeColor="accent4" w:themeShade="BF"/>
        </w:rPr>
        <w:t>arrangements</w:t>
      </w:r>
      <w:bookmarkEnd w:id="55"/>
    </w:p>
    <w:p w:rsidR="00F51399" w:rsidRDefault="00E7386F" w:rsidP="00F51399">
      <w:pPr>
        <w:spacing w:after="240"/>
        <w:jc w:val="left"/>
        <w:rPr>
          <w:rFonts w:ascii="Century Gothic" w:hAnsi="Century Gothic" w:cs="Arial"/>
          <w:noProof/>
        </w:rPr>
      </w:pPr>
      <w:fldSimple w:instr=" REF _Ref440016047 \h  \* MERGEFORMAT ">
        <w:r w:rsidR="00921F71" w:rsidRPr="008761E6">
          <w:rPr>
            <w:rFonts w:ascii="Century Gothic" w:hAnsi="Century Gothic"/>
          </w:rPr>
          <w:t xml:space="preserve">Table </w:t>
        </w:r>
        <w:r w:rsidR="00921F71">
          <w:rPr>
            <w:rFonts w:ascii="Century Gothic" w:hAnsi="Century Gothic"/>
            <w:noProof/>
          </w:rPr>
          <w:t>4</w:t>
        </w:r>
      </w:fldSimple>
      <w:r w:rsidR="00F51399">
        <w:rPr>
          <w:rFonts w:ascii="Century Gothic" w:hAnsi="Century Gothic" w:cs="Arial"/>
          <w:noProof/>
        </w:rPr>
        <w:t xml:space="preserve"> identifies the range of potential watering actions in</w:t>
      </w:r>
      <w:r w:rsidR="00CA4BB4">
        <w:rPr>
          <w:rFonts w:ascii="Century Gothic" w:hAnsi="Century Gothic" w:cs="Arial"/>
          <w:noProof/>
        </w:rPr>
        <w:t xml:space="preserve"> </w:t>
      </w:r>
      <w:r w:rsidR="00CA4BB4" w:rsidRPr="00066E50">
        <w:rPr>
          <w:rFonts w:ascii="Century Gothic" w:hAnsi="Century Gothic" w:cs="Arial"/>
          <w:noProof/>
        </w:rPr>
        <w:t>Victorian Rivers in the Murray</w:t>
      </w:r>
      <w:r w:rsidR="00F8720D">
        <w:rPr>
          <w:rFonts w:ascii="Century Gothic" w:hAnsi="Century Gothic" w:cs="Arial"/>
          <w:noProof/>
        </w:rPr>
        <w:t>-</w:t>
      </w:r>
      <w:r w:rsidR="00CA4BB4" w:rsidRPr="00066E50">
        <w:rPr>
          <w:rFonts w:ascii="Century Gothic" w:hAnsi="Century Gothic" w:cs="Arial"/>
          <w:noProof/>
        </w:rPr>
        <w:t xml:space="preserve">Darling Basin </w:t>
      </w:r>
      <w:r w:rsidR="00F51399">
        <w:rPr>
          <w:rFonts w:ascii="Century Gothic" w:hAnsi="Century Gothic" w:cs="Arial"/>
          <w:noProof/>
        </w:rPr>
        <w:t xml:space="preserve">that give effect to the long-term demands and flow regime identified as being in scope for </w:t>
      </w:r>
      <w:r w:rsidR="00E07CF1">
        <w:rPr>
          <w:rFonts w:ascii="Century Gothic" w:hAnsi="Century Gothic" w:cs="Arial"/>
          <w:noProof/>
        </w:rPr>
        <w:t xml:space="preserve">the </w:t>
      </w:r>
      <w:r w:rsidR="00F51399">
        <w:rPr>
          <w:rFonts w:ascii="Century Gothic" w:hAnsi="Century Gothic" w:cs="Arial"/>
          <w:noProof/>
        </w:rPr>
        <w:t>contribut</w:t>
      </w:r>
      <w:r w:rsidR="00E07CF1">
        <w:rPr>
          <w:rFonts w:ascii="Century Gothic" w:hAnsi="Century Gothic" w:cs="Arial"/>
          <w:noProof/>
        </w:rPr>
        <w:t>ion of Commonwealth environmental water</w:t>
      </w:r>
      <w:r w:rsidR="00F51399">
        <w:rPr>
          <w:rFonts w:ascii="Century Gothic" w:hAnsi="Century Gothic" w:cs="Arial"/>
          <w:noProof/>
        </w:rPr>
        <w:t xml:space="preserve"> in any given year. The standard considerations associated with these actions are set out below.</w:t>
      </w:r>
    </w:p>
    <w:p w:rsidR="00956626" w:rsidRDefault="00956626" w:rsidP="00956626">
      <w:pPr>
        <w:spacing w:after="240"/>
        <w:jc w:val="left"/>
        <w:rPr>
          <w:rFonts w:ascii="Century Gothic" w:hAnsi="Century Gothic" w:cs="Arial"/>
          <w:i/>
          <w:noProof/>
          <w:color w:val="000000" w:themeColor="text1"/>
          <w:u w:val="single"/>
        </w:rPr>
      </w:pPr>
      <w:r>
        <w:rPr>
          <w:rFonts w:ascii="Century Gothic" w:hAnsi="Century Gothic" w:cs="Arial"/>
          <w:i/>
          <w:noProof/>
          <w:color w:val="000000" w:themeColor="text1"/>
        </w:rPr>
        <w:t>A note on a</w:t>
      </w:r>
      <w:r w:rsidRPr="00422838">
        <w:rPr>
          <w:rFonts w:ascii="Century Gothic" w:hAnsi="Century Gothic" w:cs="Arial"/>
          <w:i/>
          <w:noProof/>
          <w:color w:val="000000" w:themeColor="text1"/>
        </w:rPr>
        <w:t>pprovals:</w:t>
      </w:r>
      <w:r w:rsidR="00E07CF1">
        <w:rPr>
          <w:rFonts w:ascii="Century Gothic" w:hAnsi="Century Gothic" w:cs="Arial"/>
          <w:noProof/>
          <w:color w:val="000000" w:themeColor="text1"/>
        </w:rPr>
        <w:t xml:space="preserve"> watering actions in</w:t>
      </w:r>
      <w:r>
        <w:rPr>
          <w:rFonts w:ascii="Century Gothic" w:hAnsi="Century Gothic" w:cs="Arial"/>
          <w:noProof/>
          <w:color w:val="000000" w:themeColor="text1"/>
        </w:rPr>
        <w:t xml:space="preserve"> Victorian rivers </w:t>
      </w:r>
      <w:r w:rsidR="00E07CF1">
        <w:rPr>
          <w:rFonts w:ascii="Century Gothic" w:hAnsi="Century Gothic" w:cs="Arial"/>
          <w:noProof/>
          <w:color w:val="000000" w:themeColor="text1"/>
        </w:rPr>
        <w:t>are</w:t>
      </w:r>
      <w:r w:rsidRPr="00422838">
        <w:rPr>
          <w:rFonts w:ascii="Century Gothic" w:hAnsi="Century Gothic" w:cs="Arial"/>
          <w:noProof/>
          <w:color w:val="000000" w:themeColor="text1"/>
        </w:rPr>
        <w:t xml:space="preserve"> implemented with local delivery partners</w:t>
      </w:r>
      <w:r w:rsidR="00E07CF1">
        <w:rPr>
          <w:rFonts w:ascii="Century Gothic" w:hAnsi="Century Gothic" w:cs="Arial"/>
          <w:noProof/>
          <w:color w:val="000000" w:themeColor="text1"/>
        </w:rPr>
        <w:t xml:space="preserve"> who</w:t>
      </w:r>
      <w:r w:rsidRPr="00422838">
        <w:rPr>
          <w:rFonts w:ascii="Century Gothic" w:hAnsi="Century Gothic" w:cs="Arial"/>
          <w:noProof/>
          <w:color w:val="000000" w:themeColor="text1"/>
        </w:rPr>
        <w:t xml:space="preserve"> play a key role in engaging with the local community and third parties</w:t>
      </w:r>
      <w:r w:rsidR="00E07CF1">
        <w:rPr>
          <w:rFonts w:ascii="Century Gothic" w:hAnsi="Century Gothic" w:cs="Arial"/>
          <w:noProof/>
          <w:color w:val="000000" w:themeColor="text1"/>
        </w:rPr>
        <w:t>.</w:t>
      </w:r>
      <w:r w:rsidRPr="00422838">
        <w:rPr>
          <w:rFonts w:ascii="Century Gothic" w:hAnsi="Century Gothic" w:cs="Arial"/>
          <w:noProof/>
          <w:color w:val="000000" w:themeColor="text1"/>
        </w:rPr>
        <w:t xml:space="preserve"> </w:t>
      </w:r>
      <w:r>
        <w:rPr>
          <w:rFonts w:ascii="Century Gothic" w:hAnsi="Century Gothic" w:cs="Arial"/>
          <w:noProof/>
          <w:color w:val="000000" w:themeColor="text1"/>
        </w:rPr>
        <w:t>As some actions</w:t>
      </w:r>
      <w:r w:rsidRPr="00422838">
        <w:rPr>
          <w:rFonts w:ascii="Century Gothic" w:hAnsi="Century Gothic" w:cs="Arial"/>
          <w:noProof/>
          <w:color w:val="000000" w:themeColor="text1"/>
        </w:rPr>
        <w:t xml:space="preserve"> may be constrained by other demands in the system, the Office </w:t>
      </w:r>
      <w:r w:rsidR="00E07CF1">
        <w:rPr>
          <w:rFonts w:ascii="Century Gothic" w:hAnsi="Century Gothic" w:cs="Arial"/>
          <w:noProof/>
          <w:color w:val="000000" w:themeColor="text1"/>
        </w:rPr>
        <w:t>routinely s</w:t>
      </w:r>
      <w:r w:rsidRPr="00422838">
        <w:rPr>
          <w:rFonts w:ascii="Century Gothic" w:hAnsi="Century Gothic" w:cs="Arial"/>
          <w:noProof/>
          <w:color w:val="000000" w:themeColor="text1"/>
        </w:rPr>
        <w:t>eek</w:t>
      </w:r>
      <w:r w:rsidR="00E07CF1">
        <w:rPr>
          <w:rFonts w:ascii="Century Gothic" w:hAnsi="Century Gothic" w:cs="Arial"/>
          <w:noProof/>
          <w:color w:val="000000" w:themeColor="text1"/>
        </w:rPr>
        <w:t>s</w:t>
      </w:r>
      <w:r w:rsidRPr="00422838">
        <w:rPr>
          <w:rFonts w:ascii="Century Gothic" w:hAnsi="Century Gothic" w:cs="Arial"/>
          <w:noProof/>
          <w:color w:val="000000" w:themeColor="text1"/>
        </w:rPr>
        <w:t xml:space="preserve"> advice from river operators on the timing, magnitude </w:t>
      </w:r>
      <w:r w:rsidR="00E07CF1">
        <w:rPr>
          <w:rFonts w:ascii="Century Gothic" w:hAnsi="Century Gothic" w:cs="Arial"/>
          <w:noProof/>
          <w:color w:val="000000" w:themeColor="text1"/>
        </w:rPr>
        <w:t>and duration of planned watering</w:t>
      </w:r>
      <w:r w:rsidRPr="00422838">
        <w:rPr>
          <w:rFonts w:ascii="Century Gothic" w:hAnsi="Century Gothic" w:cs="Arial"/>
          <w:noProof/>
          <w:color w:val="000000" w:themeColor="text1"/>
        </w:rPr>
        <w:t>.</w:t>
      </w:r>
    </w:p>
    <w:p w:rsidR="00E76524" w:rsidRPr="00E76524" w:rsidRDefault="00E76524" w:rsidP="00A62016">
      <w:pPr>
        <w:spacing w:after="200"/>
        <w:jc w:val="left"/>
        <w:rPr>
          <w:rFonts w:ascii="Century Gothic" w:hAnsi="Century Gothic" w:cs="Arial"/>
          <w:b/>
          <w:i/>
          <w:noProof/>
          <w:color w:val="000000" w:themeColor="text1"/>
        </w:rPr>
      </w:pPr>
      <w:r w:rsidRPr="00E76524">
        <w:rPr>
          <w:rFonts w:ascii="Century Gothic" w:hAnsi="Century Gothic" w:cs="Arial"/>
          <w:b/>
          <w:i/>
          <w:noProof/>
          <w:color w:val="000000" w:themeColor="text1"/>
          <w:u w:val="single"/>
        </w:rPr>
        <w:t>Watering action 1:</w:t>
      </w:r>
      <w:r w:rsidRPr="00E76524">
        <w:rPr>
          <w:rFonts w:ascii="Century Gothic" w:hAnsi="Century Gothic" w:cs="Arial"/>
          <w:b/>
          <w:i/>
          <w:noProof/>
          <w:color w:val="000000" w:themeColor="text1"/>
        </w:rPr>
        <w:t xml:space="preserve"> Goulburn River </w:t>
      </w:r>
    </w:p>
    <w:p w:rsidR="00E76524" w:rsidRPr="002B0641" w:rsidRDefault="00E76524" w:rsidP="00A62016">
      <w:pPr>
        <w:spacing w:after="200"/>
        <w:jc w:val="left"/>
        <w:rPr>
          <w:rFonts w:ascii="Century Gothic" w:hAnsi="Century Gothic" w:cs="Arial"/>
          <w:i/>
          <w:noProof/>
          <w:color w:val="000000" w:themeColor="text1"/>
        </w:rPr>
      </w:pPr>
      <w:r w:rsidRPr="002B0641">
        <w:rPr>
          <w:rFonts w:ascii="Century Gothic" w:hAnsi="Century Gothic" w:cs="Arial"/>
          <w:i/>
          <w:noProof/>
          <w:color w:val="000000" w:themeColor="text1"/>
        </w:rPr>
        <w:t>Standard operational considerations</w:t>
      </w:r>
    </w:p>
    <w:p w:rsidR="00E76524" w:rsidRPr="005125DF" w:rsidRDefault="00E76524" w:rsidP="00A62016">
      <w:pPr>
        <w:pStyle w:val="ListBullet"/>
        <w:spacing w:after="200"/>
        <w:contextualSpacing w:val="0"/>
        <w:jc w:val="left"/>
        <w:rPr>
          <w:rFonts w:ascii="Century Gothic" w:hAnsi="Century Gothic"/>
        </w:rPr>
      </w:pPr>
      <w:r>
        <w:rPr>
          <w:rFonts w:ascii="Century Gothic" w:hAnsi="Century Gothic"/>
        </w:rPr>
        <w:t xml:space="preserve">Commonwealth environmental water delivery will </w:t>
      </w:r>
      <w:r w:rsidR="00E07CF1">
        <w:rPr>
          <w:rFonts w:ascii="Century Gothic" w:hAnsi="Century Gothic"/>
        </w:rPr>
        <w:t>not contribute to flows above 9</w:t>
      </w:r>
      <w:r>
        <w:rPr>
          <w:rFonts w:ascii="Century Gothic" w:hAnsi="Century Gothic"/>
        </w:rPr>
        <w:t xml:space="preserve">500 ML/day at Molesworth </w:t>
      </w:r>
      <w:r w:rsidRPr="005125DF">
        <w:rPr>
          <w:rFonts w:ascii="Century Gothic" w:hAnsi="Century Gothic"/>
        </w:rPr>
        <w:t xml:space="preserve">to minimise the </w:t>
      </w:r>
      <w:r>
        <w:rPr>
          <w:rFonts w:ascii="Century Gothic" w:hAnsi="Century Gothic"/>
        </w:rPr>
        <w:t xml:space="preserve">risk of </w:t>
      </w:r>
      <w:r w:rsidRPr="005125DF">
        <w:rPr>
          <w:rFonts w:ascii="Century Gothic" w:hAnsi="Century Gothic"/>
        </w:rPr>
        <w:t>potential impacts on private property in reach 1, located between Eildon Dam and Molesworth.</w:t>
      </w:r>
    </w:p>
    <w:p w:rsidR="00E76524" w:rsidRDefault="00E76524" w:rsidP="00A62016">
      <w:pPr>
        <w:pStyle w:val="ListBullet"/>
        <w:spacing w:after="200"/>
        <w:contextualSpacing w:val="0"/>
        <w:jc w:val="left"/>
        <w:rPr>
          <w:rFonts w:ascii="Century Gothic" w:hAnsi="Century Gothic" w:cs="Arial"/>
          <w:noProof/>
          <w:color w:val="000000" w:themeColor="text1"/>
        </w:rPr>
      </w:pPr>
      <w:r>
        <w:rPr>
          <w:rFonts w:ascii="Century Gothic" w:hAnsi="Century Gothic" w:cs="Arial"/>
          <w:noProof/>
          <w:color w:val="000000" w:themeColor="text1"/>
        </w:rPr>
        <w:t xml:space="preserve">Unless otherwise agreed, </w:t>
      </w:r>
      <w:r w:rsidRPr="00CC33AA">
        <w:rPr>
          <w:rFonts w:ascii="Century Gothic" w:hAnsi="Century Gothic" w:cs="Arial"/>
          <w:noProof/>
          <w:color w:val="000000" w:themeColor="text1"/>
        </w:rPr>
        <w:t>Commonwealth environmental water will</w:t>
      </w:r>
      <w:r>
        <w:rPr>
          <w:rFonts w:ascii="Century Gothic" w:hAnsi="Century Gothic" w:cs="Arial"/>
          <w:noProof/>
          <w:color w:val="000000" w:themeColor="text1"/>
        </w:rPr>
        <w:t xml:space="preserve"> only</w:t>
      </w:r>
      <w:r w:rsidRPr="00CC33AA">
        <w:rPr>
          <w:rFonts w:ascii="Century Gothic" w:hAnsi="Century Gothic" w:cs="Arial"/>
          <w:noProof/>
          <w:color w:val="000000" w:themeColor="text1"/>
        </w:rPr>
        <w:t xml:space="preserve"> contribute to flows up to</w:t>
      </w:r>
      <w:r>
        <w:rPr>
          <w:rFonts w:ascii="Century Gothic" w:hAnsi="Century Gothic" w:cs="Arial"/>
          <w:noProof/>
          <w:color w:val="000000" w:themeColor="text1"/>
        </w:rPr>
        <w:t xml:space="preserve"> 15 000 ML/</w:t>
      </w:r>
      <w:r w:rsidRPr="00CC33AA">
        <w:rPr>
          <w:rFonts w:ascii="Century Gothic" w:hAnsi="Century Gothic" w:cs="Arial"/>
          <w:noProof/>
          <w:color w:val="000000" w:themeColor="text1"/>
        </w:rPr>
        <w:t xml:space="preserve">day </w:t>
      </w:r>
      <w:r>
        <w:rPr>
          <w:rFonts w:ascii="Century Gothic" w:hAnsi="Century Gothic" w:cs="Arial"/>
          <w:noProof/>
          <w:color w:val="000000" w:themeColor="text1"/>
        </w:rPr>
        <w:t>at McCoys Bridge. Fresh events are unlikely to target flows abo</w:t>
      </w:r>
      <w:r w:rsidR="00D9413D">
        <w:rPr>
          <w:rFonts w:ascii="Century Gothic" w:hAnsi="Century Gothic" w:cs="Arial"/>
          <w:noProof/>
          <w:color w:val="000000" w:themeColor="text1"/>
        </w:rPr>
        <w:t>ve 9</w:t>
      </w:r>
      <w:r>
        <w:rPr>
          <w:rFonts w:ascii="Century Gothic" w:hAnsi="Century Gothic" w:cs="Arial"/>
          <w:noProof/>
          <w:color w:val="000000" w:themeColor="text1"/>
        </w:rPr>
        <w:t>500 ML/day in the lower Goulburn River at McCoys Bridge, however</w:t>
      </w:r>
      <w:r w:rsidR="00D9413D">
        <w:rPr>
          <w:rFonts w:ascii="Century Gothic" w:hAnsi="Century Gothic" w:cs="Arial"/>
          <w:noProof/>
          <w:color w:val="000000" w:themeColor="text1"/>
        </w:rPr>
        <w:t>, recession management of natu</w:t>
      </w:r>
      <w:r>
        <w:rPr>
          <w:rFonts w:ascii="Century Gothic" w:hAnsi="Century Gothic" w:cs="Arial"/>
          <w:noProof/>
          <w:color w:val="000000" w:themeColor="text1"/>
        </w:rPr>
        <w:t>ral high flow events may commence at 15 000 ML/day at McCoys Bridge.</w:t>
      </w:r>
    </w:p>
    <w:p w:rsidR="000C006F" w:rsidRDefault="000C006F" w:rsidP="00A62016">
      <w:pPr>
        <w:pStyle w:val="ListBullet"/>
        <w:spacing w:after="200"/>
        <w:contextualSpacing w:val="0"/>
        <w:jc w:val="left"/>
        <w:rPr>
          <w:rFonts w:ascii="Century Gothic" w:hAnsi="Century Gothic" w:cs="Arial"/>
          <w:noProof/>
          <w:color w:val="000000" w:themeColor="text1"/>
        </w:rPr>
      </w:pPr>
      <w:r>
        <w:rPr>
          <w:rFonts w:ascii="Century Gothic" w:hAnsi="Century Gothic" w:cs="Arial"/>
          <w:noProof/>
          <w:color w:val="000000" w:themeColor="text1"/>
        </w:rPr>
        <w:t xml:space="preserve">Any rapid changes to planned environmental flows are currently restricted to avoid bank erosion and slumping along the Goulburn River. </w:t>
      </w:r>
    </w:p>
    <w:p w:rsidR="00E76524" w:rsidRDefault="00E76524" w:rsidP="00A62016">
      <w:pPr>
        <w:pStyle w:val="ListBullet"/>
        <w:spacing w:after="200"/>
        <w:contextualSpacing w:val="0"/>
        <w:jc w:val="left"/>
        <w:rPr>
          <w:rFonts w:ascii="Century Gothic" w:hAnsi="Century Gothic" w:cs="Arial"/>
          <w:noProof/>
          <w:color w:val="000000" w:themeColor="text1"/>
        </w:rPr>
      </w:pPr>
      <w:r w:rsidRPr="00307AD7">
        <w:rPr>
          <w:rFonts w:ascii="Century Gothic" w:hAnsi="Century Gothic" w:cs="Arial"/>
          <w:noProof/>
          <w:color w:val="000000" w:themeColor="text1"/>
        </w:rPr>
        <w:t xml:space="preserve">The design of environmental watering action </w:t>
      </w:r>
      <w:r>
        <w:rPr>
          <w:rFonts w:ascii="Century Gothic" w:hAnsi="Century Gothic" w:cs="Arial"/>
          <w:noProof/>
          <w:color w:val="000000" w:themeColor="text1"/>
        </w:rPr>
        <w:t>will take into consideration other</w:t>
      </w:r>
      <w:r w:rsidRPr="00307AD7">
        <w:rPr>
          <w:rFonts w:ascii="Century Gothic" w:hAnsi="Century Gothic" w:cs="Arial"/>
          <w:noProof/>
          <w:color w:val="000000" w:themeColor="text1"/>
        </w:rPr>
        <w:t xml:space="preserve"> river users</w:t>
      </w:r>
      <w:r w:rsidR="00D9413D">
        <w:rPr>
          <w:rFonts w:ascii="Century Gothic" w:hAnsi="Century Gothic" w:cs="Arial"/>
          <w:noProof/>
          <w:color w:val="000000" w:themeColor="text1"/>
        </w:rPr>
        <w:t>,</w:t>
      </w:r>
      <w:r w:rsidRPr="00307AD7">
        <w:rPr>
          <w:rFonts w:ascii="Century Gothic" w:hAnsi="Century Gothic" w:cs="Arial"/>
          <w:noProof/>
          <w:color w:val="000000" w:themeColor="text1"/>
        </w:rPr>
        <w:t xml:space="preserve"> including recreational fishers and irrigators, to minimise the risk and inconvenience of inundation of private land and infrastructure</w:t>
      </w:r>
      <w:r>
        <w:rPr>
          <w:rFonts w:ascii="Century Gothic" w:hAnsi="Century Gothic" w:cs="Arial"/>
          <w:noProof/>
          <w:color w:val="000000" w:themeColor="text1"/>
        </w:rPr>
        <w:t xml:space="preserve"> </w:t>
      </w:r>
      <w:r w:rsidRPr="00307AD7">
        <w:rPr>
          <w:rFonts w:ascii="Century Gothic" w:hAnsi="Century Gothic" w:cs="Arial"/>
          <w:noProof/>
          <w:color w:val="000000" w:themeColor="text1"/>
        </w:rPr>
        <w:t xml:space="preserve">and distruption to recreational activities. </w:t>
      </w:r>
    </w:p>
    <w:p w:rsidR="00B77874" w:rsidRDefault="00B77874" w:rsidP="00A62016">
      <w:pPr>
        <w:pStyle w:val="ListBullet"/>
        <w:spacing w:after="200"/>
        <w:contextualSpacing w:val="0"/>
        <w:jc w:val="left"/>
        <w:rPr>
          <w:rFonts w:ascii="Century Gothic" w:hAnsi="Century Gothic" w:cs="Arial"/>
          <w:noProof/>
          <w:color w:val="000000" w:themeColor="text1"/>
        </w:rPr>
      </w:pPr>
      <w:r w:rsidRPr="00B77874">
        <w:rPr>
          <w:rFonts w:ascii="Century Gothic" w:hAnsi="Century Gothic" w:cs="Arial"/>
          <w:noProof/>
          <w:color w:val="000000" w:themeColor="text1"/>
        </w:rPr>
        <w:t>Intervalley transfers undertaken by Goulburn Murray Water may impact on the volume and timing of Commonwealth Environmental Water releases.</w:t>
      </w:r>
    </w:p>
    <w:p w:rsidR="00B77874" w:rsidRPr="00B77874" w:rsidRDefault="00B77874" w:rsidP="00A62016">
      <w:pPr>
        <w:pStyle w:val="ListBullet"/>
        <w:spacing w:after="200"/>
        <w:contextualSpacing w:val="0"/>
        <w:jc w:val="left"/>
        <w:rPr>
          <w:rFonts w:ascii="Century Gothic" w:hAnsi="Century Gothic" w:cs="Arial"/>
          <w:noProof/>
          <w:color w:val="000000" w:themeColor="text1"/>
        </w:rPr>
      </w:pPr>
      <w:r w:rsidRPr="00B77874">
        <w:rPr>
          <w:rFonts w:ascii="Century Gothic" w:hAnsi="Century Gothic" w:cs="Arial"/>
          <w:noProof/>
          <w:color w:val="000000" w:themeColor="text1"/>
        </w:rPr>
        <w:t>D</w:t>
      </w:r>
      <w:r>
        <w:rPr>
          <w:rFonts w:ascii="Century Gothic" w:hAnsi="Century Gothic" w:cs="Arial"/>
          <w:noProof/>
          <w:color w:val="000000" w:themeColor="text1"/>
        </w:rPr>
        <w:t>rawdowns from Lake Eildon</w:t>
      </w:r>
      <w:r w:rsidRPr="00B77874">
        <w:rPr>
          <w:rFonts w:ascii="Century Gothic" w:hAnsi="Century Gothic" w:cs="Arial"/>
          <w:noProof/>
          <w:color w:val="000000" w:themeColor="text1"/>
        </w:rPr>
        <w:t xml:space="preserve"> during summer/autumn may attract community concern if the lake-level recedes and affects recreational activity.</w:t>
      </w:r>
    </w:p>
    <w:p w:rsidR="00E76524" w:rsidRPr="00093B60" w:rsidRDefault="00E76524" w:rsidP="00A62016">
      <w:pPr>
        <w:pStyle w:val="ListBullet"/>
        <w:numPr>
          <w:ilvl w:val="0"/>
          <w:numId w:val="0"/>
        </w:numPr>
        <w:spacing w:after="200"/>
        <w:contextualSpacing w:val="0"/>
        <w:jc w:val="left"/>
        <w:rPr>
          <w:rFonts w:ascii="Century Gothic" w:hAnsi="Century Gothic" w:cs="Arial"/>
          <w:i/>
          <w:noProof/>
          <w:color w:val="000000" w:themeColor="text1"/>
          <w:highlight w:val="cyan"/>
        </w:rPr>
      </w:pPr>
      <w:r w:rsidRPr="00EC3D90">
        <w:rPr>
          <w:rFonts w:ascii="Century Gothic" w:hAnsi="Century Gothic" w:cs="Arial"/>
          <w:i/>
          <w:noProof/>
          <w:color w:val="000000" w:themeColor="text1"/>
        </w:rPr>
        <w:t xml:space="preserve">Typical extent: </w:t>
      </w:r>
      <w:r w:rsidR="00A62016">
        <w:rPr>
          <w:rFonts w:ascii="Century Gothic" w:hAnsi="Century Gothic" w:cs="Arial"/>
          <w:noProof/>
          <w:color w:val="000000" w:themeColor="text1"/>
        </w:rPr>
        <w:t>I</w:t>
      </w:r>
      <w:r w:rsidRPr="00EC3D90">
        <w:rPr>
          <w:rFonts w:ascii="Century Gothic" w:hAnsi="Century Gothic" w:cs="Arial"/>
          <w:noProof/>
          <w:color w:val="000000" w:themeColor="text1"/>
        </w:rPr>
        <w:t>n-channel flows will be released from</w:t>
      </w:r>
      <w:r>
        <w:rPr>
          <w:rFonts w:ascii="Century Gothic" w:hAnsi="Century Gothic" w:cs="Arial"/>
          <w:noProof/>
          <w:color w:val="000000" w:themeColor="text1"/>
        </w:rPr>
        <w:t xml:space="preserve"> Lake Eildon or Goulburn Weir, p</w:t>
      </w:r>
      <w:r w:rsidR="00D9413D">
        <w:rPr>
          <w:rFonts w:ascii="Century Gothic" w:hAnsi="Century Gothic" w:cs="Arial"/>
          <w:noProof/>
          <w:color w:val="000000" w:themeColor="text1"/>
        </w:rPr>
        <w:t xml:space="preserve">articularly targeting reaches 4 and </w:t>
      </w:r>
      <w:r>
        <w:rPr>
          <w:rFonts w:ascii="Century Gothic" w:hAnsi="Century Gothic" w:cs="Arial"/>
          <w:noProof/>
          <w:color w:val="000000" w:themeColor="text1"/>
        </w:rPr>
        <w:t>5 (</w:t>
      </w:r>
      <w:r>
        <w:rPr>
          <w:rFonts w:ascii="Century Gothic" w:hAnsi="Century Gothic"/>
        </w:rPr>
        <w:t>lower Goulburn River downstream of Goulburn Weir),</w:t>
      </w:r>
      <w:r>
        <w:rPr>
          <w:rFonts w:ascii="Century Gothic" w:hAnsi="Century Gothic" w:cs="Arial"/>
          <w:noProof/>
          <w:color w:val="000000" w:themeColor="text1"/>
        </w:rPr>
        <w:t xml:space="preserve"> with</w:t>
      </w:r>
      <w:r w:rsidR="00D9413D">
        <w:rPr>
          <w:rFonts w:ascii="Century Gothic" w:hAnsi="Century Gothic" w:cs="Arial"/>
          <w:noProof/>
          <w:color w:val="000000" w:themeColor="text1"/>
        </w:rPr>
        <w:t xml:space="preserve"> en route benefits to reaches 1 to </w:t>
      </w:r>
      <w:r>
        <w:rPr>
          <w:rFonts w:ascii="Century Gothic" w:hAnsi="Century Gothic" w:cs="Arial"/>
          <w:noProof/>
          <w:color w:val="000000" w:themeColor="text1"/>
        </w:rPr>
        <w:t>3 (Eildon to Goulburn Weir</w:t>
      </w:r>
      <w:r>
        <w:rPr>
          <w:rFonts w:ascii="Century Gothic" w:hAnsi="Century Gothic"/>
        </w:rPr>
        <w:t>)</w:t>
      </w:r>
      <w:r>
        <w:rPr>
          <w:rFonts w:ascii="Century Gothic" w:hAnsi="Century Gothic" w:cs="Arial"/>
          <w:noProof/>
          <w:color w:val="000000" w:themeColor="text1"/>
        </w:rPr>
        <w:t>.</w:t>
      </w:r>
    </w:p>
    <w:p w:rsidR="00E76524" w:rsidRPr="00E76524" w:rsidRDefault="00E76524" w:rsidP="00A62016">
      <w:pPr>
        <w:spacing w:after="200"/>
        <w:jc w:val="left"/>
        <w:rPr>
          <w:rFonts w:ascii="Century Gothic" w:hAnsi="Century Gothic" w:cs="Arial"/>
          <w:b/>
          <w:i/>
          <w:noProof/>
          <w:color w:val="000000" w:themeColor="text1"/>
        </w:rPr>
      </w:pPr>
      <w:r w:rsidRPr="00E76524">
        <w:rPr>
          <w:rFonts w:ascii="Century Gothic" w:hAnsi="Century Gothic" w:cs="Arial"/>
          <w:b/>
          <w:i/>
          <w:noProof/>
          <w:color w:val="000000" w:themeColor="text1"/>
          <w:u w:val="single"/>
        </w:rPr>
        <w:t>Watering action 2:</w:t>
      </w:r>
      <w:r w:rsidRPr="00E76524">
        <w:rPr>
          <w:rFonts w:ascii="Century Gothic" w:hAnsi="Century Gothic" w:cs="Arial"/>
          <w:b/>
          <w:i/>
          <w:noProof/>
          <w:color w:val="000000" w:themeColor="text1"/>
        </w:rPr>
        <w:t xml:space="preserve"> Lower Broken Creek </w:t>
      </w:r>
    </w:p>
    <w:p w:rsidR="00E76524" w:rsidRPr="00245D6B" w:rsidRDefault="00E76524" w:rsidP="00A62016">
      <w:pPr>
        <w:spacing w:after="200"/>
        <w:jc w:val="left"/>
        <w:rPr>
          <w:rFonts w:ascii="Century Gothic" w:hAnsi="Century Gothic" w:cs="Arial"/>
          <w:i/>
          <w:noProof/>
          <w:color w:val="000000" w:themeColor="text1"/>
        </w:rPr>
      </w:pPr>
      <w:r w:rsidRPr="00245D6B">
        <w:rPr>
          <w:rFonts w:ascii="Century Gothic" w:hAnsi="Century Gothic" w:cs="Arial"/>
          <w:i/>
          <w:noProof/>
          <w:color w:val="000000" w:themeColor="text1"/>
        </w:rPr>
        <w:t>Standard operational considerations</w:t>
      </w:r>
    </w:p>
    <w:p w:rsidR="00E76524" w:rsidRPr="00245D6B" w:rsidRDefault="00E76524" w:rsidP="00A62016">
      <w:pPr>
        <w:pStyle w:val="ListBullet"/>
        <w:spacing w:after="200"/>
        <w:contextualSpacing w:val="0"/>
        <w:jc w:val="left"/>
        <w:rPr>
          <w:rFonts w:ascii="Century Gothic" w:hAnsi="Century Gothic" w:cs="Arial"/>
          <w:i/>
          <w:noProof/>
          <w:color w:val="000000" w:themeColor="text1"/>
        </w:rPr>
      </w:pPr>
      <w:r w:rsidRPr="00245D6B">
        <w:rPr>
          <w:rFonts w:ascii="Century Gothic" w:hAnsi="Century Gothic"/>
        </w:rPr>
        <w:t xml:space="preserve">Environmental water delivery is constrained to the period mid May to mid August, when irrigation </w:t>
      </w:r>
      <w:r>
        <w:rPr>
          <w:rFonts w:ascii="Century Gothic" w:hAnsi="Century Gothic"/>
        </w:rPr>
        <w:t xml:space="preserve">infrastructure in the Shepparton and Murray Valley </w:t>
      </w:r>
      <w:r w:rsidR="00401D05">
        <w:rPr>
          <w:rFonts w:ascii="Century Gothic" w:hAnsi="Century Gothic"/>
        </w:rPr>
        <w:t xml:space="preserve">is </w:t>
      </w:r>
      <w:r w:rsidR="00192A95">
        <w:rPr>
          <w:rFonts w:ascii="Century Gothic" w:hAnsi="Century Gothic"/>
        </w:rPr>
        <w:t xml:space="preserve">not </w:t>
      </w:r>
      <w:r w:rsidR="00401D05">
        <w:rPr>
          <w:rFonts w:ascii="Century Gothic" w:hAnsi="Century Gothic"/>
        </w:rPr>
        <w:t xml:space="preserve">being used to meet </w:t>
      </w:r>
      <w:r>
        <w:rPr>
          <w:rFonts w:ascii="Century Gothic" w:hAnsi="Century Gothic"/>
        </w:rPr>
        <w:t xml:space="preserve">irrigation </w:t>
      </w:r>
      <w:r w:rsidR="00401D05">
        <w:rPr>
          <w:rFonts w:ascii="Century Gothic" w:hAnsi="Century Gothic"/>
        </w:rPr>
        <w:t>orders.</w:t>
      </w:r>
    </w:p>
    <w:p w:rsidR="00E76524" w:rsidRPr="00307AD7" w:rsidRDefault="00E76524" w:rsidP="00A62016">
      <w:pPr>
        <w:pStyle w:val="ListBullet"/>
        <w:spacing w:after="200"/>
        <w:contextualSpacing w:val="0"/>
        <w:jc w:val="left"/>
        <w:rPr>
          <w:rFonts w:ascii="Century Gothic" w:hAnsi="Century Gothic" w:cs="Arial"/>
          <w:i/>
          <w:noProof/>
          <w:color w:val="000000" w:themeColor="text1"/>
        </w:rPr>
      </w:pPr>
      <w:r w:rsidRPr="00245D6B">
        <w:rPr>
          <w:rFonts w:ascii="Century Gothic" w:hAnsi="Century Gothic"/>
        </w:rPr>
        <w:t xml:space="preserve">Environmental water delivery will be delivered to complement consumptive water deliveries, </w:t>
      </w:r>
      <w:r>
        <w:rPr>
          <w:rFonts w:ascii="Century Gothic" w:hAnsi="Century Gothic"/>
        </w:rPr>
        <w:t xml:space="preserve">including intervalley bulk water transfers, </w:t>
      </w:r>
      <w:r w:rsidRPr="00245D6B">
        <w:rPr>
          <w:rFonts w:ascii="Century Gothic" w:hAnsi="Century Gothic"/>
        </w:rPr>
        <w:t>where appropriate.</w:t>
      </w:r>
      <w:r>
        <w:rPr>
          <w:rFonts w:ascii="Century Gothic" w:hAnsi="Century Gothic"/>
        </w:rPr>
        <w:t xml:space="preserve"> This approach </w:t>
      </w:r>
      <w:r w:rsidRPr="00731C6B">
        <w:rPr>
          <w:rFonts w:ascii="Century Gothic" w:hAnsi="Century Gothic"/>
        </w:rPr>
        <w:t>provides</w:t>
      </w:r>
      <w:r>
        <w:rPr>
          <w:rFonts w:ascii="Century Gothic" w:hAnsi="Century Gothic"/>
        </w:rPr>
        <w:t xml:space="preserve"> </w:t>
      </w:r>
      <w:r w:rsidRPr="00731C6B">
        <w:rPr>
          <w:rFonts w:ascii="Century Gothic" w:hAnsi="Century Gothic"/>
        </w:rPr>
        <w:t>third party benefits to other entitlement holders in the Murray</w:t>
      </w:r>
      <w:r w:rsidR="00F8720D">
        <w:rPr>
          <w:rFonts w:ascii="Century Gothic" w:hAnsi="Century Gothic"/>
        </w:rPr>
        <w:t>-</w:t>
      </w:r>
      <w:r>
        <w:rPr>
          <w:rFonts w:ascii="Century Gothic" w:hAnsi="Century Gothic"/>
        </w:rPr>
        <w:t>Darling Basin</w:t>
      </w:r>
      <w:r w:rsidRPr="00731C6B">
        <w:rPr>
          <w:rFonts w:ascii="Century Gothic" w:hAnsi="Century Gothic"/>
        </w:rPr>
        <w:t xml:space="preserve"> by allowing intervalley bulk water transfers to be diverted around the Barmah Choke, there</w:t>
      </w:r>
      <w:r>
        <w:rPr>
          <w:rFonts w:ascii="Century Gothic" w:hAnsi="Century Gothic"/>
        </w:rPr>
        <w:t>by reduc</w:t>
      </w:r>
      <w:r w:rsidRPr="00731C6B">
        <w:rPr>
          <w:rFonts w:ascii="Century Gothic" w:hAnsi="Century Gothic"/>
        </w:rPr>
        <w:t>ing competi</w:t>
      </w:r>
      <w:r>
        <w:rPr>
          <w:rFonts w:ascii="Century Gothic" w:hAnsi="Century Gothic"/>
        </w:rPr>
        <w:t>ti</w:t>
      </w:r>
      <w:r w:rsidRPr="00731C6B">
        <w:rPr>
          <w:rFonts w:ascii="Century Gothic" w:hAnsi="Century Gothic"/>
        </w:rPr>
        <w:t xml:space="preserve">on </w:t>
      </w:r>
      <w:r w:rsidR="00D9413D">
        <w:rPr>
          <w:rFonts w:ascii="Century Gothic" w:hAnsi="Century Gothic"/>
        </w:rPr>
        <w:t>for</w:t>
      </w:r>
      <w:r w:rsidRPr="00731C6B">
        <w:rPr>
          <w:rFonts w:ascii="Century Gothic" w:hAnsi="Century Gothic"/>
        </w:rPr>
        <w:t xml:space="preserve"> channel capacity at the Choke.</w:t>
      </w:r>
    </w:p>
    <w:p w:rsidR="00E76524" w:rsidRDefault="00E76524" w:rsidP="00A62016">
      <w:pPr>
        <w:pStyle w:val="ListBullet"/>
        <w:numPr>
          <w:ilvl w:val="0"/>
          <w:numId w:val="0"/>
        </w:numPr>
        <w:shd w:val="clear" w:color="auto" w:fill="FFFFFF" w:themeFill="background1"/>
        <w:spacing w:after="200"/>
        <w:contextualSpacing w:val="0"/>
        <w:jc w:val="left"/>
        <w:rPr>
          <w:rFonts w:ascii="Century Gothic" w:hAnsi="Century Gothic" w:cs="Arial"/>
          <w:i/>
          <w:noProof/>
          <w:color w:val="000000" w:themeColor="text1"/>
        </w:rPr>
      </w:pPr>
      <w:r w:rsidRPr="00C46170">
        <w:rPr>
          <w:rFonts w:ascii="Century Gothic" w:hAnsi="Century Gothic" w:cs="Arial"/>
          <w:i/>
          <w:noProof/>
          <w:color w:val="000000" w:themeColor="text1"/>
        </w:rPr>
        <w:t xml:space="preserve">Typical extent: </w:t>
      </w:r>
      <w:r w:rsidR="00A62016">
        <w:rPr>
          <w:rFonts w:ascii="Century Gothic" w:hAnsi="Century Gothic" w:cs="Arial"/>
          <w:noProof/>
          <w:color w:val="000000" w:themeColor="text1"/>
        </w:rPr>
        <w:t>E</w:t>
      </w:r>
      <w:r w:rsidRPr="00C46170">
        <w:rPr>
          <w:rFonts w:ascii="Century Gothic" w:hAnsi="Century Gothic" w:cs="Arial"/>
          <w:noProof/>
          <w:color w:val="000000" w:themeColor="text1"/>
        </w:rPr>
        <w:t>nvironmental water is delivered as in-channel flows supplied to lower Broken Creek below Katandra and Nine Mile Creek via Shepparton and Murray Valley irrigation area channel infrastructure.</w:t>
      </w:r>
      <w:r w:rsidRPr="00C46170">
        <w:rPr>
          <w:rFonts w:ascii="Century Gothic" w:hAnsi="Century Gothic" w:cs="Arial"/>
          <w:i/>
          <w:noProof/>
          <w:color w:val="000000" w:themeColor="text1"/>
        </w:rPr>
        <w:t xml:space="preserve"> </w:t>
      </w:r>
    </w:p>
    <w:p w:rsidR="00192A95" w:rsidRDefault="00192A95" w:rsidP="00A62016">
      <w:pPr>
        <w:pStyle w:val="ListBullet"/>
        <w:numPr>
          <w:ilvl w:val="0"/>
          <w:numId w:val="0"/>
        </w:numPr>
        <w:shd w:val="clear" w:color="auto" w:fill="FFFFFF" w:themeFill="background1"/>
        <w:spacing w:after="200"/>
        <w:contextualSpacing w:val="0"/>
        <w:jc w:val="left"/>
        <w:rPr>
          <w:rFonts w:ascii="Century Gothic" w:hAnsi="Century Gothic" w:cs="Arial"/>
          <w:i/>
          <w:noProof/>
          <w:color w:val="000000" w:themeColor="text1"/>
        </w:rPr>
      </w:pPr>
    </w:p>
    <w:p w:rsidR="00E76524" w:rsidRPr="00E76524" w:rsidRDefault="00E76524" w:rsidP="00A62016">
      <w:pPr>
        <w:spacing w:after="240"/>
        <w:jc w:val="left"/>
        <w:rPr>
          <w:rFonts w:ascii="Century Gothic" w:hAnsi="Century Gothic" w:cs="Arial"/>
          <w:b/>
          <w:i/>
          <w:noProof/>
          <w:color w:val="000000" w:themeColor="text1"/>
        </w:rPr>
      </w:pPr>
      <w:r w:rsidRPr="00E76524">
        <w:rPr>
          <w:rFonts w:ascii="Century Gothic" w:hAnsi="Century Gothic" w:cs="Arial"/>
          <w:b/>
          <w:i/>
          <w:noProof/>
          <w:color w:val="000000" w:themeColor="text1"/>
          <w:u w:val="single"/>
        </w:rPr>
        <w:t>Watering action 3:</w:t>
      </w:r>
      <w:r w:rsidRPr="00E76524">
        <w:rPr>
          <w:rFonts w:ascii="Century Gothic" w:hAnsi="Century Gothic" w:cs="Arial"/>
          <w:b/>
          <w:i/>
          <w:noProof/>
          <w:color w:val="000000" w:themeColor="text1"/>
        </w:rPr>
        <w:t xml:space="preserve"> Upper Broken Creek </w:t>
      </w:r>
    </w:p>
    <w:p w:rsidR="00E76524" w:rsidRPr="006E3C67" w:rsidRDefault="00E76524" w:rsidP="00A62016">
      <w:pPr>
        <w:spacing w:after="200"/>
        <w:jc w:val="left"/>
        <w:rPr>
          <w:rFonts w:ascii="Century Gothic" w:hAnsi="Century Gothic" w:cs="Arial"/>
          <w:i/>
          <w:noProof/>
          <w:color w:val="000000" w:themeColor="text1"/>
        </w:rPr>
      </w:pPr>
      <w:r w:rsidRPr="006E3C67">
        <w:rPr>
          <w:rFonts w:ascii="Century Gothic" w:hAnsi="Century Gothic" w:cs="Arial"/>
          <w:i/>
          <w:noProof/>
          <w:color w:val="000000" w:themeColor="text1"/>
        </w:rPr>
        <w:t>Standard operational considerations</w:t>
      </w:r>
    </w:p>
    <w:p w:rsidR="00E76524" w:rsidRDefault="00E76524" w:rsidP="00A62016">
      <w:pPr>
        <w:pStyle w:val="ListBullet"/>
        <w:spacing w:after="200"/>
        <w:contextualSpacing w:val="0"/>
        <w:jc w:val="left"/>
        <w:rPr>
          <w:rFonts w:ascii="Century Gothic" w:hAnsi="Century Gothic"/>
        </w:rPr>
      </w:pPr>
      <w:r w:rsidRPr="006E3C67">
        <w:rPr>
          <w:rFonts w:ascii="Century Gothic" w:hAnsi="Century Gothic"/>
        </w:rPr>
        <w:t>Unless otherwise agreed, Commonwealth environmental water will only contribute to flows below channel capacity to avoid potential third party flooding impacts.</w:t>
      </w:r>
      <w:r w:rsidRPr="0081414F">
        <w:rPr>
          <w:rFonts w:ascii="Century Gothic" w:hAnsi="Century Gothic"/>
        </w:rPr>
        <w:t xml:space="preserve"> </w:t>
      </w:r>
    </w:p>
    <w:p w:rsidR="00E76524" w:rsidRDefault="00E76524" w:rsidP="00A62016">
      <w:pPr>
        <w:pStyle w:val="ListBullet"/>
        <w:spacing w:after="0"/>
        <w:contextualSpacing w:val="0"/>
        <w:jc w:val="left"/>
        <w:rPr>
          <w:rFonts w:ascii="Century Gothic" w:hAnsi="Century Gothic"/>
        </w:rPr>
      </w:pPr>
      <w:r>
        <w:rPr>
          <w:rFonts w:ascii="Century Gothic" w:hAnsi="Century Gothic"/>
        </w:rPr>
        <w:t>Up to 210 ML/day can be passed into upper Broken Creek</w:t>
      </w:r>
      <w:r w:rsidR="007975C5">
        <w:rPr>
          <w:rFonts w:ascii="Century Gothic" w:hAnsi="Century Gothic"/>
        </w:rPr>
        <w:t xml:space="preserve"> from the Broken River at Casey</w:t>
      </w:r>
      <w:r>
        <w:rPr>
          <w:rFonts w:ascii="Century Gothic" w:hAnsi="Century Gothic"/>
        </w:rPr>
        <w:t>s Weir.</w:t>
      </w:r>
    </w:p>
    <w:p w:rsidR="00E76524" w:rsidRDefault="00E76524" w:rsidP="00A62016">
      <w:pPr>
        <w:pStyle w:val="ListBullet"/>
        <w:numPr>
          <w:ilvl w:val="0"/>
          <w:numId w:val="0"/>
        </w:numPr>
        <w:spacing w:after="240"/>
        <w:jc w:val="left"/>
        <w:rPr>
          <w:rFonts w:ascii="Century Gothic" w:hAnsi="Century Gothic"/>
          <w:noProof/>
        </w:rPr>
      </w:pPr>
    </w:p>
    <w:p w:rsidR="00E76524" w:rsidRPr="006E3C67" w:rsidRDefault="00E76524" w:rsidP="00A62016">
      <w:pPr>
        <w:pStyle w:val="ListBullet"/>
        <w:numPr>
          <w:ilvl w:val="0"/>
          <w:numId w:val="0"/>
        </w:numPr>
        <w:spacing w:after="240"/>
        <w:jc w:val="left"/>
        <w:rPr>
          <w:rFonts w:ascii="Century Gothic" w:hAnsi="Century Gothic"/>
          <w:noProof/>
        </w:rPr>
      </w:pPr>
      <w:r w:rsidRPr="006E3C67">
        <w:rPr>
          <w:rFonts w:ascii="Century Gothic" w:hAnsi="Century Gothic" w:cs="Arial"/>
          <w:i/>
          <w:noProof/>
          <w:color w:val="000000" w:themeColor="text1"/>
        </w:rPr>
        <w:t xml:space="preserve">Typical extent: </w:t>
      </w:r>
      <w:r>
        <w:rPr>
          <w:rFonts w:ascii="Century Gothic" w:hAnsi="Century Gothic" w:cs="Arial"/>
          <w:noProof/>
          <w:color w:val="000000" w:themeColor="text1"/>
        </w:rPr>
        <w:t>I</w:t>
      </w:r>
      <w:r w:rsidRPr="006E3C67">
        <w:rPr>
          <w:rFonts w:ascii="Century Gothic" w:hAnsi="Century Gothic" w:cs="Arial"/>
          <w:noProof/>
          <w:color w:val="000000" w:themeColor="text1"/>
        </w:rPr>
        <w:t xml:space="preserve">n-channel flows delivered as managed releases </w:t>
      </w:r>
      <w:r w:rsidR="001F1FC9">
        <w:rPr>
          <w:rFonts w:ascii="Century Gothic" w:hAnsi="Century Gothic" w:cs="Arial"/>
          <w:noProof/>
          <w:color w:val="000000" w:themeColor="text1"/>
        </w:rPr>
        <w:t>from Lake Nillahcoote and diver</w:t>
      </w:r>
      <w:r w:rsidRPr="006E3C67">
        <w:rPr>
          <w:rFonts w:ascii="Century Gothic" w:hAnsi="Century Gothic" w:cs="Arial"/>
          <w:noProof/>
          <w:color w:val="000000" w:themeColor="text1"/>
        </w:rPr>
        <w:t xml:space="preserve">ted from </w:t>
      </w:r>
      <w:r>
        <w:rPr>
          <w:rFonts w:ascii="Century Gothic" w:hAnsi="Century Gothic" w:cs="Arial"/>
          <w:noProof/>
          <w:color w:val="000000" w:themeColor="text1"/>
        </w:rPr>
        <w:t>Broken River to upper B</w:t>
      </w:r>
      <w:r w:rsidRPr="006E3C67">
        <w:rPr>
          <w:rFonts w:ascii="Century Gothic" w:hAnsi="Century Gothic" w:cs="Arial"/>
          <w:noProof/>
          <w:color w:val="000000" w:themeColor="text1"/>
        </w:rPr>
        <w:t>r</w:t>
      </w:r>
      <w:r>
        <w:rPr>
          <w:rFonts w:ascii="Century Gothic" w:hAnsi="Century Gothic" w:cs="Arial"/>
          <w:noProof/>
          <w:color w:val="000000" w:themeColor="text1"/>
        </w:rPr>
        <w:t>o</w:t>
      </w:r>
      <w:r w:rsidR="00735073">
        <w:rPr>
          <w:rFonts w:ascii="Century Gothic" w:hAnsi="Century Gothic" w:cs="Arial"/>
          <w:noProof/>
          <w:color w:val="000000" w:themeColor="text1"/>
        </w:rPr>
        <w:t>ken Creek at Ca</w:t>
      </w:r>
      <w:r w:rsidRPr="006E3C67">
        <w:rPr>
          <w:rFonts w:ascii="Century Gothic" w:hAnsi="Century Gothic" w:cs="Arial"/>
          <w:noProof/>
          <w:color w:val="000000" w:themeColor="text1"/>
        </w:rPr>
        <w:t>seys Weir.</w:t>
      </w:r>
      <w:r w:rsidRPr="006E3C67">
        <w:rPr>
          <w:rFonts w:ascii="Century Gothic" w:hAnsi="Century Gothic" w:cs="Arial"/>
          <w:i/>
          <w:noProof/>
          <w:color w:val="000000" w:themeColor="text1"/>
        </w:rPr>
        <w:t xml:space="preserve"> </w:t>
      </w:r>
    </w:p>
    <w:p w:rsidR="001F1FC9" w:rsidRPr="001F1FC9" w:rsidRDefault="001F1FC9" w:rsidP="00A62016">
      <w:pPr>
        <w:spacing w:after="240"/>
        <w:jc w:val="left"/>
        <w:rPr>
          <w:rFonts w:ascii="Century Gothic" w:hAnsi="Century Gothic" w:cs="Arial"/>
          <w:b/>
          <w:i/>
          <w:noProof/>
        </w:rPr>
      </w:pPr>
      <w:r w:rsidRPr="001F1FC9">
        <w:rPr>
          <w:rFonts w:ascii="Century Gothic" w:hAnsi="Century Gothic" w:cs="Arial"/>
          <w:b/>
          <w:i/>
          <w:noProof/>
          <w:u w:val="single"/>
        </w:rPr>
        <w:t>Watering action 4:</w:t>
      </w:r>
      <w:r w:rsidRPr="001F1FC9">
        <w:rPr>
          <w:rFonts w:ascii="Century Gothic" w:hAnsi="Century Gothic" w:cs="Arial"/>
          <w:b/>
          <w:i/>
          <w:noProof/>
        </w:rPr>
        <w:t xml:space="preserve"> Broken River </w:t>
      </w:r>
    </w:p>
    <w:p w:rsidR="001F1FC9" w:rsidRPr="001F1FC9" w:rsidRDefault="001F1FC9" w:rsidP="00A62016">
      <w:pPr>
        <w:spacing w:after="240"/>
        <w:jc w:val="left"/>
        <w:rPr>
          <w:rFonts w:ascii="Century Gothic" w:hAnsi="Century Gothic" w:cs="Arial"/>
          <w:i/>
          <w:noProof/>
        </w:rPr>
      </w:pPr>
      <w:r w:rsidRPr="001F1FC9">
        <w:rPr>
          <w:rFonts w:ascii="Century Gothic" w:hAnsi="Century Gothic" w:cs="Arial"/>
          <w:i/>
          <w:noProof/>
        </w:rPr>
        <w:t>Standard operational considerations</w:t>
      </w:r>
    </w:p>
    <w:p w:rsidR="001F1FC9" w:rsidRPr="001F1FC9" w:rsidRDefault="001F1FC9" w:rsidP="00A62016">
      <w:pPr>
        <w:pStyle w:val="ListBullet"/>
        <w:jc w:val="left"/>
        <w:rPr>
          <w:rFonts w:ascii="Century Gothic" w:hAnsi="Century Gothic"/>
          <w:noProof/>
        </w:rPr>
      </w:pPr>
      <w:r w:rsidRPr="001F1FC9">
        <w:rPr>
          <w:rFonts w:ascii="Century Gothic" w:hAnsi="Century Gothic"/>
          <w:noProof/>
        </w:rPr>
        <w:t xml:space="preserve">Delivery to Broken River is at times dependent upon ability to supplement consumptive deliveries to meet baseflow requirements in early winter. </w:t>
      </w:r>
    </w:p>
    <w:p w:rsidR="001F1FC9" w:rsidRPr="00735073" w:rsidRDefault="001F1FC9" w:rsidP="00A62016">
      <w:pPr>
        <w:pStyle w:val="ListBullet"/>
        <w:numPr>
          <w:ilvl w:val="0"/>
          <w:numId w:val="0"/>
        </w:numPr>
        <w:ind w:left="369"/>
        <w:jc w:val="left"/>
        <w:rPr>
          <w:rFonts w:ascii="Century Gothic" w:hAnsi="Century Gothic"/>
          <w:noProof/>
        </w:rPr>
      </w:pPr>
    </w:p>
    <w:p w:rsidR="001F1FC9" w:rsidRPr="00735073" w:rsidRDefault="001F1FC9" w:rsidP="00A62016">
      <w:pPr>
        <w:pStyle w:val="ListBullet"/>
        <w:numPr>
          <w:ilvl w:val="0"/>
          <w:numId w:val="0"/>
        </w:numPr>
        <w:spacing w:after="240"/>
        <w:contextualSpacing w:val="0"/>
        <w:jc w:val="left"/>
        <w:rPr>
          <w:rFonts w:ascii="Century Gothic" w:hAnsi="Century Gothic" w:cs="Arial"/>
          <w:i/>
          <w:noProof/>
          <w:highlight w:val="cyan"/>
        </w:rPr>
      </w:pPr>
      <w:r w:rsidRPr="00735073">
        <w:rPr>
          <w:rFonts w:ascii="Century Gothic" w:hAnsi="Century Gothic" w:cs="Arial"/>
          <w:i/>
          <w:noProof/>
        </w:rPr>
        <w:t xml:space="preserve">Typical extent: </w:t>
      </w:r>
      <w:r w:rsidR="00A62016">
        <w:rPr>
          <w:rFonts w:ascii="Century Gothic" w:hAnsi="Century Gothic" w:cs="Arial"/>
          <w:noProof/>
        </w:rPr>
        <w:t>I</w:t>
      </w:r>
      <w:r w:rsidRPr="00735073">
        <w:rPr>
          <w:rFonts w:ascii="Century Gothic" w:hAnsi="Century Gothic" w:cs="Arial"/>
          <w:noProof/>
        </w:rPr>
        <w:t xml:space="preserve">n-channel flows </w:t>
      </w:r>
      <w:r w:rsidR="00735073" w:rsidRPr="00735073">
        <w:rPr>
          <w:rFonts w:ascii="Century Gothic" w:hAnsi="Century Gothic" w:cs="Arial"/>
          <w:noProof/>
        </w:rPr>
        <w:t>delivered as managed releases from Lake Nillahcoote</w:t>
      </w:r>
      <w:r w:rsidR="00735073">
        <w:rPr>
          <w:rFonts w:ascii="Century Gothic" w:hAnsi="Century Gothic" w:cs="Arial"/>
          <w:noProof/>
        </w:rPr>
        <w:t xml:space="preserve">. </w:t>
      </w:r>
    </w:p>
    <w:p w:rsidR="00E76524" w:rsidRPr="00E76524" w:rsidRDefault="001F1FC9" w:rsidP="00A62016">
      <w:pPr>
        <w:spacing w:after="240"/>
        <w:jc w:val="left"/>
        <w:rPr>
          <w:rFonts w:ascii="Century Gothic" w:hAnsi="Century Gothic" w:cs="Arial"/>
          <w:b/>
          <w:i/>
          <w:noProof/>
          <w:color w:val="000000" w:themeColor="text1"/>
        </w:rPr>
      </w:pPr>
      <w:r>
        <w:rPr>
          <w:rFonts w:ascii="Century Gothic" w:hAnsi="Century Gothic" w:cs="Arial"/>
          <w:b/>
          <w:i/>
          <w:noProof/>
          <w:color w:val="000000" w:themeColor="text1"/>
          <w:u w:val="single"/>
        </w:rPr>
        <w:t>Watering action 5</w:t>
      </w:r>
      <w:r w:rsidR="00E76524" w:rsidRPr="00E76524">
        <w:rPr>
          <w:rFonts w:ascii="Century Gothic" w:hAnsi="Century Gothic" w:cs="Arial"/>
          <w:b/>
          <w:i/>
          <w:noProof/>
          <w:color w:val="000000" w:themeColor="text1"/>
          <w:u w:val="single"/>
        </w:rPr>
        <w:t>:</w:t>
      </w:r>
      <w:r w:rsidR="00E76524" w:rsidRPr="00E76524">
        <w:rPr>
          <w:rFonts w:ascii="Century Gothic" w:hAnsi="Century Gothic" w:cs="Arial"/>
          <w:b/>
          <w:i/>
          <w:noProof/>
          <w:color w:val="000000" w:themeColor="text1"/>
        </w:rPr>
        <w:t xml:space="preserve"> Goulburn-Broken Catchment Wetlands </w:t>
      </w:r>
    </w:p>
    <w:p w:rsidR="00E76524" w:rsidRPr="003C5880" w:rsidRDefault="00E76524" w:rsidP="00A62016">
      <w:pPr>
        <w:spacing w:after="240"/>
        <w:jc w:val="left"/>
        <w:rPr>
          <w:rFonts w:ascii="Century Gothic" w:hAnsi="Century Gothic" w:cs="Arial"/>
          <w:i/>
          <w:noProof/>
          <w:color w:val="000000" w:themeColor="text1"/>
        </w:rPr>
      </w:pPr>
      <w:r w:rsidRPr="003C5880">
        <w:rPr>
          <w:rFonts w:ascii="Century Gothic" w:hAnsi="Century Gothic" w:cs="Arial"/>
          <w:i/>
          <w:noProof/>
          <w:color w:val="000000" w:themeColor="text1"/>
        </w:rPr>
        <w:t>Standard operational considerations</w:t>
      </w:r>
    </w:p>
    <w:p w:rsidR="00E76524" w:rsidRDefault="00E76524" w:rsidP="00A62016">
      <w:pPr>
        <w:pStyle w:val="ListBullet"/>
        <w:jc w:val="left"/>
        <w:rPr>
          <w:rFonts w:ascii="Century Gothic" w:hAnsi="Century Gothic"/>
          <w:noProof/>
        </w:rPr>
      </w:pPr>
      <w:r>
        <w:rPr>
          <w:rFonts w:ascii="Century Gothic" w:hAnsi="Century Gothic"/>
          <w:noProof/>
        </w:rPr>
        <w:t xml:space="preserve">Delivery to Goulburn-Broken catchment wetlands, inlcuding </w:t>
      </w:r>
      <w:r w:rsidR="007975C5">
        <w:rPr>
          <w:rFonts w:ascii="Century Gothic" w:hAnsi="Century Gothic"/>
          <w:noProof/>
        </w:rPr>
        <w:t>Moodie</w:t>
      </w:r>
      <w:r w:rsidRPr="00B426E1">
        <w:rPr>
          <w:rFonts w:ascii="Century Gothic" w:hAnsi="Century Gothic"/>
          <w:noProof/>
        </w:rPr>
        <w:t xml:space="preserve"> Swamp</w:t>
      </w:r>
      <w:r>
        <w:rPr>
          <w:rFonts w:ascii="Century Gothic" w:hAnsi="Century Gothic"/>
          <w:noProof/>
        </w:rPr>
        <w:t>,</w:t>
      </w:r>
      <w:r w:rsidRPr="00B426E1">
        <w:rPr>
          <w:rFonts w:ascii="Century Gothic" w:hAnsi="Century Gothic"/>
          <w:noProof/>
        </w:rPr>
        <w:t xml:space="preserve"> involves low in-channel flow rates well below channel capacity. </w:t>
      </w:r>
    </w:p>
    <w:p w:rsidR="00E76524" w:rsidRPr="006E3C67" w:rsidRDefault="00E76524" w:rsidP="00A62016">
      <w:pPr>
        <w:pStyle w:val="ListBullet"/>
        <w:numPr>
          <w:ilvl w:val="0"/>
          <w:numId w:val="0"/>
        </w:numPr>
        <w:ind w:left="369"/>
        <w:jc w:val="left"/>
        <w:rPr>
          <w:rFonts w:ascii="Century Gothic" w:hAnsi="Century Gothic"/>
          <w:noProof/>
        </w:rPr>
      </w:pPr>
    </w:p>
    <w:p w:rsidR="00E76524" w:rsidRPr="006432E9" w:rsidRDefault="00E76524" w:rsidP="00A62016">
      <w:pPr>
        <w:pStyle w:val="ListBullet"/>
        <w:numPr>
          <w:ilvl w:val="0"/>
          <w:numId w:val="0"/>
        </w:numPr>
        <w:spacing w:after="240"/>
        <w:contextualSpacing w:val="0"/>
        <w:jc w:val="left"/>
        <w:rPr>
          <w:rFonts w:ascii="Century Gothic" w:hAnsi="Century Gothic" w:cs="Arial"/>
          <w:i/>
          <w:noProof/>
          <w:color w:val="000000" w:themeColor="text1"/>
          <w:highlight w:val="cyan"/>
        </w:rPr>
      </w:pPr>
      <w:r w:rsidRPr="003C5880">
        <w:rPr>
          <w:rFonts w:ascii="Century Gothic" w:hAnsi="Century Gothic" w:cs="Arial"/>
          <w:i/>
          <w:noProof/>
          <w:color w:val="000000" w:themeColor="text1"/>
        </w:rPr>
        <w:t xml:space="preserve">Typical extent: </w:t>
      </w:r>
      <w:r w:rsidRPr="003C5880">
        <w:rPr>
          <w:rFonts w:ascii="Century Gothic" w:hAnsi="Century Gothic" w:cs="Arial"/>
          <w:noProof/>
          <w:color w:val="000000" w:themeColor="text1"/>
        </w:rPr>
        <w:t>Wetland</w:t>
      </w:r>
      <w:r w:rsidRPr="006E3C67">
        <w:rPr>
          <w:rFonts w:ascii="Century Gothic" w:hAnsi="Century Gothic" w:cs="Arial"/>
          <w:noProof/>
          <w:color w:val="000000" w:themeColor="text1"/>
        </w:rPr>
        <w:t xml:space="preserve"> inundation via infrastructure</w:t>
      </w:r>
      <w:r>
        <w:rPr>
          <w:rFonts w:ascii="Century Gothic" w:hAnsi="Century Gothic" w:cs="Arial"/>
          <w:noProof/>
          <w:color w:val="000000" w:themeColor="text1"/>
        </w:rPr>
        <w:t>.</w:t>
      </w:r>
    </w:p>
    <w:p w:rsidR="00E76524" w:rsidRPr="00E76524" w:rsidRDefault="00E76524" w:rsidP="00A62016">
      <w:pPr>
        <w:spacing w:after="240"/>
        <w:jc w:val="left"/>
        <w:rPr>
          <w:rFonts w:ascii="Century Gothic" w:hAnsi="Century Gothic" w:cs="Arial"/>
          <w:b/>
          <w:i/>
          <w:noProof/>
          <w:color w:val="000000" w:themeColor="text1"/>
        </w:rPr>
      </w:pPr>
      <w:r w:rsidRPr="00E76524">
        <w:rPr>
          <w:rFonts w:ascii="Century Gothic" w:hAnsi="Century Gothic" w:cs="Arial"/>
          <w:b/>
          <w:i/>
          <w:noProof/>
          <w:color w:val="000000" w:themeColor="text1"/>
          <w:u w:val="single"/>
        </w:rPr>
        <w:t xml:space="preserve">Watering action </w:t>
      </w:r>
      <w:r w:rsidR="001F1FC9">
        <w:rPr>
          <w:rFonts w:ascii="Century Gothic" w:hAnsi="Century Gothic" w:cs="Arial"/>
          <w:b/>
          <w:i/>
          <w:noProof/>
          <w:color w:val="000000" w:themeColor="text1"/>
          <w:u w:val="single"/>
        </w:rPr>
        <w:t>6</w:t>
      </w:r>
      <w:r w:rsidRPr="00E76524">
        <w:rPr>
          <w:rFonts w:ascii="Century Gothic" w:hAnsi="Century Gothic" w:cs="Arial"/>
          <w:b/>
          <w:i/>
          <w:noProof/>
          <w:color w:val="000000" w:themeColor="text1"/>
          <w:u w:val="single"/>
        </w:rPr>
        <w:t>:</w:t>
      </w:r>
      <w:r w:rsidRPr="00E76524">
        <w:rPr>
          <w:rFonts w:ascii="Century Gothic" w:hAnsi="Century Gothic" w:cs="Arial"/>
          <w:b/>
          <w:i/>
          <w:noProof/>
          <w:color w:val="000000" w:themeColor="text1"/>
        </w:rPr>
        <w:t xml:space="preserve"> Campaspe River </w:t>
      </w:r>
    </w:p>
    <w:p w:rsidR="00E76524" w:rsidRPr="00551E09" w:rsidRDefault="00E76524" w:rsidP="00A62016">
      <w:pPr>
        <w:spacing w:after="240"/>
        <w:jc w:val="left"/>
        <w:rPr>
          <w:rFonts w:ascii="Century Gothic" w:hAnsi="Century Gothic" w:cs="Arial"/>
          <w:i/>
          <w:noProof/>
          <w:color w:val="000000" w:themeColor="text1"/>
        </w:rPr>
      </w:pPr>
      <w:r w:rsidRPr="00551E09">
        <w:rPr>
          <w:rFonts w:ascii="Century Gothic" w:hAnsi="Century Gothic" w:cs="Arial"/>
          <w:i/>
          <w:noProof/>
          <w:color w:val="000000" w:themeColor="text1"/>
        </w:rPr>
        <w:t>Standard operational considerations</w:t>
      </w:r>
    </w:p>
    <w:p w:rsidR="00E76524" w:rsidRDefault="00E76524" w:rsidP="00A62016">
      <w:pPr>
        <w:pStyle w:val="ListBullet"/>
        <w:spacing w:after="240"/>
        <w:contextualSpacing w:val="0"/>
        <w:jc w:val="left"/>
        <w:rPr>
          <w:rFonts w:ascii="Century Gothic" w:hAnsi="Century Gothic" w:cs="Arial"/>
          <w:noProof/>
          <w:color w:val="000000" w:themeColor="text1"/>
        </w:rPr>
      </w:pPr>
      <w:r>
        <w:rPr>
          <w:rFonts w:ascii="Century Gothic" w:hAnsi="Century Gothic" w:cs="Arial"/>
          <w:noProof/>
          <w:color w:val="000000" w:themeColor="text1"/>
        </w:rPr>
        <w:t>The maximum regulated release volume from Lake Eppalock to avoid any potential th</w:t>
      </w:r>
      <w:r w:rsidR="00A62016">
        <w:rPr>
          <w:rFonts w:ascii="Century Gothic" w:hAnsi="Century Gothic" w:cs="Arial"/>
          <w:noProof/>
          <w:color w:val="000000" w:themeColor="text1"/>
        </w:rPr>
        <w:t>ird party flooding impacts is 1</w:t>
      </w:r>
      <w:r>
        <w:rPr>
          <w:rFonts w:ascii="Century Gothic" w:hAnsi="Century Gothic" w:cs="Arial"/>
          <w:noProof/>
          <w:color w:val="000000" w:themeColor="text1"/>
        </w:rPr>
        <w:t>850 ML/day (measured at Barnadown Weir). Planned releases are below this volume.</w:t>
      </w:r>
      <w:r w:rsidR="00577708">
        <w:rPr>
          <w:rFonts w:ascii="Century Gothic" w:hAnsi="Century Gothic" w:cs="Arial"/>
          <w:noProof/>
          <w:color w:val="000000" w:themeColor="text1"/>
        </w:rPr>
        <w:t xml:space="preserve"> </w:t>
      </w:r>
    </w:p>
    <w:p w:rsidR="00E76524" w:rsidRPr="00D71A75" w:rsidRDefault="00E76524" w:rsidP="00A62016">
      <w:pPr>
        <w:numPr>
          <w:ilvl w:val="0"/>
          <w:numId w:val="30"/>
        </w:numPr>
        <w:spacing w:after="240"/>
        <w:jc w:val="left"/>
        <w:rPr>
          <w:rFonts w:ascii="Century Gothic" w:hAnsi="Century Gothic"/>
        </w:rPr>
      </w:pPr>
      <w:r>
        <w:rPr>
          <w:rFonts w:ascii="Century Gothic" w:hAnsi="Century Gothic" w:cs="Arial"/>
          <w:noProof/>
          <w:color w:val="000000" w:themeColor="text1"/>
        </w:rPr>
        <w:t>Inter</w:t>
      </w:r>
      <w:r w:rsidRPr="00D71A75">
        <w:rPr>
          <w:rFonts w:ascii="Century Gothic" w:hAnsi="Century Gothic" w:cs="Arial"/>
          <w:noProof/>
          <w:color w:val="000000" w:themeColor="text1"/>
        </w:rPr>
        <w:t xml:space="preserve">valley transfers undertaken by Goulburn Murray Water may impact on the volume </w:t>
      </w:r>
      <w:r>
        <w:rPr>
          <w:rFonts w:ascii="Century Gothic" w:hAnsi="Century Gothic" w:cs="Arial"/>
          <w:noProof/>
          <w:color w:val="000000" w:themeColor="text1"/>
        </w:rPr>
        <w:t>and timing of Commonwealth Environmental Water releases.</w:t>
      </w:r>
    </w:p>
    <w:p w:rsidR="00E76524" w:rsidRDefault="00585A22" w:rsidP="00A62016">
      <w:pPr>
        <w:numPr>
          <w:ilvl w:val="0"/>
          <w:numId w:val="30"/>
        </w:numPr>
        <w:spacing w:after="240"/>
        <w:jc w:val="left"/>
        <w:rPr>
          <w:rFonts w:ascii="Century Gothic" w:hAnsi="Century Gothic"/>
        </w:rPr>
      </w:pPr>
      <w:r>
        <w:rPr>
          <w:rFonts w:ascii="Century Gothic" w:hAnsi="Century Gothic"/>
        </w:rPr>
        <w:t>Drawdown</w:t>
      </w:r>
      <w:r w:rsidR="00E76524">
        <w:rPr>
          <w:rFonts w:ascii="Century Gothic" w:hAnsi="Century Gothic"/>
        </w:rPr>
        <w:t xml:space="preserve"> from Lake Eppalock during summer/autumn may attract community concern if the lake-level recedes and affects recreational activity.</w:t>
      </w:r>
    </w:p>
    <w:p w:rsidR="00E76524" w:rsidRPr="0081414F" w:rsidRDefault="00E76524" w:rsidP="00A62016">
      <w:pPr>
        <w:numPr>
          <w:ilvl w:val="0"/>
          <w:numId w:val="30"/>
        </w:numPr>
        <w:spacing w:after="240"/>
        <w:jc w:val="left"/>
        <w:rPr>
          <w:rFonts w:ascii="Century Gothic" w:hAnsi="Century Gothic" w:cs="Arial"/>
          <w:noProof/>
          <w:color w:val="000000" w:themeColor="text1"/>
        </w:rPr>
      </w:pPr>
      <w:r w:rsidRPr="0081414F">
        <w:rPr>
          <w:rFonts w:ascii="Century Gothic" w:hAnsi="Century Gothic" w:cs="Arial"/>
          <w:noProof/>
          <w:color w:val="000000" w:themeColor="text1"/>
        </w:rPr>
        <w:t>Flows</w:t>
      </w:r>
      <w:r w:rsidR="00585A22">
        <w:rPr>
          <w:rFonts w:ascii="Century Gothic" w:hAnsi="Century Gothic" w:cs="Arial"/>
          <w:noProof/>
          <w:color w:val="000000" w:themeColor="text1"/>
        </w:rPr>
        <w:t xml:space="preserve"> greater than 10 000 ML/day in r</w:t>
      </w:r>
      <w:r w:rsidRPr="0081414F">
        <w:rPr>
          <w:rFonts w:ascii="Century Gothic" w:hAnsi="Century Gothic" w:cs="Arial"/>
          <w:noProof/>
          <w:color w:val="000000" w:themeColor="text1"/>
        </w:rPr>
        <w:t>each 2 (Eppalock Weir to Ca</w:t>
      </w:r>
      <w:r w:rsidR="00585A22">
        <w:rPr>
          <w:rFonts w:ascii="Century Gothic" w:hAnsi="Century Gothic" w:cs="Arial"/>
          <w:noProof/>
          <w:color w:val="000000" w:themeColor="text1"/>
        </w:rPr>
        <w:t>mpaspe Weir) and greater than 8000 ML/day in r</w:t>
      </w:r>
      <w:r w:rsidRPr="0081414F">
        <w:rPr>
          <w:rFonts w:ascii="Century Gothic" w:hAnsi="Century Gothic" w:cs="Arial"/>
          <w:noProof/>
          <w:color w:val="000000" w:themeColor="text1"/>
        </w:rPr>
        <w:t>each 3 (Campaspe</w:t>
      </w:r>
      <w:r w:rsidR="00585A22">
        <w:rPr>
          <w:rFonts w:ascii="Century Gothic" w:hAnsi="Century Gothic" w:cs="Arial"/>
          <w:noProof/>
          <w:color w:val="000000" w:themeColor="text1"/>
        </w:rPr>
        <w:t xml:space="preserve"> Weir to Campaspe Siphon) and 9</w:t>
      </w:r>
      <w:r w:rsidRPr="0081414F">
        <w:rPr>
          <w:rFonts w:ascii="Century Gothic" w:hAnsi="Century Gothic" w:cs="Arial"/>
          <w:noProof/>
          <w:color w:val="000000" w:themeColor="text1"/>
        </w:rPr>
        <w:t>000 ML/d</w:t>
      </w:r>
      <w:r w:rsidR="00F02ACD">
        <w:rPr>
          <w:rFonts w:ascii="Century Gothic" w:hAnsi="Century Gothic" w:cs="Arial"/>
          <w:noProof/>
          <w:color w:val="000000" w:themeColor="text1"/>
        </w:rPr>
        <w:t>ay</w:t>
      </w:r>
      <w:r w:rsidRPr="0081414F">
        <w:rPr>
          <w:rFonts w:ascii="Century Gothic" w:hAnsi="Century Gothic" w:cs="Arial"/>
          <w:noProof/>
          <w:color w:val="000000" w:themeColor="text1"/>
        </w:rPr>
        <w:t xml:space="preserve"> in reach 4 (Campaspe Siphon to River Murray) will cause flooding of low lying floodplain including private property. These flows are not planned.</w:t>
      </w:r>
    </w:p>
    <w:p w:rsidR="00CB2D5A" w:rsidRDefault="00CB2D5A" w:rsidP="00A62016">
      <w:pPr>
        <w:numPr>
          <w:ilvl w:val="0"/>
          <w:numId w:val="30"/>
        </w:numPr>
        <w:spacing w:after="240"/>
        <w:jc w:val="left"/>
        <w:rPr>
          <w:rFonts w:ascii="Century Gothic" w:hAnsi="Century Gothic" w:cs="Arial"/>
          <w:noProof/>
          <w:color w:val="000000" w:themeColor="text1"/>
        </w:rPr>
      </w:pPr>
      <w:r>
        <w:rPr>
          <w:rFonts w:ascii="Century Gothic" w:hAnsi="Century Gothic" w:cs="Arial"/>
          <w:noProof/>
          <w:color w:val="000000" w:themeColor="text1"/>
        </w:rPr>
        <w:t>Campaspe Weir seepage remains unsolved limiting the delivery of winter high flows.</w:t>
      </w:r>
    </w:p>
    <w:p w:rsidR="00CB2D5A" w:rsidRDefault="00CB2D5A" w:rsidP="00A62016">
      <w:pPr>
        <w:numPr>
          <w:ilvl w:val="0"/>
          <w:numId w:val="30"/>
        </w:numPr>
        <w:spacing w:after="240"/>
        <w:jc w:val="left"/>
        <w:rPr>
          <w:rFonts w:ascii="Century Gothic" w:hAnsi="Century Gothic" w:cs="Arial"/>
          <w:noProof/>
          <w:color w:val="000000" w:themeColor="text1"/>
        </w:rPr>
      </w:pPr>
      <w:r>
        <w:rPr>
          <w:rFonts w:ascii="Century Gothic" w:hAnsi="Century Gothic" w:cs="Arial"/>
          <w:noProof/>
          <w:color w:val="000000" w:themeColor="text1"/>
        </w:rPr>
        <w:t>Potential inundation of diverter pumps may limit the magnitude of winter high flow.</w:t>
      </w:r>
    </w:p>
    <w:p w:rsidR="00CB2D5A" w:rsidRPr="0081414F" w:rsidRDefault="00CB2D5A" w:rsidP="00A62016">
      <w:pPr>
        <w:numPr>
          <w:ilvl w:val="0"/>
          <w:numId w:val="30"/>
        </w:numPr>
        <w:spacing w:after="240"/>
        <w:jc w:val="left"/>
        <w:rPr>
          <w:rFonts w:ascii="Century Gothic" w:hAnsi="Century Gothic" w:cs="Arial"/>
          <w:noProof/>
          <w:color w:val="000000" w:themeColor="text1"/>
        </w:rPr>
      </w:pPr>
      <w:r>
        <w:rPr>
          <w:rFonts w:ascii="Century Gothic" w:hAnsi="Century Gothic" w:cs="Arial"/>
          <w:noProof/>
          <w:color w:val="000000" w:themeColor="text1"/>
        </w:rPr>
        <w:t>Unable to deliver w</w:t>
      </w:r>
      <w:r w:rsidR="007975C5">
        <w:rPr>
          <w:rFonts w:ascii="Century Gothic" w:hAnsi="Century Gothic" w:cs="Arial"/>
          <w:noProof/>
          <w:color w:val="000000" w:themeColor="text1"/>
        </w:rPr>
        <w:t xml:space="preserve">ater during annual maintenance </w:t>
      </w:r>
      <w:r>
        <w:rPr>
          <w:rFonts w:ascii="Century Gothic" w:hAnsi="Century Gothic" w:cs="Arial"/>
          <w:noProof/>
          <w:color w:val="000000" w:themeColor="text1"/>
        </w:rPr>
        <w:t>of the Lake Eppalock outlet tower.</w:t>
      </w:r>
    </w:p>
    <w:p w:rsidR="00E76524" w:rsidRDefault="00E76524" w:rsidP="00A62016">
      <w:pPr>
        <w:pStyle w:val="ListBullet"/>
        <w:numPr>
          <w:ilvl w:val="0"/>
          <w:numId w:val="0"/>
        </w:numPr>
        <w:spacing w:after="240"/>
        <w:contextualSpacing w:val="0"/>
        <w:jc w:val="left"/>
        <w:rPr>
          <w:rFonts w:ascii="Century Gothic" w:hAnsi="Century Gothic" w:cs="Arial"/>
          <w:noProof/>
          <w:color w:val="000000" w:themeColor="text1"/>
        </w:rPr>
      </w:pPr>
      <w:r w:rsidRPr="00D026D6">
        <w:rPr>
          <w:rFonts w:ascii="Century Gothic" w:hAnsi="Century Gothic" w:cs="Arial"/>
          <w:i/>
          <w:noProof/>
          <w:color w:val="000000" w:themeColor="text1"/>
        </w:rPr>
        <w:t xml:space="preserve">Typical extent: </w:t>
      </w:r>
      <w:r w:rsidR="00A62016">
        <w:rPr>
          <w:rFonts w:ascii="Century Gothic" w:hAnsi="Century Gothic" w:cs="Arial"/>
          <w:noProof/>
          <w:color w:val="000000" w:themeColor="text1"/>
        </w:rPr>
        <w:t>I</w:t>
      </w:r>
      <w:r w:rsidRPr="00D026D6">
        <w:rPr>
          <w:rFonts w:ascii="Century Gothic" w:hAnsi="Century Gothic" w:cs="Arial"/>
          <w:noProof/>
          <w:color w:val="000000" w:themeColor="text1"/>
        </w:rPr>
        <w:t xml:space="preserve">n-channel flows released </w:t>
      </w:r>
      <w:r w:rsidR="007975C5">
        <w:rPr>
          <w:rFonts w:ascii="Century Gothic" w:hAnsi="Century Gothic" w:cs="Arial"/>
          <w:noProof/>
          <w:color w:val="000000" w:themeColor="text1"/>
        </w:rPr>
        <w:t xml:space="preserve">from Lake Eppalock </w:t>
      </w:r>
      <w:r w:rsidRPr="00D026D6">
        <w:rPr>
          <w:rFonts w:ascii="Century Gothic" w:hAnsi="Century Gothic" w:cs="Arial"/>
          <w:noProof/>
          <w:color w:val="000000" w:themeColor="text1"/>
        </w:rPr>
        <w:t>targeting reaches 2 (Lake Eppalock to Campaspe Weir) and 4 (Campaspe Siphon t</w:t>
      </w:r>
      <w:r w:rsidRPr="00D026D6">
        <w:rPr>
          <w:rFonts w:ascii="Century Gothic" w:hAnsi="Century Gothic" w:cs="Arial"/>
          <w:i/>
          <w:noProof/>
          <w:color w:val="000000" w:themeColor="text1"/>
        </w:rPr>
        <w:t>o Murray River).</w:t>
      </w:r>
      <w:r w:rsidRPr="00D026D6">
        <w:rPr>
          <w:rFonts w:ascii="Century Gothic" w:hAnsi="Century Gothic" w:cs="Arial"/>
          <w:noProof/>
          <w:color w:val="000000" w:themeColor="text1"/>
        </w:rPr>
        <w:t xml:space="preserve"> </w:t>
      </w:r>
    </w:p>
    <w:p w:rsidR="008F0EAF" w:rsidRDefault="008F0EAF" w:rsidP="00A62016">
      <w:pPr>
        <w:pStyle w:val="ListBullet"/>
        <w:numPr>
          <w:ilvl w:val="0"/>
          <w:numId w:val="0"/>
        </w:numPr>
        <w:spacing w:after="240"/>
        <w:contextualSpacing w:val="0"/>
        <w:jc w:val="left"/>
        <w:rPr>
          <w:rFonts w:ascii="Century Gothic" w:hAnsi="Century Gothic" w:cs="Arial"/>
          <w:noProof/>
          <w:color w:val="000000" w:themeColor="text1"/>
        </w:rPr>
      </w:pPr>
    </w:p>
    <w:p w:rsidR="00E76524" w:rsidRPr="00E76524" w:rsidRDefault="00E76524" w:rsidP="00A62016">
      <w:pPr>
        <w:spacing w:after="240"/>
        <w:jc w:val="left"/>
        <w:rPr>
          <w:rFonts w:ascii="Century Gothic" w:hAnsi="Century Gothic" w:cs="Arial"/>
          <w:b/>
          <w:i/>
          <w:noProof/>
          <w:color w:val="000000" w:themeColor="text1"/>
        </w:rPr>
      </w:pPr>
      <w:r w:rsidRPr="00E76524">
        <w:rPr>
          <w:rFonts w:ascii="Century Gothic" w:hAnsi="Century Gothic" w:cs="Arial"/>
          <w:b/>
          <w:i/>
          <w:noProof/>
          <w:color w:val="000000" w:themeColor="text1"/>
          <w:u w:val="single"/>
        </w:rPr>
        <w:t xml:space="preserve">Watering action </w:t>
      </w:r>
      <w:r w:rsidR="001F1FC9">
        <w:rPr>
          <w:rFonts w:ascii="Century Gothic" w:hAnsi="Century Gothic" w:cs="Arial"/>
          <w:b/>
          <w:i/>
          <w:noProof/>
          <w:color w:val="000000" w:themeColor="text1"/>
          <w:u w:val="single"/>
        </w:rPr>
        <w:t>7</w:t>
      </w:r>
      <w:r w:rsidRPr="00E76524">
        <w:rPr>
          <w:rFonts w:ascii="Century Gothic" w:hAnsi="Century Gothic" w:cs="Arial"/>
          <w:b/>
          <w:i/>
          <w:noProof/>
          <w:color w:val="000000" w:themeColor="text1"/>
          <w:u w:val="single"/>
        </w:rPr>
        <w:t>:</w:t>
      </w:r>
      <w:r w:rsidRPr="00E76524">
        <w:rPr>
          <w:rFonts w:ascii="Century Gothic" w:hAnsi="Century Gothic" w:cs="Arial"/>
          <w:b/>
          <w:i/>
          <w:noProof/>
          <w:color w:val="000000" w:themeColor="text1"/>
        </w:rPr>
        <w:t xml:space="preserve"> Loddon River </w:t>
      </w:r>
    </w:p>
    <w:p w:rsidR="00E76524" w:rsidRPr="00D026D6" w:rsidRDefault="00E76524" w:rsidP="00A62016">
      <w:pPr>
        <w:spacing w:after="240"/>
        <w:jc w:val="left"/>
        <w:rPr>
          <w:rFonts w:ascii="Century Gothic" w:hAnsi="Century Gothic" w:cs="Arial"/>
          <w:i/>
          <w:noProof/>
          <w:color w:val="000000" w:themeColor="text1"/>
        </w:rPr>
      </w:pPr>
      <w:r>
        <w:rPr>
          <w:rFonts w:ascii="Century Gothic" w:hAnsi="Century Gothic" w:cs="Arial"/>
          <w:i/>
          <w:noProof/>
          <w:color w:val="000000" w:themeColor="text1"/>
        </w:rPr>
        <w:t>Standard operational considerations</w:t>
      </w:r>
    </w:p>
    <w:p w:rsidR="00A75494" w:rsidRDefault="00A75494" w:rsidP="00A62016">
      <w:pPr>
        <w:pStyle w:val="ListBullet"/>
        <w:spacing w:after="240"/>
        <w:contextualSpacing w:val="0"/>
        <w:jc w:val="left"/>
        <w:rPr>
          <w:rFonts w:ascii="Century Gothic" w:hAnsi="Century Gothic" w:cs="Arial"/>
          <w:noProof/>
        </w:rPr>
      </w:pPr>
      <w:r>
        <w:rPr>
          <w:rFonts w:ascii="Century Gothic" w:hAnsi="Century Gothic" w:cs="Arial"/>
          <w:noProof/>
        </w:rPr>
        <w:t>Outfall capacity of the Cairn C</w:t>
      </w:r>
      <w:r w:rsidR="007975C5">
        <w:rPr>
          <w:rFonts w:ascii="Century Gothic" w:hAnsi="Century Gothic" w:cs="Arial"/>
          <w:noProof/>
        </w:rPr>
        <w:t>urran Reservoir is limited to 1</w:t>
      </w:r>
      <w:r>
        <w:rPr>
          <w:rFonts w:ascii="Century Gothic" w:hAnsi="Century Gothic" w:cs="Arial"/>
          <w:noProof/>
        </w:rPr>
        <w:t>600 ML/day at full supply level (the environ</w:t>
      </w:r>
      <w:r w:rsidR="007975C5">
        <w:rPr>
          <w:rFonts w:ascii="Century Gothic" w:hAnsi="Century Gothic" w:cs="Arial"/>
          <w:noProof/>
        </w:rPr>
        <w:t>mental flow recommendation of 3</w:t>
      </w:r>
      <w:r>
        <w:rPr>
          <w:rFonts w:ascii="Century Gothic" w:hAnsi="Century Gothic" w:cs="Arial"/>
          <w:noProof/>
        </w:rPr>
        <w:t xml:space="preserve">000 ML/day exceeds this capacity). </w:t>
      </w:r>
    </w:p>
    <w:p w:rsidR="003D0BC0" w:rsidRPr="003D0BC0" w:rsidRDefault="003D0BC0" w:rsidP="00A62016">
      <w:pPr>
        <w:pStyle w:val="ListBullet"/>
        <w:spacing w:after="240"/>
        <w:contextualSpacing w:val="0"/>
        <w:jc w:val="left"/>
        <w:rPr>
          <w:rFonts w:ascii="Century Gothic" w:hAnsi="Century Gothic" w:cs="Arial"/>
          <w:noProof/>
        </w:rPr>
      </w:pPr>
      <w:r>
        <w:rPr>
          <w:rFonts w:ascii="Century Gothic" w:hAnsi="Century Gothic" w:cs="Arial"/>
          <w:noProof/>
        </w:rPr>
        <w:t>Outfall capacity of the Laanec</w:t>
      </w:r>
      <w:r w:rsidR="007975C5">
        <w:rPr>
          <w:rFonts w:ascii="Century Gothic" w:hAnsi="Century Gothic" w:cs="Arial"/>
          <w:noProof/>
        </w:rPr>
        <w:t>oorie Reservoir is limited to 1</w:t>
      </w:r>
      <w:r>
        <w:rPr>
          <w:rFonts w:ascii="Century Gothic" w:hAnsi="Century Gothic" w:cs="Arial"/>
          <w:noProof/>
        </w:rPr>
        <w:t>300 ML/day (the environ</w:t>
      </w:r>
      <w:r w:rsidR="007975C5">
        <w:rPr>
          <w:rFonts w:ascii="Century Gothic" w:hAnsi="Century Gothic" w:cs="Arial"/>
          <w:noProof/>
        </w:rPr>
        <w:t>mental flow recommendation of 7</w:t>
      </w:r>
      <w:r>
        <w:rPr>
          <w:rFonts w:ascii="Century Gothic" w:hAnsi="Century Gothic" w:cs="Arial"/>
          <w:noProof/>
        </w:rPr>
        <w:t xml:space="preserve">300 ML/day exceeds this capacity). </w:t>
      </w:r>
    </w:p>
    <w:p w:rsidR="00E76524" w:rsidRDefault="00E76524" w:rsidP="00A62016">
      <w:pPr>
        <w:pStyle w:val="ListBullet"/>
        <w:spacing w:after="240"/>
        <w:contextualSpacing w:val="0"/>
        <w:jc w:val="left"/>
        <w:rPr>
          <w:rFonts w:ascii="Century Gothic" w:hAnsi="Century Gothic" w:cs="Arial"/>
          <w:noProof/>
        </w:rPr>
      </w:pPr>
      <w:r w:rsidRPr="00AA636D">
        <w:rPr>
          <w:rFonts w:ascii="Century Gothic" w:hAnsi="Century Gothic" w:cs="Arial"/>
          <w:noProof/>
          <w:color w:val="000000" w:themeColor="text1"/>
        </w:rPr>
        <w:t>Due to potential inundation of private land, environmental water wil</w:t>
      </w:r>
      <w:r>
        <w:rPr>
          <w:rFonts w:ascii="Century Gothic" w:hAnsi="Century Gothic" w:cs="Arial"/>
          <w:noProof/>
        </w:rPr>
        <w:t xml:space="preserve">l not contribute to flows </w:t>
      </w:r>
      <w:r w:rsidRPr="000A176C">
        <w:rPr>
          <w:rFonts w:ascii="Century Gothic" w:hAnsi="Century Gothic" w:cs="Arial"/>
          <w:noProof/>
        </w:rPr>
        <w:t>above</w:t>
      </w:r>
      <w:r w:rsidRPr="000A176C">
        <w:rPr>
          <w:rFonts w:ascii="Century Gothic" w:hAnsi="Century Gothic" w:cs="Arial"/>
          <w:noProof/>
          <w:color w:val="000000" w:themeColor="text1"/>
        </w:rPr>
        <w:t xml:space="preserve"> 450 ML/</w:t>
      </w:r>
      <w:r w:rsidRPr="000A176C">
        <w:rPr>
          <w:rFonts w:ascii="Century Gothic" w:hAnsi="Century Gothic" w:cs="Arial"/>
          <w:noProof/>
        </w:rPr>
        <w:t xml:space="preserve">day in </w:t>
      </w:r>
      <w:r w:rsidR="00585A22">
        <w:rPr>
          <w:rFonts w:ascii="Century Gothic" w:hAnsi="Century Gothic" w:cs="Arial"/>
          <w:noProof/>
        </w:rPr>
        <w:t>reach</w:t>
      </w:r>
      <w:r w:rsidRPr="000A176C">
        <w:rPr>
          <w:rFonts w:ascii="Century Gothic" w:hAnsi="Century Gothic" w:cs="Arial"/>
          <w:noProof/>
        </w:rPr>
        <w:t xml:space="preserve"> 4 (</w:t>
      </w:r>
      <w:r w:rsidRPr="000A176C">
        <w:rPr>
          <w:rFonts w:ascii="Century Gothic" w:hAnsi="Century Gothic"/>
        </w:rPr>
        <w:t>Loddon Weir to Kerang Weir</w:t>
      </w:r>
      <w:r w:rsidRPr="000A176C">
        <w:rPr>
          <w:rFonts w:ascii="Century Gothic" w:hAnsi="Century Gothic" w:cs="Arial"/>
          <w:noProof/>
        </w:rPr>
        <w:t>) without the agree</w:t>
      </w:r>
      <w:r w:rsidRPr="000A176C">
        <w:rPr>
          <w:rFonts w:ascii="Century Gothic" w:hAnsi="Century Gothic" w:cs="Arial"/>
          <w:noProof/>
          <w:color w:val="000000" w:themeColor="text1"/>
        </w:rPr>
        <w:t>me</w:t>
      </w:r>
      <w:r w:rsidRPr="000A176C">
        <w:rPr>
          <w:rFonts w:ascii="Century Gothic" w:hAnsi="Century Gothic" w:cs="Arial"/>
          <w:i/>
          <w:noProof/>
          <w:color w:val="000000" w:themeColor="text1"/>
        </w:rPr>
        <w:t>n</w:t>
      </w:r>
      <w:r w:rsidRPr="000A176C">
        <w:rPr>
          <w:rFonts w:ascii="Century Gothic" w:hAnsi="Century Gothic" w:cs="Arial"/>
          <w:noProof/>
        </w:rPr>
        <w:t>t of potentially affected landholders.</w:t>
      </w:r>
      <w:r w:rsidRPr="00F27767">
        <w:rPr>
          <w:rFonts w:ascii="Century Gothic" w:hAnsi="Century Gothic" w:cs="Arial"/>
          <w:noProof/>
        </w:rPr>
        <w:t xml:space="preserve"> </w:t>
      </w:r>
    </w:p>
    <w:p w:rsidR="00E76524" w:rsidRPr="00A50A28" w:rsidRDefault="003D0BC0" w:rsidP="00A62016">
      <w:pPr>
        <w:pStyle w:val="ListBullet"/>
        <w:spacing w:after="240"/>
        <w:contextualSpacing w:val="0"/>
        <w:jc w:val="left"/>
        <w:rPr>
          <w:rFonts w:ascii="Century Gothic" w:hAnsi="Century Gothic" w:cs="Arial"/>
          <w:noProof/>
        </w:rPr>
      </w:pPr>
      <w:r>
        <w:rPr>
          <w:rFonts w:ascii="Century Gothic" w:hAnsi="Century Gothic" w:cs="Arial"/>
          <w:noProof/>
          <w:color w:val="000000" w:themeColor="text1"/>
        </w:rPr>
        <w:t>Flow travel times and attenuation from storages present a challenge for environmental watering as peak flow rates released from storage are required to be much higher than the peak flow rate at the target location.</w:t>
      </w:r>
    </w:p>
    <w:p w:rsidR="00A50A28" w:rsidRPr="001C34FB" w:rsidRDefault="00A50A28" w:rsidP="00A62016">
      <w:pPr>
        <w:pStyle w:val="ListBullet"/>
        <w:spacing w:after="240"/>
        <w:contextualSpacing w:val="0"/>
        <w:jc w:val="left"/>
        <w:rPr>
          <w:rFonts w:ascii="Century Gothic" w:hAnsi="Century Gothic" w:cs="Arial"/>
          <w:noProof/>
        </w:rPr>
      </w:pPr>
      <w:r>
        <w:rPr>
          <w:rFonts w:ascii="Century Gothic" w:hAnsi="Century Gothic" w:cs="Arial"/>
          <w:noProof/>
          <w:color w:val="000000" w:themeColor="text1"/>
        </w:rPr>
        <w:t>Environmental flow regimes are constrained by the limited capacity of the Serpentine, Loddon and Kerang weirs to regulate low flows.</w:t>
      </w:r>
    </w:p>
    <w:p w:rsidR="001C34FB" w:rsidRDefault="001C34FB" w:rsidP="00A62016">
      <w:pPr>
        <w:pStyle w:val="ListBullet"/>
        <w:spacing w:after="240"/>
        <w:contextualSpacing w:val="0"/>
        <w:jc w:val="left"/>
        <w:rPr>
          <w:rFonts w:ascii="Century Gothic" w:hAnsi="Century Gothic" w:cs="Arial"/>
          <w:noProof/>
        </w:rPr>
      </w:pPr>
      <w:r>
        <w:rPr>
          <w:rFonts w:ascii="Century Gothic" w:hAnsi="Century Gothic" w:cs="Arial"/>
          <w:noProof/>
        </w:rPr>
        <w:t xml:space="preserve">Regulator damage at Twelve Mile Creek means there is no control over the split of water entering the Loddon </w:t>
      </w:r>
      <w:r w:rsidR="007975C5">
        <w:rPr>
          <w:rFonts w:ascii="Century Gothic" w:hAnsi="Century Gothic" w:cs="Arial"/>
          <w:noProof/>
        </w:rPr>
        <w:t xml:space="preserve">River </w:t>
      </w:r>
      <w:r>
        <w:rPr>
          <w:rFonts w:ascii="Century Gothic" w:hAnsi="Century Gothic" w:cs="Arial"/>
          <w:noProof/>
        </w:rPr>
        <w:t>and the Creek</w:t>
      </w:r>
      <w:r w:rsidR="00512EF8">
        <w:rPr>
          <w:rFonts w:ascii="Century Gothic" w:hAnsi="Century Gothic" w:cs="Arial"/>
          <w:noProof/>
        </w:rPr>
        <w:t>, particularly during low flows</w:t>
      </w:r>
      <w:r>
        <w:rPr>
          <w:rFonts w:ascii="Century Gothic" w:hAnsi="Century Gothic" w:cs="Arial"/>
          <w:noProof/>
        </w:rPr>
        <w:t>.</w:t>
      </w:r>
    </w:p>
    <w:p w:rsidR="001C34FB" w:rsidRPr="00B25815" w:rsidRDefault="001C34FB" w:rsidP="00A62016">
      <w:pPr>
        <w:pStyle w:val="ListBullet"/>
        <w:spacing w:after="240"/>
        <w:contextualSpacing w:val="0"/>
        <w:jc w:val="left"/>
        <w:rPr>
          <w:rFonts w:ascii="Century Gothic" w:hAnsi="Century Gothic" w:cs="Arial"/>
          <w:noProof/>
        </w:rPr>
      </w:pPr>
      <w:r>
        <w:rPr>
          <w:rFonts w:ascii="Century Gothic" w:hAnsi="Century Gothic" w:cs="Arial"/>
          <w:noProof/>
        </w:rPr>
        <w:t xml:space="preserve">Water available in the Goulburn can be </w:t>
      </w:r>
      <w:r w:rsidR="00512EF8">
        <w:rPr>
          <w:rFonts w:ascii="Century Gothic" w:hAnsi="Century Gothic" w:cs="Arial"/>
          <w:noProof/>
        </w:rPr>
        <w:t xml:space="preserve">delivered via </w:t>
      </w:r>
      <w:r w:rsidR="007975C5">
        <w:rPr>
          <w:rFonts w:ascii="Century Gothic" w:hAnsi="Century Gothic" w:cs="Arial"/>
          <w:noProof/>
        </w:rPr>
        <w:t>the Western W</w:t>
      </w:r>
      <w:r>
        <w:rPr>
          <w:rFonts w:ascii="Century Gothic" w:hAnsi="Century Gothic" w:cs="Arial"/>
          <w:noProof/>
        </w:rPr>
        <w:t xml:space="preserve">aranga </w:t>
      </w:r>
      <w:r w:rsidR="00512EF8">
        <w:rPr>
          <w:rFonts w:ascii="Century Gothic" w:hAnsi="Century Gothic" w:cs="Arial"/>
          <w:noProof/>
        </w:rPr>
        <w:t xml:space="preserve">Channel to Loddon Weir and </w:t>
      </w:r>
      <w:r w:rsidR="007975C5">
        <w:rPr>
          <w:rFonts w:ascii="Century Gothic" w:hAnsi="Century Gothic" w:cs="Arial"/>
          <w:noProof/>
        </w:rPr>
        <w:t>r</w:t>
      </w:r>
      <w:r w:rsidR="00585A22">
        <w:rPr>
          <w:rFonts w:ascii="Century Gothic" w:hAnsi="Century Gothic" w:cs="Arial"/>
          <w:noProof/>
        </w:rPr>
        <w:t>each</w:t>
      </w:r>
      <w:r w:rsidR="007975C5">
        <w:rPr>
          <w:rFonts w:ascii="Century Gothic" w:hAnsi="Century Gothic" w:cs="Arial"/>
          <w:noProof/>
        </w:rPr>
        <w:t xml:space="preserve"> 4, depending on channel</w:t>
      </w:r>
      <w:r w:rsidR="00512EF8">
        <w:rPr>
          <w:rFonts w:ascii="Century Gothic" w:hAnsi="Century Gothic" w:cs="Arial"/>
          <w:noProof/>
        </w:rPr>
        <w:t xml:space="preserve"> capacity during irrigation season.</w:t>
      </w:r>
    </w:p>
    <w:p w:rsidR="00E76524" w:rsidRPr="00F27767" w:rsidRDefault="00E76524" w:rsidP="00A62016">
      <w:pPr>
        <w:spacing w:after="240"/>
        <w:jc w:val="left"/>
        <w:rPr>
          <w:rFonts w:ascii="Century Gothic" w:hAnsi="Century Gothic" w:cs="Arial"/>
          <w:i/>
          <w:noProof/>
        </w:rPr>
      </w:pPr>
      <w:r w:rsidRPr="00F27767">
        <w:rPr>
          <w:rFonts w:ascii="Century Gothic" w:hAnsi="Century Gothic" w:cs="Arial"/>
          <w:i/>
          <w:noProof/>
        </w:rPr>
        <w:t xml:space="preserve">Typical extent: </w:t>
      </w:r>
      <w:r w:rsidR="00A62016">
        <w:rPr>
          <w:rFonts w:ascii="Century Gothic" w:hAnsi="Century Gothic" w:cs="Arial"/>
          <w:noProof/>
        </w:rPr>
        <w:t>I</w:t>
      </w:r>
      <w:r w:rsidRPr="00F27767">
        <w:rPr>
          <w:rFonts w:ascii="Century Gothic" w:hAnsi="Century Gothic" w:cs="Arial"/>
          <w:noProof/>
        </w:rPr>
        <w:t xml:space="preserve">n-channel flows released from Cairn Curran, Tullaroop or Laanecoorie Reservoirs, </w:t>
      </w:r>
      <w:r>
        <w:rPr>
          <w:rFonts w:ascii="Century Gothic" w:hAnsi="Century Gothic" w:cs="Arial"/>
          <w:noProof/>
        </w:rPr>
        <w:t xml:space="preserve">particuarly </w:t>
      </w:r>
      <w:r w:rsidRPr="00F27767">
        <w:rPr>
          <w:rFonts w:ascii="Century Gothic" w:hAnsi="Century Gothic" w:cs="Arial"/>
          <w:noProof/>
        </w:rPr>
        <w:t>targeting reach 4</w:t>
      </w:r>
      <w:r>
        <w:rPr>
          <w:rFonts w:ascii="Century Gothic" w:hAnsi="Century Gothic" w:cs="Arial"/>
          <w:noProof/>
        </w:rPr>
        <w:t xml:space="preserve"> (</w:t>
      </w:r>
      <w:r w:rsidRPr="00D417CF">
        <w:rPr>
          <w:rFonts w:ascii="Century Gothic" w:hAnsi="Century Gothic"/>
        </w:rPr>
        <w:t>Loddon Weir to Kerang Weir</w:t>
      </w:r>
      <w:r>
        <w:rPr>
          <w:rFonts w:ascii="Century Gothic" w:hAnsi="Century Gothic"/>
        </w:rPr>
        <w:t>)</w:t>
      </w:r>
      <w:r w:rsidRPr="00F27767">
        <w:rPr>
          <w:rFonts w:ascii="Century Gothic" w:hAnsi="Century Gothic" w:cs="Arial"/>
          <w:noProof/>
        </w:rPr>
        <w:t xml:space="preserve">. </w:t>
      </w:r>
    </w:p>
    <w:p w:rsidR="00E76524" w:rsidRPr="00E76524" w:rsidRDefault="00E76524" w:rsidP="00A62016">
      <w:pPr>
        <w:spacing w:after="240"/>
        <w:jc w:val="left"/>
        <w:rPr>
          <w:rFonts w:ascii="Century Gothic" w:hAnsi="Century Gothic" w:cs="Arial"/>
          <w:b/>
          <w:i/>
          <w:noProof/>
          <w:color w:val="000000" w:themeColor="text1"/>
        </w:rPr>
      </w:pPr>
      <w:r w:rsidRPr="00E76524">
        <w:rPr>
          <w:rFonts w:ascii="Century Gothic" w:hAnsi="Century Gothic" w:cs="Arial"/>
          <w:b/>
          <w:i/>
          <w:noProof/>
          <w:color w:val="000000" w:themeColor="text1"/>
          <w:u w:val="single"/>
        </w:rPr>
        <w:t xml:space="preserve">Watering action </w:t>
      </w:r>
      <w:r w:rsidR="001F1FC9">
        <w:rPr>
          <w:rFonts w:ascii="Century Gothic" w:hAnsi="Century Gothic" w:cs="Arial"/>
          <w:b/>
          <w:i/>
          <w:noProof/>
          <w:color w:val="000000" w:themeColor="text1"/>
          <w:u w:val="single"/>
        </w:rPr>
        <w:t>8</w:t>
      </w:r>
      <w:r w:rsidRPr="00E76524">
        <w:rPr>
          <w:rFonts w:ascii="Century Gothic" w:hAnsi="Century Gothic" w:cs="Arial"/>
          <w:b/>
          <w:i/>
          <w:noProof/>
          <w:color w:val="000000" w:themeColor="text1"/>
          <w:u w:val="single"/>
        </w:rPr>
        <w:t>:</w:t>
      </w:r>
      <w:r w:rsidRPr="00E76524">
        <w:rPr>
          <w:rFonts w:ascii="Century Gothic" w:hAnsi="Century Gothic" w:cs="Arial"/>
          <w:b/>
          <w:i/>
          <w:noProof/>
          <w:color w:val="000000" w:themeColor="text1"/>
        </w:rPr>
        <w:t xml:space="preserve"> Ovens River </w:t>
      </w:r>
    </w:p>
    <w:p w:rsidR="00E76524" w:rsidRPr="00551E09" w:rsidRDefault="00E76524" w:rsidP="00A62016">
      <w:pPr>
        <w:spacing w:after="240"/>
        <w:jc w:val="left"/>
        <w:rPr>
          <w:rFonts w:ascii="Century Gothic" w:hAnsi="Century Gothic" w:cs="Arial"/>
          <w:i/>
          <w:noProof/>
          <w:color w:val="000000" w:themeColor="text1"/>
        </w:rPr>
      </w:pPr>
      <w:r w:rsidRPr="00551E09">
        <w:rPr>
          <w:rFonts w:ascii="Century Gothic" w:hAnsi="Century Gothic" w:cs="Arial"/>
          <w:i/>
          <w:noProof/>
          <w:color w:val="000000" w:themeColor="text1"/>
        </w:rPr>
        <w:t>Standard operational considerations</w:t>
      </w:r>
    </w:p>
    <w:p w:rsidR="00E76524" w:rsidRDefault="00E76524" w:rsidP="00A62016">
      <w:pPr>
        <w:pStyle w:val="ListBullet"/>
        <w:spacing w:after="240"/>
        <w:contextualSpacing w:val="0"/>
        <w:jc w:val="left"/>
        <w:rPr>
          <w:rFonts w:ascii="Century Gothic" w:hAnsi="Century Gothic" w:cs="Arial"/>
          <w:noProof/>
        </w:rPr>
      </w:pPr>
      <w:r w:rsidRPr="006A1B00">
        <w:rPr>
          <w:rFonts w:ascii="Century Gothic" w:hAnsi="Century Gothic" w:cs="Arial"/>
          <w:noProof/>
        </w:rPr>
        <w:t>Water is released each year during periods of regulated flow and prior to the storages reverting to winter storage operating levels</w:t>
      </w:r>
      <w:r>
        <w:rPr>
          <w:rFonts w:ascii="Century Gothic" w:hAnsi="Century Gothic" w:cs="Arial"/>
          <w:noProof/>
        </w:rPr>
        <w:t>.</w:t>
      </w:r>
    </w:p>
    <w:p w:rsidR="00E76524" w:rsidRPr="001774B6" w:rsidRDefault="00E76524" w:rsidP="00A62016">
      <w:pPr>
        <w:pStyle w:val="ListBullet"/>
        <w:spacing w:after="240"/>
        <w:contextualSpacing w:val="0"/>
        <w:jc w:val="left"/>
        <w:rPr>
          <w:rFonts w:ascii="Century Gothic" w:hAnsi="Century Gothic" w:cs="Arial"/>
          <w:noProof/>
        </w:rPr>
      </w:pPr>
      <w:r w:rsidRPr="001774B6">
        <w:rPr>
          <w:rFonts w:ascii="Century Gothic" w:hAnsi="Century Gothic" w:cs="Arial"/>
          <w:noProof/>
        </w:rPr>
        <w:t>The timing for delivery of Commonwealth environmental water is dependent on inflow rates into Lake Buffalo and Lake William Hovell as entitlements can only be released when the storages are not spilling. At Lake Buffalo the maximum outflow is 850 ML/day at full supply level and approximately 600 ML/day during periods of Lake drawdown. The minimum outflow of Lake Buffalo is 20 ML/day and this limits</w:t>
      </w:r>
      <w:r>
        <w:rPr>
          <w:rFonts w:ascii="Century Gothic" w:hAnsi="Century Gothic" w:cs="Arial"/>
          <w:noProof/>
        </w:rPr>
        <w:t xml:space="preserve"> the capacity to deliver the 20 </w:t>
      </w:r>
      <w:r w:rsidR="00A5221C">
        <w:rPr>
          <w:rFonts w:ascii="Century Gothic" w:hAnsi="Century Gothic" w:cs="Arial"/>
          <w:noProof/>
        </w:rPr>
        <w:t xml:space="preserve">ML of </w:t>
      </w:r>
      <w:r w:rsidRPr="001774B6">
        <w:rPr>
          <w:rFonts w:ascii="Century Gothic" w:hAnsi="Century Gothic" w:cs="Arial"/>
          <w:noProof/>
        </w:rPr>
        <w:t>held Commonwealth entitlement over more than one day. Similarly in Lake William Hovell, the 50 ML of held Commonwealth entitlement can only be released over a maximum of two days, limiting the ongoing contribution it can provide for critical drought refuges under dry conditions.</w:t>
      </w:r>
    </w:p>
    <w:p w:rsidR="00E76524" w:rsidRPr="001774B6" w:rsidRDefault="00E76524" w:rsidP="00A62016">
      <w:pPr>
        <w:pStyle w:val="ListBullet"/>
        <w:spacing w:after="240"/>
        <w:contextualSpacing w:val="0"/>
        <w:jc w:val="left"/>
        <w:rPr>
          <w:rFonts w:ascii="Century Gothic" w:hAnsi="Century Gothic" w:cs="Arial"/>
          <w:noProof/>
        </w:rPr>
      </w:pPr>
      <w:r w:rsidRPr="001774B6">
        <w:rPr>
          <w:rFonts w:ascii="Century Gothic" w:hAnsi="Century Gothic" w:cs="Arial"/>
          <w:noProof/>
        </w:rPr>
        <w:t xml:space="preserve"> Inflow rates, particularly for Lake William Hovell, are to be tracked to ensure the opportunity for delivery is not inadvertently missed.</w:t>
      </w:r>
    </w:p>
    <w:p w:rsidR="00E76524" w:rsidRPr="00F27767" w:rsidRDefault="00E76524" w:rsidP="00A62016">
      <w:pPr>
        <w:pStyle w:val="ListBullet"/>
        <w:spacing w:after="240"/>
        <w:contextualSpacing w:val="0"/>
        <w:jc w:val="left"/>
        <w:rPr>
          <w:rFonts w:ascii="Century Gothic" w:hAnsi="Century Gothic" w:cs="Arial"/>
          <w:noProof/>
        </w:rPr>
      </w:pPr>
      <w:r w:rsidRPr="006A1B00">
        <w:rPr>
          <w:rFonts w:ascii="Century Gothic" w:hAnsi="Century Gothic" w:cs="Arial"/>
          <w:noProof/>
        </w:rPr>
        <w:t xml:space="preserve">To maximise environmental benefits Commonwealth environmental water </w:t>
      </w:r>
      <w:r>
        <w:rPr>
          <w:rFonts w:ascii="Century Gothic" w:hAnsi="Century Gothic" w:cs="Arial"/>
          <w:noProof/>
        </w:rPr>
        <w:t xml:space="preserve">release </w:t>
      </w:r>
      <w:r w:rsidRPr="006A1B00">
        <w:rPr>
          <w:rFonts w:ascii="Century Gothic" w:hAnsi="Century Gothic" w:cs="Arial"/>
          <w:noProof/>
        </w:rPr>
        <w:t>may</w:t>
      </w:r>
      <w:r>
        <w:rPr>
          <w:rFonts w:ascii="Century Gothic" w:hAnsi="Century Gothic" w:cs="Arial"/>
          <w:noProof/>
        </w:rPr>
        <w:t xml:space="preserve"> be</w:t>
      </w:r>
      <w:r w:rsidRPr="006A1B00">
        <w:rPr>
          <w:rFonts w:ascii="Century Gothic" w:hAnsi="Century Gothic" w:cs="Arial"/>
          <w:noProof/>
        </w:rPr>
        <w:t xml:space="preserve"> </w:t>
      </w:r>
      <w:r>
        <w:rPr>
          <w:rFonts w:ascii="Century Gothic" w:hAnsi="Century Gothic" w:cs="Arial"/>
          <w:noProof/>
        </w:rPr>
        <w:t xml:space="preserve">timed to occur with </w:t>
      </w:r>
      <w:r w:rsidRPr="006A1B00">
        <w:rPr>
          <w:rFonts w:ascii="Century Gothic" w:hAnsi="Century Gothic" w:cs="Arial"/>
          <w:noProof/>
        </w:rPr>
        <w:t xml:space="preserve"> the Goulburn Murray Water ‘bulk release drawdown’</w:t>
      </w:r>
      <w:r>
        <w:rPr>
          <w:rFonts w:ascii="Century Gothic" w:hAnsi="Century Gothic" w:cs="Arial"/>
          <w:noProof/>
        </w:rPr>
        <w:t xml:space="preserve">. </w:t>
      </w:r>
    </w:p>
    <w:p w:rsidR="00E76524" w:rsidRDefault="00E76524" w:rsidP="00A62016">
      <w:pPr>
        <w:spacing w:after="240"/>
        <w:jc w:val="left"/>
        <w:rPr>
          <w:rFonts w:ascii="Century Gothic" w:hAnsi="Century Gothic" w:cs="Arial"/>
          <w:noProof/>
        </w:rPr>
      </w:pPr>
      <w:r w:rsidRPr="00F27767">
        <w:rPr>
          <w:rFonts w:ascii="Century Gothic" w:hAnsi="Century Gothic" w:cs="Arial"/>
          <w:i/>
          <w:noProof/>
        </w:rPr>
        <w:t xml:space="preserve">Typical extent: </w:t>
      </w:r>
      <w:r w:rsidR="00A62016">
        <w:rPr>
          <w:rFonts w:ascii="Century Gothic" w:hAnsi="Century Gothic" w:cs="Arial"/>
          <w:noProof/>
        </w:rPr>
        <w:t>I</w:t>
      </w:r>
      <w:r w:rsidRPr="00F27767">
        <w:rPr>
          <w:rFonts w:ascii="Century Gothic" w:hAnsi="Century Gothic" w:cs="Arial"/>
          <w:noProof/>
        </w:rPr>
        <w:t xml:space="preserve">n-channel flows </w:t>
      </w:r>
      <w:r>
        <w:rPr>
          <w:rFonts w:ascii="Century Gothic" w:hAnsi="Century Gothic" w:cs="Arial"/>
          <w:noProof/>
        </w:rPr>
        <w:t xml:space="preserve">in the </w:t>
      </w:r>
      <w:r w:rsidRPr="006A1B00">
        <w:rPr>
          <w:rFonts w:ascii="Century Gothic" w:hAnsi="Century Gothic" w:cs="Arial"/>
          <w:noProof/>
        </w:rPr>
        <w:t xml:space="preserve">Ovens, King and Buffalo Rivers </w:t>
      </w:r>
      <w:r>
        <w:rPr>
          <w:rFonts w:ascii="Century Gothic" w:hAnsi="Century Gothic" w:cs="Arial"/>
          <w:noProof/>
        </w:rPr>
        <w:t>released from</w:t>
      </w:r>
      <w:r w:rsidRPr="006A1B00">
        <w:rPr>
          <w:rFonts w:ascii="Century Gothic" w:hAnsi="Century Gothic" w:cs="Arial"/>
          <w:noProof/>
        </w:rPr>
        <w:t xml:space="preserve"> Lake William Hovell and Lake Buffalo</w:t>
      </w:r>
      <w:r>
        <w:rPr>
          <w:rFonts w:ascii="Century Gothic" w:hAnsi="Century Gothic" w:cs="Arial"/>
          <w:noProof/>
        </w:rPr>
        <w:t xml:space="preserve">. </w:t>
      </w:r>
    </w:p>
    <w:p w:rsidR="008F0EAF" w:rsidRDefault="008F0EAF">
      <w:pPr>
        <w:spacing w:after="0"/>
        <w:jc w:val="left"/>
        <w:rPr>
          <w:rFonts w:ascii="Century Gothic" w:hAnsi="Century Gothic" w:cs="Arial"/>
          <w:noProof/>
        </w:rPr>
      </w:pPr>
      <w:r>
        <w:rPr>
          <w:rFonts w:ascii="Century Gothic" w:hAnsi="Century Gothic" w:cs="Arial"/>
          <w:noProof/>
        </w:rPr>
        <w:br w:type="page"/>
      </w:r>
    </w:p>
    <w:p w:rsidR="00E76524" w:rsidRPr="00E76524" w:rsidRDefault="00E76524" w:rsidP="00A62016">
      <w:pPr>
        <w:spacing w:after="240"/>
        <w:jc w:val="left"/>
        <w:rPr>
          <w:rFonts w:ascii="Century Gothic" w:hAnsi="Century Gothic" w:cs="Arial"/>
          <w:b/>
          <w:i/>
          <w:noProof/>
          <w:color w:val="000000" w:themeColor="text1"/>
        </w:rPr>
      </w:pPr>
      <w:r w:rsidRPr="00E76524">
        <w:rPr>
          <w:rFonts w:ascii="Century Gothic" w:hAnsi="Century Gothic" w:cs="Arial"/>
          <w:b/>
          <w:i/>
          <w:noProof/>
          <w:color w:val="000000" w:themeColor="text1"/>
          <w:u w:val="single"/>
        </w:rPr>
        <w:t xml:space="preserve">Watering action </w:t>
      </w:r>
      <w:r w:rsidR="001F1FC9">
        <w:rPr>
          <w:rFonts w:ascii="Century Gothic" w:hAnsi="Century Gothic" w:cs="Arial"/>
          <w:b/>
          <w:i/>
          <w:noProof/>
          <w:color w:val="000000" w:themeColor="text1"/>
          <w:u w:val="single"/>
        </w:rPr>
        <w:t>9</w:t>
      </w:r>
      <w:r w:rsidRPr="00E76524">
        <w:rPr>
          <w:rFonts w:ascii="Century Gothic" w:hAnsi="Century Gothic" w:cs="Arial"/>
          <w:b/>
          <w:i/>
          <w:noProof/>
          <w:color w:val="000000" w:themeColor="text1"/>
          <w:u w:val="single"/>
        </w:rPr>
        <w:t>:</w:t>
      </w:r>
      <w:r w:rsidRPr="00E76524">
        <w:rPr>
          <w:rFonts w:ascii="Century Gothic" w:hAnsi="Century Gothic" w:cs="Arial"/>
          <w:b/>
          <w:i/>
          <w:noProof/>
          <w:color w:val="000000" w:themeColor="text1"/>
        </w:rPr>
        <w:t xml:space="preserve"> Wimmera System</w:t>
      </w:r>
    </w:p>
    <w:p w:rsidR="00E76524" w:rsidRPr="00551E09" w:rsidRDefault="00E76524" w:rsidP="00A62016">
      <w:pPr>
        <w:spacing w:after="240"/>
        <w:jc w:val="left"/>
        <w:rPr>
          <w:rFonts w:ascii="Century Gothic" w:hAnsi="Century Gothic" w:cs="Arial"/>
          <w:i/>
          <w:noProof/>
          <w:color w:val="000000" w:themeColor="text1"/>
        </w:rPr>
      </w:pPr>
      <w:r w:rsidRPr="00551E09">
        <w:rPr>
          <w:rFonts w:ascii="Century Gothic" w:hAnsi="Century Gothic" w:cs="Arial"/>
          <w:i/>
          <w:noProof/>
          <w:color w:val="000000" w:themeColor="text1"/>
        </w:rPr>
        <w:t>Standard operational considerations</w:t>
      </w:r>
    </w:p>
    <w:p w:rsidR="00E76524" w:rsidRDefault="00E76524" w:rsidP="00A62016">
      <w:pPr>
        <w:pStyle w:val="ListBullet"/>
        <w:spacing w:after="240"/>
        <w:contextualSpacing w:val="0"/>
        <w:jc w:val="left"/>
        <w:rPr>
          <w:rFonts w:ascii="Century Gothic" w:hAnsi="Century Gothic" w:cs="Arial"/>
          <w:noProof/>
        </w:rPr>
      </w:pPr>
      <w:r w:rsidRPr="00FF18D1">
        <w:rPr>
          <w:rFonts w:ascii="Century Gothic" w:hAnsi="Century Gothic" w:cs="Arial"/>
          <w:noProof/>
        </w:rPr>
        <w:t>Commonwealth environmental water is</w:t>
      </w:r>
      <w:r>
        <w:rPr>
          <w:rFonts w:ascii="Century Gothic" w:hAnsi="Century Gothic" w:cs="Arial"/>
          <w:noProof/>
        </w:rPr>
        <w:t xml:space="preserve"> limited to Mt William Creek,  r</w:t>
      </w:r>
      <w:r w:rsidRPr="00FF18D1">
        <w:rPr>
          <w:rFonts w:ascii="Century Gothic" w:hAnsi="Century Gothic" w:cs="Arial"/>
          <w:noProof/>
        </w:rPr>
        <w:t>each</w:t>
      </w:r>
      <w:r>
        <w:rPr>
          <w:rFonts w:ascii="Century Gothic" w:hAnsi="Century Gothic" w:cs="Arial"/>
          <w:noProof/>
        </w:rPr>
        <w:t>es</w:t>
      </w:r>
      <w:r w:rsidRPr="00FF18D1">
        <w:rPr>
          <w:rFonts w:ascii="Century Gothic" w:hAnsi="Century Gothic" w:cs="Arial"/>
          <w:noProof/>
        </w:rPr>
        <w:t xml:space="preserve"> 3 and 4 of the Wimmera River and the terminal wetlands</w:t>
      </w:r>
      <w:r>
        <w:rPr>
          <w:rFonts w:ascii="Century Gothic" w:hAnsi="Century Gothic" w:cs="Arial"/>
          <w:noProof/>
        </w:rPr>
        <w:t xml:space="preserve"> </w:t>
      </w:r>
      <w:r w:rsidRPr="00FF18D1">
        <w:rPr>
          <w:rFonts w:ascii="Century Gothic" w:hAnsi="Century Gothic" w:cs="Arial"/>
          <w:noProof/>
        </w:rPr>
        <w:t>(Lakes Albacutya and Hindmarsh). This is due to the entitlement ‘point of source’ which is limited to Taylors Lake, Rockland Reservoir and Lake Lonsdale</w:t>
      </w:r>
      <w:r>
        <w:rPr>
          <w:rFonts w:ascii="Century Gothic" w:hAnsi="Century Gothic" w:cs="Arial"/>
          <w:noProof/>
        </w:rPr>
        <w:t>.</w:t>
      </w:r>
    </w:p>
    <w:p w:rsidR="00E76524" w:rsidRPr="009A455C" w:rsidRDefault="00E76524" w:rsidP="00A62016">
      <w:pPr>
        <w:pStyle w:val="ListBullet"/>
        <w:spacing w:after="240"/>
        <w:contextualSpacing w:val="0"/>
        <w:jc w:val="left"/>
        <w:rPr>
          <w:rFonts w:ascii="Century Gothic" w:hAnsi="Century Gothic" w:cs="Arial"/>
          <w:noProof/>
        </w:rPr>
      </w:pPr>
      <w:r w:rsidRPr="00FF18D1">
        <w:rPr>
          <w:rFonts w:ascii="Century Gothic" w:hAnsi="Century Gothic" w:cs="Arial"/>
          <w:noProof/>
        </w:rPr>
        <w:t>The outlet capacity at Lake Lonsdale</w:t>
      </w:r>
      <w:r>
        <w:rPr>
          <w:rFonts w:ascii="Century Gothic" w:hAnsi="Century Gothic" w:cs="Arial"/>
          <w:noProof/>
        </w:rPr>
        <w:t xml:space="preserve"> and Taylors Lake is 600 ML/day and 400 ML/</w:t>
      </w:r>
      <w:r w:rsidRPr="00FF18D1">
        <w:rPr>
          <w:rFonts w:ascii="Century Gothic" w:hAnsi="Century Gothic" w:cs="Arial"/>
          <w:noProof/>
        </w:rPr>
        <w:t>day respectively. Therefore operational constraints limit the regulated delivery of large, bankfull and overbank flows in the Wimmera River</w:t>
      </w:r>
      <w:r>
        <w:rPr>
          <w:rFonts w:ascii="Century Gothic" w:hAnsi="Century Gothic" w:cs="Arial"/>
          <w:noProof/>
        </w:rPr>
        <w:t>.</w:t>
      </w:r>
    </w:p>
    <w:p w:rsidR="00E76524" w:rsidRPr="00F27767" w:rsidRDefault="00E76524" w:rsidP="00A62016">
      <w:pPr>
        <w:pStyle w:val="ListBullet"/>
        <w:numPr>
          <w:ilvl w:val="0"/>
          <w:numId w:val="0"/>
        </w:numPr>
        <w:spacing w:after="240"/>
        <w:contextualSpacing w:val="0"/>
        <w:jc w:val="left"/>
        <w:rPr>
          <w:rFonts w:ascii="Century Gothic" w:hAnsi="Century Gothic" w:cs="Arial"/>
          <w:i/>
          <w:noProof/>
        </w:rPr>
      </w:pPr>
      <w:r w:rsidRPr="00F27767">
        <w:rPr>
          <w:rFonts w:ascii="Century Gothic" w:hAnsi="Century Gothic" w:cs="Arial"/>
          <w:i/>
          <w:noProof/>
        </w:rPr>
        <w:t xml:space="preserve">Typical extent: </w:t>
      </w:r>
      <w:r w:rsidR="00A62016">
        <w:rPr>
          <w:rFonts w:ascii="Century Gothic" w:hAnsi="Century Gothic" w:cs="Arial"/>
          <w:noProof/>
        </w:rPr>
        <w:t>S</w:t>
      </w:r>
      <w:r w:rsidRPr="00FF18D1">
        <w:rPr>
          <w:rFonts w:ascii="Century Gothic" w:hAnsi="Century Gothic" w:cs="Arial"/>
          <w:noProof/>
        </w:rPr>
        <w:t>ubject to water availability Commonwealth environmental water will be delivered t</w:t>
      </w:r>
      <w:r>
        <w:rPr>
          <w:rFonts w:ascii="Century Gothic" w:hAnsi="Century Gothic" w:cs="Arial"/>
          <w:noProof/>
        </w:rPr>
        <w:t>o the Wimmera River as in-channel</w:t>
      </w:r>
      <w:r w:rsidRPr="00FF18D1">
        <w:rPr>
          <w:rFonts w:ascii="Century Gothic" w:hAnsi="Century Gothic" w:cs="Arial"/>
          <w:noProof/>
        </w:rPr>
        <w:t xml:space="preserve"> flows to be sourced from managed releases from the Wimmera-Glenelg headworks system. Should the allocation come on-line, the Wimmera C</w:t>
      </w:r>
      <w:r>
        <w:rPr>
          <w:rFonts w:ascii="Century Gothic" w:hAnsi="Century Gothic" w:cs="Arial"/>
          <w:noProof/>
        </w:rPr>
        <w:t>atchment Management Authority</w:t>
      </w:r>
      <w:r w:rsidRPr="00FF18D1">
        <w:rPr>
          <w:rFonts w:ascii="Century Gothic" w:hAnsi="Century Gothic" w:cs="Arial"/>
          <w:noProof/>
        </w:rPr>
        <w:t xml:space="preserve"> will consult with the Office and the </w:t>
      </w:r>
      <w:r>
        <w:rPr>
          <w:rFonts w:ascii="Century Gothic" w:hAnsi="Century Gothic" w:cs="Arial"/>
          <w:noProof/>
        </w:rPr>
        <w:t>Victorian Environmental Water Holder</w:t>
      </w:r>
      <w:r w:rsidRPr="00FF18D1">
        <w:rPr>
          <w:rFonts w:ascii="Century Gothic" w:hAnsi="Century Gothic" w:cs="Arial"/>
          <w:noProof/>
        </w:rPr>
        <w:t xml:space="preserve"> regarding the planned use of this water</w:t>
      </w:r>
      <w:r w:rsidR="00A5221C">
        <w:rPr>
          <w:rFonts w:ascii="Century Gothic" w:hAnsi="Century Gothic" w:cs="Arial"/>
          <w:noProof/>
        </w:rPr>
        <w:t>.</w:t>
      </w:r>
      <w:r w:rsidRPr="00FF18D1">
        <w:rPr>
          <w:rFonts w:ascii="Century Gothic" w:hAnsi="Century Gothic" w:cs="Arial"/>
          <w:noProof/>
        </w:rPr>
        <w:t xml:space="preserve"> </w:t>
      </w:r>
    </w:p>
    <w:p w:rsidR="0076688D" w:rsidRDefault="0076688D">
      <w:pPr>
        <w:spacing w:after="0"/>
        <w:jc w:val="left"/>
        <w:rPr>
          <w:rFonts w:ascii="Century Gothic" w:hAnsi="Century Gothic" w:cs="Angsana New"/>
          <w:lang w:bidi="th-TH"/>
        </w:rPr>
      </w:pPr>
      <w:r>
        <w:br w:type="page"/>
      </w:r>
    </w:p>
    <w:p w:rsidR="0076688D" w:rsidRDefault="0076688D" w:rsidP="0076688D">
      <w:pPr>
        <w:pStyle w:val="Heading1"/>
        <w:numPr>
          <w:ilvl w:val="0"/>
          <w:numId w:val="0"/>
        </w:numPr>
        <w:jc w:val="left"/>
        <w:rPr>
          <w:rFonts w:ascii="Century Gothic" w:hAnsi="Century Gothic"/>
          <w:color w:val="5F497A" w:themeColor="accent4" w:themeShade="BF"/>
        </w:rPr>
      </w:pPr>
      <w:bookmarkStart w:id="56" w:name="_Toc396916462"/>
      <w:bookmarkStart w:id="57" w:name="_Toc453764620"/>
      <w:r>
        <w:rPr>
          <w:rFonts w:ascii="Century Gothic" w:hAnsi="Century Gothic"/>
          <w:color w:val="5F497A" w:themeColor="accent4" w:themeShade="BF"/>
        </w:rPr>
        <w:t>Attachment C – Long-term water availability</w:t>
      </w:r>
      <w:bookmarkEnd w:id="56"/>
      <w:bookmarkEnd w:id="57"/>
    </w:p>
    <w:p w:rsidR="0076688D" w:rsidRPr="007F57A4" w:rsidRDefault="0076688D" w:rsidP="0076688D">
      <w:pPr>
        <w:pStyle w:val="Heading2"/>
        <w:numPr>
          <w:ilvl w:val="0"/>
          <w:numId w:val="0"/>
        </w:numPr>
        <w:spacing w:before="0"/>
        <w:rPr>
          <w:rFonts w:ascii="Century Gothic" w:hAnsi="Century Gothic"/>
          <w:color w:val="5F497A" w:themeColor="accent4" w:themeShade="BF"/>
        </w:rPr>
      </w:pPr>
      <w:bookmarkStart w:id="58" w:name="_Toc396916463"/>
      <w:bookmarkStart w:id="59" w:name="_Toc453764621"/>
      <w:r>
        <w:rPr>
          <w:rFonts w:ascii="Century Gothic" w:hAnsi="Century Gothic"/>
          <w:color w:val="5F497A" w:themeColor="accent4" w:themeShade="BF"/>
        </w:rPr>
        <w:t>Commonwealth environmental water holdings</w:t>
      </w:r>
      <w:bookmarkEnd w:id="58"/>
      <w:bookmarkEnd w:id="59"/>
      <w:r>
        <w:rPr>
          <w:rFonts w:ascii="Century Gothic" w:hAnsi="Century Gothic"/>
          <w:color w:val="5F497A" w:themeColor="accent4" w:themeShade="BF"/>
        </w:rPr>
        <w:t xml:space="preserve"> </w:t>
      </w:r>
    </w:p>
    <w:p w:rsidR="0076688D" w:rsidRDefault="0076688D" w:rsidP="0076688D">
      <w:pPr>
        <w:pStyle w:val="Caption"/>
        <w:spacing w:after="240"/>
        <w:jc w:val="left"/>
        <w:rPr>
          <w:rFonts w:ascii="Century Gothic" w:hAnsi="Century Gothic"/>
          <w:b w:val="0"/>
          <w:bCs w:val="0"/>
        </w:rPr>
      </w:pPr>
      <w:r w:rsidRPr="004461CF">
        <w:rPr>
          <w:rFonts w:ascii="Century Gothic" w:hAnsi="Century Gothic"/>
          <w:b w:val="0"/>
          <w:bCs w:val="0"/>
        </w:rPr>
        <w:t xml:space="preserve">The </w:t>
      </w:r>
      <w:r w:rsidRPr="008D66E2">
        <w:rPr>
          <w:rFonts w:ascii="Century Gothic" w:hAnsi="Century Gothic"/>
          <w:b w:val="0"/>
          <w:bCs w:val="0"/>
        </w:rPr>
        <w:t>Commonwealth holds the following entitlements in the</w:t>
      </w:r>
      <w:r w:rsidR="008D66E2" w:rsidRPr="008D66E2">
        <w:rPr>
          <w:rFonts w:ascii="Century Gothic" w:hAnsi="Century Gothic"/>
          <w:b w:val="0"/>
          <w:bCs w:val="0"/>
        </w:rPr>
        <w:t xml:space="preserve"> </w:t>
      </w:r>
      <w:r w:rsidR="00F8720D">
        <w:rPr>
          <w:rFonts w:ascii="Century Gothic" w:hAnsi="Century Gothic"/>
          <w:b w:val="0"/>
        </w:rPr>
        <w:t>Victorian Rivers in the Murray-</w:t>
      </w:r>
      <w:r w:rsidR="008D66E2" w:rsidRPr="008D66E2">
        <w:rPr>
          <w:rFonts w:ascii="Century Gothic" w:hAnsi="Century Gothic"/>
          <w:b w:val="0"/>
        </w:rPr>
        <w:t>Darling Basin</w:t>
      </w:r>
      <w:r w:rsidR="008D66E2" w:rsidRPr="008D66E2">
        <w:rPr>
          <w:rFonts w:ascii="Century Gothic" w:hAnsi="Century Gothic"/>
          <w:b w:val="0"/>
          <w:bCs w:val="0"/>
        </w:rPr>
        <w:t>:</w:t>
      </w:r>
      <w:r w:rsidR="008D66E2">
        <w:rPr>
          <w:rFonts w:ascii="Century Gothic" w:hAnsi="Century Gothic"/>
          <w:b w:val="0"/>
          <w:bCs w:val="0"/>
        </w:rPr>
        <w:t xml:space="preserve"> </w:t>
      </w:r>
    </w:p>
    <w:p w:rsidR="008D66E2" w:rsidRPr="00E11A66" w:rsidRDefault="008D66E2" w:rsidP="00E5429B">
      <w:pPr>
        <w:numPr>
          <w:ilvl w:val="0"/>
          <w:numId w:val="30"/>
        </w:numPr>
        <w:spacing w:after="200"/>
        <w:ind w:left="357" w:hanging="357"/>
        <w:jc w:val="left"/>
        <w:rPr>
          <w:rFonts w:ascii="Century Gothic" w:hAnsi="Century Gothic"/>
        </w:rPr>
      </w:pPr>
      <w:r>
        <w:rPr>
          <w:rFonts w:ascii="Century Gothic" w:hAnsi="Century Gothic"/>
        </w:rPr>
        <w:t>Goulburn (high reliability)</w:t>
      </w:r>
    </w:p>
    <w:p w:rsidR="008D66E2" w:rsidRPr="00E11A66" w:rsidRDefault="008D66E2" w:rsidP="00E5429B">
      <w:pPr>
        <w:numPr>
          <w:ilvl w:val="0"/>
          <w:numId w:val="30"/>
        </w:numPr>
        <w:spacing w:after="200"/>
        <w:ind w:left="357" w:hanging="357"/>
        <w:jc w:val="left"/>
        <w:rPr>
          <w:rFonts w:ascii="Century Gothic" w:hAnsi="Century Gothic"/>
        </w:rPr>
      </w:pPr>
      <w:r>
        <w:rPr>
          <w:rFonts w:ascii="Century Gothic" w:hAnsi="Century Gothic"/>
        </w:rPr>
        <w:t>Goulburn (low reliability)</w:t>
      </w:r>
    </w:p>
    <w:p w:rsidR="008D66E2" w:rsidRPr="00E11A66" w:rsidRDefault="008D66E2" w:rsidP="00E5429B">
      <w:pPr>
        <w:numPr>
          <w:ilvl w:val="0"/>
          <w:numId w:val="30"/>
        </w:numPr>
        <w:spacing w:after="200"/>
        <w:ind w:left="357" w:hanging="357"/>
        <w:jc w:val="left"/>
        <w:rPr>
          <w:rFonts w:ascii="Century Gothic" w:hAnsi="Century Gothic"/>
        </w:rPr>
      </w:pPr>
      <w:r>
        <w:rPr>
          <w:rFonts w:ascii="Century Gothic" w:hAnsi="Century Gothic"/>
        </w:rPr>
        <w:t>Campaspe (high reliability)</w:t>
      </w:r>
    </w:p>
    <w:p w:rsidR="008D66E2" w:rsidRPr="00E11A66" w:rsidRDefault="008D66E2" w:rsidP="00E5429B">
      <w:pPr>
        <w:numPr>
          <w:ilvl w:val="0"/>
          <w:numId w:val="30"/>
        </w:numPr>
        <w:spacing w:after="200"/>
        <w:ind w:left="357" w:hanging="357"/>
        <w:jc w:val="left"/>
        <w:rPr>
          <w:rFonts w:ascii="Century Gothic" w:hAnsi="Century Gothic"/>
        </w:rPr>
      </w:pPr>
      <w:r>
        <w:rPr>
          <w:rFonts w:ascii="Century Gothic" w:hAnsi="Century Gothic"/>
        </w:rPr>
        <w:t>Campaspe (low reliability)</w:t>
      </w:r>
    </w:p>
    <w:p w:rsidR="008D66E2" w:rsidRPr="00E11A66" w:rsidRDefault="008D66E2" w:rsidP="00E5429B">
      <w:pPr>
        <w:numPr>
          <w:ilvl w:val="0"/>
          <w:numId w:val="30"/>
        </w:numPr>
        <w:spacing w:after="200"/>
        <w:ind w:left="357" w:hanging="357"/>
        <w:jc w:val="left"/>
        <w:rPr>
          <w:rFonts w:ascii="Century Gothic" w:hAnsi="Century Gothic"/>
        </w:rPr>
      </w:pPr>
      <w:r>
        <w:rPr>
          <w:rFonts w:ascii="Century Gothic" w:hAnsi="Century Gothic"/>
        </w:rPr>
        <w:t>Loddon (high reliability)</w:t>
      </w:r>
    </w:p>
    <w:p w:rsidR="008D66E2" w:rsidRPr="00E11A66" w:rsidRDefault="008D66E2" w:rsidP="00E5429B">
      <w:pPr>
        <w:numPr>
          <w:ilvl w:val="0"/>
          <w:numId w:val="30"/>
        </w:numPr>
        <w:spacing w:after="200"/>
        <w:ind w:left="357" w:hanging="357"/>
        <w:jc w:val="left"/>
        <w:rPr>
          <w:rFonts w:ascii="Century Gothic" w:hAnsi="Century Gothic"/>
        </w:rPr>
      </w:pPr>
      <w:r>
        <w:rPr>
          <w:rFonts w:ascii="Century Gothic" w:hAnsi="Century Gothic"/>
        </w:rPr>
        <w:t>Loddon (low reliability)</w:t>
      </w:r>
    </w:p>
    <w:p w:rsidR="008D66E2" w:rsidRPr="00E11A66" w:rsidRDefault="008D66E2" w:rsidP="00E5429B">
      <w:pPr>
        <w:numPr>
          <w:ilvl w:val="0"/>
          <w:numId w:val="30"/>
        </w:numPr>
        <w:spacing w:after="200"/>
        <w:ind w:left="357" w:hanging="357"/>
        <w:jc w:val="left"/>
        <w:rPr>
          <w:rFonts w:ascii="Century Gothic" w:hAnsi="Century Gothic"/>
        </w:rPr>
      </w:pPr>
      <w:r>
        <w:rPr>
          <w:rFonts w:ascii="Century Gothic" w:hAnsi="Century Gothic"/>
        </w:rPr>
        <w:t>Broken River (high reliability)</w:t>
      </w:r>
    </w:p>
    <w:p w:rsidR="008D66E2" w:rsidRPr="00E11A66" w:rsidRDefault="008D66E2" w:rsidP="00E5429B">
      <w:pPr>
        <w:numPr>
          <w:ilvl w:val="0"/>
          <w:numId w:val="30"/>
        </w:numPr>
        <w:spacing w:after="200"/>
        <w:ind w:left="357" w:hanging="357"/>
        <w:jc w:val="left"/>
        <w:rPr>
          <w:rFonts w:ascii="Century Gothic" w:hAnsi="Century Gothic"/>
        </w:rPr>
      </w:pPr>
      <w:r>
        <w:rPr>
          <w:rFonts w:ascii="Century Gothic" w:hAnsi="Century Gothic"/>
        </w:rPr>
        <w:t>Broken River (low reliability)</w:t>
      </w:r>
    </w:p>
    <w:p w:rsidR="008D66E2" w:rsidRDefault="008D66E2" w:rsidP="00E5429B">
      <w:pPr>
        <w:numPr>
          <w:ilvl w:val="0"/>
          <w:numId w:val="30"/>
        </w:numPr>
        <w:spacing w:after="200"/>
        <w:ind w:left="357" w:hanging="357"/>
        <w:jc w:val="left"/>
        <w:rPr>
          <w:rFonts w:ascii="Century Gothic" w:hAnsi="Century Gothic"/>
        </w:rPr>
      </w:pPr>
      <w:r>
        <w:rPr>
          <w:rFonts w:ascii="Century Gothic" w:hAnsi="Century Gothic"/>
        </w:rPr>
        <w:t>Ovens (high reliability)</w:t>
      </w:r>
    </w:p>
    <w:p w:rsidR="008D66E2" w:rsidRPr="00FF1BF1" w:rsidRDefault="00E5429B" w:rsidP="008D66E2">
      <w:pPr>
        <w:numPr>
          <w:ilvl w:val="0"/>
          <w:numId w:val="30"/>
        </w:numPr>
        <w:spacing w:after="240"/>
        <w:jc w:val="left"/>
        <w:rPr>
          <w:rFonts w:ascii="Century Gothic" w:hAnsi="Century Gothic"/>
        </w:rPr>
      </w:pPr>
      <w:r w:rsidRPr="00FF1BF1">
        <w:rPr>
          <w:rFonts w:ascii="Century Gothic" w:hAnsi="Century Gothic"/>
        </w:rPr>
        <w:t>Wimmera System (low reliability</w:t>
      </w:r>
      <w:r w:rsidR="008D66E2" w:rsidRPr="00FF1BF1">
        <w:rPr>
          <w:rFonts w:ascii="Century Gothic" w:hAnsi="Century Gothic"/>
        </w:rPr>
        <w:t>)</w:t>
      </w:r>
      <w:r w:rsidR="007F2A4E" w:rsidRPr="00FF1BF1">
        <w:rPr>
          <w:rFonts w:ascii="Century Gothic" w:hAnsi="Century Gothic"/>
        </w:rPr>
        <w:t xml:space="preserve"> </w:t>
      </w:r>
    </w:p>
    <w:p w:rsidR="0076688D" w:rsidRPr="007111F5" w:rsidRDefault="0076688D" w:rsidP="0076688D">
      <w:pPr>
        <w:autoSpaceDE w:val="0"/>
        <w:autoSpaceDN w:val="0"/>
        <w:adjustRightInd w:val="0"/>
        <w:spacing w:after="240"/>
        <w:jc w:val="left"/>
        <w:rPr>
          <w:rFonts w:ascii="Century Gothic" w:hAnsi="Century Gothic" w:cs="Calibri"/>
          <w:color w:val="000000"/>
        </w:rPr>
      </w:pPr>
      <w:r w:rsidRPr="009D4209">
        <w:rPr>
          <w:rFonts w:ascii="Century Gothic" w:hAnsi="Century Gothic" w:cs="Calibri"/>
          <w:color w:val="000000"/>
        </w:rPr>
        <w:t xml:space="preserve">The full list of Commonwealth environmental water holdings can be found at </w:t>
      </w:r>
      <w:hyperlink r:id="rId39" w:history="1">
        <w:r w:rsidRPr="00AA037B">
          <w:rPr>
            <w:rStyle w:val="Hyperlink"/>
            <w:rFonts w:ascii="Century Gothic" w:hAnsi="Century Gothic" w:cs="Calibri"/>
          </w:rPr>
          <w:t>www.environment.gov.au/topics/wa</w:t>
        </w:r>
        <w:r>
          <w:rPr>
            <w:rStyle w:val="Hyperlink"/>
            <w:rFonts w:ascii="Century Gothic" w:hAnsi="Century Gothic" w:cs="Calibri"/>
          </w:rPr>
          <w:t>ter/commonwealth-environmental-water-office/about-commonwealth-environmental-water/how-much</w:t>
        </w:r>
      </w:hyperlink>
      <w:r w:rsidRPr="009D4209">
        <w:rPr>
          <w:rFonts w:ascii="Century Gothic" w:hAnsi="Century Gothic" w:cs="Calibri"/>
          <w:color w:val="000000"/>
        </w:rPr>
        <w:t xml:space="preserve"> and is updated monthly. </w:t>
      </w:r>
    </w:p>
    <w:p w:rsidR="0076688D" w:rsidRDefault="0076688D" w:rsidP="0076688D">
      <w:pPr>
        <w:pStyle w:val="Heading2"/>
        <w:numPr>
          <w:ilvl w:val="0"/>
          <w:numId w:val="0"/>
        </w:numPr>
        <w:spacing w:before="0"/>
        <w:rPr>
          <w:rFonts w:ascii="Century Gothic" w:hAnsi="Century Gothic"/>
          <w:color w:val="5F497A" w:themeColor="accent4" w:themeShade="BF"/>
        </w:rPr>
      </w:pPr>
      <w:bookmarkStart w:id="60" w:name="_Toc396916464"/>
      <w:bookmarkStart w:id="61" w:name="_Toc453764622"/>
      <w:r>
        <w:rPr>
          <w:rFonts w:ascii="Century Gothic" w:hAnsi="Century Gothic"/>
          <w:color w:val="5F497A" w:themeColor="accent4" w:themeShade="BF"/>
        </w:rPr>
        <w:t>Other sources of environmental water</w:t>
      </w:r>
      <w:bookmarkEnd w:id="60"/>
      <w:bookmarkEnd w:id="61"/>
    </w:p>
    <w:p w:rsidR="0076688D" w:rsidRDefault="0076688D" w:rsidP="0076688D">
      <w:pPr>
        <w:pStyle w:val="Caption"/>
        <w:spacing w:after="240"/>
        <w:jc w:val="left"/>
        <w:rPr>
          <w:rFonts w:ascii="Century Gothic" w:hAnsi="Century Gothic"/>
          <w:b w:val="0"/>
          <w:bCs w:val="0"/>
        </w:rPr>
      </w:pPr>
      <w:r w:rsidRPr="00200BBF">
        <w:rPr>
          <w:rFonts w:ascii="Century Gothic" w:hAnsi="Century Gothic"/>
          <w:b w:val="0"/>
          <w:bCs w:val="0"/>
        </w:rPr>
        <w:t xml:space="preserve">Other potential sources </w:t>
      </w:r>
      <w:r w:rsidRPr="005B3C33">
        <w:rPr>
          <w:rFonts w:ascii="Century Gothic" w:hAnsi="Century Gothic"/>
          <w:b w:val="0"/>
          <w:bCs w:val="0"/>
        </w:rPr>
        <w:t xml:space="preserve">of held environmental water that may be used to complement Commonwealth environmental water delivery in the </w:t>
      </w:r>
      <w:r w:rsidR="00F8720D">
        <w:rPr>
          <w:rFonts w:ascii="Century Gothic" w:hAnsi="Century Gothic"/>
          <w:b w:val="0"/>
        </w:rPr>
        <w:t>Victorian Rivers in the Murray-</w:t>
      </w:r>
      <w:r w:rsidR="008D66E2" w:rsidRPr="008D66E2">
        <w:rPr>
          <w:rFonts w:ascii="Century Gothic" w:hAnsi="Century Gothic"/>
          <w:b w:val="0"/>
        </w:rPr>
        <w:t>Darling Basin</w:t>
      </w:r>
      <w:r w:rsidR="008D66E2">
        <w:rPr>
          <w:rFonts w:ascii="Century Gothic" w:hAnsi="Century Gothic"/>
          <w:b w:val="0"/>
          <w:bCs w:val="0"/>
        </w:rPr>
        <w:t xml:space="preserve"> </w:t>
      </w:r>
      <w:r>
        <w:rPr>
          <w:rFonts w:ascii="Century Gothic" w:hAnsi="Century Gothic"/>
          <w:b w:val="0"/>
          <w:bCs w:val="0"/>
        </w:rPr>
        <w:t>include:</w:t>
      </w:r>
    </w:p>
    <w:p w:rsidR="008D66E2" w:rsidRPr="00D35935" w:rsidRDefault="008D66E2" w:rsidP="008D66E2">
      <w:pPr>
        <w:numPr>
          <w:ilvl w:val="0"/>
          <w:numId w:val="30"/>
        </w:numPr>
        <w:spacing w:after="240"/>
        <w:jc w:val="left"/>
        <w:rPr>
          <w:rFonts w:ascii="Century Gothic" w:hAnsi="Century Gothic"/>
        </w:rPr>
      </w:pPr>
      <w:bookmarkStart w:id="62" w:name="_Toc396916465"/>
      <w:r w:rsidRPr="00D35935">
        <w:rPr>
          <w:rFonts w:ascii="Century Gothic" w:hAnsi="Century Gothic"/>
        </w:rPr>
        <w:t>Environment Entitlement – The Living Murray Program: Murray-Darling Basin Authority</w:t>
      </w:r>
    </w:p>
    <w:p w:rsidR="008D66E2" w:rsidRPr="00D35935" w:rsidRDefault="008D66E2" w:rsidP="008D66E2">
      <w:pPr>
        <w:numPr>
          <w:ilvl w:val="0"/>
          <w:numId w:val="30"/>
        </w:numPr>
        <w:spacing w:after="240"/>
        <w:jc w:val="left"/>
        <w:rPr>
          <w:rFonts w:ascii="Century Gothic" w:hAnsi="Century Gothic"/>
        </w:rPr>
      </w:pPr>
      <w:r w:rsidRPr="00D35935">
        <w:rPr>
          <w:rFonts w:ascii="Century Gothic" w:hAnsi="Century Gothic"/>
        </w:rPr>
        <w:t>Bulk Entitlement (River Murray – Flora and Fauna): Victorian Environmental Water Holder</w:t>
      </w:r>
    </w:p>
    <w:p w:rsidR="008D66E2" w:rsidRPr="00D35935" w:rsidRDefault="008D66E2" w:rsidP="008D66E2">
      <w:pPr>
        <w:numPr>
          <w:ilvl w:val="0"/>
          <w:numId w:val="30"/>
        </w:numPr>
        <w:spacing w:after="240"/>
        <w:jc w:val="left"/>
        <w:rPr>
          <w:rFonts w:ascii="Century Gothic" w:hAnsi="Century Gothic"/>
        </w:rPr>
      </w:pPr>
      <w:r w:rsidRPr="00D35935">
        <w:rPr>
          <w:rFonts w:ascii="Century Gothic" w:hAnsi="Century Gothic"/>
        </w:rPr>
        <w:t>Goulburn River Environmental Entitlement: Victorian Environmental Water</w:t>
      </w:r>
    </w:p>
    <w:p w:rsidR="008D66E2" w:rsidRPr="00D35935" w:rsidRDefault="008D66E2" w:rsidP="008D66E2">
      <w:pPr>
        <w:numPr>
          <w:ilvl w:val="0"/>
          <w:numId w:val="30"/>
        </w:numPr>
        <w:spacing w:after="240"/>
        <w:jc w:val="left"/>
        <w:rPr>
          <w:rFonts w:ascii="Century Gothic" w:hAnsi="Century Gothic"/>
        </w:rPr>
      </w:pPr>
      <w:r w:rsidRPr="00D35935">
        <w:rPr>
          <w:rFonts w:ascii="Century Gothic" w:hAnsi="Century Gothic"/>
        </w:rPr>
        <w:t>Campaspe River Environmental Entitlement: Victorian Environmental Water</w:t>
      </w:r>
    </w:p>
    <w:p w:rsidR="008D66E2" w:rsidRPr="00D35935" w:rsidRDefault="008D66E2" w:rsidP="008D66E2">
      <w:pPr>
        <w:numPr>
          <w:ilvl w:val="0"/>
          <w:numId w:val="30"/>
        </w:numPr>
        <w:spacing w:after="240"/>
        <w:jc w:val="left"/>
        <w:rPr>
          <w:rFonts w:ascii="Century Gothic" w:hAnsi="Century Gothic"/>
        </w:rPr>
      </w:pPr>
      <w:r w:rsidRPr="00D35935">
        <w:rPr>
          <w:rFonts w:ascii="Century Gothic" w:hAnsi="Century Gothic"/>
        </w:rPr>
        <w:t>Bulk Entitlement (Loddon River Environmental Reserve): Victorian Environmental Water</w:t>
      </w:r>
    </w:p>
    <w:p w:rsidR="0076688D" w:rsidRPr="004A5389" w:rsidRDefault="0076688D" w:rsidP="0076688D">
      <w:pPr>
        <w:pStyle w:val="Heading2"/>
        <w:numPr>
          <w:ilvl w:val="0"/>
          <w:numId w:val="0"/>
        </w:numPr>
        <w:spacing w:before="0"/>
        <w:rPr>
          <w:rFonts w:ascii="Century Gothic" w:hAnsi="Century Gothic"/>
          <w:noProof/>
          <w:color w:val="5F497A" w:themeColor="accent4" w:themeShade="BF"/>
        </w:rPr>
      </w:pPr>
      <w:bookmarkStart w:id="63" w:name="_Toc453764623"/>
      <w:r>
        <w:rPr>
          <w:rFonts w:ascii="Century Gothic" w:hAnsi="Century Gothic"/>
          <w:noProof/>
          <w:color w:val="5F497A" w:themeColor="accent4" w:themeShade="BF"/>
        </w:rPr>
        <w:t>P</w:t>
      </w:r>
      <w:r w:rsidRPr="00C356A1">
        <w:rPr>
          <w:rFonts w:ascii="Century Gothic" w:hAnsi="Century Gothic"/>
          <w:noProof/>
          <w:color w:val="5F497A" w:themeColor="accent4" w:themeShade="BF"/>
        </w:rPr>
        <w:t>lanned environmental water</w:t>
      </w:r>
      <w:bookmarkEnd w:id="62"/>
      <w:bookmarkEnd w:id="63"/>
    </w:p>
    <w:p w:rsidR="00BD41DF" w:rsidRDefault="008D66E2" w:rsidP="008D66E2">
      <w:pPr>
        <w:pStyle w:val="BodyText1"/>
        <w:spacing w:before="0" w:after="240" w:line="240" w:lineRule="auto"/>
        <w:jc w:val="left"/>
        <w:rPr>
          <w:sz w:val="20"/>
          <w:szCs w:val="20"/>
        </w:rPr>
      </w:pPr>
      <w:r w:rsidRPr="00B746C4">
        <w:rPr>
          <w:sz w:val="20"/>
          <w:szCs w:val="20"/>
        </w:rPr>
        <w:t xml:space="preserve">In addition to water entitlements held by environmental water holders, environmental demands may also be met via natural or unregulated flows and water provided for the environment under the various bulk entitlements which specify minimum passing flows for each of the Victorian river systems (referred to in this document as ‘planned environmental water’). The Bureau of Meteorology provides a seasonal </w:t>
      </w:r>
      <w:r w:rsidR="00E5429B">
        <w:rPr>
          <w:sz w:val="20"/>
          <w:szCs w:val="20"/>
        </w:rPr>
        <w:t>streamflow forecasting service</w:t>
      </w:r>
      <w:r w:rsidRPr="00B746C4">
        <w:rPr>
          <w:sz w:val="20"/>
          <w:szCs w:val="20"/>
        </w:rPr>
        <w:t xml:space="preserve"> which estimates the potential for low, median or high flows f</w:t>
      </w:r>
      <w:r w:rsidR="00E5429B">
        <w:rPr>
          <w:sz w:val="20"/>
          <w:szCs w:val="20"/>
        </w:rPr>
        <w:t>or the coming three months</w:t>
      </w:r>
      <w:r w:rsidRPr="00B746C4">
        <w:rPr>
          <w:sz w:val="20"/>
          <w:szCs w:val="20"/>
        </w:rPr>
        <w:t>.</w:t>
      </w:r>
      <w:r w:rsidR="00BD41DF">
        <w:rPr>
          <w:sz w:val="20"/>
          <w:szCs w:val="20"/>
        </w:rPr>
        <w:br/>
      </w:r>
    </w:p>
    <w:p w:rsidR="0076688D" w:rsidRPr="006328AD" w:rsidRDefault="00BD41DF" w:rsidP="008D66E2">
      <w:pPr>
        <w:pStyle w:val="BodyText1"/>
        <w:spacing w:before="0" w:after="240" w:line="240" w:lineRule="auto"/>
        <w:jc w:val="left"/>
        <w:rPr>
          <w:sz w:val="20"/>
          <w:szCs w:val="20"/>
          <w:lang w:eastAsia="en-AU"/>
        </w:rPr>
      </w:pPr>
      <w:r>
        <w:rPr>
          <w:sz w:val="20"/>
          <w:szCs w:val="20"/>
        </w:rPr>
        <w:br w:type="column"/>
      </w:r>
      <w:r w:rsidR="00E7386F" w:rsidRPr="00E7386F">
        <w:rPr>
          <w:noProof/>
        </w:rPr>
        <w:pict>
          <v:shape id="_x0000_s1032" type="#_x0000_t75" style="position:absolute;margin-left:-50.45pt;margin-top:261.2pt;width:625pt;height:484.1pt;z-index:251669504;mso-position-horizontal-relative:text;mso-position-vertical-relative:text">
            <v:imagedata r:id="rId40" o:title=""/>
          </v:shape>
          <o:OLEObject Type="Embed" ProgID="PBrush" ShapeID="_x0000_s1032" DrawAspect="Content" ObjectID="_1527934929" r:id="rId41"/>
        </w:pict>
      </w:r>
    </w:p>
    <w:sectPr w:rsidR="0076688D" w:rsidRPr="006328AD" w:rsidSect="00DB7DC0">
      <w:headerReference w:type="even" r:id="rId42"/>
      <w:pgSz w:w="11907" w:h="16839" w:code="9"/>
      <w:pgMar w:top="1134" w:right="1133" w:bottom="1134" w:left="709" w:header="709" w:footer="567"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63E09" w:rsidRDefault="00663E09">
      <w:r>
        <w:separator/>
      </w:r>
    </w:p>
  </w:endnote>
  <w:endnote w:type="continuationSeparator" w:id="0">
    <w:p w:rsidR="00663E09" w:rsidRDefault="00663E0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Arial">
    <w:panose1 w:val="020B0604020202020204"/>
    <w:charset w:val="00"/>
    <w:family w:val="swiss"/>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Myriad Pro Light">
    <w:altName w:val="Arial"/>
    <w:panose1 w:val="00000000000000000000"/>
    <w:charset w:val="00"/>
    <w:family w:val="swiss"/>
    <w:notTrueType/>
    <w:pitch w:val="variable"/>
    <w:sig w:usb0="20000287" w:usb1="00000001" w:usb2="00000000" w:usb3="00000000" w:csb0="0000019F" w:csb1="00000000"/>
  </w:font>
  <w:font w:name="Angsana New">
    <w:panose1 w:val="02020603050405020304"/>
    <w:charset w:val="00"/>
    <w:family w:val="roman"/>
    <w:pitch w:val="variable"/>
    <w:sig w:usb0="81000003" w:usb1="00000000" w:usb2="00000000" w:usb3="00000000" w:csb0="00010001" w:csb1="00000000"/>
  </w:font>
  <w:font w:name="AvantGarde">
    <w:altName w:val="Century Gothic"/>
    <w:panose1 w:val="00000000000000000000"/>
    <w:charset w:val="00"/>
    <w:family w:val="swiss"/>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dobe Garamond Pro">
    <w:altName w:val="Adobe Garamond Pro"/>
    <w:panose1 w:val="00000000000000000000"/>
    <w:charset w:val="00"/>
    <w:family w:val="roman"/>
    <w:notTrueType/>
    <w:pitch w:val="variable"/>
    <w:sig w:usb0="00000007" w:usb1="00000001" w:usb2="00000000" w:usb3="00000000" w:csb0="00000093"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0724" w:rsidRDefault="00840724">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903789"/>
      <w:docPartObj>
        <w:docPartGallery w:val="Page Numbers (Bottom of Page)"/>
        <w:docPartUnique/>
      </w:docPartObj>
    </w:sdtPr>
    <w:sdtContent>
      <w:p w:rsidR="00663E09" w:rsidRDefault="00E7386F">
        <w:pPr>
          <w:pStyle w:val="Footer"/>
          <w:jc w:val="center"/>
        </w:pPr>
        <w:fldSimple w:instr=" PAGE   \* MERGEFORMAT ">
          <w:r w:rsidR="00840724">
            <w:rPr>
              <w:noProof/>
            </w:rPr>
            <w:t>22</w:t>
          </w:r>
        </w:fldSimple>
      </w:p>
    </w:sdtContent>
  </w:sdt>
  <w:p w:rsidR="00663E09" w:rsidRDefault="00663E09">
    <w:pPr>
      <w:pStyle w:val="Footer"/>
      <w:jc w:val="cen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8873249"/>
      <w:docPartObj>
        <w:docPartGallery w:val="Page Numbers (Bottom of Page)"/>
        <w:docPartUnique/>
      </w:docPartObj>
    </w:sdtPr>
    <w:sdtContent>
      <w:p w:rsidR="00C5541D" w:rsidRDefault="00E7386F">
        <w:pPr>
          <w:pStyle w:val="Footer"/>
          <w:jc w:val="center"/>
        </w:pPr>
        <w:fldSimple w:instr=" PAGE   \* MERGEFORMAT ">
          <w:r w:rsidR="00840724">
            <w:rPr>
              <w:noProof/>
            </w:rPr>
            <w:t>0</w:t>
          </w:r>
        </w:fldSimple>
      </w:p>
    </w:sdtContent>
  </w:sdt>
  <w:p w:rsidR="00663E09" w:rsidRDefault="00663E09">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903795"/>
      <w:docPartObj>
        <w:docPartGallery w:val="Page Numbers (Bottom of Page)"/>
        <w:docPartUnique/>
      </w:docPartObj>
    </w:sdtPr>
    <w:sdtContent>
      <w:p w:rsidR="00663E09" w:rsidRDefault="00E7386F" w:rsidP="00A73758">
        <w:pPr>
          <w:pStyle w:val="Footer"/>
          <w:spacing w:after="120"/>
          <w:jc w:val="center"/>
        </w:pPr>
        <w:fldSimple w:instr=" PAGE   \* MERGEFORMAT ">
          <w:r w:rsidR="00840724">
            <w:rPr>
              <w:noProof/>
            </w:rPr>
            <w:t>43</w:t>
          </w:r>
        </w:fldSimple>
      </w:p>
      <w:p w:rsidR="00663E09" w:rsidRDefault="00E7386F">
        <w:pPr>
          <w:pStyle w:val="Footer"/>
          <w:jc w:val="center"/>
        </w:pP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63E09" w:rsidRDefault="00663E09">
      <w:r>
        <w:separator/>
      </w:r>
    </w:p>
  </w:footnote>
  <w:footnote w:type="continuationSeparator" w:id="0">
    <w:p w:rsidR="00663E09" w:rsidRDefault="00663E0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3E09" w:rsidRDefault="00E7386F" w:rsidP="004D2A3A">
    <w:pPr>
      <w:pStyle w:val="Classification"/>
    </w:pPr>
    <w:r>
      <w:fldChar w:fldCharType="begin"/>
    </w:r>
    <w:r w:rsidR="00663E09">
      <w:instrText xml:space="preserve"> DOCPROPERTY SecurityClassification \* MERGEFORMAT </w:instrText>
    </w:r>
    <w:r>
      <w:fldChar w:fldCharType="separate"/>
    </w:r>
    <w:r w:rsidR="00663E09">
      <w:rPr>
        <w:b/>
        <w:bCs/>
        <w:lang w:val="en-US"/>
      </w:rPr>
      <w:t>Error! Unknown document property name.</w:t>
    </w:r>
    <w:r>
      <w:fldChar w:fldCharType="end"/>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0724" w:rsidRDefault="00840724">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0724" w:rsidRDefault="00840724">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3E09" w:rsidRDefault="00E7386F" w:rsidP="004D2A3A">
    <w:pPr>
      <w:pStyle w:val="Classification"/>
    </w:pPr>
    <w:r>
      <w:fldChar w:fldCharType="begin"/>
    </w:r>
    <w:r w:rsidR="00663E09">
      <w:instrText xml:space="preserve"> DOCPROPERTY SecurityClassification \* MERGEFORMAT </w:instrText>
    </w:r>
    <w:r>
      <w:fldChar w:fldCharType="separate"/>
    </w:r>
    <w:r w:rsidR="00663E09">
      <w:rPr>
        <w:b/>
        <w:bCs/>
        <w:lang w:val="en-US"/>
      </w:rPr>
      <w:t>Error! Unknown document property name.</w:t>
    </w:r>
    <w:r>
      <w:fldChar w:fldCharType="end"/>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3E09" w:rsidRDefault="00E7386F" w:rsidP="004D2A3A">
    <w:pPr>
      <w:pStyle w:val="Classification"/>
    </w:pPr>
    <w:r>
      <w:fldChar w:fldCharType="begin"/>
    </w:r>
    <w:r w:rsidR="00663E09">
      <w:instrText xml:space="preserve"> DOCPROPERTY SecurityClassification \* MERGEFORMAT </w:instrText>
    </w:r>
    <w:r>
      <w:fldChar w:fldCharType="separate"/>
    </w:r>
    <w:r w:rsidR="00663E09">
      <w:rPr>
        <w:b/>
        <w:bCs/>
        <w:lang w:val="en-US"/>
      </w:rPr>
      <w:t>Error! Unknown document property name.</w:t>
    </w:r>
    <w: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995CEE98"/>
    <w:styleLink w:val="KeyPoints11"/>
    <w:lvl w:ilvl="0">
      <w:start w:val="1"/>
      <w:numFmt w:val="bullet"/>
      <w:lvlText w:val=""/>
      <w:lvlJc w:val="left"/>
      <w:pPr>
        <w:tabs>
          <w:tab w:val="num" w:pos="643"/>
        </w:tabs>
        <w:ind w:left="643" w:hanging="360"/>
      </w:pPr>
      <w:rPr>
        <w:rFonts w:ascii="Symbol" w:hAnsi="Symbol" w:hint="default"/>
      </w:rPr>
    </w:lvl>
  </w:abstractNum>
  <w:abstractNum w:abstractNumId="1">
    <w:nsid w:val="FFFFFF89"/>
    <w:multiLevelType w:val="singleLevel"/>
    <w:tmpl w:val="33304902"/>
    <w:lvl w:ilvl="0">
      <w:start w:val="1"/>
      <w:numFmt w:val="bullet"/>
      <w:lvlText w:val=""/>
      <w:lvlJc w:val="left"/>
      <w:pPr>
        <w:tabs>
          <w:tab w:val="num" w:pos="360"/>
        </w:tabs>
        <w:ind w:left="360" w:hanging="360"/>
      </w:pPr>
      <w:rPr>
        <w:rFonts w:ascii="Symbol" w:hAnsi="Symbol" w:hint="default"/>
      </w:rPr>
    </w:lvl>
  </w:abstractNum>
  <w:abstractNum w:abstractNumId="2">
    <w:nsid w:val="00032DB9"/>
    <w:multiLevelType w:val="multilevel"/>
    <w:tmpl w:val="E5E89F92"/>
    <w:styleLink w:val="BulletList"/>
    <w:lvl w:ilvl="0">
      <w:start w:val="1"/>
      <w:numFmt w:val="bullet"/>
      <w:lvlText w:val=""/>
      <w:lvlJc w:val="left"/>
      <w:pPr>
        <w:ind w:left="369" w:hanging="369"/>
      </w:pPr>
      <w:rPr>
        <w:rFonts w:ascii="Symbol" w:hAnsi="Symbol" w:hint="default"/>
      </w:rPr>
    </w:lvl>
    <w:lvl w:ilvl="1">
      <w:start w:val="1"/>
      <w:numFmt w:val="none"/>
      <w:lvlText w:val="-"/>
      <w:lvlJc w:val="left"/>
      <w:pPr>
        <w:ind w:left="737" w:hanging="368"/>
      </w:pPr>
      <w:rPr>
        <w:rFonts w:cs="Times New Roman" w:hint="default"/>
      </w:rPr>
    </w:lvl>
    <w:lvl w:ilvl="2">
      <w:start w:val="1"/>
      <w:numFmt w:val="none"/>
      <w:lvlText w:val=":"/>
      <w:lvlJc w:val="left"/>
      <w:pPr>
        <w:ind w:left="1106" w:hanging="369"/>
      </w:pPr>
      <w:rPr>
        <w:rFonts w:cs="Times New Roman" w:hint="default"/>
      </w:rPr>
    </w:lvl>
    <w:lvl w:ilvl="3">
      <w:start w:val="1"/>
      <w:numFmt w:val="none"/>
      <w:lvlText w:val=""/>
      <w:lvlJc w:val="left"/>
      <w:pPr>
        <w:ind w:left="1474" w:hanging="368"/>
      </w:pPr>
      <w:rPr>
        <w:rFonts w:cs="Times New Roman" w:hint="default"/>
        <w:color w:val="auto"/>
      </w:rPr>
    </w:lvl>
    <w:lvl w:ilvl="4">
      <w:start w:val="1"/>
      <w:numFmt w:val="none"/>
      <w:lvlText w:val=""/>
      <w:lvlJc w:val="left"/>
      <w:pPr>
        <w:ind w:left="1800" w:hanging="360"/>
      </w:pPr>
      <w:rPr>
        <w:rFonts w:cs="Times New Roman" w:hint="default"/>
        <w:color w:val="auto"/>
      </w:rPr>
    </w:lvl>
    <w:lvl w:ilvl="5">
      <w:start w:val="1"/>
      <w:numFmt w:val="none"/>
      <w:lvlText w:val=""/>
      <w:lvlJc w:val="left"/>
      <w:pPr>
        <w:ind w:left="2160" w:hanging="360"/>
      </w:pPr>
      <w:rPr>
        <w:rFonts w:cs="Times New Roman" w:hint="default"/>
        <w:color w:val="auto"/>
      </w:rPr>
    </w:lvl>
    <w:lvl w:ilvl="6">
      <w:start w:val="1"/>
      <w:numFmt w:val="none"/>
      <w:lvlText w:val=""/>
      <w:lvlJc w:val="left"/>
      <w:pPr>
        <w:ind w:left="2520" w:hanging="360"/>
      </w:pPr>
      <w:rPr>
        <w:rFonts w:cs="Times New Roman" w:hint="default"/>
        <w:color w:val="auto"/>
      </w:rPr>
    </w:lvl>
    <w:lvl w:ilvl="7">
      <w:start w:val="1"/>
      <w:numFmt w:val="none"/>
      <w:lvlText w:val=""/>
      <w:lvlJc w:val="left"/>
      <w:pPr>
        <w:ind w:left="2880" w:hanging="360"/>
      </w:pPr>
      <w:rPr>
        <w:rFonts w:cs="Times New Roman" w:hint="default"/>
        <w:color w:val="auto"/>
      </w:rPr>
    </w:lvl>
    <w:lvl w:ilvl="8">
      <w:start w:val="1"/>
      <w:numFmt w:val="none"/>
      <w:lvlText w:val=""/>
      <w:lvlJc w:val="left"/>
      <w:pPr>
        <w:ind w:left="3240" w:hanging="360"/>
      </w:pPr>
      <w:rPr>
        <w:rFonts w:cs="Times New Roman" w:hint="default"/>
        <w:color w:val="auto"/>
      </w:rPr>
    </w:lvl>
  </w:abstractNum>
  <w:abstractNum w:abstractNumId="3">
    <w:nsid w:val="02CE4F49"/>
    <w:multiLevelType w:val="multilevel"/>
    <w:tmpl w:val="D98AFEB0"/>
    <w:lvl w:ilvl="0">
      <w:start w:val="1"/>
      <w:numFmt w:val="bullet"/>
      <w:pStyle w:val="Bullet"/>
      <w:lvlText w:val="•"/>
      <w:lvlJc w:val="left"/>
      <w:pPr>
        <w:tabs>
          <w:tab w:val="num" w:pos="747"/>
        </w:tabs>
        <w:ind w:left="747" w:hanging="567"/>
      </w:pPr>
      <w:rPr>
        <w:rFonts w:ascii="Times New Roman" w:hAnsi="Times New Roman"/>
      </w:rPr>
    </w:lvl>
    <w:lvl w:ilvl="1">
      <w:start w:val="1"/>
      <w:numFmt w:val="bullet"/>
      <w:pStyle w:val="Dash"/>
      <w:lvlText w:val="–"/>
      <w:lvlJc w:val="left"/>
      <w:pPr>
        <w:tabs>
          <w:tab w:val="num" w:pos="1134"/>
        </w:tabs>
        <w:ind w:left="1134" w:hanging="567"/>
      </w:pPr>
      <w:rPr>
        <w:rFonts w:ascii="Times New Roman" w:hAnsi="Times New Roman"/>
      </w:rPr>
    </w:lvl>
    <w:lvl w:ilvl="2">
      <w:start w:val="1"/>
      <w:numFmt w:val="bullet"/>
      <w:pStyle w:val="DoubleDot"/>
      <w:lvlText w:val=":"/>
      <w:lvlJc w:val="left"/>
      <w:pPr>
        <w:tabs>
          <w:tab w:val="num" w:pos="1701"/>
        </w:tabs>
        <w:ind w:left="1701" w:hanging="567"/>
      </w:pPr>
      <w:rPr>
        <w:rFonts w:ascii="Times New Roman" w:hAnsi="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4">
    <w:nsid w:val="09BB015D"/>
    <w:multiLevelType w:val="hybridMultilevel"/>
    <w:tmpl w:val="E8EC3F14"/>
    <w:name w:val="StandardBulletedList"/>
    <w:lvl w:ilvl="0" w:tplc="96F265D0">
      <w:start w:val="1"/>
      <w:numFmt w:val="bullet"/>
      <w:lvlText w:val=""/>
      <w:lvlJc w:val="left"/>
      <w:pPr>
        <w:tabs>
          <w:tab w:val="num" w:pos="360"/>
        </w:tabs>
        <w:ind w:left="360" w:hanging="360"/>
      </w:pPr>
      <w:rPr>
        <w:rFonts w:ascii="Symbol" w:hAnsi="Symbol" w:hint="default"/>
      </w:rPr>
    </w:lvl>
    <w:lvl w:ilvl="1" w:tplc="D372385E">
      <w:start w:val="1"/>
      <w:numFmt w:val="bullet"/>
      <w:lvlText w:val="•"/>
      <w:lvlJc w:val="left"/>
      <w:pPr>
        <w:tabs>
          <w:tab w:val="num" w:pos="1080"/>
        </w:tabs>
        <w:ind w:left="1080" w:hanging="360"/>
      </w:pPr>
      <w:rPr>
        <w:rFonts w:ascii="Arial" w:hAnsi="Arial" w:hint="default"/>
      </w:rPr>
    </w:lvl>
    <w:lvl w:ilvl="2" w:tplc="C6CC3982" w:tentative="1">
      <w:start w:val="1"/>
      <w:numFmt w:val="bullet"/>
      <w:lvlText w:val="•"/>
      <w:lvlJc w:val="left"/>
      <w:pPr>
        <w:tabs>
          <w:tab w:val="num" w:pos="1800"/>
        </w:tabs>
        <w:ind w:left="1800" w:hanging="360"/>
      </w:pPr>
      <w:rPr>
        <w:rFonts w:ascii="Arial" w:hAnsi="Arial" w:hint="default"/>
      </w:rPr>
    </w:lvl>
    <w:lvl w:ilvl="3" w:tplc="ADE4BA7A" w:tentative="1">
      <w:start w:val="1"/>
      <w:numFmt w:val="bullet"/>
      <w:lvlText w:val="•"/>
      <w:lvlJc w:val="left"/>
      <w:pPr>
        <w:tabs>
          <w:tab w:val="num" w:pos="2520"/>
        </w:tabs>
        <w:ind w:left="2520" w:hanging="360"/>
      </w:pPr>
      <w:rPr>
        <w:rFonts w:ascii="Arial" w:hAnsi="Arial" w:hint="default"/>
      </w:rPr>
    </w:lvl>
    <w:lvl w:ilvl="4" w:tplc="5B869E8C" w:tentative="1">
      <w:start w:val="1"/>
      <w:numFmt w:val="bullet"/>
      <w:lvlText w:val="•"/>
      <w:lvlJc w:val="left"/>
      <w:pPr>
        <w:tabs>
          <w:tab w:val="num" w:pos="3240"/>
        </w:tabs>
        <w:ind w:left="3240" w:hanging="360"/>
      </w:pPr>
      <w:rPr>
        <w:rFonts w:ascii="Arial" w:hAnsi="Arial" w:hint="default"/>
      </w:rPr>
    </w:lvl>
    <w:lvl w:ilvl="5" w:tplc="F2DA44E2" w:tentative="1">
      <w:start w:val="1"/>
      <w:numFmt w:val="bullet"/>
      <w:lvlText w:val="•"/>
      <w:lvlJc w:val="left"/>
      <w:pPr>
        <w:tabs>
          <w:tab w:val="num" w:pos="3960"/>
        </w:tabs>
        <w:ind w:left="3960" w:hanging="360"/>
      </w:pPr>
      <w:rPr>
        <w:rFonts w:ascii="Arial" w:hAnsi="Arial" w:hint="default"/>
      </w:rPr>
    </w:lvl>
    <w:lvl w:ilvl="6" w:tplc="F5E641F4" w:tentative="1">
      <w:start w:val="1"/>
      <w:numFmt w:val="bullet"/>
      <w:lvlText w:val="•"/>
      <w:lvlJc w:val="left"/>
      <w:pPr>
        <w:tabs>
          <w:tab w:val="num" w:pos="4680"/>
        </w:tabs>
        <w:ind w:left="4680" w:hanging="360"/>
      </w:pPr>
      <w:rPr>
        <w:rFonts w:ascii="Arial" w:hAnsi="Arial" w:hint="default"/>
      </w:rPr>
    </w:lvl>
    <w:lvl w:ilvl="7" w:tplc="86782F98" w:tentative="1">
      <w:start w:val="1"/>
      <w:numFmt w:val="bullet"/>
      <w:lvlText w:val="•"/>
      <w:lvlJc w:val="left"/>
      <w:pPr>
        <w:tabs>
          <w:tab w:val="num" w:pos="5400"/>
        </w:tabs>
        <w:ind w:left="5400" w:hanging="360"/>
      </w:pPr>
      <w:rPr>
        <w:rFonts w:ascii="Arial" w:hAnsi="Arial" w:hint="default"/>
      </w:rPr>
    </w:lvl>
    <w:lvl w:ilvl="8" w:tplc="4B1AB3A4" w:tentative="1">
      <w:start w:val="1"/>
      <w:numFmt w:val="bullet"/>
      <w:lvlText w:val="•"/>
      <w:lvlJc w:val="left"/>
      <w:pPr>
        <w:tabs>
          <w:tab w:val="num" w:pos="6120"/>
        </w:tabs>
        <w:ind w:left="6120" w:hanging="360"/>
      </w:pPr>
      <w:rPr>
        <w:rFonts w:ascii="Arial" w:hAnsi="Arial" w:hint="default"/>
      </w:rPr>
    </w:lvl>
  </w:abstractNum>
  <w:abstractNum w:abstractNumId="5">
    <w:nsid w:val="0A020D15"/>
    <w:multiLevelType w:val="multilevel"/>
    <w:tmpl w:val="91E8D7FA"/>
    <w:lvl w:ilvl="0">
      <w:start w:val="1"/>
      <w:numFmt w:val="decimal"/>
      <w:pStyle w:val="Heading1"/>
      <w:lvlText w:val="%1."/>
      <w:lvlJc w:val="left"/>
      <w:pPr>
        <w:ind w:left="360" w:hanging="360"/>
      </w:pPr>
      <w:rPr>
        <w:rFonts w:cs="Times New Roman"/>
      </w:rPr>
    </w:lvl>
    <w:lvl w:ilvl="1">
      <w:start w:val="1"/>
      <w:numFmt w:val="decimal"/>
      <w:pStyle w:val="Heading2"/>
      <w:lvlText w:val="%1.%2."/>
      <w:lvlJc w:val="left"/>
      <w:pPr>
        <w:ind w:left="792" w:hanging="432"/>
      </w:pPr>
      <w:rPr>
        <w:rFonts w:cs="Times New Roman"/>
        <w:color w:val="5F497A" w:themeColor="accent4" w:themeShade="BF"/>
      </w:rPr>
    </w:lvl>
    <w:lvl w:ilvl="2">
      <w:start w:val="1"/>
      <w:numFmt w:val="decimal"/>
      <w:pStyle w:val="Heading3"/>
      <w:lvlText w:val="%1.%2.%3."/>
      <w:lvlJc w:val="left"/>
      <w:pPr>
        <w:ind w:left="1224" w:hanging="504"/>
      </w:pPr>
      <w:rPr>
        <w:rFonts w:cs="Times New Roman"/>
      </w:rPr>
    </w:lvl>
    <w:lvl w:ilvl="3">
      <w:start w:val="1"/>
      <w:numFmt w:val="decimal"/>
      <w:pStyle w:val="Heading4"/>
      <w:lvlText w:val="%1.%2.%3.%4."/>
      <w:lvlJc w:val="left"/>
      <w:pPr>
        <w:ind w:left="1728" w:hanging="648"/>
      </w:pPr>
      <w:rPr>
        <w:rFonts w:cs="Times New Roman"/>
      </w:rPr>
    </w:lvl>
    <w:lvl w:ilvl="4">
      <w:start w:val="1"/>
      <w:numFmt w:val="decimal"/>
      <w:pStyle w:val="Heading5"/>
      <w:lvlText w:val="%1.%2.%3.%4.%5."/>
      <w:lvlJc w:val="left"/>
      <w:pPr>
        <w:ind w:left="2232" w:hanging="792"/>
      </w:pPr>
      <w:rPr>
        <w:rFonts w:cs="Times New Roman"/>
      </w:rPr>
    </w:lvl>
    <w:lvl w:ilvl="5">
      <w:start w:val="1"/>
      <w:numFmt w:val="decimal"/>
      <w:pStyle w:val="Heading6"/>
      <w:lvlText w:val="%1.%2.%3.%4.%5.%6."/>
      <w:lvlJc w:val="left"/>
      <w:pPr>
        <w:ind w:left="2736" w:hanging="936"/>
      </w:pPr>
      <w:rPr>
        <w:rFonts w:cs="Times New Roman"/>
      </w:rPr>
    </w:lvl>
    <w:lvl w:ilvl="6">
      <w:start w:val="1"/>
      <w:numFmt w:val="decimal"/>
      <w:pStyle w:val="Heading7"/>
      <w:lvlText w:val="%1.%2.%3.%4.%5.%6.%7."/>
      <w:lvlJc w:val="left"/>
      <w:pPr>
        <w:ind w:left="3240" w:hanging="1080"/>
      </w:pPr>
      <w:rPr>
        <w:rFonts w:cs="Times New Roman"/>
      </w:rPr>
    </w:lvl>
    <w:lvl w:ilvl="7">
      <w:start w:val="1"/>
      <w:numFmt w:val="decimal"/>
      <w:pStyle w:val="Heading8"/>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6">
    <w:nsid w:val="16097DE7"/>
    <w:multiLevelType w:val="singleLevel"/>
    <w:tmpl w:val="9B94E4FC"/>
    <w:lvl w:ilvl="0">
      <w:start w:val="1"/>
      <w:numFmt w:val="bullet"/>
      <w:pStyle w:val="Para0bullet"/>
      <w:lvlText w:val=""/>
      <w:lvlJc w:val="left"/>
      <w:pPr>
        <w:tabs>
          <w:tab w:val="num" w:pos="430"/>
        </w:tabs>
        <w:ind w:left="430" w:hanging="397"/>
      </w:pPr>
      <w:rPr>
        <w:rFonts w:ascii="Wingdings" w:hAnsi="Wingdings" w:hint="default"/>
        <w:sz w:val="12"/>
      </w:rPr>
    </w:lvl>
  </w:abstractNum>
  <w:abstractNum w:abstractNumId="7">
    <w:nsid w:val="17960D8D"/>
    <w:multiLevelType w:val="hybridMultilevel"/>
    <w:tmpl w:val="0F22084E"/>
    <w:styleLink w:val="BulletList11"/>
    <w:lvl w:ilvl="0" w:tplc="F5B4C226">
      <w:start w:val="1"/>
      <w:numFmt w:val="bullet"/>
      <w:lvlText w:val=""/>
      <w:lvlJc w:val="left"/>
      <w:pPr>
        <w:ind w:left="360" w:hanging="360"/>
      </w:pPr>
      <w:rPr>
        <w:rFonts w:ascii="Symbol" w:hAnsi="Symbol" w:hint="default"/>
      </w:rPr>
    </w:lvl>
    <w:lvl w:ilvl="1" w:tplc="A1FCD3DA" w:tentative="1">
      <w:start w:val="1"/>
      <w:numFmt w:val="bullet"/>
      <w:lvlText w:val="o"/>
      <w:lvlJc w:val="left"/>
      <w:pPr>
        <w:ind w:left="1080" w:hanging="360"/>
      </w:pPr>
      <w:rPr>
        <w:rFonts w:ascii="Courier New" w:hAnsi="Courier New" w:cs="Courier New" w:hint="default"/>
      </w:rPr>
    </w:lvl>
    <w:lvl w:ilvl="2" w:tplc="CD8887E4" w:tentative="1">
      <w:start w:val="1"/>
      <w:numFmt w:val="bullet"/>
      <w:lvlText w:val=""/>
      <w:lvlJc w:val="left"/>
      <w:pPr>
        <w:ind w:left="1800" w:hanging="360"/>
      </w:pPr>
      <w:rPr>
        <w:rFonts w:ascii="Wingdings" w:hAnsi="Wingdings" w:hint="default"/>
      </w:rPr>
    </w:lvl>
    <w:lvl w:ilvl="3" w:tplc="B17C8A5A" w:tentative="1">
      <w:start w:val="1"/>
      <w:numFmt w:val="bullet"/>
      <w:lvlText w:val=""/>
      <w:lvlJc w:val="left"/>
      <w:pPr>
        <w:ind w:left="2520" w:hanging="360"/>
      </w:pPr>
      <w:rPr>
        <w:rFonts w:ascii="Symbol" w:hAnsi="Symbol" w:hint="default"/>
      </w:rPr>
    </w:lvl>
    <w:lvl w:ilvl="4" w:tplc="2216FABE" w:tentative="1">
      <w:start w:val="1"/>
      <w:numFmt w:val="bullet"/>
      <w:lvlText w:val="o"/>
      <w:lvlJc w:val="left"/>
      <w:pPr>
        <w:ind w:left="3240" w:hanging="360"/>
      </w:pPr>
      <w:rPr>
        <w:rFonts w:ascii="Courier New" w:hAnsi="Courier New" w:cs="Courier New" w:hint="default"/>
      </w:rPr>
    </w:lvl>
    <w:lvl w:ilvl="5" w:tplc="1304C03E" w:tentative="1">
      <w:start w:val="1"/>
      <w:numFmt w:val="bullet"/>
      <w:lvlText w:val=""/>
      <w:lvlJc w:val="left"/>
      <w:pPr>
        <w:ind w:left="3960" w:hanging="360"/>
      </w:pPr>
      <w:rPr>
        <w:rFonts w:ascii="Wingdings" w:hAnsi="Wingdings" w:hint="default"/>
      </w:rPr>
    </w:lvl>
    <w:lvl w:ilvl="6" w:tplc="998289C6" w:tentative="1">
      <w:start w:val="1"/>
      <w:numFmt w:val="bullet"/>
      <w:lvlText w:val=""/>
      <w:lvlJc w:val="left"/>
      <w:pPr>
        <w:ind w:left="4680" w:hanging="360"/>
      </w:pPr>
      <w:rPr>
        <w:rFonts w:ascii="Symbol" w:hAnsi="Symbol" w:hint="default"/>
      </w:rPr>
    </w:lvl>
    <w:lvl w:ilvl="7" w:tplc="D2E65FDE" w:tentative="1">
      <w:start w:val="1"/>
      <w:numFmt w:val="bullet"/>
      <w:lvlText w:val="o"/>
      <w:lvlJc w:val="left"/>
      <w:pPr>
        <w:ind w:left="5400" w:hanging="360"/>
      </w:pPr>
      <w:rPr>
        <w:rFonts w:ascii="Courier New" w:hAnsi="Courier New" w:cs="Courier New" w:hint="default"/>
      </w:rPr>
    </w:lvl>
    <w:lvl w:ilvl="8" w:tplc="31E8E524" w:tentative="1">
      <w:start w:val="1"/>
      <w:numFmt w:val="bullet"/>
      <w:lvlText w:val=""/>
      <w:lvlJc w:val="left"/>
      <w:pPr>
        <w:ind w:left="6120" w:hanging="360"/>
      </w:pPr>
      <w:rPr>
        <w:rFonts w:ascii="Wingdings" w:hAnsi="Wingdings" w:hint="default"/>
      </w:rPr>
    </w:lvl>
  </w:abstractNum>
  <w:abstractNum w:abstractNumId="8">
    <w:nsid w:val="19A27EB3"/>
    <w:multiLevelType w:val="multilevel"/>
    <w:tmpl w:val="E76C9AB8"/>
    <w:lvl w:ilvl="0">
      <w:start w:val="1"/>
      <w:numFmt w:val="bullet"/>
      <w:pStyle w:val="StyleStylePara12Arial11ptAfter0pt10ptAuto"/>
      <w:lvlText w:val=""/>
      <w:lvlJc w:val="left"/>
      <w:pPr>
        <w:tabs>
          <w:tab w:val="num" w:pos="284"/>
        </w:tabs>
        <w:ind w:left="284" w:hanging="284"/>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9">
    <w:nsid w:val="1F745BC2"/>
    <w:multiLevelType w:val="multilevel"/>
    <w:tmpl w:val="E5E89F92"/>
    <w:lvl w:ilvl="0">
      <w:start w:val="1"/>
      <w:numFmt w:val="bullet"/>
      <w:pStyle w:val="ListBullet"/>
      <w:lvlText w:val=""/>
      <w:lvlJc w:val="left"/>
      <w:pPr>
        <w:ind w:left="369" w:hanging="369"/>
      </w:pPr>
      <w:rPr>
        <w:rFonts w:ascii="Symbol" w:hAnsi="Symbol" w:hint="default"/>
      </w:rPr>
    </w:lvl>
    <w:lvl w:ilvl="1">
      <w:start w:val="1"/>
      <w:numFmt w:val="none"/>
      <w:lvlText w:val="-"/>
      <w:lvlJc w:val="left"/>
      <w:pPr>
        <w:ind w:left="737" w:hanging="368"/>
      </w:pPr>
      <w:rPr>
        <w:rFonts w:cs="Times New Roman" w:hint="default"/>
      </w:rPr>
    </w:lvl>
    <w:lvl w:ilvl="2">
      <w:start w:val="1"/>
      <w:numFmt w:val="none"/>
      <w:lvlText w:val=":"/>
      <w:lvlJc w:val="left"/>
      <w:pPr>
        <w:ind w:left="1106" w:hanging="369"/>
      </w:pPr>
      <w:rPr>
        <w:rFonts w:cs="Times New Roman" w:hint="default"/>
      </w:rPr>
    </w:lvl>
    <w:lvl w:ilvl="3">
      <w:start w:val="1"/>
      <w:numFmt w:val="none"/>
      <w:lvlText w:val=""/>
      <w:lvlJc w:val="left"/>
      <w:pPr>
        <w:ind w:left="1474" w:hanging="368"/>
      </w:pPr>
      <w:rPr>
        <w:rFonts w:cs="Times New Roman" w:hint="default"/>
        <w:color w:val="auto"/>
      </w:rPr>
    </w:lvl>
    <w:lvl w:ilvl="4">
      <w:start w:val="1"/>
      <w:numFmt w:val="none"/>
      <w:lvlText w:val=""/>
      <w:lvlJc w:val="left"/>
      <w:pPr>
        <w:ind w:left="1800" w:hanging="360"/>
      </w:pPr>
      <w:rPr>
        <w:rFonts w:cs="Times New Roman" w:hint="default"/>
        <w:color w:val="auto"/>
      </w:rPr>
    </w:lvl>
    <w:lvl w:ilvl="5">
      <w:start w:val="1"/>
      <w:numFmt w:val="none"/>
      <w:lvlText w:val=""/>
      <w:lvlJc w:val="left"/>
      <w:pPr>
        <w:ind w:left="2160" w:hanging="360"/>
      </w:pPr>
      <w:rPr>
        <w:rFonts w:cs="Times New Roman" w:hint="default"/>
        <w:color w:val="auto"/>
      </w:rPr>
    </w:lvl>
    <w:lvl w:ilvl="6">
      <w:start w:val="1"/>
      <w:numFmt w:val="none"/>
      <w:lvlText w:val=""/>
      <w:lvlJc w:val="left"/>
      <w:pPr>
        <w:ind w:left="2520" w:hanging="360"/>
      </w:pPr>
      <w:rPr>
        <w:rFonts w:cs="Times New Roman" w:hint="default"/>
        <w:color w:val="auto"/>
      </w:rPr>
    </w:lvl>
    <w:lvl w:ilvl="7">
      <w:start w:val="1"/>
      <w:numFmt w:val="none"/>
      <w:lvlText w:val=""/>
      <w:lvlJc w:val="left"/>
      <w:pPr>
        <w:ind w:left="2880" w:hanging="360"/>
      </w:pPr>
      <w:rPr>
        <w:rFonts w:cs="Times New Roman" w:hint="default"/>
        <w:color w:val="auto"/>
      </w:rPr>
    </w:lvl>
    <w:lvl w:ilvl="8">
      <w:start w:val="1"/>
      <w:numFmt w:val="none"/>
      <w:lvlText w:val=""/>
      <w:lvlJc w:val="left"/>
      <w:pPr>
        <w:ind w:left="3240" w:hanging="360"/>
      </w:pPr>
      <w:rPr>
        <w:rFonts w:cs="Times New Roman" w:hint="default"/>
        <w:color w:val="auto"/>
      </w:rPr>
    </w:lvl>
  </w:abstractNum>
  <w:abstractNum w:abstractNumId="10">
    <w:nsid w:val="273F45FE"/>
    <w:multiLevelType w:val="hybridMultilevel"/>
    <w:tmpl w:val="F864D268"/>
    <w:lvl w:ilvl="0" w:tplc="E6748FEA">
      <w:start w:val="1"/>
      <w:numFmt w:val="decimal"/>
      <w:pStyle w:val="Para1number"/>
      <w:lvlText w:val="%1)"/>
      <w:lvlJc w:val="left"/>
      <w:pPr>
        <w:tabs>
          <w:tab w:val="num" w:pos="794"/>
        </w:tabs>
        <w:ind w:left="794" w:hanging="397"/>
      </w:pPr>
      <w:rPr>
        <w:rFonts w:cs="Times New Roman" w:hint="default"/>
      </w:rPr>
    </w:lvl>
    <w:lvl w:ilvl="1" w:tplc="75AA8DBC" w:tentative="1">
      <w:start w:val="1"/>
      <w:numFmt w:val="lowerLetter"/>
      <w:lvlText w:val="%2."/>
      <w:lvlJc w:val="left"/>
      <w:pPr>
        <w:tabs>
          <w:tab w:val="num" w:pos="1440"/>
        </w:tabs>
        <w:ind w:left="1440" w:hanging="360"/>
      </w:pPr>
      <w:rPr>
        <w:rFonts w:cs="Times New Roman"/>
      </w:rPr>
    </w:lvl>
    <w:lvl w:ilvl="2" w:tplc="0F569F52" w:tentative="1">
      <w:start w:val="1"/>
      <w:numFmt w:val="lowerRoman"/>
      <w:lvlText w:val="%3."/>
      <w:lvlJc w:val="right"/>
      <w:pPr>
        <w:tabs>
          <w:tab w:val="num" w:pos="2160"/>
        </w:tabs>
        <w:ind w:left="2160" w:hanging="180"/>
      </w:pPr>
      <w:rPr>
        <w:rFonts w:cs="Times New Roman"/>
      </w:rPr>
    </w:lvl>
    <w:lvl w:ilvl="3" w:tplc="AF782C76" w:tentative="1">
      <w:start w:val="1"/>
      <w:numFmt w:val="decimal"/>
      <w:lvlText w:val="%4."/>
      <w:lvlJc w:val="left"/>
      <w:pPr>
        <w:tabs>
          <w:tab w:val="num" w:pos="2880"/>
        </w:tabs>
        <w:ind w:left="2880" w:hanging="360"/>
      </w:pPr>
      <w:rPr>
        <w:rFonts w:cs="Times New Roman"/>
      </w:rPr>
    </w:lvl>
    <w:lvl w:ilvl="4" w:tplc="38DCA02C" w:tentative="1">
      <w:start w:val="1"/>
      <w:numFmt w:val="lowerLetter"/>
      <w:lvlText w:val="%5."/>
      <w:lvlJc w:val="left"/>
      <w:pPr>
        <w:tabs>
          <w:tab w:val="num" w:pos="3600"/>
        </w:tabs>
        <w:ind w:left="3600" w:hanging="360"/>
      </w:pPr>
      <w:rPr>
        <w:rFonts w:cs="Times New Roman"/>
      </w:rPr>
    </w:lvl>
    <w:lvl w:ilvl="5" w:tplc="40BAA044" w:tentative="1">
      <w:start w:val="1"/>
      <w:numFmt w:val="lowerRoman"/>
      <w:lvlText w:val="%6."/>
      <w:lvlJc w:val="right"/>
      <w:pPr>
        <w:tabs>
          <w:tab w:val="num" w:pos="4320"/>
        </w:tabs>
        <w:ind w:left="4320" w:hanging="180"/>
      </w:pPr>
      <w:rPr>
        <w:rFonts w:cs="Times New Roman"/>
      </w:rPr>
    </w:lvl>
    <w:lvl w:ilvl="6" w:tplc="02086902" w:tentative="1">
      <w:start w:val="1"/>
      <w:numFmt w:val="decimal"/>
      <w:lvlText w:val="%7."/>
      <w:lvlJc w:val="left"/>
      <w:pPr>
        <w:tabs>
          <w:tab w:val="num" w:pos="5040"/>
        </w:tabs>
        <w:ind w:left="5040" w:hanging="360"/>
      </w:pPr>
      <w:rPr>
        <w:rFonts w:cs="Times New Roman"/>
      </w:rPr>
    </w:lvl>
    <w:lvl w:ilvl="7" w:tplc="EDF0CBF8" w:tentative="1">
      <w:start w:val="1"/>
      <w:numFmt w:val="lowerLetter"/>
      <w:lvlText w:val="%8."/>
      <w:lvlJc w:val="left"/>
      <w:pPr>
        <w:tabs>
          <w:tab w:val="num" w:pos="5760"/>
        </w:tabs>
        <w:ind w:left="5760" w:hanging="360"/>
      </w:pPr>
      <w:rPr>
        <w:rFonts w:cs="Times New Roman"/>
      </w:rPr>
    </w:lvl>
    <w:lvl w:ilvl="8" w:tplc="845ACE9C" w:tentative="1">
      <w:start w:val="1"/>
      <w:numFmt w:val="lowerRoman"/>
      <w:lvlText w:val="%9."/>
      <w:lvlJc w:val="right"/>
      <w:pPr>
        <w:tabs>
          <w:tab w:val="num" w:pos="6480"/>
        </w:tabs>
        <w:ind w:left="6480" w:hanging="180"/>
      </w:pPr>
      <w:rPr>
        <w:rFonts w:cs="Times New Roman"/>
      </w:rPr>
    </w:lvl>
  </w:abstractNum>
  <w:abstractNum w:abstractNumId="11">
    <w:nsid w:val="2E8B4D26"/>
    <w:multiLevelType w:val="hybridMultilevel"/>
    <w:tmpl w:val="BED8F664"/>
    <w:lvl w:ilvl="0" w:tplc="0C090017">
      <w:start w:val="1"/>
      <w:numFmt w:val="lowerLetter"/>
      <w:lvlText w:val="%1)"/>
      <w:lvlJc w:val="left"/>
      <w:pPr>
        <w:ind w:left="900" w:hanging="360"/>
      </w:pPr>
    </w:lvl>
    <w:lvl w:ilvl="1" w:tplc="0C090019" w:tentative="1">
      <w:start w:val="1"/>
      <w:numFmt w:val="lowerLetter"/>
      <w:lvlText w:val="%2."/>
      <w:lvlJc w:val="left"/>
      <w:pPr>
        <w:ind w:left="1620" w:hanging="360"/>
      </w:pPr>
    </w:lvl>
    <w:lvl w:ilvl="2" w:tplc="0C09001B" w:tentative="1">
      <w:start w:val="1"/>
      <w:numFmt w:val="lowerRoman"/>
      <w:lvlText w:val="%3."/>
      <w:lvlJc w:val="right"/>
      <w:pPr>
        <w:ind w:left="2340" w:hanging="180"/>
      </w:pPr>
    </w:lvl>
    <w:lvl w:ilvl="3" w:tplc="0C09000F" w:tentative="1">
      <w:start w:val="1"/>
      <w:numFmt w:val="decimal"/>
      <w:lvlText w:val="%4."/>
      <w:lvlJc w:val="left"/>
      <w:pPr>
        <w:ind w:left="3060" w:hanging="360"/>
      </w:pPr>
    </w:lvl>
    <w:lvl w:ilvl="4" w:tplc="0C090019" w:tentative="1">
      <w:start w:val="1"/>
      <w:numFmt w:val="lowerLetter"/>
      <w:lvlText w:val="%5."/>
      <w:lvlJc w:val="left"/>
      <w:pPr>
        <w:ind w:left="3780" w:hanging="360"/>
      </w:pPr>
    </w:lvl>
    <w:lvl w:ilvl="5" w:tplc="0C09001B" w:tentative="1">
      <w:start w:val="1"/>
      <w:numFmt w:val="lowerRoman"/>
      <w:lvlText w:val="%6."/>
      <w:lvlJc w:val="right"/>
      <w:pPr>
        <w:ind w:left="4500" w:hanging="180"/>
      </w:pPr>
    </w:lvl>
    <w:lvl w:ilvl="6" w:tplc="0C09000F" w:tentative="1">
      <w:start w:val="1"/>
      <w:numFmt w:val="decimal"/>
      <w:lvlText w:val="%7."/>
      <w:lvlJc w:val="left"/>
      <w:pPr>
        <w:ind w:left="5220" w:hanging="360"/>
      </w:pPr>
    </w:lvl>
    <w:lvl w:ilvl="7" w:tplc="0C090019" w:tentative="1">
      <w:start w:val="1"/>
      <w:numFmt w:val="lowerLetter"/>
      <w:lvlText w:val="%8."/>
      <w:lvlJc w:val="left"/>
      <w:pPr>
        <w:ind w:left="5940" w:hanging="360"/>
      </w:pPr>
    </w:lvl>
    <w:lvl w:ilvl="8" w:tplc="0C09001B" w:tentative="1">
      <w:start w:val="1"/>
      <w:numFmt w:val="lowerRoman"/>
      <w:lvlText w:val="%9."/>
      <w:lvlJc w:val="right"/>
      <w:pPr>
        <w:ind w:left="6660" w:hanging="180"/>
      </w:pPr>
    </w:lvl>
  </w:abstractNum>
  <w:abstractNum w:abstractNumId="12">
    <w:nsid w:val="361C7DAA"/>
    <w:multiLevelType w:val="multilevel"/>
    <w:tmpl w:val="CAA83148"/>
    <w:styleLink w:val="Attach"/>
    <w:lvl w:ilvl="0">
      <w:start w:val="1"/>
      <w:numFmt w:val="upperLetter"/>
      <w:lvlText w:val="Attachment %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nsid w:val="43C107DA"/>
    <w:multiLevelType w:val="multilevel"/>
    <w:tmpl w:val="FE943B62"/>
    <w:lvl w:ilvl="0">
      <w:start w:val="1"/>
      <w:numFmt w:val="upperLetter"/>
      <w:pStyle w:val="Appendix1"/>
      <w:lvlText w:val="Appendix %1"/>
      <w:lvlJc w:val="left"/>
      <w:pPr>
        <w:tabs>
          <w:tab w:val="num" w:pos="2268"/>
        </w:tabs>
        <w:ind w:left="2268" w:hanging="2268"/>
      </w:pPr>
      <w:rPr>
        <w:rFonts w:ascii="Calibri" w:hAnsi="Calibri" w:cs="Arial" w:hint="default"/>
        <w:b/>
        <w:i w:val="0"/>
        <w:color w:val="auto"/>
        <w:sz w:val="36"/>
      </w:rPr>
    </w:lvl>
    <w:lvl w:ilvl="1">
      <w:start w:val="1"/>
      <w:numFmt w:val="decimal"/>
      <w:pStyle w:val="Appendix2"/>
      <w:lvlText w:val="%1.%2"/>
      <w:lvlJc w:val="left"/>
      <w:pPr>
        <w:tabs>
          <w:tab w:val="num" w:pos="851"/>
        </w:tabs>
        <w:ind w:left="851" w:hanging="851"/>
      </w:pPr>
      <w:rPr>
        <w:rFonts w:ascii="Arial" w:hAnsi="Arial" w:cs="Times New Roman" w:hint="default"/>
        <w:b/>
        <w:i w:val="0"/>
        <w:sz w:val="22"/>
      </w:rPr>
    </w:lvl>
    <w:lvl w:ilvl="2">
      <w:start w:val="1"/>
      <w:numFmt w:val="decimal"/>
      <w:pStyle w:val="Appendix3"/>
      <w:lvlText w:val="%1.%2.%3"/>
      <w:lvlJc w:val="left"/>
      <w:pPr>
        <w:tabs>
          <w:tab w:val="num" w:pos="851"/>
        </w:tabs>
        <w:ind w:left="851" w:hanging="851"/>
      </w:pPr>
      <w:rPr>
        <w:rFonts w:ascii="Arial" w:hAnsi="Arial" w:cs="Times New Roman" w:hint="default"/>
        <w:b/>
        <w:i w:val="0"/>
        <w:sz w:val="22"/>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4">
    <w:nsid w:val="5DE96EA9"/>
    <w:multiLevelType w:val="multilevel"/>
    <w:tmpl w:val="0DACE536"/>
    <w:lvl w:ilvl="0">
      <w:start w:val="1"/>
      <w:numFmt w:val="bullet"/>
      <w:lvlText w:val=""/>
      <w:lvlJc w:val="left"/>
      <w:pPr>
        <w:ind w:left="369" w:hanging="369"/>
      </w:pPr>
      <w:rPr>
        <w:rFonts w:ascii="Symbol" w:hAnsi="Symbol" w:hint="default"/>
      </w:rPr>
    </w:lvl>
    <w:lvl w:ilvl="1">
      <w:start w:val="1"/>
      <w:numFmt w:val="none"/>
      <w:lvlText w:val="-"/>
      <w:lvlJc w:val="left"/>
      <w:pPr>
        <w:ind w:left="737" w:hanging="368"/>
      </w:pPr>
      <w:rPr>
        <w:rFonts w:cs="Times New Roman" w:hint="default"/>
      </w:rPr>
    </w:lvl>
    <w:lvl w:ilvl="2">
      <w:start w:val="1"/>
      <w:numFmt w:val="none"/>
      <w:lvlText w:val=":"/>
      <w:lvlJc w:val="left"/>
      <w:pPr>
        <w:ind w:left="1106" w:hanging="369"/>
      </w:pPr>
      <w:rPr>
        <w:rFonts w:cs="Times New Roman" w:hint="default"/>
      </w:rPr>
    </w:lvl>
    <w:lvl w:ilvl="3">
      <w:start w:val="1"/>
      <w:numFmt w:val="none"/>
      <w:lvlText w:val=""/>
      <w:lvlJc w:val="left"/>
      <w:pPr>
        <w:ind w:left="1474" w:hanging="368"/>
      </w:pPr>
      <w:rPr>
        <w:rFonts w:cs="Times New Roman" w:hint="default"/>
        <w:color w:val="auto"/>
      </w:rPr>
    </w:lvl>
    <w:lvl w:ilvl="4">
      <w:start w:val="1"/>
      <w:numFmt w:val="none"/>
      <w:lvlText w:val=""/>
      <w:lvlJc w:val="left"/>
      <w:pPr>
        <w:ind w:left="1800" w:hanging="360"/>
      </w:pPr>
      <w:rPr>
        <w:rFonts w:cs="Times New Roman" w:hint="default"/>
        <w:color w:val="auto"/>
      </w:rPr>
    </w:lvl>
    <w:lvl w:ilvl="5">
      <w:start w:val="1"/>
      <w:numFmt w:val="none"/>
      <w:lvlText w:val=""/>
      <w:lvlJc w:val="left"/>
      <w:pPr>
        <w:ind w:left="2160" w:hanging="360"/>
      </w:pPr>
      <w:rPr>
        <w:rFonts w:cs="Times New Roman" w:hint="default"/>
        <w:color w:val="auto"/>
      </w:rPr>
    </w:lvl>
    <w:lvl w:ilvl="6">
      <w:start w:val="1"/>
      <w:numFmt w:val="none"/>
      <w:lvlText w:val=""/>
      <w:lvlJc w:val="left"/>
      <w:pPr>
        <w:ind w:left="2520" w:hanging="360"/>
      </w:pPr>
      <w:rPr>
        <w:rFonts w:cs="Times New Roman" w:hint="default"/>
        <w:color w:val="auto"/>
      </w:rPr>
    </w:lvl>
    <w:lvl w:ilvl="7">
      <w:start w:val="1"/>
      <w:numFmt w:val="none"/>
      <w:lvlText w:val=""/>
      <w:lvlJc w:val="left"/>
      <w:pPr>
        <w:ind w:left="2880" w:hanging="360"/>
      </w:pPr>
      <w:rPr>
        <w:rFonts w:cs="Times New Roman" w:hint="default"/>
        <w:color w:val="auto"/>
      </w:rPr>
    </w:lvl>
    <w:lvl w:ilvl="8">
      <w:start w:val="1"/>
      <w:numFmt w:val="none"/>
      <w:lvlText w:val=""/>
      <w:lvlJc w:val="left"/>
      <w:pPr>
        <w:ind w:left="3240" w:hanging="360"/>
      </w:pPr>
      <w:rPr>
        <w:rFonts w:cs="Times New Roman" w:hint="default"/>
        <w:color w:val="auto"/>
      </w:rPr>
    </w:lvl>
  </w:abstractNum>
  <w:abstractNum w:abstractNumId="15">
    <w:nsid w:val="5EB10191"/>
    <w:multiLevelType w:val="hybridMultilevel"/>
    <w:tmpl w:val="9FA039E2"/>
    <w:lvl w:ilvl="0" w:tplc="FF96ECAC">
      <w:start w:val="1"/>
      <w:numFmt w:val="bullet"/>
      <w:lvlText w:val=""/>
      <w:lvlJc w:val="left"/>
      <w:pPr>
        <w:ind w:left="360" w:hanging="360"/>
      </w:pPr>
      <w:rPr>
        <w:rFonts w:ascii="Symbol" w:hAnsi="Symbol" w:hint="default"/>
      </w:rPr>
    </w:lvl>
    <w:lvl w:ilvl="1" w:tplc="01A67892">
      <w:start w:val="1"/>
      <w:numFmt w:val="bullet"/>
      <w:lvlText w:val="o"/>
      <w:lvlJc w:val="left"/>
      <w:pPr>
        <w:ind w:left="1080" w:hanging="360"/>
      </w:pPr>
      <w:rPr>
        <w:rFonts w:ascii="Courier New" w:hAnsi="Courier New" w:cs="Courier New" w:hint="default"/>
      </w:rPr>
    </w:lvl>
    <w:lvl w:ilvl="2" w:tplc="E7CE82C0" w:tentative="1">
      <w:start w:val="1"/>
      <w:numFmt w:val="bullet"/>
      <w:lvlText w:val=""/>
      <w:lvlJc w:val="left"/>
      <w:pPr>
        <w:ind w:left="1800" w:hanging="360"/>
      </w:pPr>
      <w:rPr>
        <w:rFonts w:ascii="Wingdings" w:hAnsi="Wingdings" w:hint="default"/>
      </w:rPr>
    </w:lvl>
    <w:lvl w:ilvl="3" w:tplc="7E6A1B36" w:tentative="1">
      <w:start w:val="1"/>
      <w:numFmt w:val="bullet"/>
      <w:lvlText w:val=""/>
      <w:lvlJc w:val="left"/>
      <w:pPr>
        <w:ind w:left="2520" w:hanging="360"/>
      </w:pPr>
      <w:rPr>
        <w:rFonts w:ascii="Symbol" w:hAnsi="Symbol" w:hint="default"/>
      </w:rPr>
    </w:lvl>
    <w:lvl w:ilvl="4" w:tplc="2C74AE2E" w:tentative="1">
      <w:start w:val="1"/>
      <w:numFmt w:val="bullet"/>
      <w:lvlText w:val="o"/>
      <w:lvlJc w:val="left"/>
      <w:pPr>
        <w:ind w:left="3240" w:hanging="360"/>
      </w:pPr>
      <w:rPr>
        <w:rFonts w:ascii="Courier New" w:hAnsi="Courier New" w:cs="Courier New" w:hint="default"/>
      </w:rPr>
    </w:lvl>
    <w:lvl w:ilvl="5" w:tplc="CD7454B6" w:tentative="1">
      <w:start w:val="1"/>
      <w:numFmt w:val="bullet"/>
      <w:lvlText w:val=""/>
      <w:lvlJc w:val="left"/>
      <w:pPr>
        <w:ind w:left="3960" w:hanging="360"/>
      </w:pPr>
      <w:rPr>
        <w:rFonts w:ascii="Wingdings" w:hAnsi="Wingdings" w:hint="default"/>
      </w:rPr>
    </w:lvl>
    <w:lvl w:ilvl="6" w:tplc="51FA7636" w:tentative="1">
      <w:start w:val="1"/>
      <w:numFmt w:val="bullet"/>
      <w:lvlText w:val=""/>
      <w:lvlJc w:val="left"/>
      <w:pPr>
        <w:ind w:left="4680" w:hanging="360"/>
      </w:pPr>
      <w:rPr>
        <w:rFonts w:ascii="Symbol" w:hAnsi="Symbol" w:hint="default"/>
      </w:rPr>
    </w:lvl>
    <w:lvl w:ilvl="7" w:tplc="8B48D7E4" w:tentative="1">
      <w:start w:val="1"/>
      <w:numFmt w:val="bullet"/>
      <w:lvlText w:val="o"/>
      <w:lvlJc w:val="left"/>
      <w:pPr>
        <w:ind w:left="5400" w:hanging="360"/>
      </w:pPr>
      <w:rPr>
        <w:rFonts w:ascii="Courier New" w:hAnsi="Courier New" w:cs="Courier New" w:hint="default"/>
      </w:rPr>
    </w:lvl>
    <w:lvl w:ilvl="8" w:tplc="DB60A862" w:tentative="1">
      <w:start w:val="1"/>
      <w:numFmt w:val="bullet"/>
      <w:lvlText w:val=""/>
      <w:lvlJc w:val="left"/>
      <w:pPr>
        <w:ind w:left="6120" w:hanging="360"/>
      </w:pPr>
      <w:rPr>
        <w:rFonts w:ascii="Wingdings" w:hAnsi="Wingdings" w:hint="default"/>
      </w:rPr>
    </w:lvl>
  </w:abstractNum>
  <w:abstractNum w:abstractNumId="16">
    <w:nsid w:val="617873E8"/>
    <w:multiLevelType w:val="hybridMultilevel"/>
    <w:tmpl w:val="03FC14AE"/>
    <w:lvl w:ilvl="0" w:tplc="1CC63C90">
      <w:start w:val="1"/>
      <w:numFmt w:val="bullet"/>
      <w:lvlText w:val=""/>
      <w:lvlJc w:val="left"/>
      <w:pPr>
        <w:ind w:left="786" w:hanging="360"/>
      </w:pPr>
      <w:rPr>
        <w:rFonts w:ascii="Symbol" w:hAnsi="Symbol" w:hint="default"/>
      </w:rPr>
    </w:lvl>
    <w:lvl w:ilvl="1" w:tplc="F258A7A6">
      <w:start w:val="1"/>
      <w:numFmt w:val="bullet"/>
      <w:lvlText w:val="o"/>
      <w:lvlJc w:val="left"/>
      <w:pPr>
        <w:ind w:left="1080" w:hanging="360"/>
      </w:pPr>
      <w:rPr>
        <w:rFonts w:ascii="Courier New" w:hAnsi="Courier New" w:cs="Courier New" w:hint="default"/>
      </w:rPr>
    </w:lvl>
    <w:lvl w:ilvl="2" w:tplc="3C980766" w:tentative="1">
      <w:start w:val="1"/>
      <w:numFmt w:val="bullet"/>
      <w:lvlText w:val=""/>
      <w:lvlJc w:val="left"/>
      <w:pPr>
        <w:ind w:left="1800" w:hanging="360"/>
      </w:pPr>
      <w:rPr>
        <w:rFonts w:ascii="Wingdings" w:hAnsi="Wingdings" w:hint="default"/>
      </w:rPr>
    </w:lvl>
    <w:lvl w:ilvl="3" w:tplc="1B34FDAC" w:tentative="1">
      <w:start w:val="1"/>
      <w:numFmt w:val="bullet"/>
      <w:lvlText w:val=""/>
      <w:lvlJc w:val="left"/>
      <w:pPr>
        <w:ind w:left="2520" w:hanging="360"/>
      </w:pPr>
      <w:rPr>
        <w:rFonts w:ascii="Symbol" w:hAnsi="Symbol" w:hint="default"/>
      </w:rPr>
    </w:lvl>
    <w:lvl w:ilvl="4" w:tplc="6908BED0" w:tentative="1">
      <w:start w:val="1"/>
      <w:numFmt w:val="bullet"/>
      <w:lvlText w:val="o"/>
      <w:lvlJc w:val="left"/>
      <w:pPr>
        <w:ind w:left="3240" w:hanging="360"/>
      </w:pPr>
      <w:rPr>
        <w:rFonts w:ascii="Courier New" w:hAnsi="Courier New" w:cs="Courier New" w:hint="default"/>
      </w:rPr>
    </w:lvl>
    <w:lvl w:ilvl="5" w:tplc="E5C8AB2A" w:tentative="1">
      <w:start w:val="1"/>
      <w:numFmt w:val="bullet"/>
      <w:lvlText w:val=""/>
      <w:lvlJc w:val="left"/>
      <w:pPr>
        <w:ind w:left="3960" w:hanging="360"/>
      </w:pPr>
      <w:rPr>
        <w:rFonts w:ascii="Wingdings" w:hAnsi="Wingdings" w:hint="default"/>
      </w:rPr>
    </w:lvl>
    <w:lvl w:ilvl="6" w:tplc="0406A864" w:tentative="1">
      <w:start w:val="1"/>
      <w:numFmt w:val="bullet"/>
      <w:lvlText w:val=""/>
      <w:lvlJc w:val="left"/>
      <w:pPr>
        <w:ind w:left="4680" w:hanging="360"/>
      </w:pPr>
      <w:rPr>
        <w:rFonts w:ascii="Symbol" w:hAnsi="Symbol" w:hint="default"/>
      </w:rPr>
    </w:lvl>
    <w:lvl w:ilvl="7" w:tplc="9E049B48" w:tentative="1">
      <w:start w:val="1"/>
      <w:numFmt w:val="bullet"/>
      <w:lvlText w:val="o"/>
      <w:lvlJc w:val="left"/>
      <w:pPr>
        <w:ind w:left="5400" w:hanging="360"/>
      </w:pPr>
      <w:rPr>
        <w:rFonts w:ascii="Courier New" w:hAnsi="Courier New" w:cs="Courier New" w:hint="default"/>
      </w:rPr>
    </w:lvl>
    <w:lvl w:ilvl="8" w:tplc="8146E148" w:tentative="1">
      <w:start w:val="1"/>
      <w:numFmt w:val="bullet"/>
      <w:lvlText w:val=""/>
      <w:lvlJc w:val="left"/>
      <w:pPr>
        <w:ind w:left="6120" w:hanging="360"/>
      </w:pPr>
      <w:rPr>
        <w:rFonts w:ascii="Wingdings" w:hAnsi="Wingdings" w:hint="default"/>
      </w:rPr>
    </w:lvl>
  </w:abstractNum>
  <w:abstractNum w:abstractNumId="17">
    <w:nsid w:val="682E0C0A"/>
    <w:multiLevelType w:val="hybridMultilevel"/>
    <w:tmpl w:val="3EC696C8"/>
    <w:lvl w:ilvl="0" w:tplc="1CC63C90">
      <w:start w:val="1"/>
      <w:numFmt w:val="bullet"/>
      <w:lvlText w:val=""/>
      <w:lvlJc w:val="left"/>
      <w:pPr>
        <w:ind w:left="360" w:hanging="360"/>
      </w:pPr>
      <w:rPr>
        <w:rFonts w:ascii="Symbol" w:hAnsi="Symbol" w:hint="default"/>
      </w:rPr>
    </w:lvl>
    <w:lvl w:ilvl="1" w:tplc="F258A7A6">
      <w:start w:val="1"/>
      <w:numFmt w:val="bullet"/>
      <w:lvlText w:val="o"/>
      <w:lvlJc w:val="left"/>
      <w:pPr>
        <w:ind w:left="1080" w:hanging="360"/>
      </w:pPr>
      <w:rPr>
        <w:rFonts w:ascii="Courier New" w:hAnsi="Courier New" w:cs="Courier New" w:hint="default"/>
      </w:rPr>
    </w:lvl>
    <w:lvl w:ilvl="2" w:tplc="3C980766" w:tentative="1">
      <w:start w:val="1"/>
      <w:numFmt w:val="bullet"/>
      <w:lvlText w:val=""/>
      <w:lvlJc w:val="left"/>
      <w:pPr>
        <w:ind w:left="1800" w:hanging="360"/>
      </w:pPr>
      <w:rPr>
        <w:rFonts w:ascii="Wingdings" w:hAnsi="Wingdings" w:hint="default"/>
      </w:rPr>
    </w:lvl>
    <w:lvl w:ilvl="3" w:tplc="1B34FDAC" w:tentative="1">
      <w:start w:val="1"/>
      <w:numFmt w:val="bullet"/>
      <w:lvlText w:val=""/>
      <w:lvlJc w:val="left"/>
      <w:pPr>
        <w:ind w:left="2520" w:hanging="360"/>
      </w:pPr>
      <w:rPr>
        <w:rFonts w:ascii="Symbol" w:hAnsi="Symbol" w:hint="default"/>
      </w:rPr>
    </w:lvl>
    <w:lvl w:ilvl="4" w:tplc="6908BED0" w:tentative="1">
      <w:start w:val="1"/>
      <w:numFmt w:val="bullet"/>
      <w:lvlText w:val="o"/>
      <w:lvlJc w:val="left"/>
      <w:pPr>
        <w:ind w:left="3240" w:hanging="360"/>
      </w:pPr>
      <w:rPr>
        <w:rFonts w:ascii="Courier New" w:hAnsi="Courier New" w:cs="Courier New" w:hint="default"/>
      </w:rPr>
    </w:lvl>
    <w:lvl w:ilvl="5" w:tplc="E5C8AB2A" w:tentative="1">
      <w:start w:val="1"/>
      <w:numFmt w:val="bullet"/>
      <w:lvlText w:val=""/>
      <w:lvlJc w:val="left"/>
      <w:pPr>
        <w:ind w:left="3960" w:hanging="360"/>
      </w:pPr>
      <w:rPr>
        <w:rFonts w:ascii="Wingdings" w:hAnsi="Wingdings" w:hint="default"/>
      </w:rPr>
    </w:lvl>
    <w:lvl w:ilvl="6" w:tplc="0406A864" w:tentative="1">
      <w:start w:val="1"/>
      <w:numFmt w:val="bullet"/>
      <w:lvlText w:val=""/>
      <w:lvlJc w:val="left"/>
      <w:pPr>
        <w:ind w:left="4680" w:hanging="360"/>
      </w:pPr>
      <w:rPr>
        <w:rFonts w:ascii="Symbol" w:hAnsi="Symbol" w:hint="default"/>
      </w:rPr>
    </w:lvl>
    <w:lvl w:ilvl="7" w:tplc="9E049B48" w:tentative="1">
      <w:start w:val="1"/>
      <w:numFmt w:val="bullet"/>
      <w:lvlText w:val="o"/>
      <w:lvlJc w:val="left"/>
      <w:pPr>
        <w:ind w:left="5400" w:hanging="360"/>
      </w:pPr>
      <w:rPr>
        <w:rFonts w:ascii="Courier New" w:hAnsi="Courier New" w:cs="Courier New" w:hint="default"/>
      </w:rPr>
    </w:lvl>
    <w:lvl w:ilvl="8" w:tplc="8146E148" w:tentative="1">
      <w:start w:val="1"/>
      <w:numFmt w:val="bullet"/>
      <w:lvlText w:val=""/>
      <w:lvlJc w:val="left"/>
      <w:pPr>
        <w:ind w:left="6120" w:hanging="360"/>
      </w:pPr>
      <w:rPr>
        <w:rFonts w:ascii="Wingdings" w:hAnsi="Wingdings" w:hint="default"/>
      </w:rPr>
    </w:lvl>
  </w:abstractNum>
  <w:abstractNum w:abstractNumId="18">
    <w:nsid w:val="72AC06F7"/>
    <w:multiLevelType w:val="hybridMultilevel"/>
    <w:tmpl w:val="C60A08FC"/>
    <w:lvl w:ilvl="0" w:tplc="E7A8C2E4">
      <w:start w:val="1"/>
      <w:numFmt w:val="bullet"/>
      <w:lvlText w:val=""/>
      <w:lvlJc w:val="left"/>
      <w:pPr>
        <w:ind w:left="393" w:hanging="360"/>
      </w:pPr>
      <w:rPr>
        <w:rFonts w:ascii="Symbol" w:hAnsi="Symbol" w:hint="default"/>
      </w:rPr>
    </w:lvl>
    <w:lvl w:ilvl="1" w:tplc="2C8C4238">
      <w:start w:val="1"/>
      <w:numFmt w:val="bullet"/>
      <w:lvlText w:val="o"/>
      <w:lvlJc w:val="left"/>
      <w:pPr>
        <w:ind w:left="1113" w:hanging="360"/>
      </w:pPr>
      <w:rPr>
        <w:rFonts w:ascii="Courier New" w:hAnsi="Courier New" w:cs="Courier New" w:hint="default"/>
      </w:rPr>
    </w:lvl>
    <w:lvl w:ilvl="2" w:tplc="C730321E" w:tentative="1">
      <w:start w:val="1"/>
      <w:numFmt w:val="bullet"/>
      <w:lvlText w:val=""/>
      <w:lvlJc w:val="left"/>
      <w:pPr>
        <w:ind w:left="1833" w:hanging="360"/>
      </w:pPr>
      <w:rPr>
        <w:rFonts w:ascii="Wingdings" w:hAnsi="Wingdings" w:hint="default"/>
      </w:rPr>
    </w:lvl>
    <w:lvl w:ilvl="3" w:tplc="377A9F50" w:tentative="1">
      <w:start w:val="1"/>
      <w:numFmt w:val="bullet"/>
      <w:lvlText w:val=""/>
      <w:lvlJc w:val="left"/>
      <w:pPr>
        <w:ind w:left="2553" w:hanging="360"/>
      </w:pPr>
      <w:rPr>
        <w:rFonts w:ascii="Symbol" w:hAnsi="Symbol" w:hint="default"/>
      </w:rPr>
    </w:lvl>
    <w:lvl w:ilvl="4" w:tplc="5EC2D2E4" w:tentative="1">
      <w:start w:val="1"/>
      <w:numFmt w:val="bullet"/>
      <w:lvlText w:val="o"/>
      <w:lvlJc w:val="left"/>
      <w:pPr>
        <w:ind w:left="3273" w:hanging="360"/>
      </w:pPr>
      <w:rPr>
        <w:rFonts w:ascii="Courier New" w:hAnsi="Courier New" w:cs="Courier New" w:hint="default"/>
      </w:rPr>
    </w:lvl>
    <w:lvl w:ilvl="5" w:tplc="F62EC6B0" w:tentative="1">
      <w:start w:val="1"/>
      <w:numFmt w:val="bullet"/>
      <w:lvlText w:val=""/>
      <w:lvlJc w:val="left"/>
      <w:pPr>
        <w:ind w:left="3993" w:hanging="360"/>
      </w:pPr>
      <w:rPr>
        <w:rFonts w:ascii="Wingdings" w:hAnsi="Wingdings" w:hint="default"/>
      </w:rPr>
    </w:lvl>
    <w:lvl w:ilvl="6" w:tplc="D66EEFAE" w:tentative="1">
      <w:start w:val="1"/>
      <w:numFmt w:val="bullet"/>
      <w:lvlText w:val=""/>
      <w:lvlJc w:val="left"/>
      <w:pPr>
        <w:ind w:left="4713" w:hanging="360"/>
      </w:pPr>
      <w:rPr>
        <w:rFonts w:ascii="Symbol" w:hAnsi="Symbol" w:hint="default"/>
      </w:rPr>
    </w:lvl>
    <w:lvl w:ilvl="7" w:tplc="ADB6BB90" w:tentative="1">
      <w:start w:val="1"/>
      <w:numFmt w:val="bullet"/>
      <w:lvlText w:val="o"/>
      <w:lvlJc w:val="left"/>
      <w:pPr>
        <w:ind w:left="5433" w:hanging="360"/>
      </w:pPr>
      <w:rPr>
        <w:rFonts w:ascii="Courier New" w:hAnsi="Courier New" w:cs="Courier New" w:hint="default"/>
      </w:rPr>
    </w:lvl>
    <w:lvl w:ilvl="8" w:tplc="F7B4447A" w:tentative="1">
      <w:start w:val="1"/>
      <w:numFmt w:val="bullet"/>
      <w:lvlText w:val=""/>
      <w:lvlJc w:val="left"/>
      <w:pPr>
        <w:ind w:left="6153" w:hanging="360"/>
      </w:pPr>
      <w:rPr>
        <w:rFonts w:ascii="Wingdings" w:hAnsi="Wingdings" w:hint="default"/>
      </w:rPr>
    </w:lvl>
  </w:abstractNum>
  <w:abstractNum w:abstractNumId="19">
    <w:nsid w:val="74B92D98"/>
    <w:multiLevelType w:val="hybridMultilevel"/>
    <w:tmpl w:val="C9403332"/>
    <w:lvl w:ilvl="0" w:tplc="AB5C87FE">
      <w:start w:val="1"/>
      <w:numFmt w:val="bullet"/>
      <w:lvlText w:val=""/>
      <w:lvlJc w:val="left"/>
      <w:pPr>
        <w:tabs>
          <w:tab w:val="num" w:pos="360"/>
        </w:tabs>
        <w:ind w:left="360" w:hanging="360"/>
      </w:pPr>
      <w:rPr>
        <w:rFonts w:ascii="Symbol" w:hAnsi="Symbol" w:hint="default"/>
      </w:rPr>
    </w:lvl>
    <w:lvl w:ilvl="1" w:tplc="8B885914">
      <w:start w:val="1"/>
      <w:numFmt w:val="bullet"/>
      <w:lvlText w:val="•"/>
      <w:lvlJc w:val="left"/>
      <w:pPr>
        <w:tabs>
          <w:tab w:val="num" w:pos="1080"/>
        </w:tabs>
        <w:ind w:left="1080" w:hanging="360"/>
      </w:pPr>
      <w:rPr>
        <w:rFonts w:ascii="Arial" w:hAnsi="Arial" w:hint="default"/>
      </w:rPr>
    </w:lvl>
    <w:lvl w:ilvl="2" w:tplc="D1CC05C0" w:tentative="1">
      <w:start w:val="1"/>
      <w:numFmt w:val="bullet"/>
      <w:lvlText w:val="•"/>
      <w:lvlJc w:val="left"/>
      <w:pPr>
        <w:tabs>
          <w:tab w:val="num" w:pos="1800"/>
        </w:tabs>
        <w:ind w:left="1800" w:hanging="360"/>
      </w:pPr>
      <w:rPr>
        <w:rFonts w:ascii="Arial" w:hAnsi="Arial" w:hint="default"/>
      </w:rPr>
    </w:lvl>
    <w:lvl w:ilvl="3" w:tplc="11F67BBA" w:tentative="1">
      <w:start w:val="1"/>
      <w:numFmt w:val="bullet"/>
      <w:lvlText w:val="•"/>
      <w:lvlJc w:val="left"/>
      <w:pPr>
        <w:tabs>
          <w:tab w:val="num" w:pos="2520"/>
        </w:tabs>
        <w:ind w:left="2520" w:hanging="360"/>
      </w:pPr>
      <w:rPr>
        <w:rFonts w:ascii="Arial" w:hAnsi="Arial" w:hint="default"/>
      </w:rPr>
    </w:lvl>
    <w:lvl w:ilvl="4" w:tplc="FE385242" w:tentative="1">
      <w:start w:val="1"/>
      <w:numFmt w:val="bullet"/>
      <w:lvlText w:val="•"/>
      <w:lvlJc w:val="left"/>
      <w:pPr>
        <w:tabs>
          <w:tab w:val="num" w:pos="3240"/>
        </w:tabs>
        <w:ind w:left="3240" w:hanging="360"/>
      </w:pPr>
      <w:rPr>
        <w:rFonts w:ascii="Arial" w:hAnsi="Arial" w:hint="default"/>
      </w:rPr>
    </w:lvl>
    <w:lvl w:ilvl="5" w:tplc="31AE4B78" w:tentative="1">
      <w:start w:val="1"/>
      <w:numFmt w:val="bullet"/>
      <w:lvlText w:val="•"/>
      <w:lvlJc w:val="left"/>
      <w:pPr>
        <w:tabs>
          <w:tab w:val="num" w:pos="3960"/>
        </w:tabs>
        <w:ind w:left="3960" w:hanging="360"/>
      </w:pPr>
      <w:rPr>
        <w:rFonts w:ascii="Arial" w:hAnsi="Arial" w:hint="default"/>
      </w:rPr>
    </w:lvl>
    <w:lvl w:ilvl="6" w:tplc="C58074CA" w:tentative="1">
      <w:start w:val="1"/>
      <w:numFmt w:val="bullet"/>
      <w:lvlText w:val="•"/>
      <w:lvlJc w:val="left"/>
      <w:pPr>
        <w:tabs>
          <w:tab w:val="num" w:pos="4680"/>
        </w:tabs>
        <w:ind w:left="4680" w:hanging="360"/>
      </w:pPr>
      <w:rPr>
        <w:rFonts w:ascii="Arial" w:hAnsi="Arial" w:hint="default"/>
      </w:rPr>
    </w:lvl>
    <w:lvl w:ilvl="7" w:tplc="DE947290" w:tentative="1">
      <w:start w:val="1"/>
      <w:numFmt w:val="bullet"/>
      <w:lvlText w:val="•"/>
      <w:lvlJc w:val="left"/>
      <w:pPr>
        <w:tabs>
          <w:tab w:val="num" w:pos="5400"/>
        </w:tabs>
        <w:ind w:left="5400" w:hanging="360"/>
      </w:pPr>
      <w:rPr>
        <w:rFonts w:ascii="Arial" w:hAnsi="Arial" w:hint="default"/>
      </w:rPr>
    </w:lvl>
    <w:lvl w:ilvl="8" w:tplc="63F052CA" w:tentative="1">
      <w:start w:val="1"/>
      <w:numFmt w:val="bullet"/>
      <w:lvlText w:val="•"/>
      <w:lvlJc w:val="left"/>
      <w:pPr>
        <w:tabs>
          <w:tab w:val="num" w:pos="6120"/>
        </w:tabs>
        <w:ind w:left="6120" w:hanging="360"/>
      </w:pPr>
      <w:rPr>
        <w:rFonts w:ascii="Arial" w:hAnsi="Arial" w:hint="default"/>
      </w:rPr>
    </w:lvl>
  </w:abstractNum>
  <w:abstractNum w:abstractNumId="20">
    <w:nsid w:val="74D01D58"/>
    <w:multiLevelType w:val="singleLevel"/>
    <w:tmpl w:val="5978BFA0"/>
    <w:lvl w:ilvl="0">
      <w:start w:val="1"/>
      <w:numFmt w:val="decimal"/>
      <w:pStyle w:val="Para0number"/>
      <w:lvlText w:val="%1)"/>
      <w:lvlJc w:val="left"/>
      <w:pPr>
        <w:tabs>
          <w:tab w:val="num" w:pos="397"/>
        </w:tabs>
        <w:ind w:left="397" w:hanging="397"/>
      </w:pPr>
      <w:rPr>
        <w:rFonts w:cs="Times New Roman" w:hint="default"/>
      </w:rPr>
    </w:lvl>
  </w:abstractNum>
  <w:abstractNum w:abstractNumId="21">
    <w:nsid w:val="762964D5"/>
    <w:multiLevelType w:val="multilevel"/>
    <w:tmpl w:val="E898CC72"/>
    <w:styleLink w:val="KeyPoints"/>
    <w:lvl w:ilvl="0">
      <w:start w:val="1"/>
      <w:numFmt w:val="decimal"/>
      <w:lvlText w:val="%1."/>
      <w:lvlJc w:val="left"/>
      <w:pPr>
        <w:ind w:left="369" w:hanging="369"/>
      </w:pPr>
      <w:rPr>
        <w:rFonts w:ascii="Arial" w:hAnsi="Arial" w:hint="default"/>
        <w:sz w:val="22"/>
      </w:rPr>
    </w:lvl>
    <w:lvl w:ilvl="1">
      <w:start w:val="1"/>
      <w:numFmt w:val="lowerLetter"/>
      <w:lvlText w:val="%2."/>
      <w:lvlJc w:val="left"/>
      <w:pPr>
        <w:ind w:left="738" w:hanging="369"/>
      </w:pPr>
      <w:rPr>
        <w:rFonts w:hint="default"/>
      </w:rPr>
    </w:lvl>
    <w:lvl w:ilvl="2">
      <w:start w:val="1"/>
      <w:numFmt w:val="lowerRoman"/>
      <w:lvlText w:val="%3."/>
      <w:lvlJc w:val="left"/>
      <w:pPr>
        <w:ind w:left="1107" w:hanging="369"/>
      </w:pPr>
      <w:rPr>
        <w:rFonts w:hint="default"/>
      </w:rPr>
    </w:lvl>
    <w:lvl w:ilvl="3">
      <w:start w:val="1"/>
      <w:numFmt w:val="none"/>
      <w:lvlText w:val="%4"/>
      <w:lvlJc w:val="left"/>
      <w:pPr>
        <w:ind w:left="1476" w:hanging="369"/>
      </w:pPr>
      <w:rPr>
        <w:rFonts w:hint="default"/>
      </w:rPr>
    </w:lvl>
    <w:lvl w:ilvl="4">
      <w:start w:val="1"/>
      <w:numFmt w:val="none"/>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abstractNum w:abstractNumId="22">
    <w:nsid w:val="78A52985"/>
    <w:multiLevelType w:val="multilevel"/>
    <w:tmpl w:val="0C09001D"/>
    <w:styleLink w:val="Attach1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nsid w:val="798772D6"/>
    <w:multiLevelType w:val="multilevel"/>
    <w:tmpl w:val="FD8A649C"/>
    <w:lvl w:ilvl="0">
      <w:start w:val="1"/>
      <w:numFmt w:val="decimal"/>
      <w:pStyle w:val="LegalClauseLevel1"/>
      <w:lvlText w:val="%1."/>
      <w:lvlJc w:val="left"/>
      <w:pPr>
        <w:tabs>
          <w:tab w:val="num" w:pos="851"/>
        </w:tabs>
        <w:ind w:left="851" w:hanging="851"/>
      </w:pPr>
      <w:rPr>
        <w:rFonts w:ascii="Arial" w:hAnsi="Arial" w:cs="Times New Roman" w:hint="default"/>
        <w:b/>
        <w:sz w:val="32"/>
      </w:rPr>
    </w:lvl>
    <w:lvl w:ilvl="1">
      <w:start w:val="1"/>
      <w:numFmt w:val="decimal"/>
      <w:pStyle w:val="LegalClauseLevel2"/>
      <w:lvlText w:val="%1.%2"/>
      <w:lvlJc w:val="left"/>
      <w:pPr>
        <w:tabs>
          <w:tab w:val="num" w:pos="851"/>
        </w:tabs>
        <w:ind w:left="851" w:hanging="851"/>
      </w:pPr>
      <w:rPr>
        <w:rFonts w:ascii="Arial" w:hAnsi="Arial" w:cs="Times New Roman" w:hint="default"/>
        <w:b/>
        <w:i w:val="0"/>
        <w:sz w:val="24"/>
      </w:rPr>
    </w:lvl>
    <w:lvl w:ilvl="2">
      <w:start w:val="1"/>
      <w:numFmt w:val="lowerLetter"/>
      <w:lvlText w:val="(%3)"/>
      <w:lvlJc w:val="left"/>
      <w:pPr>
        <w:tabs>
          <w:tab w:val="num" w:pos="1702"/>
        </w:tabs>
        <w:ind w:left="1702" w:hanging="567"/>
      </w:pPr>
      <w:rPr>
        <w:rFonts w:ascii="Arial" w:hAnsi="Arial" w:cs="Times New Roman" w:hint="default"/>
        <w:b w:val="0"/>
        <w:i w:val="0"/>
        <w:sz w:val="22"/>
      </w:rPr>
    </w:lvl>
    <w:lvl w:ilvl="3">
      <w:start w:val="1"/>
      <w:numFmt w:val="lowerRoman"/>
      <w:lvlText w:val="(%4)"/>
      <w:lvlJc w:val="left"/>
      <w:pPr>
        <w:tabs>
          <w:tab w:val="num" w:pos="1985"/>
        </w:tabs>
        <w:ind w:left="1985" w:hanging="567"/>
      </w:pPr>
      <w:rPr>
        <w:rFonts w:ascii="Arial" w:hAnsi="Arial" w:cs="Times New Roman" w:hint="default"/>
        <w:b w:val="0"/>
        <w:i w:val="0"/>
        <w:sz w:val="22"/>
      </w:rPr>
    </w:lvl>
    <w:lvl w:ilvl="4">
      <w:start w:val="1"/>
      <w:numFmt w:val="upperLetter"/>
      <w:lvlText w:val="(%5)"/>
      <w:lvlJc w:val="left"/>
      <w:pPr>
        <w:tabs>
          <w:tab w:val="num" w:pos="2552"/>
        </w:tabs>
        <w:ind w:left="2552" w:hanging="567"/>
      </w:pPr>
      <w:rPr>
        <w:rFonts w:ascii="Arial" w:hAnsi="Arial" w:cs="Times New Roman" w:hint="default"/>
        <w:b w:val="0"/>
        <w:i w:val="0"/>
        <w:sz w:val="22"/>
      </w:r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nsid w:val="7D0A4452"/>
    <w:multiLevelType w:val="multilevel"/>
    <w:tmpl w:val="F642CA2E"/>
    <w:lvl w:ilvl="0">
      <w:start w:val="1"/>
      <w:numFmt w:val="decimal"/>
      <w:pStyle w:val="ListNumber"/>
      <w:lvlText w:val="%1."/>
      <w:lvlJc w:val="left"/>
      <w:pPr>
        <w:ind w:left="360" w:hanging="360"/>
      </w:pPr>
      <w:rPr>
        <w:rFonts w:cs="Times New Roman" w:hint="default"/>
      </w:rPr>
    </w:lvl>
    <w:lvl w:ilvl="1">
      <w:start w:val="1"/>
      <w:numFmt w:val="decimal"/>
      <w:lvlText w:val="2.%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num w:numId="1">
    <w:abstractNumId w:val="6"/>
  </w:num>
  <w:num w:numId="2">
    <w:abstractNumId w:val="5"/>
  </w:num>
  <w:num w:numId="3">
    <w:abstractNumId w:val="10"/>
  </w:num>
  <w:num w:numId="4">
    <w:abstractNumId w:val="13"/>
  </w:num>
  <w:num w:numId="5">
    <w:abstractNumId w:val="20"/>
  </w:num>
  <w:num w:numId="6">
    <w:abstractNumId w:val="8"/>
  </w:num>
  <w:num w:numId="7">
    <w:abstractNumId w:val="24"/>
  </w:num>
  <w:num w:numId="8">
    <w:abstractNumId w:val="3"/>
  </w:num>
  <w:num w:numId="9">
    <w:abstractNumId w:val="2"/>
  </w:num>
  <w:num w:numId="10">
    <w:abstractNumId w:val="21"/>
  </w:num>
  <w:num w:numId="11">
    <w:abstractNumId w:val="9"/>
  </w:num>
  <w:num w:numId="12">
    <w:abstractNumId w:val="18"/>
  </w:num>
  <w:num w:numId="13">
    <w:abstractNumId w:val="12"/>
  </w:num>
  <w:num w:numId="14">
    <w:abstractNumId w:val="7"/>
  </w:num>
  <w:num w:numId="15">
    <w:abstractNumId w:val="0"/>
  </w:num>
  <w:num w:numId="16">
    <w:abstractNumId w:val="22"/>
  </w:num>
  <w:num w:numId="1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5"/>
  </w:num>
  <w:num w:numId="19">
    <w:abstractNumId w:val="16"/>
  </w:num>
  <w:num w:numId="20">
    <w:abstractNumId w:val="1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9"/>
  </w:num>
  <w:num w:numId="22">
    <w:abstractNumId w:val="5"/>
  </w:num>
  <w:num w:numId="23">
    <w:abstractNumId w:val="5"/>
  </w:num>
  <w:num w:numId="24">
    <w:abstractNumId w:val="5"/>
  </w:num>
  <w:num w:numId="25">
    <w:abstractNumId w:val="5"/>
  </w:num>
  <w:num w:numId="26">
    <w:abstractNumId w:val="5"/>
  </w:num>
  <w:num w:numId="27">
    <w:abstractNumId w:val="5"/>
  </w:num>
  <w:num w:numId="28">
    <w:abstractNumId w:val="11"/>
  </w:num>
  <w:num w:numId="29">
    <w:abstractNumId w:val="5"/>
  </w:num>
  <w:num w:numId="30">
    <w:abstractNumId w:val="17"/>
  </w:num>
  <w:num w:numId="31">
    <w:abstractNumId w:val="9"/>
  </w:num>
  <w:num w:numId="32">
    <w:abstractNumId w:val="9"/>
  </w:num>
  <w:num w:numId="33">
    <w:abstractNumId w:val="14"/>
  </w:num>
  <w:num w:numId="34">
    <w:abstractNumId w:val="1"/>
  </w:num>
  <w:num w:numId="35">
    <w:abstractNumId w:val="9"/>
    <w:lvlOverride w:ilvl="0">
      <w:lvl w:ilvl="0">
        <w:start w:val="1"/>
        <w:numFmt w:val="bullet"/>
        <w:pStyle w:val="ListBullet"/>
        <w:lvlText w:val=""/>
        <w:lvlJc w:val="left"/>
        <w:pPr>
          <w:ind w:left="369" w:hanging="369"/>
        </w:pPr>
        <w:rPr>
          <w:rFonts w:ascii="Symbol" w:hAnsi="Symbol" w:hint="default"/>
        </w:rPr>
      </w:lvl>
    </w:lvlOverride>
  </w:num>
  <w:num w:numId="36">
    <w:abstractNumId w:val="9"/>
  </w:num>
  <w:numIdMacAtCleanup w:val="2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removePersonalInformation/>
  <w:removeDateAndTime/>
  <w:proofState w:spelling="clean" w:grammar="clean"/>
  <w:stylePaneFormatFilter w:val="3F01"/>
  <w:defaultTabStop w:val="227"/>
  <w:drawingGridHorizontalSpacing w:val="100"/>
  <w:displayHorizontalDrawingGridEvery w:val="2"/>
  <w:characterSpacingControl w:val="doNotCompress"/>
  <w:hdrShapeDefaults>
    <o:shapedefaults v:ext="edit" spidmax="161793"/>
  </w:hdrShapeDefaults>
  <w:footnotePr>
    <w:footnote w:id="-1"/>
    <w:footnote w:id="0"/>
  </w:footnotePr>
  <w:endnotePr>
    <w:endnote w:id="-1"/>
    <w:endnote w:id="0"/>
  </w:endnotePr>
  <w:compat/>
  <w:rsids>
    <w:rsidRoot w:val="0056742F"/>
    <w:rsid w:val="00000381"/>
    <w:rsid w:val="00002099"/>
    <w:rsid w:val="000022B6"/>
    <w:rsid w:val="00002378"/>
    <w:rsid w:val="000024EA"/>
    <w:rsid w:val="00002517"/>
    <w:rsid w:val="000028D9"/>
    <w:rsid w:val="00004AF1"/>
    <w:rsid w:val="000056E2"/>
    <w:rsid w:val="00005BEC"/>
    <w:rsid w:val="00006598"/>
    <w:rsid w:val="00007478"/>
    <w:rsid w:val="00007FDD"/>
    <w:rsid w:val="00010A93"/>
    <w:rsid w:val="00010B79"/>
    <w:rsid w:val="00010FDA"/>
    <w:rsid w:val="00012BE8"/>
    <w:rsid w:val="000136F6"/>
    <w:rsid w:val="0001409D"/>
    <w:rsid w:val="00014891"/>
    <w:rsid w:val="00015EE4"/>
    <w:rsid w:val="00016616"/>
    <w:rsid w:val="00017748"/>
    <w:rsid w:val="00017EB9"/>
    <w:rsid w:val="000200A4"/>
    <w:rsid w:val="0002094E"/>
    <w:rsid w:val="00020DBC"/>
    <w:rsid w:val="0002261E"/>
    <w:rsid w:val="00023638"/>
    <w:rsid w:val="0002396E"/>
    <w:rsid w:val="0002400B"/>
    <w:rsid w:val="0002429E"/>
    <w:rsid w:val="00024B03"/>
    <w:rsid w:val="00025C9F"/>
    <w:rsid w:val="0002674E"/>
    <w:rsid w:val="00027EE6"/>
    <w:rsid w:val="00030357"/>
    <w:rsid w:val="00031EDA"/>
    <w:rsid w:val="0003322D"/>
    <w:rsid w:val="000333CF"/>
    <w:rsid w:val="00033967"/>
    <w:rsid w:val="00034218"/>
    <w:rsid w:val="00034AB6"/>
    <w:rsid w:val="00035DF5"/>
    <w:rsid w:val="00036335"/>
    <w:rsid w:val="00036416"/>
    <w:rsid w:val="00036ADD"/>
    <w:rsid w:val="00036F6A"/>
    <w:rsid w:val="00036FB3"/>
    <w:rsid w:val="00037078"/>
    <w:rsid w:val="000372A6"/>
    <w:rsid w:val="00037C03"/>
    <w:rsid w:val="00037DC7"/>
    <w:rsid w:val="000408B6"/>
    <w:rsid w:val="000408CA"/>
    <w:rsid w:val="00041C25"/>
    <w:rsid w:val="000436E2"/>
    <w:rsid w:val="00044691"/>
    <w:rsid w:val="00044722"/>
    <w:rsid w:val="00045C6E"/>
    <w:rsid w:val="00046984"/>
    <w:rsid w:val="00046CD5"/>
    <w:rsid w:val="0004729F"/>
    <w:rsid w:val="000474D4"/>
    <w:rsid w:val="00047BD8"/>
    <w:rsid w:val="000512B3"/>
    <w:rsid w:val="000514B6"/>
    <w:rsid w:val="00051CD0"/>
    <w:rsid w:val="00051E6B"/>
    <w:rsid w:val="00051F70"/>
    <w:rsid w:val="00052416"/>
    <w:rsid w:val="000538A0"/>
    <w:rsid w:val="00054CB4"/>
    <w:rsid w:val="00055578"/>
    <w:rsid w:val="000556D7"/>
    <w:rsid w:val="00056FAD"/>
    <w:rsid w:val="000579BA"/>
    <w:rsid w:val="00061D71"/>
    <w:rsid w:val="00061E6F"/>
    <w:rsid w:val="00063566"/>
    <w:rsid w:val="00063869"/>
    <w:rsid w:val="0006675F"/>
    <w:rsid w:val="00066E50"/>
    <w:rsid w:val="000674F0"/>
    <w:rsid w:val="00067B6D"/>
    <w:rsid w:val="0007104E"/>
    <w:rsid w:val="00071C4B"/>
    <w:rsid w:val="00071D3B"/>
    <w:rsid w:val="0007212E"/>
    <w:rsid w:val="0007437A"/>
    <w:rsid w:val="00075DF2"/>
    <w:rsid w:val="000763A2"/>
    <w:rsid w:val="000766D7"/>
    <w:rsid w:val="00076F5C"/>
    <w:rsid w:val="00076F8C"/>
    <w:rsid w:val="000801F7"/>
    <w:rsid w:val="00080CC4"/>
    <w:rsid w:val="00081106"/>
    <w:rsid w:val="0008379E"/>
    <w:rsid w:val="000839B2"/>
    <w:rsid w:val="0008555D"/>
    <w:rsid w:val="000858E5"/>
    <w:rsid w:val="00085B95"/>
    <w:rsid w:val="00085CE7"/>
    <w:rsid w:val="00085D2D"/>
    <w:rsid w:val="00086014"/>
    <w:rsid w:val="0008722B"/>
    <w:rsid w:val="0008724E"/>
    <w:rsid w:val="00091DE7"/>
    <w:rsid w:val="00093028"/>
    <w:rsid w:val="00093433"/>
    <w:rsid w:val="00093447"/>
    <w:rsid w:val="00093553"/>
    <w:rsid w:val="0009448E"/>
    <w:rsid w:val="000947C9"/>
    <w:rsid w:val="00094A04"/>
    <w:rsid w:val="0009510B"/>
    <w:rsid w:val="00097B65"/>
    <w:rsid w:val="000A0D14"/>
    <w:rsid w:val="000A1D4E"/>
    <w:rsid w:val="000A3AF3"/>
    <w:rsid w:val="000A5FB7"/>
    <w:rsid w:val="000A61D4"/>
    <w:rsid w:val="000A6C7C"/>
    <w:rsid w:val="000A707B"/>
    <w:rsid w:val="000B0A77"/>
    <w:rsid w:val="000B1233"/>
    <w:rsid w:val="000B1622"/>
    <w:rsid w:val="000B187A"/>
    <w:rsid w:val="000B226C"/>
    <w:rsid w:val="000B2A70"/>
    <w:rsid w:val="000B30B9"/>
    <w:rsid w:val="000B363A"/>
    <w:rsid w:val="000B456D"/>
    <w:rsid w:val="000B4745"/>
    <w:rsid w:val="000B49B0"/>
    <w:rsid w:val="000B5111"/>
    <w:rsid w:val="000B5E83"/>
    <w:rsid w:val="000B6786"/>
    <w:rsid w:val="000C006F"/>
    <w:rsid w:val="000C00BE"/>
    <w:rsid w:val="000C0233"/>
    <w:rsid w:val="000C0E21"/>
    <w:rsid w:val="000C0F9A"/>
    <w:rsid w:val="000C140C"/>
    <w:rsid w:val="000C152E"/>
    <w:rsid w:val="000C1814"/>
    <w:rsid w:val="000C239F"/>
    <w:rsid w:val="000C296A"/>
    <w:rsid w:val="000C45B2"/>
    <w:rsid w:val="000C5717"/>
    <w:rsid w:val="000C5CC4"/>
    <w:rsid w:val="000C5ED9"/>
    <w:rsid w:val="000C6B5F"/>
    <w:rsid w:val="000C6FFF"/>
    <w:rsid w:val="000D0B16"/>
    <w:rsid w:val="000D0C5A"/>
    <w:rsid w:val="000D0E8A"/>
    <w:rsid w:val="000D13D7"/>
    <w:rsid w:val="000D21C8"/>
    <w:rsid w:val="000D3A09"/>
    <w:rsid w:val="000D437F"/>
    <w:rsid w:val="000D4EED"/>
    <w:rsid w:val="000D52ED"/>
    <w:rsid w:val="000D55E5"/>
    <w:rsid w:val="000D5717"/>
    <w:rsid w:val="000D57E5"/>
    <w:rsid w:val="000D5B9F"/>
    <w:rsid w:val="000D6050"/>
    <w:rsid w:val="000D7022"/>
    <w:rsid w:val="000D7681"/>
    <w:rsid w:val="000D7966"/>
    <w:rsid w:val="000E0755"/>
    <w:rsid w:val="000E0CA0"/>
    <w:rsid w:val="000E106F"/>
    <w:rsid w:val="000E1266"/>
    <w:rsid w:val="000E1E9D"/>
    <w:rsid w:val="000E1EC6"/>
    <w:rsid w:val="000E22D8"/>
    <w:rsid w:val="000E276B"/>
    <w:rsid w:val="000E307D"/>
    <w:rsid w:val="000E44E0"/>
    <w:rsid w:val="000E5398"/>
    <w:rsid w:val="000E7518"/>
    <w:rsid w:val="000E7714"/>
    <w:rsid w:val="000F0BD7"/>
    <w:rsid w:val="000F0D8E"/>
    <w:rsid w:val="000F1AAB"/>
    <w:rsid w:val="000F264B"/>
    <w:rsid w:val="000F2847"/>
    <w:rsid w:val="000F33DD"/>
    <w:rsid w:val="000F3757"/>
    <w:rsid w:val="000F46C7"/>
    <w:rsid w:val="00100F06"/>
    <w:rsid w:val="0010118E"/>
    <w:rsid w:val="00101916"/>
    <w:rsid w:val="00101E6F"/>
    <w:rsid w:val="00102059"/>
    <w:rsid w:val="00102627"/>
    <w:rsid w:val="0010273F"/>
    <w:rsid w:val="001038D7"/>
    <w:rsid w:val="00104295"/>
    <w:rsid w:val="00104C27"/>
    <w:rsid w:val="00105EF6"/>
    <w:rsid w:val="00105F40"/>
    <w:rsid w:val="001060E6"/>
    <w:rsid w:val="001107B1"/>
    <w:rsid w:val="00112FD8"/>
    <w:rsid w:val="00112FED"/>
    <w:rsid w:val="001131A9"/>
    <w:rsid w:val="00113476"/>
    <w:rsid w:val="001157B5"/>
    <w:rsid w:val="00116A5F"/>
    <w:rsid w:val="00116CF3"/>
    <w:rsid w:val="00121AB9"/>
    <w:rsid w:val="00122734"/>
    <w:rsid w:val="0012321C"/>
    <w:rsid w:val="001269F1"/>
    <w:rsid w:val="00126B59"/>
    <w:rsid w:val="00126D38"/>
    <w:rsid w:val="001270B4"/>
    <w:rsid w:val="001309E8"/>
    <w:rsid w:val="00130DD1"/>
    <w:rsid w:val="00131784"/>
    <w:rsid w:val="0013193C"/>
    <w:rsid w:val="00131B6A"/>
    <w:rsid w:val="00131F2F"/>
    <w:rsid w:val="001322DF"/>
    <w:rsid w:val="001327EC"/>
    <w:rsid w:val="00132975"/>
    <w:rsid w:val="0013308A"/>
    <w:rsid w:val="00133FA2"/>
    <w:rsid w:val="001352F3"/>
    <w:rsid w:val="001370C0"/>
    <w:rsid w:val="00141664"/>
    <w:rsid w:val="00141846"/>
    <w:rsid w:val="00141EE5"/>
    <w:rsid w:val="00142642"/>
    <w:rsid w:val="001427F5"/>
    <w:rsid w:val="00142B94"/>
    <w:rsid w:val="00143E16"/>
    <w:rsid w:val="00145363"/>
    <w:rsid w:val="00145412"/>
    <w:rsid w:val="001457E5"/>
    <w:rsid w:val="001479F5"/>
    <w:rsid w:val="00147BF7"/>
    <w:rsid w:val="001513F8"/>
    <w:rsid w:val="0015153C"/>
    <w:rsid w:val="00151E99"/>
    <w:rsid w:val="00152AD6"/>
    <w:rsid w:val="0015333D"/>
    <w:rsid w:val="00154217"/>
    <w:rsid w:val="00155313"/>
    <w:rsid w:val="00155E0E"/>
    <w:rsid w:val="00156815"/>
    <w:rsid w:val="00157F03"/>
    <w:rsid w:val="0016037F"/>
    <w:rsid w:val="00160558"/>
    <w:rsid w:val="001612AF"/>
    <w:rsid w:val="00161636"/>
    <w:rsid w:val="0016191A"/>
    <w:rsid w:val="00161B61"/>
    <w:rsid w:val="00162627"/>
    <w:rsid w:val="00162EAD"/>
    <w:rsid w:val="00163D29"/>
    <w:rsid w:val="00164F2C"/>
    <w:rsid w:val="0016505C"/>
    <w:rsid w:val="00166982"/>
    <w:rsid w:val="00166AFF"/>
    <w:rsid w:val="00166F47"/>
    <w:rsid w:val="00167D96"/>
    <w:rsid w:val="00170491"/>
    <w:rsid w:val="00171883"/>
    <w:rsid w:val="00171A30"/>
    <w:rsid w:val="00172471"/>
    <w:rsid w:val="00172728"/>
    <w:rsid w:val="001729CA"/>
    <w:rsid w:val="00172A07"/>
    <w:rsid w:val="00172CAE"/>
    <w:rsid w:val="001731D7"/>
    <w:rsid w:val="0017399B"/>
    <w:rsid w:val="00174E33"/>
    <w:rsid w:val="0017694B"/>
    <w:rsid w:val="00177D8E"/>
    <w:rsid w:val="001803DD"/>
    <w:rsid w:val="001806D7"/>
    <w:rsid w:val="00180C7D"/>
    <w:rsid w:val="00181177"/>
    <w:rsid w:val="00181D22"/>
    <w:rsid w:val="00182EF8"/>
    <w:rsid w:val="00183510"/>
    <w:rsid w:val="001846EA"/>
    <w:rsid w:val="001851C3"/>
    <w:rsid w:val="00185E5A"/>
    <w:rsid w:val="00186A35"/>
    <w:rsid w:val="00186F08"/>
    <w:rsid w:val="001870EE"/>
    <w:rsid w:val="00190143"/>
    <w:rsid w:val="001901FC"/>
    <w:rsid w:val="001914EA"/>
    <w:rsid w:val="001925DB"/>
    <w:rsid w:val="001928F4"/>
    <w:rsid w:val="00192A95"/>
    <w:rsid w:val="00192DDB"/>
    <w:rsid w:val="00193298"/>
    <w:rsid w:val="0019343A"/>
    <w:rsid w:val="001935AA"/>
    <w:rsid w:val="001937AE"/>
    <w:rsid w:val="001943C7"/>
    <w:rsid w:val="001947CF"/>
    <w:rsid w:val="001949D1"/>
    <w:rsid w:val="00195C4E"/>
    <w:rsid w:val="0019743C"/>
    <w:rsid w:val="00197DFF"/>
    <w:rsid w:val="001A02CA"/>
    <w:rsid w:val="001A05CF"/>
    <w:rsid w:val="001A0FE5"/>
    <w:rsid w:val="001A10B4"/>
    <w:rsid w:val="001A188E"/>
    <w:rsid w:val="001A1EF2"/>
    <w:rsid w:val="001A25CB"/>
    <w:rsid w:val="001A3ABF"/>
    <w:rsid w:val="001A41CD"/>
    <w:rsid w:val="001A49D0"/>
    <w:rsid w:val="001A60C8"/>
    <w:rsid w:val="001A61C7"/>
    <w:rsid w:val="001A7414"/>
    <w:rsid w:val="001B0111"/>
    <w:rsid w:val="001B06C2"/>
    <w:rsid w:val="001B0CAF"/>
    <w:rsid w:val="001B11CE"/>
    <w:rsid w:val="001B1A99"/>
    <w:rsid w:val="001B211C"/>
    <w:rsid w:val="001B2EBB"/>
    <w:rsid w:val="001B31E1"/>
    <w:rsid w:val="001B5A57"/>
    <w:rsid w:val="001B6746"/>
    <w:rsid w:val="001C01A0"/>
    <w:rsid w:val="001C081F"/>
    <w:rsid w:val="001C1AB6"/>
    <w:rsid w:val="001C1F53"/>
    <w:rsid w:val="001C2B15"/>
    <w:rsid w:val="001C34FB"/>
    <w:rsid w:val="001C4139"/>
    <w:rsid w:val="001C5808"/>
    <w:rsid w:val="001C6B08"/>
    <w:rsid w:val="001C7251"/>
    <w:rsid w:val="001C7DED"/>
    <w:rsid w:val="001D0971"/>
    <w:rsid w:val="001D1D48"/>
    <w:rsid w:val="001D3F56"/>
    <w:rsid w:val="001D4640"/>
    <w:rsid w:val="001D48AD"/>
    <w:rsid w:val="001D4DE1"/>
    <w:rsid w:val="001D655C"/>
    <w:rsid w:val="001D7325"/>
    <w:rsid w:val="001D7780"/>
    <w:rsid w:val="001E1642"/>
    <w:rsid w:val="001E1F9A"/>
    <w:rsid w:val="001E22B9"/>
    <w:rsid w:val="001E262C"/>
    <w:rsid w:val="001E4BFD"/>
    <w:rsid w:val="001E6F8F"/>
    <w:rsid w:val="001E797D"/>
    <w:rsid w:val="001F1FC9"/>
    <w:rsid w:val="001F27E6"/>
    <w:rsid w:val="001F3B7D"/>
    <w:rsid w:val="001F4414"/>
    <w:rsid w:val="001F4F52"/>
    <w:rsid w:val="001F59AA"/>
    <w:rsid w:val="001F6CAA"/>
    <w:rsid w:val="00200BBF"/>
    <w:rsid w:val="0020276B"/>
    <w:rsid w:val="0020300A"/>
    <w:rsid w:val="002034DF"/>
    <w:rsid w:val="00205099"/>
    <w:rsid w:val="002064B0"/>
    <w:rsid w:val="002071F1"/>
    <w:rsid w:val="00207883"/>
    <w:rsid w:val="00210DDC"/>
    <w:rsid w:val="00210EAC"/>
    <w:rsid w:val="00211040"/>
    <w:rsid w:val="00211049"/>
    <w:rsid w:val="002119A3"/>
    <w:rsid w:val="00212502"/>
    <w:rsid w:val="0021266E"/>
    <w:rsid w:val="002138FB"/>
    <w:rsid w:val="002173B2"/>
    <w:rsid w:val="0022163D"/>
    <w:rsid w:val="0022230D"/>
    <w:rsid w:val="00222D78"/>
    <w:rsid w:val="00224D5B"/>
    <w:rsid w:val="002259D6"/>
    <w:rsid w:val="00227BFE"/>
    <w:rsid w:val="00227F14"/>
    <w:rsid w:val="002302DE"/>
    <w:rsid w:val="00230B5B"/>
    <w:rsid w:val="0023178A"/>
    <w:rsid w:val="00231932"/>
    <w:rsid w:val="002329B7"/>
    <w:rsid w:val="002333F8"/>
    <w:rsid w:val="002340BF"/>
    <w:rsid w:val="002344B6"/>
    <w:rsid w:val="00234569"/>
    <w:rsid w:val="002348FD"/>
    <w:rsid w:val="00234CEC"/>
    <w:rsid w:val="00234E64"/>
    <w:rsid w:val="00240EA8"/>
    <w:rsid w:val="00243CE9"/>
    <w:rsid w:val="00244287"/>
    <w:rsid w:val="00244E21"/>
    <w:rsid w:val="002451D1"/>
    <w:rsid w:val="002455FD"/>
    <w:rsid w:val="0024585E"/>
    <w:rsid w:val="00245DE1"/>
    <w:rsid w:val="0024791A"/>
    <w:rsid w:val="00247B97"/>
    <w:rsid w:val="00250AE3"/>
    <w:rsid w:val="00250C5F"/>
    <w:rsid w:val="0025180A"/>
    <w:rsid w:val="00251E03"/>
    <w:rsid w:val="00252B55"/>
    <w:rsid w:val="00253C6D"/>
    <w:rsid w:val="0025481F"/>
    <w:rsid w:val="00254991"/>
    <w:rsid w:val="0026078A"/>
    <w:rsid w:val="002608F4"/>
    <w:rsid w:val="00260D80"/>
    <w:rsid w:val="00260DAF"/>
    <w:rsid w:val="0026162F"/>
    <w:rsid w:val="0026194D"/>
    <w:rsid w:val="002619B9"/>
    <w:rsid w:val="00261BC1"/>
    <w:rsid w:val="0026302A"/>
    <w:rsid w:val="002639F6"/>
    <w:rsid w:val="00265492"/>
    <w:rsid w:val="002661A9"/>
    <w:rsid w:val="0026624B"/>
    <w:rsid w:val="0027026E"/>
    <w:rsid w:val="002715DA"/>
    <w:rsid w:val="00272710"/>
    <w:rsid w:val="002735A7"/>
    <w:rsid w:val="00274DF6"/>
    <w:rsid w:val="00275648"/>
    <w:rsid w:val="00275A95"/>
    <w:rsid w:val="00276998"/>
    <w:rsid w:val="00276AD7"/>
    <w:rsid w:val="00277E76"/>
    <w:rsid w:val="002800CB"/>
    <w:rsid w:val="00280787"/>
    <w:rsid w:val="00280D26"/>
    <w:rsid w:val="002814F8"/>
    <w:rsid w:val="002816A7"/>
    <w:rsid w:val="002816F2"/>
    <w:rsid w:val="00281EC0"/>
    <w:rsid w:val="00282843"/>
    <w:rsid w:val="00283DDD"/>
    <w:rsid w:val="00284ACF"/>
    <w:rsid w:val="002851A6"/>
    <w:rsid w:val="002858E3"/>
    <w:rsid w:val="00286471"/>
    <w:rsid w:val="00286971"/>
    <w:rsid w:val="00286F29"/>
    <w:rsid w:val="002872D2"/>
    <w:rsid w:val="00287C36"/>
    <w:rsid w:val="00287C9A"/>
    <w:rsid w:val="00287F3B"/>
    <w:rsid w:val="00290A3D"/>
    <w:rsid w:val="00291890"/>
    <w:rsid w:val="00291EC7"/>
    <w:rsid w:val="00292376"/>
    <w:rsid w:val="00292843"/>
    <w:rsid w:val="00293503"/>
    <w:rsid w:val="00293FD3"/>
    <w:rsid w:val="00293FE0"/>
    <w:rsid w:val="00294FD1"/>
    <w:rsid w:val="00296785"/>
    <w:rsid w:val="00296797"/>
    <w:rsid w:val="0029757E"/>
    <w:rsid w:val="002976F8"/>
    <w:rsid w:val="002A226E"/>
    <w:rsid w:val="002A39A7"/>
    <w:rsid w:val="002A50C9"/>
    <w:rsid w:val="002A5601"/>
    <w:rsid w:val="002A5750"/>
    <w:rsid w:val="002A7C16"/>
    <w:rsid w:val="002B1419"/>
    <w:rsid w:val="002B14B2"/>
    <w:rsid w:val="002B218B"/>
    <w:rsid w:val="002B290F"/>
    <w:rsid w:val="002B2968"/>
    <w:rsid w:val="002B2B24"/>
    <w:rsid w:val="002B2B79"/>
    <w:rsid w:val="002B383D"/>
    <w:rsid w:val="002B40CB"/>
    <w:rsid w:val="002B4D8A"/>
    <w:rsid w:val="002B65D5"/>
    <w:rsid w:val="002B7EC1"/>
    <w:rsid w:val="002C2ADD"/>
    <w:rsid w:val="002C2FCB"/>
    <w:rsid w:val="002C42AF"/>
    <w:rsid w:val="002C4547"/>
    <w:rsid w:val="002C4690"/>
    <w:rsid w:val="002C4B6A"/>
    <w:rsid w:val="002C4CFE"/>
    <w:rsid w:val="002C5B07"/>
    <w:rsid w:val="002C65EB"/>
    <w:rsid w:val="002C6760"/>
    <w:rsid w:val="002C73A7"/>
    <w:rsid w:val="002C7EDD"/>
    <w:rsid w:val="002D0E7F"/>
    <w:rsid w:val="002D12EB"/>
    <w:rsid w:val="002D137E"/>
    <w:rsid w:val="002D162F"/>
    <w:rsid w:val="002D18B5"/>
    <w:rsid w:val="002D2DBE"/>
    <w:rsid w:val="002D3298"/>
    <w:rsid w:val="002D4278"/>
    <w:rsid w:val="002D57BA"/>
    <w:rsid w:val="002D5BC4"/>
    <w:rsid w:val="002D5BF4"/>
    <w:rsid w:val="002D647C"/>
    <w:rsid w:val="002D7487"/>
    <w:rsid w:val="002D74AD"/>
    <w:rsid w:val="002D7929"/>
    <w:rsid w:val="002D7B19"/>
    <w:rsid w:val="002E2881"/>
    <w:rsid w:val="002E28F4"/>
    <w:rsid w:val="002E366B"/>
    <w:rsid w:val="002E3AA6"/>
    <w:rsid w:val="002E3F4C"/>
    <w:rsid w:val="002E538C"/>
    <w:rsid w:val="002E5962"/>
    <w:rsid w:val="002F028D"/>
    <w:rsid w:val="002F0762"/>
    <w:rsid w:val="002F0C43"/>
    <w:rsid w:val="002F1608"/>
    <w:rsid w:val="002F2086"/>
    <w:rsid w:val="002F24DA"/>
    <w:rsid w:val="002F2980"/>
    <w:rsid w:val="002F2C2B"/>
    <w:rsid w:val="002F361A"/>
    <w:rsid w:val="002F3DF8"/>
    <w:rsid w:val="003009EE"/>
    <w:rsid w:val="00300AFD"/>
    <w:rsid w:val="00301A25"/>
    <w:rsid w:val="00303712"/>
    <w:rsid w:val="00303963"/>
    <w:rsid w:val="0030485D"/>
    <w:rsid w:val="00305319"/>
    <w:rsid w:val="00305BFC"/>
    <w:rsid w:val="00305DCA"/>
    <w:rsid w:val="003062B4"/>
    <w:rsid w:val="00306A2C"/>
    <w:rsid w:val="00306FAE"/>
    <w:rsid w:val="00307208"/>
    <w:rsid w:val="00307490"/>
    <w:rsid w:val="003112B5"/>
    <w:rsid w:val="003123CB"/>
    <w:rsid w:val="00312939"/>
    <w:rsid w:val="00312A3C"/>
    <w:rsid w:val="003145A1"/>
    <w:rsid w:val="0031473C"/>
    <w:rsid w:val="00315490"/>
    <w:rsid w:val="003154BF"/>
    <w:rsid w:val="003155C7"/>
    <w:rsid w:val="00317026"/>
    <w:rsid w:val="00321423"/>
    <w:rsid w:val="003219DD"/>
    <w:rsid w:val="00321A05"/>
    <w:rsid w:val="00321BC8"/>
    <w:rsid w:val="003223CE"/>
    <w:rsid w:val="00322C40"/>
    <w:rsid w:val="0032343B"/>
    <w:rsid w:val="00323592"/>
    <w:rsid w:val="003246F8"/>
    <w:rsid w:val="00324B26"/>
    <w:rsid w:val="003251D5"/>
    <w:rsid w:val="00326902"/>
    <w:rsid w:val="00326979"/>
    <w:rsid w:val="00327813"/>
    <w:rsid w:val="003300DB"/>
    <w:rsid w:val="0033110A"/>
    <w:rsid w:val="003316DB"/>
    <w:rsid w:val="003318B0"/>
    <w:rsid w:val="003327EA"/>
    <w:rsid w:val="003334A7"/>
    <w:rsid w:val="00333A6E"/>
    <w:rsid w:val="00333C1B"/>
    <w:rsid w:val="00333F29"/>
    <w:rsid w:val="00335AF6"/>
    <w:rsid w:val="00336652"/>
    <w:rsid w:val="003367F3"/>
    <w:rsid w:val="00340F6C"/>
    <w:rsid w:val="0034312A"/>
    <w:rsid w:val="0034344D"/>
    <w:rsid w:val="00343BA7"/>
    <w:rsid w:val="0034423E"/>
    <w:rsid w:val="00344A61"/>
    <w:rsid w:val="00344FC1"/>
    <w:rsid w:val="00346504"/>
    <w:rsid w:val="003467BC"/>
    <w:rsid w:val="003469E4"/>
    <w:rsid w:val="00346D07"/>
    <w:rsid w:val="00346EBD"/>
    <w:rsid w:val="00347577"/>
    <w:rsid w:val="00350EDF"/>
    <w:rsid w:val="00351107"/>
    <w:rsid w:val="00351323"/>
    <w:rsid w:val="003515A4"/>
    <w:rsid w:val="003517B4"/>
    <w:rsid w:val="003519A7"/>
    <w:rsid w:val="00353BEE"/>
    <w:rsid w:val="003545FB"/>
    <w:rsid w:val="003556D1"/>
    <w:rsid w:val="00355A59"/>
    <w:rsid w:val="00356183"/>
    <w:rsid w:val="00357986"/>
    <w:rsid w:val="003606F1"/>
    <w:rsid w:val="00360759"/>
    <w:rsid w:val="003617BC"/>
    <w:rsid w:val="003618BB"/>
    <w:rsid w:val="0036231B"/>
    <w:rsid w:val="0036244A"/>
    <w:rsid w:val="00362AB3"/>
    <w:rsid w:val="0036348E"/>
    <w:rsid w:val="00363641"/>
    <w:rsid w:val="00363D88"/>
    <w:rsid w:val="003657B9"/>
    <w:rsid w:val="0036652A"/>
    <w:rsid w:val="003673E0"/>
    <w:rsid w:val="00371A1A"/>
    <w:rsid w:val="00373C16"/>
    <w:rsid w:val="00374407"/>
    <w:rsid w:val="00374FC9"/>
    <w:rsid w:val="003750A3"/>
    <w:rsid w:val="003751C6"/>
    <w:rsid w:val="00376EF5"/>
    <w:rsid w:val="003775FE"/>
    <w:rsid w:val="00377A0D"/>
    <w:rsid w:val="003810EF"/>
    <w:rsid w:val="00382172"/>
    <w:rsid w:val="00382824"/>
    <w:rsid w:val="00384592"/>
    <w:rsid w:val="00385B91"/>
    <w:rsid w:val="00386679"/>
    <w:rsid w:val="0038683D"/>
    <w:rsid w:val="00387B59"/>
    <w:rsid w:val="00387D0C"/>
    <w:rsid w:val="00390908"/>
    <w:rsid w:val="00390B75"/>
    <w:rsid w:val="00390BB8"/>
    <w:rsid w:val="00391F4C"/>
    <w:rsid w:val="00392D86"/>
    <w:rsid w:val="00392EE1"/>
    <w:rsid w:val="003933BD"/>
    <w:rsid w:val="00393759"/>
    <w:rsid w:val="00393941"/>
    <w:rsid w:val="00393DA2"/>
    <w:rsid w:val="00394D96"/>
    <w:rsid w:val="0039750E"/>
    <w:rsid w:val="003A0EC8"/>
    <w:rsid w:val="003A17E5"/>
    <w:rsid w:val="003A2E15"/>
    <w:rsid w:val="003A4CA1"/>
    <w:rsid w:val="003A5B0F"/>
    <w:rsid w:val="003A60EC"/>
    <w:rsid w:val="003A6D97"/>
    <w:rsid w:val="003A7748"/>
    <w:rsid w:val="003A7986"/>
    <w:rsid w:val="003B0A75"/>
    <w:rsid w:val="003B1D8A"/>
    <w:rsid w:val="003B1F01"/>
    <w:rsid w:val="003B24E5"/>
    <w:rsid w:val="003B27B2"/>
    <w:rsid w:val="003B2A2F"/>
    <w:rsid w:val="003B2A34"/>
    <w:rsid w:val="003B4361"/>
    <w:rsid w:val="003B508E"/>
    <w:rsid w:val="003B51AD"/>
    <w:rsid w:val="003B6ABC"/>
    <w:rsid w:val="003B6E1C"/>
    <w:rsid w:val="003B74AD"/>
    <w:rsid w:val="003B7955"/>
    <w:rsid w:val="003C0592"/>
    <w:rsid w:val="003C0E8A"/>
    <w:rsid w:val="003C180B"/>
    <w:rsid w:val="003C1D2C"/>
    <w:rsid w:val="003C21EA"/>
    <w:rsid w:val="003C2C5B"/>
    <w:rsid w:val="003C3152"/>
    <w:rsid w:val="003C3772"/>
    <w:rsid w:val="003C3A54"/>
    <w:rsid w:val="003C4371"/>
    <w:rsid w:val="003C4682"/>
    <w:rsid w:val="003C4AF0"/>
    <w:rsid w:val="003C5701"/>
    <w:rsid w:val="003C6342"/>
    <w:rsid w:val="003C675A"/>
    <w:rsid w:val="003C7325"/>
    <w:rsid w:val="003D0464"/>
    <w:rsid w:val="003D057F"/>
    <w:rsid w:val="003D0BC0"/>
    <w:rsid w:val="003D1BD0"/>
    <w:rsid w:val="003D1F23"/>
    <w:rsid w:val="003D3881"/>
    <w:rsid w:val="003D40BB"/>
    <w:rsid w:val="003D6DC7"/>
    <w:rsid w:val="003D7109"/>
    <w:rsid w:val="003E077A"/>
    <w:rsid w:val="003E19C7"/>
    <w:rsid w:val="003E25E2"/>
    <w:rsid w:val="003E2E0C"/>
    <w:rsid w:val="003E3AC9"/>
    <w:rsid w:val="003E3DE2"/>
    <w:rsid w:val="003E44C6"/>
    <w:rsid w:val="003E484A"/>
    <w:rsid w:val="003E4AC1"/>
    <w:rsid w:val="003E6D4E"/>
    <w:rsid w:val="003E6EBA"/>
    <w:rsid w:val="003E7971"/>
    <w:rsid w:val="003E7D8F"/>
    <w:rsid w:val="003F0261"/>
    <w:rsid w:val="003F0C0C"/>
    <w:rsid w:val="003F0F85"/>
    <w:rsid w:val="003F181F"/>
    <w:rsid w:val="003F3602"/>
    <w:rsid w:val="003F3FF1"/>
    <w:rsid w:val="003F4360"/>
    <w:rsid w:val="003F53A1"/>
    <w:rsid w:val="003F5AB4"/>
    <w:rsid w:val="003F65D1"/>
    <w:rsid w:val="003F67F4"/>
    <w:rsid w:val="003F6FCF"/>
    <w:rsid w:val="003F7399"/>
    <w:rsid w:val="003F75D6"/>
    <w:rsid w:val="004001B0"/>
    <w:rsid w:val="00401D05"/>
    <w:rsid w:val="0040281C"/>
    <w:rsid w:val="00402B3D"/>
    <w:rsid w:val="00403163"/>
    <w:rsid w:val="00403237"/>
    <w:rsid w:val="0040477C"/>
    <w:rsid w:val="00404F55"/>
    <w:rsid w:val="00405727"/>
    <w:rsid w:val="0040719E"/>
    <w:rsid w:val="00407AA2"/>
    <w:rsid w:val="00407C95"/>
    <w:rsid w:val="004100A4"/>
    <w:rsid w:val="00410785"/>
    <w:rsid w:val="004112F8"/>
    <w:rsid w:val="00411A4D"/>
    <w:rsid w:val="00411EAE"/>
    <w:rsid w:val="00412CDB"/>
    <w:rsid w:val="00412FE7"/>
    <w:rsid w:val="00412FFD"/>
    <w:rsid w:val="00413451"/>
    <w:rsid w:val="004144EA"/>
    <w:rsid w:val="004147EA"/>
    <w:rsid w:val="0041498C"/>
    <w:rsid w:val="004158B2"/>
    <w:rsid w:val="00416F3D"/>
    <w:rsid w:val="00417AEB"/>
    <w:rsid w:val="00417E61"/>
    <w:rsid w:val="00420CE8"/>
    <w:rsid w:val="004259A9"/>
    <w:rsid w:val="00427452"/>
    <w:rsid w:val="00427732"/>
    <w:rsid w:val="00427CF1"/>
    <w:rsid w:val="00427D45"/>
    <w:rsid w:val="0043298A"/>
    <w:rsid w:val="0043328A"/>
    <w:rsid w:val="0043466F"/>
    <w:rsid w:val="004349E4"/>
    <w:rsid w:val="004351F4"/>
    <w:rsid w:val="004353E9"/>
    <w:rsid w:val="004373CE"/>
    <w:rsid w:val="00440924"/>
    <w:rsid w:val="00441667"/>
    <w:rsid w:val="004422EE"/>
    <w:rsid w:val="004423DE"/>
    <w:rsid w:val="00443756"/>
    <w:rsid w:val="00444C4A"/>
    <w:rsid w:val="0044562F"/>
    <w:rsid w:val="004461CF"/>
    <w:rsid w:val="00447EF9"/>
    <w:rsid w:val="00451A71"/>
    <w:rsid w:val="0045458B"/>
    <w:rsid w:val="0045472D"/>
    <w:rsid w:val="004565E4"/>
    <w:rsid w:val="0045662B"/>
    <w:rsid w:val="00460A9C"/>
    <w:rsid w:val="00461A68"/>
    <w:rsid w:val="00461BDF"/>
    <w:rsid w:val="00462653"/>
    <w:rsid w:val="00462A19"/>
    <w:rsid w:val="00462C10"/>
    <w:rsid w:val="00463B72"/>
    <w:rsid w:val="00464273"/>
    <w:rsid w:val="0046553F"/>
    <w:rsid w:val="00466A74"/>
    <w:rsid w:val="00470C03"/>
    <w:rsid w:val="00470DB4"/>
    <w:rsid w:val="00471BA1"/>
    <w:rsid w:val="00473159"/>
    <w:rsid w:val="00473438"/>
    <w:rsid w:val="00473AFD"/>
    <w:rsid w:val="00475501"/>
    <w:rsid w:val="00475E63"/>
    <w:rsid w:val="00475EAB"/>
    <w:rsid w:val="004769C0"/>
    <w:rsid w:val="00477BD1"/>
    <w:rsid w:val="00477F7D"/>
    <w:rsid w:val="00480A4F"/>
    <w:rsid w:val="00480D3D"/>
    <w:rsid w:val="00482475"/>
    <w:rsid w:val="00482566"/>
    <w:rsid w:val="00482779"/>
    <w:rsid w:val="00482807"/>
    <w:rsid w:val="0048501E"/>
    <w:rsid w:val="00485E78"/>
    <w:rsid w:val="00486638"/>
    <w:rsid w:val="00486C44"/>
    <w:rsid w:val="004875CF"/>
    <w:rsid w:val="00490736"/>
    <w:rsid w:val="00490EDD"/>
    <w:rsid w:val="00491740"/>
    <w:rsid w:val="00491AF7"/>
    <w:rsid w:val="00491EAB"/>
    <w:rsid w:val="00492D5A"/>
    <w:rsid w:val="004939AA"/>
    <w:rsid w:val="004946B4"/>
    <w:rsid w:val="0049567E"/>
    <w:rsid w:val="004959DF"/>
    <w:rsid w:val="00495CDE"/>
    <w:rsid w:val="004968E0"/>
    <w:rsid w:val="00497AA7"/>
    <w:rsid w:val="00497C6C"/>
    <w:rsid w:val="004A1248"/>
    <w:rsid w:val="004A2B5B"/>
    <w:rsid w:val="004A42A8"/>
    <w:rsid w:val="004A49D0"/>
    <w:rsid w:val="004A4A6A"/>
    <w:rsid w:val="004A4AF9"/>
    <w:rsid w:val="004A5389"/>
    <w:rsid w:val="004A5668"/>
    <w:rsid w:val="004A5D30"/>
    <w:rsid w:val="004A68EE"/>
    <w:rsid w:val="004A7BBE"/>
    <w:rsid w:val="004A7C08"/>
    <w:rsid w:val="004B048C"/>
    <w:rsid w:val="004B1CD1"/>
    <w:rsid w:val="004B2772"/>
    <w:rsid w:val="004B27F6"/>
    <w:rsid w:val="004B32F1"/>
    <w:rsid w:val="004B35FF"/>
    <w:rsid w:val="004B3827"/>
    <w:rsid w:val="004B3E9B"/>
    <w:rsid w:val="004B41F9"/>
    <w:rsid w:val="004B480A"/>
    <w:rsid w:val="004B5512"/>
    <w:rsid w:val="004B5DBD"/>
    <w:rsid w:val="004B6EFE"/>
    <w:rsid w:val="004B72BF"/>
    <w:rsid w:val="004B735C"/>
    <w:rsid w:val="004B7A5A"/>
    <w:rsid w:val="004C1747"/>
    <w:rsid w:val="004C212A"/>
    <w:rsid w:val="004C23A8"/>
    <w:rsid w:val="004C2463"/>
    <w:rsid w:val="004C2802"/>
    <w:rsid w:val="004C478C"/>
    <w:rsid w:val="004C48D4"/>
    <w:rsid w:val="004C4A31"/>
    <w:rsid w:val="004C5665"/>
    <w:rsid w:val="004C667A"/>
    <w:rsid w:val="004D07C2"/>
    <w:rsid w:val="004D0924"/>
    <w:rsid w:val="004D0C8B"/>
    <w:rsid w:val="004D1189"/>
    <w:rsid w:val="004D119A"/>
    <w:rsid w:val="004D1509"/>
    <w:rsid w:val="004D17D1"/>
    <w:rsid w:val="004D2882"/>
    <w:rsid w:val="004D2A3A"/>
    <w:rsid w:val="004D2C17"/>
    <w:rsid w:val="004D2DFA"/>
    <w:rsid w:val="004D304B"/>
    <w:rsid w:val="004D35B5"/>
    <w:rsid w:val="004D7AF0"/>
    <w:rsid w:val="004D7B61"/>
    <w:rsid w:val="004D7D7F"/>
    <w:rsid w:val="004E0CAA"/>
    <w:rsid w:val="004E1EBB"/>
    <w:rsid w:val="004E237D"/>
    <w:rsid w:val="004E3147"/>
    <w:rsid w:val="004E3C03"/>
    <w:rsid w:val="004E42E3"/>
    <w:rsid w:val="004E4D5B"/>
    <w:rsid w:val="004E5009"/>
    <w:rsid w:val="004E6DD7"/>
    <w:rsid w:val="004E747F"/>
    <w:rsid w:val="004F0B44"/>
    <w:rsid w:val="004F1530"/>
    <w:rsid w:val="004F15AB"/>
    <w:rsid w:val="004F1CB0"/>
    <w:rsid w:val="004F2F4C"/>
    <w:rsid w:val="004F36E9"/>
    <w:rsid w:val="004F4750"/>
    <w:rsid w:val="004F57C1"/>
    <w:rsid w:val="004F6739"/>
    <w:rsid w:val="004F6A5E"/>
    <w:rsid w:val="005008C8"/>
    <w:rsid w:val="00500BED"/>
    <w:rsid w:val="00501899"/>
    <w:rsid w:val="0050264D"/>
    <w:rsid w:val="00505A71"/>
    <w:rsid w:val="0050663E"/>
    <w:rsid w:val="005075BA"/>
    <w:rsid w:val="00507C7F"/>
    <w:rsid w:val="0051027E"/>
    <w:rsid w:val="00510FE8"/>
    <w:rsid w:val="005116FF"/>
    <w:rsid w:val="00511C40"/>
    <w:rsid w:val="00511C7B"/>
    <w:rsid w:val="005123A2"/>
    <w:rsid w:val="00512501"/>
    <w:rsid w:val="00512A09"/>
    <w:rsid w:val="00512EF8"/>
    <w:rsid w:val="0051430B"/>
    <w:rsid w:val="005143F9"/>
    <w:rsid w:val="00515ECB"/>
    <w:rsid w:val="00516078"/>
    <w:rsid w:val="005166A1"/>
    <w:rsid w:val="00517BE5"/>
    <w:rsid w:val="00517D7B"/>
    <w:rsid w:val="005208BE"/>
    <w:rsid w:val="00520D3F"/>
    <w:rsid w:val="005216F3"/>
    <w:rsid w:val="0052246D"/>
    <w:rsid w:val="00522829"/>
    <w:rsid w:val="00523803"/>
    <w:rsid w:val="00523F18"/>
    <w:rsid w:val="0052407A"/>
    <w:rsid w:val="0052491F"/>
    <w:rsid w:val="00525A0E"/>
    <w:rsid w:val="00525A38"/>
    <w:rsid w:val="005262A7"/>
    <w:rsid w:val="005267F2"/>
    <w:rsid w:val="00526985"/>
    <w:rsid w:val="00527245"/>
    <w:rsid w:val="0052738B"/>
    <w:rsid w:val="005309FC"/>
    <w:rsid w:val="00530ED0"/>
    <w:rsid w:val="00531230"/>
    <w:rsid w:val="00531243"/>
    <w:rsid w:val="005317DE"/>
    <w:rsid w:val="00532501"/>
    <w:rsid w:val="0053320F"/>
    <w:rsid w:val="00533531"/>
    <w:rsid w:val="00533D61"/>
    <w:rsid w:val="0053405B"/>
    <w:rsid w:val="00534908"/>
    <w:rsid w:val="00535923"/>
    <w:rsid w:val="00535AF0"/>
    <w:rsid w:val="00536696"/>
    <w:rsid w:val="005367FB"/>
    <w:rsid w:val="00536B03"/>
    <w:rsid w:val="00536D2C"/>
    <w:rsid w:val="00537DC5"/>
    <w:rsid w:val="00537DF2"/>
    <w:rsid w:val="00542226"/>
    <w:rsid w:val="005431FD"/>
    <w:rsid w:val="00543243"/>
    <w:rsid w:val="00544EC5"/>
    <w:rsid w:val="005454D1"/>
    <w:rsid w:val="00546454"/>
    <w:rsid w:val="00547386"/>
    <w:rsid w:val="00547CBF"/>
    <w:rsid w:val="00547DF3"/>
    <w:rsid w:val="00550A66"/>
    <w:rsid w:val="00551236"/>
    <w:rsid w:val="00551D99"/>
    <w:rsid w:val="00551F23"/>
    <w:rsid w:val="00552559"/>
    <w:rsid w:val="00553F52"/>
    <w:rsid w:val="0055424E"/>
    <w:rsid w:val="00554B9D"/>
    <w:rsid w:val="00554CE1"/>
    <w:rsid w:val="00555656"/>
    <w:rsid w:val="005556CE"/>
    <w:rsid w:val="00555F6A"/>
    <w:rsid w:val="0055603A"/>
    <w:rsid w:val="005560DB"/>
    <w:rsid w:val="00557140"/>
    <w:rsid w:val="00562BCE"/>
    <w:rsid w:val="005648DB"/>
    <w:rsid w:val="00564BFD"/>
    <w:rsid w:val="005650CB"/>
    <w:rsid w:val="00565940"/>
    <w:rsid w:val="00566C7E"/>
    <w:rsid w:val="00566DCC"/>
    <w:rsid w:val="00566E6C"/>
    <w:rsid w:val="0056742F"/>
    <w:rsid w:val="00570050"/>
    <w:rsid w:val="00570573"/>
    <w:rsid w:val="00571354"/>
    <w:rsid w:val="0057221C"/>
    <w:rsid w:val="005725F4"/>
    <w:rsid w:val="0057316A"/>
    <w:rsid w:val="005745CE"/>
    <w:rsid w:val="0057560D"/>
    <w:rsid w:val="00577708"/>
    <w:rsid w:val="005806B7"/>
    <w:rsid w:val="00580DFE"/>
    <w:rsid w:val="005828D5"/>
    <w:rsid w:val="00582F20"/>
    <w:rsid w:val="00583E6D"/>
    <w:rsid w:val="00584F61"/>
    <w:rsid w:val="00585A22"/>
    <w:rsid w:val="00585E0C"/>
    <w:rsid w:val="0058608E"/>
    <w:rsid w:val="00586CE2"/>
    <w:rsid w:val="005871F0"/>
    <w:rsid w:val="00587ED0"/>
    <w:rsid w:val="00590833"/>
    <w:rsid w:val="005917AA"/>
    <w:rsid w:val="00593AF8"/>
    <w:rsid w:val="00593D98"/>
    <w:rsid w:val="00594F4A"/>
    <w:rsid w:val="005963F1"/>
    <w:rsid w:val="005963F5"/>
    <w:rsid w:val="0059699D"/>
    <w:rsid w:val="00597CEE"/>
    <w:rsid w:val="005A0485"/>
    <w:rsid w:val="005A1E9F"/>
    <w:rsid w:val="005A2923"/>
    <w:rsid w:val="005A293B"/>
    <w:rsid w:val="005A3794"/>
    <w:rsid w:val="005A4241"/>
    <w:rsid w:val="005A5236"/>
    <w:rsid w:val="005A566A"/>
    <w:rsid w:val="005A58FC"/>
    <w:rsid w:val="005A5E2E"/>
    <w:rsid w:val="005B05A4"/>
    <w:rsid w:val="005B076D"/>
    <w:rsid w:val="005B0A38"/>
    <w:rsid w:val="005B0C65"/>
    <w:rsid w:val="005B102C"/>
    <w:rsid w:val="005B242E"/>
    <w:rsid w:val="005B2DD1"/>
    <w:rsid w:val="005B316B"/>
    <w:rsid w:val="005B374A"/>
    <w:rsid w:val="005B3C33"/>
    <w:rsid w:val="005B3EA7"/>
    <w:rsid w:val="005B550F"/>
    <w:rsid w:val="005B6206"/>
    <w:rsid w:val="005B7A2D"/>
    <w:rsid w:val="005C01BC"/>
    <w:rsid w:val="005C02C1"/>
    <w:rsid w:val="005C2927"/>
    <w:rsid w:val="005C2BFB"/>
    <w:rsid w:val="005C37E2"/>
    <w:rsid w:val="005C42C1"/>
    <w:rsid w:val="005C4655"/>
    <w:rsid w:val="005C625E"/>
    <w:rsid w:val="005C71AC"/>
    <w:rsid w:val="005C7369"/>
    <w:rsid w:val="005D0194"/>
    <w:rsid w:val="005D033B"/>
    <w:rsid w:val="005D0509"/>
    <w:rsid w:val="005D1709"/>
    <w:rsid w:val="005D1D5B"/>
    <w:rsid w:val="005D2B51"/>
    <w:rsid w:val="005D3CF5"/>
    <w:rsid w:val="005D46FA"/>
    <w:rsid w:val="005D4E4B"/>
    <w:rsid w:val="005D54C7"/>
    <w:rsid w:val="005D5F02"/>
    <w:rsid w:val="005E0ED5"/>
    <w:rsid w:val="005E1451"/>
    <w:rsid w:val="005E1BDA"/>
    <w:rsid w:val="005E25A1"/>
    <w:rsid w:val="005E2FDD"/>
    <w:rsid w:val="005E4815"/>
    <w:rsid w:val="005E5490"/>
    <w:rsid w:val="005E55F6"/>
    <w:rsid w:val="005E5B55"/>
    <w:rsid w:val="005E6430"/>
    <w:rsid w:val="005E682C"/>
    <w:rsid w:val="005E6C30"/>
    <w:rsid w:val="005E79C2"/>
    <w:rsid w:val="005F0570"/>
    <w:rsid w:val="005F0BA4"/>
    <w:rsid w:val="005F0F35"/>
    <w:rsid w:val="005F18C7"/>
    <w:rsid w:val="005F1E13"/>
    <w:rsid w:val="005F220E"/>
    <w:rsid w:val="005F2650"/>
    <w:rsid w:val="005F294E"/>
    <w:rsid w:val="005F4A01"/>
    <w:rsid w:val="005F4F2C"/>
    <w:rsid w:val="005F4FB5"/>
    <w:rsid w:val="005F67BC"/>
    <w:rsid w:val="005F6856"/>
    <w:rsid w:val="005F6E89"/>
    <w:rsid w:val="005F72C2"/>
    <w:rsid w:val="005F759B"/>
    <w:rsid w:val="005F75E0"/>
    <w:rsid w:val="005F77B5"/>
    <w:rsid w:val="005F7E3A"/>
    <w:rsid w:val="005F7EB5"/>
    <w:rsid w:val="006013C0"/>
    <w:rsid w:val="00603D2E"/>
    <w:rsid w:val="0060478A"/>
    <w:rsid w:val="00604C59"/>
    <w:rsid w:val="00604ED6"/>
    <w:rsid w:val="006051DB"/>
    <w:rsid w:val="00607DEF"/>
    <w:rsid w:val="006113DF"/>
    <w:rsid w:val="0061175B"/>
    <w:rsid w:val="00612A03"/>
    <w:rsid w:val="00613019"/>
    <w:rsid w:val="006136C3"/>
    <w:rsid w:val="00613914"/>
    <w:rsid w:val="006143F4"/>
    <w:rsid w:val="00615797"/>
    <w:rsid w:val="006159B5"/>
    <w:rsid w:val="006165F2"/>
    <w:rsid w:val="00617799"/>
    <w:rsid w:val="006205AA"/>
    <w:rsid w:val="00620B9B"/>
    <w:rsid w:val="00620EC5"/>
    <w:rsid w:val="00621DD8"/>
    <w:rsid w:val="00623F44"/>
    <w:rsid w:val="00624298"/>
    <w:rsid w:val="00625E5B"/>
    <w:rsid w:val="00626005"/>
    <w:rsid w:val="0062747A"/>
    <w:rsid w:val="00627515"/>
    <w:rsid w:val="00630B6B"/>
    <w:rsid w:val="00631B79"/>
    <w:rsid w:val="006321E2"/>
    <w:rsid w:val="006328AD"/>
    <w:rsid w:val="00632942"/>
    <w:rsid w:val="0063387B"/>
    <w:rsid w:val="006344D7"/>
    <w:rsid w:val="00634DC5"/>
    <w:rsid w:val="00635213"/>
    <w:rsid w:val="0063595D"/>
    <w:rsid w:val="00635F03"/>
    <w:rsid w:val="00636249"/>
    <w:rsid w:val="00636874"/>
    <w:rsid w:val="00637AAD"/>
    <w:rsid w:val="00637D93"/>
    <w:rsid w:val="0064028C"/>
    <w:rsid w:val="006403D3"/>
    <w:rsid w:val="006412EF"/>
    <w:rsid w:val="006428FE"/>
    <w:rsid w:val="00643B86"/>
    <w:rsid w:val="00643CDE"/>
    <w:rsid w:val="00644784"/>
    <w:rsid w:val="006450BE"/>
    <w:rsid w:val="006455BB"/>
    <w:rsid w:val="006459E0"/>
    <w:rsid w:val="00646CA6"/>
    <w:rsid w:val="00647231"/>
    <w:rsid w:val="00647630"/>
    <w:rsid w:val="00651C75"/>
    <w:rsid w:val="00655043"/>
    <w:rsid w:val="00656A64"/>
    <w:rsid w:val="006574E2"/>
    <w:rsid w:val="00657CA6"/>
    <w:rsid w:val="0066002C"/>
    <w:rsid w:val="00660EBB"/>
    <w:rsid w:val="00661F6C"/>
    <w:rsid w:val="00662E69"/>
    <w:rsid w:val="006633FD"/>
    <w:rsid w:val="00663E09"/>
    <w:rsid w:val="00663F35"/>
    <w:rsid w:val="0066470C"/>
    <w:rsid w:val="00664ED3"/>
    <w:rsid w:val="00664F1A"/>
    <w:rsid w:val="00665C98"/>
    <w:rsid w:val="00665F4E"/>
    <w:rsid w:val="0066601F"/>
    <w:rsid w:val="006674DD"/>
    <w:rsid w:val="00671818"/>
    <w:rsid w:val="00671C9F"/>
    <w:rsid w:val="00671FE6"/>
    <w:rsid w:val="006739D9"/>
    <w:rsid w:val="006745B8"/>
    <w:rsid w:val="00675295"/>
    <w:rsid w:val="00675B99"/>
    <w:rsid w:val="00676DB2"/>
    <w:rsid w:val="00677906"/>
    <w:rsid w:val="006811CE"/>
    <w:rsid w:val="00682B3C"/>
    <w:rsid w:val="006831EE"/>
    <w:rsid w:val="00683213"/>
    <w:rsid w:val="00683B2A"/>
    <w:rsid w:val="00683E87"/>
    <w:rsid w:val="0068402E"/>
    <w:rsid w:val="00685304"/>
    <w:rsid w:val="00685E55"/>
    <w:rsid w:val="00686C00"/>
    <w:rsid w:val="00687769"/>
    <w:rsid w:val="00687813"/>
    <w:rsid w:val="00687FDF"/>
    <w:rsid w:val="006903DF"/>
    <w:rsid w:val="00690439"/>
    <w:rsid w:val="006911D2"/>
    <w:rsid w:val="006927CF"/>
    <w:rsid w:val="00692A2D"/>
    <w:rsid w:val="0069423D"/>
    <w:rsid w:val="00694D44"/>
    <w:rsid w:val="006953F6"/>
    <w:rsid w:val="00695AF4"/>
    <w:rsid w:val="00695ECE"/>
    <w:rsid w:val="0069607B"/>
    <w:rsid w:val="00696844"/>
    <w:rsid w:val="006A0402"/>
    <w:rsid w:val="006A1082"/>
    <w:rsid w:val="006A1E25"/>
    <w:rsid w:val="006A26F5"/>
    <w:rsid w:val="006A2B0E"/>
    <w:rsid w:val="006A30F1"/>
    <w:rsid w:val="006A3187"/>
    <w:rsid w:val="006A3984"/>
    <w:rsid w:val="006A3A44"/>
    <w:rsid w:val="006A51C2"/>
    <w:rsid w:val="006A73E7"/>
    <w:rsid w:val="006A753B"/>
    <w:rsid w:val="006A76CD"/>
    <w:rsid w:val="006B096F"/>
    <w:rsid w:val="006B1225"/>
    <w:rsid w:val="006B142B"/>
    <w:rsid w:val="006B25FF"/>
    <w:rsid w:val="006B4CAD"/>
    <w:rsid w:val="006B6967"/>
    <w:rsid w:val="006B7D1A"/>
    <w:rsid w:val="006C00FB"/>
    <w:rsid w:val="006C0100"/>
    <w:rsid w:val="006C056A"/>
    <w:rsid w:val="006C1C40"/>
    <w:rsid w:val="006C1E6B"/>
    <w:rsid w:val="006C2E2A"/>
    <w:rsid w:val="006C4D26"/>
    <w:rsid w:val="006C5699"/>
    <w:rsid w:val="006C73F0"/>
    <w:rsid w:val="006D084F"/>
    <w:rsid w:val="006D0FB7"/>
    <w:rsid w:val="006D2560"/>
    <w:rsid w:val="006D277F"/>
    <w:rsid w:val="006D2BCC"/>
    <w:rsid w:val="006D2C58"/>
    <w:rsid w:val="006D2F11"/>
    <w:rsid w:val="006D336F"/>
    <w:rsid w:val="006D3ACB"/>
    <w:rsid w:val="006D458B"/>
    <w:rsid w:val="006D58AF"/>
    <w:rsid w:val="006D5B66"/>
    <w:rsid w:val="006D62CB"/>
    <w:rsid w:val="006D7A46"/>
    <w:rsid w:val="006D7A54"/>
    <w:rsid w:val="006E00F5"/>
    <w:rsid w:val="006E043B"/>
    <w:rsid w:val="006E1479"/>
    <w:rsid w:val="006E22B5"/>
    <w:rsid w:val="006E277A"/>
    <w:rsid w:val="006E29E1"/>
    <w:rsid w:val="006E327D"/>
    <w:rsid w:val="006E32E9"/>
    <w:rsid w:val="006E4EAC"/>
    <w:rsid w:val="006E645B"/>
    <w:rsid w:val="006E653F"/>
    <w:rsid w:val="006E6A0C"/>
    <w:rsid w:val="006E7153"/>
    <w:rsid w:val="006E73EA"/>
    <w:rsid w:val="006E7625"/>
    <w:rsid w:val="006E7A26"/>
    <w:rsid w:val="006F03C2"/>
    <w:rsid w:val="006F1384"/>
    <w:rsid w:val="006F29E2"/>
    <w:rsid w:val="006F2E73"/>
    <w:rsid w:val="006F5C9A"/>
    <w:rsid w:val="006F6A2C"/>
    <w:rsid w:val="006F6D9D"/>
    <w:rsid w:val="006F755B"/>
    <w:rsid w:val="006F795B"/>
    <w:rsid w:val="007003A1"/>
    <w:rsid w:val="00701F5B"/>
    <w:rsid w:val="007036FC"/>
    <w:rsid w:val="00704524"/>
    <w:rsid w:val="007045D2"/>
    <w:rsid w:val="007047BC"/>
    <w:rsid w:val="00704D7E"/>
    <w:rsid w:val="00705053"/>
    <w:rsid w:val="0070630A"/>
    <w:rsid w:val="0070647E"/>
    <w:rsid w:val="00706A12"/>
    <w:rsid w:val="007070AA"/>
    <w:rsid w:val="00707575"/>
    <w:rsid w:val="007104C6"/>
    <w:rsid w:val="007111F5"/>
    <w:rsid w:val="00711986"/>
    <w:rsid w:val="00713146"/>
    <w:rsid w:val="007138CC"/>
    <w:rsid w:val="00713C4D"/>
    <w:rsid w:val="00714AC3"/>
    <w:rsid w:val="0071506E"/>
    <w:rsid w:val="00716700"/>
    <w:rsid w:val="00716A42"/>
    <w:rsid w:val="0071716C"/>
    <w:rsid w:val="00717921"/>
    <w:rsid w:val="0072066B"/>
    <w:rsid w:val="00720805"/>
    <w:rsid w:val="00720E24"/>
    <w:rsid w:val="007212AA"/>
    <w:rsid w:val="00722216"/>
    <w:rsid w:val="00723AE8"/>
    <w:rsid w:val="00723DD6"/>
    <w:rsid w:val="00724FF2"/>
    <w:rsid w:val="007271EF"/>
    <w:rsid w:val="007276B6"/>
    <w:rsid w:val="0073019C"/>
    <w:rsid w:val="007306F8"/>
    <w:rsid w:val="00730BE4"/>
    <w:rsid w:val="00731236"/>
    <w:rsid w:val="00731F7D"/>
    <w:rsid w:val="00732A38"/>
    <w:rsid w:val="007330A1"/>
    <w:rsid w:val="007336EE"/>
    <w:rsid w:val="00735073"/>
    <w:rsid w:val="00736932"/>
    <w:rsid w:val="00737466"/>
    <w:rsid w:val="007404AB"/>
    <w:rsid w:val="00740F75"/>
    <w:rsid w:val="007418CD"/>
    <w:rsid w:val="00741E4B"/>
    <w:rsid w:val="0074225B"/>
    <w:rsid w:val="00743847"/>
    <w:rsid w:val="007439CE"/>
    <w:rsid w:val="00743E67"/>
    <w:rsid w:val="0074401B"/>
    <w:rsid w:val="0074448E"/>
    <w:rsid w:val="0074477B"/>
    <w:rsid w:val="0074657D"/>
    <w:rsid w:val="00747178"/>
    <w:rsid w:val="007471E2"/>
    <w:rsid w:val="00747986"/>
    <w:rsid w:val="00747EFD"/>
    <w:rsid w:val="0075153A"/>
    <w:rsid w:val="007523EE"/>
    <w:rsid w:val="00752D62"/>
    <w:rsid w:val="007538A2"/>
    <w:rsid w:val="007539E5"/>
    <w:rsid w:val="0075522E"/>
    <w:rsid w:val="00755A57"/>
    <w:rsid w:val="00755A9C"/>
    <w:rsid w:val="0075694D"/>
    <w:rsid w:val="00756A12"/>
    <w:rsid w:val="00756F35"/>
    <w:rsid w:val="0075754C"/>
    <w:rsid w:val="007604F6"/>
    <w:rsid w:val="00760615"/>
    <w:rsid w:val="0076239A"/>
    <w:rsid w:val="00762A77"/>
    <w:rsid w:val="00762D38"/>
    <w:rsid w:val="0076433B"/>
    <w:rsid w:val="00765F1B"/>
    <w:rsid w:val="0076688D"/>
    <w:rsid w:val="00767BA7"/>
    <w:rsid w:val="00767DF0"/>
    <w:rsid w:val="00770FBC"/>
    <w:rsid w:val="00774D10"/>
    <w:rsid w:val="00775DEA"/>
    <w:rsid w:val="007809D9"/>
    <w:rsid w:val="00781003"/>
    <w:rsid w:val="00781357"/>
    <w:rsid w:val="0078199B"/>
    <w:rsid w:val="00784651"/>
    <w:rsid w:val="0078528D"/>
    <w:rsid w:val="00786D4B"/>
    <w:rsid w:val="00786E42"/>
    <w:rsid w:val="00786EFB"/>
    <w:rsid w:val="007871D4"/>
    <w:rsid w:val="00787DD9"/>
    <w:rsid w:val="00790834"/>
    <w:rsid w:val="0079129B"/>
    <w:rsid w:val="00791594"/>
    <w:rsid w:val="00791AE2"/>
    <w:rsid w:val="00791D15"/>
    <w:rsid w:val="00792082"/>
    <w:rsid w:val="00793BCF"/>
    <w:rsid w:val="00793FA7"/>
    <w:rsid w:val="00795651"/>
    <w:rsid w:val="007975C5"/>
    <w:rsid w:val="00797BB2"/>
    <w:rsid w:val="007A058E"/>
    <w:rsid w:val="007A0EBF"/>
    <w:rsid w:val="007A1110"/>
    <w:rsid w:val="007A2005"/>
    <w:rsid w:val="007A31D8"/>
    <w:rsid w:val="007A323C"/>
    <w:rsid w:val="007A38B8"/>
    <w:rsid w:val="007A5D99"/>
    <w:rsid w:val="007A6877"/>
    <w:rsid w:val="007A71FF"/>
    <w:rsid w:val="007A7DC5"/>
    <w:rsid w:val="007B0BB2"/>
    <w:rsid w:val="007B1419"/>
    <w:rsid w:val="007B1E77"/>
    <w:rsid w:val="007B2855"/>
    <w:rsid w:val="007B29D4"/>
    <w:rsid w:val="007B320E"/>
    <w:rsid w:val="007B3568"/>
    <w:rsid w:val="007B36EB"/>
    <w:rsid w:val="007B46B8"/>
    <w:rsid w:val="007B5238"/>
    <w:rsid w:val="007B5328"/>
    <w:rsid w:val="007B53AD"/>
    <w:rsid w:val="007B57C8"/>
    <w:rsid w:val="007B63E6"/>
    <w:rsid w:val="007B6A28"/>
    <w:rsid w:val="007B6A8E"/>
    <w:rsid w:val="007B7871"/>
    <w:rsid w:val="007C113C"/>
    <w:rsid w:val="007C1F10"/>
    <w:rsid w:val="007C20E7"/>
    <w:rsid w:val="007C29B2"/>
    <w:rsid w:val="007C2A61"/>
    <w:rsid w:val="007C39FD"/>
    <w:rsid w:val="007C3BB4"/>
    <w:rsid w:val="007C3E19"/>
    <w:rsid w:val="007C44AB"/>
    <w:rsid w:val="007C53C0"/>
    <w:rsid w:val="007C54AD"/>
    <w:rsid w:val="007C55E0"/>
    <w:rsid w:val="007C65D3"/>
    <w:rsid w:val="007C6A05"/>
    <w:rsid w:val="007C6ED1"/>
    <w:rsid w:val="007C7CF7"/>
    <w:rsid w:val="007C7D11"/>
    <w:rsid w:val="007D04D9"/>
    <w:rsid w:val="007D0A58"/>
    <w:rsid w:val="007D0F18"/>
    <w:rsid w:val="007D123D"/>
    <w:rsid w:val="007D1899"/>
    <w:rsid w:val="007D190D"/>
    <w:rsid w:val="007D2787"/>
    <w:rsid w:val="007D292A"/>
    <w:rsid w:val="007D3219"/>
    <w:rsid w:val="007D4730"/>
    <w:rsid w:val="007D4A06"/>
    <w:rsid w:val="007D4E93"/>
    <w:rsid w:val="007D4F2C"/>
    <w:rsid w:val="007D584C"/>
    <w:rsid w:val="007D62FF"/>
    <w:rsid w:val="007D6AB8"/>
    <w:rsid w:val="007D7E3C"/>
    <w:rsid w:val="007E0990"/>
    <w:rsid w:val="007E24B7"/>
    <w:rsid w:val="007E437E"/>
    <w:rsid w:val="007E44D8"/>
    <w:rsid w:val="007E4C15"/>
    <w:rsid w:val="007E5452"/>
    <w:rsid w:val="007E5927"/>
    <w:rsid w:val="007E64CA"/>
    <w:rsid w:val="007E658A"/>
    <w:rsid w:val="007E7545"/>
    <w:rsid w:val="007E784F"/>
    <w:rsid w:val="007F046F"/>
    <w:rsid w:val="007F082B"/>
    <w:rsid w:val="007F0F3F"/>
    <w:rsid w:val="007F1AFE"/>
    <w:rsid w:val="007F2A4E"/>
    <w:rsid w:val="007F2B87"/>
    <w:rsid w:val="007F2F9C"/>
    <w:rsid w:val="007F50F1"/>
    <w:rsid w:val="007F57A4"/>
    <w:rsid w:val="007F62E2"/>
    <w:rsid w:val="007F6E58"/>
    <w:rsid w:val="007F72FF"/>
    <w:rsid w:val="007F7361"/>
    <w:rsid w:val="00800444"/>
    <w:rsid w:val="00800A5A"/>
    <w:rsid w:val="0080166C"/>
    <w:rsid w:val="00801C1C"/>
    <w:rsid w:val="0080331F"/>
    <w:rsid w:val="008048B8"/>
    <w:rsid w:val="008058D5"/>
    <w:rsid w:val="008060E6"/>
    <w:rsid w:val="0080679E"/>
    <w:rsid w:val="00807B5E"/>
    <w:rsid w:val="00811598"/>
    <w:rsid w:val="008117A5"/>
    <w:rsid w:val="0081180D"/>
    <w:rsid w:val="008125D5"/>
    <w:rsid w:val="00812EAC"/>
    <w:rsid w:val="00813848"/>
    <w:rsid w:val="00813D61"/>
    <w:rsid w:val="008140C2"/>
    <w:rsid w:val="008150EF"/>
    <w:rsid w:val="00815233"/>
    <w:rsid w:val="00815711"/>
    <w:rsid w:val="00815F80"/>
    <w:rsid w:val="0081619E"/>
    <w:rsid w:val="0082052E"/>
    <w:rsid w:val="00822022"/>
    <w:rsid w:val="00822DB5"/>
    <w:rsid w:val="00823170"/>
    <w:rsid w:val="00824FD7"/>
    <w:rsid w:val="00825BFD"/>
    <w:rsid w:val="0082601E"/>
    <w:rsid w:val="008268DF"/>
    <w:rsid w:val="00826ADA"/>
    <w:rsid w:val="00830D23"/>
    <w:rsid w:val="00830E97"/>
    <w:rsid w:val="008312AE"/>
    <w:rsid w:val="00832813"/>
    <w:rsid w:val="00832E84"/>
    <w:rsid w:val="00833839"/>
    <w:rsid w:val="008345A3"/>
    <w:rsid w:val="00834BAB"/>
    <w:rsid w:val="00835B20"/>
    <w:rsid w:val="00835BA7"/>
    <w:rsid w:val="0083712E"/>
    <w:rsid w:val="00840724"/>
    <w:rsid w:val="00840913"/>
    <w:rsid w:val="00841533"/>
    <w:rsid w:val="008417D1"/>
    <w:rsid w:val="00841BDB"/>
    <w:rsid w:val="00842BB4"/>
    <w:rsid w:val="00842E64"/>
    <w:rsid w:val="00843672"/>
    <w:rsid w:val="00843A6A"/>
    <w:rsid w:val="00843B5D"/>
    <w:rsid w:val="00843FA9"/>
    <w:rsid w:val="008446F4"/>
    <w:rsid w:val="00845389"/>
    <w:rsid w:val="00845FD6"/>
    <w:rsid w:val="008468B2"/>
    <w:rsid w:val="00846FC6"/>
    <w:rsid w:val="00847255"/>
    <w:rsid w:val="008477D0"/>
    <w:rsid w:val="00847E6F"/>
    <w:rsid w:val="008501C7"/>
    <w:rsid w:val="008508ED"/>
    <w:rsid w:val="008546A5"/>
    <w:rsid w:val="00855023"/>
    <w:rsid w:val="00855ED7"/>
    <w:rsid w:val="00855F06"/>
    <w:rsid w:val="008561ED"/>
    <w:rsid w:val="00856348"/>
    <w:rsid w:val="0085636F"/>
    <w:rsid w:val="008565DC"/>
    <w:rsid w:val="008565E0"/>
    <w:rsid w:val="00856FB4"/>
    <w:rsid w:val="00857A5F"/>
    <w:rsid w:val="00860A5F"/>
    <w:rsid w:val="00861D4D"/>
    <w:rsid w:val="00861E08"/>
    <w:rsid w:val="00862166"/>
    <w:rsid w:val="0086264E"/>
    <w:rsid w:val="0086272D"/>
    <w:rsid w:val="008638F6"/>
    <w:rsid w:val="00863AF4"/>
    <w:rsid w:val="00863DB2"/>
    <w:rsid w:val="00864747"/>
    <w:rsid w:val="00864C20"/>
    <w:rsid w:val="00866265"/>
    <w:rsid w:val="0086753F"/>
    <w:rsid w:val="0087022B"/>
    <w:rsid w:val="0087128E"/>
    <w:rsid w:val="0087190C"/>
    <w:rsid w:val="00872009"/>
    <w:rsid w:val="00872B2C"/>
    <w:rsid w:val="00872D60"/>
    <w:rsid w:val="008735D1"/>
    <w:rsid w:val="008737F4"/>
    <w:rsid w:val="00873D01"/>
    <w:rsid w:val="008746EF"/>
    <w:rsid w:val="00874DCF"/>
    <w:rsid w:val="00874E4B"/>
    <w:rsid w:val="00875369"/>
    <w:rsid w:val="0087602E"/>
    <w:rsid w:val="008761E6"/>
    <w:rsid w:val="00877B6E"/>
    <w:rsid w:val="00877D72"/>
    <w:rsid w:val="00877FE8"/>
    <w:rsid w:val="008800A2"/>
    <w:rsid w:val="008800D3"/>
    <w:rsid w:val="00882410"/>
    <w:rsid w:val="00882A74"/>
    <w:rsid w:val="00884395"/>
    <w:rsid w:val="00884436"/>
    <w:rsid w:val="00884761"/>
    <w:rsid w:val="00885027"/>
    <w:rsid w:val="0088509D"/>
    <w:rsid w:val="00885651"/>
    <w:rsid w:val="00886078"/>
    <w:rsid w:val="008868FF"/>
    <w:rsid w:val="00890B9C"/>
    <w:rsid w:val="008914C5"/>
    <w:rsid w:val="00893014"/>
    <w:rsid w:val="00893D3D"/>
    <w:rsid w:val="00893D44"/>
    <w:rsid w:val="008948E9"/>
    <w:rsid w:val="00894F45"/>
    <w:rsid w:val="00895899"/>
    <w:rsid w:val="00895C34"/>
    <w:rsid w:val="00895CA7"/>
    <w:rsid w:val="0089646F"/>
    <w:rsid w:val="00896921"/>
    <w:rsid w:val="00896C63"/>
    <w:rsid w:val="00897000"/>
    <w:rsid w:val="0089788B"/>
    <w:rsid w:val="008A002F"/>
    <w:rsid w:val="008A26D2"/>
    <w:rsid w:val="008A4E6E"/>
    <w:rsid w:val="008A5332"/>
    <w:rsid w:val="008A66F6"/>
    <w:rsid w:val="008A671B"/>
    <w:rsid w:val="008A71F1"/>
    <w:rsid w:val="008A79DB"/>
    <w:rsid w:val="008B04F7"/>
    <w:rsid w:val="008B10FF"/>
    <w:rsid w:val="008B24CE"/>
    <w:rsid w:val="008B2E3E"/>
    <w:rsid w:val="008B394A"/>
    <w:rsid w:val="008B430F"/>
    <w:rsid w:val="008B440A"/>
    <w:rsid w:val="008B4DAD"/>
    <w:rsid w:val="008B5CE2"/>
    <w:rsid w:val="008B6592"/>
    <w:rsid w:val="008B6AA5"/>
    <w:rsid w:val="008B75C5"/>
    <w:rsid w:val="008B7F71"/>
    <w:rsid w:val="008C053C"/>
    <w:rsid w:val="008C0970"/>
    <w:rsid w:val="008C126C"/>
    <w:rsid w:val="008C2326"/>
    <w:rsid w:val="008C28C6"/>
    <w:rsid w:val="008C2AF6"/>
    <w:rsid w:val="008C2BD7"/>
    <w:rsid w:val="008C2DCB"/>
    <w:rsid w:val="008C420D"/>
    <w:rsid w:val="008C4D47"/>
    <w:rsid w:val="008C70C1"/>
    <w:rsid w:val="008C73FE"/>
    <w:rsid w:val="008D0470"/>
    <w:rsid w:val="008D04B8"/>
    <w:rsid w:val="008D05BD"/>
    <w:rsid w:val="008D0671"/>
    <w:rsid w:val="008D0A9C"/>
    <w:rsid w:val="008D0FEE"/>
    <w:rsid w:val="008D1472"/>
    <w:rsid w:val="008D21CE"/>
    <w:rsid w:val="008D2C41"/>
    <w:rsid w:val="008D2E70"/>
    <w:rsid w:val="008D3B9E"/>
    <w:rsid w:val="008D4427"/>
    <w:rsid w:val="008D60D9"/>
    <w:rsid w:val="008D66E2"/>
    <w:rsid w:val="008D75C2"/>
    <w:rsid w:val="008D7F20"/>
    <w:rsid w:val="008E0DA3"/>
    <w:rsid w:val="008E1BCD"/>
    <w:rsid w:val="008E21E6"/>
    <w:rsid w:val="008E253E"/>
    <w:rsid w:val="008E31E9"/>
    <w:rsid w:val="008E53A7"/>
    <w:rsid w:val="008E66B5"/>
    <w:rsid w:val="008E68BA"/>
    <w:rsid w:val="008E7376"/>
    <w:rsid w:val="008E78C9"/>
    <w:rsid w:val="008E7EA7"/>
    <w:rsid w:val="008F0EAF"/>
    <w:rsid w:val="008F1301"/>
    <w:rsid w:val="008F341A"/>
    <w:rsid w:val="008F45F2"/>
    <w:rsid w:val="008F4D02"/>
    <w:rsid w:val="008F728F"/>
    <w:rsid w:val="008F730C"/>
    <w:rsid w:val="008F77BE"/>
    <w:rsid w:val="0090083E"/>
    <w:rsid w:val="009013ED"/>
    <w:rsid w:val="00901DE4"/>
    <w:rsid w:val="00902166"/>
    <w:rsid w:val="00902C6D"/>
    <w:rsid w:val="00903962"/>
    <w:rsid w:val="00903D2B"/>
    <w:rsid w:val="00903D36"/>
    <w:rsid w:val="00904B46"/>
    <w:rsid w:val="00904BA7"/>
    <w:rsid w:val="009056E8"/>
    <w:rsid w:val="009058C5"/>
    <w:rsid w:val="00905F9B"/>
    <w:rsid w:val="0090673F"/>
    <w:rsid w:val="00907029"/>
    <w:rsid w:val="0090743E"/>
    <w:rsid w:val="0091250C"/>
    <w:rsid w:val="00912EC9"/>
    <w:rsid w:val="0091456C"/>
    <w:rsid w:val="00914F79"/>
    <w:rsid w:val="00915359"/>
    <w:rsid w:val="00916C5A"/>
    <w:rsid w:val="00916F39"/>
    <w:rsid w:val="00917020"/>
    <w:rsid w:val="0091750F"/>
    <w:rsid w:val="009206E2"/>
    <w:rsid w:val="009211DC"/>
    <w:rsid w:val="0092155D"/>
    <w:rsid w:val="00921F71"/>
    <w:rsid w:val="00922A96"/>
    <w:rsid w:val="00924E96"/>
    <w:rsid w:val="009259A7"/>
    <w:rsid w:val="0093065B"/>
    <w:rsid w:val="00931D80"/>
    <w:rsid w:val="00933385"/>
    <w:rsid w:val="009336BB"/>
    <w:rsid w:val="00934C95"/>
    <w:rsid w:val="009350A4"/>
    <w:rsid w:val="00935F94"/>
    <w:rsid w:val="00936280"/>
    <w:rsid w:val="0093696E"/>
    <w:rsid w:val="00937960"/>
    <w:rsid w:val="00940C2A"/>
    <w:rsid w:val="00940CED"/>
    <w:rsid w:val="00940D9F"/>
    <w:rsid w:val="009415B1"/>
    <w:rsid w:val="00943E3C"/>
    <w:rsid w:val="00944CD9"/>
    <w:rsid w:val="009455F0"/>
    <w:rsid w:val="009457BC"/>
    <w:rsid w:val="00945AC6"/>
    <w:rsid w:val="00946CE7"/>
    <w:rsid w:val="0094743D"/>
    <w:rsid w:val="0094759B"/>
    <w:rsid w:val="009501CE"/>
    <w:rsid w:val="0095060C"/>
    <w:rsid w:val="00950C72"/>
    <w:rsid w:val="00950CBF"/>
    <w:rsid w:val="00950FA0"/>
    <w:rsid w:val="00951638"/>
    <w:rsid w:val="00953D01"/>
    <w:rsid w:val="00954676"/>
    <w:rsid w:val="009549AB"/>
    <w:rsid w:val="00954F31"/>
    <w:rsid w:val="009555F7"/>
    <w:rsid w:val="00956626"/>
    <w:rsid w:val="00957AF7"/>
    <w:rsid w:val="00961951"/>
    <w:rsid w:val="0096234F"/>
    <w:rsid w:val="00963060"/>
    <w:rsid w:val="00964243"/>
    <w:rsid w:val="00964285"/>
    <w:rsid w:val="00964363"/>
    <w:rsid w:val="00964B41"/>
    <w:rsid w:val="009653A9"/>
    <w:rsid w:val="00965AD5"/>
    <w:rsid w:val="00965DE6"/>
    <w:rsid w:val="009660A6"/>
    <w:rsid w:val="00966ABD"/>
    <w:rsid w:val="00966AD1"/>
    <w:rsid w:val="00966C16"/>
    <w:rsid w:val="00966D80"/>
    <w:rsid w:val="0097043B"/>
    <w:rsid w:val="009705DB"/>
    <w:rsid w:val="00971760"/>
    <w:rsid w:val="009724D3"/>
    <w:rsid w:val="0097255B"/>
    <w:rsid w:val="00972813"/>
    <w:rsid w:val="00972D06"/>
    <w:rsid w:val="00974413"/>
    <w:rsid w:val="00975EAF"/>
    <w:rsid w:val="00975F35"/>
    <w:rsid w:val="009764C7"/>
    <w:rsid w:val="00977341"/>
    <w:rsid w:val="00981E3B"/>
    <w:rsid w:val="00981FAD"/>
    <w:rsid w:val="00982C26"/>
    <w:rsid w:val="009838CD"/>
    <w:rsid w:val="00983933"/>
    <w:rsid w:val="0098425A"/>
    <w:rsid w:val="00984508"/>
    <w:rsid w:val="00984657"/>
    <w:rsid w:val="00985615"/>
    <w:rsid w:val="00985976"/>
    <w:rsid w:val="0098669C"/>
    <w:rsid w:val="0098694D"/>
    <w:rsid w:val="00986A5F"/>
    <w:rsid w:val="0098782B"/>
    <w:rsid w:val="00991FAB"/>
    <w:rsid w:val="0099244C"/>
    <w:rsid w:val="00992D88"/>
    <w:rsid w:val="00992FB5"/>
    <w:rsid w:val="00993DFF"/>
    <w:rsid w:val="009940E4"/>
    <w:rsid w:val="00994117"/>
    <w:rsid w:val="0099473E"/>
    <w:rsid w:val="0099518C"/>
    <w:rsid w:val="009956D6"/>
    <w:rsid w:val="009958E4"/>
    <w:rsid w:val="009962B5"/>
    <w:rsid w:val="009966F3"/>
    <w:rsid w:val="00997D88"/>
    <w:rsid w:val="009A0351"/>
    <w:rsid w:val="009A0532"/>
    <w:rsid w:val="009A0BB6"/>
    <w:rsid w:val="009A1A6D"/>
    <w:rsid w:val="009A6AB4"/>
    <w:rsid w:val="009A72FC"/>
    <w:rsid w:val="009A7587"/>
    <w:rsid w:val="009B0426"/>
    <w:rsid w:val="009B2203"/>
    <w:rsid w:val="009B3298"/>
    <w:rsid w:val="009B36C0"/>
    <w:rsid w:val="009B3F16"/>
    <w:rsid w:val="009B3F7B"/>
    <w:rsid w:val="009B43E1"/>
    <w:rsid w:val="009B5379"/>
    <w:rsid w:val="009B5633"/>
    <w:rsid w:val="009B567E"/>
    <w:rsid w:val="009B5964"/>
    <w:rsid w:val="009B59EC"/>
    <w:rsid w:val="009B5A37"/>
    <w:rsid w:val="009B68E1"/>
    <w:rsid w:val="009B6DA8"/>
    <w:rsid w:val="009B6DC9"/>
    <w:rsid w:val="009B73A0"/>
    <w:rsid w:val="009C0917"/>
    <w:rsid w:val="009C179A"/>
    <w:rsid w:val="009C22A3"/>
    <w:rsid w:val="009C2DE4"/>
    <w:rsid w:val="009C43EC"/>
    <w:rsid w:val="009C513B"/>
    <w:rsid w:val="009C5CDB"/>
    <w:rsid w:val="009C6CC5"/>
    <w:rsid w:val="009C75A2"/>
    <w:rsid w:val="009C7725"/>
    <w:rsid w:val="009C780E"/>
    <w:rsid w:val="009C7A38"/>
    <w:rsid w:val="009C7B45"/>
    <w:rsid w:val="009C7B4C"/>
    <w:rsid w:val="009D02BD"/>
    <w:rsid w:val="009D0403"/>
    <w:rsid w:val="009D0AA0"/>
    <w:rsid w:val="009D1CAA"/>
    <w:rsid w:val="009D2F0F"/>
    <w:rsid w:val="009D3490"/>
    <w:rsid w:val="009D4831"/>
    <w:rsid w:val="009D567E"/>
    <w:rsid w:val="009E0385"/>
    <w:rsid w:val="009E14FF"/>
    <w:rsid w:val="009E218E"/>
    <w:rsid w:val="009E2577"/>
    <w:rsid w:val="009E274B"/>
    <w:rsid w:val="009E2A7D"/>
    <w:rsid w:val="009E2BA8"/>
    <w:rsid w:val="009E3446"/>
    <w:rsid w:val="009E3629"/>
    <w:rsid w:val="009E4C3A"/>
    <w:rsid w:val="009E5754"/>
    <w:rsid w:val="009E6167"/>
    <w:rsid w:val="009E62FA"/>
    <w:rsid w:val="009E643A"/>
    <w:rsid w:val="009E762E"/>
    <w:rsid w:val="009F05E3"/>
    <w:rsid w:val="009F0783"/>
    <w:rsid w:val="009F11FB"/>
    <w:rsid w:val="009F17F1"/>
    <w:rsid w:val="009F21ED"/>
    <w:rsid w:val="009F23A5"/>
    <w:rsid w:val="009F38E6"/>
    <w:rsid w:val="009F5B09"/>
    <w:rsid w:val="009F6262"/>
    <w:rsid w:val="009F7728"/>
    <w:rsid w:val="00A004A5"/>
    <w:rsid w:val="00A00D79"/>
    <w:rsid w:val="00A00EB4"/>
    <w:rsid w:val="00A015CF"/>
    <w:rsid w:val="00A0187E"/>
    <w:rsid w:val="00A02228"/>
    <w:rsid w:val="00A024CB"/>
    <w:rsid w:val="00A035BE"/>
    <w:rsid w:val="00A042B4"/>
    <w:rsid w:val="00A049AD"/>
    <w:rsid w:val="00A04C43"/>
    <w:rsid w:val="00A05422"/>
    <w:rsid w:val="00A057DF"/>
    <w:rsid w:val="00A059E0"/>
    <w:rsid w:val="00A06541"/>
    <w:rsid w:val="00A0687A"/>
    <w:rsid w:val="00A07E7C"/>
    <w:rsid w:val="00A10F10"/>
    <w:rsid w:val="00A12121"/>
    <w:rsid w:val="00A12537"/>
    <w:rsid w:val="00A12E4B"/>
    <w:rsid w:val="00A14961"/>
    <w:rsid w:val="00A15745"/>
    <w:rsid w:val="00A1605D"/>
    <w:rsid w:val="00A1610E"/>
    <w:rsid w:val="00A163CD"/>
    <w:rsid w:val="00A17FA5"/>
    <w:rsid w:val="00A20E5F"/>
    <w:rsid w:val="00A2129C"/>
    <w:rsid w:val="00A21731"/>
    <w:rsid w:val="00A2175F"/>
    <w:rsid w:val="00A21894"/>
    <w:rsid w:val="00A2211C"/>
    <w:rsid w:val="00A22C69"/>
    <w:rsid w:val="00A22EBB"/>
    <w:rsid w:val="00A23594"/>
    <w:rsid w:val="00A2365C"/>
    <w:rsid w:val="00A23E8B"/>
    <w:rsid w:val="00A243BD"/>
    <w:rsid w:val="00A24590"/>
    <w:rsid w:val="00A24D99"/>
    <w:rsid w:val="00A27242"/>
    <w:rsid w:val="00A301DE"/>
    <w:rsid w:val="00A3034C"/>
    <w:rsid w:val="00A307AC"/>
    <w:rsid w:val="00A3153B"/>
    <w:rsid w:val="00A32CB1"/>
    <w:rsid w:val="00A32CF4"/>
    <w:rsid w:val="00A3319B"/>
    <w:rsid w:val="00A33A7E"/>
    <w:rsid w:val="00A35355"/>
    <w:rsid w:val="00A35E0F"/>
    <w:rsid w:val="00A40D07"/>
    <w:rsid w:val="00A4197E"/>
    <w:rsid w:val="00A41E89"/>
    <w:rsid w:val="00A43CD8"/>
    <w:rsid w:val="00A44E31"/>
    <w:rsid w:val="00A45974"/>
    <w:rsid w:val="00A47B8D"/>
    <w:rsid w:val="00A5001D"/>
    <w:rsid w:val="00A50A28"/>
    <w:rsid w:val="00A50C9C"/>
    <w:rsid w:val="00A5221C"/>
    <w:rsid w:val="00A52542"/>
    <w:rsid w:val="00A54577"/>
    <w:rsid w:val="00A56E01"/>
    <w:rsid w:val="00A57097"/>
    <w:rsid w:val="00A604D0"/>
    <w:rsid w:val="00A607AC"/>
    <w:rsid w:val="00A60F00"/>
    <w:rsid w:val="00A60F0F"/>
    <w:rsid w:val="00A62016"/>
    <w:rsid w:val="00A63010"/>
    <w:rsid w:val="00A637D4"/>
    <w:rsid w:val="00A639F0"/>
    <w:rsid w:val="00A63D6A"/>
    <w:rsid w:val="00A64404"/>
    <w:rsid w:val="00A64457"/>
    <w:rsid w:val="00A64AD6"/>
    <w:rsid w:val="00A64BCC"/>
    <w:rsid w:val="00A66A2B"/>
    <w:rsid w:val="00A678E1"/>
    <w:rsid w:val="00A67CA3"/>
    <w:rsid w:val="00A70102"/>
    <w:rsid w:val="00A70457"/>
    <w:rsid w:val="00A70F13"/>
    <w:rsid w:val="00A71695"/>
    <w:rsid w:val="00A71F90"/>
    <w:rsid w:val="00A73758"/>
    <w:rsid w:val="00A7390A"/>
    <w:rsid w:val="00A743AE"/>
    <w:rsid w:val="00A74835"/>
    <w:rsid w:val="00A75411"/>
    <w:rsid w:val="00A75494"/>
    <w:rsid w:val="00A764AA"/>
    <w:rsid w:val="00A8111F"/>
    <w:rsid w:val="00A82E1A"/>
    <w:rsid w:val="00A83134"/>
    <w:rsid w:val="00A834B2"/>
    <w:rsid w:val="00A8396C"/>
    <w:rsid w:val="00A85131"/>
    <w:rsid w:val="00A857CB"/>
    <w:rsid w:val="00A8697D"/>
    <w:rsid w:val="00A86C6C"/>
    <w:rsid w:val="00A86EA0"/>
    <w:rsid w:val="00A909DA"/>
    <w:rsid w:val="00A90D75"/>
    <w:rsid w:val="00A9180C"/>
    <w:rsid w:val="00A91C6B"/>
    <w:rsid w:val="00A925C6"/>
    <w:rsid w:val="00A944F3"/>
    <w:rsid w:val="00A9458B"/>
    <w:rsid w:val="00A945AC"/>
    <w:rsid w:val="00A950DE"/>
    <w:rsid w:val="00A95113"/>
    <w:rsid w:val="00A95E03"/>
    <w:rsid w:val="00A95F41"/>
    <w:rsid w:val="00A95F95"/>
    <w:rsid w:val="00A966B2"/>
    <w:rsid w:val="00A966D4"/>
    <w:rsid w:val="00AA0464"/>
    <w:rsid w:val="00AA0C06"/>
    <w:rsid w:val="00AA2EAA"/>
    <w:rsid w:val="00AA3731"/>
    <w:rsid w:val="00AA482B"/>
    <w:rsid w:val="00AA5625"/>
    <w:rsid w:val="00AA6682"/>
    <w:rsid w:val="00AA79C1"/>
    <w:rsid w:val="00AA7AD6"/>
    <w:rsid w:val="00AB008F"/>
    <w:rsid w:val="00AB082A"/>
    <w:rsid w:val="00AB1BB2"/>
    <w:rsid w:val="00AB1C10"/>
    <w:rsid w:val="00AB1FC6"/>
    <w:rsid w:val="00AB3011"/>
    <w:rsid w:val="00AB4A2C"/>
    <w:rsid w:val="00AB4D21"/>
    <w:rsid w:val="00AB5A12"/>
    <w:rsid w:val="00AB657B"/>
    <w:rsid w:val="00AB6B3E"/>
    <w:rsid w:val="00AB6C49"/>
    <w:rsid w:val="00AB7428"/>
    <w:rsid w:val="00AC0FBB"/>
    <w:rsid w:val="00AC1D37"/>
    <w:rsid w:val="00AC20A4"/>
    <w:rsid w:val="00AC38C6"/>
    <w:rsid w:val="00AC4FD0"/>
    <w:rsid w:val="00AC6592"/>
    <w:rsid w:val="00AC7600"/>
    <w:rsid w:val="00AC7B56"/>
    <w:rsid w:val="00AD0087"/>
    <w:rsid w:val="00AD0184"/>
    <w:rsid w:val="00AD0883"/>
    <w:rsid w:val="00AD1AFF"/>
    <w:rsid w:val="00AD1EC0"/>
    <w:rsid w:val="00AD407E"/>
    <w:rsid w:val="00AD4AEA"/>
    <w:rsid w:val="00AD56C1"/>
    <w:rsid w:val="00AD7A09"/>
    <w:rsid w:val="00AD7F4F"/>
    <w:rsid w:val="00AE0B64"/>
    <w:rsid w:val="00AE0C03"/>
    <w:rsid w:val="00AE2793"/>
    <w:rsid w:val="00AE33C8"/>
    <w:rsid w:val="00AE3B11"/>
    <w:rsid w:val="00AE4135"/>
    <w:rsid w:val="00AE63FD"/>
    <w:rsid w:val="00AE6438"/>
    <w:rsid w:val="00AE6FB1"/>
    <w:rsid w:val="00AE70C5"/>
    <w:rsid w:val="00AE7B2B"/>
    <w:rsid w:val="00AF0362"/>
    <w:rsid w:val="00AF0701"/>
    <w:rsid w:val="00AF0A41"/>
    <w:rsid w:val="00AF1640"/>
    <w:rsid w:val="00AF2563"/>
    <w:rsid w:val="00AF3375"/>
    <w:rsid w:val="00AF35A0"/>
    <w:rsid w:val="00AF4C26"/>
    <w:rsid w:val="00AF5274"/>
    <w:rsid w:val="00AF5344"/>
    <w:rsid w:val="00AF5820"/>
    <w:rsid w:val="00AF7AAD"/>
    <w:rsid w:val="00B00BAE"/>
    <w:rsid w:val="00B0162A"/>
    <w:rsid w:val="00B018FF"/>
    <w:rsid w:val="00B01A00"/>
    <w:rsid w:val="00B03084"/>
    <w:rsid w:val="00B03DC0"/>
    <w:rsid w:val="00B041C6"/>
    <w:rsid w:val="00B045C5"/>
    <w:rsid w:val="00B05538"/>
    <w:rsid w:val="00B05D68"/>
    <w:rsid w:val="00B06E41"/>
    <w:rsid w:val="00B06F0C"/>
    <w:rsid w:val="00B07631"/>
    <w:rsid w:val="00B07BEF"/>
    <w:rsid w:val="00B10079"/>
    <w:rsid w:val="00B10897"/>
    <w:rsid w:val="00B10DF4"/>
    <w:rsid w:val="00B114EE"/>
    <w:rsid w:val="00B11561"/>
    <w:rsid w:val="00B11DA7"/>
    <w:rsid w:val="00B128BB"/>
    <w:rsid w:val="00B12D77"/>
    <w:rsid w:val="00B12E37"/>
    <w:rsid w:val="00B13BED"/>
    <w:rsid w:val="00B13DC8"/>
    <w:rsid w:val="00B14B30"/>
    <w:rsid w:val="00B14E7B"/>
    <w:rsid w:val="00B15DD0"/>
    <w:rsid w:val="00B15E32"/>
    <w:rsid w:val="00B16179"/>
    <w:rsid w:val="00B16B9C"/>
    <w:rsid w:val="00B16C76"/>
    <w:rsid w:val="00B16D68"/>
    <w:rsid w:val="00B16EDA"/>
    <w:rsid w:val="00B1743E"/>
    <w:rsid w:val="00B17A4E"/>
    <w:rsid w:val="00B20D67"/>
    <w:rsid w:val="00B21294"/>
    <w:rsid w:val="00B225A4"/>
    <w:rsid w:val="00B22CAF"/>
    <w:rsid w:val="00B23032"/>
    <w:rsid w:val="00B23D78"/>
    <w:rsid w:val="00B314C9"/>
    <w:rsid w:val="00B31D78"/>
    <w:rsid w:val="00B31E7E"/>
    <w:rsid w:val="00B32C0F"/>
    <w:rsid w:val="00B334B2"/>
    <w:rsid w:val="00B335D6"/>
    <w:rsid w:val="00B33E01"/>
    <w:rsid w:val="00B3445F"/>
    <w:rsid w:val="00B35A84"/>
    <w:rsid w:val="00B36D64"/>
    <w:rsid w:val="00B37B23"/>
    <w:rsid w:val="00B37EF4"/>
    <w:rsid w:val="00B37F63"/>
    <w:rsid w:val="00B40AD2"/>
    <w:rsid w:val="00B40B5E"/>
    <w:rsid w:val="00B40C48"/>
    <w:rsid w:val="00B41539"/>
    <w:rsid w:val="00B41647"/>
    <w:rsid w:val="00B41E32"/>
    <w:rsid w:val="00B42716"/>
    <w:rsid w:val="00B43286"/>
    <w:rsid w:val="00B438A0"/>
    <w:rsid w:val="00B44575"/>
    <w:rsid w:val="00B44A3D"/>
    <w:rsid w:val="00B45878"/>
    <w:rsid w:val="00B466B7"/>
    <w:rsid w:val="00B46BB0"/>
    <w:rsid w:val="00B47126"/>
    <w:rsid w:val="00B473CB"/>
    <w:rsid w:val="00B4757D"/>
    <w:rsid w:val="00B50484"/>
    <w:rsid w:val="00B51021"/>
    <w:rsid w:val="00B52539"/>
    <w:rsid w:val="00B52695"/>
    <w:rsid w:val="00B5312A"/>
    <w:rsid w:val="00B541E9"/>
    <w:rsid w:val="00B55704"/>
    <w:rsid w:val="00B5655D"/>
    <w:rsid w:val="00B57020"/>
    <w:rsid w:val="00B57B90"/>
    <w:rsid w:val="00B61388"/>
    <w:rsid w:val="00B61A29"/>
    <w:rsid w:val="00B61A33"/>
    <w:rsid w:val="00B61F5F"/>
    <w:rsid w:val="00B6211C"/>
    <w:rsid w:val="00B62AB3"/>
    <w:rsid w:val="00B647A3"/>
    <w:rsid w:val="00B66542"/>
    <w:rsid w:val="00B66AB0"/>
    <w:rsid w:val="00B67318"/>
    <w:rsid w:val="00B67B0F"/>
    <w:rsid w:val="00B70881"/>
    <w:rsid w:val="00B714DD"/>
    <w:rsid w:val="00B71670"/>
    <w:rsid w:val="00B718EC"/>
    <w:rsid w:val="00B71A6F"/>
    <w:rsid w:val="00B7268A"/>
    <w:rsid w:val="00B73AAB"/>
    <w:rsid w:val="00B74709"/>
    <w:rsid w:val="00B75E0B"/>
    <w:rsid w:val="00B768E5"/>
    <w:rsid w:val="00B77874"/>
    <w:rsid w:val="00B8041D"/>
    <w:rsid w:val="00B808B3"/>
    <w:rsid w:val="00B811A9"/>
    <w:rsid w:val="00B82A57"/>
    <w:rsid w:val="00B82D40"/>
    <w:rsid w:val="00B84790"/>
    <w:rsid w:val="00B85E5D"/>
    <w:rsid w:val="00B865EE"/>
    <w:rsid w:val="00B86E95"/>
    <w:rsid w:val="00B86EA0"/>
    <w:rsid w:val="00B87C0C"/>
    <w:rsid w:val="00B90FA9"/>
    <w:rsid w:val="00B921D3"/>
    <w:rsid w:val="00B926DE"/>
    <w:rsid w:val="00B92CA3"/>
    <w:rsid w:val="00B94AB4"/>
    <w:rsid w:val="00B954FC"/>
    <w:rsid w:val="00B96D6E"/>
    <w:rsid w:val="00B9717A"/>
    <w:rsid w:val="00B97210"/>
    <w:rsid w:val="00BA0B6E"/>
    <w:rsid w:val="00BA0B78"/>
    <w:rsid w:val="00BA2E31"/>
    <w:rsid w:val="00BA4575"/>
    <w:rsid w:val="00BA496F"/>
    <w:rsid w:val="00BA557E"/>
    <w:rsid w:val="00BA57A9"/>
    <w:rsid w:val="00BA584C"/>
    <w:rsid w:val="00BA5879"/>
    <w:rsid w:val="00BA5DDC"/>
    <w:rsid w:val="00BA6794"/>
    <w:rsid w:val="00BB07ED"/>
    <w:rsid w:val="00BB11C5"/>
    <w:rsid w:val="00BB2BB9"/>
    <w:rsid w:val="00BB4327"/>
    <w:rsid w:val="00BB6111"/>
    <w:rsid w:val="00BB6AFA"/>
    <w:rsid w:val="00BB6E80"/>
    <w:rsid w:val="00BB723A"/>
    <w:rsid w:val="00BB7FB0"/>
    <w:rsid w:val="00BC02F1"/>
    <w:rsid w:val="00BC31DF"/>
    <w:rsid w:val="00BC3C47"/>
    <w:rsid w:val="00BC426F"/>
    <w:rsid w:val="00BC5941"/>
    <w:rsid w:val="00BC6DE9"/>
    <w:rsid w:val="00BD0021"/>
    <w:rsid w:val="00BD06D8"/>
    <w:rsid w:val="00BD182D"/>
    <w:rsid w:val="00BD19D7"/>
    <w:rsid w:val="00BD31EE"/>
    <w:rsid w:val="00BD41DF"/>
    <w:rsid w:val="00BD4518"/>
    <w:rsid w:val="00BD5B8B"/>
    <w:rsid w:val="00BD6203"/>
    <w:rsid w:val="00BD6354"/>
    <w:rsid w:val="00BD7404"/>
    <w:rsid w:val="00BE09DC"/>
    <w:rsid w:val="00BE121C"/>
    <w:rsid w:val="00BE32EB"/>
    <w:rsid w:val="00BE333C"/>
    <w:rsid w:val="00BE41AB"/>
    <w:rsid w:val="00BE4FF5"/>
    <w:rsid w:val="00BE56E7"/>
    <w:rsid w:val="00BE574C"/>
    <w:rsid w:val="00BE699D"/>
    <w:rsid w:val="00BF1227"/>
    <w:rsid w:val="00BF3AD0"/>
    <w:rsid w:val="00BF45D0"/>
    <w:rsid w:val="00BF503F"/>
    <w:rsid w:val="00BF520B"/>
    <w:rsid w:val="00BF5B9C"/>
    <w:rsid w:val="00BF5BFC"/>
    <w:rsid w:val="00BF6CFA"/>
    <w:rsid w:val="00C00E25"/>
    <w:rsid w:val="00C024C8"/>
    <w:rsid w:val="00C02705"/>
    <w:rsid w:val="00C03364"/>
    <w:rsid w:val="00C0339A"/>
    <w:rsid w:val="00C03C7D"/>
    <w:rsid w:val="00C055AD"/>
    <w:rsid w:val="00C07F09"/>
    <w:rsid w:val="00C07F32"/>
    <w:rsid w:val="00C07FA5"/>
    <w:rsid w:val="00C102AB"/>
    <w:rsid w:val="00C10A15"/>
    <w:rsid w:val="00C10AB1"/>
    <w:rsid w:val="00C11787"/>
    <w:rsid w:val="00C12314"/>
    <w:rsid w:val="00C126A4"/>
    <w:rsid w:val="00C12F38"/>
    <w:rsid w:val="00C136A6"/>
    <w:rsid w:val="00C14FAB"/>
    <w:rsid w:val="00C15451"/>
    <w:rsid w:val="00C16390"/>
    <w:rsid w:val="00C174DA"/>
    <w:rsid w:val="00C17ACA"/>
    <w:rsid w:val="00C17D58"/>
    <w:rsid w:val="00C21933"/>
    <w:rsid w:val="00C22897"/>
    <w:rsid w:val="00C246DA"/>
    <w:rsid w:val="00C25941"/>
    <w:rsid w:val="00C25C40"/>
    <w:rsid w:val="00C26509"/>
    <w:rsid w:val="00C2780D"/>
    <w:rsid w:val="00C278B2"/>
    <w:rsid w:val="00C30EBC"/>
    <w:rsid w:val="00C34B8F"/>
    <w:rsid w:val="00C356A1"/>
    <w:rsid w:val="00C3652B"/>
    <w:rsid w:val="00C368BD"/>
    <w:rsid w:val="00C36927"/>
    <w:rsid w:val="00C372B4"/>
    <w:rsid w:val="00C376D5"/>
    <w:rsid w:val="00C37AD3"/>
    <w:rsid w:val="00C37E9C"/>
    <w:rsid w:val="00C40412"/>
    <w:rsid w:val="00C40B70"/>
    <w:rsid w:val="00C415AE"/>
    <w:rsid w:val="00C41DFE"/>
    <w:rsid w:val="00C41EB5"/>
    <w:rsid w:val="00C41F08"/>
    <w:rsid w:val="00C4206E"/>
    <w:rsid w:val="00C432D0"/>
    <w:rsid w:val="00C43590"/>
    <w:rsid w:val="00C43843"/>
    <w:rsid w:val="00C451A4"/>
    <w:rsid w:val="00C462FF"/>
    <w:rsid w:val="00C4724A"/>
    <w:rsid w:val="00C500B5"/>
    <w:rsid w:val="00C504C9"/>
    <w:rsid w:val="00C5086F"/>
    <w:rsid w:val="00C50ED6"/>
    <w:rsid w:val="00C5144F"/>
    <w:rsid w:val="00C52615"/>
    <w:rsid w:val="00C53F3A"/>
    <w:rsid w:val="00C53FAB"/>
    <w:rsid w:val="00C5541D"/>
    <w:rsid w:val="00C55589"/>
    <w:rsid w:val="00C56C61"/>
    <w:rsid w:val="00C56E28"/>
    <w:rsid w:val="00C5719B"/>
    <w:rsid w:val="00C60466"/>
    <w:rsid w:val="00C6113C"/>
    <w:rsid w:val="00C61587"/>
    <w:rsid w:val="00C62435"/>
    <w:rsid w:val="00C62BCF"/>
    <w:rsid w:val="00C6618D"/>
    <w:rsid w:val="00C67185"/>
    <w:rsid w:val="00C67667"/>
    <w:rsid w:val="00C70B1A"/>
    <w:rsid w:val="00C7146D"/>
    <w:rsid w:val="00C7149E"/>
    <w:rsid w:val="00C714EF"/>
    <w:rsid w:val="00C71F43"/>
    <w:rsid w:val="00C72916"/>
    <w:rsid w:val="00C73483"/>
    <w:rsid w:val="00C76AB7"/>
    <w:rsid w:val="00C774E6"/>
    <w:rsid w:val="00C77695"/>
    <w:rsid w:val="00C77CAE"/>
    <w:rsid w:val="00C809CC"/>
    <w:rsid w:val="00C81B86"/>
    <w:rsid w:val="00C81F6E"/>
    <w:rsid w:val="00C8202F"/>
    <w:rsid w:val="00C82C70"/>
    <w:rsid w:val="00C832CC"/>
    <w:rsid w:val="00C83F63"/>
    <w:rsid w:val="00C841AA"/>
    <w:rsid w:val="00C846A2"/>
    <w:rsid w:val="00C84BD5"/>
    <w:rsid w:val="00C8536B"/>
    <w:rsid w:val="00C85952"/>
    <w:rsid w:val="00C86171"/>
    <w:rsid w:val="00C8634D"/>
    <w:rsid w:val="00C8649B"/>
    <w:rsid w:val="00C9072D"/>
    <w:rsid w:val="00C91E9E"/>
    <w:rsid w:val="00C97735"/>
    <w:rsid w:val="00CA126E"/>
    <w:rsid w:val="00CA16C8"/>
    <w:rsid w:val="00CA2058"/>
    <w:rsid w:val="00CA2ACE"/>
    <w:rsid w:val="00CA3F57"/>
    <w:rsid w:val="00CA4AC4"/>
    <w:rsid w:val="00CA4BB4"/>
    <w:rsid w:val="00CA5247"/>
    <w:rsid w:val="00CA572D"/>
    <w:rsid w:val="00CA5E2B"/>
    <w:rsid w:val="00CB1143"/>
    <w:rsid w:val="00CB11AE"/>
    <w:rsid w:val="00CB1392"/>
    <w:rsid w:val="00CB1633"/>
    <w:rsid w:val="00CB1C92"/>
    <w:rsid w:val="00CB28D9"/>
    <w:rsid w:val="00CB29C3"/>
    <w:rsid w:val="00CB2D5A"/>
    <w:rsid w:val="00CB3462"/>
    <w:rsid w:val="00CB3504"/>
    <w:rsid w:val="00CB3BF3"/>
    <w:rsid w:val="00CB49B9"/>
    <w:rsid w:val="00CB53C6"/>
    <w:rsid w:val="00CB5CCE"/>
    <w:rsid w:val="00CB62A5"/>
    <w:rsid w:val="00CB6401"/>
    <w:rsid w:val="00CB6F90"/>
    <w:rsid w:val="00CB70C4"/>
    <w:rsid w:val="00CB7BEB"/>
    <w:rsid w:val="00CB7C87"/>
    <w:rsid w:val="00CB7FFB"/>
    <w:rsid w:val="00CC019A"/>
    <w:rsid w:val="00CC07E3"/>
    <w:rsid w:val="00CC22D5"/>
    <w:rsid w:val="00CC2697"/>
    <w:rsid w:val="00CC2B99"/>
    <w:rsid w:val="00CC30DF"/>
    <w:rsid w:val="00CC324B"/>
    <w:rsid w:val="00CC3A2E"/>
    <w:rsid w:val="00CC3EC7"/>
    <w:rsid w:val="00CC566A"/>
    <w:rsid w:val="00CC571C"/>
    <w:rsid w:val="00CC5A60"/>
    <w:rsid w:val="00CC6050"/>
    <w:rsid w:val="00CC6678"/>
    <w:rsid w:val="00CC7304"/>
    <w:rsid w:val="00CC7728"/>
    <w:rsid w:val="00CD0BE3"/>
    <w:rsid w:val="00CD1DE6"/>
    <w:rsid w:val="00CD252E"/>
    <w:rsid w:val="00CD2B06"/>
    <w:rsid w:val="00CD2C39"/>
    <w:rsid w:val="00CD2FA3"/>
    <w:rsid w:val="00CD3301"/>
    <w:rsid w:val="00CD4C07"/>
    <w:rsid w:val="00CD4EF9"/>
    <w:rsid w:val="00CD6E98"/>
    <w:rsid w:val="00CE1EBD"/>
    <w:rsid w:val="00CE1F32"/>
    <w:rsid w:val="00CE32C6"/>
    <w:rsid w:val="00CE4703"/>
    <w:rsid w:val="00CE5897"/>
    <w:rsid w:val="00CE5AB1"/>
    <w:rsid w:val="00CE614F"/>
    <w:rsid w:val="00CE731E"/>
    <w:rsid w:val="00CE7DD2"/>
    <w:rsid w:val="00CF0F2B"/>
    <w:rsid w:val="00CF1217"/>
    <w:rsid w:val="00CF22D8"/>
    <w:rsid w:val="00CF235C"/>
    <w:rsid w:val="00CF249B"/>
    <w:rsid w:val="00CF2987"/>
    <w:rsid w:val="00CF3314"/>
    <w:rsid w:val="00CF3486"/>
    <w:rsid w:val="00CF34D9"/>
    <w:rsid w:val="00CF52EE"/>
    <w:rsid w:val="00CF63E3"/>
    <w:rsid w:val="00CF723B"/>
    <w:rsid w:val="00CF7A2B"/>
    <w:rsid w:val="00D0089B"/>
    <w:rsid w:val="00D011B9"/>
    <w:rsid w:val="00D015EA"/>
    <w:rsid w:val="00D01FA9"/>
    <w:rsid w:val="00D0254A"/>
    <w:rsid w:val="00D0267D"/>
    <w:rsid w:val="00D028B1"/>
    <w:rsid w:val="00D036EF"/>
    <w:rsid w:val="00D0486D"/>
    <w:rsid w:val="00D04F66"/>
    <w:rsid w:val="00D05ABC"/>
    <w:rsid w:val="00D064C6"/>
    <w:rsid w:val="00D07106"/>
    <w:rsid w:val="00D07513"/>
    <w:rsid w:val="00D0751D"/>
    <w:rsid w:val="00D11089"/>
    <w:rsid w:val="00D121EA"/>
    <w:rsid w:val="00D12EC6"/>
    <w:rsid w:val="00D14E20"/>
    <w:rsid w:val="00D14E33"/>
    <w:rsid w:val="00D151E7"/>
    <w:rsid w:val="00D1548B"/>
    <w:rsid w:val="00D156A9"/>
    <w:rsid w:val="00D16B83"/>
    <w:rsid w:val="00D17961"/>
    <w:rsid w:val="00D21A47"/>
    <w:rsid w:val="00D21ED9"/>
    <w:rsid w:val="00D22998"/>
    <w:rsid w:val="00D22B81"/>
    <w:rsid w:val="00D22F71"/>
    <w:rsid w:val="00D2332F"/>
    <w:rsid w:val="00D23B1B"/>
    <w:rsid w:val="00D265C7"/>
    <w:rsid w:val="00D26B40"/>
    <w:rsid w:val="00D2773A"/>
    <w:rsid w:val="00D316C1"/>
    <w:rsid w:val="00D316E4"/>
    <w:rsid w:val="00D323CB"/>
    <w:rsid w:val="00D3248B"/>
    <w:rsid w:val="00D326AD"/>
    <w:rsid w:val="00D32F7B"/>
    <w:rsid w:val="00D33227"/>
    <w:rsid w:val="00D33AFB"/>
    <w:rsid w:val="00D33AFD"/>
    <w:rsid w:val="00D34793"/>
    <w:rsid w:val="00D36112"/>
    <w:rsid w:val="00D364C5"/>
    <w:rsid w:val="00D368E6"/>
    <w:rsid w:val="00D37D91"/>
    <w:rsid w:val="00D40714"/>
    <w:rsid w:val="00D40D78"/>
    <w:rsid w:val="00D4186C"/>
    <w:rsid w:val="00D4187F"/>
    <w:rsid w:val="00D41BEC"/>
    <w:rsid w:val="00D42AEC"/>
    <w:rsid w:val="00D42E82"/>
    <w:rsid w:val="00D43618"/>
    <w:rsid w:val="00D4375E"/>
    <w:rsid w:val="00D43B66"/>
    <w:rsid w:val="00D44EA3"/>
    <w:rsid w:val="00D46362"/>
    <w:rsid w:val="00D47619"/>
    <w:rsid w:val="00D5027F"/>
    <w:rsid w:val="00D50BD2"/>
    <w:rsid w:val="00D5274C"/>
    <w:rsid w:val="00D533A6"/>
    <w:rsid w:val="00D53906"/>
    <w:rsid w:val="00D55037"/>
    <w:rsid w:val="00D570E4"/>
    <w:rsid w:val="00D57B05"/>
    <w:rsid w:val="00D60728"/>
    <w:rsid w:val="00D61191"/>
    <w:rsid w:val="00D61409"/>
    <w:rsid w:val="00D61E7E"/>
    <w:rsid w:val="00D61FEF"/>
    <w:rsid w:val="00D626D4"/>
    <w:rsid w:val="00D6323E"/>
    <w:rsid w:val="00D63E5C"/>
    <w:rsid w:val="00D64152"/>
    <w:rsid w:val="00D658F3"/>
    <w:rsid w:val="00D6627D"/>
    <w:rsid w:val="00D666C7"/>
    <w:rsid w:val="00D66CFC"/>
    <w:rsid w:val="00D67003"/>
    <w:rsid w:val="00D6762F"/>
    <w:rsid w:val="00D6776A"/>
    <w:rsid w:val="00D710DD"/>
    <w:rsid w:val="00D712C7"/>
    <w:rsid w:val="00D712EB"/>
    <w:rsid w:val="00D71C91"/>
    <w:rsid w:val="00D71EB8"/>
    <w:rsid w:val="00D72C71"/>
    <w:rsid w:val="00D74FFE"/>
    <w:rsid w:val="00D75D87"/>
    <w:rsid w:val="00D762A4"/>
    <w:rsid w:val="00D76374"/>
    <w:rsid w:val="00D77F69"/>
    <w:rsid w:val="00D80927"/>
    <w:rsid w:val="00D8361E"/>
    <w:rsid w:val="00D836C0"/>
    <w:rsid w:val="00D841B9"/>
    <w:rsid w:val="00D84449"/>
    <w:rsid w:val="00D845EA"/>
    <w:rsid w:val="00D851B9"/>
    <w:rsid w:val="00D853BF"/>
    <w:rsid w:val="00D859CF"/>
    <w:rsid w:val="00D87F23"/>
    <w:rsid w:val="00D9023A"/>
    <w:rsid w:val="00D9090B"/>
    <w:rsid w:val="00D90D5D"/>
    <w:rsid w:val="00D911E5"/>
    <w:rsid w:val="00D9160D"/>
    <w:rsid w:val="00D9188D"/>
    <w:rsid w:val="00D9413D"/>
    <w:rsid w:val="00D94D07"/>
    <w:rsid w:val="00D95B3C"/>
    <w:rsid w:val="00D95B82"/>
    <w:rsid w:val="00D95FB7"/>
    <w:rsid w:val="00D963BC"/>
    <w:rsid w:val="00D969C7"/>
    <w:rsid w:val="00D96F35"/>
    <w:rsid w:val="00D97E2D"/>
    <w:rsid w:val="00D97EF3"/>
    <w:rsid w:val="00DA062A"/>
    <w:rsid w:val="00DA09ED"/>
    <w:rsid w:val="00DA15E3"/>
    <w:rsid w:val="00DA1BBC"/>
    <w:rsid w:val="00DA326F"/>
    <w:rsid w:val="00DA6946"/>
    <w:rsid w:val="00DA7482"/>
    <w:rsid w:val="00DA7C66"/>
    <w:rsid w:val="00DB02A4"/>
    <w:rsid w:val="00DB076F"/>
    <w:rsid w:val="00DB0CBB"/>
    <w:rsid w:val="00DB0EF6"/>
    <w:rsid w:val="00DB16B4"/>
    <w:rsid w:val="00DB16FF"/>
    <w:rsid w:val="00DB227A"/>
    <w:rsid w:val="00DB24DF"/>
    <w:rsid w:val="00DB2A5F"/>
    <w:rsid w:val="00DB305C"/>
    <w:rsid w:val="00DB463E"/>
    <w:rsid w:val="00DB719A"/>
    <w:rsid w:val="00DB7DC0"/>
    <w:rsid w:val="00DC031B"/>
    <w:rsid w:val="00DC1056"/>
    <w:rsid w:val="00DC1469"/>
    <w:rsid w:val="00DC26E2"/>
    <w:rsid w:val="00DC2D94"/>
    <w:rsid w:val="00DC4D5D"/>
    <w:rsid w:val="00DC4EB4"/>
    <w:rsid w:val="00DC537D"/>
    <w:rsid w:val="00DC543E"/>
    <w:rsid w:val="00DC5939"/>
    <w:rsid w:val="00DC6406"/>
    <w:rsid w:val="00DC78A5"/>
    <w:rsid w:val="00DD037F"/>
    <w:rsid w:val="00DD292B"/>
    <w:rsid w:val="00DD2D8C"/>
    <w:rsid w:val="00DD490D"/>
    <w:rsid w:val="00DD5A66"/>
    <w:rsid w:val="00DE1440"/>
    <w:rsid w:val="00DE1B20"/>
    <w:rsid w:val="00DE1EEC"/>
    <w:rsid w:val="00DE1FAC"/>
    <w:rsid w:val="00DE25D2"/>
    <w:rsid w:val="00DE29B3"/>
    <w:rsid w:val="00DE346A"/>
    <w:rsid w:val="00DE3645"/>
    <w:rsid w:val="00DE4246"/>
    <w:rsid w:val="00DE4CF9"/>
    <w:rsid w:val="00DE624B"/>
    <w:rsid w:val="00DE6C61"/>
    <w:rsid w:val="00DF0942"/>
    <w:rsid w:val="00DF1185"/>
    <w:rsid w:val="00DF13FF"/>
    <w:rsid w:val="00DF1678"/>
    <w:rsid w:val="00DF1BB6"/>
    <w:rsid w:val="00DF2925"/>
    <w:rsid w:val="00DF2B2C"/>
    <w:rsid w:val="00DF3CD3"/>
    <w:rsid w:val="00DF4070"/>
    <w:rsid w:val="00DF62B3"/>
    <w:rsid w:val="00DF658D"/>
    <w:rsid w:val="00DF6BE2"/>
    <w:rsid w:val="00DF7C00"/>
    <w:rsid w:val="00DF7DA3"/>
    <w:rsid w:val="00E0092D"/>
    <w:rsid w:val="00E01021"/>
    <w:rsid w:val="00E025E6"/>
    <w:rsid w:val="00E02D85"/>
    <w:rsid w:val="00E03D80"/>
    <w:rsid w:val="00E0591D"/>
    <w:rsid w:val="00E07CF1"/>
    <w:rsid w:val="00E10B91"/>
    <w:rsid w:val="00E10D9D"/>
    <w:rsid w:val="00E11299"/>
    <w:rsid w:val="00E1145D"/>
    <w:rsid w:val="00E118A2"/>
    <w:rsid w:val="00E121E9"/>
    <w:rsid w:val="00E12850"/>
    <w:rsid w:val="00E128E4"/>
    <w:rsid w:val="00E13F00"/>
    <w:rsid w:val="00E14733"/>
    <w:rsid w:val="00E16C17"/>
    <w:rsid w:val="00E17232"/>
    <w:rsid w:val="00E17A12"/>
    <w:rsid w:val="00E22560"/>
    <w:rsid w:val="00E228BB"/>
    <w:rsid w:val="00E239E0"/>
    <w:rsid w:val="00E23F78"/>
    <w:rsid w:val="00E24E9A"/>
    <w:rsid w:val="00E25E51"/>
    <w:rsid w:val="00E26A25"/>
    <w:rsid w:val="00E27028"/>
    <w:rsid w:val="00E2702A"/>
    <w:rsid w:val="00E27048"/>
    <w:rsid w:val="00E304C2"/>
    <w:rsid w:val="00E30C76"/>
    <w:rsid w:val="00E322BF"/>
    <w:rsid w:val="00E32B2A"/>
    <w:rsid w:val="00E332D0"/>
    <w:rsid w:val="00E337D2"/>
    <w:rsid w:val="00E337EF"/>
    <w:rsid w:val="00E36E56"/>
    <w:rsid w:val="00E37532"/>
    <w:rsid w:val="00E37BB2"/>
    <w:rsid w:val="00E40318"/>
    <w:rsid w:val="00E41B69"/>
    <w:rsid w:val="00E41BA3"/>
    <w:rsid w:val="00E42679"/>
    <w:rsid w:val="00E43714"/>
    <w:rsid w:val="00E446E5"/>
    <w:rsid w:val="00E45DE9"/>
    <w:rsid w:val="00E46B41"/>
    <w:rsid w:val="00E4768F"/>
    <w:rsid w:val="00E50464"/>
    <w:rsid w:val="00E50FF6"/>
    <w:rsid w:val="00E52BAA"/>
    <w:rsid w:val="00E53411"/>
    <w:rsid w:val="00E5349F"/>
    <w:rsid w:val="00E535AA"/>
    <w:rsid w:val="00E53BE5"/>
    <w:rsid w:val="00E541AC"/>
    <w:rsid w:val="00E5429B"/>
    <w:rsid w:val="00E5514C"/>
    <w:rsid w:val="00E559BA"/>
    <w:rsid w:val="00E56089"/>
    <w:rsid w:val="00E5656F"/>
    <w:rsid w:val="00E5675D"/>
    <w:rsid w:val="00E56AF6"/>
    <w:rsid w:val="00E56D47"/>
    <w:rsid w:val="00E570E4"/>
    <w:rsid w:val="00E5787D"/>
    <w:rsid w:val="00E60029"/>
    <w:rsid w:val="00E60F06"/>
    <w:rsid w:val="00E626A8"/>
    <w:rsid w:val="00E62812"/>
    <w:rsid w:val="00E6306B"/>
    <w:rsid w:val="00E64610"/>
    <w:rsid w:val="00E6508B"/>
    <w:rsid w:val="00E65959"/>
    <w:rsid w:val="00E66289"/>
    <w:rsid w:val="00E66350"/>
    <w:rsid w:val="00E6681A"/>
    <w:rsid w:val="00E669A3"/>
    <w:rsid w:val="00E67092"/>
    <w:rsid w:val="00E671CC"/>
    <w:rsid w:val="00E675AF"/>
    <w:rsid w:val="00E67844"/>
    <w:rsid w:val="00E704F1"/>
    <w:rsid w:val="00E71230"/>
    <w:rsid w:val="00E7173B"/>
    <w:rsid w:val="00E717E4"/>
    <w:rsid w:val="00E71D37"/>
    <w:rsid w:val="00E71E35"/>
    <w:rsid w:val="00E72AAC"/>
    <w:rsid w:val="00E7386F"/>
    <w:rsid w:val="00E739B6"/>
    <w:rsid w:val="00E73FFF"/>
    <w:rsid w:val="00E74085"/>
    <w:rsid w:val="00E74D91"/>
    <w:rsid w:val="00E74E68"/>
    <w:rsid w:val="00E76524"/>
    <w:rsid w:val="00E766AB"/>
    <w:rsid w:val="00E76AB6"/>
    <w:rsid w:val="00E77DBD"/>
    <w:rsid w:val="00E8031B"/>
    <w:rsid w:val="00E80794"/>
    <w:rsid w:val="00E818C2"/>
    <w:rsid w:val="00E82575"/>
    <w:rsid w:val="00E82BC9"/>
    <w:rsid w:val="00E83519"/>
    <w:rsid w:val="00E847FD"/>
    <w:rsid w:val="00E85359"/>
    <w:rsid w:val="00E8580B"/>
    <w:rsid w:val="00E85EE3"/>
    <w:rsid w:val="00E86DB3"/>
    <w:rsid w:val="00E86EDD"/>
    <w:rsid w:val="00E90592"/>
    <w:rsid w:val="00E9088E"/>
    <w:rsid w:val="00E90A69"/>
    <w:rsid w:val="00E913E9"/>
    <w:rsid w:val="00E916C3"/>
    <w:rsid w:val="00E91B47"/>
    <w:rsid w:val="00E928A2"/>
    <w:rsid w:val="00E930D0"/>
    <w:rsid w:val="00E948B0"/>
    <w:rsid w:val="00E9605D"/>
    <w:rsid w:val="00E964E5"/>
    <w:rsid w:val="00EA05E8"/>
    <w:rsid w:val="00EA0C44"/>
    <w:rsid w:val="00EA1FD4"/>
    <w:rsid w:val="00EA2B3E"/>
    <w:rsid w:val="00EA3217"/>
    <w:rsid w:val="00EA333A"/>
    <w:rsid w:val="00EA37EC"/>
    <w:rsid w:val="00EA4403"/>
    <w:rsid w:val="00EA54EB"/>
    <w:rsid w:val="00EA5D80"/>
    <w:rsid w:val="00EA60FB"/>
    <w:rsid w:val="00EA6793"/>
    <w:rsid w:val="00EB0129"/>
    <w:rsid w:val="00EB0882"/>
    <w:rsid w:val="00EB1345"/>
    <w:rsid w:val="00EB26FF"/>
    <w:rsid w:val="00EB31F2"/>
    <w:rsid w:val="00EB4111"/>
    <w:rsid w:val="00EB45D8"/>
    <w:rsid w:val="00EB4B29"/>
    <w:rsid w:val="00EB5461"/>
    <w:rsid w:val="00EB62B1"/>
    <w:rsid w:val="00EB72FA"/>
    <w:rsid w:val="00EB733B"/>
    <w:rsid w:val="00EB74E9"/>
    <w:rsid w:val="00EB7608"/>
    <w:rsid w:val="00EC1082"/>
    <w:rsid w:val="00EC27A6"/>
    <w:rsid w:val="00EC281A"/>
    <w:rsid w:val="00EC2A7A"/>
    <w:rsid w:val="00EC2B39"/>
    <w:rsid w:val="00EC3216"/>
    <w:rsid w:val="00EC3A73"/>
    <w:rsid w:val="00EC4440"/>
    <w:rsid w:val="00EC500C"/>
    <w:rsid w:val="00EC6055"/>
    <w:rsid w:val="00EC6443"/>
    <w:rsid w:val="00EC64D1"/>
    <w:rsid w:val="00EC6F6F"/>
    <w:rsid w:val="00EC76C1"/>
    <w:rsid w:val="00ED0CA6"/>
    <w:rsid w:val="00ED13A6"/>
    <w:rsid w:val="00ED1659"/>
    <w:rsid w:val="00ED2016"/>
    <w:rsid w:val="00ED234D"/>
    <w:rsid w:val="00ED2DE6"/>
    <w:rsid w:val="00ED3667"/>
    <w:rsid w:val="00ED4A11"/>
    <w:rsid w:val="00ED5A75"/>
    <w:rsid w:val="00ED640B"/>
    <w:rsid w:val="00ED7D95"/>
    <w:rsid w:val="00EE00BD"/>
    <w:rsid w:val="00EE0303"/>
    <w:rsid w:val="00EE0F6C"/>
    <w:rsid w:val="00EE2CA5"/>
    <w:rsid w:val="00EE7381"/>
    <w:rsid w:val="00EE7481"/>
    <w:rsid w:val="00EF0591"/>
    <w:rsid w:val="00EF183F"/>
    <w:rsid w:val="00EF26A7"/>
    <w:rsid w:val="00EF2E51"/>
    <w:rsid w:val="00EF4083"/>
    <w:rsid w:val="00EF432E"/>
    <w:rsid w:val="00EF4558"/>
    <w:rsid w:val="00EF4CB4"/>
    <w:rsid w:val="00EF59D9"/>
    <w:rsid w:val="00EF6D91"/>
    <w:rsid w:val="00EF707C"/>
    <w:rsid w:val="00EF7E1A"/>
    <w:rsid w:val="00EF7ED5"/>
    <w:rsid w:val="00EF7F29"/>
    <w:rsid w:val="00EF7FD6"/>
    <w:rsid w:val="00F01269"/>
    <w:rsid w:val="00F01390"/>
    <w:rsid w:val="00F02ACD"/>
    <w:rsid w:val="00F06DE2"/>
    <w:rsid w:val="00F07E05"/>
    <w:rsid w:val="00F07F2C"/>
    <w:rsid w:val="00F11029"/>
    <w:rsid w:val="00F13735"/>
    <w:rsid w:val="00F13754"/>
    <w:rsid w:val="00F1481F"/>
    <w:rsid w:val="00F14BC8"/>
    <w:rsid w:val="00F159C2"/>
    <w:rsid w:val="00F16B49"/>
    <w:rsid w:val="00F1743F"/>
    <w:rsid w:val="00F1796D"/>
    <w:rsid w:val="00F17D5B"/>
    <w:rsid w:val="00F20032"/>
    <w:rsid w:val="00F21AA1"/>
    <w:rsid w:val="00F22F66"/>
    <w:rsid w:val="00F25088"/>
    <w:rsid w:val="00F33DF0"/>
    <w:rsid w:val="00F3444C"/>
    <w:rsid w:val="00F347D7"/>
    <w:rsid w:val="00F3519D"/>
    <w:rsid w:val="00F42B64"/>
    <w:rsid w:val="00F4349F"/>
    <w:rsid w:val="00F44B6E"/>
    <w:rsid w:val="00F45092"/>
    <w:rsid w:val="00F45AB6"/>
    <w:rsid w:val="00F45CF7"/>
    <w:rsid w:val="00F45F3E"/>
    <w:rsid w:val="00F46348"/>
    <w:rsid w:val="00F473A7"/>
    <w:rsid w:val="00F5069D"/>
    <w:rsid w:val="00F50891"/>
    <w:rsid w:val="00F50918"/>
    <w:rsid w:val="00F50C40"/>
    <w:rsid w:val="00F50C5C"/>
    <w:rsid w:val="00F51237"/>
    <w:rsid w:val="00F51399"/>
    <w:rsid w:val="00F527CD"/>
    <w:rsid w:val="00F52F2D"/>
    <w:rsid w:val="00F53A20"/>
    <w:rsid w:val="00F53E02"/>
    <w:rsid w:val="00F54D0D"/>
    <w:rsid w:val="00F561A2"/>
    <w:rsid w:val="00F56A56"/>
    <w:rsid w:val="00F576CA"/>
    <w:rsid w:val="00F576E2"/>
    <w:rsid w:val="00F60C8A"/>
    <w:rsid w:val="00F6117A"/>
    <w:rsid w:val="00F611E8"/>
    <w:rsid w:val="00F62314"/>
    <w:rsid w:val="00F65287"/>
    <w:rsid w:val="00F65CD4"/>
    <w:rsid w:val="00F66151"/>
    <w:rsid w:val="00F672FE"/>
    <w:rsid w:val="00F67883"/>
    <w:rsid w:val="00F700DC"/>
    <w:rsid w:val="00F7016A"/>
    <w:rsid w:val="00F714DA"/>
    <w:rsid w:val="00F719EA"/>
    <w:rsid w:val="00F71F26"/>
    <w:rsid w:val="00F72136"/>
    <w:rsid w:val="00F7235E"/>
    <w:rsid w:val="00F72739"/>
    <w:rsid w:val="00F72A9A"/>
    <w:rsid w:val="00F732D1"/>
    <w:rsid w:val="00F750E4"/>
    <w:rsid w:val="00F75338"/>
    <w:rsid w:val="00F75D35"/>
    <w:rsid w:val="00F765E9"/>
    <w:rsid w:val="00F77E53"/>
    <w:rsid w:val="00F80033"/>
    <w:rsid w:val="00F803CB"/>
    <w:rsid w:val="00F80527"/>
    <w:rsid w:val="00F80C83"/>
    <w:rsid w:val="00F81091"/>
    <w:rsid w:val="00F81A1D"/>
    <w:rsid w:val="00F82717"/>
    <w:rsid w:val="00F8324A"/>
    <w:rsid w:val="00F8332C"/>
    <w:rsid w:val="00F83904"/>
    <w:rsid w:val="00F85DEA"/>
    <w:rsid w:val="00F85DF4"/>
    <w:rsid w:val="00F86E00"/>
    <w:rsid w:val="00F8720D"/>
    <w:rsid w:val="00F87261"/>
    <w:rsid w:val="00F906C2"/>
    <w:rsid w:val="00F907C1"/>
    <w:rsid w:val="00F90B5A"/>
    <w:rsid w:val="00F90D02"/>
    <w:rsid w:val="00F9140D"/>
    <w:rsid w:val="00F92012"/>
    <w:rsid w:val="00F92A73"/>
    <w:rsid w:val="00F93307"/>
    <w:rsid w:val="00F9368B"/>
    <w:rsid w:val="00F94179"/>
    <w:rsid w:val="00F94FAE"/>
    <w:rsid w:val="00F9542E"/>
    <w:rsid w:val="00F95A50"/>
    <w:rsid w:val="00F9633A"/>
    <w:rsid w:val="00F97211"/>
    <w:rsid w:val="00F97447"/>
    <w:rsid w:val="00F97FAE"/>
    <w:rsid w:val="00FA00C4"/>
    <w:rsid w:val="00FA01A9"/>
    <w:rsid w:val="00FA1979"/>
    <w:rsid w:val="00FA1EA6"/>
    <w:rsid w:val="00FA3BA0"/>
    <w:rsid w:val="00FA447F"/>
    <w:rsid w:val="00FA48ED"/>
    <w:rsid w:val="00FA4AD6"/>
    <w:rsid w:val="00FA4F61"/>
    <w:rsid w:val="00FA5DB2"/>
    <w:rsid w:val="00FA6BE8"/>
    <w:rsid w:val="00FA6EE2"/>
    <w:rsid w:val="00FA70A5"/>
    <w:rsid w:val="00FA7196"/>
    <w:rsid w:val="00FA774E"/>
    <w:rsid w:val="00FA7BEA"/>
    <w:rsid w:val="00FB0B43"/>
    <w:rsid w:val="00FB10D0"/>
    <w:rsid w:val="00FB1755"/>
    <w:rsid w:val="00FB1A8F"/>
    <w:rsid w:val="00FB2176"/>
    <w:rsid w:val="00FB2425"/>
    <w:rsid w:val="00FB24FE"/>
    <w:rsid w:val="00FB2918"/>
    <w:rsid w:val="00FB3309"/>
    <w:rsid w:val="00FB356A"/>
    <w:rsid w:val="00FB4444"/>
    <w:rsid w:val="00FB444B"/>
    <w:rsid w:val="00FB45A7"/>
    <w:rsid w:val="00FB64D8"/>
    <w:rsid w:val="00FB663C"/>
    <w:rsid w:val="00FB71E8"/>
    <w:rsid w:val="00FB7928"/>
    <w:rsid w:val="00FC0A32"/>
    <w:rsid w:val="00FC18D8"/>
    <w:rsid w:val="00FC19F7"/>
    <w:rsid w:val="00FC23B8"/>
    <w:rsid w:val="00FC2BE6"/>
    <w:rsid w:val="00FC3739"/>
    <w:rsid w:val="00FC4F6E"/>
    <w:rsid w:val="00FC619B"/>
    <w:rsid w:val="00FC6370"/>
    <w:rsid w:val="00FC706B"/>
    <w:rsid w:val="00FD0BFB"/>
    <w:rsid w:val="00FD1A42"/>
    <w:rsid w:val="00FD1E3F"/>
    <w:rsid w:val="00FD1EC6"/>
    <w:rsid w:val="00FD2006"/>
    <w:rsid w:val="00FD219A"/>
    <w:rsid w:val="00FD3119"/>
    <w:rsid w:val="00FD337C"/>
    <w:rsid w:val="00FD3EF4"/>
    <w:rsid w:val="00FD3FAB"/>
    <w:rsid w:val="00FD4372"/>
    <w:rsid w:val="00FD49D5"/>
    <w:rsid w:val="00FD5B39"/>
    <w:rsid w:val="00FD5D82"/>
    <w:rsid w:val="00FD6C45"/>
    <w:rsid w:val="00FE05A2"/>
    <w:rsid w:val="00FE1F13"/>
    <w:rsid w:val="00FE2436"/>
    <w:rsid w:val="00FE31CF"/>
    <w:rsid w:val="00FE65CB"/>
    <w:rsid w:val="00FE6667"/>
    <w:rsid w:val="00FE67CA"/>
    <w:rsid w:val="00FE6A4C"/>
    <w:rsid w:val="00FE799E"/>
    <w:rsid w:val="00FE7AD7"/>
    <w:rsid w:val="00FF06CB"/>
    <w:rsid w:val="00FF17FE"/>
    <w:rsid w:val="00FF1BF1"/>
    <w:rsid w:val="00FF236A"/>
    <w:rsid w:val="00FF48A6"/>
    <w:rsid w:val="00FF5BE0"/>
    <w:rsid w:val="00FF5BFC"/>
    <w:rsid w:val="00FF6B80"/>
    <w:rsid w:val="00FF77AA"/>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61793"/>
    <o:shapelayout v:ext="edit">
      <o:idmap v:ext="edit" data="1"/>
      <o:rules v:ext="edit">
        <o:r id="V:Rule2" type="connector" idref="#_x0000_s103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1"/>
    <w:lsdException w:name="annotation text" w:locked="1"/>
    <w:lsdException w:name="header" w:locked="1"/>
    <w:lsdException w:name="footer" w:locked="1"/>
    <w:lsdException w:name="index heading" w:semiHidden="1" w:unhideWhenUsed="1"/>
    <w:lsdException w:name="caption" w:locked="1" w:uiPriority="35" w:qFormat="1"/>
    <w:lsdException w:name="table of figures" w:semiHidden="1" w:unhideWhenUsed="1" w:qFormat="1"/>
    <w:lsdException w:name="envelope address" w:semiHidden="1" w:unhideWhenUsed="1"/>
    <w:lsdException w:name="envelope return" w:semiHidden="1" w:unhideWhenUsed="1"/>
    <w:lsdException w:name="footnote reference" w:locked="1"/>
    <w:lsdException w:name="annotation reference" w:lock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locked="1"/>
    <w:lsdException w:name="E-mail Signature" w:semiHidden="1" w:unhideWhenUsed="1"/>
    <w:lsdException w:name="HTML Top of Form" w:semiHidden="1" w:unhideWhenUsed="1"/>
    <w:lsdException w:name="HTML Bottom of Form" w:semiHidden="1" w:unhideWhenUsed="1"/>
    <w:lsdException w:name="Normal (Web)" w:locked="1"/>
    <w:lsdException w:name="HTML Acronym" w:lock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qFormat="1"/>
  </w:latentStyles>
  <w:style w:type="paragraph" w:default="1" w:styleId="Normal">
    <w:name w:val="Normal"/>
    <w:qFormat/>
    <w:rsid w:val="00992D88"/>
    <w:pPr>
      <w:spacing w:after="220"/>
      <w:jc w:val="both"/>
    </w:pPr>
    <w:rPr>
      <w:rFonts w:ascii="Calibri" w:hAnsi="Calibri"/>
    </w:rPr>
  </w:style>
  <w:style w:type="paragraph" w:styleId="Heading1">
    <w:name w:val="heading 1"/>
    <w:basedOn w:val="Para0"/>
    <w:next w:val="Para0"/>
    <w:link w:val="Heading1Char"/>
    <w:qFormat/>
    <w:rsid w:val="00131B6A"/>
    <w:pPr>
      <w:keepNext/>
      <w:numPr>
        <w:numId w:val="2"/>
      </w:numPr>
      <w:spacing w:before="240" w:after="240" w:line="240" w:lineRule="auto"/>
      <w:outlineLvl w:val="0"/>
    </w:pPr>
    <w:rPr>
      <w:rFonts w:ascii="Calibri" w:hAnsi="Calibri"/>
      <w:b/>
      <w:color w:val="auto"/>
      <w:sz w:val="42"/>
    </w:rPr>
  </w:style>
  <w:style w:type="paragraph" w:styleId="Heading2">
    <w:name w:val="heading 2"/>
    <w:basedOn w:val="Heading1"/>
    <w:next w:val="Para0"/>
    <w:link w:val="Heading2Char"/>
    <w:qFormat/>
    <w:rsid w:val="003F65D1"/>
    <w:pPr>
      <w:numPr>
        <w:ilvl w:val="1"/>
      </w:numPr>
      <w:jc w:val="left"/>
      <w:outlineLvl w:val="1"/>
    </w:pPr>
    <w:rPr>
      <w:rFonts w:cs="Calibri"/>
      <w:sz w:val="24"/>
      <w:szCs w:val="24"/>
    </w:rPr>
  </w:style>
  <w:style w:type="paragraph" w:styleId="Heading3">
    <w:name w:val="heading 3"/>
    <w:basedOn w:val="Heading2"/>
    <w:next w:val="Para0"/>
    <w:link w:val="Heading3Char"/>
    <w:qFormat/>
    <w:rsid w:val="003F65D1"/>
    <w:pPr>
      <w:numPr>
        <w:ilvl w:val="2"/>
      </w:numPr>
      <w:spacing w:after="120"/>
      <w:outlineLvl w:val="2"/>
    </w:pPr>
    <w:rPr>
      <w:szCs w:val="22"/>
    </w:rPr>
  </w:style>
  <w:style w:type="paragraph" w:styleId="Heading4">
    <w:name w:val="heading 4"/>
    <w:basedOn w:val="Heading3"/>
    <w:next w:val="Para0"/>
    <w:link w:val="Heading4Char"/>
    <w:qFormat/>
    <w:rsid w:val="003F65D1"/>
    <w:pPr>
      <w:numPr>
        <w:ilvl w:val="3"/>
      </w:numPr>
      <w:ind w:left="993" w:hanging="993"/>
      <w:outlineLvl w:val="3"/>
    </w:pPr>
  </w:style>
  <w:style w:type="paragraph" w:styleId="Heading5">
    <w:name w:val="heading 5"/>
    <w:basedOn w:val="Heading4"/>
    <w:next w:val="Para0"/>
    <w:link w:val="Heading5Char"/>
    <w:qFormat/>
    <w:rsid w:val="003F65D1"/>
    <w:pPr>
      <w:numPr>
        <w:ilvl w:val="4"/>
      </w:numPr>
      <w:ind w:left="1134" w:hanging="1134"/>
      <w:outlineLvl w:val="4"/>
    </w:pPr>
  </w:style>
  <w:style w:type="paragraph" w:styleId="Heading6">
    <w:name w:val="heading 6"/>
    <w:basedOn w:val="Heading5"/>
    <w:next w:val="Para0"/>
    <w:link w:val="Heading6Char"/>
    <w:qFormat/>
    <w:rsid w:val="003F65D1"/>
    <w:pPr>
      <w:numPr>
        <w:ilvl w:val="5"/>
      </w:numPr>
      <w:tabs>
        <w:tab w:val="left" w:pos="1276"/>
      </w:tabs>
      <w:ind w:left="1276" w:hanging="1276"/>
      <w:outlineLvl w:val="5"/>
    </w:pPr>
  </w:style>
  <w:style w:type="paragraph" w:styleId="Heading7">
    <w:name w:val="heading 7"/>
    <w:basedOn w:val="Heading6"/>
    <w:next w:val="Para0"/>
    <w:link w:val="Heading7Char"/>
    <w:qFormat/>
    <w:rsid w:val="003F65D1"/>
    <w:pPr>
      <w:numPr>
        <w:ilvl w:val="6"/>
      </w:numPr>
      <w:tabs>
        <w:tab w:val="clear" w:pos="1276"/>
        <w:tab w:val="left" w:pos="1418"/>
      </w:tabs>
      <w:ind w:left="1418" w:hanging="1418"/>
      <w:outlineLvl w:val="6"/>
    </w:pPr>
  </w:style>
  <w:style w:type="paragraph" w:styleId="Heading8">
    <w:name w:val="heading 8"/>
    <w:basedOn w:val="Heading7"/>
    <w:next w:val="Para0"/>
    <w:link w:val="Heading8Char"/>
    <w:qFormat/>
    <w:rsid w:val="003F65D1"/>
    <w:pPr>
      <w:numPr>
        <w:ilvl w:val="7"/>
      </w:numPr>
      <w:tabs>
        <w:tab w:val="clear" w:pos="1418"/>
        <w:tab w:val="left" w:pos="1560"/>
      </w:tabs>
      <w:ind w:left="1560" w:hanging="1560"/>
      <w:outlineLvl w:val="7"/>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131B6A"/>
    <w:rPr>
      <w:rFonts w:ascii="Calibri" w:hAnsi="Calibri"/>
      <w:b/>
      <w:sz w:val="42"/>
      <w:lang w:val="en-GB" w:eastAsia="en-US"/>
    </w:rPr>
  </w:style>
  <w:style w:type="character" w:customStyle="1" w:styleId="Heading2Char">
    <w:name w:val="Heading 2 Char"/>
    <w:basedOn w:val="DefaultParagraphFont"/>
    <w:link w:val="Heading2"/>
    <w:locked/>
    <w:rsid w:val="003F65D1"/>
    <w:rPr>
      <w:rFonts w:ascii="Calibri" w:hAnsi="Calibri" w:cs="Calibri"/>
      <w:b/>
      <w:sz w:val="24"/>
      <w:szCs w:val="24"/>
      <w:lang w:val="en-GB" w:eastAsia="en-US"/>
    </w:rPr>
  </w:style>
  <w:style w:type="character" w:customStyle="1" w:styleId="Heading3Char">
    <w:name w:val="Heading 3 Char"/>
    <w:basedOn w:val="DefaultParagraphFont"/>
    <w:link w:val="Heading3"/>
    <w:locked/>
    <w:rsid w:val="003F65D1"/>
    <w:rPr>
      <w:rFonts w:ascii="Calibri" w:hAnsi="Calibri" w:cs="Calibri"/>
      <w:b/>
      <w:sz w:val="24"/>
      <w:szCs w:val="22"/>
      <w:lang w:val="en-GB" w:eastAsia="en-US"/>
    </w:rPr>
  </w:style>
  <w:style w:type="character" w:customStyle="1" w:styleId="Heading4Char">
    <w:name w:val="Heading 4 Char"/>
    <w:basedOn w:val="DefaultParagraphFont"/>
    <w:link w:val="Heading4"/>
    <w:locked/>
    <w:rsid w:val="003F65D1"/>
    <w:rPr>
      <w:rFonts w:ascii="Calibri" w:hAnsi="Calibri" w:cs="Calibri"/>
      <w:b/>
      <w:sz w:val="24"/>
      <w:szCs w:val="22"/>
      <w:lang w:val="en-GB" w:eastAsia="en-US"/>
    </w:rPr>
  </w:style>
  <w:style w:type="character" w:customStyle="1" w:styleId="Heading5Char">
    <w:name w:val="Heading 5 Char"/>
    <w:basedOn w:val="DefaultParagraphFont"/>
    <w:link w:val="Heading5"/>
    <w:locked/>
    <w:rsid w:val="003F65D1"/>
    <w:rPr>
      <w:rFonts w:ascii="Calibri" w:hAnsi="Calibri" w:cs="Calibri"/>
      <w:b/>
      <w:sz w:val="24"/>
      <w:szCs w:val="22"/>
      <w:lang w:val="en-GB" w:eastAsia="en-US"/>
    </w:rPr>
  </w:style>
  <w:style w:type="character" w:customStyle="1" w:styleId="Heading6Char">
    <w:name w:val="Heading 6 Char"/>
    <w:basedOn w:val="DefaultParagraphFont"/>
    <w:link w:val="Heading6"/>
    <w:locked/>
    <w:rsid w:val="003F65D1"/>
    <w:rPr>
      <w:rFonts w:ascii="Calibri" w:hAnsi="Calibri" w:cs="Calibri"/>
      <w:b/>
      <w:sz w:val="24"/>
      <w:szCs w:val="22"/>
      <w:lang w:val="en-GB" w:eastAsia="en-US"/>
    </w:rPr>
  </w:style>
  <w:style w:type="character" w:customStyle="1" w:styleId="Heading7Char">
    <w:name w:val="Heading 7 Char"/>
    <w:basedOn w:val="DefaultParagraphFont"/>
    <w:link w:val="Heading7"/>
    <w:locked/>
    <w:rsid w:val="003F65D1"/>
    <w:rPr>
      <w:rFonts w:ascii="Calibri" w:hAnsi="Calibri" w:cs="Calibri"/>
      <w:b/>
      <w:sz w:val="24"/>
      <w:szCs w:val="22"/>
      <w:lang w:val="en-GB" w:eastAsia="en-US"/>
    </w:rPr>
  </w:style>
  <w:style w:type="character" w:customStyle="1" w:styleId="Heading8Char">
    <w:name w:val="Heading 8 Char"/>
    <w:basedOn w:val="DefaultParagraphFont"/>
    <w:link w:val="Heading8"/>
    <w:locked/>
    <w:rsid w:val="003F65D1"/>
    <w:rPr>
      <w:rFonts w:ascii="Calibri" w:hAnsi="Calibri" w:cs="Calibri"/>
      <w:b/>
      <w:sz w:val="24"/>
      <w:szCs w:val="22"/>
      <w:lang w:val="en-GB" w:eastAsia="en-US"/>
    </w:rPr>
  </w:style>
  <w:style w:type="table" w:styleId="TableGrid">
    <w:name w:val="Table Grid"/>
    <w:basedOn w:val="TableNormal"/>
    <w:uiPriority w:val="59"/>
    <w:rsid w:val="003F65D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InstructionText">
    <w:name w:val="Instruction Text"/>
    <w:uiPriority w:val="99"/>
    <w:rsid w:val="003F65D1"/>
    <w:rPr>
      <w:i/>
      <w:color w:val="0070C0"/>
    </w:rPr>
  </w:style>
  <w:style w:type="paragraph" w:styleId="Footer">
    <w:name w:val="footer"/>
    <w:basedOn w:val="Normal"/>
    <w:link w:val="FooterChar"/>
    <w:uiPriority w:val="99"/>
    <w:rsid w:val="003F65D1"/>
    <w:pPr>
      <w:tabs>
        <w:tab w:val="center" w:pos="4153"/>
        <w:tab w:val="right" w:pos="8306"/>
      </w:tabs>
    </w:pPr>
  </w:style>
  <w:style w:type="character" w:customStyle="1" w:styleId="FooterChar">
    <w:name w:val="Footer Char"/>
    <w:basedOn w:val="DefaultParagraphFont"/>
    <w:link w:val="Footer"/>
    <w:uiPriority w:val="99"/>
    <w:locked/>
    <w:rsid w:val="003F65D1"/>
    <w:rPr>
      <w:rFonts w:ascii="Calibri" w:hAnsi="Calibri" w:cs="Times New Roman"/>
      <w:sz w:val="22"/>
      <w:szCs w:val="22"/>
    </w:rPr>
  </w:style>
  <w:style w:type="character" w:styleId="PageNumber">
    <w:name w:val="page number"/>
    <w:basedOn w:val="DefaultParagraphFont"/>
    <w:uiPriority w:val="99"/>
    <w:rsid w:val="003F65D1"/>
    <w:rPr>
      <w:rFonts w:cs="Times New Roman"/>
    </w:rPr>
  </w:style>
  <w:style w:type="paragraph" w:styleId="Header">
    <w:name w:val="header"/>
    <w:basedOn w:val="Normal"/>
    <w:link w:val="HeaderChar"/>
    <w:uiPriority w:val="99"/>
    <w:rsid w:val="003F65D1"/>
    <w:pPr>
      <w:tabs>
        <w:tab w:val="center" w:pos="4513"/>
        <w:tab w:val="right" w:pos="9026"/>
      </w:tabs>
    </w:pPr>
    <w:rPr>
      <w:rFonts w:ascii="Times New Roman" w:hAnsi="Times New Roman"/>
      <w:sz w:val="24"/>
      <w:szCs w:val="24"/>
    </w:rPr>
  </w:style>
  <w:style w:type="character" w:customStyle="1" w:styleId="HeaderChar">
    <w:name w:val="Header Char"/>
    <w:basedOn w:val="DefaultParagraphFont"/>
    <w:link w:val="Header"/>
    <w:uiPriority w:val="99"/>
    <w:locked/>
    <w:rsid w:val="003F65D1"/>
    <w:rPr>
      <w:sz w:val="24"/>
    </w:rPr>
  </w:style>
  <w:style w:type="paragraph" w:styleId="DocumentMap">
    <w:name w:val="Document Map"/>
    <w:basedOn w:val="Normal"/>
    <w:link w:val="DocumentMapChar"/>
    <w:uiPriority w:val="99"/>
    <w:semiHidden/>
    <w:rsid w:val="003F65D1"/>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rsid w:val="0056742F"/>
    <w:rPr>
      <w:sz w:val="0"/>
      <w:szCs w:val="0"/>
    </w:rPr>
  </w:style>
  <w:style w:type="character" w:styleId="CommentReference">
    <w:name w:val="annotation reference"/>
    <w:basedOn w:val="DefaultParagraphFont"/>
    <w:uiPriority w:val="99"/>
    <w:rsid w:val="003F65D1"/>
    <w:rPr>
      <w:rFonts w:cs="Times New Roman"/>
      <w:sz w:val="16"/>
    </w:rPr>
  </w:style>
  <w:style w:type="paragraph" w:styleId="CommentText">
    <w:name w:val="annotation text"/>
    <w:basedOn w:val="Normal"/>
    <w:link w:val="CommentTextChar"/>
    <w:uiPriority w:val="99"/>
    <w:rsid w:val="003F65D1"/>
  </w:style>
  <w:style w:type="character" w:customStyle="1" w:styleId="CommentTextChar">
    <w:name w:val="Comment Text Char"/>
    <w:basedOn w:val="DefaultParagraphFont"/>
    <w:link w:val="CommentText"/>
    <w:uiPriority w:val="99"/>
    <w:locked/>
    <w:rsid w:val="003F65D1"/>
  </w:style>
  <w:style w:type="paragraph" w:styleId="CommentSubject">
    <w:name w:val="annotation subject"/>
    <w:basedOn w:val="CommentText"/>
    <w:next w:val="CommentText"/>
    <w:link w:val="CommentSubjectChar"/>
    <w:uiPriority w:val="99"/>
    <w:semiHidden/>
    <w:rsid w:val="003F65D1"/>
    <w:rPr>
      <w:b/>
      <w:bCs/>
    </w:rPr>
  </w:style>
  <w:style w:type="character" w:customStyle="1" w:styleId="CommentSubjectChar">
    <w:name w:val="Comment Subject Char"/>
    <w:basedOn w:val="CommentTextChar"/>
    <w:link w:val="CommentSubject"/>
    <w:uiPriority w:val="99"/>
    <w:semiHidden/>
    <w:rsid w:val="0056742F"/>
    <w:rPr>
      <w:rFonts w:ascii="Calibri" w:hAnsi="Calibri"/>
      <w:b/>
      <w:bCs/>
      <w:sz w:val="20"/>
      <w:szCs w:val="20"/>
    </w:rPr>
  </w:style>
  <w:style w:type="paragraph" w:styleId="BalloonText">
    <w:name w:val="Balloon Text"/>
    <w:basedOn w:val="Normal"/>
    <w:link w:val="BalloonTextChar"/>
    <w:uiPriority w:val="99"/>
    <w:semiHidden/>
    <w:rsid w:val="003F65D1"/>
    <w:rPr>
      <w:rFonts w:ascii="Tahoma" w:hAnsi="Tahoma" w:cs="Tahoma"/>
      <w:sz w:val="16"/>
      <w:szCs w:val="16"/>
    </w:rPr>
  </w:style>
  <w:style w:type="character" w:customStyle="1" w:styleId="BalloonTextChar">
    <w:name w:val="Balloon Text Char"/>
    <w:basedOn w:val="DefaultParagraphFont"/>
    <w:link w:val="BalloonText"/>
    <w:uiPriority w:val="99"/>
    <w:semiHidden/>
    <w:rsid w:val="0056742F"/>
    <w:rPr>
      <w:sz w:val="0"/>
      <w:szCs w:val="0"/>
    </w:rPr>
  </w:style>
  <w:style w:type="paragraph" w:styleId="FootnoteText">
    <w:name w:val="footnote text"/>
    <w:basedOn w:val="Normal"/>
    <w:link w:val="FootnoteTextChar"/>
    <w:uiPriority w:val="99"/>
    <w:rsid w:val="003F65D1"/>
  </w:style>
  <w:style w:type="character" w:customStyle="1" w:styleId="FootnoteTextChar">
    <w:name w:val="Footnote Text Char"/>
    <w:basedOn w:val="DefaultParagraphFont"/>
    <w:link w:val="FootnoteText"/>
    <w:uiPriority w:val="99"/>
    <w:locked/>
    <w:rsid w:val="003F65D1"/>
    <w:rPr>
      <w:rFonts w:cs="Times New Roman"/>
    </w:rPr>
  </w:style>
  <w:style w:type="character" w:styleId="FootnoteReference">
    <w:name w:val="footnote reference"/>
    <w:basedOn w:val="DefaultParagraphFont"/>
    <w:uiPriority w:val="99"/>
    <w:rsid w:val="003F65D1"/>
    <w:rPr>
      <w:rFonts w:cs="Times New Roman"/>
      <w:vertAlign w:val="superscript"/>
    </w:rPr>
  </w:style>
  <w:style w:type="paragraph" w:customStyle="1" w:styleId="Para0">
    <w:name w:val="Para 0"/>
    <w:basedOn w:val="Normal"/>
    <w:link w:val="Para0Char"/>
    <w:qFormat/>
    <w:rsid w:val="003F65D1"/>
    <w:pPr>
      <w:spacing w:line="300" w:lineRule="auto"/>
    </w:pPr>
    <w:rPr>
      <w:rFonts w:ascii="Arial" w:hAnsi="Arial"/>
      <w:color w:val="000000"/>
      <w:lang w:val="en-GB" w:eastAsia="en-US"/>
    </w:rPr>
  </w:style>
  <w:style w:type="character" w:customStyle="1" w:styleId="Para0Char">
    <w:name w:val="Para 0 Char"/>
    <w:basedOn w:val="DefaultParagraphFont"/>
    <w:link w:val="Para0"/>
    <w:locked/>
    <w:rsid w:val="003F65D1"/>
    <w:rPr>
      <w:rFonts w:ascii="Arial" w:hAnsi="Arial" w:cs="Times New Roman"/>
      <w:color w:val="000000"/>
      <w:sz w:val="22"/>
      <w:lang w:val="en-GB" w:eastAsia="en-US"/>
    </w:rPr>
  </w:style>
  <w:style w:type="paragraph" w:customStyle="1" w:styleId="Para0bullet">
    <w:name w:val="Para 0 bullet"/>
    <w:basedOn w:val="Para0"/>
    <w:link w:val="Para0bulletChar"/>
    <w:uiPriority w:val="99"/>
    <w:rsid w:val="003F65D1"/>
    <w:pPr>
      <w:numPr>
        <w:numId w:val="1"/>
      </w:numPr>
      <w:spacing w:after="60"/>
    </w:pPr>
    <w:rPr>
      <w:rFonts w:ascii="Calibri" w:hAnsi="Calibri"/>
    </w:rPr>
  </w:style>
  <w:style w:type="character" w:customStyle="1" w:styleId="Para0bulletChar">
    <w:name w:val="Para 0 bullet Char"/>
    <w:basedOn w:val="DefaultParagraphFont"/>
    <w:link w:val="Para0bullet"/>
    <w:uiPriority w:val="99"/>
    <w:locked/>
    <w:rsid w:val="003F65D1"/>
    <w:rPr>
      <w:rFonts w:ascii="Calibri" w:hAnsi="Calibri"/>
      <w:color w:val="000000"/>
      <w:lang w:val="en-GB" w:eastAsia="en-US"/>
    </w:rPr>
  </w:style>
  <w:style w:type="paragraph" w:customStyle="1" w:styleId="Para1number">
    <w:name w:val="Para 1 number"/>
    <w:basedOn w:val="Normal"/>
    <w:uiPriority w:val="99"/>
    <w:rsid w:val="003F65D1"/>
    <w:pPr>
      <w:numPr>
        <w:numId w:val="3"/>
      </w:numPr>
      <w:spacing w:after="60" w:line="300" w:lineRule="auto"/>
    </w:pPr>
    <w:rPr>
      <w:rFonts w:ascii="Arial" w:hAnsi="Arial"/>
      <w:color w:val="000000"/>
      <w:lang w:val="en-GB" w:eastAsia="en-US"/>
    </w:rPr>
  </w:style>
  <w:style w:type="paragraph" w:customStyle="1" w:styleId="prodtitlesub">
    <w:name w:val="prodtitlesub"/>
    <w:basedOn w:val="Normal"/>
    <w:uiPriority w:val="99"/>
    <w:rsid w:val="003F65D1"/>
    <w:rPr>
      <w:rFonts w:ascii="Verdana" w:hAnsi="Verdana"/>
      <w:b/>
      <w:bCs/>
      <w:color w:val="006699"/>
      <w:sz w:val="26"/>
      <w:szCs w:val="26"/>
      <w:lang w:val="en-US" w:eastAsia="en-US"/>
    </w:rPr>
  </w:style>
  <w:style w:type="paragraph" w:styleId="ListParagraph">
    <w:name w:val="List Paragraph"/>
    <w:aliases w:val="Bullet 1,Bullet list"/>
    <w:basedOn w:val="Normal"/>
    <w:link w:val="ListParagraphChar"/>
    <w:uiPriority w:val="34"/>
    <w:qFormat/>
    <w:rsid w:val="003F65D1"/>
    <w:pPr>
      <w:ind w:left="720"/>
      <w:contextualSpacing/>
    </w:pPr>
  </w:style>
  <w:style w:type="paragraph" w:styleId="NormalWeb">
    <w:name w:val="Normal (Web)"/>
    <w:basedOn w:val="Normal"/>
    <w:uiPriority w:val="99"/>
    <w:rsid w:val="003F65D1"/>
    <w:pPr>
      <w:spacing w:before="100" w:beforeAutospacing="1" w:after="100" w:afterAutospacing="1"/>
    </w:pPr>
    <w:rPr>
      <w:lang w:val="en-US" w:eastAsia="en-US"/>
    </w:rPr>
  </w:style>
  <w:style w:type="paragraph" w:styleId="Caption">
    <w:name w:val="caption"/>
    <w:aliases w:val="Figure,CDM B/Caption,Table Caption,TABLE,Char,Item"/>
    <w:basedOn w:val="Normal"/>
    <w:next w:val="Normal"/>
    <w:link w:val="CaptionChar"/>
    <w:uiPriority w:val="35"/>
    <w:qFormat/>
    <w:rsid w:val="003F65D1"/>
    <w:rPr>
      <w:b/>
      <w:bCs/>
    </w:rPr>
  </w:style>
  <w:style w:type="character" w:styleId="Hyperlink">
    <w:name w:val="Hyperlink"/>
    <w:basedOn w:val="DefaultParagraphFont"/>
    <w:uiPriority w:val="99"/>
    <w:rsid w:val="003F65D1"/>
    <w:rPr>
      <w:rFonts w:cs="Times New Roman"/>
      <w:color w:val="0000FF"/>
      <w:u w:val="single"/>
    </w:rPr>
  </w:style>
  <w:style w:type="character" w:styleId="Emphasis">
    <w:name w:val="Emphasis"/>
    <w:basedOn w:val="DefaultParagraphFont"/>
    <w:uiPriority w:val="20"/>
    <w:qFormat/>
    <w:rsid w:val="003F65D1"/>
    <w:rPr>
      <w:rFonts w:cs="Times New Roman"/>
      <w:i/>
      <w:iCs/>
    </w:rPr>
  </w:style>
  <w:style w:type="character" w:customStyle="1" w:styleId="external">
    <w:name w:val="external"/>
    <w:basedOn w:val="DefaultParagraphFont"/>
    <w:uiPriority w:val="99"/>
    <w:rsid w:val="003F65D1"/>
    <w:rPr>
      <w:rFonts w:cs="Times New Roman"/>
    </w:rPr>
  </w:style>
  <w:style w:type="character" w:styleId="HTMLAcronym">
    <w:name w:val="HTML Acronym"/>
    <w:basedOn w:val="DefaultParagraphFont"/>
    <w:uiPriority w:val="99"/>
    <w:rsid w:val="003F65D1"/>
    <w:rPr>
      <w:rFonts w:cs="Times New Roman"/>
    </w:rPr>
  </w:style>
  <w:style w:type="character" w:customStyle="1" w:styleId="CaptionChar">
    <w:name w:val="Caption Char"/>
    <w:aliases w:val="Figure Char,CDM B/Caption Char,Table Caption Char,TABLE Char,Char Char,Item Char"/>
    <w:basedOn w:val="DefaultParagraphFont"/>
    <w:link w:val="Caption"/>
    <w:uiPriority w:val="35"/>
    <w:locked/>
    <w:rsid w:val="003F65D1"/>
    <w:rPr>
      <w:rFonts w:ascii="Calibri" w:hAnsi="Calibri" w:cs="Times New Roman"/>
      <w:b/>
      <w:bCs/>
    </w:rPr>
  </w:style>
  <w:style w:type="paragraph" w:customStyle="1" w:styleId="Appendix1">
    <w:name w:val="Appendix 1"/>
    <w:basedOn w:val="Heading1"/>
    <w:next w:val="Para0"/>
    <w:uiPriority w:val="99"/>
    <w:rsid w:val="003F65D1"/>
    <w:pPr>
      <w:numPr>
        <w:numId w:val="4"/>
      </w:numPr>
      <w:spacing w:before="0"/>
    </w:pPr>
    <w:rPr>
      <w:rFonts w:ascii="Times New Roman" w:hAnsi="Times New Roman"/>
      <w:color w:val="6CB9DC"/>
    </w:rPr>
  </w:style>
  <w:style w:type="paragraph" w:customStyle="1" w:styleId="Appendix2">
    <w:name w:val="Appendix 2"/>
    <w:basedOn w:val="Appendix1"/>
    <w:next w:val="Para0"/>
    <w:uiPriority w:val="99"/>
    <w:rsid w:val="003F65D1"/>
    <w:pPr>
      <w:numPr>
        <w:ilvl w:val="1"/>
      </w:numPr>
      <w:spacing w:before="120" w:after="40"/>
      <w:outlineLvl w:val="1"/>
    </w:pPr>
    <w:rPr>
      <w:sz w:val="22"/>
    </w:rPr>
  </w:style>
  <w:style w:type="paragraph" w:customStyle="1" w:styleId="Appendix3">
    <w:name w:val="Appendix 3"/>
    <w:basedOn w:val="Appendix1"/>
    <w:next w:val="Para0"/>
    <w:uiPriority w:val="99"/>
    <w:rsid w:val="003F65D1"/>
    <w:pPr>
      <w:numPr>
        <w:ilvl w:val="2"/>
      </w:numPr>
      <w:spacing w:before="120" w:after="40"/>
      <w:outlineLvl w:val="2"/>
    </w:pPr>
    <w:rPr>
      <w:sz w:val="22"/>
    </w:rPr>
  </w:style>
  <w:style w:type="paragraph" w:customStyle="1" w:styleId="Head2manual">
    <w:name w:val="Head 2 manual"/>
    <w:basedOn w:val="Normal"/>
    <w:next w:val="Para0"/>
    <w:uiPriority w:val="99"/>
    <w:rsid w:val="003F65D1"/>
    <w:pPr>
      <w:keepNext/>
      <w:spacing w:before="120" w:after="120" w:line="360" w:lineRule="auto"/>
    </w:pPr>
    <w:rPr>
      <w:b/>
      <w:sz w:val="24"/>
      <w:lang w:val="en-GB" w:eastAsia="en-US"/>
    </w:rPr>
  </w:style>
  <w:style w:type="paragraph" w:customStyle="1" w:styleId="Para0number">
    <w:name w:val="Para 0 number"/>
    <w:basedOn w:val="Para0"/>
    <w:uiPriority w:val="99"/>
    <w:rsid w:val="003F65D1"/>
    <w:pPr>
      <w:numPr>
        <w:numId w:val="5"/>
      </w:numPr>
      <w:spacing w:after="60"/>
    </w:pPr>
  </w:style>
  <w:style w:type="character" w:styleId="Strong">
    <w:name w:val="Strong"/>
    <w:basedOn w:val="DefaultParagraphFont"/>
    <w:uiPriority w:val="22"/>
    <w:qFormat/>
    <w:rsid w:val="003F65D1"/>
    <w:rPr>
      <w:rFonts w:cs="Times New Roman"/>
      <w:b/>
      <w:bCs/>
    </w:rPr>
  </w:style>
  <w:style w:type="paragraph" w:customStyle="1" w:styleId="para0bullet0">
    <w:name w:val="para0bullet"/>
    <w:basedOn w:val="Normal"/>
    <w:uiPriority w:val="99"/>
    <w:rsid w:val="003F65D1"/>
    <w:pPr>
      <w:spacing w:before="100" w:beforeAutospacing="1" w:after="100" w:afterAutospacing="1"/>
      <w:jc w:val="left"/>
    </w:pPr>
    <w:rPr>
      <w:rFonts w:ascii="Times New Roman" w:hAnsi="Times New Roman"/>
      <w:sz w:val="24"/>
      <w:szCs w:val="24"/>
    </w:rPr>
  </w:style>
  <w:style w:type="character" w:styleId="FollowedHyperlink">
    <w:name w:val="FollowedHyperlink"/>
    <w:basedOn w:val="DefaultParagraphFont"/>
    <w:uiPriority w:val="99"/>
    <w:rsid w:val="003F65D1"/>
    <w:rPr>
      <w:rFonts w:cs="Times New Roman"/>
      <w:color w:val="800080"/>
      <w:u w:val="single"/>
    </w:rPr>
  </w:style>
  <w:style w:type="paragraph" w:styleId="PlainText">
    <w:name w:val="Plain Text"/>
    <w:basedOn w:val="Normal"/>
    <w:link w:val="PlainTextChar"/>
    <w:uiPriority w:val="99"/>
    <w:rsid w:val="003F65D1"/>
    <w:pPr>
      <w:spacing w:after="0"/>
      <w:jc w:val="left"/>
    </w:pPr>
    <w:rPr>
      <w:rFonts w:ascii="Consolas" w:hAnsi="Consolas"/>
      <w:sz w:val="21"/>
      <w:szCs w:val="21"/>
      <w:lang w:eastAsia="en-US"/>
    </w:rPr>
  </w:style>
  <w:style w:type="character" w:customStyle="1" w:styleId="PlainTextChar">
    <w:name w:val="Plain Text Char"/>
    <w:basedOn w:val="DefaultParagraphFont"/>
    <w:link w:val="PlainText"/>
    <w:uiPriority w:val="99"/>
    <w:locked/>
    <w:rsid w:val="003F65D1"/>
    <w:rPr>
      <w:rFonts w:ascii="Consolas" w:eastAsia="Times New Roman" w:hAnsi="Consolas" w:cs="Times New Roman"/>
      <w:sz w:val="21"/>
      <w:szCs w:val="21"/>
      <w:lang w:eastAsia="en-US"/>
    </w:rPr>
  </w:style>
  <w:style w:type="paragraph" w:customStyle="1" w:styleId="StyleStylePara12Arial11ptAfter0pt10ptAuto">
    <w:name w:val="Style Style Para 12 + Arial 11 pt After:  0 pt + 10 pt Auto"/>
    <w:basedOn w:val="Normal"/>
    <w:uiPriority w:val="99"/>
    <w:rsid w:val="003F65D1"/>
    <w:pPr>
      <w:numPr>
        <w:numId w:val="6"/>
      </w:numPr>
      <w:spacing w:after="0"/>
      <w:jc w:val="left"/>
    </w:pPr>
    <w:rPr>
      <w:rFonts w:ascii="Times New Roman" w:hAnsi="Times New Roman"/>
      <w:sz w:val="24"/>
      <w:lang w:eastAsia="en-US"/>
    </w:rPr>
  </w:style>
  <w:style w:type="paragraph" w:customStyle="1" w:styleId="Default">
    <w:name w:val="Default"/>
    <w:rsid w:val="003F65D1"/>
    <w:pPr>
      <w:autoSpaceDE w:val="0"/>
      <w:autoSpaceDN w:val="0"/>
      <w:adjustRightInd w:val="0"/>
    </w:pPr>
    <w:rPr>
      <w:color w:val="000000"/>
      <w:sz w:val="24"/>
      <w:szCs w:val="24"/>
    </w:rPr>
  </w:style>
  <w:style w:type="character" w:styleId="PlaceholderText">
    <w:name w:val="Placeholder Text"/>
    <w:basedOn w:val="DefaultParagraphFont"/>
    <w:uiPriority w:val="99"/>
    <w:semiHidden/>
    <w:rsid w:val="003F65D1"/>
    <w:rPr>
      <w:rFonts w:cs="Times New Roman"/>
      <w:color w:val="808080"/>
    </w:rPr>
  </w:style>
  <w:style w:type="paragraph" w:styleId="ListBullet">
    <w:name w:val="List Bullet"/>
    <w:basedOn w:val="Normal"/>
    <w:uiPriority w:val="99"/>
    <w:qFormat/>
    <w:rsid w:val="003F65D1"/>
    <w:pPr>
      <w:numPr>
        <w:numId w:val="11"/>
      </w:numPr>
      <w:contextualSpacing/>
    </w:pPr>
  </w:style>
  <w:style w:type="paragraph" w:styleId="ListNumber">
    <w:name w:val="List Number"/>
    <w:basedOn w:val="Normal"/>
    <w:uiPriority w:val="99"/>
    <w:qFormat/>
    <w:rsid w:val="003F65D1"/>
    <w:pPr>
      <w:numPr>
        <w:numId w:val="7"/>
      </w:numPr>
      <w:contextualSpacing/>
    </w:pPr>
  </w:style>
  <w:style w:type="paragraph" w:styleId="TOCHeading">
    <w:name w:val="TOC Heading"/>
    <w:basedOn w:val="Heading1"/>
    <w:next w:val="Normal"/>
    <w:uiPriority w:val="99"/>
    <w:qFormat/>
    <w:rsid w:val="003F65D1"/>
    <w:pPr>
      <w:keepLines/>
      <w:numPr>
        <w:numId w:val="0"/>
      </w:numPr>
      <w:spacing w:before="480" w:after="0" w:line="276" w:lineRule="auto"/>
      <w:jc w:val="left"/>
      <w:outlineLvl w:val="9"/>
    </w:pPr>
    <w:rPr>
      <w:rFonts w:ascii="Cambria" w:hAnsi="Cambria"/>
      <w:bCs/>
      <w:color w:val="365F91"/>
      <w:sz w:val="28"/>
      <w:szCs w:val="28"/>
      <w:lang w:val="en-US"/>
    </w:rPr>
  </w:style>
  <w:style w:type="paragraph" w:styleId="TOC1">
    <w:name w:val="toc 1"/>
    <w:basedOn w:val="Normal"/>
    <w:next w:val="Normal"/>
    <w:autoRedefine/>
    <w:uiPriority w:val="39"/>
    <w:rsid w:val="005267F2"/>
    <w:pPr>
      <w:tabs>
        <w:tab w:val="left" w:pos="440"/>
        <w:tab w:val="left" w:pos="9498"/>
      </w:tabs>
      <w:spacing w:after="100"/>
      <w:ind w:left="440" w:right="991" w:hanging="440"/>
      <w:jc w:val="left"/>
    </w:pPr>
    <w:rPr>
      <w:rFonts w:ascii="Century Gothic" w:hAnsi="Century Gothic"/>
      <w:b/>
      <w:noProof/>
      <w:sz w:val="24"/>
      <w:szCs w:val="24"/>
    </w:rPr>
  </w:style>
  <w:style w:type="paragraph" w:styleId="TOC2">
    <w:name w:val="toc 2"/>
    <w:basedOn w:val="Normal"/>
    <w:next w:val="Normal"/>
    <w:autoRedefine/>
    <w:uiPriority w:val="39"/>
    <w:rsid w:val="005267F2"/>
    <w:pPr>
      <w:tabs>
        <w:tab w:val="left" w:pos="880"/>
        <w:tab w:val="left" w:pos="9498"/>
      </w:tabs>
      <w:spacing w:after="100"/>
      <w:ind w:left="880" w:right="1135" w:hanging="660"/>
      <w:jc w:val="left"/>
    </w:pPr>
    <w:rPr>
      <w:rFonts w:ascii="Century Gothic" w:hAnsi="Century Gothic"/>
      <w:noProof/>
    </w:rPr>
  </w:style>
  <w:style w:type="paragraph" w:styleId="TOC3">
    <w:name w:val="toc 3"/>
    <w:basedOn w:val="Normal"/>
    <w:next w:val="Normal"/>
    <w:autoRedefine/>
    <w:uiPriority w:val="39"/>
    <w:rsid w:val="007E0990"/>
    <w:pPr>
      <w:tabs>
        <w:tab w:val="left" w:pos="1320"/>
        <w:tab w:val="right" w:pos="9356"/>
      </w:tabs>
      <w:spacing w:after="100"/>
      <w:ind w:left="440" w:right="-142"/>
    </w:pPr>
  </w:style>
  <w:style w:type="paragraph" w:styleId="Revision">
    <w:name w:val="Revision"/>
    <w:hidden/>
    <w:uiPriority w:val="99"/>
    <w:semiHidden/>
    <w:rsid w:val="003F65D1"/>
    <w:rPr>
      <w:rFonts w:ascii="Calibri" w:hAnsi="Calibri"/>
    </w:rPr>
  </w:style>
  <w:style w:type="paragraph" w:customStyle="1" w:styleId="Bullet">
    <w:name w:val="Bullet"/>
    <w:basedOn w:val="Normal"/>
    <w:uiPriority w:val="99"/>
    <w:rsid w:val="00AB008F"/>
    <w:pPr>
      <w:numPr>
        <w:numId w:val="8"/>
      </w:numPr>
      <w:spacing w:after="240"/>
      <w:jc w:val="left"/>
    </w:pPr>
    <w:rPr>
      <w:rFonts w:ascii="Times New Roman" w:hAnsi="Times New Roman"/>
      <w:sz w:val="24"/>
      <w:szCs w:val="24"/>
      <w:lang w:eastAsia="en-US"/>
    </w:rPr>
  </w:style>
  <w:style w:type="paragraph" w:customStyle="1" w:styleId="Dash">
    <w:name w:val="Dash"/>
    <w:basedOn w:val="Normal"/>
    <w:uiPriority w:val="99"/>
    <w:rsid w:val="00AB008F"/>
    <w:pPr>
      <w:numPr>
        <w:ilvl w:val="1"/>
        <w:numId w:val="8"/>
      </w:numPr>
      <w:spacing w:after="240"/>
      <w:jc w:val="left"/>
    </w:pPr>
    <w:rPr>
      <w:rFonts w:ascii="Times New Roman" w:hAnsi="Times New Roman"/>
      <w:sz w:val="24"/>
      <w:szCs w:val="24"/>
      <w:lang w:eastAsia="en-US"/>
    </w:rPr>
  </w:style>
  <w:style w:type="paragraph" w:customStyle="1" w:styleId="DoubleDot">
    <w:name w:val="Double Dot"/>
    <w:basedOn w:val="Normal"/>
    <w:uiPriority w:val="99"/>
    <w:rsid w:val="00AB008F"/>
    <w:pPr>
      <w:numPr>
        <w:ilvl w:val="2"/>
        <w:numId w:val="8"/>
      </w:numPr>
      <w:spacing w:after="240"/>
      <w:jc w:val="left"/>
    </w:pPr>
    <w:rPr>
      <w:rFonts w:ascii="Times New Roman" w:hAnsi="Times New Roman"/>
      <w:sz w:val="24"/>
      <w:szCs w:val="24"/>
      <w:lang w:eastAsia="en-US"/>
    </w:rPr>
  </w:style>
  <w:style w:type="paragraph" w:styleId="BodyText">
    <w:name w:val="Body Text"/>
    <w:link w:val="BodyTextChar"/>
    <w:rsid w:val="00444C4A"/>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120" w:after="120"/>
    </w:pPr>
    <w:rPr>
      <w:rFonts w:ascii="Arial" w:hAnsi="Arial"/>
      <w:sz w:val="22"/>
      <w:szCs w:val="22"/>
    </w:rPr>
  </w:style>
  <w:style w:type="character" w:customStyle="1" w:styleId="BodyTextChar">
    <w:name w:val="Body Text Char"/>
    <w:basedOn w:val="DefaultParagraphFont"/>
    <w:link w:val="BodyText"/>
    <w:rsid w:val="00444C4A"/>
    <w:rPr>
      <w:rFonts w:ascii="Arial" w:hAnsi="Arial"/>
      <w:sz w:val="22"/>
      <w:szCs w:val="22"/>
    </w:rPr>
  </w:style>
  <w:style w:type="table" w:customStyle="1" w:styleId="TableGrid1">
    <w:name w:val="Table Grid1"/>
    <w:basedOn w:val="TableNormal"/>
    <w:uiPriority w:val="59"/>
    <w:rsid w:val="001020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ra12">
    <w:name w:val="Para 12"/>
    <w:basedOn w:val="Para0"/>
    <w:link w:val="Para12Char"/>
    <w:rsid w:val="00E91B47"/>
    <w:pPr>
      <w:spacing w:after="240" w:line="240" w:lineRule="auto"/>
      <w:jc w:val="left"/>
    </w:pPr>
    <w:rPr>
      <w:rFonts w:ascii="Times New Roman" w:hAnsi="Times New Roman"/>
      <w:sz w:val="24"/>
      <w:lang w:val="en-AU"/>
    </w:rPr>
  </w:style>
  <w:style w:type="character" w:customStyle="1" w:styleId="Para12Char">
    <w:name w:val="Para 12 Char"/>
    <w:basedOn w:val="DefaultParagraphFont"/>
    <w:link w:val="Para12"/>
    <w:rsid w:val="00E91B47"/>
    <w:rPr>
      <w:color w:val="000000"/>
      <w:sz w:val="24"/>
      <w:lang w:eastAsia="en-US"/>
    </w:rPr>
  </w:style>
  <w:style w:type="numbering" w:customStyle="1" w:styleId="BulletList">
    <w:name w:val="Bullet List"/>
    <w:uiPriority w:val="99"/>
    <w:rsid w:val="00BD7404"/>
    <w:pPr>
      <w:numPr>
        <w:numId w:val="9"/>
      </w:numPr>
    </w:pPr>
  </w:style>
  <w:style w:type="numbering" w:customStyle="1" w:styleId="KeyPoints">
    <w:name w:val="Key Points"/>
    <w:basedOn w:val="NoList"/>
    <w:uiPriority w:val="99"/>
    <w:rsid w:val="00B768E5"/>
    <w:pPr>
      <w:numPr>
        <w:numId w:val="10"/>
      </w:numPr>
    </w:pPr>
  </w:style>
  <w:style w:type="paragraph" w:styleId="ListNumber2">
    <w:name w:val="List Number 2"/>
    <w:basedOn w:val="Normal"/>
    <w:uiPriority w:val="99"/>
    <w:rsid w:val="00B768E5"/>
    <w:pPr>
      <w:spacing w:after="200" w:line="276" w:lineRule="auto"/>
      <w:ind w:left="738" w:hanging="369"/>
      <w:jc w:val="left"/>
    </w:pPr>
    <w:rPr>
      <w:rFonts w:ascii="Arial" w:eastAsia="Calibri" w:hAnsi="Arial"/>
      <w:sz w:val="22"/>
      <w:szCs w:val="22"/>
      <w:lang w:eastAsia="en-US"/>
    </w:rPr>
  </w:style>
  <w:style w:type="paragraph" w:styleId="ListNumber3">
    <w:name w:val="List Number 3"/>
    <w:basedOn w:val="Normal"/>
    <w:uiPriority w:val="99"/>
    <w:rsid w:val="00B768E5"/>
    <w:pPr>
      <w:spacing w:after="200" w:line="276" w:lineRule="auto"/>
      <w:ind w:left="1107" w:hanging="369"/>
      <w:jc w:val="left"/>
    </w:pPr>
    <w:rPr>
      <w:rFonts w:ascii="Arial" w:eastAsia="Calibri" w:hAnsi="Arial"/>
      <w:sz w:val="22"/>
      <w:szCs w:val="22"/>
      <w:lang w:eastAsia="en-US"/>
    </w:rPr>
  </w:style>
  <w:style w:type="paragraph" w:styleId="ListNumber4">
    <w:name w:val="List Number 4"/>
    <w:basedOn w:val="Normal"/>
    <w:uiPriority w:val="99"/>
    <w:rsid w:val="00B768E5"/>
    <w:pPr>
      <w:spacing w:after="200" w:line="276" w:lineRule="auto"/>
      <w:ind w:left="1476" w:hanging="369"/>
      <w:jc w:val="left"/>
    </w:pPr>
    <w:rPr>
      <w:rFonts w:ascii="Arial" w:eastAsia="Calibri" w:hAnsi="Arial"/>
      <w:sz w:val="22"/>
      <w:szCs w:val="22"/>
      <w:lang w:eastAsia="en-US"/>
    </w:rPr>
  </w:style>
  <w:style w:type="paragraph" w:styleId="ListNumber5">
    <w:name w:val="List Number 5"/>
    <w:basedOn w:val="Normal"/>
    <w:uiPriority w:val="99"/>
    <w:rsid w:val="00B768E5"/>
    <w:pPr>
      <w:spacing w:after="200" w:line="276" w:lineRule="auto"/>
      <w:ind w:left="1845" w:hanging="369"/>
      <w:jc w:val="left"/>
    </w:pPr>
    <w:rPr>
      <w:rFonts w:ascii="Arial" w:eastAsia="Calibri" w:hAnsi="Arial"/>
      <w:sz w:val="22"/>
      <w:szCs w:val="22"/>
      <w:lang w:eastAsia="en-US"/>
    </w:rPr>
  </w:style>
  <w:style w:type="paragraph" w:styleId="EndnoteText">
    <w:name w:val="endnote text"/>
    <w:basedOn w:val="Normal"/>
    <w:link w:val="EndnoteTextChar"/>
    <w:uiPriority w:val="99"/>
    <w:semiHidden/>
    <w:unhideWhenUsed/>
    <w:rsid w:val="006A76CD"/>
    <w:pPr>
      <w:spacing w:after="0"/>
    </w:pPr>
  </w:style>
  <w:style w:type="character" w:customStyle="1" w:styleId="EndnoteTextChar">
    <w:name w:val="Endnote Text Char"/>
    <w:basedOn w:val="DefaultParagraphFont"/>
    <w:link w:val="EndnoteText"/>
    <w:uiPriority w:val="99"/>
    <w:semiHidden/>
    <w:rsid w:val="006A76CD"/>
    <w:rPr>
      <w:rFonts w:ascii="Calibri" w:hAnsi="Calibri"/>
    </w:rPr>
  </w:style>
  <w:style w:type="character" w:styleId="EndnoteReference">
    <w:name w:val="endnote reference"/>
    <w:basedOn w:val="DefaultParagraphFont"/>
    <w:uiPriority w:val="99"/>
    <w:semiHidden/>
    <w:unhideWhenUsed/>
    <w:rsid w:val="006A76CD"/>
    <w:rPr>
      <w:vertAlign w:val="superscript"/>
    </w:rPr>
  </w:style>
  <w:style w:type="paragraph" w:customStyle="1" w:styleId="style2">
    <w:name w:val="style2"/>
    <w:basedOn w:val="Normal"/>
    <w:rsid w:val="00847E6F"/>
    <w:pPr>
      <w:spacing w:before="100" w:beforeAutospacing="1" w:after="100" w:afterAutospacing="1"/>
      <w:jc w:val="left"/>
    </w:pPr>
    <w:rPr>
      <w:rFonts w:ascii="Times New Roman" w:eastAsia="Calibri" w:hAnsi="Times New Roman"/>
      <w:sz w:val="24"/>
      <w:szCs w:val="24"/>
    </w:rPr>
  </w:style>
  <w:style w:type="paragraph" w:styleId="TableofFigures">
    <w:name w:val="table of figures"/>
    <w:aliases w:val="List of Tables"/>
    <w:basedOn w:val="Normal"/>
    <w:next w:val="Normal"/>
    <w:link w:val="TableofFiguresChar"/>
    <w:uiPriority w:val="99"/>
    <w:unhideWhenUsed/>
    <w:qFormat/>
    <w:rsid w:val="00517D7B"/>
    <w:pPr>
      <w:spacing w:after="0"/>
    </w:pPr>
  </w:style>
  <w:style w:type="character" w:customStyle="1" w:styleId="TableofFiguresChar">
    <w:name w:val="Table of Figures Char"/>
    <w:aliases w:val="List of Tables Char"/>
    <w:basedOn w:val="DefaultParagraphFont"/>
    <w:link w:val="TableofFigures"/>
    <w:uiPriority w:val="99"/>
    <w:rsid w:val="004B35FF"/>
    <w:rPr>
      <w:rFonts w:ascii="Calibri" w:hAnsi="Calibri"/>
    </w:rPr>
  </w:style>
  <w:style w:type="paragraph" w:styleId="ListBullet2">
    <w:name w:val="List Bullet 2"/>
    <w:basedOn w:val="Normal"/>
    <w:uiPriority w:val="99"/>
    <w:unhideWhenUsed/>
    <w:rsid w:val="003C675A"/>
    <w:pPr>
      <w:ind w:left="737" w:hanging="368"/>
    </w:pPr>
  </w:style>
  <w:style w:type="paragraph" w:styleId="ListBullet3">
    <w:name w:val="List Bullet 3"/>
    <w:basedOn w:val="Normal"/>
    <w:uiPriority w:val="99"/>
    <w:unhideWhenUsed/>
    <w:rsid w:val="003C675A"/>
    <w:pPr>
      <w:ind w:left="1106" w:hanging="369"/>
    </w:pPr>
  </w:style>
  <w:style w:type="paragraph" w:styleId="ListBullet4">
    <w:name w:val="List Bullet 4"/>
    <w:basedOn w:val="Normal"/>
    <w:uiPriority w:val="99"/>
    <w:unhideWhenUsed/>
    <w:rsid w:val="003C675A"/>
    <w:pPr>
      <w:ind w:left="1474" w:hanging="368"/>
    </w:pPr>
  </w:style>
  <w:style w:type="paragraph" w:styleId="ListBullet5">
    <w:name w:val="List Bullet 5"/>
    <w:basedOn w:val="Normal"/>
    <w:uiPriority w:val="99"/>
    <w:unhideWhenUsed/>
    <w:rsid w:val="003C675A"/>
    <w:pPr>
      <w:ind w:left="1800" w:hanging="360"/>
    </w:pPr>
  </w:style>
  <w:style w:type="paragraph" w:customStyle="1" w:styleId="Tableheader">
    <w:name w:val="Table header"/>
    <w:basedOn w:val="Normal"/>
    <w:rsid w:val="00FD3FAB"/>
    <w:pPr>
      <w:suppressAutoHyphens/>
      <w:spacing w:after="0"/>
      <w:jc w:val="left"/>
    </w:pPr>
    <w:rPr>
      <w:rFonts w:ascii="Arial" w:hAnsi="Arial" w:cs="Myriad Pro Light"/>
      <w:b/>
    </w:rPr>
  </w:style>
  <w:style w:type="paragraph" w:customStyle="1" w:styleId="Tabletext">
    <w:name w:val="Table text"/>
    <w:basedOn w:val="Normal"/>
    <w:uiPriority w:val="9"/>
    <w:qFormat/>
    <w:rsid w:val="00FD3FAB"/>
    <w:pPr>
      <w:spacing w:before="60" w:after="60"/>
      <w:jc w:val="left"/>
    </w:pPr>
    <w:rPr>
      <w:rFonts w:ascii="Arial" w:hAnsi="Arial"/>
      <w:sz w:val="18"/>
      <w:szCs w:val="18"/>
    </w:rPr>
  </w:style>
  <w:style w:type="character" w:customStyle="1" w:styleId="ListParagraphChar">
    <w:name w:val="List Paragraph Char"/>
    <w:aliases w:val="Bullet 1 Char,Bullet list Char"/>
    <w:link w:val="ListParagraph"/>
    <w:uiPriority w:val="34"/>
    <w:locked/>
    <w:rsid w:val="004E1EBB"/>
    <w:rPr>
      <w:rFonts w:ascii="Calibri" w:hAnsi="Calibri"/>
    </w:rPr>
  </w:style>
  <w:style w:type="table" w:customStyle="1" w:styleId="LightShading-Accent11">
    <w:name w:val="Light Shading - Accent 11"/>
    <w:basedOn w:val="TableNormal"/>
    <w:uiPriority w:val="60"/>
    <w:rsid w:val="00E56D47"/>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Shading-Accent12">
    <w:name w:val="Light Shading - Accent 12"/>
    <w:basedOn w:val="TableNormal"/>
    <w:uiPriority w:val="60"/>
    <w:rsid w:val="00953D01"/>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BodyText1">
    <w:name w:val="Body Text1"/>
    <w:basedOn w:val="Normal"/>
    <w:qFormat/>
    <w:rsid w:val="0001409D"/>
    <w:pPr>
      <w:tabs>
        <w:tab w:val="left" w:pos="851"/>
      </w:tabs>
      <w:spacing w:before="120" w:after="120" w:line="360" w:lineRule="auto"/>
    </w:pPr>
    <w:rPr>
      <w:rFonts w:ascii="Century Gothic" w:hAnsi="Century Gothic" w:cs="Angsana New"/>
      <w:sz w:val="22"/>
      <w:szCs w:val="22"/>
      <w:lang w:eastAsia="zh-CN" w:bidi="th-TH"/>
    </w:rPr>
  </w:style>
  <w:style w:type="character" w:customStyle="1" w:styleId="A3">
    <w:name w:val="A3"/>
    <w:uiPriority w:val="99"/>
    <w:rsid w:val="0001409D"/>
    <w:rPr>
      <w:rFonts w:ascii="AvantGarde" w:hAnsi="AvantGarde" w:cs="AvantGarde" w:hint="default"/>
      <w:color w:val="000000"/>
      <w:sz w:val="14"/>
      <w:szCs w:val="14"/>
    </w:rPr>
  </w:style>
  <w:style w:type="paragraph" w:customStyle="1" w:styleId="1NumberedPointsStyle">
    <w:name w:val="1. Numbered Points Style"/>
    <w:basedOn w:val="ListParagraph"/>
    <w:rsid w:val="004C4A31"/>
    <w:pPr>
      <w:ind w:left="0"/>
      <w:contextualSpacing w:val="0"/>
    </w:pPr>
  </w:style>
  <w:style w:type="paragraph" w:customStyle="1" w:styleId="1BulletStyleList">
    <w:name w:val="1. Bullet Style List"/>
    <w:basedOn w:val="Normal"/>
    <w:rsid w:val="004C4A31"/>
  </w:style>
  <w:style w:type="numbering" w:customStyle="1" w:styleId="Attach">
    <w:name w:val="Attach"/>
    <w:basedOn w:val="NoList"/>
    <w:uiPriority w:val="99"/>
    <w:rsid w:val="004C4A31"/>
    <w:pPr>
      <w:numPr>
        <w:numId w:val="13"/>
      </w:numPr>
    </w:pPr>
  </w:style>
  <w:style w:type="paragraph" w:customStyle="1" w:styleId="Classification">
    <w:name w:val="Classification"/>
    <w:basedOn w:val="Normal"/>
    <w:uiPriority w:val="10"/>
    <w:qFormat/>
    <w:rsid w:val="004C4A31"/>
    <w:pPr>
      <w:tabs>
        <w:tab w:val="center" w:pos="4536"/>
        <w:tab w:val="center" w:pos="4819"/>
        <w:tab w:val="right" w:pos="9356"/>
      </w:tabs>
      <w:spacing w:after="240"/>
      <w:jc w:val="center"/>
    </w:pPr>
    <w:rPr>
      <w:rFonts w:cs="Arial"/>
      <w:color w:val="FF0000"/>
      <w:sz w:val="28"/>
      <w:szCs w:val="28"/>
    </w:rPr>
  </w:style>
  <w:style w:type="character" w:styleId="BookTitle">
    <w:name w:val="Book Title"/>
    <w:basedOn w:val="DefaultParagraphFont"/>
    <w:uiPriority w:val="33"/>
    <w:rsid w:val="004C4A31"/>
    <w:rPr>
      <w:bCs/>
      <w:i/>
      <w:smallCaps/>
      <w:spacing w:val="5"/>
    </w:rPr>
  </w:style>
  <w:style w:type="paragraph" w:customStyle="1" w:styleId="Footerclassification">
    <w:name w:val="Footer classification"/>
    <w:basedOn w:val="Classification"/>
    <w:rsid w:val="004C4A31"/>
    <w:pPr>
      <w:spacing w:before="240" w:after="0"/>
    </w:pPr>
  </w:style>
  <w:style w:type="paragraph" w:customStyle="1" w:styleId="text">
    <w:name w:val="text"/>
    <w:basedOn w:val="Normal"/>
    <w:rsid w:val="004C4A31"/>
    <w:pPr>
      <w:spacing w:after="120"/>
      <w:jc w:val="left"/>
    </w:pPr>
    <w:rPr>
      <w:rFonts w:ascii="Arial" w:eastAsiaTheme="minorHAnsi" w:hAnsi="Arial" w:cs="Arial"/>
      <w:sz w:val="22"/>
      <w:szCs w:val="22"/>
    </w:rPr>
  </w:style>
  <w:style w:type="paragraph" w:customStyle="1" w:styleId="tableheader0">
    <w:name w:val="tableheader"/>
    <w:basedOn w:val="Normal"/>
    <w:rsid w:val="004C4A31"/>
    <w:pPr>
      <w:spacing w:after="0"/>
      <w:jc w:val="left"/>
    </w:pPr>
    <w:rPr>
      <w:rFonts w:ascii="Arial" w:eastAsiaTheme="minorHAnsi" w:hAnsi="Arial" w:cs="Arial"/>
      <w:b/>
      <w:bCs/>
    </w:rPr>
  </w:style>
  <w:style w:type="paragraph" w:customStyle="1" w:styleId="tabletext0">
    <w:name w:val="tabletext"/>
    <w:basedOn w:val="Normal"/>
    <w:rsid w:val="004C4A31"/>
    <w:pPr>
      <w:spacing w:before="60" w:after="60"/>
      <w:jc w:val="left"/>
    </w:pPr>
    <w:rPr>
      <w:rFonts w:ascii="Arial" w:eastAsiaTheme="minorHAnsi" w:hAnsi="Arial" w:cs="Arial"/>
      <w:sz w:val="18"/>
      <w:szCs w:val="18"/>
    </w:rPr>
  </w:style>
  <w:style w:type="paragraph" w:styleId="NoSpacing">
    <w:name w:val="No Spacing"/>
    <w:uiPriority w:val="1"/>
    <w:qFormat/>
    <w:rsid w:val="004C4A31"/>
    <w:rPr>
      <w:rFonts w:asciiTheme="minorHAnsi" w:eastAsiaTheme="minorEastAsia" w:hAnsiTheme="minorHAnsi" w:cstheme="minorBidi"/>
      <w:sz w:val="22"/>
      <w:szCs w:val="22"/>
      <w:lang w:val="en-US" w:eastAsia="en-US" w:bidi="en-US"/>
    </w:rPr>
  </w:style>
  <w:style w:type="numbering" w:customStyle="1" w:styleId="NoList1">
    <w:name w:val="No List1"/>
    <w:next w:val="NoList"/>
    <w:uiPriority w:val="99"/>
    <w:semiHidden/>
    <w:unhideWhenUsed/>
    <w:rsid w:val="004C4A31"/>
  </w:style>
  <w:style w:type="numbering" w:customStyle="1" w:styleId="KeyPoints1">
    <w:name w:val="Key Points1"/>
    <w:basedOn w:val="NoList"/>
    <w:uiPriority w:val="99"/>
    <w:rsid w:val="004C4A31"/>
  </w:style>
  <w:style w:type="numbering" w:customStyle="1" w:styleId="BulletList1">
    <w:name w:val="Bullet List1"/>
    <w:uiPriority w:val="99"/>
    <w:rsid w:val="004C4A31"/>
  </w:style>
  <w:style w:type="numbering" w:customStyle="1" w:styleId="Attach1">
    <w:name w:val="Attach1"/>
    <w:basedOn w:val="NoList"/>
    <w:uiPriority w:val="99"/>
    <w:rsid w:val="004C4A31"/>
  </w:style>
  <w:style w:type="table" w:customStyle="1" w:styleId="TableGrid2">
    <w:name w:val="Table Grid2"/>
    <w:basedOn w:val="TableNormal"/>
    <w:next w:val="TableGrid"/>
    <w:uiPriority w:val="59"/>
    <w:rsid w:val="004C4A31"/>
    <w:rPr>
      <w:rFonts w:ascii="Arial" w:eastAsia="Calibri" w:hAnsi="Arial"/>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wordWrap/>
        <w:spacing w:beforeLines="0" w:beforeAutospacing="0" w:afterLines="0" w:afterAutospacing="0"/>
      </w:pPr>
      <w:rPr>
        <w:rFonts w:ascii="Arial" w:hAnsi="Arial"/>
        <w:sz w:val="20"/>
      </w:rPr>
    </w:tblStylePr>
    <w:tblStylePr w:type="lastRow">
      <w:pPr>
        <w:wordWrap/>
        <w:spacing w:beforeLines="0" w:beforeAutospacing="0" w:afterLines="0" w:afterAutospacing="0"/>
      </w:pPr>
      <w:rPr>
        <w:rFonts w:ascii="Arial" w:hAnsi="Arial"/>
        <w:sz w:val="20"/>
      </w:rPr>
    </w:tblStylePr>
    <w:tblStylePr w:type="band1Horz">
      <w:pPr>
        <w:wordWrap/>
        <w:spacing w:beforeLines="0" w:beforeAutospacing="0" w:afterLines="0" w:afterAutospacing="0" w:line="240" w:lineRule="auto"/>
        <w:contextualSpacing w:val="0"/>
        <w:mirrorIndents w:val="0"/>
      </w:pPr>
      <w:rPr>
        <w:rFonts w:ascii="Arial" w:hAnsi="Arial"/>
        <w:sz w:val="20"/>
      </w:rPr>
    </w:tblStylePr>
    <w:tblStylePr w:type="band2Horz">
      <w:pPr>
        <w:wordWrap/>
        <w:spacing w:beforeLines="0" w:beforeAutospacing="0" w:afterLines="0" w:afterAutospacing="0"/>
        <w:contextualSpacing w:val="0"/>
        <w:mirrorIndents w:val="0"/>
      </w:pPr>
      <w:rPr>
        <w:rFonts w:ascii="Arial" w:hAnsi="Arial"/>
        <w:sz w:val="20"/>
      </w:rPr>
    </w:tblStylePr>
  </w:style>
  <w:style w:type="paragraph" w:customStyle="1" w:styleId="Classificationsensitivity">
    <w:name w:val="Classification sensitivity"/>
    <w:basedOn w:val="Classification"/>
    <w:rsid w:val="004C4A31"/>
    <w:pPr>
      <w:spacing w:line="276" w:lineRule="auto"/>
    </w:pPr>
    <w:rPr>
      <w:rFonts w:ascii="Arial" w:hAnsi="Arial"/>
      <w:sz w:val="22"/>
    </w:rPr>
  </w:style>
  <w:style w:type="numbering" w:customStyle="1" w:styleId="NoList11">
    <w:name w:val="No List11"/>
    <w:next w:val="NoList"/>
    <w:uiPriority w:val="99"/>
    <w:semiHidden/>
    <w:unhideWhenUsed/>
    <w:rsid w:val="004C4A31"/>
  </w:style>
  <w:style w:type="numbering" w:customStyle="1" w:styleId="BulletList11">
    <w:name w:val="Bullet List11"/>
    <w:uiPriority w:val="99"/>
    <w:rsid w:val="004C4A31"/>
    <w:pPr>
      <w:numPr>
        <w:numId w:val="14"/>
      </w:numPr>
    </w:pPr>
  </w:style>
  <w:style w:type="numbering" w:customStyle="1" w:styleId="KeyPoints11">
    <w:name w:val="Key Points11"/>
    <w:basedOn w:val="NoList"/>
    <w:uiPriority w:val="99"/>
    <w:rsid w:val="004C4A31"/>
    <w:pPr>
      <w:numPr>
        <w:numId w:val="15"/>
      </w:numPr>
    </w:pPr>
  </w:style>
  <w:style w:type="numbering" w:customStyle="1" w:styleId="Attach11">
    <w:name w:val="Attach11"/>
    <w:basedOn w:val="NoList"/>
    <w:uiPriority w:val="99"/>
    <w:rsid w:val="004C4A31"/>
    <w:pPr>
      <w:numPr>
        <w:numId w:val="16"/>
      </w:numPr>
    </w:pPr>
  </w:style>
  <w:style w:type="table" w:customStyle="1" w:styleId="TableGrid21">
    <w:name w:val="Table Grid21"/>
    <w:basedOn w:val="TableNormal"/>
    <w:next w:val="TableGrid"/>
    <w:uiPriority w:val="59"/>
    <w:rsid w:val="004C4A3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egalClauseLevel1">
    <w:name w:val="Legal Clause Level 1"/>
    <w:basedOn w:val="Normal"/>
    <w:rsid w:val="004C4A31"/>
    <w:pPr>
      <w:numPr>
        <w:numId w:val="17"/>
      </w:numPr>
      <w:spacing w:before="240" w:after="240"/>
      <w:jc w:val="left"/>
    </w:pPr>
    <w:rPr>
      <w:rFonts w:ascii="Arial" w:eastAsiaTheme="minorHAnsi" w:hAnsi="Arial" w:cs="Arial"/>
      <w:b/>
      <w:bCs/>
      <w:sz w:val="32"/>
      <w:szCs w:val="32"/>
    </w:rPr>
  </w:style>
  <w:style w:type="paragraph" w:customStyle="1" w:styleId="LegalClauseLevel2">
    <w:name w:val="Legal Clause Level 2"/>
    <w:basedOn w:val="Normal"/>
    <w:rsid w:val="004C4A31"/>
    <w:pPr>
      <w:keepNext/>
      <w:numPr>
        <w:ilvl w:val="1"/>
        <w:numId w:val="17"/>
      </w:numPr>
      <w:spacing w:before="60" w:after="60" w:line="280" w:lineRule="exact"/>
      <w:jc w:val="left"/>
    </w:pPr>
    <w:rPr>
      <w:rFonts w:ascii="Arial" w:eastAsiaTheme="minorHAnsi" w:hAnsi="Arial" w:cs="Arial"/>
      <w:b/>
      <w:bCs/>
      <w:sz w:val="24"/>
      <w:szCs w:val="24"/>
    </w:rPr>
  </w:style>
  <w:style w:type="character" w:customStyle="1" w:styleId="fontweightbold1">
    <w:name w:val="fontweightbold1"/>
    <w:basedOn w:val="DefaultParagraphFont"/>
    <w:rsid w:val="00B128BB"/>
    <w:rPr>
      <w:b/>
      <w:bCs/>
    </w:rPr>
  </w:style>
  <w:style w:type="paragraph" w:customStyle="1" w:styleId="TableH1">
    <w:name w:val="Table H1"/>
    <w:basedOn w:val="Normal"/>
    <w:link w:val="TableH1Char"/>
    <w:qFormat/>
    <w:rsid w:val="00FD4372"/>
    <w:pPr>
      <w:autoSpaceDE w:val="0"/>
      <w:autoSpaceDN w:val="0"/>
      <w:adjustRightInd w:val="0"/>
      <w:spacing w:after="0" w:line="276" w:lineRule="auto"/>
      <w:jc w:val="center"/>
    </w:pPr>
    <w:rPr>
      <w:rFonts w:ascii="Arial Narrow" w:eastAsiaTheme="minorHAnsi" w:hAnsi="Arial Narrow" w:cstheme="minorBidi"/>
      <w:b/>
      <w:color w:val="FFFFFF" w:themeColor="background1"/>
      <w:sz w:val="24"/>
      <w:szCs w:val="24"/>
    </w:rPr>
  </w:style>
  <w:style w:type="character" w:customStyle="1" w:styleId="TableH1Char">
    <w:name w:val="Table H1 Char"/>
    <w:basedOn w:val="DefaultParagraphFont"/>
    <w:link w:val="TableH1"/>
    <w:rsid w:val="00FD4372"/>
    <w:rPr>
      <w:rFonts w:ascii="Arial Narrow" w:eastAsiaTheme="minorHAnsi" w:hAnsi="Arial Narrow" w:cstheme="minorBidi"/>
      <w:b/>
      <w:color w:val="FFFFFF" w:themeColor="background1"/>
      <w:sz w:val="24"/>
      <w:szCs w:val="24"/>
    </w:rPr>
  </w:style>
  <w:style w:type="table" w:customStyle="1" w:styleId="MDBAsimpletable">
    <w:name w:val="MDBA simple table"/>
    <w:basedOn w:val="TableNormal"/>
    <w:uiPriority w:val="99"/>
    <w:rsid w:val="00FD4372"/>
    <w:rPr>
      <w:rFonts w:ascii="Arial" w:eastAsiaTheme="minorHAnsi" w:hAnsi="Arial" w:cstheme="minorBidi"/>
      <w:sz w:val="22"/>
      <w:szCs w:val="22"/>
      <w:lang w:eastAsia="en-US"/>
    </w:rPr>
    <w:tblPr>
      <w:tblStyleRowBandSize w:val="1"/>
      <w:tblInd w:w="0" w:type="dxa"/>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single" w:sz="8" w:space="0" w:color="A6A6A6" w:themeColor="background1" w:themeShade="A6"/>
        <w:insideV w:val="single" w:sz="8" w:space="0" w:color="A6A6A6" w:themeColor="background1" w:themeShade="A6"/>
      </w:tblBorders>
      <w:tblCellMar>
        <w:top w:w="0" w:type="dxa"/>
        <w:left w:w="108" w:type="dxa"/>
        <w:bottom w:w="0" w:type="dxa"/>
        <w:right w:w="108" w:type="dxa"/>
      </w:tblCellMar>
    </w:tblPr>
    <w:tcPr>
      <w:shd w:val="clear" w:color="auto" w:fill="auto"/>
    </w:tcPr>
    <w:tblStylePr w:type="firstRow">
      <w:pPr>
        <w:wordWrap/>
        <w:spacing w:beforeLines="0" w:beforeAutospacing="0"/>
      </w:pPr>
      <w:rPr>
        <w:rFonts w:ascii="Arial" w:hAnsi="Arial"/>
        <w:b/>
        <w:color w:val="005048"/>
        <w:sz w:val="22"/>
      </w:rPr>
      <w:tblPr/>
      <w:tcPr>
        <w:shd w:val="clear" w:color="auto" w:fill="71D1BA"/>
      </w:tcPr>
    </w:tblStylePr>
    <w:tblStylePr w:type="lastRow">
      <w:tblPr/>
      <w:tcPr>
        <w:shd w:val="clear" w:color="auto" w:fill="BFBFBF" w:themeFill="background1" w:themeFillShade="BF"/>
      </w:tcPr>
    </w:tblStylePr>
    <w:tblStylePr w:type="band1Horz">
      <w:tblPr/>
      <w:tcPr>
        <w:shd w:val="clear" w:color="auto" w:fill="ECECEC"/>
      </w:tcPr>
    </w:tblStylePr>
  </w:style>
  <w:style w:type="paragraph" w:customStyle="1" w:styleId="Pa4">
    <w:name w:val="Pa4"/>
    <w:basedOn w:val="Default"/>
    <w:next w:val="Default"/>
    <w:uiPriority w:val="99"/>
    <w:rsid w:val="00BD41DF"/>
    <w:pPr>
      <w:spacing w:line="181" w:lineRule="atLeast"/>
    </w:pPr>
    <w:rPr>
      <w:rFonts w:ascii="Adobe Garamond Pro" w:hAnsi="Adobe Garamond Pro"/>
      <w:color w:val="aut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1"/>
    <w:lsdException w:name="annotation text" w:locked="1"/>
    <w:lsdException w:name="header" w:locked="1"/>
    <w:lsdException w:name="footer" w:locked="1"/>
    <w:lsdException w:name="index heading" w:semiHidden="1" w:unhideWhenUsed="1"/>
    <w:lsdException w:name="caption" w:locked="1" w:qFormat="1"/>
    <w:lsdException w:name="table of figures" w:semiHidden="1" w:unhideWhenUsed="1" w:qFormat="1"/>
    <w:lsdException w:name="envelope address" w:semiHidden="1" w:unhideWhenUsed="1"/>
    <w:lsdException w:name="envelope return" w:semiHidden="1" w:unhideWhenUsed="1"/>
    <w:lsdException w:name="footnote reference" w:locked="1"/>
    <w:lsdException w:name="annotation reference" w:lock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lsdException w:name="FollowedHyperlink" w:semiHidden="1" w:unhideWhenUsed="1"/>
    <w:lsdException w:name="Strong" w:locked="1" w:uiPriority="0" w:qFormat="1"/>
    <w:lsdException w:name="Emphasis" w:locked="1" w:qFormat="1"/>
    <w:lsdException w:name="Document Map" w:semiHidden="1" w:unhideWhenUsed="1"/>
    <w:lsdException w:name="Plain Text" w:locked="1"/>
    <w:lsdException w:name="E-mail Signature" w:semiHidden="1" w:unhideWhenUsed="1"/>
    <w:lsdException w:name="HTML Top of Form" w:semiHidden="1" w:unhideWhenUsed="1"/>
    <w:lsdException w:name="HTML Bottom of Form" w:semiHidden="1" w:unhideWhenUsed="1"/>
    <w:lsdException w:name="Normal (Web)" w:locked="1"/>
    <w:lsdException w:name="HTML Acronym" w:lock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qFormat="1"/>
  </w:latentStyles>
  <w:style w:type="paragraph" w:default="1" w:styleId="Normal">
    <w:name w:val="Normal"/>
    <w:qFormat/>
    <w:rsid w:val="003F65D1"/>
    <w:pPr>
      <w:spacing w:after="220"/>
      <w:jc w:val="both"/>
    </w:pPr>
    <w:rPr>
      <w:rFonts w:ascii="Calibri" w:hAnsi="Calibri"/>
    </w:rPr>
  </w:style>
  <w:style w:type="paragraph" w:styleId="Heading1">
    <w:name w:val="heading 1"/>
    <w:basedOn w:val="Para0"/>
    <w:next w:val="Para0"/>
    <w:link w:val="Heading1Char"/>
    <w:qFormat/>
    <w:rsid w:val="00131B6A"/>
    <w:pPr>
      <w:keepNext/>
      <w:numPr>
        <w:numId w:val="2"/>
      </w:numPr>
      <w:spacing w:before="240" w:after="240" w:line="240" w:lineRule="auto"/>
      <w:outlineLvl w:val="0"/>
    </w:pPr>
    <w:rPr>
      <w:rFonts w:ascii="Calibri" w:hAnsi="Calibri"/>
      <w:b/>
      <w:color w:val="auto"/>
      <w:sz w:val="42"/>
    </w:rPr>
  </w:style>
  <w:style w:type="paragraph" w:styleId="Heading2">
    <w:name w:val="heading 2"/>
    <w:basedOn w:val="Heading1"/>
    <w:next w:val="Para0"/>
    <w:link w:val="Heading2Char"/>
    <w:qFormat/>
    <w:rsid w:val="003F65D1"/>
    <w:pPr>
      <w:numPr>
        <w:ilvl w:val="1"/>
      </w:numPr>
      <w:jc w:val="left"/>
      <w:outlineLvl w:val="1"/>
    </w:pPr>
    <w:rPr>
      <w:rFonts w:cs="Calibri"/>
      <w:sz w:val="24"/>
      <w:szCs w:val="24"/>
    </w:rPr>
  </w:style>
  <w:style w:type="paragraph" w:styleId="Heading3">
    <w:name w:val="heading 3"/>
    <w:basedOn w:val="Heading2"/>
    <w:next w:val="Para0"/>
    <w:link w:val="Heading3Char"/>
    <w:qFormat/>
    <w:rsid w:val="003F65D1"/>
    <w:pPr>
      <w:numPr>
        <w:ilvl w:val="2"/>
      </w:numPr>
      <w:spacing w:after="120"/>
      <w:outlineLvl w:val="2"/>
    </w:pPr>
    <w:rPr>
      <w:szCs w:val="22"/>
    </w:rPr>
  </w:style>
  <w:style w:type="paragraph" w:styleId="Heading4">
    <w:name w:val="heading 4"/>
    <w:basedOn w:val="Heading3"/>
    <w:next w:val="Para0"/>
    <w:link w:val="Heading4Char"/>
    <w:qFormat/>
    <w:rsid w:val="003F65D1"/>
    <w:pPr>
      <w:numPr>
        <w:ilvl w:val="3"/>
      </w:numPr>
      <w:ind w:left="993" w:hanging="993"/>
      <w:outlineLvl w:val="3"/>
    </w:pPr>
  </w:style>
  <w:style w:type="paragraph" w:styleId="Heading5">
    <w:name w:val="heading 5"/>
    <w:basedOn w:val="Heading4"/>
    <w:next w:val="Para0"/>
    <w:link w:val="Heading5Char"/>
    <w:qFormat/>
    <w:rsid w:val="003F65D1"/>
    <w:pPr>
      <w:numPr>
        <w:ilvl w:val="4"/>
      </w:numPr>
      <w:ind w:left="1134" w:hanging="1134"/>
      <w:outlineLvl w:val="4"/>
    </w:pPr>
  </w:style>
  <w:style w:type="paragraph" w:styleId="Heading6">
    <w:name w:val="heading 6"/>
    <w:basedOn w:val="Heading5"/>
    <w:next w:val="Para0"/>
    <w:link w:val="Heading6Char"/>
    <w:qFormat/>
    <w:rsid w:val="003F65D1"/>
    <w:pPr>
      <w:numPr>
        <w:ilvl w:val="5"/>
      </w:numPr>
      <w:tabs>
        <w:tab w:val="left" w:pos="1276"/>
      </w:tabs>
      <w:ind w:left="1276" w:hanging="1276"/>
      <w:outlineLvl w:val="5"/>
    </w:pPr>
  </w:style>
  <w:style w:type="paragraph" w:styleId="Heading7">
    <w:name w:val="heading 7"/>
    <w:basedOn w:val="Heading6"/>
    <w:next w:val="Para0"/>
    <w:link w:val="Heading7Char"/>
    <w:qFormat/>
    <w:rsid w:val="003F65D1"/>
    <w:pPr>
      <w:numPr>
        <w:ilvl w:val="6"/>
      </w:numPr>
      <w:tabs>
        <w:tab w:val="clear" w:pos="1276"/>
        <w:tab w:val="left" w:pos="1418"/>
      </w:tabs>
      <w:ind w:left="1418" w:hanging="1418"/>
      <w:outlineLvl w:val="6"/>
    </w:pPr>
  </w:style>
  <w:style w:type="paragraph" w:styleId="Heading8">
    <w:name w:val="heading 8"/>
    <w:basedOn w:val="Heading7"/>
    <w:next w:val="Para0"/>
    <w:link w:val="Heading8Char"/>
    <w:qFormat/>
    <w:rsid w:val="003F65D1"/>
    <w:pPr>
      <w:numPr>
        <w:ilvl w:val="7"/>
      </w:numPr>
      <w:tabs>
        <w:tab w:val="clear" w:pos="1418"/>
        <w:tab w:val="left" w:pos="1560"/>
      </w:tabs>
      <w:ind w:left="1560" w:hanging="1560"/>
      <w:outlineLvl w:val="7"/>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131B6A"/>
    <w:rPr>
      <w:rFonts w:ascii="Calibri" w:hAnsi="Calibri"/>
      <w:b/>
      <w:sz w:val="42"/>
      <w:lang w:val="en-GB" w:eastAsia="en-US"/>
    </w:rPr>
  </w:style>
  <w:style w:type="character" w:customStyle="1" w:styleId="Heading2Char">
    <w:name w:val="Heading 2 Char"/>
    <w:basedOn w:val="DefaultParagraphFont"/>
    <w:link w:val="Heading2"/>
    <w:locked/>
    <w:rsid w:val="003F65D1"/>
    <w:rPr>
      <w:rFonts w:ascii="Calibri" w:hAnsi="Calibri" w:cs="Calibri"/>
      <w:b/>
      <w:sz w:val="24"/>
      <w:szCs w:val="24"/>
      <w:lang w:val="en-GB" w:eastAsia="en-US"/>
    </w:rPr>
  </w:style>
  <w:style w:type="character" w:customStyle="1" w:styleId="Heading3Char">
    <w:name w:val="Heading 3 Char"/>
    <w:basedOn w:val="DefaultParagraphFont"/>
    <w:link w:val="Heading3"/>
    <w:locked/>
    <w:rsid w:val="003F65D1"/>
    <w:rPr>
      <w:rFonts w:ascii="Calibri" w:hAnsi="Calibri" w:cs="Calibri"/>
      <w:b/>
      <w:sz w:val="24"/>
      <w:szCs w:val="22"/>
      <w:lang w:val="en-GB" w:eastAsia="en-US"/>
    </w:rPr>
  </w:style>
  <w:style w:type="character" w:customStyle="1" w:styleId="Heading4Char">
    <w:name w:val="Heading 4 Char"/>
    <w:basedOn w:val="DefaultParagraphFont"/>
    <w:link w:val="Heading4"/>
    <w:locked/>
    <w:rsid w:val="003F65D1"/>
    <w:rPr>
      <w:rFonts w:ascii="Calibri" w:hAnsi="Calibri" w:cs="Calibri"/>
      <w:b/>
      <w:sz w:val="24"/>
      <w:szCs w:val="22"/>
      <w:lang w:val="en-GB" w:eastAsia="en-US"/>
    </w:rPr>
  </w:style>
  <w:style w:type="character" w:customStyle="1" w:styleId="Heading5Char">
    <w:name w:val="Heading 5 Char"/>
    <w:basedOn w:val="DefaultParagraphFont"/>
    <w:link w:val="Heading5"/>
    <w:locked/>
    <w:rsid w:val="003F65D1"/>
    <w:rPr>
      <w:rFonts w:ascii="Calibri" w:hAnsi="Calibri" w:cs="Calibri"/>
      <w:b/>
      <w:sz w:val="24"/>
      <w:szCs w:val="22"/>
      <w:lang w:val="en-GB" w:eastAsia="en-US"/>
    </w:rPr>
  </w:style>
  <w:style w:type="character" w:customStyle="1" w:styleId="Heading6Char">
    <w:name w:val="Heading 6 Char"/>
    <w:basedOn w:val="DefaultParagraphFont"/>
    <w:link w:val="Heading6"/>
    <w:locked/>
    <w:rsid w:val="003F65D1"/>
    <w:rPr>
      <w:rFonts w:ascii="Calibri" w:hAnsi="Calibri" w:cs="Calibri"/>
      <w:b/>
      <w:sz w:val="24"/>
      <w:szCs w:val="22"/>
      <w:lang w:val="en-GB" w:eastAsia="en-US"/>
    </w:rPr>
  </w:style>
  <w:style w:type="character" w:customStyle="1" w:styleId="Heading7Char">
    <w:name w:val="Heading 7 Char"/>
    <w:basedOn w:val="DefaultParagraphFont"/>
    <w:link w:val="Heading7"/>
    <w:locked/>
    <w:rsid w:val="003F65D1"/>
    <w:rPr>
      <w:rFonts w:ascii="Calibri" w:hAnsi="Calibri" w:cs="Calibri"/>
      <w:b/>
      <w:sz w:val="24"/>
      <w:szCs w:val="22"/>
      <w:lang w:val="en-GB" w:eastAsia="en-US"/>
    </w:rPr>
  </w:style>
  <w:style w:type="character" w:customStyle="1" w:styleId="Heading8Char">
    <w:name w:val="Heading 8 Char"/>
    <w:basedOn w:val="DefaultParagraphFont"/>
    <w:link w:val="Heading8"/>
    <w:locked/>
    <w:rsid w:val="003F65D1"/>
    <w:rPr>
      <w:rFonts w:ascii="Calibri" w:hAnsi="Calibri" w:cs="Calibri"/>
      <w:b/>
      <w:sz w:val="24"/>
      <w:szCs w:val="22"/>
      <w:lang w:val="en-GB" w:eastAsia="en-US"/>
    </w:rPr>
  </w:style>
  <w:style w:type="table" w:styleId="TableGrid">
    <w:name w:val="Table Grid"/>
    <w:basedOn w:val="TableNormal"/>
    <w:uiPriority w:val="59"/>
    <w:rsid w:val="003F65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structionText">
    <w:name w:val="Instruction Text"/>
    <w:uiPriority w:val="99"/>
    <w:rsid w:val="003F65D1"/>
    <w:rPr>
      <w:i/>
      <w:color w:val="0070C0"/>
    </w:rPr>
  </w:style>
  <w:style w:type="paragraph" w:styleId="Footer">
    <w:name w:val="footer"/>
    <w:basedOn w:val="Normal"/>
    <w:link w:val="FooterChar"/>
    <w:uiPriority w:val="99"/>
    <w:rsid w:val="003F65D1"/>
    <w:pPr>
      <w:tabs>
        <w:tab w:val="center" w:pos="4153"/>
        <w:tab w:val="right" w:pos="8306"/>
      </w:tabs>
    </w:pPr>
  </w:style>
  <w:style w:type="character" w:customStyle="1" w:styleId="FooterChar">
    <w:name w:val="Footer Char"/>
    <w:basedOn w:val="DefaultParagraphFont"/>
    <w:link w:val="Footer"/>
    <w:uiPriority w:val="99"/>
    <w:locked/>
    <w:rsid w:val="003F65D1"/>
    <w:rPr>
      <w:rFonts w:ascii="Calibri" w:hAnsi="Calibri" w:cs="Times New Roman"/>
      <w:sz w:val="22"/>
      <w:szCs w:val="22"/>
    </w:rPr>
  </w:style>
  <w:style w:type="character" w:styleId="PageNumber">
    <w:name w:val="page number"/>
    <w:basedOn w:val="DefaultParagraphFont"/>
    <w:uiPriority w:val="99"/>
    <w:rsid w:val="003F65D1"/>
    <w:rPr>
      <w:rFonts w:cs="Times New Roman"/>
    </w:rPr>
  </w:style>
  <w:style w:type="paragraph" w:styleId="Header">
    <w:name w:val="header"/>
    <w:basedOn w:val="Normal"/>
    <w:link w:val="HeaderChar"/>
    <w:uiPriority w:val="99"/>
    <w:rsid w:val="003F65D1"/>
    <w:pPr>
      <w:tabs>
        <w:tab w:val="center" w:pos="4513"/>
        <w:tab w:val="right" w:pos="9026"/>
      </w:tabs>
    </w:pPr>
    <w:rPr>
      <w:rFonts w:ascii="Times New Roman" w:hAnsi="Times New Roman"/>
      <w:sz w:val="24"/>
      <w:szCs w:val="24"/>
    </w:rPr>
  </w:style>
  <w:style w:type="character" w:customStyle="1" w:styleId="HeaderChar">
    <w:name w:val="Header Char"/>
    <w:basedOn w:val="DefaultParagraphFont"/>
    <w:link w:val="Header"/>
    <w:uiPriority w:val="99"/>
    <w:locked/>
    <w:rsid w:val="003F65D1"/>
    <w:rPr>
      <w:sz w:val="24"/>
    </w:rPr>
  </w:style>
  <w:style w:type="paragraph" w:styleId="DocumentMap">
    <w:name w:val="Document Map"/>
    <w:basedOn w:val="Normal"/>
    <w:link w:val="DocumentMapChar"/>
    <w:uiPriority w:val="99"/>
    <w:semiHidden/>
    <w:rsid w:val="003F65D1"/>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rsid w:val="0056742F"/>
    <w:rPr>
      <w:sz w:val="0"/>
      <w:szCs w:val="0"/>
    </w:rPr>
  </w:style>
  <w:style w:type="character" w:styleId="CommentReference">
    <w:name w:val="annotation reference"/>
    <w:basedOn w:val="DefaultParagraphFont"/>
    <w:uiPriority w:val="99"/>
    <w:rsid w:val="003F65D1"/>
    <w:rPr>
      <w:rFonts w:cs="Times New Roman"/>
      <w:sz w:val="16"/>
    </w:rPr>
  </w:style>
  <w:style w:type="paragraph" w:styleId="CommentText">
    <w:name w:val="annotation text"/>
    <w:basedOn w:val="Normal"/>
    <w:link w:val="CommentTextChar"/>
    <w:uiPriority w:val="99"/>
    <w:rsid w:val="003F65D1"/>
  </w:style>
  <w:style w:type="character" w:customStyle="1" w:styleId="CommentTextChar">
    <w:name w:val="Comment Text Char"/>
    <w:basedOn w:val="DefaultParagraphFont"/>
    <w:link w:val="CommentText"/>
    <w:uiPriority w:val="99"/>
    <w:locked/>
    <w:rsid w:val="003F65D1"/>
  </w:style>
  <w:style w:type="paragraph" w:styleId="CommentSubject">
    <w:name w:val="annotation subject"/>
    <w:basedOn w:val="CommentText"/>
    <w:next w:val="CommentText"/>
    <w:link w:val="CommentSubjectChar"/>
    <w:uiPriority w:val="99"/>
    <w:semiHidden/>
    <w:rsid w:val="003F65D1"/>
    <w:rPr>
      <w:b/>
      <w:bCs/>
    </w:rPr>
  </w:style>
  <w:style w:type="character" w:customStyle="1" w:styleId="CommentSubjectChar">
    <w:name w:val="Comment Subject Char"/>
    <w:basedOn w:val="CommentTextChar"/>
    <w:link w:val="CommentSubject"/>
    <w:uiPriority w:val="99"/>
    <w:semiHidden/>
    <w:rsid w:val="0056742F"/>
    <w:rPr>
      <w:rFonts w:ascii="Calibri" w:hAnsi="Calibri"/>
      <w:b/>
      <w:bCs/>
      <w:sz w:val="20"/>
      <w:szCs w:val="20"/>
    </w:rPr>
  </w:style>
  <w:style w:type="paragraph" w:styleId="BalloonText">
    <w:name w:val="Balloon Text"/>
    <w:basedOn w:val="Normal"/>
    <w:link w:val="BalloonTextChar"/>
    <w:uiPriority w:val="99"/>
    <w:semiHidden/>
    <w:rsid w:val="003F65D1"/>
    <w:rPr>
      <w:rFonts w:ascii="Tahoma" w:hAnsi="Tahoma" w:cs="Tahoma"/>
      <w:sz w:val="16"/>
      <w:szCs w:val="16"/>
    </w:rPr>
  </w:style>
  <w:style w:type="character" w:customStyle="1" w:styleId="BalloonTextChar">
    <w:name w:val="Balloon Text Char"/>
    <w:basedOn w:val="DefaultParagraphFont"/>
    <w:link w:val="BalloonText"/>
    <w:uiPriority w:val="99"/>
    <w:semiHidden/>
    <w:rsid w:val="0056742F"/>
    <w:rPr>
      <w:sz w:val="0"/>
      <w:szCs w:val="0"/>
    </w:rPr>
  </w:style>
  <w:style w:type="paragraph" w:styleId="FootnoteText">
    <w:name w:val="footnote text"/>
    <w:basedOn w:val="Normal"/>
    <w:link w:val="FootnoteTextChar"/>
    <w:uiPriority w:val="99"/>
    <w:rsid w:val="003F65D1"/>
  </w:style>
  <w:style w:type="character" w:customStyle="1" w:styleId="FootnoteTextChar">
    <w:name w:val="Footnote Text Char"/>
    <w:basedOn w:val="DefaultParagraphFont"/>
    <w:link w:val="FootnoteText"/>
    <w:uiPriority w:val="99"/>
    <w:locked/>
    <w:rsid w:val="003F65D1"/>
    <w:rPr>
      <w:rFonts w:cs="Times New Roman"/>
    </w:rPr>
  </w:style>
  <w:style w:type="character" w:styleId="FootnoteReference">
    <w:name w:val="footnote reference"/>
    <w:basedOn w:val="DefaultParagraphFont"/>
    <w:uiPriority w:val="99"/>
    <w:rsid w:val="003F65D1"/>
    <w:rPr>
      <w:rFonts w:cs="Times New Roman"/>
      <w:vertAlign w:val="superscript"/>
    </w:rPr>
  </w:style>
  <w:style w:type="paragraph" w:customStyle="1" w:styleId="Para0">
    <w:name w:val="Para 0"/>
    <w:basedOn w:val="Normal"/>
    <w:link w:val="Para0Char"/>
    <w:qFormat/>
    <w:rsid w:val="003F65D1"/>
    <w:pPr>
      <w:spacing w:line="300" w:lineRule="auto"/>
    </w:pPr>
    <w:rPr>
      <w:rFonts w:ascii="Arial" w:hAnsi="Arial"/>
      <w:color w:val="000000"/>
      <w:lang w:val="en-GB" w:eastAsia="en-US"/>
    </w:rPr>
  </w:style>
  <w:style w:type="character" w:customStyle="1" w:styleId="Para0Char">
    <w:name w:val="Para 0 Char"/>
    <w:basedOn w:val="DefaultParagraphFont"/>
    <w:link w:val="Para0"/>
    <w:locked/>
    <w:rsid w:val="003F65D1"/>
    <w:rPr>
      <w:rFonts w:ascii="Arial" w:hAnsi="Arial" w:cs="Times New Roman"/>
      <w:color w:val="000000"/>
      <w:sz w:val="22"/>
      <w:lang w:val="en-GB" w:eastAsia="en-US"/>
    </w:rPr>
  </w:style>
  <w:style w:type="paragraph" w:customStyle="1" w:styleId="Para0bullet">
    <w:name w:val="Para 0 bullet"/>
    <w:basedOn w:val="Para0"/>
    <w:link w:val="Para0bulletChar"/>
    <w:uiPriority w:val="99"/>
    <w:rsid w:val="003F65D1"/>
    <w:pPr>
      <w:numPr>
        <w:numId w:val="1"/>
      </w:numPr>
      <w:spacing w:after="60"/>
    </w:pPr>
    <w:rPr>
      <w:rFonts w:ascii="Calibri" w:hAnsi="Calibri"/>
    </w:rPr>
  </w:style>
  <w:style w:type="character" w:customStyle="1" w:styleId="Para0bulletChar">
    <w:name w:val="Para 0 bullet Char"/>
    <w:basedOn w:val="DefaultParagraphFont"/>
    <w:link w:val="Para0bullet"/>
    <w:uiPriority w:val="99"/>
    <w:locked/>
    <w:rsid w:val="003F65D1"/>
    <w:rPr>
      <w:rFonts w:ascii="Calibri" w:hAnsi="Calibri"/>
      <w:color w:val="000000"/>
      <w:lang w:val="en-GB" w:eastAsia="en-US"/>
    </w:rPr>
  </w:style>
  <w:style w:type="paragraph" w:customStyle="1" w:styleId="Para1number">
    <w:name w:val="Para 1 number"/>
    <w:basedOn w:val="Normal"/>
    <w:uiPriority w:val="99"/>
    <w:rsid w:val="003F65D1"/>
    <w:pPr>
      <w:numPr>
        <w:numId w:val="3"/>
      </w:numPr>
      <w:spacing w:after="60" w:line="300" w:lineRule="auto"/>
    </w:pPr>
    <w:rPr>
      <w:rFonts w:ascii="Arial" w:hAnsi="Arial"/>
      <w:color w:val="000000"/>
      <w:lang w:val="en-GB" w:eastAsia="en-US"/>
    </w:rPr>
  </w:style>
  <w:style w:type="paragraph" w:customStyle="1" w:styleId="prodtitlesub">
    <w:name w:val="prodtitlesub"/>
    <w:basedOn w:val="Normal"/>
    <w:uiPriority w:val="99"/>
    <w:rsid w:val="003F65D1"/>
    <w:rPr>
      <w:rFonts w:ascii="Verdana" w:hAnsi="Verdana"/>
      <w:b/>
      <w:bCs/>
      <w:color w:val="006699"/>
      <w:sz w:val="26"/>
      <w:szCs w:val="26"/>
      <w:lang w:val="en-US" w:eastAsia="en-US"/>
    </w:rPr>
  </w:style>
  <w:style w:type="paragraph" w:styleId="ListParagraph">
    <w:name w:val="List Paragraph"/>
    <w:basedOn w:val="Normal"/>
    <w:link w:val="ListParagraphChar"/>
    <w:uiPriority w:val="34"/>
    <w:qFormat/>
    <w:rsid w:val="003F65D1"/>
    <w:pPr>
      <w:ind w:left="720"/>
      <w:contextualSpacing/>
    </w:pPr>
  </w:style>
  <w:style w:type="paragraph" w:styleId="NormalWeb">
    <w:name w:val="Normal (Web)"/>
    <w:basedOn w:val="Normal"/>
    <w:uiPriority w:val="99"/>
    <w:rsid w:val="003F65D1"/>
    <w:pPr>
      <w:spacing w:before="100" w:beforeAutospacing="1" w:after="100" w:afterAutospacing="1"/>
    </w:pPr>
    <w:rPr>
      <w:lang w:val="en-US" w:eastAsia="en-US"/>
    </w:rPr>
  </w:style>
  <w:style w:type="paragraph" w:styleId="Caption">
    <w:name w:val="caption"/>
    <w:aliases w:val="Figure,CDM B/Caption,Table Caption,TABLE,Char,Item"/>
    <w:basedOn w:val="Normal"/>
    <w:next w:val="Normal"/>
    <w:link w:val="CaptionChar"/>
    <w:uiPriority w:val="99"/>
    <w:qFormat/>
    <w:rsid w:val="003F65D1"/>
    <w:rPr>
      <w:b/>
      <w:bCs/>
    </w:rPr>
  </w:style>
  <w:style w:type="character" w:styleId="Hyperlink">
    <w:name w:val="Hyperlink"/>
    <w:basedOn w:val="DefaultParagraphFont"/>
    <w:uiPriority w:val="99"/>
    <w:rsid w:val="003F65D1"/>
    <w:rPr>
      <w:rFonts w:cs="Times New Roman"/>
      <w:color w:val="0000FF"/>
      <w:u w:val="single"/>
    </w:rPr>
  </w:style>
  <w:style w:type="character" w:styleId="Emphasis">
    <w:name w:val="Emphasis"/>
    <w:basedOn w:val="DefaultParagraphFont"/>
    <w:uiPriority w:val="99"/>
    <w:qFormat/>
    <w:rsid w:val="003F65D1"/>
    <w:rPr>
      <w:rFonts w:cs="Times New Roman"/>
      <w:i/>
      <w:iCs/>
    </w:rPr>
  </w:style>
  <w:style w:type="character" w:customStyle="1" w:styleId="external">
    <w:name w:val="external"/>
    <w:basedOn w:val="DefaultParagraphFont"/>
    <w:uiPriority w:val="99"/>
    <w:rsid w:val="003F65D1"/>
    <w:rPr>
      <w:rFonts w:cs="Times New Roman"/>
    </w:rPr>
  </w:style>
  <w:style w:type="character" w:styleId="HTMLAcronym">
    <w:name w:val="HTML Acronym"/>
    <w:basedOn w:val="DefaultParagraphFont"/>
    <w:uiPriority w:val="99"/>
    <w:rsid w:val="003F65D1"/>
    <w:rPr>
      <w:rFonts w:cs="Times New Roman"/>
    </w:rPr>
  </w:style>
  <w:style w:type="character" w:customStyle="1" w:styleId="CaptionChar">
    <w:name w:val="Caption Char"/>
    <w:aliases w:val="Figure Char,CDM B/Caption Char,Table Caption Char,TABLE Char,Char Char,Item Char"/>
    <w:basedOn w:val="DefaultParagraphFont"/>
    <w:link w:val="Caption"/>
    <w:uiPriority w:val="99"/>
    <w:locked/>
    <w:rsid w:val="003F65D1"/>
    <w:rPr>
      <w:rFonts w:ascii="Calibri" w:hAnsi="Calibri" w:cs="Times New Roman"/>
      <w:b/>
      <w:bCs/>
    </w:rPr>
  </w:style>
  <w:style w:type="paragraph" w:customStyle="1" w:styleId="Appendix1">
    <w:name w:val="Appendix 1"/>
    <w:basedOn w:val="Heading1"/>
    <w:next w:val="Para0"/>
    <w:uiPriority w:val="99"/>
    <w:rsid w:val="003F65D1"/>
    <w:pPr>
      <w:numPr>
        <w:numId w:val="4"/>
      </w:numPr>
      <w:spacing w:before="0"/>
    </w:pPr>
    <w:rPr>
      <w:rFonts w:ascii="Times New Roman" w:hAnsi="Times New Roman"/>
      <w:color w:val="6CB9DC"/>
    </w:rPr>
  </w:style>
  <w:style w:type="paragraph" w:customStyle="1" w:styleId="Appendix2">
    <w:name w:val="Appendix 2"/>
    <w:basedOn w:val="Appendix1"/>
    <w:next w:val="Para0"/>
    <w:uiPriority w:val="99"/>
    <w:rsid w:val="003F65D1"/>
    <w:pPr>
      <w:numPr>
        <w:ilvl w:val="1"/>
      </w:numPr>
      <w:spacing w:before="120" w:after="40"/>
      <w:outlineLvl w:val="1"/>
    </w:pPr>
    <w:rPr>
      <w:sz w:val="22"/>
    </w:rPr>
  </w:style>
  <w:style w:type="paragraph" w:customStyle="1" w:styleId="Appendix3">
    <w:name w:val="Appendix 3"/>
    <w:basedOn w:val="Appendix1"/>
    <w:next w:val="Para0"/>
    <w:uiPriority w:val="99"/>
    <w:rsid w:val="003F65D1"/>
    <w:pPr>
      <w:numPr>
        <w:ilvl w:val="2"/>
      </w:numPr>
      <w:spacing w:before="120" w:after="40"/>
      <w:outlineLvl w:val="2"/>
    </w:pPr>
    <w:rPr>
      <w:sz w:val="22"/>
    </w:rPr>
  </w:style>
  <w:style w:type="paragraph" w:customStyle="1" w:styleId="Head2manual">
    <w:name w:val="Head 2 manual"/>
    <w:basedOn w:val="Normal"/>
    <w:next w:val="Para0"/>
    <w:uiPriority w:val="99"/>
    <w:rsid w:val="003F65D1"/>
    <w:pPr>
      <w:keepNext/>
      <w:spacing w:before="120" w:after="120" w:line="360" w:lineRule="auto"/>
    </w:pPr>
    <w:rPr>
      <w:b/>
      <w:sz w:val="24"/>
      <w:lang w:val="en-GB" w:eastAsia="en-US"/>
    </w:rPr>
  </w:style>
  <w:style w:type="paragraph" w:customStyle="1" w:styleId="Para0number">
    <w:name w:val="Para 0 number"/>
    <w:basedOn w:val="Para0"/>
    <w:uiPriority w:val="99"/>
    <w:rsid w:val="003F65D1"/>
    <w:pPr>
      <w:numPr>
        <w:numId w:val="5"/>
      </w:numPr>
      <w:spacing w:after="60"/>
    </w:pPr>
  </w:style>
  <w:style w:type="character" w:styleId="Strong">
    <w:name w:val="Strong"/>
    <w:basedOn w:val="DefaultParagraphFont"/>
    <w:qFormat/>
    <w:rsid w:val="003F65D1"/>
    <w:rPr>
      <w:rFonts w:cs="Times New Roman"/>
      <w:b/>
      <w:bCs/>
    </w:rPr>
  </w:style>
  <w:style w:type="paragraph" w:customStyle="1" w:styleId="para0bullet0">
    <w:name w:val="para0bullet"/>
    <w:basedOn w:val="Normal"/>
    <w:uiPriority w:val="99"/>
    <w:rsid w:val="003F65D1"/>
    <w:pPr>
      <w:spacing w:before="100" w:beforeAutospacing="1" w:after="100" w:afterAutospacing="1"/>
      <w:jc w:val="left"/>
    </w:pPr>
    <w:rPr>
      <w:rFonts w:ascii="Times New Roman" w:hAnsi="Times New Roman"/>
      <w:sz w:val="24"/>
      <w:szCs w:val="24"/>
    </w:rPr>
  </w:style>
  <w:style w:type="character" w:styleId="FollowedHyperlink">
    <w:name w:val="FollowedHyperlink"/>
    <w:basedOn w:val="DefaultParagraphFont"/>
    <w:uiPriority w:val="99"/>
    <w:rsid w:val="003F65D1"/>
    <w:rPr>
      <w:rFonts w:cs="Times New Roman"/>
      <w:color w:val="800080"/>
      <w:u w:val="single"/>
    </w:rPr>
  </w:style>
  <w:style w:type="paragraph" w:styleId="PlainText">
    <w:name w:val="Plain Text"/>
    <w:basedOn w:val="Normal"/>
    <w:link w:val="PlainTextChar"/>
    <w:uiPriority w:val="99"/>
    <w:rsid w:val="003F65D1"/>
    <w:pPr>
      <w:spacing w:after="0"/>
      <w:jc w:val="left"/>
    </w:pPr>
    <w:rPr>
      <w:rFonts w:ascii="Consolas" w:hAnsi="Consolas"/>
      <w:sz w:val="21"/>
      <w:szCs w:val="21"/>
      <w:lang w:eastAsia="en-US"/>
    </w:rPr>
  </w:style>
  <w:style w:type="character" w:customStyle="1" w:styleId="PlainTextChar">
    <w:name w:val="Plain Text Char"/>
    <w:basedOn w:val="DefaultParagraphFont"/>
    <w:link w:val="PlainText"/>
    <w:uiPriority w:val="99"/>
    <w:locked/>
    <w:rsid w:val="003F65D1"/>
    <w:rPr>
      <w:rFonts w:ascii="Consolas" w:eastAsia="Times New Roman" w:hAnsi="Consolas" w:cs="Times New Roman"/>
      <w:sz w:val="21"/>
      <w:szCs w:val="21"/>
      <w:lang w:eastAsia="en-US"/>
    </w:rPr>
  </w:style>
  <w:style w:type="paragraph" w:customStyle="1" w:styleId="StyleStylePara12Arial11ptAfter0pt10ptAuto">
    <w:name w:val="Style Style Para 12 + Arial 11 pt After:  0 pt + 10 pt Auto"/>
    <w:basedOn w:val="Normal"/>
    <w:uiPriority w:val="99"/>
    <w:rsid w:val="003F65D1"/>
    <w:pPr>
      <w:numPr>
        <w:numId w:val="6"/>
      </w:numPr>
      <w:spacing w:after="0"/>
      <w:jc w:val="left"/>
    </w:pPr>
    <w:rPr>
      <w:rFonts w:ascii="Times New Roman" w:hAnsi="Times New Roman"/>
      <w:sz w:val="24"/>
      <w:lang w:eastAsia="en-US"/>
    </w:rPr>
  </w:style>
  <w:style w:type="paragraph" w:customStyle="1" w:styleId="Default">
    <w:name w:val="Default"/>
    <w:rsid w:val="003F65D1"/>
    <w:pPr>
      <w:autoSpaceDE w:val="0"/>
      <w:autoSpaceDN w:val="0"/>
      <w:adjustRightInd w:val="0"/>
    </w:pPr>
    <w:rPr>
      <w:color w:val="000000"/>
      <w:sz w:val="24"/>
      <w:szCs w:val="24"/>
    </w:rPr>
  </w:style>
  <w:style w:type="character" w:styleId="PlaceholderText">
    <w:name w:val="Placeholder Text"/>
    <w:basedOn w:val="DefaultParagraphFont"/>
    <w:uiPriority w:val="99"/>
    <w:semiHidden/>
    <w:rsid w:val="003F65D1"/>
    <w:rPr>
      <w:rFonts w:cs="Times New Roman"/>
      <w:color w:val="808080"/>
    </w:rPr>
  </w:style>
  <w:style w:type="paragraph" w:styleId="ListBullet">
    <w:name w:val="List Bullet"/>
    <w:basedOn w:val="Normal"/>
    <w:uiPriority w:val="99"/>
    <w:qFormat/>
    <w:rsid w:val="003F65D1"/>
    <w:pPr>
      <w:numPr>
        <w:numId w:val="11"/>
      </w:numPr>
      <w:contextualSpacing/>
    </w:pPr>
  </w:style>
  <w:style w:type="paragraph" w:styleId="ListNumber">
    <w:name w:val="List Number"/>
    <w:basedOn w:val="Normal"/>
    <w:uiPriority w:val="99"/>
    <w:qFormat/>
    <w:rsid w:val="003F65D1"/>
    <w:pPr>
      <w:numPr>
        <w:numId w:val="7"/>
      </w:numPr>
      <w:tabs>
        <w:tab w:val="num" w:pos="360"/>
      </w:tabs>
      <w:contextualSpacing/>
    </w:pPr>
  </w:style>
  <w:style w:type="paragraph" w:styleId="TOCHeading">
    <w:name w:val="TOC Heading"/>
    <w:basedOn w:val="Heading1"/>
    <w:next w:val="Normal"/>
    <w:uiPriority w:val="99"/>
    <w:qFormat/>
    <w:rsid w:val="003F65D1"/>
    <w:pPr>
      <w:keepLines/>
      <w:numPr>
        <w:numId w:val="0"/>
      </w:numPr>
      <w:spacing w:before="480" w:after="0" w:line="276" w:lineRule="auto"/>
      <w:jc w:val="left"/>
      <w:outlineLvl w:val="9"/>
    </w:pPr>
    <w:rPr>
      <w:rFonts w:ascii="Cambria" w:hAnsi="Cambria"/>
      <w:bCs/>
      <w:color w:val="365F91"/>
      <w:sz w:val="28"/>
      <w:szCs w:val="28"/>
      <w:lang w:val="en-US"/>
    </w:rPr>
  </w:style>
  <w:style w:type="paragraph" w:styleId="TOC1">
    <w:name w:val="toc 1"/>
    <w:basedOn w:val="Normal"/>
    <w:next w:val="Normal"/>
    <w:autoRedefine/>
    <w:uiPriority w:val="39"/>
    <w:rsid w:val="007E0990"/>
    <w:pPr>
      <w:tabs>
        <w:tab w:val="left" w:pos="440"/>
        <w:tab w:val="left" w:pos="9214"/>
      </w:tabs>
      <w:spacing w:after="100"/>
      <w:ind w:left="440" w:right="284" w:hanging="440"/>
      <w:jc w:val="left"/>
    </w:pPr>
    <w:rPr>
      <w:rFonts w:ascii="Century Gothic" w:hAnsi="Century Gothic"/>
      <w:b/>
      <w:noProof/>
      <w:sz w:val="24"/>
      <w:szCs w:val="24"/>
    </w:rPr>
  </w:style>
  <w:style w:type="paragraph" w:styleId="TOC2">
    <w:name w:val="toc 2"/>
    <w:basedOn w:val="Normal"/>
    <w:next w:val="Normal"/>
    <w:autoRedefine/>
    <w:uiPriority w:val="39"/>
    <w:rsid w:val="007E0990"/>
    <w:pPr>
      <w:tabs>
        <w:tab w:val="left" w:pos="880"/>
        <w:tab w:val="right" w:leader="dot" w:pos="9356"/>
      </w:tabs>
      <w:spacing w:after="100"/>
      <w:ind w:left="880" w:hanging="660"/>
      <w:jc w:val="left"/>
    </w:pPr>
    <w:rPr>
      <w:rFonts w:ascii="Century Gothic" w:hAnsi="Century Gothic"/>
      <w:noProof/>
    </w:rPr>
  </w:style>
  <w:style w:type="paragraph" w:styleId="TOC3">
    <w:name w:val="toc 3"/>
    <w:basedOn w:val="Normal"/>
    <w:next w:val="Normal"/>
    <w:autoRedefine/>
    <w:uiPriority w:val="39"/>
    <w:rsid w:val="007E0990"/>
    <w:pPr>
      <w:tabs>
        <w:tab w:val="left" w:pos="1320"/>
        <w:tab w:val="right" w:pos="9356"/>
      </w:tabs>
      <w:spacing w:after="100"/>
      <w:ind w:left="440" w:right="-142"/>
    </w:pPr>
  </w:style>
  <w:style w:type="paragraph" w:styleId="Revision">
    <w:name w:val="Revision"/>
    <w:hidden/>
    <w:uiPriority w:val="99"/>
    <w:semiHidden/>
    <w:rsid w:val="003F65D1"/>
    <w:rPr>
      <w:rFonts w:ascii="Calibri" w:hAnsi="Calibri"/>
    </w:rPr>
  </w:style>
  <w:style w:type="paragraph" w:customStyle="1" w:styleId="Bullet">
    <w:name w:val="Bullet"/>
    <w:basedOn w:val="Normal"/>
    <w:uiPriority w:val="99"/>
    <w:rsid w:val="00AB008F"/>
    <w:pPr>
      <w:numPr>
        <w:numId w:val="8"/>
      </w:numPr>
      <w:spacing w:after="240"/>
      <w:jc w:val="left"/>
    </w:pPr>
    <w:rPr>
      <w:rFonts w:ascii="Times New Roman" w:hAnsi="Times New Roman"/>
      <w:sz w:val="24"/>
      <w:szCs w:val="24"/>
      <w:lang w:eastAsia="en-US"/>
    </w:rPr>
  </w:style>
  <w:style w:type="paragraph" w:customStyle="1" w:styleId="Dash">
    <w:name w:val="Dash"/>
    <w:basedOn w:val="Normal"/>
    <w:uiPriority w:val="99"/>
    <w:rsid w:val="00AB008F"/>
    <w:pPr>
      <w:numPr>
        <w:ilvl w:val="1"/>
        <w:numId w:val="8"/>
      </w:numPr>
      <w:spacing w:after="240"/>
      <w:jc w:val="left"/>
    </w:pPr>
    <w:rPr>
      <w:rFonts w:ascii="Times New Roman" w:hAnsi="Times New Roman"/>
      <w:sz w:val="24"/>
      <w:szCs w:val="24"/>
      <w:lang w:eastAsia="en-US"/>
    </w:rPr>
  </w:style>
  <w:style w:type="paragraph" w:customStyle="1" w:styleId="DoubleDot">
    <w:name w:val="Double Dot"/>
    <w:basedOn w:val="Normal"/>
    <w:uiPriority w:val="99"/>
    <w:rsid w:val="00AB008F"/>
    <w:pPr>
      <w:numPr>
        <w:ilvl w:val="2"/>
        <w:numId w:val="8"/>
      </w:numPr>
      <w:spacing w:after="240"/>
      <w:jc w:val="left"/>
    </w:pPr>
    <w:rPr>
      <w:rFonts w:ascii="Times New Roman" w:hAnsi="Times New Roman"/>
      <w:sz w:val="24"/>
      <w:szCs w:val="24"/>
      <w:lang w:eastAsia="en-US"/>
    </w:rPr>
  </w:style>
  <w:style w:type="paragraph" w:styleId="BodyText">
    <w:name w:val="Body Text"/>
    <w:link w:val="BodyTextChar"/>
    <w:rsid w:val="00444C4A"/>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120" w:after="120"/>
    </w:pPr>
    <w:rPr>
      <w:rFonts w:ascii="Arial" w:hAnsi="Arial"/>
      <w:sz w:val="22"/>
      <w:szCs w:val="22"/>
    </w:rPr>
  </w:style>
  <w:style w:type="character" w:customStyle="1" w:styleId="BodyTextChar">
    <w:name w:val="Body Text Char"/>
    <w:basedOn w:val="DefaultParagraphFont"/>
    <w:link w:val="BodyText"/>
    <w:rsid w:val="00444C4A"/>
    <w:rPr>
      <w:rFonts w:ascii="Arial" w:hAnsi="Arial"/>
      <w:sz w:val="22"/>
      <w:szCs w:val="22"/>
    </w:rPr>
  </w:style>
  <w:style w:type="table" w:customStyle="1" w:styleId="TableGrid1">
    <w:name w:val="Table Grid1"/>
    <w:basedOn w:val="TableNormal"/>
    <w:uiPriority w:val="59"/>
    <w:rsid w:val="001020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12">
    <w:name w:val="Para 12"/>
    <w:basedOn w:val="Para0"/>
    <w:link w:val="Para12Char"/>
    <w:rsid w:val="00E91B47"/>
    <w:pPr>
      <w:spacing w:after="240" w:line="240" w:lineRule="auto"/>
      <w:jc w:val="left"/>
    </w:pPr>
    <w:rPr>
      <w:rFonts w:ascii="Times New Roman" w:hAnsi="Times New Roman"/>
      <w:sz w:val="24"/>
      <w:lang w:val="en-AU"/>
    </w:rPr>
  </w:style>
  <w:style w:type="character" w:customStyle="1" w:styleId="Para12Char">
    <w:name w:val="Para 12 Char"/>
    <w:basedOn w:val="DefaultParagraphFont"/>
    <w:link w:val="Para12"/>
    <w:rsid w:val="00E91B47"/>
    <w:rPr>
      <w:color w:val="000000"/>
      <w:sz w:val="24"/>
      <w:lang w:eastAsia="en-US"/>
    </w:rPr>
  </w:style>
  <w:style w:type="numbering" w:customStyle="1" w:styleId="BulletList">
    <w:name w:val="Bullet List"/>
    <w:rsid w:val="00BD7404"/>
    <w:pPr>
      <w:numPr>
        <w:numId w:val="9"/>
      </w:numPr>
    </w:pPr>
  </w:style>
  <w:style w:type="numbering" w:customStyle="1" w:styleId="KeyPoints">
    <w:name w:val="Key Points"/>
    <w:basedOn w:val="NoList"/>
    <w:uiPriority w:val="99"/>
    <w:rsid w:val="00B768E5"/>
    <w:pPr>
      <w:numPr>
        <w:numId w:val="10"/>
      </w:numPr>
    </w:pPr>
  </w:style>
  <w:style w:type="paragraph" w:styleId="ListNumber2">
    <w:name w:val="List Number 2"/>
    <w:basedOn w:val="Normal"/>
    <w:uiPriority w:val="99"/>
    <w:rsid w:val="00B768E5"/>
    <w:pPr>
      <w:spacing w:after="200" w:line="276" w:lineRule="auto"/>
      <w:ind w:left="738" w:hanging="369"/>
      <w:jc w:val="left"/>
    </w:pPr>
    <w:rPr>
      <w:rFonts w:ascii="Arial" w:eastAsia="Calibri" w:hAnsi="Arial"/>
      <w:sz w:val="22"/>
      <w:szCs w:val="22"/>
      <w:lang w:eastAsia="en-US"/>
    </w:rPr>
  </w:style>
  <w:style w:type="paragraph" w:styleId="ListNumber3">
    <w:name w:val="List Number 3"/>
    <w:basedOn w:val="Normal"/>
    <w:uiPriority w:val="99"/>
    <w:rsid w:val="00B768E5"/>
    <w:pPr>
      <w:spacing w:after="200" w:line="276" w:lineRule="auto"/>
      <w:ind w:left="1107" w:hanging="369"/>
      <w:jc w:val="left"/>
    </w:pPr>
    <w:rPr>
      <w:rFonts w:ascii="Arial" w:eastAsia="Calibri" w:hAnsi="Arial"/>
      <w:sz w:val="22"/>
      <w:szCs w:val="22"/>
      <w:lang w:eastAsia="en-US"/>
    </w:rPr>
  </w:style>
  <w:style w:type="paragraph" w:styleId="ListNumber4">
    <w:name w:val="List Number 4"/>
    <w:basedOn w:val="Normal"/>
    <w:uiPriority w:val="99"/>
    <w:rsid w:val="00B768E5"/>
    <w:pPr>
      <w:spacing w:after="200" w:line="276" w:lineRule="auto"/>
      <w:ind w:left="1476" w:hanging="369"/>
      <w:jc w:val="left"/>
    </w:pPr>
    <w:rPr>
      <w:rFonts w:ascii="Arial" w:eastAsia="Calibri" w:hAnsi="Arial"/>
      <w:sz w:val="22"/>
      <w:szCs w:val="22"/>
      <w:lang w:eastAsia="en-US"/>
    </w:rPr>
  </w:style>
  <w:style w:type="paragraph" w:styleId="ListNumber5">
    <w:name w:val="List Number 5"/>
    <w:basedOn w:val="Normal"/>
    <w:uiPriority w:val="99"/>
    <w:rsid w:val="00B768E5"/>
    <w:pPr>
      <w:spacing w:after="200" w:line="276" w:lineRule="auto"/>
      <w:ind w:left="1845" w:hanging="369"/>
      <w:jc w:val="left"/>
    </w:pPr>
    <w:rPr>
      <w:rFonts w:ascii="Arial" w:eastAsia="Calibri" w:hAnsi="Arial"/>
      <w:sz w:val="22"/>
      <w:szCs w:val="22"/>
      <w:lang w:eastAsia="en-US"/>
    </w:rPr>
  </w:style>
  <w:style w:type="paragraph" w:styleId="EndnoteText">
    <w:name w:val="endnote text"/>
    <w:basedOn w:val="Normal"/>
    <w:link w:val="EndnoteTextChar"/>
    <w:uiPriority w:val="99"/>
    <w:semiHidden/>
    <w:unhideWhenUsed/>
    <w:rsid w:val="006A76CD"/>
    <w:pPr>
      <w:spacing w:after="0"/>
    </w:pPr>
  </w:style>
  <w:style w:type="character" w:customStyle="1" w:styleId="EndnoteTextChar">
    <w:name w:val="Endnote Text Char"/>
    <w:basedOn w:val="DefaultParagraphFont"/>
    <w:link w:val="EndnoteText"/>
    <w:uiPriority w:val="99"/>
    <w:semiHidden/>
    <w:rsid w:val="006A76CD"/>
    <w:rPr>
      <w:rFonts w:ascii="Calibri" w:hAnsi="Calibri"/>
    </w:rPr>
  </w:style>
  <w:style w:type="character" w:styleId="EndnoteReference">
    <w:name w:val="endnote reference"/>
    <w:basedOn w:val="DefaultParagraphFont"/>
    <w:uiPriority w:val="99"/>
    <w:semiHidden/>
    <w:unhideWhenUsed/>
    <w:rsid w:val="006A76CD"/>
    <w:rPr>
      <w:vertAlign w:val="superscript"/>
    </w:rPr>
  </w:style>
  <w:style w:type="paragraph" w:customStyle="1" w:styleId="style2">
    <w:name w:val="style2"/>
    <w:basedOn w:val="Normal"/>
    <w:rsid w:val="00847E6F"/>
    <w:pPr>
      <w:spacing w:before="100" w:beforeAutospacing="1" w:after="100" w:afterAutospacing="1"/>
      <w:jc w:val="left"/>
    </w:pPr>
    <w:rPr>
      <w:rFonts w:ascii="Times New Roman" w:eastAsia="Calibri" w:hAnsi="Times New Roman"/>
      <w:sz w:val="24"/>
      <w:szCs w:val="24"/>
    </w:rPr>
  </w:style>
  <w:style w:type="paragraph" w:styleId="TableofFigures">
    <w:name w:val="table of figures"/>
    <w:aliases w:val="List of Tables"/>
    <w:basedOn w:val="Normal"/>
    <w:next w:val="Normal"/>
    <w:link w:val="TableofFiguresChar"/>
    <w:uiPriority w:val="99"/>
    <w:unhideWhenUsed/>
    <w:qFormat/>
    <w:rsid w:val="00517D7B"/>
    <w:pPr>
      <w:spacing w:after="0"/>
    </w:pPr>
  </w:style>
  <w:style w:type="character" w:customStyle="1" w:styleId="TableofFiguresChar">
    <w:name w:val="Table of Figures Char"/>
    <w:aliases w:val="List of Tables Char"/>
    <w:basedOn w:val="DefaultParagraphFont"/>
    <w:link w:val="TableofFigures"/>
    <w:uiPriority w:val="99"/>
    <w:rsid w:val="004B35FF"/>
    <w:rPr>
      <w:rFonts w:ascii="Calibri" w:hAnsi="Calibri"/>
    </w:rPr>
  </w:style>
  <w:style w:type="paragraph" w:styleId="ListBullet2">
    <w:name w:val="List Bullet 2"/>
    <w:basedOn w:val="Normal"/>
    <w:uiPriority w:val="99"/>
    <w:unhideWhenUsed/>
    <w:rsid w:val="003C675A"/>
    <w:pPr>
      <w:ind w:left="737" w:hanging="368"/>
    </w:pPr>
  </w:style>
  <w:style w:type="paragraph" w:styleId="ListBullet3">
    <w:name w:val="List Bullet 3"/>
    <w:basedOn w:val="Normal"/>
    <w:uiPriority w:val="99"/>
    <w:unhideWhenUsed/>
    <w:rsid w:val="003C675A"/>
    <w:pPr>
      <w:ind w:left="1106" w:hanging="369"/>
    </w:pPr>
  </w:style>
  <w:style w:type="paragraph" w:styleId="ListBullet4">
    <w:name w:val="List Bullet 4"/>
    <w:basedOn w:val="Normal"/>
    <w:uiPriority w:val="99"/>
    <w:unhideWhenUsed/>
    <w:rsid w:val="003C675A"/>
    <w:pPr>
      <w:ind w:left="1474" w:hanging="368"/>
    </w:pPr>
  </w:style>
  <w:style w:type="paragraph" w:styleId="ListBullet5">
    <w:name w:val="List Bullet 5"/>
    <w:basedOn w:val="Normal"/>
    <w:uiPriority w:val="99"/>
    <w:unhideWhenUsed/>
    <w:rsid w:val="003C675A"/>
    <w:pPr>
      <w:ind w:left="1800" w:hanging="360"/>
    </w:pPr>
  </w:style>
  <w:style w:type="paragraph" w:customStyle="1" w:styleId="Tableheader">
    <w:name w:val="Table header"/>
    <w:basedOn w:val="Normal"/>
    <w:rsid w:val="00FD3FAB"/>
    <w:pPr>
      <w:suppressAutoHyphens/>
      <w:spacing w:after="0"/>
      <w:jc w:val="left"/>
    </w:pPr>
    <w:rPr>
      <w:rFonts w:ascii="Arial" w:hAnsi="Arial" w:cs="Myriad Pro Light"/>
      <w:b/>
    </w:rPr>
  </w:style>
  <w:style w:type="paragraph" w:customStyle="1" w:styleId="Tabletext">
    <w:name w:val="Table text"/>
    <w:basedOn w:val="Normal"/>
    <w:uiPriority w:val="9"/>
    <w:qFormat/>
    <w:rsid w:val="00FD3FAB"/>
    <w:pPr>
      <w:spacing w:before="60" w:after="60"/>
      <w:jc w:val="left"/>
    </w:pPr>
    <w:rPr>
      <w:rFonts w:ascii="Arial" w:hAnsi="Arial"/>
      <w:sz w:val="18"/>
      <w:szCs w:val="18"/>
    </w:rPr>
  </w:style>
  <w:style w:type="character" w:customStyle="1" w:styleId="ListParagraphChar">
    <w:name w:val="List Paragraph Char"/>
    <w:link w:val="ListParagraph"/>
    <w:uiPriority w:val="99"/>
    <w:locked/>
    <w:rsid w:val="004E1EBB"/>
    <w:rPr>
      <w:rFonts w:ascii="Calibri" w:hAnsi="Calibri"/>
    </w:rPr>
  </w:style>
  <w:style w:type="table" w:customStyle="1" w:styleId="LightShading-Accent11">
    <w:name w:val="Light Shading - Accent 11"/>
    <w:basedOn w:val="TableNormal"/>
    <w:uiPriority w:val="60"/>
    <w:rsid w:val="00E56D47"/>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Shading-Accent12">
    <w:name w:val="Light Shading - Accent 12"/>
    <w:basedOn w:val="TableNormal"/>
    <w:uiPriority w:val="60"/>
    <w:rsid w:val="00953D01"/>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BodyText1">
    <w:name w:val="Body Text1"/>
    <w:basedOn w:val="Normal"/>
    <w:qFormat/>
    <w:rsid w:val="0001409D"/>
    <w:pPr>
      <w:tabs>
        <w:tab w:val="left" w:pos="851"/>
      </w:tabs>
      <w:spacing w:before="120" w:after="120" w:line="360" w:lineRule="auto"/>
    </w:pPr>
    <w:rPr>
      <w:rFonts w:ascii="Century Gothic" w:hAnsi="Century Gothic" w:cs="Angsana New"/>
      <w:sz w:val="22"/>
      <w:szCs w:val="22"/>
      <w:lang w:eastAsia="zh-CN" w:bidi="th-TH"/>
    </w:rPr>
  </w:style>
  <w:style w:type="character" w:customStyle="1" w:styleId="A3">
    <w:name w:val="A3"/>
    <w:uiPriority w:val="99"/>
    <w:rsid w:val="0001409D"/>
    <w:rPr>
      <w:rFonts w:ascii="AvantGarde" w:hAnsi="AvantGarde" w:cs="AvantGarde" w:hint="default"/>
      <w:color w:val="000000"/>
      <w:sz w:val="14"/>
      <w:szCs w:val="14"/>
    </w:rPr>
  </w:style>
  <w:style w:type="paragraph" w:customStyle="1" w:styleId="1NumberedPointsStyle">
    <w:name w:val="1. Numbered Points Style"/>
    <w:basedOn w:val="ListParagraph"/>
    <w:rsid w:val="004C4A31"/>
    <w:pPr>
      <w:ind w:left="0"/>
      <w:contextualSpacing w:val="0"/>
    </w:pPr>
  </w:style>
  <w:style w:type="paragraph" w:customStyle="1" w:styleId="1BulletStyleList">
    <w:name w:val="1. Bullet Style List"/>
    <w:basedOn w:val="Normal"/>
    <w:rsid w:val="004C4A31"/>
  </w:style>
  <w:style w:type="numbering" w:customStyle="1" w:styleId="Attach">
    <w:name w:val="Attach"/>
    <w:basedOn w:val="NoList"/>
    <w:uiPriority w:val="99"/>
    <w:rsid w:val="004C4A31"/>
    <w:pPr>
      <w:numPr>
        <w:numId w:val="16"/>
      </w:numPr>
    </w:pPr>
  </w:style>
  <w:style w:type="paragraph" w:customStyle="1" w:styleId="Classification">
    <w:name w:val="Classification"/>
    <w:basedOn w:val="Normal"/>
    <w:uiPriority w:val="10"/>
    <w:qFormat/>
    <w:rsid w:val="004C4A31"/>
    <w:pPr>
      <w:tabs>
        <w:tab w:val="center" w:pos="4536"/>
        <w:tab w:val="center" w:pos="4819"/>
        <w:tab w:val="right" w:pos="9356"/>
      </w:tabs>
      <w:spacing w:after="240"/>
      <w:jc w:val="center"/>
    </w:pPr>
    <w:rPr>
      <w:rFonts w:cs="Arial"/>
      <w:color w:val="FF0000"/>
      <w:sz w:val="28"/>
      <w:szCs w:val="28"/>
    </w:rPr>
  </w:style>
  <w:style w:type="character" w:styleId="BookTitle">
    <w:name w:val="Book Title"/>
    <w:basedOn w:val="DefaultParagraphFont"/>
    <w:uiPriority w:val="33"/>
    <w:rsid w:val="004C4A31"/>
    <w:rPr>
      <w:bCs/>
      <w:i/>
      <w:smallCaps/>
      <w:spacing w:val="5"/>
    </w:rPr>
  </w:style>
  <w:style w:type="paragraph" w:customStyle="1" w:styleId="Footerclassification">
    <w:name w:val="Footer classification"/>
    <w:basedOn w:val="Classification"/>
    <w:rsid w:val="004C4A31"/>
    <w:pPr>
      <w:spacing w:before="240" w:after="0"/>
    </w:pPr>
  </w:style>
  <w:style w:type="paragraph" w:customStyle="1" w:styleId="text">
    <w:name w:val="text"/>
    <w:basedOn w:val="Normal"/>
    <w:rsid w:val="004C4A31"/>
    <w:pPr>
      <w:spacing w:after="120"/>
      <w:jc w:val="left"/>
    </w:pPr>
    <w:rPr>
      <w:rFonts w:ascii="Arial" w:eastAsiaTheme="minorHAnsi" w:hAnsi="Arial" w:cs="Arial"/>
      <w:sz w:val="22"/>
      <w:szCs w:val="22"/>
    </w:rPr>
  </w:style>
  <w:style w:type="paragraph" w:customStyle="1" w:styleId="tableheader0">
    <w:name w:val="tableheader"/>
    <w:basedOn w:val="Normal"/>
    <w:rsid w:val="004C4A31"/>
    <w:pPr>
      <w:spacing w:after="0"/>
      <w:jc w:val="left"/>
    </w:pPr>
    <w:rPr>
      <w:rFonts w:ascii="Arial" w:eastAsiaTheme="minorHAnsi" w:hAnsi="Arial" w:cs="Arial"/>
      <w:b/>
      <w:bCs/>
    </w:rPr>
  </w:style>
  <w:style w:type="paragraph" w:customStyle="1" w:styleId="tabletext0">
    <w:name w:val="tabletext"/>
    <w:basedOn w:val="Normal"/>
    <w:rsid w:val="004C4A31"/>
    <w:pPr>
      <w:spacing w:before="60" w:after="60"/>
      <w:jc w:val="left"/>
    </w:pPr>
    <w:rPr>
      <w:rFonts w:ascii="Arial" w:eastAsiaTheme="minorHAnsi" w:hAnsi="Arial" w:cs="Arial"/>
      <w:sz w:val="18"/>
      <w:szCs w:val="18"/>
    </w:rPr>
  </w:style>
  <w:style w:type="paragraph" w:styleId="NoSpacing">
    <w:name w:val="No Spacing"/>
    <w:uiPriority w:val="1"/>
    <w:qFormat/>
    <w:rsid w:val="004C4A31"/>
    <w:rPr>
      <w:rFonts w:asciiTheme="minorHAnsi" w:eastAsiaTheme="minorEastAsia" w:hAnsiTheme="minorHAnsi" w:cstheme="minorBidi"/>
      <w:sz w:val="22"/>
      <w:szCs w:val="22"/>
      <w:lang w:val="en-US" w:eastAsia="en-US" w:bidi="en-US"/>
    </w:rPr>
  </w:style>
  <w:style w:type="numbering" w:customStyle="1" w:styleId="NoList1">
    <w:name w:val="No List1"/>
    <w:next w:val="NoList"/>
    <w:uiPriority w:val="99"/>
    <w:semiHidden/>
    <w:unhideWhenUsed/>
    <w:rsid w:val="004C4A31"/>
  </w:style>
  <w:style w:type="numbering" w:customStyle="1" w:styleId="KeyPoints1">
    <w:name w:val="Key Points1"/>
    <w:basedOn w:val="NoList"/>
    <w:uiPriority w:val="99"/>
    <w:rsid w:val="004C4A31"/>
  </w:style>
  <w:style w:type="numbering" w:customStyle="1" w:styleId="BulletList1">
    <w:name w:val="Bullet List1"/>
    <w:uiPriority w:val="99"/>
    <w:rsid w:val="004C4A31"/>
  </w:style>
  <w:style w:type="numbering" w:customStyle="1" w:styleId="Attach1">
    <w:name w:val="Attach1"/>
    <w:basedOn w:val="NoList"/>
    <w:uiPriority w:val="99"/>
    <w:rsid w:val="004C4A31"/>
  </w:style>
  <w:style w:type="table" w:customStyle="1" w:styleId="TableGrid2">
    <w:name w:val="Table Grid2"/>
    <w:basedOn w:val="TableNormal"/>
    <w:next w:val="TableGrid"/>
    <w:uiPriority w:val="59"/>
    <w:rsid w:val="004C4A31"/>
    <w:rPr>
      <w:rFonts w:ascii="Arial" w:eastAsia="Calibri" w:hAnsi="Arial"/>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0" w:beforeAutospacing="0" w:afterLines="0" w:afterAutospacing="0"/>
      </w:pPr>
      <w:rPr>
        <w:rFonts w:ascii="Arial" w:hAnsi="Arial"/>
        <w:sz w:val="20"/>
      </w:rPr>
    </w:tblStylePr>
    <w:tblStylePr w:type="lastRow">
      <w:pPr>
        <w:wordWrap/>
        <w:spacing w:beforeLines="0" w:beforeAutospacing="0" w:afterLines="0" w:afterAutospacing="0"/>
      </w:pPr>
      <w:rPr>
        <w:rFonts w:ascii="Arial" w:hAnsi="Arial"/>
        <w:sz w:val="20"/>
      </w:rPr>
    </w:tblStylePr>
    <w:tblStylePr w:type="band1Horz">
      <w:pPr>
        <w:wordWrap/>
        <w:spacing w:beforeLines="0" w:beforeAutospacing="0" w:afterLines="0" w:afterAutospacing="0" w:line="240" w:lineRule="auto"/>
        <w:contextualSpacing w:val="0"/>
        <w:mirrorIndents w:val="0"/>
      </w:pPr>
      <w:rPr>
        <w:rFonts w:ascii="Arial" w:hAnsi="Arial"/>
        <w:sz w:val="20"/>
      </w:rPr>
    </w:tblStylePr>
    <w:tblStylePr w:type="band2Horz">
      <w:pPr>
        <w:wordWrap/>
        <w:spacing w:beforeLines="0" w:beforeAutospacing="0" w:afterLines="0" w:afterAutospacing="0"/>
        <w:contextualSpacing w:val="0"/>
        <w:mirrorIndents w:val="0"/>
      </w:pPr>
      <w:rPr>
        <w:rFonts w:ascii="Arial" w:hAnsi="Arial"/>
        <w:sz w:val="20"/>
      </w:rPr>
    </w:tblStylePr>
  </w:style>
  <w:style w:type="paragraph" w:customStyle="1" w:styleId="Classificationsensitivity">
    <w:name w:val="Classification sensitivity"/>
    <w:basedOn w:val="Classification"/>
    <w:rsid w:val="004C4A31"/>
    <w:pPr>
      <w:spacing w:line="276" w:lineRule="auto"/>
    </w:pPr>
    <w:rPr>
      <w:rFonts w:ascii="Arial" w:hAnsi="Arial"/>
      <w:sz w:val="22"/>
    </w:rPr>
  </w:style>
  <w:style w:type="numbering" w:customStyle="1" w:styleId="NoList11">
    <w:name w:val="No List11"/>
    <w:next w:val="NoList"/>
    <w:uiPriority w:val="99"/>
    <w:semiHidden/>
    <w:unhideWhenUsed/>
    <w:rsid w:val="004C4A31"/>
  </w:style>
  <w:style w:type="numbering" w:customStyle="1" w:styleId="BulletList11">
    <w:name w:val="Bullet List11"/>
    <w:uiPriority w:val="99"/>
    <w:rsid w:val="004C4A31"/>
    <w:pPr>
      <w:numPr>
        <w:numId w:val="29"/>
      </w:numPr>
    </w:pPr>
  </w:style>
  <w:style w:type="numbering" w:customStyle="1" w:styleId="KeyPoints11">
    <w:name w:val="Key Points11"/>
    <w:basedOn w:val="NoList"/>
    <w:uiPriority w:val="99"/>
    <w:rsid w:val="004C4A31"/>
    <w:pPr>
      <w:numPr>
        <w:numId w:val="32"/>
      </w:numPr>
    </w:pPr>
  </w:style>
  <w:style w:type="numbering" w:customStyle="1" w:styleId="Attach11">
    <w:name w:val="Attach11"/>
    <w:basedOn w:val="NoList"/>
    <w:uiPriority w:val="99"/>
    <w:rsid w:val="004C4A31"/>
    <w:pPr>
      <w:numPr>
        <w:numId w:val="33"/>
      </w:numPr>
    </w:pPr>
  </w:style>
  <w:style w:type="table" w:customStyle="1" w:styleId="TableGrid21">
    <w:name w:val="Table Grid21"/>
    <w:basedOn w:val="TableNormal"/>
    <w:next w:val="TableGrid"/>
    <w:uiPriority w:val="59"/>
    <w:rsid w:val="004C4A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galClauseLevel1">
    <w:name w:val="Legal Clause Level 1"/>
    <w:basedOn w:val="Normal"/>
    <w:rsid w:val="004C4A31"/>
    <w:pPr>
      <w:numPr>
        <w:numId w:val="37"/>
      </w:numPr>
      <w:spacing w:before="240" w:after="240"/>
      <w:jc w:val="left"/>
    </w:pPr>
    <w:rPr>
      <w:rFonts w:ascii="Arial" w:eastAsiaTheme="minorHAnsi" w:hAnsi="Arial" w:cs="Arial"/>
      <w:b/>
      <w:bCs/>
      <w:sz w:val="32"/>
      <w:szCs w:val="32"/>
    </w:rPr>
  </w:style>
  <w:style w:type="paragraph" w:customStyle="1" w:styleId="LegalClauseLevel2">
    <w:name w:val="Legal Clause Level 2"/>
    <w:basedOn w:val="Normal"/>
    <w:rsid w:val="004C4A31"/>
    <w:pPr>
      <w:keepNext/>
      <w:numPr>
        <w:ilvl w:val="1"/>
        <w:numId w:val="37"/>
      </w:numPr>
      <w:spacing w:before="60" w:after="60" w:line="280" w:lineRule="exact"/>
      <w:jc w:val="left"/>
    </w:pPr>
    <w:rPr>
      <w:rFonts w:ascii="Arial" w:eastAsiaTheme="minorHAnsi" w:hAnsi="Arial" w:cs="Arial"/>
      <w:b/>
      <w:bCs/>
      <w:sz w:val="24"/>
      <w:szCs w:val="24"/>
    </w:rPr>
  </w:style>
</w:styles>
</file>

<file path=word/webSettings.xml><?xml version="1.0" encoding="utf-8"?>
<w:webSettings xmlns:r="http://schemas.openxmlformats.org/officeDocument/2006/relationships" xmlns:w="http://schemas.openxmlformats.org/wordprocessingml/2006/main">
  <w:divs>
    <w:div w:id="93938739">
      <w:marLeft w:val="0"/>
      <w:marRight w:val="0"/>
      <w:marTop w:val="0"/>
      <w:marBottom w:val="0"/>
      <w:divBdr>
        <w:top w:val="none" w:sz="0" w:space="0" w:color="auto"/>
        <w:left w:val="none" w:sz="0" w:space="0" w:color="auto"/>
        <w:bottom w:val="none" w:sz="0" w:space="0" w:color="auto"/>
        <w:right w:val="none" w:sz="0" w:space="0" w:color="auto"/>
      </w:divBdr>
    </w:div>
    <w:div w:id="93938740">
      <w:marLeft w:val="0"/>
      <w:marRight w:val="0"/>
      <w:marTop w:val="0"/>
      <w:marBottom w:val="0"/>
      <w:divBdr>
        <w:top w:val="none" w:sz="0" w:space="0" w:color="auto"/>
        <w:left w:val="none" w:sz="0" w:space="0" w:color="auto"/>
        <w:bottom w:val="none" w:sz="0" w:space="0" w:color="auto"/>
        <w:right w:val="none" w:sz="0" w:space="0" w:color="auto"/>
      </w:divBdr>
    </w:div>
    <w:div w:id="93938741">
      <w:marLeft w:val="0"/>
      <w:marRight w:val="0"/>
      <w:marTop w:val="0"/>
      <w:marBottom w:val="0"/>
      <w:divBdr>
        <w:top w:val="none" w:sz="0" w:space="0" w:color="auto"/>
        <w:left w:val="none" w:sz="0" w:space="0" w:color="auto"/>
        <w:bottom w:val="none" w:sz="0" w:space="0" w:color="auto"/>
        <w:right w:val="none" w:sz="0" w:space="0" w:color="auto"/>
      </w:divBdr>
    </w:div>
    <w:div w:id="93938742">
      <w:marLeft w:val="0"/>
      <w:marRight w:val="0"/>
      <w:marTop w:val="0"/>
      <w:marBottom w:val="0"/>
      <w:divBdr>
        <w:top w:val="none" w:sz="0" w:space="0" w:color="auto"/>
        <w:left w:val="none" w:sz="0" w:space="0" w:color="auto"/>
        <w:bottom w:val="none" w:sz="0" w:space="0" w:color="auto"/>
        <w:right w:val="none" w:sz="0" w:space="0" w:color="auto"/>
      </w:divBdr>
    </w:div>
    <w:div w:id="93938743">
      <w:marLeft w:val="0"/>
      <w:marRight w:val="0"/>
      <w:marTop w:val="0"/>
      <w:marBottom w:val="0"/>
      <w:divBdr>
        <w:top w:val="none" w:sz="0" w:space="0" w:color="auto"/>
        <w:left w:val="none" w:sz="0" w:space="0" w:color="auto"/>
        <w:bottom w:val="none" w:sz="0" w:space="0" w:color="auto"/>
        <w:right w:val="none" w:sz="0" w:space="0" w:color="auto"/>
      </w:divBdr>
    </w:div>
    <w:div w:id="93938745">
      <w:marLeft w:val="0"/>
      <w:marRight w:val="0"/>
      <w:marTop w:val="0"/>
      <w:marBottom w:val="0"/>
      <w:divBdr>
        <w:top w:val="none" w:sz="0" w:space="0" w:color="auto"/>
        <w:left w:val="none" w:sz="0" w:space="0" w:color="auto"/>
        <w:bottom w:val="none" w:sz="0" w:space="0" w:color="auto"/>
        <w:right w:val="none" w:sz="0" w:space="0" w:color="auto"/>
      </w:divBdr>
    </w:div>
    <w:div w:id="93938746">
      <w:marLeft w:val="0"/>
      <w:marRight w:val="0"/>
      <w:marTop w:val="0"/>
      <w:marBottom w:val="0"/>
      <w:divBdr>
        <w:top w:val="none" w:sz="0" w:space="0" w:color="auto"/>
        <w:left w:val="none" w:sz="0" w:space="0" w:color="auto"/>
        <w:bottom w:val="none" w:sz="0" w:space="0" w:color="auto"/>
        <w:right w:val="none" w:sz="0" w:space="0" w:color="auto"/>
      </w:divBdr>
    </w:div>
    <w:div w:id="93938747">
      <w:marLeft w:val="0"/>
      <w:marRight w:val="0"/>
      <w:marTop w:val="0"/>
      <w:marBottom w:val="0"/>
      <w:divBdr>
        <w:top w:val="none" w:sz="0" w:space="0" w:color="auto"/>
        <w:left w:val="none" w:sz="0" w:space="0" w:color="auto"/>
        <w:bottom w:val="none" w:sz="0" w:space="0" w:color="auto"/>
        <w:right w:val="none" w:sz="0" w:space="0" w:color="auto"/>
      </w:divBdr>
    </w:div>
    <w:div w:id="93938748">
      <w:marLeft w:val="0"/>
      <w:marRight w:val="0"/>
      <w:marTop w:val="0"/>
      <w:marBottom w:val="0"/>
      <w:divBdr>
        <w:top w:val="none" w:sz="0" w:space="0" w:color="auto"/>
        <w:left w:val="none" w:sz="0" w:space="0" w:color="auto"/>
        <w:bottom w:val="none" w:sz="0" w:space="0" w:color="auto"/>
        <w:right w:val="none" w:sz="0" w:space="0" w:color="auto"/>
      </w:divBdr>
      <w:divsChild>
        <w:div w:id="93938762">
          <w:marLeft w:val="0"/>
          <w:marRight w:val="0"/>
          <w:marTop w:val="0"/>
          <w:marBottom w:val="0"/>
          <w:divBdr>
            <w:top w:val="none" w:sz="0" w:space="0" w:color="auto"/>
            <w:left w:val="none" w:sz="0" w:space="0" w:color="auto"/>
            <w:bottom w:val="none" w:sz="0" w:space="0" w:color="auto"/>
            <w:right w:val="none" w:sz="0" w:space="0" w:color="auto"/>
          </w:divBdr>
        </w:div>
      </w:divsChild>
    </w:div>
    <w:div w:id="93938750">
      <w:marLeft w:val="0"/>
      <w:marRight w:val="0"/>
      <w:marTop w:val="0"/>
      <w:marBottom w:val="0"/>
      <w:divBdr>
        <w:top w:val="none" w:sz="0" w:space="0" w:color="auto"/>
        <w:left w:val="none" w:sz="0" w:space="0" w:color="auto"/>
        <w:bottom w:val="none" w:sz="0" w:space="0" w:color="auto"/>
        <w:right w:val="none" w:sz="0" w:space="0" w:color="auto"/>
      </w:divBdr>
    </w:div>
    <w:div w:id="93938751">
      <w:marLeft w:val="0"/>
      <w:marRight w:val="0"/>
      <w:marTop w:val="0"/>
      <w:marBottom w:val="0"/>
      <w:divBdr>
        <w:top w:val="none" w:sz="0" w:space="0" w:color="auto"/>
        <w:left w:val="none" w:sz="0" w:space="0" w:color="auto"/>
        <w:bottom w:val="none" w:sz="0" w:space="0" w:color="auto"/>
        <w:right w:val="none" w:sz="0" w:space="0" w:color="auto"/>
      </w:divBdr>
      <w:divsChild>
        <w:div w:id="93938769">
          <w:marLeft w:val="0"/>
          <w:marRight w:val="0"/>
          <w:marTop w:val="0"/>
          <w:marBottom w:val="0"/>
          <w:divBdr>
            <w:top w:val="none" w:sz="0" w:space="0" w:color="auto"/>
            <w:left w:val="none" w:sz="0" w:space="0" w:color="auto"/>
            <w:bottom w:val="none" w:sz="0" w:space="0" w:color="auto"/>
            <w:right w:val="none" w:sz="0" w:space="0" w:color="auto"/>
          </w:divBdr>
          <w:divsChild>
            <w:div w:id="93938760">
              <w:marLeft w:val="0"/>
              <w:marRight w:val="0"/>
              <w:marTop w:val="0"/>
              <w:marBottom w:val="0"/>
              <w:divBdr>
                <w:top w:val="none" w:sz="0" w:space="0" w:color="auto"/>
                <w:left w:val="none" w:sz="0" w:space="0" w:color="auto"/>
                <w:bottom w:val="none" w:sz="0" w:space="0" w:color="auto"/>
                <w:right w:val="none" w:sz="0" w:space="0" w:color="auto"/>
              </w:divBdr>
              <w:divsChild>
                <w:div w:id="93938752">
                  <w:marLeft w:val="0"/>
                  <w:marRight w:val="0"/>
                  <w:marTop w:val="0"/>
                  <w:marBottom w:val="0"/>
                  <w:divBdr>
                    <w:top w:val="none" w:sz="0" w:space="0" w:color="auto"/>
                    <w:left w:val="none" w:sz="0" w:space="0" w:color="auto"/>
                    <w:bottom w:val="none" w:sz="0" w:space="0" w:color="auto"/>
                    <w:right w:val="none" w:sz="0" w:space="0" w:color="auto"/>
                  </w:divBdr>
                  <w:divsChild>
                    <w:div w:id="93938753">
                      <w:marLeft w:val="0"/>
                      <w:marRight w:val="0"/>
                      <w:marTop w:val="0"/>
                      <w:marBottom w:val="0"/>
                      <w:divBdr>
                        <w:top w:val="none" w:sz="0" w:space="0" w:color="auto"/>
                        <w:left w:val="none" w:sz="0" w:space="0" w:color="auto"/>
                        <w:bottom w:val="none" w:sz="0" w:space="0" w:color="auto"/>
                        <w:right w:val="none" w:sz="0" w:space="0" w:color="auto"/>
                      </w:divBdr>
                      <w:divsChild>
                        <w:div w:id="93938758">
                          <w:marLeft w:val="0"/>
                          <w:marRight w:val="0"/>
                          <w:marTop w:val="0"/>
                          <w:marBottom w:val="0"/>
                          <w:divBdr>
                            <w:top w:val="none" w:sz="0" w:space="0" w:color="auto"/>
                            <w:left w:val="none" w:sz="0" w:space="0" w:color="auto"/>
                            <w:bottom w:val="none" w:sz="0" w:space="0" w:color="auto"/>
                            <w:right w:val="none" w:sz="0" w:space="0" w:color="auto"/>
                          </w:divBdr>
                          <w:divsChild>
                            <w:div w:id="93938755">
                              <w:marLeft w:val="-225"/>
                              <w:marRight w:val="0"/>
                              <w:marTop w:val="0"/>
                              <w:marBottom w:val="0"/>
                              <w:divBdr>
                                <w:top w:val="none" w:sz="0" w:space="0" w:color="auto"/>
                                <w:left w:val="none" w:sz="0" w:space="0" w:color="auto"/>
                                <w:bottom w:val="none" w:sz="0" w:space="0" w:color="auto"/>
                                <w:right w:val="none" w:sz="0" w:space="0" w:color="auto"/>
                              </w:divBdr>
                              <w:divsChild>
                                <w:div w:id="93938759">
                                  <w:marLeft w:val="0"/>
                                  <w:marRight w:val="0"/>
                                  <w:marTop w:val="0"/>
                                  <w:marBottom w:val="0"/>
                                  <w:divBdr>
                                    <w:top w:val="none" w:sz="0" w:space="0" w:color="auto"/>
                                    <w:left w:val="none" w:sz="0" w:space="0" w:color="auto"/>
                                    <w:bottom w:val="none" w:sz="0" w:space="0" w:color="auto"/>
                                    <w:right w:val="none" w:sz="0" w:space="0" w:color="auto"/>
                                  </w:divBdr>
                                  <w:divsChild>
                                    <w:div w:id="93938749">
                                      <w:marLeft w:val="0"/>
                                      <w:marRight w:val="0"/>
                                      <w:marTop w:val="0"/>
                                      <w:marBottom w:val="0"/>
                                      <w:divBdr>
                                        <w:top w:val="none" w:sz="0" w:space="0" w:color="auto"/>
                                        <w:left w:val="none" w:sz="0" w:space="0" w:color="auto"/>
                                        <w:bottom w:val="none" w:sz="0" w:space="0" w:color="auto"/>
                                        <w:right w:val="none" w:sz="0" w:space="0" w:color="auto"/>
                                      </w:divBdr>
                                      <w:divsChild>
                                        <w:div w:id="93938744">
                                          <w:marLeft w:val="0"/>
                                          <w:marRight w:val="0"/>
                                          <w:marTop w:val="0"/>
                                          <w:marBottom w:val="0"/>
                                          <w:divBdr>
                                            <w:top w:val="none" w:sz="0" w:space="0" w:color="auto"/>
                                            <w:left w:val="none" w:sz="0" w:space="0" w:color="auto"/>
                                            <w:bottom w:val="none" w:sz="0" w:space="0" w:color="auto"/>
                                            <w:right w:val="none" w:sz="0" w:space="0" w:color="auto"/>
                                          </w:divBdr>
                                          <w:divsChild>
                                            <w:div w:id="93938761">
                                              <w:marLeft w:val="0"/>
                                              <w:marRight w:val="0"/>
                                              <w:marTop w:val="0"/>
                                              <w:marBottom w:val="0"/>
                                              <w:divBdr>
                                                <w:top w:val="none" w:sz="0" w:space="0" w:color="auto"/>
                                                <w:left w:val="none" w:sz="0" w:space="0" w:color="auto"/>
                                                <w:bottom w:val="none" w:sz="0" w:space="0" w:color="auto"/>
                                                <w:right w:val="none" w:sz="0" w:space="0" w:color="auto"/>
                                              </w:divBdr>
                                              <w:divsChild>
                                                <w:div w:id="93938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3938754">
      <w:marLeft w:val="0"/>
      <w:marRight w:val="0"/>
      <w:marTop w:val="0"/>
      <w:marBottom w:val="0"/>
      <w:divBdr>
        <w:top w:val="none" w:sz="0" w:space="0" w:color="auto"/>
        <w:left w:val="none" w:sz="0" w:space="0" w:color="auto"/>
        <w:bottom w:val="none" w:sz="0" w:space="0" w:color="auto"/>
        <w:right w:val="none" w:sz="0" w:space="0" w:color="auto"/>
      </w:divBdr>
    </w:div>
    <w:div w:id="93938756">
      <w:marLeft w:val="0"/>
      <w:marRight w:val="0"/>
      <w:marTop w:val="0"/>
      <w:marBottom w:val="0"/>
      <w:divBdr>
        <w:top w:val="none" w:sz="0" w:space="0" w:color="auto"/>
        <w:left w:val="none" w:sz="0" w:space="0" w:color="auto"/>
        <w:bottom w:val="none" w:sz="0" w:space="0" w:color="auto"/>
        <w:right w:val="none" w:sz="0" w:space="0" w:color="auto"/>
      </w:divBdr>
    </w:div>
    <w:div w:id="93938757">
      <w:marLeft w:val="0"/>
      <w:marRight w:val="0"/>
      <w:marTop w:val="0"/>
      <w:marBottom w:val="0"/>
      <w:divBdr>
        <w:top w:val="none" w:sz="0" w:space="0" w:color="auto"/>
        <w:left w:val="none" w:sz="0" w:space="0" w:color="auto"/>
        <w:bottom w:val="none" w:sz="0" w:space="0" w:color="auto"/>
        <w:right w:val="none" w:sz="0" w:space="0" w:color="auto"/>
      </w:divBdr>
    </w:div>
    <w:div w:id="93938763">
      <w:marLeft w:val="0"/>
      <w:marRight w:val="0"/>
      <w:marTop w:val="0"/>
      <w:marBottom w:val="0"/>
      <w:divBdr>
        <w:top w:val="none" w:sz="0" w:space="0" w:color="auto"/>
        <w:left w:val="none" w:sz="0" w:space="0" w:color="auto"/>
        <w:bottom w:val="none" w:sz="0" w:space="0" w:color="auto"/>
        <w:right w:val="none" w:sz="0" w:space="0" w:color="auto"/>
      </w:divBdr>
    </w:div>
    <w:div w:id="93938764">
      <w:marLeft w:val="0"/>
      <w:marRight w:val="0"/>
      <w:marTop w:val="0"/>
      <w:marBottom w:val="0"/>
      <w:divBdr>
        <w:top w:val="none" w:sz="0" w:space="0" w:color="auto"/>
        <w:left w:val="none" w:sz="0" w:space="0" w:color="auto"/>
        <w:bottom w:val="none" w:sz="0" w:space="0" w:color="auto"/>
        <w:right w:val="none" w:sz="0" w:space="0" w:color="auto"/>
      </w:divBdr>
    </w:div>
    <w:div w:id="93938765">
      <w:marLeft w:val="0"/>
      <w:marRight w:val="0"/>
      <w:marTop w:val="0"/>
      <w:marBottom w:val="0"/>
      <w:divBdr>
        <w:top w:val="none" w:sz="0" w:space="0" w:color="auto"/>
        <w:left w:val="none" w:sz="0" w:space="0" w:color="auto"/>
        <w:bottom w:val="none" w:sz="0" w:space="0" w:color="auto"/>
        <w:right w:val="none" w:sz="0" w:space="0" w:color="auto"/>
      </w:divBdr>
    </w:div>
    <w:div w:id="93938766">
      <w:marLeft w:val="0"/>
      <w:marRight w:val="0"/>
      <w:marTop w:val="0"/>
      <w:marBottom w:val="0"/>
      <w:divBdr>
        <w:top w:val="none" w:sz="0" w:space="0" w:color="auto"/>
        <w:left w:val="none" w:sz="0" w:space="0" w:color="auto"/>
        <w:bottom w:val="none" w:sz="0" w:space="0" w:color="auto"/>
        <w:right w:val="none" w:sz="0" w:space="0" w:color="auto"/>
      </w:divBdr>
    </w:div>
    <w:div w:id="93938767">
      <w:marLeft w:val="0"/>
      <w:marRight w:val="0"/>
      <w:marTop w:val="0"/>
      <w:marBottom w:val="0"/>
      <w:divBdr>
        <w:top w:val="none" w:sz="0" w:space="0" w:color="auto"/>
        <w:left w:val="none" w:sz="0" w:space="0" w:color="auto"/>
        <w:bottom w:val="none" w:sz="0" w:space="0" w:color="auto"/>
        <w:right w:val="none" w:sz="0" w:space="0" w:color="auto"/>
      </w:divBdr>
    </w:div>
    <w:div w:id="94138612">
      <w:bodyDiv w:val="1"/>
      <w:marLeft w:val="0"/>
      <w:marRight w:val="0"/>
      <w:marTop w:val="0"/>
      <w:marBottom w:val="0"/>
      <w:divBdr>
        <w:top w:val="none" w:sz="0" w:space="0" w:color="auto"/>
        <w:left w:val="none" w:sz="0" w:space="0" w:color="auto"/>
        <w:bottom w:val="none" w:sz="0" w:space="0" w:color="auto"/>
        <w:right w:val="none" w:sz="0" w:space="0" w:color="auto"/>
      </w:divBdr>
    </w:div>
    <w:div w:id="133839873">
      <w:bodyDiv w:val="1"/>
      <w:marLeft w:val="0"/>
      <w:marRight w:val="0"/>
      <w:marTop w:val="0"/>
      <w:marBottom w:val="0"/>
      <w:divBdr>
        <w:top w:val="none" w:sz="0" w:space="0" w:color="auto"/>
        <w:left w:val="none" w:sz="0" w:space="0" w:color="auto"/>
        <w:bottom w:val="none" w:sz="0" w:space="0" w:color="auto"/>
        <w:right w:val="none" w:sz="0" w:space="0" w:color="auto"/>
      </w:divBdr>
    </w:div>
    <w:div w:id="219441289">
      <w:bodyDiv w:val="1"/>
      <w:marLeft w:val="0"/>
      <w:marRight w:val="0"/>
      <w:marTop w:val="0"/>
      <w:marBottom w:val="0"/>
      <w:divBdr>
        <w:top w:val="none" w:sz="0" w:space="0" w:color="auto"/>
        <w:left w:val="none" w:sz="0" w:space="0" w:color="auto"/>
        <w:bottom w:val="none" w:sz="0" w:space="0" w:color="auto"/>
        <w:right w:val="none" w:sz="0" w:space="0" w:color="auto"/>
      </w:divBdr>
    </w:div>
    <w:div w:id="259531027">
      <w:bodyDiv w:val="1"/>
      <w:marLeft w:val="0"/>
      <w:marRight w:val="0"/>
      <w:marTop w:val="0"/>
      <w:marBottom w:val="0"/>
      <w:divBdr>
        <w:top w:val="none" w:sz="0" w:space="0" w:color="auto"/>
        <w:left w:val="none" w:sz="0" w:space="0" w:color="auto"/>
        <w:bottom w:val="none" w:sz="0" w:space="0" w:color="auto"/>
        <w:right w:val="none" w:sz="0" w:space="0" w:color="auto"/>
      </w:divBdr>
      <w:divsChild>
        <w:div w:id="171993363">
          <w:marLeft w:val="547"/>
          <w:marRight w:val="0"/>
          <w:marTop w:val="40"/>
          <w:marBottom w:val="40"/>
          <w:divBdr>
            <w:top w:val="none" w:sz="0" w:space="0" w:color="auto"/>
            <w:left w:val="none" w:sz="0" w:space="0" w:color="auto"/>
            <w:bottom w:val="none" w:sz="0" w:space="0" w:color="auto"/>
            <w:right w:val="none" w:sz="0" w:space="0" w:color="auto"/>
          </w:divBdr>
        </w:div>
        <w:div w:id="644505661">
          <w:marLeft w:val="547"/>
          <w:marRight w:val="0"/>
          <w:marTop w:val="40"/>
          <w:marBottom w:val="40"/>
          <w:divBdr>
            <w:top w:val="none" w:sz="0" w:space="0" w:color="auto"/>
            <w:left w:val="none" w:sz="0" w:space="0" w:color="auto"/>
            <w:bottom w:val="none" w:sz="0" w:space="0" w:color="auto"/>
            <w:right w:val="none" w:sz="0" w:space="0" w:color="auto"/>
          </w:divBdr>
        </w:div>
        <w:div w:id="782725031">
          <w:marLeft w:val="547"/>
          <w:marRight w:val="0"/>
          <w:marTop w:val="40"/>
          <w:marBottom w:val="40"/>
          <w:divBdr>
            <w:top w:val="none" w:sz="0" w:space="0" w:color="auto"/>
            <w:left w:val="none" w:sz="0" w:space="0" w:color="auto"/>
            <w:bottom w:val="none" w:sz="0" w:space="0" w:color="auto"/>
            <w:right w:val="none" w:sz="0" w:space="0" w:color="auto"/>
          </w:divBdr>
        </w:div>
        <w:div w:id="1910920933">
          <w:marLeft w:val="547"/>
          <w:marRight w:val="0"/>
          <w:marTop w:val="40"/>
          <w:marBottom w:val="40"/>
          <w:divBdr>
            <w:top w:val="none" w:sz="0" w:space="0" w:color="auto"/>
            <w:left w:val="none" w:sz="0" w:space="0" w:color="auto"/>
            <w:bottom w:val="none" w:sz="0" w:space="0" w:color="auto"/>
            <w:right w:val="none" w:sz="0" w:space="0" w:color="auto"/>
          </w:divBdr>
        </w:div>
        <w:div w:id="898054241">
          <w:marLeft w:val="547"/>
          <w:marRight w:val="0"/>
          <w:marTop w:val="40"/>
          <w:marBottom w:val="40"/>
          <w:divBdr>
            <w:top w:val="none" w:sz="0" w:space="0" w:color="auto"/>
            <w:left w:val="none" w:sz="0" w:space="0" w:color="auto"/>
            <w:bottom w:val="none" w:sz="0" w:space="0" w:color="auto"/>
            <w:right w:val="none" w:sz="0" w:space="0" w:color="auto"/>
          </w:divBdr>
        </w:div>
        <w:div w:id="1901672663">
          <w:marLeft w:val="547"/>
          <w:marRight w:val="0"/>
          <w:marTop w:val="40"/>
          <w:marBottom w:val="40"/>
          <w:divBdr>
            <w:top w:val="none" w:sz="0" w:space="0" w:color="auto"/>
            <w:left w:val="none" w:sz="0" w:space="0" w:color="auto"/>
            <w:bottom w:val="none" w:sz="0" w:space="0" w:color="auto"/>
            <w:right w:val="none" w:sz="0" w:space="0" w:color="auto"/>
          </w:divBdr>
        </w:div>
        <w:div w:id="882136285">
          <w:marLeft w:val="547"/>
          <w:marRight w:val="0"/>
          <w:marTop w:val="40"/>
          <w:marBottom w:val="40"/>
          <w:divBdr>
            <w:top w:val="none" w:sz="0" w:space="0" w:color="auto"/>
            <w:left w:val="none" w:sz="0" w:space="0" w:color="auto"/>
            <w:bottom w:val="none" w:sz="0" w:space="0" w:color="auto"/>
            <w:right w:val="none" w:sz="0" w:space="0" w:color="auto"/>
          </w:divBdr>
        </w:div>
        <w:div w:id="1164399588">
          <w:marLeft w:val="547"/>
          <w:marRight w:val="0"/>
          <w:marTop w:val="40"/>
          <w:marBottom w:val="40"/>
          <w:divBdr>
            <w:top w:val="none" w:sz="0" w:space="0" w:color="auto"/>
            <w:left w:val="none" w:sz="0" w:space="0" w:color="auto"/>
            <w:bottom w:val="none" w:sz="0" w:space="0" w:color="auto"/>
            <w:right w:val="none" w:sz="0" w:space="0" w:color="auto"/>
          </w:divBdr>
        </w:div>
        <w:div w:id="1919359337">
          <w:marLeft w:val="547"/>
          <w:marRight w:val="0"/>
          <w:marTop w:val="40"/>
          <w:marBottom w:val="40"/>
          <w:divBdr>
            <w:top w:val="none" w:sz="0" w:space="0" w:color="auto"/>
            <w:left w:val="none" w:sz="0" w:space="0" w:color="auto"/>
            <w:bottom w:val="none" w:sz="0" w:space="0" w:color="auto"/>
            <w:right w:val="none" w:sz="0" w:space="0" w:color="auto"/>
          </w:divBdr>
        </w:div>
        <w:div w:id="1424842371">
          <w:marLeft w:val="547"/>
          <w:marRight w:val="0"/>
          <w:marTop w:val="40"/>
          <w:marBottom w:val="40"/>
          <w:divBdr>
            <w:top w:val="none" w:sz="0" w:space="0" w:color="auto"/>
            <w:left w:val="none" w:sz="0" w:space="0" w:color="auto"/>
            <w:bottom w:val="none" w:sz="0" w:space="0" w:color="auto"/>
            <w:right w:val="none" w:sz="0" w:space="0" w:color="auto"/>
          </w:divBdr>
        </w:div>
        <w:div w:id="1781102979">
          <w:marLeft w:val="547"/>
          <w:marRight w:val="0"/>
          <w:marTop w:val="40"/>
          <w:marBottom w:val="40"/>
          <w:divBdr>
            <w:top w:val="none" w:sz="0" w:space="0" w:color="auto"/>
            <w:left w:val="none" w:sz="0" w:space="0" w:color="auto"/>
            <w:bottom w:val="none" w:sz="0" w:space="0" w:color="auto"/>
            <w:right w:val="none" w:sz="0" w:space="0" w:color="auto"/>
          </w:divBdr>
        </w:div>
        <w:div w:id="1361736055">
          <w:marLeft w:val="547"/>
          <w:marRight w:val="0"/>
          <w:marTop w:val="40"/>
          <w:marBottom w:val="40"/>
          <w:divBdr>
            <w:top w:val="none" w:sz="0" w:space="0" w:color="auto"/>
            <w:left w:val="none" w:sz="0" w:space="0" w:color="auto"/>
            <w:bottom w:val="none" w:sz="0" w:space="0" w:color="auto"/>
            <w:right w:val="none" w:sz="0" w:space="0" w:color="auto"/>
          </w:divBdr>
        </w:div>
      </w:divsChild>
    </w:div>
    <w:div w:id="278220203">
      <w:bodyDiv w:val="1"/>
      <w:marLeft w:val="0"/>
      <w:marRight w:val="0"/>
      <w:marTop w:val="0"/>
      <w:marBottom w:val="0"/>
      <w:divBdr>
        <w:top w:val="none" w:sz="0" w:space="0" w:color="auto"/>
        <w:left w:val="none" w:sz="0" w:space="0" w:color="auto"/>
        <w:bottom w:val="none" w:sz="0" w:space="0" w:color="auto"/>
        <w:right w:val="none" w:sz="0" w:space="0" w:color="auto"/>
      </w:divBdr>
    </w:div>
    <w:div w:id="321013305">
      <w:bodyDiv w:val="1"/>
      <w:marLeft w:val="0"/>
      <w:marRight w:val="0"/>
      <w:marTop w:val="0"/>
      <w:marBottom w:val="0"/>
      <w:divBdr>
        <w:top w:val="none" w:sz="0" w:space="0" w:color="auto"/>
        <w:left w:val="none" w:sz="0" w:space="0" w:color="auto"/>
        <w:bottom w:val="none" w:sz="0" w:space="0" w:color="auto"/>
        <w:right w:val="none" w:sz="0" w:space="0" w:color="auto"/>
      </w:divBdr>
    </w:div>
    <w:div w:id="358748786">
      <w:bodyDiv w:val="1"/>
      <w:marLeft w:val="0"/>
      <w:marRight w:val="0"/>
      <w:marTop w:val="0"/>
      <w:marBottom w:val="0"/>
      <w:divBdr>
        <w:top w:val="none" w:sz="0" w:space="0" w:color="auto"/>
        <w:left w:val="none" w:sz="0" w:space="0" w:color="auto"/>
        <w:bottom w:val="none" w:sz="0" w:space="0" w:color="auto"/>
        <w:right w:val="none" w:sz="0" w:space="0" w:color="auto"/>
      </w:divBdr>
    </w:div>
    <w:div w:id="360861070">
      <w:bodyDiv w:val="1"/>
      <w:marLeft w:val="0"/>
      <w:marRight w:val="0"/>
      <w:marTop w:val="0"/>
      <w:marBottom w:val="0"/>
      <w:divBdr>
        <w:top w:val="none" w:sz="0" w:space="0" w:color="auto"/>
        <w:left w:val="none" w:sz="0" w:space="0" w:color="auto"/>
        <w:bottom w:val="none" w:sz="0" w:space="0" w:color="auto"/>
        <w:right w:val="none" w:sz="0" w:space="0" w:color="auto"/>
      </w:divBdr>
    </w:div>
    <w:div w:id="371148968">
      <w:bodyDiv w:val="1"/>
      <w:marLeft w:val="0"/>
      <w:marRight w:val="0"/>
      <w:marTop w:val="0"/>
      <w:marBottom w:val="0"/>
      <w:divBdr>
        <w:top w:val="none" w:sz="0" w:space="0" w:color="auto"/>
        <w:left w:val="none" w:sz="0" w:space="0" w:color="auto"/>
        <w:bottom w:val="none" w:sz="0" w:space="0" w:color="auto"/>
        <w:right w:val="none" w:sz="0" w:space="0" w:color="auto"/>
      </w:divBdr>
    </w:div>
    <w:div w:id="410082174">
      <w:bodyDiv w:val="1"/>
      <w:marLeft w:val="0"/>
      <w:marRight w:val="0"/>
      <w:marTop w:val="0"/>
      <w:marBottom w:val="0"/>
      <w:divBdr>
        <w:top w:val="none" w:sz="0" w:space="0" w:color="auto"/>
        <w:left w:val="none" w:sz="0" w:space="0" w:color="auto"/>
        <w:bottom w:val="none" w:sz="0" w:space="0" w:color="auto"/>
        <w:right w:val="none" w:sz="0" w:space="0" w:color="auto"/>
      </w:divBdr>
    </w:div>
    <w:div w:id="454836309">
      <w:bodyDiv w:val="1"/>
      <w:marLeft w:val="0"/>
      <w:marRight w:val="0"/>
      <w:marTop w:val="0"/>
      <w:marBottom w:val="0"/>
      <w:divBdr>
        <w:top w:val="none" w:sz="0" w:space="0" w:color="auto"/>
        <w:left w:val="none" w:sz="0" w:space="0" w:color="auto"/>
        <w:bottom w:val="none" w:sz="0" w:space="0" w:color="auto"/>
        <w:right w:val="none" w:sz="0" w:space="0" w:color="auto"/>
      </w:divBdr>
    </w:div>
    <w:div w:id="650444997">
      <w:bodyDiv w:val="1"/>
      <w:marLeft w:val="0"/>
      <w:marRight w:val="0"/>
      <w:marTop w:val="0"/>
      <w:marBottom w:val="0"/>
      <w:divBdr>
        <w:top w:val="none" w:sz="0" w:space="0" w:color="auto"/>
        <w:left w:val="none" w:sz="0" w:space="0" w:color="auto"/>
        <w:bottom w:val="none" w:sz="0" w:space="0" w:color="auto"/>
        <w:right w:val="none" w:sz="0" w:space="0" w:color="auto"/>
      </w:divBdr>
      <w:divsChild>
        <w:div w:id="623268580">
          <w:marLeft w:val="0"/>
          <w:marRight w:val="0"/>
          <w:marTop w:val="0"/>
          <w:marBottom w:val="0"/>
          <w:divBdr>
            <w:top w:val="none" w:sz="0" w:space="0" w:color="auto"/>
            <w:left w:val="none" w:sz="0" w:space="0" w:color="auto"/>
            <w:bottom w:val="none" w:sz="0" w:space="0" w:color="auto"/>
            <w:right w:val="none" w:sz="0" w:space="0" w:color="auto"/>
          </w:divBdr>
          <w:divsChild>
            <w:div w:id="2046715642">
              <w:marLeft w:val="0"/>
              <w:marRight w:val="0"/>
              <w:marTop w:val="0"/>
              <w:marBottom w:val="0"/>
              <w:divBdr>
                <w:top w:val="none" w:sz="0" w:space="0" w:color="auto"/>
                <w:left w:val="none" w:sz="0" w:space="0" w:color="auto"/>
                <w:bottom w:val="none" w:sz="0" w:space="0" w:color="auto"/>
                <w:right w:val="none" w:sz="0" w:space="0" w:color="auto"/>
              </w:divBdr>
              <w:divsChild>
                <w:div w:id="412703473">
                  <w:marLeft w:val="0"/>
                  <w:marRight w:val="0"/>
                  <w:marTop w:val="0"/>
                  <w:marBottom w:val="0"/>
                  <w:divBdr>
                    <w:top w:val="none" w:sz="0" w:space="0" w:color="auto"/>
                    <w:left w:val="none" w:sz="0" w:space="0" w:color="auto"/>
                    <w:bottom w:val="none" w:sz="0" w:space="0" w:color="auto"/>
                    <w:right w:val="none" w:sz="0" w:space="0" w:color="auto"/>
                  </w:divBdr>
                  <w:divsChild>
                    <w:div w:id="18892245">
                      <w:marLeft w:val="209"/>
                      <w:marRight w:val="209"/>
                      <w:marTop w:val="0"/>
                      <w:marBottom w:val="0"/>
                      <w:divBdr>
                        <w:top w:val="none" w:sz="0" w:space="0" w:color="auto"/>
                        <w:left w:val="none" w:sz="0" w:space="0" w:color="auto"/>
                        <w:bottom w:val="none" w:sz="0" w:space="0" w:color="auto"/>
                        <w:right w:val="none" w:sz="0" w:space="0" w:color="auto"/>
                      </w:divBdr>
                      <w:divsChild>
                        <w:div w:id="1094865916">
                          <w:marLeft w:val="0"/>
                          <w:marRight w:val="0"/>
                          <w:marTop w:val="0"/>
                          <w:marBottom w:val="0"/>
                          <w:divBdr>
                            <w:top w:val="none" w:sz="0" w:space="0" w:color="auto"/>
                            <w:left w:val="none" w:sz="0" w:space="0" w:color="auto"/>
                            <w:bottom w:val="none" w:sz="0" w:space="0" w:color="auto"/>
                            <w:right w:val="none" w:sz="0" w:space="0" w:color="auto"/>
                          </w:divBdr>
                          <w:divsChild>
                            <w:div w:id="1987930685">
                              <w:marLeft w:val="0"/>
                              <w:marRight w:val="0"/>
                              <w:marTop w:val="0"/>
                              <w:marBottom w:val="240"/>
                              <w:divBdr>
                                <w:top w:val="none" w:sz="0" w:space="0" w:color="auto"/>
                                <w:left w:val="none" w:sz="0" w:space="0" w:color="auto"/>
                                <w:bottom w:val="none" w:sz="0" w:space="0" w:color="auto"/>
                                <w:right w:val="none" w:sz="0" w:space="0" w:color="auto"/>
                              </w:divBdr>
                              <w:divsChild>
                                <w:div w:id="48310435">
                                  <w:marLeft w:val="0"/>
                                  <w:marRight w:val="0"/>
                                  <w:marTop w:val="0"/>
                                  <w:marBottom w:val="0"/>
                                  <w:divBdr>
                                    <w:top w:val="none" w:sz="0" w:space="0" w:color="auto"/>
                                    <w:left w:val="none" w:sz="0" w:space="0" w:color="auto"/>
                                    <w:bottom w:val="none" w:sz="0" w:space="0" w:color="auto"/>
                                    <w:right w:val="none" w:sz="0" w:space="0" w:color="auto"/>
                                  </w:divBdr>
                                  <w:divsChild>
                                    <w:div w:id="1783376849">
                                      <w:marLeft w:val="0"/>
                                      <w:marRight w:val="0"/>
                                      <w:marTop w:val="0"/>
                                      <w:marBottom w:val="0"/>
                                      <w:divBdr>
                                        <w:top w:val="none" w:sz="0" w:space="0" w:color="auto"/>
                                        <w:left w:val="none" w:sz="0" w:space="0" w:color="auto"/>
                                        <w:bottom w:val="none" w:sz="0" w:space="0" w:color="auto"/>
                                        <w:right w:val="none" w:sz="0" w:space="0" w:color="auto"/>
                                      </w:divBdr>
                                      <w:divsChild>
                                        <w:div w:id="1456875489">
                                          <w:marLeft w:val="0"/>
                                          <w:marRight w:val="0"/>
                                          <w:marTop w:val="0"/>
                                          <w:marBottom w:val="0"/>
                                          <w:divBdr>
                                            <w:top w:val="none" w:sz="0" w:space="0" w:color="auto"/>
                                            <w:left w:val="none" w:sz="0" w:space="0" w:color="auto"/>
                                            <w:bottom w:val="none" w:sz="0" w:space="0" w:color="auto"/>
                                            <w:right w:val="none" w:sz="0" w:space="0" w:color="auto"/>
                                          </w:divBdr>
                                          <w:divsChild>
                                            <w:div w:id="365714237">
                                              <w:marLeft w:val="0"/>
                                              <w:marRight w:val="0"/>
                                              <w:marTop w:val="0"/>
                                              <w:marBottom w:val="0"/>
                                              <w:divBdr>
                                                <w:top w:val="none" w:sz="0" w:space="0" w:color="auto"/>
                                                <w:left w:val="none" w:sz="0" w:space="0" w:color="auto"/>
                                                <w:bottom w:val="none" w:sz="0" w:space="0" w:color="auto"/>
                                                <w:right w:val="none" w:sz="0" w:space="0" w:color="auto"/>
                                              </w:divBdr>
                                              <w:divsChild>
                                                <w:div w:id="1220901530">
                                                  <w:marLeft w:val="0"/>
                                                  <w:marRight w:val="0"/>
                                                  <w:marTop w:val="0"/>
                                                  <w:marBottom w:val="0"/>
                                                  <w:divBdr>
                                                    <w:top w:val="none" w:sz="0" w:space="0" w:color="auto"/>
                                                    <w:left w:val="none" w:sz="0" w:space="0" w:color="auto"/>
                                                    <w:bottom w:val="none" w:sz="0" w:space="0" w:color="auto"/>
                                                    <w:right w:val="none" w:sz="0" w:space="0" w:color="auto"/>
                                                  </w:divBdr>
                                                  <w:divsChild>
                                                    <w:div w:id="82466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23797836">
      <w:bodyDiv w:val="1"/>
      <w:marLeft w:val="0"/>
      <w:marRight w:val="0"/>
      <w:marTop w:val="0"/>
      <w:marBottom w:val="0"/>
      <w:divBdr>
        <w:top w:val="none" w:sz="0" w:space="0" w:color="auto"/>
        <w:left w:val="none" w:sz="0" w:space="0" w:color="auto"/>
        <w:bottom w:val="none" w:sz="0" w:space="0" w:color="auto"/>
        <w:right w:val="none" w:sz="0" w:space="0" w:color="auto"/>
      </w:divBdr>
    </w:div>
    <w:div w:id="753237558">
      <w:bodyDiv w:val="1"/>
      <w:marLeft w:val="0"/>
      <w:marRight w:val="0"/>
      <w:marTop w:val="0"/>
      <w:marBottom w:val="0"/>
      <w:divBdr>
        <w:top w:val="none" w:sz="0" w:space="0" w:color="auto"/>
        <w:left w:val="none" w:sz="0" w:space="0" w:color="auto"/>
        <w:bottom w:val="none" w:sz="0" w:space="0" w:color="auto"/>
        <w:right w:val="none" w:sz="0" w:space="0" w:color="auto"/>
      </w:divBdr>
    </w:div>
    <w:div w:id="773522472">
      <w:bodyDiv w:val="1"/>
      <w:marLeft w:val="0"/>
      <w:marRight w:val="0"/>
      <w:marTop w:val="0"/>
      <w:marBottom w:val="0"/>
      <w:divBdr>
        <w:top w:val="none" w:sz="0" w:space="0" w:color="auto"/>
        <w:left w:val="none" w:sz="0" w:space="0" w:color="auto"/>
        <w:bottom w:val="none" w:sz="0" w:space="0" w:color="auto"/>
        <w:right w:val="none" w:sz="0" w:space="0" w:color="auto"/>
      </w:divBdr>
    </w:div>
    <w:div w:id="775171922">
      <w:bodyDiv w:val="1"/>
      <w:marLeft w:val="0"/>
      <w:marRight w:val="0"/>
      <w:marTop w:val="0"/>
      <w:marBottom w:val="0"/>
      <w:divBdr>
        <w:top w:val="none" w:sz="0" w:space="0" w:color="auto"/>
        <w:left w:val="none" w:sz="0" w:space="0" w:color="auto"/>
        <w:bottom w:val="none" w:sz="0" w:space="0" w:color="auto"/>
        <w:right w:val="none" w:sz="0" w:space="0" w:color="auto"/>
      </w:divBdr>
      <w:divsChild>
        <w:div w:id="2137947910">
          <w:marLeft w:val="0"/>
          <w:marRight w:val="0"/>
          <w:marTop w:val="0"/>
          <w:marBottom w:val="0"/>
          <w:divBdr>
            <w:top w:val="none" w:sz="0" w:space="0" w:color="auto"/>
            <w:left w:val="none" w:sz="0" w:space="0" w:color="auto"/>
            <w:bottom w:val="none" w:sz="0" w:space="0" w:color="auto"/>
            <w:right w:val="none" w:sz="0" w:space="0" w:color="auto"/>
          </w:divBdr>
          <w:divsChild>
            <w:div w:id="541751318">
              <w:marLeft w:val="0"/>
              <w:marRight w:val="0"/>
              <w:marTop w:val="0"/>
              <w:marBottom w:val="0"/>
              <w:divBdr>
                <w:top w:val="none" w:sz="0" w:space="0" w:color="auto"/>
                <w:left w:val="none" w:sz="0" w:space="0" w:color="auto"/>
                <w:bottom w:val="none" w:sz="0" w:space="0" w:color="auto"/>
                <w:right w:val="none" w:sz="0" w:space="0" w:color="auto"/>
              </w:divBdr>
              <w:divsChild>
                <w:div w:id="1551306747">
                  <w:marLeft w:val="0"/>
                  <w:marRight w:val="0"/>
                  <w:marTop w:val="0"/>
                  <w:marBottom w:val="0"/>
                  <w:divBdr>
                    <w:top w:val="none" w:sz="0" w:space="0" w:color="auto"/>
                    <w:left w:val="none" w:sz="0" w:space="0" w:color="auto"/>
                    <w:bottom w:val="none" w:sz="0" w:space="0" w:color="auto"/>
                    <w:right w:val="none" w:sz="0" w:space="0" w:color="auto"/>
                  </w:divBdr>
                  <w:divsChild>
                    <w:div w:id="23799129">
                      <w:marLeft w:val="150"/>
                      <w:marRight w:val="150"/>
                      <w:marTop w:val="0"/>
                      <w:marBottom w:val="0"/>
                      <w:divBdr>
                        <w:top w:val="none" w:sz="0" w:space="0" w:color="auto"/>
                        <w:left w:val="none" w:sz="0" w:space="0" w:color="auto"/>
                        <w:bottom w:val="none" w:sz="0" w:space="0" w:color="auto"/>
                        <w:right w:val="none" w:sz="0" w:space="0" w:color="auto"/>
                      </w:divBdr>
                      <w:divsChild>
                        <w:div w:id="1123308239">
                          <w:marLeft w:val="0"/>
                          <w:marRight w:val="0"/>
                          <w:marTop w:val="0"/>
                          <w:marBottom w:val="0"/>
                          <w:divBdr>
                            <w:top w:val="none" w:sz="0" w:space="0" w:color="auto"/>
                            <w:left w:val="none" w:sz="0" w:space="0" w:color="auto"/>
                            <w:bottom w:val="none" w:sz="0" w:space="0" w:color="auto"/>
                            <w:right w:val="none" w:sz="0" w:space="0" w:color="auto"/>
                          </w:divBdr>
                          <w:divsChild>
                            <w:div w:id="69617464">
                              <w:marLeft w:val="0"/>
                              <w:marRight w:val="0"/>
                              <w:marTop w:val="0"/>
                              <w:marBottom w:val="240"/>
                              <w:divBdr>
                                <w:top w:val="none" w:sz="0" w:space="0" w:color="auto"/>
                                <w:left w:val="none" w:sz="0" w:space="0" w:color="auto"/>
                                <w:bottom w:val="none" w:sz="0" w:space="0" w:color="auto"/>
                                <w:right w:val="none" w:sz="0" w:space="0" w:color="auto"/>
                              </w:divBdr>
                              <w:divsChild>
                                <w:div w:id="745147510">
                                  <w:marLeft w:val="0"/>
                                  <w:marRight w:val="0"/>
                                  <w:marTop w:val="0"/>
                                  <w:marBottom w:val="0"/>
                                  <w:divBdr>
                                    <w:top w:val="none" w:sz="0" w:space="0" w:color="auto"/>
                                    <w:left w:val="none" w:sz="0" w:space="0" w:color="auto"/>
                                    <w:bottom w:val="none" w:sz="0" w:space="0" w:color="auto"/>
                                    <w:right w:val="none" w:sz="0" w:space="0" w:color="auto"/>
                                  </w:divBdr>
                                  <w:divsChild>
                                    <w:div w:id="91435656">
                                      <w:marLeft w:val="0"/>
                                      <w:marRight w:val="0"/>
                                      <w:marTop w:val="0"/>
                                      <w:marBottom w:val="0"/>
                                      <w:divBdr>
                                        <w:top w:val="none" w:sz="0" w:space="0" w:color="auto"/>
                                        <w:left w:val="none" w:sz="0" w:space="0" w:color="auto"/>
                                        <w:bottom w:val="none" w:sz="0" w:space="0" w:color="auto"/>
                                        <w:right w:val="none" w:sz="0" w:space="0" w:color="auto"/>
                                      </w:divBdr>
                                      <w:divsChild>
                                        <w:div w:id="1256015473">
                                          <w:marLeft w:val="0"/>
                                          <w:marRight w:val="0"/>
                                          <w:marTop w:val="0"/>
                                          <w:marBottom w:val="0"/>
                                          <w:divBdr>
                                            <w:top w:val="none" w:sz="0" w:space="0" w:color="auto"/>
                                            <w:left w:val="none" w:sz="0" w:space="0" w:color="auto"/>
                                            <w:bottom w:val="none" w:sz="0" w:space="0" w:color="auto"/>
                                            <w:right w:val="none" w:sz="0" w:space="0" w:color="auto"/>
                                          </w:divBdr>
                                          <w:divsChild>
                                            <w:div w:id="543057756">
                                              <w:marLeft w:val="0"/>
                                              <w:marRight w:val="0"/>
                                              <w:marTop w:val="0"/>
                                              <w:marBottom w:val="0"/>
                                              <w:divBdr>
                                                <w:top w:val="none" w:sz="0" w:space="0" w:color="auto"/>
                                                <w:left w:val="none" w:sz="0" w:space="0" w:color="auto"/>
                                                <w:bottom w:val="none" w:sz="0" w:space="0" w:color="auto"/>
                                                <w:right w:val="none" w:sz="0" w:space="0" w:color="auto"/>
                                              </w:divBdr>
                                              <w:divsChild>
                                                <w:div w:id="1995908740">
                                                  <w:marLeft w:val="0"/>
                                                  <w:marRight w:val="0"/>
                                                  <w:marTop w:val="0"/>
                                                  <w:marBottom w:val="0"/>
                                                  <w:divBdr>
                                                    <w:top w:val="none" w:sz="0" w:space="0" w:color="auto"/>
                                                    <w:left w:val="none" w:sz="0" w:space="0" w:color="auto"/>
                                                    <w:bottom w:val="none" w:sz="0" w:space="0" w:color="auto"/>
                                                    <w:right w:val="none" w:sz="0" w:space="0" w:color="auto"/>
                                                  </w:divBdr>
                                                  <w:divsChild>
                                                    <w:div w:id="1513489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76484491">
      <w:bodyDiv w:val="1"/>
      <w:marLeft w:val="0"/>
      <w:marRight w:val="0"/>
      <w:marTop w:val="0"/>
      <w:marBottom w:val="0"/>
      <w:divBdr>
        <w:top w:val="none" w:sz="0" w:space="0" w:color="auto"/>
        <w:left w:val="none" w:sz="0" w:space="0" w:color="auto"/>
        <w:bottom w:val="none" w:sz="0" w:space="0" w:color="auto"/>
        <w:right w:val="none" w:sz="0" w:space="0" w:color="auto"/>
      </w:divBdr>
    </w:div>
    <w:div w:id="795217761">
      <w:bodyDiv w:val="1"/>
      <w:marLeft w:val="0"/>
      <w:marRight w:val="0"/>
      <w:marTop w:val="0"/>
      <w:marBottom w:val="0"/>
      <w:divBdr>
        <w:top w:val="none" w:sz="0" w:space="0" w:color="auto"/>
        <w:left w:val="none" w:sz="0" w:space="0" w:color="auto"/>
        <w:bottom w:val="none" w:sz="0" w:space="0" w:color="auto"/>
        <w:right w:val="none" w:sz="0" w:space="0" w:color="auto"/>
      </w:divBdr>
    </w:div>
    <w:div w:id="853879563">
      <w:bodyDiv w:val="1"/>
      <w:marLeft w:val="0"/>
      <w:marRight w:val="0"/>
      <w:marTop w:val="0"/>
      <w:marBottom w:val="0"/>
      <w:divBdr>
        <w:top w:val="none" w:sz="0" w:space="0" w:color="auto"/>
        <w:left w:val="none" w:sz="0" w:space="0" w:color="auto"/>
        <w:bottom w:val="none" w:sz="0" w:space="0" w:color="auto"/>
        <w:right w:val="none" w:sz="0" w:space="0" w:color="auto"/>
      </w:divBdr>
    </w:div>
    <w:div w:id="868296724">
      <w:bodyDiv w:val="1"/>
      <w:marLeft w:val="0"/>
      <w:marRight w:val="0"/>
      <w:marTop w:val="0"/>
      <w:marBottom w:val="0"/>
      <w:divBdr>
        <w:top w:val="none" w:sz="0" w:space="0" w:color="auto"/>
        <w:left w:val="none" w:sz="0" w:space="0" w:color="auto"/>
        <w:bottom w:val="none" w:sz="0" w:space="0" w:color="auto"/>
        <w:right w:val="none" w:sz="0" w:space="0" w:color="auto"/>
      </w:divBdr>
    </w:div>
    <w:div w:id="894703902">
      <w:bodyDiv w:val="1"/>
      <w:marLeft w:val="0"/>
      <w:marRight w:val="0"/>
      <w:marTop w:val="0"/>
      <w:marBottom w:val="0"/>
      <w:divBdr>
        <w:top w:val="none" w:sz="0" w:space="0" w:color="auto"/>
        <w:left w:val="none" w:sz="0" w:space="0" w:color="auto"/>
        <w:bottom w:val="none" w:sz="0" w:space="0" w:color="auto"/>
        <w:right w:val="none" w:sz="0" w:space="0" w:color="auto"/>
      </w:divBdr>
    </w:div>
    <w:div w:id="898245841">
      <w:bodyDiv w:val="1"/>
      <w:marLeft w:val="0"/>
      <w:marRight w:val="0"/>
      <w:marTop w:val="0"/>
      <w:marBottom w:val="0"/>
      <w:divBdr>
        <w:top w:val="none" w:sz="0" w:space="0" w:color="auto"/>
        <w:left w:val="none" w:sz="0" w:space="0" w:color="auto"/>
        <w:bottom w:val="none" w:sz="0" w:space="0" w:color="auto"/>
        <w:right w:val="none" w:sz="0" w:space="0" w:color="auto"/>
      </w:divBdr>
      <w:divsChild>
        <w:div w:id="1421833829">
          <w:marLeft w:val="0"/>
          <w:marRight w:val="0"/>
          <w:marTop w:val="0"/>
          <w:marBottom w:val="0"/>
          <w:divBdr>
            <w:top w:val="none" w:sz="0" w:space="0" w:color="auto"/>
            <w:left w:val="none" w:sz="0" w:space="0" w:color="auto"/>
            <w:bottom w:val="none" w:sz="0" w:space="0" w:color="auto"/>
            <w:right w:val="none" w:sz="0" w:space="0" w:color="auto"/>
          </w:divBdr>
          <w:divsChild>
            <w:div w:id="122702735">
              <w:marLeft w:val="0"/>
              <w:marRight w:val="0"/>
              <w:marTop w:val="0"/>
              <w:marBottom w:val="0"/>
              <w:divBdr>
                <w:top w:val="none" w:sz="0" w:space="0" w:color="auto"/>
                <w:left w:val="none" w:sz="0" w:space="0" w:color="auto"/>
                <w:bottom w:val="none" w:sz="0" w:space="0" w:color="auto"/>
                <w:right w:val="none" w:sz="0" w:space="0" w:color="auto"/>
              </w:divBdr>
              <w:divsChild>
                <w:div w:id="794953625">
                  <w:marLeft w:val="0"/>
                  <w:marRight w:val="0"/>
                  <w:marTop w:val="0"/>
                  <w:marBottom w:val="0"/>
                  <w:divBdr>
                    <w:top w:val="none" w:sz="0" w:space="0" w:color="auto"/>
                    <w:left w:val="none" w:sz="0" w:space="0" w:color="auto"/>
                    <w:bottom w:val="none" w:sz="0" w:space="0" w:color="auto"/>
                    <w:right w:val="none" w:sz="0" w:space="0" w:color="auto"/>
                  </w:divBdr>
                  <w:divsChild>
                    <w:div w:id="416245572">
                      <w:marLeft w:val="150"/>
                      <w:marRight w:val="150"/>
                      <w:marTop w:val="0"/>
                      <w:marBottom w:val="0"/>
                      <w:divBdr>
                        <w:top w:val="none" w:sz="0" w:space="0" w:color="auto"/>
                        <w:left w:val="none" w:sz="0" w:space="0" w:color="auto"/>
                        <w:bottom w:val="none" w:sz="0" w:space="0" w:color="auto"/>
                        <w:right w:val="none" w:sz="0" w:space="0" w:color="auto"/>
                      </w:divBdr>
                      <w:divsChild>
                        <w:div w:id="343752612">
                          <w:marLeft w:val="0"/>
                          <w:marRight w:val="0"/>
                          <w:marTop w:val="0"/>
                          <w:marBottom w:val="0"/>
                          <w:divBdr>
                            <w:top w:val="none" w:sz="0" w:space="0" w:color="auto"/>
                            <w:left w:val="none" w:sz="0" w:space="0" w:color="auto"/>
                            <w:bottom w:val="none" w:sz="0" w:space="0" w:color="auto"/>
                            <w:right w:val="none" w:sz="0" w:space="0" w:color="auto"/>
                          </w:divBdr>
                          <w:divsChild>
                            <w:div w:id="2026711537">
                              <w:marLeft w:val="0"/>
                              <w:marRight w:val="0"/>
                              <w:marTop w:val="0"/>
                              <w:marBottom w:val="240"/>
                              <w:divBdr>
                                <w:top w:val="none" w:sz="0" w:space="0" w:color="auto"/>
                                <w:left w:val="none" w:sz="0" w:space="0" w:color="auto"/>
                                <w:bottom w:val="none" w:sz="0" w:space="0" w:color="auto"/>
                                <w:right w:val="none" w:sz="0" w:space="0" w:color="auto"/>
                              </w:divBdr>
                              <w:divsChild>
                                <w:div w:id="2104839420">
                                  <w:marLeft w:val="0"/>
                                  <w:marRight w:val="0"/>
                                  <w:marTop w:val="0"/>
                                  <w:marBottom w:val="0"/>
                                  <w:divBdr>
                                    <w:top w:val="none" w:sz="0" w:space="0" w:color="auto"/>
                                    <w:left w:val="none" w:sz="0" w:space="0" w:color="auto"/>
                                    <w:bottom w:val="none" w:sz="0" w:space="0" w:color="auto"/>
                                    <w:right w:val="none" w:sz="0" w:space="0" w:color="auto"/>
                                  </w:divBdr>
                                  <w:divsChild>
                                    <w:div w:id="1647853332">
                                      <w:marLeft w:val="0"/>
                                      <w:marRight w:val="0"/>
                                      <w:marTop w:val="0"/>
                                      <w:marBottom w:val="0"/>
                                      <w:divBdr>
                                        <w:top w:val="none" w:sz="0" w:space="0" w:color="auto"/>
                                        <w:left w:val="none" w:sz="0" w:space="0" w:color="auto"/>
                                        <w:bottom w:val="none" w:sz="0" w:space="0" w:color="auto"/>
                                        <w:right w:val="none" w:sz="0" w:space="0" w:color="auto"/>
                                      </w:divBdr>
                                      <w:divsChild>
                                        <w:div w:id="2075229165">
                                          <w:marLeft w:val="0"/>
                                          <w:marRight w:val="0"/>
                                          <w:marTop w:val="0"/>
                                          <w:marBottom w:val="0"/>
                                          <w:divBdr>
                                            <w:top w:val="none" w:sz="0" w:space="0" w:color="auto"/>
                                            <w:left w:val="none" w:sz="0" w:space="0" w:color="auto"/>
                                            <w:bottom w:val="none" w:sz="0" w:space="0" w:color="auto"/>
                                            <w:right w:val="none" w:sz="0" w:space="0" w:color="auto"/>
                                          </w:divBdr>
                                          <w:divsChild>
                                            <w:div w:id="45300773">
                                              <w:marLeft w:val="0"/>
                                              <w:marRight w:val="0"/>
                                              <w:marTop w:val="0"/>
                                              <w:marBottom w:val="0"/>
                                              <w:divBdr>
                                                <w:top w:val="none" w:sz="0" w:space="0" w:color="auto"/>
                                                <w:left w:val="none" w:sz="0" w:space="0" w:color="auto"/>
                                                <w:bottom w:val="none" w:sz="0" w:space="0" w:color="auto"/>
                                                <w:right w:val="none" w:sz="0" w:space="0" w:color="auto"/>
                                              </w:divBdr>
                                              <w:divsChild>
                                                <w:div w:id="409818638">
                                                  <w:marLeft w:val="0"/>
                                                  <w:marRight w:val="0"/>
                                                  <w:marTop w:val="0"/>
                                                  <w:marBottom w:val="0"/>
                                                  <w:divBdr>
                                                    <w:top w:val="none" w:sz="0" w:space="0" w:color="auto"/>
                                                    <w:left w:val="none" w:sz="0" w:space="0" w:color="auto"/>
                                                    <w:bottom w:val="none" w:sz="0" w:space="0" w:color="auto"/>
                                                    <w:right w:val="none" w:sz="0" w:space="0" w:color="auto"/>
                                                  </w:divBdr>
                                                  <w:divsChild>
                                                    <w:div w:id="2106877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02445012">
      <w:bodyDiv w:val="1"/>
      <w:marLeft w:val="0"/>
      <w:marRight w:val="0"/>
      <w:marTop w:val="0"/>
      <w:marBottom w:val="0"/>
      <w:divBdr>
        <w:top w:val="none" w:sz="0" w:space="0" w:color="auto"/>
        <w:left w:val="none" w:sz="0" w:space="0" w:color="auto"/>
        <w:bottom w:val="none" w:sz="0" w:space="0" w:color="auto"/>
        <w:right w:val="none" w:sz="0" w:space="0" w:color="auto"/>
      </w:divBdr>
    </w:div>
    <w:div w:id="927157816">
      <w:bodyDiv w:val="1"/>
      <w:marLeft w:val="0"/>
      <w:marRight w:val="0"/>
      <w:marTop w:val="0"/>
      <w:marBottom w:val="0"/>
      <w:divBdr>
        <w:top w:val="none" w:sz="0" w:space="0" w:color="auto"/>
        <w:left w:val="none" w:sz="0" w:space="0" w:color="auto"/>
        <w:bottom w:val="none" w:sz="0" w:space="0" w:color="auto"/>
        <w:right w:val="none" w:sz="0" w:space="0" w:color="auto"/>
      </w:divBdr>
    </w:div>
    <w:div w:id="994070142">
      <w:bodyDiv w:val="1"/>
      <w:marLeft w:val="0"/>
      <w:marRight w:val="0"/>
      <w:marTop w:val="0"/>
      <w:marBottom w:val="0"/>
      <w:divBdr>
        <w:top w:val="none" w:sz="0" w:space="0" w:color="auto"/>
        <w:left w:val="none" w:sz="0" w:space="0" w:color="auto"/>
        <w:bottom w:val="none" w:sz="0" w:space="0" w:color="auto"/>
        <w:right w:val="none" w:sz="0" w:space="0" w:color="auto"/>
      </w:divBdr>
    </w:div>
    <w:div w:id="1030646820">
      <w:bodyDiv w:val="1"/>
      <w:marLeft w:val="0"/>
      <w:marRight w:val="0"/>
      <w:marTop w:val="0"/>
      <w:marBottom w:val="0"/>
      <w:divBdr>
        <w:top w:val="none" w:sz="0" w:space="0" w:color="auto"/>
        <w:left w:val="none" w:sz="0" w:space="0" w:color="auto"/>
        <w:bottom w:val="none" w:sz="0" w:space="0" w:color="auto"/>
        <w:right w:val="none" w:sz="0" w:space="0" w:color="auto"/>
      </w:divBdr>
      <w:divsChild>
        <w:div w:id="2092044658">
          <w:marLeft w:val="0"/>
          <w:marRight w:val="0"/>
          <w:marTop w:val="0"/>
          <w:marBottom w:val="0"/>
          <w:divBdr>
            <w:top w:val="none" w:sz="0" w:space="0" w:color="auto"/>
            <w:left w:val="none" w:sz="0" w:space="0" w:color="auto"/>
            <w:bottom w:val="none" w:sz="0" w:space="0" w:color="auto"/>
            <w:right w:val="none" w:sz="0" w:space="0" w:color="auto"/>
          </w:divBdr>
          <w:divsChild>
            <w:div w:id="1102187677">
              <w:marLeft w:val="0"/>
              <w:marRight w:val="0"/>
              <w:marTop w:val="0"/>
              <w:marBottom w:val="0"/>
              <w:divBdr>
                <w:top w:val="none" w:sz="0" w:space="0" w:color="auto"/>
                <w:left w:val="none" w:sz="0" w:space="0" w:color="auto"/>
                <w:bottom w:val="none" w:sz="0" w:space="0" w:color="auto"/>
                <w:right w:val="none" w:sz="0" w:space="0" w:color="auto"/>
              </w:divBdr>
              <w:divsChild>
                <w:div w:id="476149219">
                  <w:marLeft w:val="0"/>
                  <w:marRight w:val="0"/>
                  <w:marTop w:val="0"/>
                  <w:marBottom w:val="0"/>
                  <w:divBdr>
                    <w:top w:val="none" w:sz="0" w:space="0" w:color="auto"/>
                    <w:left w:val="single" w:sz="4" w:space="0" w:color="999999"/>
                    <w:bottom w:val="none" w:sz="0" w:space="0" w:color="auto"/>
                    <w:right w:val="single" w:sz="4" w:space="0" w:color="999999"/>
                  </w:divBdr>
                  <w:divsChild>
                    <w:div w:id="1656567769">
                      <w:marLeft w:val="0"/>
                      <w:marRight w:val="0"/>
                      <w:marTop w:val="0"/>
                      <w:marBottom w:val="0"/>
                      <w:divBdr>
                        <w:top w:val="none" w:sz="0" w:space="0" w:color="auto"/>
                        <w:left w:val="none" w:sz="0" w:space="0" w:color="auto"/>
                        <w:bottom w:val="none" w:sz="0" w:space="0" w:color="auto"/>
                        <w:right w:val="none" w:sz="0" w:space="0" w:color="auto"/>
                      </w:divBdr>
                      <w:divsChild>
                        <w:div w:id="351954056">
                          <w:marLeft w:val="0"/>
                          <w:marRight w:val="0"/>
                          <w:marTop w:val="0"/>
                          <w:marBottom w:val="0"/>
                          <w:divBdr>
                            <w:top w:val="none" w:sz="0" w:space="0" w:color="auto"/>
                            <w:left w:val="none" w:sz="0" w:space="0" w:color="auto"/>
                            <w:bottom w:val="none" w:sz="0" w:space="0" w:color="auto"/>
                            <w:right w:val="none" w:sz="0" w:space="0" w:color="auto"/>
                          </w:divBdr>
                          <w:divsChild>
                            <w:div w:id="1730886347">
                              <w:marLeft w:val="0"/>
                              <w:marRight w:val="25"/>
                              <w:marTop w:val="72"/>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6493676">
      <w:bodyDiv w:val="1"/>
      <w:marLeft w:val="0"/>
      <w:marRight w:val="0"/>
      <w:marTop w:val="0"/>
      <w:marBottom w:val="0"/>
      <w:divBdr>
        <w:top w:val="none" w:sz="0" w:space="0" w:color="auto"/>
        <w:left w:val="none" w:sz="0" w:space="0" w:color="auto"/>
        <w:bottom w:val="none" w:sz="0" w:space="0" w:color="auto"/>
        <w:right w:val="none" w:sz="0" w:space="0" w:color="auto"/>
      </w:divBdr>
    </w:div>
    <w:div w:id="1086464259">
      <w:bodyDiv w:val="1"/>
      <w:marLeft w:val="0"/>
      <w:marRight w:val="0"/>
      <w:marTop w:val="0"/>
      <w:marBottom w:val="0"/>
      <w:divBdr>
        <w:top w:val="none" w:sz="0" w:space="0" w:color="auto"/>
        <w:left w:val="none" w:sz="0" w:space="0" w:color="auto"/>
        <w:bottom w:val="none" w:sz="0" w:space="0" w:color="auto"/>
        <w:right w:val="none" w:sz="0" w:space="0" w:color="auto"/>
      </w:divBdr>
    </w:div>
    <w:div w:id="1108351255">
      <w:bodyDiv w:val="1"/>
      <w:marLeft w:val="0"/>
      <w:marRight w:val="0"/>
      <w:marTop w:val="0"/>
      <w:marBottom w:val="0"/>
      <w:divBdr>
        <w:top w:val="none" w:sz="0" w:space="0" w:color="auto"/>
        <w:left w:val="none" w:sz="0" w:space="0" w:color="auto"/>
        <w:bottom w:val="none" w:sz="0" w:space="0" w:color="auto"/>
        <w:right w:val="none" w:sz="0" w:space="0" w:color="auto"/>
      </w:divBdr>
    </w:div>
    <w:div w:id="1123498794">
      <w:bodyDiv w:val="1"/>
      <w:marLeft w:val="0"/>
      <w:marRight w:val="0"/>
      <w:marTop w:val="0"/>
      <w:marBottom w:val="0"/>
      <w:divBdr>
        <w:top w:val="none" w:sz="0" w:space="0" w:color="auto"/>
        <w:left w:val="none" w:sz="0" w:space="0" w:color="auto"/>
        <w:bottom w:val="none" w:sz="0" w:space="0" w:color="auto"/>
        <w:right w:val="none" w:sz="0" w:space="0" w:color="auto"/>
      </w:divBdr>
    </w:div>
    <w:div w:id="1148671332">
      <w:bodyDiv w:val="1"/>
      <w:marLeft w:val="0"/>
      <w:marRight w:val="0"/>
      <w:marTop w:val="0"/>
      <w:marBottom w:val="0"/>
      <w:divBdr>
        <w:top w:val="none" w:sz="0" w:space="0" w:color="auto"/>
        <w:left w:val="none" w:sz="0" w:space="0" w:color="auto"/>
        <w:bottom w:val="none" w:sz="0" w:space="0" w:color="auto"/>
        <w:right w:val="none" w:sz="0" w:space="0" w:color="auto"/>
      </w:divBdr>
      <w:divsChild>
        <w:div w:id="742290222">
          <w:marLeft w:val="0"/>
          <w:marRight w:val="0"/>
          <w:marTop w:val="0"/>
          <w:marBottom w:val="0"/>
          <w:divBdr>
            <w:top w:val="none" w:sz="0" w:space="0" w:color="auto"/>
            <w:left w:val="none" w:sz="0" w:space="0" w:color="auto"/>
            <w:bottom w:val="none" w:sz="0" w:space="0" w:color="auto"/>
            <w:right w:val="none" w:sz="0" w:space="0" w:color="auto"/>
          </w:divBdr>
          <w:divsChild>
            <w:div w:id="786697862">
              <w:marLeft w:val="0"/>
              <w:marRight w:val="0"/>
              <w:marTop w:val="0"/>
              <w:marBottom w:val="0"/>
              <w:divBdr>
                <w:top w:val="none" w:sz="0" w:space="0" w:color="auto"/>
                <w:left w:val="none" w:sz="0" w:space="0" w:color="auto"/>
                <w:bottom w:val="none" w:sz="0" w:space="0" w:color="auto"/>
                <w:right w:val="none" w:sz="0" w:space="0" w:color="auto"/>
              </w:divBdr>
              <w:divsChild>
                <w:div w:id="768895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0353066">
      <w:bodyDiv w:val="1"/>
      <w:marLeft w:val="0"/>
      <w:marRight w:val="0"/>
      <w:marTop w:val="0"/>
      <w:marBottom w:val="0"/>
      <w:divBdr>
        <w:top w:val="none" w:sz="0" w:space="0" w:color="auto"/>
        <w:left w:val="none" w:sz="0" w:space="0" w:color="auto"/>
        <w:bottom w:val="none" w:sz="0" w:space="0" w:color="auto"/>
        <w:right w:val="none" w:sz="0" w:space="0" w:color="auto"/>
      </w:divBdr>
    </w:div>
    <w:div w:id="1310356029">
      <w:bodyDiv w:val="1"/>
      <w:marLeft w:val="0"/>
      <w:marRight w:val="0"/>
      <w:marTop w:val="0"/>
      <w:marBottom w:val="0"/>
      <w:divBdr>
        <w:top w:val="none" w:sz="0" w:space="0" w:color="auto"/>
        <w:left w:val="none" w:sz="0" w:space="0" w:color="auto"/>
        <w:bottom w:val="none" w:sz="0" w:space="0" w:color="auto"/>
        <w:right w:val="none" w:sz="0" w:space="0" w:color="auto"/>
      </w:divBdr>
    </w:div>
    <w:div w:id="1341855625">
      <w:bodyDiv w:val="1"/>
      <w:marLeft w:val="0"/>
      <w:marRight w:val="0"/>
      <w:marTop w:val="0"/>
      <w:marBottom w:val="0"/>
      <w:divBdr>
        <w:top w:val="none" w:sz="0" w:space="0" w:color="auto"/>
        <w:left w:val="none" w:sz="0" w:space="0" w:color="auto"/>
        <w:bottom w:val="none" w:sz="0" w:space="0" w:color="auto"/>
        <w:right w:val="none" w:sz="0" w:space="0" w:color="auto"/>
      </w:divBdr>
    </w:div>
    <w:div w:id="1352340028">
      <w:bodyDiv w:val="1"/>
      <w:marLeft w:val="0"/>
      <w:marRight w:val="0"/>
      <w:marTop w:val="0"/>
      <w:marBottom w:val="0"/>
      <w:divBdr>
        <w:top w:val="none" w:sz="0" w:space="0" w:color="auto"/>
        <w:left w:val="none" w:sz="0" w:space="0" w:color="auto"/>
        <w:bottom w:val="none" w:sz="0" w:space="0" w:color="auto"/>
        <w:right w:val="none" w:sz="0" w:space="0" w:color="auto"/>
      </w:divBdr>
    </w:div>
    <w:div w:id="1358433272">
      <w:bodyDiv w:val="1"/>
      <w:marLeft w:val="0"/>
      <w:marRight w:val="0"/>
      <w:marTop w:val="0"/>
      <w:marBottom w:val="0"/>
      <w:divBdr>
        <w:top w:val="none" w:sz="0" w:space="0" w:color="auto"/>
        <w:left w:val="none" w:sz="0" w:space="0" w:color="auto"/>
        <w:bottom w:val="none" w:sz="0" w:space="0" w:color="auto"/>
        <w:right w:val="none" w:sz="0" w:space="0" w:color="auto"/>
      </w:divBdr>
      <w:divsChild>
        <w:div w:id="1648901880">
          <w:marLeft w:val="0"/>
          <w:marRight w:val="0"/>
          <w:marTop w:val="0"/>
          <w:marBottom w:val="0"/>
          <w:divBdr>
            <w:top w:val="none" w:sz="0" w:space="0" w:color="auto"/>
            <w:left w:val="none" w:sz="0" w:space="0" w:color="auto"/>
            <w:bottom w:val="none" w:sz="0" w:space="0" w:color="auto"/>
            <w:right w:val="none" w:sz="0" w:space="0" w:color="auto"/>
          </w:divBdr>
          <w:divsChild>
            <w:div w:id="1488475611">
              <w:marLeft w:val="0"/>
              <w:marRight w:val="0"/>
              <w:marTop w:val="0"/>
              <w:marBottom w:val="0"/>
              <w:divBdr>
                <w:top w:val="none" w:sz="0" w:space="0" w:color="auto"/>
                <w:left w:val="none" w:sz="0" w:space="0" w:color="auto"/>
                <w:bottom w:val="none" w:sz="0" w:space="0" w:color="auto"/>
                <w:right w:val="none" w:sz="0" w:space="0" w:color="auto"/>
              </w:divBdr>
              <w:divsChild>
                <w:div w:id="129398691">
                  <w:marLeft w:val="0"/>
                  <w:marRight w:val="0"/>
                  <w:marTop w:val="0"/>
                  <w:marBottom w:val="0"/>
                  <w:divBdr>
                    <w:top w:val="none" w:sz="0" w:space="0" w:color="auto"/>
                    <w:left w:val="none" w:sz="0" w:space="0" w:color="auto"/>
                    <w:bottom w:val="none" w:sz="0" w:space="0" w:color="auto"/>
                    <w:right w:val="none" w:sz="0" w:space="0" w:color="auto"/>
                  </w:divBdr>
                  <w:divsChild>
                    <w:div w:id="1718167248">
                      <w:marLeft w:val="167"/>
                      <w:marRight w:val="167"/>
                      <w:marTop w:val="0"/>
                      <w:marBottom w:val="0"/>
                      <w:divBdr>
                        <w:top w:val="none" w:sz="0" w:space="0" w:color="auto"/>
                        <w:left w:val="none" w:sz="0" w:space="0" w:color="auto"/>
                        <w:bottom w:val="none" w:sz="0" w:space="0" w:color="auto"/>
                        <w:right w:val="none" w:sz="0" w:space="0" w:color="auto"/>
                      </w:divBdr>
                      <w:divsChild>
                        <w:div w:id="113906085">
                          <w:marLeft w:val="0"/>
                          <w:marRight w:val="0"/>
                          <w:marTop w:val="0"/>
                          <w:marBottom w:val="0"/>
                          <w:divBdr>
                            <w:top w:val="none" w:sz="0" w:space="0" w:color="auto"/>
                            <w:left w:val="none" w:sz="0" w:space="0" w:color="auto"/>
                            <w:bottom w:val="none" w:sz="0" w:space="0" w:color="auto"/>
                            <w:right w:val="none" w:sz="0" w:space="0" w:color="auto"/>
                          </w:divBdr>
                          <w:divsChild>
                            <w:div w:id="2030981349">
                              <w:marLeft w:val="0"/>
                              <w:marRight w:val="0"/>
                              <w:marTop w:val="0"/>
                              <w:marBottom w:val="240"/>
                              <w:divBdr>
                                <w:top w:val="none" w:sz="0" w:space="0" w:color="auto"/>
                                <w:left w:val="none" w:sz="0" w:space="0" w:color="auto"/>
                                <w:bottom w:val="none" w:sz="0" w:space="0" w:color="auto"/>
                                <w:right w:val="none" w:sz="0" w:space="0" w:color="auto"/>
                              </w:divBdr>
                              <w:divsChild>
                                <w:div w:id="226503212">
                                  <w:marLeft w:val="0"/>
                                  <w:marRight w:val="0"/>
                                  <w:marTop w:val="0"/>
                                  <w:marBottom w:val="0"/>
                                  <w:divBdr>
                                    <w:top w:val="none" w:sz="0" w:space="0" w:color="auto"/>
                                    <w:left w:val="none" w:sz="0" w:space="0" w:color="auto"/>
                                    <w:bottom w:val="none" w:sz="0" w:space="0" w:color="auto"/>
                                    <w:right w:val="none" w:sz="0" w:space="0" w:color="auto"/>
                                  </w:divBdr>
                                  <w:divsChild>
                                    <w:div w:id="387799250">
                                      <w:marLeft w:val="0"/>
                                      <w:marRight w:val="0"/>
                                      <w:marTop w:val="0"/>
                                      <w:marBottom w:val="0"/>
                                      <w:divBdr>
                                        <w:top w:val="none" w:sz="0" w:space="0" w:color="auto"/>
                                        <w:left w:val="none" w:sz="0" w:space="0" w:color="auto"/>
                                        <w:bottom w:val="none" w:sz="0" w:space="0" w:color="auto"/>
                                        <w:right w:val="none" w:sz="0" w:space="0" w:color="auto"/>
                                      </w:divBdr>
                                      <w:divsChild>
                                        <w:div w:id="2030569653">
                                          <w:marLeft w:val="0"/>
                                          <w:marRight w:val="0"/>
                                          <w:marTop w:val="0"/>
                                          <w:marBottom w:val="0"/>
                                          <w:divBdr>
                                            <w:top w:val="none" w:sz="0" w:space="0" w:color="auto"/>
                                            <w:left w:val="none" w:sz="0" w:space="0" w:color="auto"/>
                                            <w:bottom w:val="none" w:sz="0" w:space="0" w:color="auto"/>
                                            <w:right w:val="none" w:sz="0" w:space="0" w:color="auto"/>
                                          </w:divBdr>
                                          <w:divsChild>
                                            <w:div w:id="207843125">
                                              <w:marLeft w:val="0"/>
                                              <w:marRight w:val="0"/>
                                              <w:marTop w:val="0"/>
                                              <w:marBottom w:val="0"/>
                                              <w:divBdr>
                                                <w:top w:val="none" w:sz="0" w:space="0" w:color="auto"/>
                                                <w:left w:val="none" w:sz="0" w:space="0" w:color="auto"/>
                                                <w:bottom w:val="none" w:sz="0" w:space="0" w:color="auto"/>
                                                <w:right w:val="none" w:sz="0" w:space="0" w:color="auto"/>
                                              </w:divBdr>
                                              <w:divsChild>
                                                <w:div w:id="890767257">
                                                  <w:marLeft w:val="0"/>
                                                  <w:marRight w:val="0"/>
                                                  <w:marTop w:val="0"/>
                                                  <w:marBottom w:val="0"/>
                                                  <w:divBdr>
                                                    <w:top w:val="none" w:sz="0" w:space="0" w:color="auto"/>
                                                    <w:left w:val="none" w:sz="0" w:space="0" w:color="auto"/>
                                                    <w:bottom w:val="none" w:sz="0" w:space="0" w:color="auto"/>
                                                    <w:right w:val="none" w:sz="0" w:space="0" w:color="auto"/>
                                                  </w:divBdr>
                                                  <w:divsChild>
                                                    <w:div w:id="708838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14353187">
      <w:bodyDiv w:val="1"/>
      <w:marLeft w:val="0"/>
      <w:marRight w:val="0"/>
      <w:marTop w:val="0"/>
      <w:marBottom w:val="0"/>
      <w:divBdr>
        <w:top w:val="none" w:sz="0" w:space="0" w:color="auto"/>
        <w:left w:val="none" w:sz="0" w:space="0" w:color="auto"/>
        <w:bottom w:val="none" w:sz="0" w:space="0" w:color="auto"/>
        <w:right w:val="none" w:sz="0" w:space="0" w:color="auto"/>
      </w:divBdr>
    </w:div>
    <w:div w:id="1424188193">
      <w:bodyDiv w:val="1"/>
      <w:marLeft w:val="0"/>
      <w:marRight w:val="0"/>
      <w:marTop w:val="0"/>
      <w:marBottom w:val="0"/>
      <w:divBdr>
        <w:top w:val="none" w:sz="0" w:space="0" w:color="auto"/>
        <w:left w:val="none" w:sz="0" w:space="0" w:color="auto"/>
        <w:bottom w:val="none" w:sz="0" w:space="0" w:color="auto"/>
        <w:right w:val="none" w:sz="0" w:space="0" w:color="auto"/>
      </w:divBdr>
    </w:div>
    <w:div w:id="1483813954">
      <w:bodyDiv w:val="1"/>
      <w:marLeft w:val="0"/>
      <w:marRight w:val="0"/>
      <w:marTop w:val="0"/>
      <w:marBottom w:val="0"/>
      <w:divBdr>
        <w:top w:val="none" w:sz="0" w:space="0" w:color="auto"/>
        <w:left w:val="none" w:sz="0" w:space="0" w:color="auto"/>
        <w:bottom w:val="none" w:sz="0" w:space="0" w:color="auto"/>
        <w:right w:val="none" w:sz="0" w:space="0" w:color="auto"/>
      </w:divBdr>
    </w:div>
    <w:div w:id="1533223288">
      <w:bodyDiv w:val="1"/>
      <w:marLeft w:val="0"/>
      <w:marRight w:val="0"/>
      <w:marTop w:val="0"/>
      <w:marBottom w:val="0"/>
      <w:divBdr>
        <w:top w:val="none" w:sz="0" w:space="0" w:color="auto"/>
        <w:left w:val="none" w:sz="0" w:space="0" w:color="auto"/>
        <w:bottom w:val="none" w:sz="0" w:space="0" w:color="auto"/>
        <w:right w:val="none" w:sz="0" w:space="0" w:color="auto"/>
      </w:divBdr>
    </w:div>
    <w:div w:id="1565290551">
      <w:bodyDiv w:val="1"/>
      <w:marLeft w:val="0"/>
      <w:marRight w:val="0"/>
      <w:marTop w:val="0"/>
      <w:marBottom w:val="0"/>
      <w:divBdr>
        <w:top w:val="none" w:sz="0" w:space="0" w:color="auto"/>
        <w:left w:val="none" w:sz="0" w:space="0" w:color="auto"/>
        <w:bottom w:val="none" w:sz="0" w:space="0" w:color="auto"/>
        <w:right w:val="none" w:sz="0" w:space="0" w:color="auto"/>
      </w:divBdr>
    </w:div>
    <w:div w:id="1601721944">
      <w:bodyDiv w:val="1"/>
      <w:marLeft w:val="0"/>
      <w:marRight w:val="0"/>
      <w:marTop w:val="0"/>
      <w:marBottom w:val="0"/>
      <w:divBdr>
        <w:top w:val="none" w:sz="0" w:space="0" w:color="auto"/>
        <w:left w:val="none" w:sz="0" w:space="0" w:color="auto"/>
        <w:bottom w:val="none" w:sz="0" w:space="0" w:color="auto"/>
        <w:right w:val="none" w:sz="0" w:space="0" w:color="auto"/>
      </w:divBdr>
    </w:div>
    <w:div w:id="1635527489">
      <w:bodyDiv w:val="1"/>
      <w:marLeft w:val="0"/>
      <w:marRight w:val="0"/>
      <w:marTop w:val="0"/>
      <w:marBottom w:val="0"/>
      <w:divBdr>
        <w:top w:val="none" w:sz="0" w:space="0" w:color="auto"/>
        <w:left w:val="none" w:sz="0" w:space="0" w:color="auto"/>
        <w:bottom w:val="none" w:sz="0" w:space="0" w:color="auto"/>
        <w:right w:val="none" w:sz="0" w:space="0" w:color="auto"/>
      </w:divBdr>
    </w:div>
    <w:div w:id="1687949009">
      <w:bodyDiv w:val="1"/>
      <w:marLeft w:val="0"/>
      <w:marRight w:val="0"/>
      <w:marTop w:val="0"/>
      <w:marBottom w:val="0"/>
      <w:divBdr>
        <w:top w:val="none" w:sz="0" w:space="0" w:color="auto"/>
        <w:left w:val="none" w:sz="0" w:space="0" w:color="auto"/>
        <w:bottom w:val="none" w:sz="0" w:space="0" w:color="auto"/>
        <w:right w:val="none" w:sz="0" w:space="0" w:color="auto"/>
      </w:divBdr>
    </w:div>
    <w:div w:id="1694454871">
      <w:bodyDiv w:val="1"/>
      <w:marLeft w:val="0"/>
      <w:marRight w:val="0"/>
      <w:marTop w:val="0"/>
      <w:marBottom w:val="0"/>
      <w:divBdr>
        <w:top w:val="none" w:sz="0" w:space="0" w:color="auto"/>
        <w:left w:val="none" w:sz="0" w:space="0" w:color="auto"/>
        <w:bottom w:val="none" w:sz="0" w:space="0" w:color="auto"/>
        <w:right w:val="none" w:sz="0" w:space="0" w:color="auto"/>
      </w:divBdr>
    </w:div>
    <w:div w:id="1728215719">
      <w:bodyDiv w:val="1"/>
      <w:marLeft w:val="0"/>
      <w:marRight w:val="0"/>
      <w:marTop w:val="0"/>
      <w:marBottom w:val="0"/>
      <w:divBdr>
        <w:top w:val="none" w:sz="0" w:space="0" w:color="auto"/>
        <w:left w:val="none" w:sz="0" w:space="0" w:color="auto"/>
        <w:bottom w:val="none" w:sz="0" w:space="0" w:color="auto"/>
        <w:right w:val="none" w:sz="0" w:space="0" w:color="auto"/>
      </w:divBdr>
    </w:div>
    <w:div w:id="1764689993">
      <w:bodyDiv w:val="1"/>
      <w:marLeft w:val="0"/>
      <w:marRight w:val="0"/>
      <w:marTop w:val="0"/>
      <w:marBottom w:val="0"/>
      <w:divBdr>
        <w:top w:val="none" w:sz="0" w:space="0" w:color="auto"/>
        <w:left w:val="none" w:sz="0" w:space="0" w:color="auto"/>
        <w:bottom w:val="none" w:sz="0" w:space="0" w:color="auto"/>
        <w:right w:val="none" w:sz="0" w:space="0" w:color="auto"/>
      </w:divBdr>
    </w:div>
    <w:div w:id="1814832654">
      <w:bodyDiv w:val="1"/>
      <w:marLeft w:val="0"/>
      <w:marRight w:val="0"/>
      <w:marTop w:val="0"/>
      <w:marBottom w:val="0"/>
      <w:divBdr>
        <w:top w:val="none" w:sz="0" w:space="0" w:color="auto"/>
        <w:left w:val="none" w:sz="0" w:space="0" w:color="auto"/>
        <w:bottom w:val="none" w:sz="0" w:space="0" w:color="auto"/>
        <w:right w:val="none" w:sz="0" w:space="0" w:color="auto"/>
      </w:divBdr>
      <w:divsChild>
        <w:div w:id="1765105210">
          <w:marLeft w:val="0"/>
          <w:marRight w:val="0"/>
          <w:marTop w:val="0"/>
          <w:marBottom w:val="0"/>
          <w:divBdr>
            <w:top w:val="none" w:sz="0" w:space="0" w:color="auto"/>
            <w:left w:val="none" w:sz="0" w:space="0" w:color="auto"/>
            <w:bottom w:val="none" w:sz="0" w:space="0" w:color="auto"/>
            <w:right w:val="none" w:sz="0" w:space="0" w:color="auto"/>
          </w:divBdr>
          <w:divsChild>
            <w:div w:id="748312341">
              <w:marLeft w:val="0"/>
              <w:marRight w:val="0"/>
              <w:marTop w:val="0"/>
              <w:marBottom w:val="0"/>
              <w:divBdr>
                <w:top w:val="none" w:sz="0" w:space="0" w:color="auto"/>
                <w:left w:val="none" w:sz="0" w:space="0" w:color="auto"/>
                <w:bottom w:val="none" w:sz="0" w:space="0" w:color="auto"/>
                <w:right w:val="none" w:sz="0" w:space="0" w:color="auto"/>
              </w:divBdr>
              <w:divsChild>
                <w:div w:id="349992993">
                  <w:marLeft w:val="0"/>
                  <w:marRight w:val="0"/>
                  <w:marTop w:val="0"/>
                  <w:marBottom w:val="0"/>
                  <w:divBdr>
                    <w:top w:val="none" w:sz="0" w:space="0" w:color="auto"/>
                    <w:left w:val="single" w:sz="4" w:space="0" w:color="999999"/>
                    <w:bottom w:val="none" w:sz="0" w:space="0" w:color="auto"/>
                    <w:right w:val="single" w:sz="4" w:space="0" w:color="999999"/>
                  </w:divBdr>
                  <w:divsChild>
                    <w:div w:id="2026858097">
                      <w:marLeft w:val="0"/>
                      <w:marRight w:val="0"/>
                      <w:marTop w:val="0"/>
                      <w:marBottom w:val="0"/>
                      <w:divBdr>
                        <w:top w:val="none" w:sz="0" w:space="0" w:color="auto"/>
                        <w:left w:val="none" w:sz="0" w:space="0" w:color="auto"/>
                        <w:bottom w:val="none" w:sz="0" w:space="0" w:color="auto"/>
                        <w:right w:val="none" w:sz="0" w:space="0" w:color="auto"/>
                      </w:divBdr>
                      <w:divsChild>
                        <w:div w:id="35591823">
                          <w:marLeft w:val="0"/>
                          <w:marRight w:val="0"/>
                          <w:marTop w:val="0"/>
                          <w:marBottom w:val="0"/>
                          <w:divBdr>
                            <w:top w:val="none" w:sz="0" w:space="0" w:color="auto"/>
                            <w:left w:val="none" w:sz="0" w:space="0" w:color="auto"/>
                            <w:bottom w:val="none" w:sz="0" w:space="0" w:color="auto"/>
                            <w:right w:val="none" w:sz="0" w:space="0" w:color="auto"/>
                          </w:divBdr>
                          <w:divsChild>
                            <w:div w:id="2110080702">
                              <w:marLeft w:val="0"/>
                              <w:marRight w:val="25"/>
                              <w:marTop w:val="72"/>
                              <w:marBottom w:val="0"/>
                              <w:divBdr>
                                <w:top w:val="none" w:sz="0" w:space="0" w:color="auto"/>
                                <w:left w:val="none" w:sz="0" w:space="0" w:color="auto"/>
                                <w:bottom w:val="none" w:sz="0" w:space="0" w:color="auto"/>
                                <w:right w:val="none" w:sz="0" w:space="0" w:color="auto"/>
                              </w:divBdr>
                              <w:divsChild>
                                <w:div w:id="197816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19301575">
      <w:bodyDiv w:val="1"/>
      <w:marLeft w:val="0"/>
      <w:marRight w:val="0"/>
      <w:marTop w:val="0"/>
      <w:marBottom w:val="0"/>
      <w:divBdr>
        <w:top w:val="none" w:sz="0" w:space="0" w:color="auto"/>
        <w:left w:val="none" w:sz="0" w:space="0" w:color="auto"/>
        <w:bottom w:val="none" w:sz="0" w:space="0" w:color="auto"/>
        <w:right w:val="none" w:sz="0" w:space="0" w:color="auto"/>
      </w:divBdr>
    </w:div>
    <w:div w:id="1866207593">
      <w:bodyDiv w:val="1"/>
      <w:marLeft w:val="0"/>
      <w:marRight w:val="0"/>
      <w:marTop w:val="0"/>
      <w:marBottom w:val="0"/>
      <w:divBdr>
        <w:top w:val="none" w:sz="0" w:space="0" w:color="auto"/>
        <w:left w:val="none" w:sz="0" w:space="0" w:color="auto"/>
        <w:bottom w:val="none" w:sz="0" w:space="0" w:color="auto"/>
        <w:right w:val="none" w:sz="0" w:space="0" w:color="auto"/>
      </w:divBdr>
    </w:div>
    <w:div w:id="1933005974">
      <w:bodyDiv w:val="1"/>
      <w:marLeft w:val="0"/>
      <w:marRight w:val="0"/>
      <w:marTop w:val="0"/>
      <w:marBottom w:val="0"/>
      <w:divBdr>
        <w:top w:val="none" w:sz="0" w:space="0" w:color="auto"/>
        <w:left w:val="none" w:sz="0" w:space="0" w:color="auto"/>
        <w:bottom w:val="none" w:sz="0" w:space="0" w:color="auto"/>
        <w:right w:val="none" w:sz="0" w:space="0" w:color="auto"/>
      </w:divBdr>
      <w:divsChild>
        <w:div w:id="1937788266">
          <w:marLeft w:val="0"/>
          <w:marRight w:val="0"/>
          <w:marTop w:val="0"/>
          <w:marBottom w:val="0"/>
          <w:divBdr>
            <w:top w:val="none" w:sz="0" w:space="0" w:color="auto"/>
            <w:left w:val="none" w:sz="0" w:space="0" w:color="auto"/>
            <w:bottom w:val="none" w:sz="0" w:space="0" w:color="auto"/>
            <w:right w:val="none" w:sz="0" w:space="0" w:color="auto"/>
          </w:divBdr>
          <w:divsChild>
            <w:div w:id="353239497">
              <w:marLeft w:val="0"/>
              <w:marRight w:val="0"/>
              <w:marTop w:val="0"/>
              <w:marBottom w:val="0"/>
              <w:divBdr>
                <w:top w:val="none" w:sz="0" w:space="0" w:color="auto"/>
                <w:left w:val="none" w:sz="0" w:space="0" w:color="auto"/>
                <w:bottom w:val="none" w:sz="0" w:space="0" w:color="auto"/>
                <w:right w:val="none" w:sz="0" w:space="0" w:color="auto"/>
              </w:divBdr>
              <w:divsChild>
                <w:div w:id="1671711753">
                  <w:marLeft w:val="0"/>
                  <w:marRight w:val="0"/>
                  <w:marTop w:val="0"/>
                  <w:marBottom w:val="0"/>
                  <w:divBdr>
                    <w:top w:val="none" w:sz="0" w:space="0" w:color="auto"/>
                    <w:left w:val="none" w:sz="0" w:space="0" w:color="auto"/>
                    <w:bottom w:val="none" w:sz="0" w:space="0" w:color="auto"/>
                    <w:right w:val="none" w:sz="0" w:space="0" w:color="auto"/>
                  </w:divBdr>
                  <w:divsChild>
                    <w:div w:id="946232396">
                      <w:marLeft w:val="150"/>
                      <w:marRight w:val="150"/>
                      <w:marTop w:val="0"/>
                      <w:marBottom w:val="0"/>
                      <w:divBdr>
                        <w:top w:val="none" w:sz="0" w:space="0" w:color="auto"/>
                        <w:left w:val="none" w:sz="0" w:space="0" w:color="auto"/>
                        <w:bottom w:val="none" w:sz="0" w:space="0" w:color="auto"/>
                        <w:right w:val="none" w:sz="0" w:space="0" w:color="auto"/>
                      </w:divBdr>
                      <w:divsChild>
                        <w:div w:id="958297137">
                          <w:marLeft w:val="0"/>
                          <w:marRight w:val="0"/>
                          <w:marTop w:val="0"/>
                          <w:marBottom w:val="0"/>
                          <w:divBdr>
                            <w:top w:val="none" w:sz="0" w:space="0" w:color="auto"/>
                            <w:left w:val="none" w:sz="0" w:space="0" w:color="auto"/>
                            <w:bottom w:val="none" w:sz="0" w:space="0" w:color="auto"/>
                            <w:right w:val="none" w:sz="0" w:space="0" w:color="auto"/>
                          </w:divBdr>
                          <w:divsChild>
                            <w:div w:id="648942535">
                              <w:marLeft w:val="0"/>
                              <w:marRight w:val="0"/>
                              <w:marTop w:val="0"/>
                              <w:marBottom w:val="240"/>
                              <w:divBdr>
                                <w:top w:val="none" w:sz="0" w:space="0" w:color="auto"/>
                                <w:left w:val="none" w:sz="0" w:space="0" w:color="auto"/>
                                <w:bottom w:val="none" w:sz="0" w:space="0" w:color="auto"/>
                                <w:right w:val="none" w:sz="0" w:space="0" w:color="auto"/>
                              </w:divBdr>
                              <w:divsChild>
                                <w:div w:id="605625984">
                                  <w:marLeft w:val="0"/>
                                  <w:marRight w:val="0"/>
                                  <w:marTop w:val="0"/>
                                  <w:marBottom w:val="0"/>
                                  <w:divBdr>
                                    <w:top w:val="none" w:sz="0" w:space="0" w:color="auto"/>
                                    <w:left w:val="none" w:sz="0" w:space="0" w:color="auto"/>
                                    <w:bottom w:val="none" w:sz="0" w:space="0" w:color="auto"/>
                                    <w:right w:val="none" w:sz="0" w:space="0" w:color="auto"/>
                                  </w:divBdr>
                                  <w:divsChild>
                                    <w:div w:id="1960523667">
                                      <w:marLeft w:val="0"/>
                                      <w:marRight w:val="0"/>
                                      <w:marTop w:val="0"/>
                                      <w:marBottom w:val="0"/>
                                      <w:divBdr>
                                        <w:top w:val="none" w:sz="0" w:space="0" w:color="auto"/>
                                        <w:left w:val="none" w:sz="0" w:space="0" w:color="auto"/>
                                        <w:bottom w:val="none" w:sz="0" w:space="0" w:color="auto"/>
                                        <w:right w:val="none" w:sz="0" w:space="0" w:color="auto"/>
                                      </w:divBdr>
                                      <w:divsChild>
                                        <w:div w:id="611479032">
                                          <w:marLeft w:val="0"/>
                                          <w:marRight w:val="0"/>
                                          <w:marTop w:val="0"/>
                                          <w:marBottom w:val="0"/>
                                          <w:divBdr>
                                            <w:top w:val="none" w:sz="0" w:space="0" w:color="auto"/>
                                            <w:left w:val="none" w:sz="0" w:space="0" w:color="auto"/>
                                            <w:bottom w:val="none" w:sz="0" w:space="0" w:color="auto"/>
                                            <w:right w:val="none" w:sz="0" w:space="0" w:color="auto"/>
                                          </w:divBdr>
                                          <w:divsChild>
                                            <w:div w:id="1383753446">
                                              <w:marLeft w:val="0"/>
                                              <w:marRight w:val="0"/>
                                              <w:marTop w:val="0"/>
                                              <w:marBottom w:val="0"/>
                                              <w:divBdr>
                                                <w:top w:val="none" w:sz="0" w:space="0" w:color="auto"/>
                                                <w:left w:val="none" w:sz="0" w:space="0" w:color="auto"/>
                                                <w:bottom w:val="none" w:sz="0" w:space="0" w:color="auto"/>
                                                <w:right w:val="none" w:sz="0" w:space="0" w:color="auto"/>
                                              </w:divBdr>
                                              <w:divsChild>
                                                <w:div w:id="283509732">
                                                  <w:marLeft w:val="0"/>
                                                  <w:marRight w:val="0"/>
                                                  <w:marTop w:val="0"/>
                                                  <w:marBottom w:val="0"/>
                                                  <w:divBdr>
                                                    <w:top w:val="none" w:sz="0" w:space="0" w:color="auto"/>
                                                    <w:left w:val="none" w:sz="0" w:space="0" w:color="auto"/>
                                                    <w:bottom w:val="none" w:sz="0" w:space="0" w:color="auto"/>
                                                    <w:right w:val="none" w:sz="0" w:space="0" w:color="auto"/>
                                                  </w:divBdr>
                                                  <w:divsChild>
                                                    <w:div w:id="1805804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39097974">
      <w:bodyDiv w:val="1"/>
      <w:marLeft w:val="0"/>
      <w:marRight w:val="0"/>
      <w:marTop w:val="0"/>
      <w:marBottom w:val="0"/>
      <w:divBdr>
        <w:top w:val="none" w:sz="0" w:space="0" w:color="auto"/>
        <w:left w:val="none" w:sz="0" w:space="0" w:color="auto"/>
        <w:bottom w:val="none" w:sz="0" w:space="0" w:color="auto"/>
        <w:right w:val="none" w:sz="0" w:space="0" w:color="auto"/>
      </w:divBdr>
      <w:divsChild>
        <w:div w:id="291904156">
          <w:marLeft w:val="0"/>
          <w:marRight w:val="4650"/>
          <w:marTop w:val="0"/>
          <w:marBottom w:val="0"/>
          <w:divBdr>
            <w:top w:val="none" w:sz="0" w:space="0" w:color="auto"/>
            <w:left w:val="none" w:sz="0" w:space="0" w:color="auto"/>
            <w:bottom w:val="none" w:sz="0" w:space="0" w:color="auto"/>
            <w:right w:val="none" w:sz="0" w:space="0" w:color="auto"/>
          </w:divBdr>
        </w:div>
      </w:divsChild>
    </w:div>
    <w:div w:id="1975477210">
      <w:bodyDiv w:val="1"/>
      <w:marLeft w:val="0"/>
      <w:marRight w:val="0"/>
      <w:marTop w:val="0"/>
      <w:marBottom w:val="0"/>
      <w:divBdr>
        <w:top w:val="none" w:sz="0" w:space="0" w:color="auto"/>
        <w:left w:val="none" w:sz="0" w:space="0" w:color="auto"/>
        <w:bottom w:val="none" w:sz="0" w:space="0" w:color="auto"/>
        <w:right w:val="none" w:sz="0" w:space="0" w:color="auto"/>
      </w:divBdr>
    </w:div>
    <w:div w:id="21335937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4.png"/><Relationship Id="rId18" Type="http://schemas.openxmlformats.org/officeDocument/2006/relationships/header" Target="header3.xml"/><Relationship Id="rId26" Type="http://schemas.openxmlformats.org/officeDocument/2006/relationships/hyperlink" Target="http://www.environment.gov.au/water/cewo/trade/current-trading-actions" TargetMode="External"/><Relationship Id="rId39" Type="http://schemas.openxmlformats.org/officeDocument/2006/relationships/hyperlink" Target="http://www.environment.gov.au/topics/water/commonwealth-environmental-water-office/about-commonwealth-environmental-water/how-much" TargetMode="External"/><Relationship Id="rId3" Type="http://schemas.openxmlformats.org/officeDocument/2006/relationships/settings" Target="settings.xml"/><Relationship Id="rId21" Type="http://schemas.openxmlformats.org/officeDocument/2006/relationships/hyperlink" Target="http://www.environment.gov.au/water/cewo/catchment/northern-victorian-rivers/monitoring" TargetMode="External"/><Relationship Id="rId34" Type="http://schemas.openxmlformats.org/officeDocument/2006/relationships/hyperlink" Target="http://www.environment.gov.au/water/cewo/trade/trading-framework" TargetMode="External"/><Relationship Id="rId42" Type="http://schemas.openxmlformats.org/officeDocument/2006/relationships/header" Target="header5.xml"/><Relationship Id="rId47" Type="http://schemas.microsoft.com/office/2007/relationships/stylesWithEffects" Target="stylesWithEffects.xml"/><Relationship Id="rId7" Type="http://schemas.openxmlformats.org/officeDocument/2006/relationships/image" Target="media/image1.png"/><Relationship Id="rId12" Type="http://schemas.openxmlformats.org/officeDocument/2006/relationships/hyperlink" Target="mailto:ewater@environment.gov.au" TargetMode="External"/><Relationship Id="rId17" Type="http://schemas.openxmlformats.org/officeDocument/2006/relationships/footer" Target="footer2.xml"/><Relationship Id="rId25" Type="http://schemas.openxmlformats.org/officeDocument/2006/relationships/hyperlink" Target="http://www.environment.gov.au/water/cewo/publications" TargetMode="External"/><Relationship Id="rId33" Type="http://schemas.openxmlformats.org/officeDocument/2006/relationships/hyperlink" Target="http://www.environment.gov.au/topics/water/commonwealth-environmental-water-office/portfolio-management/carryover" TargetMode="External"/><Relationship Id="rId38" Type="http://schemas.openxmlformats.org/officeDocument/2006/relationships/hyperlink" Target="http://www.mdba.gov.au/about-basin/how-river-runs/goulburn-broken" TargetMode="Externa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image" Target="media/image5.png"/><Relationship Id="rId29" Type="http://schemas.openxmlformats.org/officeDocument/2006/relationships/image" Target="media/image7.wmf"/><Relationship Id="rId41" Type="http://schemas.openxmlformats.org/officeDocument/2006/relationships/oleObject" Target="embeddings/oleObject2.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environment.gov.au/water/cewo/publications" TargetMode="External"/><Relationship Id="rId24" Type="http://schemas.openxmlformats.org/officeDocument/2006/relationships/hyperlink" Target="http://www.environment.gov.au/water/cewo/publications" TargetMode="External"/><Relationship Id="rId32" Type="http://schemas.openxmlformats.org/officeDocument/2006/relationships/hyperlink" Target="http://www.environment.gov.au/topics/water/commonwealth-environmental-water-office/assessment-framework" TargetMode="External"/><Relationship Id="rId37" Type="http://schemas.openxmlformats.org/officeDocument/2006/relationships/hyperlink" Target="http://www.depi.vic.gov.au/water/rural-water-and-irrigation/murray-darling-basin" TargetMode="External"/><Relationship Id="rId40" Type="http://schemas.openxmlformats.org/officeDocument/2006/relationships/image" Target="media/image9.png"/><Relationship Id="rId5"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image" Target="media/image6.wmf"/><Relationship Id="rId28" Type="http://schemas.openxmlformats.org/officeDocument/2006/relationships/hyperlink" Target="http://www.environment.gov.au/water/cewo/portfolio-mgt/carryover" TargetMode="External"/><Relationship Id="rId36" Type="http://schemas.openxmlformats.org/officeDocument/2006/relationships/footer" Target="footer4.xml"/><Relationship Id="rId10" Type="http://schemas.openxmlformats.org/officeDocument/2006/relationships/image" Target="media/image3.jpeg"/><Relationship Id="rId19" Type="http://schemas.openxmlformats.org/officeDocument/2006/relationships/footer" Target="footer3.xml"/><Relationship Id="rId31" Type="http://schemas.openxmlformats.org/officeDocument/2006/relationships/hyperlink" Target="http://www.environment.gov.au/water/cewo" TargetMode="External"/><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eader" Target="header1.xml"/><Relationship Id="rId22" Type="http://schemas.openxmlformats.org/officeDocument/2006/relationships/hyperlink" Target="http://www.environment.gov.au/water/cewo/portfolio-mgt/holdings-catchment" TargetMode="External"/><Relationship Id="rId27" Type="http://schemas.openxmlformats.org/officeDocument/2006/relationships/hyperlink" Target="http://www.environment.gov.au/water/cewo/publications/water-trading-framework-dec2014" TargetMode="External"/><Relationship Id="rId30" Type="http://schemas.openxmlformats.org/officeDocument/2006/relationships/image" Target="media/image8.emf"/><Relationship Id="rId35" Type="http://schemas.openxmlformats.org/officeDocument/2006/relationships/header" Target="header4.xml"/><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44</Pages>
  <Words>13838</Words>
  <Characters>87412</Characters>
  <Application>Microsoft Office Word</Application>
  <DocSecurity>0</DocSecurity>
  <Lines>728</Lines>
  <Paragraphs>202</Paragraphs>
  <ScaleCrop>false</ScaleCrop>
  <Company/>
  <LinksUpToDate>false</LinksUpToDate>
  <CharactersWithSpaces>101048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Portfolio Management Plan: Victorian Rivers in the Murray-Darling Basin 2016–17</dc:title>
  <dc:creator/>
  <cp:lastModifiedBy/>
  <cp:revision>1</cp:revision>
  <dcterms:created xsi:type="dcterms:W3CDTF">2016-06-20T03:34:00Z</dcterms:created>
  <dcterms:modified xsi:type="dcterms:W3CDTF">2016-06-20T03:35:00Z</dcterms:modified>
</cp:coreProperties>
</file>