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5BB00" w14:textId="4F3BC981" w:rsidR="00C03E45" w:rsidRDefault="00C03E45" w:rsidP="0008360B">
      <w:pPr>
        <w:pStyle w:val="Heading1"/>
      </w:pPr>
      <w:r w:rsidRPr="00C03E45">
        <w:t>Personal Protective Equipment (PPE) Policy for Horse Handling Activities at PEQ</w:t>
      </w:r>
      <w:r w:rsidR="003C1662">
        <w:t xml:space="preserve"> Mickleham</w:t>
      </w:r>
    </w:p>
    <w:p w14:paraId="5365B240" w14:textId="77777777" w:rsidR="00C15076" w:rsidRDefault="00C15076" w:rsidP="00C15076">
      <w:pPr>
        <w:pStyle w:val="Heading1"/>
      </w:pPr>
      <w:r>
        <w:t>Introduction</w:t>
      </w:r>
    </w:p>
    <w:p w14:paraId="7F743144" w14:textId="3DAABBAF" w:rsidR="00C15076" w:rsidRPr="00EA372E" w:rsidRDefault="00C15076" w:rsidP="00C15076">
      <w:r>
        <w:t xml:space="preserve">To enhance safety and reduce the risk of injury during horse handling activities at the Mickleham Post-Entry Quarantine (PEQ) facility, a </w:t>
      </w:r>
      <w:r w:rsidRPr="12187DED">
        <w:rPr>
          <w:b/>
          <w:bCs/>
        </w:rPr>
        <w:t>minimum Personal Protective Equipment (PPE) standard</w:t>
      </w:r>
      <w:r>
        <w:t xml:space="preserve"> will be implemented for all horse grooms handling horses at the PEQ. </w:t>
      </w:r>
      <w:proofErr w:type="gramStart"/>
      <w:r w:rsidR="00A126B9">
        <w:t>For the purpose of</w:t>
      </w:r>
      <w:proofErr w:type="gramEnd"/>
      <w:r w:rsidR="00A126B9">
        <w:t xml:space="preserve"> this policy, handling horses is taken to mean that the person has a halter/bridle and lead on the horse and is controlling the horse. </w:t>
      </w:r>
      <w:r>
        <w:t>This proactive measure is based on historical incident data, risk assessments, and legal obligations under national Work Health and Safety (WHS) legislation.</w:t>
      </w:r>
    </w:p>
    <w:p w14:paraId="2792F836" w14:textId="77777777" w:rsidR="00C15076" w:rsidRDefault="00C15076" w:rsidP="00C15076">
      <w:pPr>
        <w:pStyle w:val="Heading1"/>
      </w:pPr>
      <w:r>
        <w:t>Rationale for Change</w:t>
      </w:r>
    </w:p>
    <w:p w14:paraId="4C4908DB" w14:textId="77777777" w:rsidR="00C15076" w:rsidRDefault="00C15076" w:rsidP="00C15076">
      <w:r>
        <w:t>Handling horses at the PEQ presents significant safety risks, including physical injury (e.g., bites, kicks, being knocked over or trapped against a wall/gate and trampling), as well as potential exposure to zoonotic diseases. Horses arriving from overseas will be unfamiliar with the PEQ environment and may also be unfamiliar with handlers, increasing the unpredictability of their behaviour.</w:t>
      </w:r>
    </w:p>
    <w:p w14:paraId="28E5A036" w14:textId="77777777" w:rsidR="00C15076" w:rsidRPr="00144111" w:rsidRDefault="00C15076" w:rsidP="00C15076">
      <w:r w:rsidRPr="00144111">
        <w:t>Since 2018, there have been multiple reported incidents within the PEQ horse compound involving injuries that have required varying levels of first aid intervention. Additionally, several near-miss events have occurred that, while not resulting in injury, had the potential to cause serious harm. These incidents highlight a consistent pattern of risk associated with the handling of horses in the PEQ environment.</w:t>
      </w:r>
    </w:p>
    <w:p w14:paraId="0C400B9E" w14:textId="77777777" w:rsidR="00C15076" w:rsidRPr="00144111" w:rsidRDefault="00C15076" w:rsidP="00C15076">
      <w:r w:rsidRPr="00144111">
        <w:t>The nature of the PEQ compound introduces unique challenges. Horses within this setting may be subject to elevated stress levels due to unfamiliar surroundings, quarantine protocols, and possible underlying health conditions. These factors can significantly increase the likelihood of unpredictable or reactive behaviour in animals, posing a safety risk to handlers and other personnel.</w:t>
      </w:r>
    </w:p>
    <w:p w14:paraId="100A5144" w14:textId="77777777" w:rsidR="00C15076" w:rsidRDefault="00C15076" w:rsidP="00C15076">
      <w:r w:rsidRPr="00144111">
        <w:t>Given the inherent risks involved in managing horses in such an environment, it is essential to implement a structured policy that addresses safety protocols, risk mitigation strategies, and emergency response procedures. This policy aims to ensure the safety and wellbeing of both staff and animals through clear guidelines and preventative measures. Proactive implementation will contribute to a safer workplace and help reduce the severity of future incidents.</w:t>
      </w:r>
    </w:p>
    <w:p w14:paraId="76DC5F43" w14:textId="77777777" w:rsidR="00C15076" w:rsidRDefault="00C15076" w:rsidP="00C15076">
      <w:pPr>
        <w:pStyle w:val="Heading1"/>
      </w:pPr>
      <w:r>
        <w:t>Acknowledgement of Existing Controls</w:t>
      </w:r>
    </w:p>
    <w:p w14:paraId="7F3F8B11" w14:textId="77777777" w:rsidR="00C15076" w:rsidRPr="007732CD" w:rsidRDefault="00C15076" w:rsidP="00C15076">
      <w:r>
        <w:t xml:space="preserve">We acknowledge that </w:t>
      </w:r>
      <w:r w:rsidRPr="12187DED">
        <w:rPr>
          <w:b/>
          <w:bCs/>
        </w:rPr>
        <w:t>importers have supplied Safe Work Method Statements (SWMS)</w:t>
      </w:r>
      <w:r>
        <w:t xml:space="preserve"> for horse-related tasks being carried out on site. These SWMS provide important instructions on the safe conduct of equine activities, and their contribution to our safety system is valued.</w:t>
      </w:r>
    </w:p>
    <w:p w14:paraId="43C70396" w14:textId="77777777" w:rsidR="00C15076" w:rsidRPr="007732CD" w:rsidRDefault="00C15076" w:rsidP="00C15076">
      <w:r w:rsidRPr="007732CD">
        <w:t xml:space="preserve">However, to ensure consistency across all operations and further strengthen risk mitigation, a </w:t>
      </w:r>
      <w:r w:rsidRPr="007732CD">
        <w:rPr>
          <w:b/>
          <w:bCs/>
        </w:rPr>
        <w:t>baseline PPE standard</w:t>
      </w:r>
      <w:r w:rsidRPr="007732CD">
        <w:t xml:space="preserve"> is being introduced for all personnel </w:t>
      </w:r>
      <w:r>
        <w:t>handling horses</w:t>
      </w:r>
      <w:r w:rsidRPr="007732CD">
        <w:t>—</w:t>
      </w:r>
      <w:r>
        <w:t xml:space="preserve"> in addition to any </w:t>
      </w:r>
      <w:r w:rsidRPr="007732CD">
        <w:t>importer-specific documentation</w:t>
      </w:r>
      <w:r>
        <w:t xml:space="preserve"> within the PEQ Facility</w:t>
      </w:r>
      <w:r w:rsidRPr="007732CD">
        <w:t>.</w:t>
      </w:r>
    </w:p>
    <w:p w14:paraId="0F977452" w14:textId="77777777" w:rsidR="0008360B" w:rsidRDefault="0008360B">
      <w:pPr>
        <w:spacing w:after="0"/>
        <w:rPr>
          <w:b/>
          <w:sz w:val="36"/>
          <w:szCs w:val="24"/>
        </w:rPr>
      </w:pPr>
      <w:r>
        <w:br w:type="page"/>
      </w:r>
    </w:p>
    <w:p w14:paraId="44E1676F" w14:textId="43AE44F0" w:rsidR="00C15076" w:rsidRDefault="00C15076" w:rsidP="00C15076">
      <w:pPr>
        <w:pStyle w:val="Heading1"/>
      </w:pPr>
      <w:r>
        <w:lastRenderedPageBreak/>
        <w:t>Legislative and Regulatory Framework</w:t>
      </w:r>
    </w:p>
    <w:p w14:paraId="11FD71B8" w14:textId="48C52C28" w:rsidR="00C15076" w:rsidRPr="0008360B" w:rsidRDefault="00C15076" w:rsidP="0008360B">
      <w:pPr>
        <w:pStyle w:val="Heading2"/>
      </w:pPr>
      <w:r>
        <w:t>The implementation of this policy is guided by the following legislative and regulatory requirements</w:t>
      </w:r>
    </w:p>
    <w:p w14:paraId="430062E8" w14:textId="77777777" w:rsidR="00C15076" w:rsidRPr="000A0942" w:rsidRDefault="00C15076" w:rsidP="00294189">
      <w:pPr>
        <w:pStyle w:val="ListParagraph"/>
        <w:numPr>
          <w:ilvl w:val="0"/>
          <w:numId w:val="8"/>
        </w:numPr>
        <w:spacing w:after="160" w:line="278" w:lineRule="auto"/>
      </w:pPr>
      <w:r w:rsidRPr="000A0942">
        <w:rPr>
          <w:b/>
          <w:bCs/>
        </w:rPr>
        <w:t>Work Health and Safety Act 2011 (</w:t>
      </w:r>
      <w:proofErr w:type="spellStart"/>
      <w:r w:rsidRPr="000A0942">
        <w:rPr>
          <w:b/>
          <w:bCs/>
        </w:rPr>
        <w:t>Cth</w:t>
      </w:r>
      <w:proofErr w:type="spellEnd"/>
      <w:r w:rsidRPr="000A0942">
        <w:rPr>
          <w:b/>
          <w:bCs/>
        </w:rPr>
        <w:t xml:space="preserve">) </w:t>
      </w:r>
      <w:r w:rsidRPr="000A0942">
        <w:t xml:space="preserve">– Section 20 </w:t>
      </w:r>
      <w:r>
        <w:t>outlines the duty of care for persons conducting a business or undertaking involving management or control of a workplace to ensure the health and safety of the workplace for any person, so far as is reasonably practicable</w:t>
      </w:r>
      <w:r w:rsidRPr="000A0942">
        <w:t>.</w:t>
      </w:r>
    </w:p>
    <w:p w14:paraId="00DF2791" w14:textId="77777777" w:rsidR="00C15076" w:rsidRDefault="00C15076" w:rsidP="00C15076">
      <w:pPr>
        <w:pStyle w:val="ListParagraph"/>
        <w:rPr>
          <w:i/>
          <w:iCs/>
        </w:rPr>
      </w:pPr>
      <w:r w:rsidRPr="000A0942">
        <w:rPr>
          <w:i/>
          <w:iCs/>
        </w:rPr>
        <w:t>Uniform PPE reduces variability in safety standards, directly addressing workplace risks (e.g., injuries from handling horses).</w:t>
      </w:r>
    </w:p>
    <w:p w14:paraId="0BFD8B85" w14:textId="77777777" w:rsidR="00C15076" w:rsidRPr="000A0942" w:rsidRDefault="00C15076" w:rsidP="00C15076">
      <w:pPr>
        <w:pStyle w:val="ListParagraph"/>
        <w:rPr>
          <w:i/>
          <w:iCs/>
        </w:rPr>
      </w:pPr>
    </w:p>
    <w:p w14:paraId="18DE1662" w14:textId="77777777" w:rsidR="00C15076" w:rsidRPr="00A921D0" w:rsidRDefault="00C15076" w:rsidP="00294189">
      <w:pPr>
        <w:pStyle w:val="ListParagraph"/>
        <w:numPr>
          <w:ilvl w:val="0"/>
          <w:numId w:val="8"/>
        </w:numPr>
        <w:spacing w:after="160" w:line="278" w:lineRule="auto"/>
      </w:pPr>
      <w:r w:rsidRPr="00A921D0">
        <w:rPr>
          <w:b/>
          <w:bCs/>
        </w:rPr>
        <w:t>Work Health and Safety Act 2011 (</w:t>
      </w:r>
      <w:proofErr w:type="spellStart"/>
      <w:r w:rsidRPr="00A921D0">
        <w:rPr>
          <w:b/>
          <w:bCs/>
        </w:rPr>
        <w:t>Cth</w:t>
      </w:r>
      <w:proofErr w:type="spellEnd"/>
      <w:r w:rsidRPr="00A921D0">
        <w:rPr>
          <w:b/>
          <w:bCs/>
        </w:rPr>
        <w:t>)</w:t>
      </w:r>
      <w:r w:rsidRPr="00A921D0">
        <w:t xml:space="preserve"> – Section 28 </w:t>
      </w:r>
      <w:r>
        <w:t xml:space="preserve">outlines the duty of care of </w:t>
      </w:r>
      <w:r w:rsidRPr="00A921D0">
        <w:t>workers</w:t>
      </w:r>
      <w:r>
        <w:t>, including that they</w:t>
      </w:r>
      <w:r w:rsidRPr="00A921D0">
        <w:t xml:space="preserve"> must take reasonable care for their own health and safety and comply with any reasonable instruction, policy, or procedure. </w:t>
      </w:r>
    </w:p>
    <w:p w14:paraId="1B0D5AE6" w14:textId="77777777" w:rsidR="00C15076" w:rsidRDefault="00C15076" w:rsidP="00C15076">
      <w:pPr>
        <w:pStyle w:val="ListParagraph"/>
        <w:rPr>
          <w:i/>
          <w:iCs/>
        </w:rPr>
      </w:pPr>
      <w:r w:rsidRPr="00A921D0">
        <w:rPr>
          <w:i/>
          <w:iCs/>
        </w:rPr>
        <w:t>Workers would be expected to comply with the new PPE baseline as part of their duties.</w:t>
      </w:r>
    </w:p>
    <w:p w14:paraId="6A64E89B" w14:textId="77777777" w:rsidR="00C15076" w:rsidRPr="00A921D0" w:rsidRDefault="00C15076" w:rsidP="00C15076">
      <w:pPr>
        <w:pStyle w:val="ListParagraph"/>
        <w:rPr>
          <w:i/>
          <w:iCs/>
        </w:rPr>
      </w:pPr>
    </w:p>
    <w:p w14:paraId="7F8581AC" w14:textId="36108D5E" w:rsidR="00DD304A" w:rsidRPr="00500B64" w:rsidRDefault="00DD304A" w:rsidP="00DD304A">
      <w:pPr>
        <w:pStyle w:val="ListParagraph"/>
        <w:numPr>
          <w:ilvl w:val="0"/>
          <w:numId w:val="8"/>
        </w:numPr>
        <w:spacing w:after="160" w:line="278" w:lineRule="auto"/>
        <w:jc w:val="both"/>
        <w:rPr>
          <w:b/>
          <w:bCs/>
        </w:rPr>
      </w:pPr>
      <w:r w:rsidRPr="00500B64">
        <w:rPr>
          <w:b/>
          <w:bCs/>
        </w:rPr>
        <w:t>Work Health and Safety Regulations 2011 (</w:t>
      </w:r>
      <w:proofErr w:type="spellStart"/>
      <w:r w:rsidRPr="00500B64">
        <w:rPr>
          <w:b/>
          <w:bCs/>
        </w:rPr>
        <w:t>Cth</w:t>
      </w:r>
      <w:proofErr w:type="spellEnd"/>
      <w:r w:rsidRPr="00500B64">
        <w:rPr>
          <w:b/>
          <w:bCs/>
        </w:rPr>
        <w:t xml:space="preserve">) – </w:t>
      </w:r>
      <w:r w:rsidRPr="00500B64">
        <w:t xml:space="preserve">Part 3.2 (General Workplace Management) and Regulation 44 (Provision to workers of PPE) </w:t>
      </w:r>
      <w:r>
        <w:t xml:space="preserve">outlines the provision for workers to use personal protective equipment </w:t>
      </w:r>
      <w:r w:rsidRPr="00500B64">
        <w:t>in managing risks.</w:t>
      </w:r>
      <w:r>
        <w:t xml:space="preserve"> The person conducting business or undertaking (PCBU) handling horses must provide PPE. This includes the maintenance of PPE and information, instruction and training in the use of PPE for the worker.  </w:t>
      </w:r>
    </w:p>
    <w:p w14:paraId="3FCCA9FB" w14:textId="77777777" w:rsidR="00DD304A" w:rsidRPr="00500B64" w:rsidRDefault="00DD304A" w:rsidP="00DD304A">
      <w:pPr>
        <w:pStyle w:val="ListParagraph"/>
        <w:rPr>
          <w:i/>
          <w:iCs/>
        </w:rPr>
      </w:pPr>
      <w:r w:rsidRPr="00500B64">
        <w:rPr>
          <w:i/>
          <w:iCs/>
        </w:rPr>
        <w:t>Supports mandatory provision of standard PPE for all personnel.</w:t>
      </w:r>
    </w:p>
    <w:p w14:paraId="01FBA406" w14:textId="77777777" w:rsidR="00C15076" w:rsidRDefault="00C15076" w:rsidP="00C15076">
      <w:pPr>
        <w:pStyle w:val="ListParagraph"/>
      </w:pPr>
    </w:p>
    <w:p w14:paraId="2DD029C3" w14:textId="77777777" w:rsidR="00C15076" w:rsidRDefault="00C15076" w:rsidP="00294189">
      <w:pPr>
        <w:pStyle w:val="ListParagraph"/>
        <w:numPr>
          <w:ilvl w:val="0"/>
          <w:numId w:val="8"/>
        </w:numPr>
        <w:spacing w:after="160" w:line="278" w:lineRule="auto"/>
      </w:pPr>
      <w:r w:rsidRPr="00414F4A">
        <w:rPr>
          <w:b/>
          <w:bCs/>
        </w:rPr>
        <w:t>Work Health and Safety Regulations 2011 (</w:t>
      </w:r>
      <w:proofErr w:type="spellStart"/>
      <w:r w:rsidRPr="00414F4A">
        <w:rPr>
          <w:b/>
          <w:bCs/>
        </w:rPr>
        <w:t>Cth</w:t>
      </w:r>
      <w:proofErr w:type="spellEnd"/>
      <w:r w:rsidRPr="00414F4A">
        <w:rPr>
          <w:b/>
          <w:bCs/>
        </w:rPr>
        <w:t xml:space="preserve">) </w:t>
      </w:r>
      <w:r w:rsidRPr="00BE0BD4">
        <w:t xml:space="preserve">– Regulation 46 </w:t>
      </w:r>
    </w:p>
    <w:p w14:paraId="38538DA3" w14:textId="4B1A2363" w:rsidR="00C15076" w:rsidRDefault="00C15076" w:rsidP="0008360B">
      <w:pPr>
        <w:ind w:left="720"/>
      </w:pPr>
      <w:r>
        <w:t>W</w:t>
      </w:r>
      <w:r w:rsidRPr="00BE0BD4">
        <w:t xml:space="preserve">orkers use </w:t>
      </w:r>
      <w:r>
        <w:t>or wear the equipment in accordance with any information, training or reasonable instruction.</w:t>
      </w:r>
    </w:p>
    <w:p w14:paraId="786D6A2C" w14:textId="77777777" w:rsidR="00C15076" w:rsidRDefault="00C15076" w:rsidP="00C15076">
      <w:pPr>
        <w:pStyle w:val="Heading1"/>
      </w:pPr>
      <w:r>
        <w:t>Supplementary Information</w:t>
      </w:r>
    </w:p>
    <w:p w14:paraId="188F1086" w14:textId="77777777" w:rsidR="00C15076" w:rsidRDefault="00C15076" w:rsidP="00294189">
      <w:pPr>
        <w:pStyle w:val="ListParagraph"/>
        <w:numPr>
          <w:ilvl w:val="0"/>
          <w:numId w:val="8"/>
        </w:numPr>
        <w:spacing w:after="160" w:line="278" w:lineRule="auto"/>
      </w:pPr>
      <w:r w:rsidRPr="007A57DB">
        <w:rPr>
          <w:b/>
          <w:bCs/>
        </w:rPr>
        <w:t>Safe Work Australia</w:t>
      </w:r>
      <w:r>
        <w:t xml:space="preserve"> – Working with Animals</w:t>
      </w:r>
    </w:p>
    <w:p w14:paraId="2CDFF069" w14:textId="0DD81CA3" w:rsidR="00C15076" w:rsidRPr="0088775E" w:rsidRDefault="00C15076" w:rsidP="0008360B">
      <w:pPr>
        <w:pStyle w:val="ListParagraph"/>
      </w:pPr>
      <w:r>
        <w:t>Covers Animal Handling and Livestock Safety and PPE selection and use, which recommend PPE for high-risk animal contact activities.</w:t>
      </w:r>
    </w:p>
    <w:p w14:paraId="2616A82A" w14:textId="77777777" w:rsidR="00C15076" w:rsidRDefault="00C15076" w:rsidP="00C15076">
      <w:pPr>
        <w:pStyle w:val="Heading1"/>
      </w:pPr>
      <w:r>
        <w:t>Policy Objective</w:t>
      </w:r>
    </w:p>
    <w:p w14:paraId="4E3E19B1" w14:textId="77777777" w:rsidR="00C15076" w:rsidRPr="00025B0B" w:rsidRDefault="00C15076" w:rsidP="00294189">
      <w:pPr>
        <w:pStyle w:val="ListParagraph"/>
        <w:numPr>
          <w:ilvl w:val="0"/>
          <w:numId w:val="8"/>
        </w:numPr>
        <w:spacing w:after="160" w:line="278" w:lineRule="auto"/>
      </w:pPr>
      <w:r w:rsidRPr="00025B0B">
        <w:rPr>
          <w:b/>
          <w:bCs/>
        </w:rPr>
        <w:t>Reduce the likelihood and severity of injuries</w:t>
      </w:r>
      <w:r w:rsidRPr="00025B0B">
        <w:t xml:space="preserve"> sustained during horse handling.</w:t>
      </w:r>
    </w:p>
    <w:p w14:paraId="3F6C6B40" w14:textId="77777777" w:rsidR="00C15076" w:rsidRDefault="00C15076" w:rsidP="00294189">
      <w:pPr>
        <w:pStyle w:val="ListParagraph"/>
        <w:numPr>
          <w:ilvl w:val="0"/>
          <w:numId w:val="8"/>
        </w:numPr>
        <w:spacing w:after="160" w:line="278" w:lineRule="auto"/>
      </w:pPr>
      <w:r w:rsidRPr="12187DED">
        <w:rPr>
          <w:rStyle w:val="Strong"/>
        </w:rPr>
        <w:t>Establish a consistent safety standard</w:t>
      </w:r>
      <w:r>
        <w:t xml:space="preserve"> across all horse-handling operations.</w:t>
      </w:r>
    </w:p>
    <w:p w14:paraId="3D5B48D2" w14:textId="77777777" w:rsidR="00C15076" w:rsidRDefault="00C15076" w:rsidP="00294189">
      <w:pPr>
        <w:pStyle w:val="ListParagraph"/>
        <w:numPr>
          <w:ilvl w:val="0"/>
          <w:numId w:val="8"/>
        </w:numPr>
        <w:spacing w:after="160" w:line="278" w:lineRule="auto"/>
      </w:pPr>
      <w:r w:rsidRPr="00D275FC">
        <w:rPr>
          <w:b/>
          <w:bCs/>
        </w:rPr>
        <w:t>Meet WHS legislative obligations</w:t>
      </w:r>
      <w:r w:rsidRPr="006B3A64">
        <w:t xml:space="preserve"> and align with industry best practices in high-risk animal handling environments.</w:t>
      </w:r>
    </w:p>
    <w:p w14:paraId="72058092" w14:textId="77777777" w:rsidR="00C15076" w:rsidRDefault="00C15076" w:rsidP="00C15076">
      <w:pPr>
        <w:pStyle w:val="Heading1"/>
      </w:pPr>
      <w:r>
        <w:t>Minimum PPE Requirements</w:t>
      </w:r>
    </w:p>
    <w:p w14:paraId="6D70E417" w14:textId="77777777" w:rsidR="00C967D3" w:rsidRDefault="00C967D3" w:rsidP="00C967D3">
      <w:pPr>
        <w:jc w:val="both"/>
      </w:pPr>
      <w:r>
        <w:t>All personnel handling horses at PEQ are required to supply and wear the following PPE:</w:t>
      </w:r>
    </w:p>
    <w:p w14:paraId="1EEB4716" w14:textId="77777777" w:rsidR="00C967D3" w:rsidRPr="00C96498" w:rsidRDefault="00C967D3" w:rsidP="00C967D3">
      <w:pPr>
        <w:pStyle w:val="ListParagraph"/>
        <w:numPr>
          <w:ilvl w:val="0"/>
          <w:numId w:val="9"/>
        </w:numPr>
        <w:spacing w:after="160" w:line="278" w:lineRule="auto"/>
        <w:jc w:val="both"/>
      </w:pPr>
      <w:r w:rsidRPr="00C96498">
        <w:t>Approved equestrian helmet</w:t>
      </w:r>
    </w:p>
    <w:p w14:paraId="4312CCDE" w14:textId="77777777" w:rsidR="00C967D3" w:rsidRPr="00C96498" w:rsidRDefault="00C967D3" w:rsidP="00C967D3">
      <w:pPr>
        <w:numPr>
          <w:ilvl w:val="0"/>
          <w:numId w:val="9"/>
        </w:numPr>
        <w:spacing w:after="160" w:line="278" w:lineRule="auto"/>
        <w:jc w:val="both"/>
      </w:pPr>
      <w:r>
        <w:t>Equestrian body protector</w:t>
      </w:r>
    </w:p>
    <w:p w14:paraId="49F77163" w14:textId="77777777" w:rsidR="0008360B" w:rsidRDefault="0008360B">
      <w:pPr>
        <w:spacing w:after="0"/>
      </w:pPr>
      <w:r>
        <w:br w:type="page"/>
      </w:r>
    </w:p>
    <w:p w14:paraId="1198A460" w14:textId="36CF4E31" w:rsidR="00C15076" w:rsidRDefault="00C15076" w:rsidP="00C15076">
      <w:r>
        <w:lastRenderedPageBreak/>
        <w:t>NOTE:</w:t>
      </w:r>
    </w:p>
    <w:p w14:paraId="27E6BB83" w14:textId="77777777" w:rsidR="00C15076" w:rsidRDefault="00C15076" w:rsidP="00C15076">
      <w:r>
        <w:t>Additional PPE may be required depending on specific tasks or conditions as determined by local risk assessments or WHS advice.</w:t>
      </w:r>
    </w:p>
    <w:p w14:paraId="59B452C0" w14:textId="77777777" w:rsidR="00C15076" w:rsidRDefault="00C15076" w:rsidP="00C15076">
      <w:r>
        <w:t>Veterinarians may not need to wear PPE if there is a groom wearing PPE and handling the horse for the veterinarian during inspection/treatment.</w:t>
      </w:r>
    </w:p>
    <w:p w14:paraId="1C3A9BA5" w14:textId="44F51540" w:rsidR="00A126B9" w:rsidRDefault="00A126B9" w:rsidP="00C15076">
      <w:r w:rsidRPr="00A126B9">
        <w:t>Whilst this mandatory policy</w:t>
      </w:r>
      <w:r>
        <w:t xml:space="preserve"> applies to the person in control of the horse and</w:t>
      </w:r>
      <w:r w:rsidRPr="00A126B9">
        <w:t xml:space="preserve"> does not extend to veterinarians or other people performing procedures on the horses such as</w:t>
      </w:r>
      <w:r>
        <w:t xml:space="preserve"> shoeing,</w:t>
      </w:r>
      <w:r w:rsidRPr="00A126B9">
        <w:t xml:space="preserve"> taking blood or </w:t>
      </w:r>
      <w:r>
        <w:t>measuring</w:t>
      </w:r>
      <w:r w:rsidRPr="00A126B9">
        <w:t xml:space="preserve"> temperatures</w:t>
      </w:r>
      <w:r>
        <w:t xml:space="preserve"> by a second person</w:t>
      </w:r>
      <w:r w:rsidRPr="00A126B9">
        <w:t>, personnel should still wear PPE wherever practical.</w:t>
      </w:r>
    </w:p>
    <w:p w14:paraId="75D7787F" w14:textId="77777777" w:rsidR="00C15076" w:rsidRDefault="00C15076" w:rsidP="00C15076">
      <w:pPr>
        <w:pStyle w:val="Heading1"/>
      </w:pPr>
      <w:r>
        <w:t xml:space="preserve">Compliance </w:t>
      </w:r>
    </w:p>
    <w:p w14:paraId="66369DCA" w14:textId="77777777" w:rsidR="00C15076" w:rsidRDefault="00C15076" w:rsidP="00C15076">
      <w:r>
        <w:t>Compliance with this policy is mandatory. Breaches of PPE requirements may result in:</w:t>
      </w:r>
    </w:p>
    <w:p w14:paraId="58503FC0" w14:textId="77777777" w:rsidR="00C15076" w:rsidRDefault="00C15076" w:rsidP="00294189">
      <w:pPr>
        <w:pStyle w:val="ListParagraph"/>
        <w:numPr>
          <w:ilvl w:val="0"/>
          <w:numId w:val="10"/>
        </w:numPr>
        <w:spacing w:after="160" w:line="278" w:lineRule="auto"/>
      </w:pPr>
      <w:r>
        <w:t>Verbal or written warnings</w:t>
      </w:r>
    </w:p>
    <w:p w14:paraId="19AA7BC6" w14:textId="77777777" w:rsidR="00C15076" w:rsidRDefault="00C15076" w:rsidP="00294189">
      <w:pPr>
        <w:pStyle w:val="ListParagraph"/>
        <w:numPr>
          <w:ilvl w:val="0"/>
          <w:numId w:val="10"/>
        </w:numPr>
        <w:spacing w:after="160" w:line="278" w:lineRule="auto"/>
      </w:pPr>
      <w:r>
        <w:t>Restriction from horse handling duties on site</w:t>
      </w:r>
    </w:p>
    <w:p w14:paraId="3C5B184C" w14:textId="77777777" w:rsidR="00C15076" w:rsidRDefault="00C15076" w:rsidP="00294189">
      <w:pPr>
        <w:pStyle w:val="ListParagraph"/>
        <w:numPr>
          <w:ilvl w:val="0"/>
          <w:numId w:val="10"/>
        </w:numPr>
        <w:spacing w:after="160" w:line="278" w:lineRule="auto"/>
      </w:pPr>
      <w:r>
        <w:t>Review of contractor arrangements</w:t>
      </w:r>
    </w:p>
    <w:p w14:paraId="0DBFEC63" w14:textId="77777777" w:rsidR="00C15076" w:rsidRDefault="00C15076" w:rsidP="00C15076">
      <w:r>
        <w:t>Compliance will be monitored through:</w:t>
      </w:r>
    </w:p>
    <w:p w14:paraId="16DC3E1A" w14:textId="77777777" w:rsidR="00C15076" w:rsidRDefault="00C15076" w:rsidP="00294189">
      <w:pPr>
        <w:pStyle w:val="ListParagraph"/>
        <w:numPr>
          <w:ilvl w:val="0"/>
          <w:numId w:val="11"/>
        </w:numPr>
        <w:spacing w:after="160" w:line="278" w:lineRule="auto"/>
      </w:pPr>
      <w:r>
        <w:t>Routine safety audits</w:t>
      </w:r>
    </w:p>
    <w:p w14:paraId="1A471E66" w14:textId="77777777" w:rsidR="00C15076" w:rsidRDefault="00C15076" w:rsidP="00294189">
      <w:pPr>
        <w:pStyle w:val="ListParagraph"/>
        <w:numPr>
          <w:ilvl w:val="0"/>
          <w:numId w:val="11"/>
        </w:numPr>
        <w:spacing w:after="160" w:line="278" w:lineRule="auto"/>
      </w:pPr>
      <w:r>
        <w:t>Incident investigations</w:t>
      </w:r>
    </w:p>
    <w:p w14:paraId="3565F650" w14:textId="77777777" w:rsidR="00C15076" w:rsidRDefault="00C15076" w:rsidP="00294189">
      <w:pPr>
        <w:pStyle w:val="ListParagraph"/>
        <w:numPr>
          <w:ilvl w:val="0"/>
          <w:numId w:val="11"/>
        </w:numPr>
        <w:spacing w:after="160" w:line="278" w:lineRule="auto"/>
      </w:pPr>
      <w:r>
        <w:t>Site supervisor observations and feedback</w:t>
      </w:r>
    </w:p>
    <w:p w14:paraId="23A72AF0" w14:textId="77777777" w:rsidR="00C15076" w:rsidRDefault="00C15076" w:rsidP="00C15076">
      <w:pPr>
        <w:pStyle w:val="Heading1"/>
      </w:pPr>
      <w:r>
        <w:t>Review and Evaluation</w:t>
      </w:r>
    </w:p>
    <w:p w14:paraId="5F2704CA" w14:textId="77777777" w:rsidR="00C15076" w:rsidRDefault="00C15076" w:rsidP="00C15076">
      <w:r>
        <w:t xml:space="preserve">This policy will be published on the department’s website in </w:t>
      </w:r>
      <w:hyperlink r:id="rId11" w:history="1">
        <w:r w:rsidRPr="12187DED">
          <w:rPr>
            <w:rStyle w:val="Hyperlink"/>
          </w:rPr>
          <w:t>Notice to Industry 4 – Groom Biosecurity Requirements</w:t>
        </w:r>
      </w:hyperlink>
      <w:r>
        <w:t xml:space="preserve"> and reviewed annually or following any significant incident or legislative update. Feedback from department staff, WHS stakeholders, and industry personnel will be considered in each review policy.</w:t>
      </w:r>
    </w:p>
    <w:p w14:paraId="76EF9DC9" w14:textId="77777777" w:rsidR="00C15076" w:rsidRDefault="00C15076" w:rsidP="00C15076"/>
    <w:p w14:paraId="007CEB90" w14:textId="77777777" w:rsidR="00C15076" w:rsidRPr="00C15076" w:rsidRDefault="00C15076" w:rsidP="00C15076"/>
    <w:sectPr w:rsidR="00C15076" w:rsidRPr="00C15076" w:rsidSect="00EC461B">
      <w:headerReference w:type="even" r:id="rId12"/>
      <w:headerReference w:type="default" r:id="rId13"/>
      <w:footerReference w:type="even" r:id="rId14"/>
      <w:footerReference w:type="default" r:id="rId15"/>
      <w:headerReference w:type="first" r:id="rId16"/>
      <w:footerReference w:type="first" r:id="rId17"/>
      <w:pgSz w:w="11906" w:h="16838"/>
      <w:pgMar w:top="1418" w:right="1247" w:bottom="1134" w:left="1247"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3B25A" w14:textId="77777777" w:rsidR="009F0812" w:rsidRDefault="009F0812">
      <w:r>
        <w:separator/>
      </w:r>
    </w:p>
  </w:endnote>
  <w:endnote w:type="continuationSeparator" w:id="0">
    <w:p w14:paraId="0E34A0D5" w14:textId="77777777" w:rsidR="009F0812" w:rsidRDefault="009F0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45EF" w14:textId="77777777" w:rsidR="00CA7136" w:rsidRDefault="008E5838">
    <w:pPr>
      <w:pStyle w:val="Footer"/>
    </w:pPr>
    <w:r>
      <w:rPr>
        <w:noProof/>
      </w:rPr>
      <mc:AlternateContent>
        <mc:Choice Requires="wps">
          <w:drawing>
            <wp:anchor distT="0" distB="0" distL="0" distR="0" simplePos="0" relativeHeight="251673600" behindDoc="0" locked="0" layoutInCell="1" allowOverlap="1" wp14:anchorId="1FFDEE8F" wp14:editId="6BB5AC2E">
              <wp:simplePos x="635" y="635"/>
              <wp:positionH relativeFrom="page">
                <wp:align>center</wp:align>
              </wp:positionH>
              <wp:positionV relativeFrom="page">
                <wp:align>bottom</wp:align>
              </wp:positionV>
              <wp:extent cx="551815" cy="376555"/>
              <wp:effectExtent l="0" t="0" r="635" b="0"/>
              <wp:wrapNone/>
              <wp:docPr id="181464373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F392CA1"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FDEE8F" id="_x0000_t202" coordsize="21600,21600" o:spt="202" path="m,l,21600r21600,l21600,xe">
              <v:stroke joinstyle="miter"/>
              <v:path gradientshapeok="t" o:connecttype="rect"/>
            </v:shapetype>
            <v:shape id="Text Box 11" o:spid="_x0000_s1028" type="#_x0000_t202" alt="OFFICIAL" style="position:absolute;left:0;text-align:left;margin-left:0;margin-top:0;width:43.45pt;height:29.6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5F392CA1"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1879" w14:textId="77777777" w:rsidR="0046450A" w:rsidRPr="00ED30D0" w:rsidRDefault="008E5838" w:rsidP="008E5838">
    <w:pPr>
      <w:pStyle w:val="Footer"/>
      <w:tabs>
        <w:tab w:val="clear" w:pos="4513"/>
        <w:tab w:val="center" w:pos="4820"/>
      </w:tabs>
    </w:pPr>
    <w:r>
      <w:rPr>
        <w:noProof/>
      </w:rPr>
      <mc:AlternateContent>
        <mc:Choice Requires="wps">
          <w:drawing>
            <wp:anchor distT="0" distB="0" distL="0" distR="0" simplePos="0" relativeHeight="251674624" behindDoc="0" locked="0" layoutInCell="1" allowOverlap="1" wp14:anchorId="339B3E73" wp14:editId="65B77E3E">
              <wp:simplePos x="809625" y="10039350"/>
              <wp:positionH relativeFrom="page">
                <wp:align>center</wp:align>
              </wp:positionH>
              <wp:positionV relativeFrom="page">
                <wp:align>bottom</wp:align>
              </wp:positionV>
              <wp:extent cx="551815" cy="376555"/>
              <wp:effectExtent l="0" t="0" r="635" b="0"/>
              <wp:wrapNone/>
              <wp:docPr id="15841840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40EEEA6"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9B3E73" id="_x0000_t202" coordsize="21600,21600" o:spt="202" path="m,l,21600r21600,l21600,xe">
              <v:stroke joinstyle="miter"/>
              <v:path gradientshapeok="t" o:connecttype="rect"/>
            </v:shapetype>
            <v:shape id="Text Box 12" o:spid="_x0000_s1029" type="#_x0000_t202" alt="OFFICIAL" style="position:absolute;left:0;text-align:left;margin-left:0;margin-top:0;width:43.45pt;height:29.6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440EEEA6"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v:textbox>
              <w10:wrap anchorx="page" anchory="page"/>
            </v:shape>
          </w:pict>
        </mc:Fallback>
      </mc:AlternateContent>
    </w:r>
    <w:r>
      <w:t>Department of Agriculture, Fisheries and Forestry</w:t>
    </w:r>
    <w:r>
      <w:tab/>
    </w:r>
    <w:r>
      <w:fldChar w:fldCharType="begin"/>
    </w:r>
    <w:r>
      <w:instrText xml:space="preserve"> PAGE   \* MERGEFORMAT </w:instrText>
    </w:r>
    <w:r>
      <w:fldChar w:fldCharType="separate"/>
    </w:r>
    <w: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40AF" w14:textId="77777777" w:rsidR="009F0367" w:rsidRPr="009F0367" w:rsidRDefault="008E5838" w:rsidP="008E5838">
    <w:pPr>
      <w:pStyle w:val="Footer"/>
      <w:tabs>
        <w:tab w:val="clear" w:pos="4513"/>
        <w:tab w:val="left" w:pos="4820"/>
      </w:tabs>
    </w:pPr>
    <w:r>
      <w:rPr>
        <w:noProof/>
      </w:rPr>
      <mc:AlternateContent>
        <mc:Choice Requires="wps">
          <w:drawing>
            <wp:anchor distT="0" distB="0" distL="0" distR="0" simplePos="0" relativeHeight="251672576" behindDoc="0" locked="0" layoutInCell="1" allowOverlap="1" wp14:anchorId="656C9AF4" wp14:editId="12815E48">
              <wp:simplePos x="809625" y="10039350"/>
              <wp:positionH relativeFrom="page">
                <wp:align>center</wp:align>
              </wp:positionH>
              <wp:positionV relativeFrom="page">
                <wp:align>bottom</wp:align>
              </wp:positionV>
              <wp:extent cx="551815" cy="376555"/>
              <wp:effectExtent l="0" t="0" r="635" b="0"/>
              <wp:wrapNone/>
              <wp:docPr id="127322191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8E41BE"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6C9AF4" id="_x0000_t202" coordsize="21600,21600" o:spt="202" path="m,l,21600r21600,l21600,xe">
              <v:stroke joinstyle="miter"/>
              <v:path gradientshapeok="t" o:connecttype="rect"/>
            </v:shapetype>
            <v:shape id="Text Box 10" o:spid="_x0000_s1031" type="#_x0000_t202" alt="OFFICIAL" style="position:absolute;left:0;text-align:left;margin-left:0;margin-top:0;width:43.45pt;height:29.6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348E41BE"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v:textbox>
              <w10:wrap anchorx="page" anchory="page"/>
            </v:shape>
          </w:pict>
        </mc:Fallback>
      </mc:AlternateContent>
    </w:r>
    <w:r w:rsidR="009F0367">
      <w:t xml:space="preserve">Department of Agriculture, </w:t>
    </w:r>
    <w:r w:rsidR="00F02748">
      <w:t>Fisheries and Forestry</w:t>
    </w:r>
    <w:r>
      <w:tab/>
    </w:r>
    <w:r w:rsidR="009F0367">
      <w:fldChar w:fldCharType="begin"/>
    </w:r>
    <w:r w:rsidR="009F0367">
      <w:instrText xml:space="preserve"> PAGE   \* MERGEFORMAT </w:instrText>
    </w:r>
    <w:r w:rsidR="009F0367">
      <w:fldChar w:fldCharType="separate"/>
    </w:r>
    <w:r w:rsidR="009F0367">
      <w:t>1</w:t>
    </w:r>
    <w:r w:rsidR="009F036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50944" w14:textId="77777777" w:rsidR="009F0812" w:rsidRDefault="009F0812">
      <w:r>
        <w:separator/>
      </w:r>
    </w:p>
  </w:footnote>
  <w:footnote w:type="continuationSeparator" w:id="0">
    <w:p w14:paraId="6376CE4D" w14:textId="77777777" w:rsidR="009F0812" w:rsidRDefault="009F0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C16D" w14:textId="77777777" w:rsidR="00CA7136" w:rsidRDefault="008E5838">
    <w:pPr>
      <w:pStyle w:val="Header"/>
    </w:pPr>
    <w:r>
      <w:rPr>
        <w:noProof/>
      </w:rPr>
      <mc:AlternateContent>
        <mc:Choice Requires="wps">
          <w:drawing>
            <wp:anchor distT="0" distB="0" distL="0" distR="0" simplePos="0" relativeHeight="251670528" behindDoc="0" locked="0" layoutInCell="1" allowOverlap="1" wp14:anchorId="20F572AE" wp14:editId="033D33D6">
              <wp:simplePos x="635" y="635"/>
              <wp:positionH relativeFrom="page">
                <wp:align>center</wp:align>
              </wp:positionH>
              <wp:positionV relativeFrom="page">
                <wp:align>top</wp:align>
              </wp:positionV>
              <wp:extent cx="551815" cy="376555"/>
              <wp:effectExtent l="0" t="0" r="635" b="4445"/>
              <wp:wrapNone/>
              <wp:docPr id="200524704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80AA941"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F572AE" id="_x0000_t202" coordsize="21600,21600" o:spt="202" path="m,l,21600r21600,l21600,xe">
              <v:stroke joinstyle="miter"/>
              <v:path gradientshapeok="t" o:connecttype="rect"/>
            </v:shapetype>
            <v:shape id="Text Box 8" o:spid="_x0000_s1026" type="#_x0000_t202" alt="OFFICIAL" style="position:absolute;left:0;text-align:left;margin-left:0;margin-top:0;width:43.45pt;height:29.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080AA941"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98D1" w14:textId="072783C3" w:rsidR="008E5838" w:rsidRDefault="008E5838">
    <w:pPr>
      <w:pStyle w:val="Header"/>
    </w:pPr>
    <w:r>
      <w:rPr>
        <w:noProof/>
      </w:rPr>
      <mc:AlternateContent>
        <mc:Choice Requires="wps">
          <w:drawing>
            <wp:anchor distT="0" distB="0" distL="0" distR="0" simplePos="0" relativeHeight="251671552" behindDoc="0" locked="0" layoutInCell="1" allowOverlap="1" wp14:anchorId="5DFA5C2D" wp14:editId="68AF1678">
              <wp:simplePos x="809625" y="609600"/>
              <wp:positionH relativeFrom="page">
                <wp:align>center</wp:align>
              </wp:positionH>
              <wp:positionV relativeFrom="page">
                <wp:align>top</wp:align>
              </wp:positionV>
              <wp:extent cx="551815" cy="376555"/>
              <wp:effectExtent l="0" t="0" r="635" b="4445"/>
              <wp:wrapNone/>
              <wp:docPr id="30925610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F7CA6DF"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FA5C2D" id="_x0000_t202" coordsize="21600,21600" o:spt="202" path="m,l,21600r21600,l21600,xe">
              <v:stroke joinstyle="miter"/>
              <v:path gradientshapeok="t" o:connecttype="rect"/>
            </v:shapetype>
            <v:shape id="Text Box 9" o:spid="_x0000_s1027" type="#_x0000_t202" alt="OFFICIAL" style="position:absolute;left:0;text-align:left;margin-left:0;margin-top:0;width:43.45pt;height:29.6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0F7CA6DF"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73016994"/>
  <w:p w14:paraId="6CDD297C" w14:textId="77777777" w:rsidR="00617D03" w:rsidRPr="00EC461B" w:rsidRDefault="008E5838" w:rsidP="00EC461B">
    <w:r w:rsidRPr="00EC461B">
      <w:rPr>
        <w:noProof/>
      </w:rPr>
      <mc:AlternateContent>
        <mc:Choice Requires="wps">
          <w:drawing>
            <wp:anchor distT="0" distB="0" distL="0" distR="0" simplePos="0" relativeHeight="251669504" behindDoc="0" locked="0" layoutInCell="1" allowOverlap="1" wp14:anchorId="4B7300C4" wp14:editId="15F13CCB">
              <wp:simplePos x="809625" y="609600"/>
              <wp:positionH relativeFrom="page">
                <wp:align>center</wp:align>
              </wp:positionH>
              <wp:positionV relativeFrom="page">
                <wp:align>top</wp:align>
              </wp:positionV>
              <wp:extent cx="551815" cy="376555"/>
              <wp:effectExtent l="0" t="0" r="635" b="4445"/>
              <wp:wrapNone/>
              <wp:docPr id="179929256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B55B026"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7300C4" id="_x0000_t202" coordsize="21600,21600" o:spt="202" path="m,l,21600r21600,l21600,xe">
              <v:stroke joinstyle="miter"/>
              <v:path gradientshapeok="t" o:connecttype="rect"/>
            </v:shapetype>
            <v:shape id="Text Box 7" o:spid="_x0000_s1030" type="#_x0000_t202" alt="OFFICIAL" style="position:absolute;margin-left:0;margin-top:0;width:43.45pt;height:29.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B55B026" w14:textId="77777777" w:rsidR="008E5838" w:rsidRPr="008E5838" w:rsidRDefault="008E5838" w:rsidP="008E5838">
                    <w:pPr>
                      <w:spacing w:after="0"/>
                      <w:rPr>
                        <w:rFonts w:cs="Calibri"/>
                        <w:noProof/>
                        <w:color w:val="FF0000"/>
                        <w:sz w:val="24"/>
                        <w:szCs w:val="24"/>
                      </w:rPr>
                    </w:pPr>
                    <w:r w:rsidRPr="008E5838">
                      <w:rPr>
                        <w:rFonts w:cs="Calibri"/>
                        <w:noProof/>
                        <w:color w:val="FF0000"/>
                        <w:sz w:val="24"/>
                        <w:szCs w:val="24"/>
                      </w:rPr>
                      <w:t>OFFICIAL</w:t>
                    </w:r>
                  </w:p>
                </w:txbxContent>
              </v:textbox>
              <w10:wrap anchorx="page" anchory="page"/>
            </v:shape>
          </w:pict>
        </mc:Fallback>
      </mc:AlternateContent>
    </w:r>
    <w:r w:rsidR="00A3751E" w:rsidRPr="00EC461B">
      <w:rPr>
        <w:noProof/>
      </w:rPr>
      <w:drawing>
        <wp:inline distT="0" distB="0" distL="0" distR="0" wp14:anchorId="62B5E633" wp14:editId="774D240A">
          <wp:extent cx="1971675" cy="569937"/>
          <wp:effectExtent l="0" t="0" r="0" b="1905"/>
          <wp:docPr id="1150807703" name="Picture 1150807703" descr="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569937"/>
                  </a:xfrm>
                  <a:prstGeom prst="rect">
                    <a:avLst/>
                  </a:prstGeom>
                  <a:noFill/>
                  <a:ln>
                    <a:noFill/>
                  </a:ln>
                </pic:spPr>
              </pic:pic>
            </a:graphicData>
          </a:graphic>
        </wp:inline>
      </w:drawing>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DF9CF8EC"/>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0D200F3"/>
    <w:multiLevelType w:val="hybridMultilevel"/>
    <w:tmpl w:val="71C63A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88F50D6"/>
    <w:multiLevelType w:val="hybridMultilevel"/>
    <w:tmpl w:val="F3DA8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520EA3"/>
    <w:multiLevelType w:val="hybridMultilevel"/>
    <w:tmpl w:val="343A2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33C0CB9"/>
    <w:multiLevelType w:val="hybridMultilevel"/>
    <w:tmpl w:val="F1222EA4"/>
    <w:lvl w:ilvl="0" w:tplc="A08EDEA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4F11329"/>
    <w:multiLevelType w:val="hybridMultilevel"/>
    <w:tmpl w:val="71C63A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AA12966"/>
    <w:multiLevelType w:val="multilevel"/>
    <w:tmpl w:val="A0241B28"/>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8" w15:restartNumberingAfterBreak="0">
    <w:nsid w:val="5B8F3B04"/>
    <w:multiLevelType w:val="multilevel"/>
    <w:tmpl w:val="47AAA7EE"/>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71CF52BB"/>
    <w:multiLevelType w:val="hybridMultilevel"/>
    <w:tmpl w:val="249E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1" w15:restartNumberingAfterBreak="0">
    <w:nsid w:val="7B7631C4"/>
    <w:multiLevelType w:val="hybridMultilevel"/>
    <w:tmpl w:val="B7804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0739955">
    <w:abstractNumId w:val="10"/>
  </w:num>
  <w:num w:numId="2" w16cid:durableId="1540624282">
    <w:abstractNumId w:val="0"/>
  </w:num>
  <w:num w:numId="3" w16cid:durableId="1000696171">
    <w:abstractNumId w:val="4"/>
  </w:num>
  <w:num w:numId="4" w16cid:durableId="1043018704">
    <w:abstractNumId w:val="7"/>
  </w:num>
  <w:num w:numId="5" w16cid:durableId="1079400119">
    <w:abstractNumId w:val="8"/>
  </w:num>
  <w:num w:numId="6" w16cid:durableId="54357941">
    <w:abstractNumId w:val="1"/>
  </w:num>
  <w:num w:numId="7" w16cid:durableId="902331354">
    <w:abstractNumId w:val="6"/>
  </w:num>
  <w:num w:numId="8" w16cid:durableId="590358858">
    <w:abstractNumId w:val="3"/>
  </w:num>
  <w:num w:numId="9" w16cid:durableId="1699550265">
    <w:abstractNumId w:val="9"/>
  </w:num>
  <w:num w:numId="10" w16cid:durableId="970285185">
    <w:abstractNumId w:val="11"/>
  </w:num>
  <w:num w:numId="11" w16cid:durableId="939751475">
    <w:abstractNumId w:val="2"/>
  </w:num>
  <w:num w:numId="12" w16cid:durableId="121631430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6B8"/>
    <w:rsid w:val="000001A1"/>
    <w:rsid w:val="000032A0"/>
    <w:rsid w:val="000042BB"/>
    <w:rsid w:val="000053CC"/>
    <w:rsid w:val="00012222"/>
    <w:rsid w:val="00012642"/>
    <w:rsid w:val="000131EE"/>
    <w:rsid w:val="00017D96"/>
    <w:rsid w:val="000215D8"/>
    <w:rsid w:val="00031111"/>
    <w:rsid w:val="000319B0"/>
    <w:rsid w:val="00042999"/>
    <w:rsid w:val="00047CF6"/>
    <w:rsid w:val="000514BD"/>
    <w:rsid w:val="000613B1"/>
    <w:rsid w:val="00065CF7"/>
    <w:rsid w:val="00072C05"/>
    <w:rsid w:val="00080043"/>
    <w:rsid w:val="00082E59"/>
    <w:rsid w:val="0008360B"/>
    <w:rsid w:val="000859F8"/>
    <w:rsid w:val="00087EC0"/>
    <w:rsid w:val="00091B06"/>
    <w:rsid w:val="00091B79"/>
    <w:rsid w:val="000A5912"/>
    <w:rsid w:val="000B4066"/>
    <w:rsid w:val="000D06D9"/>
    <w:rsid w:val="000D1751"/>
    <w:rsid w:val="000E1538"/>
    <w:rsid w:val="000E3B02"/>
    <w:rsid w:val="000E5C12"/>
    <w:rsid w:val="000F01D1"/>
    <w:rsid w:val="000F17D7"/>
    <w:rsid w:val="000F1ADC"/>
    <w:rsid w:val="000F55E7"/>
    <w:rsid w:val="00114BA0"/>
    <w:rsid w:val="00114DF6"/>
    <w:rsid w:val="00120538"/>
    <w:rsid w:val="0014182C"/>
    <w:rsid w:val="001426B8"/>
    <w:rsid w:val="00146D36"/>
    <w:rsid w:val="0015123F"/>
    <w:rsid w:val="00156132"/>
    <w:rsid w:val="0015695F"/>
    <w:rsid w:val="0017077A"/>
    <w:rsid w:val="00170D66"/>
    <w:rsid w:val="00170DC6"/>
    <w:rsid w:val="00170E6F"/>
    <w:rsid w:val="0017351A"/>
    <w:rsid w:val="001827C2"/>
    <w:rsid w:val="00184CBB"/>
    <w:rsid w:val="0018593E"/>
    <w:rsid w:val="00186E6F"/>
    <w:rsid w:val="001A602B"/>
    <w:rsid w:val="001B2287"/>
    <w:rsid w:val="001C0255"/>
    <w:rsid w:val="001F4101"/>
    <w:rsid w:val="001F7EEB"/>
    <w:rsid w:val="00204E35"/>
    <w:rsid w:val="002103E2"/>
    <w:rsid w:val="00231A97"/>
    <w:rsid w:val="0023370B"/>
    <w:rsid w:val="00234917"/>
    <w:rsid w:val="002561B9"/>
    <w:rsid w:val="0026016A"/>
    <w:rsid w:val="00270FC4"/>
    <w:rsid w:val="00272B0B"/>
    <w:rsid w:val="0028351B"/>
    <w:rsid w:val="00294189"/>
    <w:rsid w:val="002B4251"/>
    <w:rsid w:val="002B74A1"/>
    <w:rsid w:val="002C086E"/>
    <w:rsid w:val="002C6C13"/>
    <w:rsid w:val="002D3EC0"/>
    <w:rsid w:val="002E351B"/>
    <w:rsid w:val="002E5BCB"/>
    <w:rsid w:val="0032732D"/>
    <w:rsid w:val="003505CA"/>
    <w:rsid w:val="00352BB1"/>
    <w:rsid w:val="00374588"/>
    <w:rsid w:val="00374903"/>
    <w:rsid w:val="00376530"/>
    <w:rsid w:val="00376A5A"/>
    <w:rsid w:val="00384EC2"/>
    <w:rsid w:val="0039416C"/>
    <w:rsid w:val="0039791F"/>
    <w:rsid w:val="003A56A1"/>
    <w:rsid w:val="003A799C"/>
    <w:rsid w:val="003B10AF"/>
    <w:rsid w:val="003B64C4"/>
    <w:rsid w:val="003C1662"/>
    <w:rsid w:val="003C464C"/>
    <w:rsid w:val="003D3D20"/>
    <w:rsid w:val="003D63BD"/>
    <w:rsid w:val="003E5FAE"/>
    <w:rsid w:val="003F27DF"/>
    <w:rsid w:val="003F7DA8"/>
    <w:rsid w:val="00406DCC"/>
    <w:rsid w:val="00407D3B"/>
    <w:rsid w:val="00411E2E"/>
    <w:rsid w:val="00412531"/>
    <w:rsid w:val="0041656D"/>
    <w:rsid w:val="00437A17"/>
    <w:rsid w:val="00463BE8"/>
    <w:rsid w:val="0046450A"/>
    <w:rsid w:val="00474D5B"/>
    <w:rsid w:val="004755E3"/>
    <w:rsid w:val="00485134"/>
    <w:rsid w:val="00490047"/>
    <w:rsid w:val="00490B99"/>
    <w:rsid w:val="004A3264"/>
    <w:rsid w:val="004A7D97"/>
    <w:rsid w:val="004B5879"/>
    <w:rsid w:val="004B5B6B"/>
    <w:rsid w:val="004B6AB8"/>
    <w:rsid w:val="004C561D"/>
    <w:rsid w:val="004E30CC"/>
    <w:rsid w:val="004F33A8"/>
    <w:rsid w:val="005102AB"/>
    <w:rsid w:val="005268BF"/>
    <w:rsid w:val="00530FE0"/>
    <w:rsid w:val="005316DE"/>
    <w:rsid w:val="00534222"/>
    <w:rsid w:val="005359F0"/>
    <w:rsid w:val="00564FB9"/>
    <w:rsid w:val="00585FD1"/>
    <w:rsid w:val="0059105B"/>
    <w:rsid w:val="0059556A"/>
    <w:rsid w:val="005B2F67"/>
    <w:rsid w:val="005C17B5"/>
    <w:rsid w:val="005C3404"/>
    <w:rsid w:val="005E3F3F"/>
    <w:rsid w:val="005F5BB0"/>
    <w:rsid w:val="005F729C"/>
    <w:rsid w:val="005F7BA5"/>
    <w:rsid w:val="00606C45"/>
    <w:rsid w:val="00617D03"/>
    <w:rsid w:val="00622053"/>
    <w:rsid w:val="00633CFB"/>
    <w:rsid w:val="006529F6"/>
    <w:rsid w:val="00655BD4"/>
    <w:rsid w:val="006701E1"/>
    <w:rsid w:val="00672167"/>
    <w:rsid w:val="006939FB"/>
    <w:rsid w:val="006B2B83"/>
    <w:rsid w:val="006B42AB"/>
    <w:rsid w:val="006D01B3"/>
    <w:rsid w:val="006D4E67"/>
    <w:rsid w:val="006E0EC3"/>
    <w:rsid w:val="006E2B5F"/>
    <w:rsid w:val="006F3470"/>
    <w:rsid w:val="00710673"/>
    <w:rsid w:val="00712439"/>
    <w:rsid w:val="00715E26"/>
    <w:rsid w:val="00723BDE"/>
    <w:rsid w:val="00725B2A"/>
    <w:rsid w:val="00741650"/>
    <w:rsid w:val="007426EB"/>
    <w:rsid w:val="0074330A"/>
    <w:rsid w:val="00743ABB"/>
    <w:rsid w:val="007440F7"/>
    <w:rsid w:val="0074454B"/>
    <w:rsid w:val="0076754E"/>
    <w:rsid w:val="00774B4C"/>
    <w:rsid w:val="007829B7"/>
    <w:rsid w:val="00783454"/>
    <w:rsid w:val="00792822"/>
    <w:rsid w:val="007A29DB"/>
    <w:rsid w:val="007E17AB"/>
    <w:rsid w:val="007E411C"/>
    <w:rsid w:val="0080348F"/>
    <w:rsid w:val="00804F0B"/>
    <w:rsid w:val="00807AEF"/>
    <w:rsid w:val="008412A4"/>
    <w:rsid w:val="00843C1C"/>
    <w:rsid w:val="00854106"/>
    <w:rsid w:val="00861326"/>
    <w:rsid w:val="0086426D"/>
    <w:rsid w:val="00870637"/>
    <w:rsid w:val="0087312F"/>
    <w:rsid w:val="008773E5"/>
    <w:rsid w:val="00893B8B"/>
    <w:rsid w:val="008A0665"/>
    <w:rsid w:val="008A2AB3"/>
    <w:rsid w:val="008A6BDC"/>
    <w:rsid w:val="008A7468"/>
    <w:rsid w:val="008A7636"/>
    <w:rsid w:val="008B1BA2"/>
    <w:rsid w:val="008B7E56"/>
    <w:rsid w:val="008D5EE3"/>
    <w:rsid w:val="008D5EF9"/>
    <w:rsid w:val="008E5838"/>
    <w:rsid w:val="008E63FA"/>
    <w:rsid w:val="008F1E81"/>
    <w:rsid w:val="008F202F"/>
    <w:rsid w:val="009067DC"/>
    <w:rsid w:val="009125C0"/>
    <w:rsid w:val="00924322"/>
    <w:rsid w:val="009427AA"/>
    <w:rsid w:val="00946303"/>
    <w:rsid w:val="00967CA3"/>
    <w:rsid w:val="0097246B"/>
    <w:rsid w:val="0097465A"/>
    <w:rsid w:val="009746B0"/>
    <w:rsid w:val="00986B66"/>
    <w:rsid w:val="00993DD6"/>
    <w:rsid w:val="009958B8"/>
    <w:rsid w:val="009A412F"/>
    <w:rsid w:val="009A74DE"/>
    <w:rsid w:val="009C037D"/>
    <w:rsid w:val="009C3510"/>
    <w:rsid w:val="009E078F"/>
    <w:rsid w:val="009E6B9B"/>
    <w:rsid w:val="009F0367"/>
    <w:rsid w:val="009F0812"/>
    <w:rsid w:val="009F5583"/>
    <w:rsid w:val="00A11E48"/>
    <w:rsid w:val="00A126B9"/>
    <w:rsid w:val="00A27E49"/>
    <w:rsid w:val="00A32D5B"/>
    <w:rsid w:val="00A3393C"/>
    <w:rsid w:val="00A3751E"/>
    <w:rsid w:val="00A54997"/>
    <w:rsid w:val="00A645E5"/>
    <w:rsid w:val="00A74736"/>
    <w:rsid w:val="00A74C3E"/>
    <w:rsid w:val="00A74C64"/>
    <w:rsid w:val="00A85E28"/>
    <w:rsid w:val="00A874AA"/>
    <w:rsid w:val="00A94BCC"/>
    <w:rsid w:val="00AA2167"/>
    <w:rsid w:val="00AA47C4"/>
    <w:rsid w:val="00AA7CB2"/>
    <w:rsid w:val="00AC4678"/>
    <w:rsid w:val="00AE1A1B"/>
    <w:rsid w:val="00AF0E9A"/>
    <w:rsid w:val="00AF63BF"/>
    <w:rsid w:val="00B1156A"/>
    <w:rsid w:val="00B12041"/>
    <w:rsid w:val="00B44CFE"/>
    <w:rsid w:val="00B51968"/>
    <w:rsid w:val="00B61DB7"/>
    <w:rsid w:val="00B66119"/>
    <w:rsid w:val="00B73E14"/>
    <w:rsid w:val="00B84B1F"/>
    <w:rsid w:val="00B86445"/>
    <w:rsid w:val="00B924B6"/>
    <w:rsid w:val="00BA0F24"/>
    <w:rsid w:val="00BA7881"/>
    <w:rsid w:val="00BB5475"/>
    <w:rsid w:val="00BC5991"/>
    <w:rsid w:val="00BC794A"/>
    <w:rsid w:val="00BE76F0"/>
    <w:rsid w:val="00BF7140"/>
    <w:rsid w:val="00C0103F"/>
    <w:rsid w:val="00C03E45"/>
    <w:rsid w:val="00C15076"/>
    <w:rsid w:val="00C322D8"/>
    <w:rsid w:val="00C32803"/>
    <w:rsid w:val="00C4688F"/>
    <w:rsid w:val="00C52BD8"/>
    <w:rsid w:val="00C5495A"/>
    <w:rsid w:val="00C65F8C"/>
    <w:rsid w:val="00C721EA"/>
    <w:rsid w:val="00C827DA"/>
    <w:rsid w:val="00C82C04"/>
    <w:rsid w:val="00C83D74"/>
    <w:rsid w:val="00C94A25"/>
    <w:rsid w:val="00C967D3"/>
    <w:rsid w:val="00CA7136"/>
    <w:rsid w:val="00CB0415"/>
    <w:rsid w:val="00CB10DE"/>
    <w:rsid w:val="00CB1212"/>
    <w:rsid w:val="00CC76D5"/>
    <w:rsid w:val="00CC7983"/>
    <w:rsid w:val="00CD12E6"/>
    <w:rsid w:val="00CD18D5"/>
    <w:rsid w:val="00D03E51"/>
    <w:rsid w:val="00D137F1"/>
    <w:rsid w:val="00D14326"/>
    <w:rsid w:val="00D26086"/>
    <w:rsid w:val="00D2668B"/>
    <w:rsid w:val="00D33AC8"/>
    <w:rsid w:val="00D3516F"/>
    <w:rsid w:val="00D37335"/>
    <w:rsid w:val="00D42C83"/>
    <w:rsid w:val="00D446A8"/>
    <w:rsid w:val="00D55F96"/>
    <w:rsid w:val="00D624A3"/>
    <w:rsid w:val="00D67AB1"/>
    <w:rsid w:val="00D70FCD"/>
    <w:rsid w:val="00D7162A"/>
    <w:rsid w:val="00D77936"/>
    <w:rsid w:val="00D80621"/>
    <w:rsid w:val="00D90F1E"/>
    <w:rsid w:val="00DB124E"/>
    <w:rsid w:val="00DB1D7B"/>
    <w:rsid w:val="00DB4BB7"/>
    <w:rsid w:val="00DB5369"/>
    <w:rsid w:val="00DD20A6"/>
    <w:rsid w:val="00DD304A"/>
    <w:rsid w:val="00DE0D1A"/>
    <w:rsid w:val="00DF5DCC"/>
    <w:rsid w:val="00E0291D"/>
    <w:rsid w:val="00E11844"/>
    <w:rsid w:val="00E200CC"/>
    <w:rsid w:val="00E3463D"/>
    <w:rsid w:val="00E36AF0"/>
    <w:rsid w:val="00E37723"/>
    <w:rsid w:val="00E51B08"/>
    <w:rsid w:val="00E62B9B"/>
    <w:rsid w:val="00E75161"/>
    <w:rsid w:val="00E77B8C"/>
    <w:rsid w:val="00E97A4A"/>
    <w:rsid w:val="00EC461B"/>
    <w:rsid w:val="00ED1B2C"/>
    <w:rsid w:val="00ED30D0"/>
    <w:rsid w:val="00ED327E"/>
    <w:rsid w:val="00EE281B"/>
    <w:rsid w:val="00F02748"/>
    <w:rsid w:val="00F0361B"/>
    <w:rsid w:val="00F03895"/>
    <w:rsid w:val="00F23F93"/>
    <w:rsid w:val="00F267AC"/>
    <w:rsid w:val="00F33452"/>
    <w:rsid w:val="00F70602"/>
    <w:rsid w:val="00F8107D"/>
    <w:rsid w:val="00F81F21"/>
    <w:rsid w:val="00F92297"/>
    <w:rsid w:val="00F93899"/>
    <w:rsid w:val="00FA0421"/>
    <w:rsid w:val="00FC2697"/>
    <w:rsid w:val="00FC28EF"/>
    <w:rsid w:val="00FC3143"/>
    <w:rsid w:val="00FC6030"/>
    <w:rsid w:val="00FC71C8"/>
    <w:rsid w:val="00FD1C48"/>
    <w:rsid w:val="00FD20B3"/>
    <w:rsid w:val="00FE1DA0"/>
    <w:rsid w:val="00FE21E0"/>
    <w:rsid w:val="00FE3C6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DA38"/>
  <w15:docId w15:val="{F00CA13E-F879-420B-A622-4FA1A3A8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uiPriority="11" w:qFormat="1"/>
    <w:lsdException w:name="List Number 4" w:semiHidden="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2A4"/>
    <w:pPr>
      <w:spacing w:after="200"/>
    </w:pPr>
    <w:rPr>
      <w:rFonts w:ascii="Calibri" w:hAnsi="Calibri"/>
      <w:lang w:eastAsia="en-US"/>
    </w:rPr>
  </w:style>
  <w:style w:type="paragraph" w:styleId="Heading1">
    <w:name w:val="heading 1"/>
    <w:basedOn w:val="Header"/>
    <w:next w:val="Normal"/>
    <w:link w:val="Heading1Char"/>
    <w:uiPriority w:val="9"/>
    <w:qFormat/>
    <w:rsid w:val="001A602B"/>
    <w:pPr>
      <w:spacing w:after="120"/>
      <w:jc w:val="left"/>
      <w:outlineLvl w:val="0"/>
    </w:pPr>
    <w:rPr>
      <w:b/>
      <w:sz w:val="36"/>
      <w:szCs w:val="24"/>
    </w:rPr>
  </w:style>
  <w:style w:type="paragraph" w:styleId="Heading2">
    <w:name w:val="heading 2"/>
    <w:basedOn w:val="Normal"/>
    <w:next w:val="Normal"/>
    <w:link w:val="Heading2Char"/>
    <w:uiPriority w:val="9"/>
    <w:qFormat/>
    <w:rsid w:val="008412A4"/>
    <w:pPr>
      <w:keepNext/>
      <w:spacing w:before="120" w:after="120"/>
      <w:outlineLvl w:val="1"/>
    </w:pPr>
    <w:rPr>
      <w:b/>
      <w:sz w:val="32"/>
      <w:szCs w:val="20"/>
    </w:rPr>
  </w:style>
  <w:style w:type="paragraph" w:styleId="Heading3">
    <w:name w:val="heading 3"/>
    <w:basedOn w:val="Normal"/>
    <w:next w:val="Normal"/>
    <w:link w:val="Heading3Char"/>
    <w:uiPriority w:val="9"/>
    <w:qFormat/>
    <w:rsid w:val="008412A4"/>
    <w:pPr>
      <w:keepNext/>
      <w:spacing w:after="120"/>
      <w:outlineLvl w:val="2"/>
    </w:pPr>
    <w:rPr>
      <w:rFonts w:cs="Arial"/>
      <w:b/>
      <w:sz w:val="28"/>
    </w:rPr>
  </w:style>
  <w:style w:type="paragraph" w:styleId="Heading4">
    <w:name w:val="heading 4"/>
    <w:basedOn w:val="Normal"/>
    <w:next w:val="Normal"/>
    <w:link w:val="Heading4Char"/>
    <w:uiPriority w:val="9"/>
    <w:qFormat/>
    <w:rsid w:val="008412A4"/>
    <w:pPr>
      <w:keepNext/>
      <w:outlineLvl w:val="3"/>
    </w:pPr>
    <w:rPr>
      <w:rFonts w:cs="Arial"/>
      <w:b/>
      <w:sz w:val="24"/>
    </w:rPr>
  </w:style>
  <w:style w:type="paragraph" w:styleId="Heading5">
    <w:name w:val="heading 5"/>
    <w:basedOn w:val="Normal"/>
    <w:next w:val="Normal"/>
    <w:link w:val="Heading5Char"/>
    <w:uiPriority w:val="9"/>
    <w:semiHidden/>
    <w:unhideWhenUsed/>
    <w:rsid w:val="008412A4"/>
    <w:pPr>
      <w:keepNext/>
      <w:keepLines/>
      <w:spacing w:before="40" w:after="0"/>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8412A4"/>
    <w:pPr>
      <w:keepNext/>
      <w:keepLines/>
      <w:spacing w:before="40" w:after="0"/>
      <w:outlineLvl w:val="5"/>
    </w:pPr>
    <w:rPr>
      <w:rFonts w:asciiTheme="minorHAnsi" w:eastAsiaTheme="majorEastAsia" w:hAnsiTheme="minorHAnsi" w:cstheme="majorBidi"/>
      <w:i/>
      <w:sz w:val="20"/>
    </w:rPr>
  </w:style>
  <w:style w:type="paragraph" w:styleId="Heading7">
    <w:name w:val="heading 7"/>
    <w:basedOn w:val="Normal"/>
    <w:next w:val="Normal"/>
    <w:link w:val="Heading7Char"/>
    <w:uiPriority w:val="9"/>
    <w:semiHidden/>
    <w:unhideWhenUsed/>
    <w:qFormat/>
    <w:rsid w:val="008412A4"/>
    <w:pPr>
      <w:keepNext/>
      <w:keepLines/>
      <w:spacing w:before="40" w:after="0"/>
      <w:outlineLvl w:val="6"/>
    </w:pPr>
    <w:rPr>
      <w:rFonts w:asciiTheme="minorHAnsi" w:eastAsiaTheme="majorEastAsia" w:hAnsiTheme="minorHAnsi" w:cstheme="majorBidi"/>
      <w:iCs/>
      <w:sz w:val="20"/>
    </w:rPr>
  </w:style>
  <w:style w:type="paragraph" w:styleId="Heading8">
    <w:name w:val="heading 8"/>
    <w:basedOn w:val="Normal"/>
    <w:next w:val="Normal"/>
    <w:link w:val="Heading8Char"/>
    <w:uiPriority w:val="9"/>
    <w:semiHidden/>
    <w:unhideWhenUsed/>
    <w:qFormat/>
    <w:rsid w:val="008412A4"/>
    <w:pPr>
      <w:keepNext/>
      <w:keepLines/>
      <w:spacing w:before="40" w:after="0"/>
      <w:outlineLvl w:val="7"/>
    </w:pPr>
    <w:rPr>
      <w:rFonts w:asciiTheme="minorHAnsi" w:eastAsiaTheme="majorEastAsia" w:hAnsiTheme="minorHAnsi" w:cstheme="majorBidi"/>
      <w:i/>
      <w:sz w:val="18"/>
      <w:szCs w:val="21"/>
    </w:rPr>
  </w:style>
  <w:style w:type="paragraph" w:styleId="Heading9">
    <w:name w:val="heading 9"/>
    <w:basedOn w:val="Normal"/>
    <w:next w:val="Normal"/>
    <w:link w:val="Heading9Char"/>
    <w:uiPriority w:val="9"/>
    <w:semiHidden/>
    <w:unhideWhenUsed/>
    <w:qFormat/>
    <w:rsid w:val="008412A4"/>
    <w:pPr>
      <w:keepNext/>
      <w:keepLines/>
      <w:spacing w:before="40" w:after="0"/>
      <w:outlineLvl w:val="8"/>
    </w:pPr>
    <w:rPr>
      <w:rFonts w:asciiTheme="minorHAnsi" w:eastAsiaTheme="majorEastAsia" w:hAnsiTheme="minorHAnsi" w:cstheme="majorBidi"/>
      <w:b/>
      <w:i/>
      <w:iCs/>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5D8"/>
    <w:pPr>
      <w:tabs>
        <w:tab w:val="center" w:pos="4513"/>
        <w:tab w:val="right" w:pos="9026"/>
      </w:tabs>
      <w:jc w:val="center"/>
    </w:pPr>
  </w:style>
  <w:style w:type="character" w:customStyle="1" w:styleId="HeaderChar">
    <w:name w:val="Header Char"/>
    <w:basedOn w:val="DefaultParagraphFont"/>
    <w:link w:val="Header"/>
    <w:uiPriority w:val="99"/>
    <w:rsid w:val="000215D8"/>
    <w:rPr>
      <w:rFonts w:ascii="Calibri" w:hAnsi="Calibri"/>
      <w:lang w:eastAsia="en-US"/>
    </w:rPr>
  </w:style>
  <w:style w:type="paragraph" w:styleId="Footer">
    <w:name w:val="footer"/>
    <w:basedOn w:val="Normal"/>
    <w:link w:val="FooterChar"/>
    <w:uiPriority w:val="27"/>
    <w:unhideWhenUsed/>
    <w:rsid w:val="00D67AB1"/>
    <w:pPr>
      <w:tabs>
        <w:tab w:val="center" w:pos="4513"/>
        <w:tab w:val="right" w:pos="9026"/>
      </w:tabs>
      <w:spacing w:after="360"/>
      <w:jc w:val="center"/>
    </w:pPr>
  </w:style>
  <w:style w:type="character" w:customStyle="1" w:styleId="FooterChar">
    <w:name w:val="Footer Char"/>
    <w:basedOn w:val="DefaultParagraphFont"/>
    <w:link w:val="Footer"/>
    <w:uiPriority w:val="27"/>
    <w:rsid w:val="00D67AB1"/>
    <w:rPr>
      <w:rFonts w:ascii="Calibri" w:hAnsi="Calibri"/>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KeyPoints">
    <w:name w:val="Key Points"/>
    <w:basedOn w:val="NoList"/>
    <w:uiPriority w:val="99"/>
    <w:pPr>
      <w:numPr>
        <w:numId w:val="1"/>
      </w:numPr>
    </w:pPr>
  </w:style>
  <w:style w:type="paragraph" w:customStyle="1" w:styleId="1NumberedPointsStyle">
    <w:name w:val="1. Numbered Points Style"/>
    <w:basedOn w:val="Normal"/>
    <w:uiPriority w:val="99"/>
    <w:semiHidden/>
  </w:style>
  <w:style w:type="numbering" w:customStyle="1" w:styleId="BulletList">
    <w:name w:val="Bullet List"/>
    <w:uiPriority w:val="99"/>
    <w:pPr>
      <w:numPr>
        <w:numId w:val="2"/>
      </w:numPr>
    </w:pPr>
  </w:style>
  <w:style w:type="paragraph" w:customStyle="1" w:styleId="1BulletStyleList">
    <w:name w:val="1. Bullet Style List"/>
    <w:basedOn w:val="Normal"/>
    <w:uiPriority w:val="99"/>
    <w:semiHidden/>
    <w:rPr>
      <w:rFonts w:eastAsia="Times New Roman"/>
      <w:szCs w:val="20"/>
      <w:lang w:eastAsia="en-AU"/>
    </w:rPr>
  </w:style>
  <w:style w:type="character" w:customStyle="1" w:styleId="Heading1Char">
    <w:name w:val="Heading 1 Char"/>
    <w:basedOn w:val="DefaultParagraphFont"/>
    <w:link w:val="Heading1"/>
    <w:uiPriority w:val="9"/>
    <w:rsid w:val="001A602B"/>
    <w:rPr>
      <w:rFonts w:ascii="Calibri" w:hAnsi="Calibri"/>
      <w:b/>
      <w:sz w:val="36"/>
      <w:szCs w:val="24"/>
      <w:lang w:eastAsia="en-US"/>
    </w:rPr>
  </w:style>
  <w:style w:type="character" w:customStyle="1" w:styleId="Heading2Char">
    <w:name w:val="Heading 2 Char"/>
    <w:basedOn w:val="DefaultParagraphFont"/>
    <w:link w:val="Heading2"/>
    <w:uiPriority w:val="9"/>
    <w:rsid w:val="008412A4"/>
    <w:rPr>
      <w:rFonts w:ascii="Calibri" w:hAnsi="Calibri"/>
      <w:b/>
      <w:sz w:val="32"/>
      <w:szCs w:val="20"/>
      <w:lang w:eastAsia="en-US"/>
    </w:rPr>
  </w:style>
  <w:style w:type="character" w:customStyle="1" w:styleId="Heading3Char">
    <w:name w:val="Heading 3 Char"/>
    <w:basedOn w:val="DefaultParagraphFont"/>
    <w:link w:val="Heading3"/>
    <w:uiPriority w:val="9"/>
    <w:rsid w:val="008412A4"/>
    <w:rPr>
      <w:rFonts w:ascii="Calibri" w:hAnsi="Calibri" w:cs="Arial"/>
      <w:b/>
      <w:sz w:val="28"/>
      <w:lang w:eastAsia="en-US"/>
    </w:rPr>
  </w:style>
  <w:style w:type="character" w:customStyle="1" w:styleId="Heading4Char">
    <w:name w:val="Heading 4 Char"/>
    <w:basedOn w:val="DefaultParagraphFont"/>
    <w:link w:val="Heading4"/>
    <w:uiPriority w:val="9"/>
    <w:rsid w:val="008412A4"/>
    <w:rPr>
      <w:rFonts w:ascii="Calibri" w:hAnsi="Calibri" w:cs="Arial"/>
      <w:b/>
      <w:sz w:val="24"/>
      <w:lang w:eastAsia="en-US"/>
    </w:rPr>
  </w:style>
  <w:style w:type="paragraph" w:styleId="ListBullet">
    <w:name w:val="List Bullet"/>
    <w:basedOn w:val="Normal"/>
    <w:uiPriority w:val="99"/>
    <w:qFormat/>
    <w:rsid w:val="000215D8"/>
    <w:pPr>
      <w:numPr>
        <w:numId w:val="4"/>
      </w:numPr>
      <w:spacing w:before="120" w:after="120" w:line="276" w:lineRule="auto"/>
    </w:pPr>
    <w:rPr>
      <w:rFonts w:asciiTheme="minorHAnsi" w:eastAsiaTheme="minorHAnsi" w:hAnsiTheme="minorHAnsi" w:cstheme="minorBidi"/>
    </w:rPr>
  </w:style>
  <w:style w:type="paragraph" w:styleId="ListBullet2">
    <w:name w:val="List Bullet 2"/>
    <w:basedOn w:val="Normal"/>
    <w:uiPriority w:val="8"/>
    <w:qFormat/>
    <w:rsid w:val="000215D8"/>
    <w:pPr>
      <w:numPr>
        <w:ilvl w:val="1"/>
        <w:numId w:val="4"/>
      </w:numPr>
      <w:spacing w:before="120" w:after="120" w:line="276" w:lineRule="auto"/>
      <w:contextualSpacing/>
    </w:pPr>
    <w:rPr>
      <w:rFonts w:asciiTheme="minorHAnsi" w:eastAsiaTheme="minorHAnsi" w:hAnsiTheme="minorHAnsi" w:cstheme="minorBidi"/>
    </w:rPr>
  </w:style>
  <w:style w:type="numbering" w:customStyle="1" w:styleId="Attach">
    <w:name w:val="Attach"/>
    <w:basedOn w:val="NoList"/>
    <w:uiPriority w:val="99"/>
    <w:pPr>
      <w:numPr>
        <w:numId w:val="3"/>
      </w:numPr>
    </w:pPr>
  </w:style>
  <w:style w:type="paragraph" w:customStyle="1" w:styleId="Classification">
    <w:name w:val="Classification"/>
    <w:basedOn w:val="Normal"/>
    <w:autoRedefine/>
    <w:uiPriority w:val="10"/>
    <w:semiHidden/>
    <w:qFormat/>
    <w:rsid w:val="00B12041"/>
    <w:pPr>
      <w:tabs>
        <w:tab w:val="center" w:pos="4536"/>
        <w:tab w:val="center" w:pos="4819"/>
        <w:tab w:val="right" w:pos="9356"/>
      </w:tabs>
      <w:spacing w:after="0"/>
      <w:jc w:val="center"/>
    </w:pPr>
    <w:rPr>
      <w:rFonts w:asciiTheme="minorHAnsi" w:eastAsia="Times New Roman" w:hAnsiTheme="minorHAnsi" w:cs="Arial"/>
      <w:color w:val="FF0000"/>
      <w:sz w:val="28"/>
      <w:szCs w:val="28"/>
      <w:lang w:eastAsia="en-AU"/>
    </w:rPr>
  </w:style>
  <w:style w:type="paragraph" w:styleId="ListNumber">
    <w:name w:val="List Number"/>
    <w:basedOn w:val="Normal"/>
    <w:uiPriority w:val="9"/>
    <w:qFormat/>
    <w:rsid w:val="000215D8"/>
    <w:pPr>
      <w:numPr>
        <w:numId w:val="5"/>
      </w:numPr>
      <w:tabs>
        <w:tab w:val="left" w:pos="142"/>
      </w:tabs>
      <w:spacing w:before="120" w:after="120" w:line="276" w:lineRule="auto"/>
    </w:pPr>
    <w:rPr>
      <w:rFonts w:asciiTheme="minorHAnsi" w:eastAsiaTheme="minorHAnsi" w:hAnsiTheme="minorHAnsi" w:cstheme="minorBidi"/>
    </w:rPr>
  </w:style>
  <w:style w:type="paragraph" w:styleId="ListNumber2">
    <w:name w:val="List Number 2"/>
    <w:uiPriority w:val="10"/>
    <w:qFormat/>
    <w:rsid w:val="000215D8"/>
    <w:pPr>
      <w:numPr>
        <w:ilvl w:val="1"/>
        <w:numId w:val="5"/>
      </w:numPr>
      <w:tabs>
        <w:tab w:val="left" w:pos="567"/>
      </w:tabs>
      <w:spacing w:before="120" w:after="120" w:line="264" w:lineRule="auto"/>
    </w:pPr>
    <w:rPr>
      <w:rFonts w:asciiTheme="minorHAnsi" w:eastAsia="Times New Roman" w:hAnsiTheme="minorHAnsi"/>
      <w:szCs w:val="24"/>
      <w:lang w:eastAsia="en-US"/>
    </w:rPr>
  </w:style>
  <w:style w:type="paragraph" w:styleId="ListNumber3">
    <w:name w:val="List Number 3"/>
    <w:uiPriority w:val="11"/>
    <w:qFormat/>
    <w:rsid w:val="000215D8"/>
    <w:pPr>
      <w:numPr>
        <w:ilvl w:val="2"/>
        <w:numId w:val="5"/>
      </w:numPr>
      <w:spacing w:before="120" w:after="120" w:line="264" w:lineRule="auto"/>
    </w:pPr>
    <w:rPr>
      <w:rFonts w:asciiTheme="minorHAnsi" w:eastAsia="Times New Roman" w:hAnsiTheme="minorHAnsi"/>
      <w:szCs w:val="24"/>
      <w:lang w:eastAsia="en-US"/>
    </w:rPr>
  </w:style>
  <w:style w:type="paragraph" w:customStyle="1" w:styleId="Footerclassification">
    <w:name w:val="Footer classification"/>
    <w:basedOn w:val="Header"/>
    <w:uiPriority w:val="10"/>
    <w:semiHidden/>
    <w:rPr>
      <w:rFonts w:asciiTheme="minorHAnsi" w:hAnsiTheme="minorHAnsi"/>
      <w:b/>
      <w:color w:val="FF0000"/>
      <w:sz w:val="24"/>
      <w:szCs w:val="24"/>
    </w:rPr>
  </w:style>
  <w:style w:type="paragraph" w:customStyle="1" w:styleId="Refnumber">
    <w:name w:val="Ref number"/>
    <w:basedOn w:val="Normal"/>
    <w:next w:val="Normal"/>
    <w:uiPriority w:val="14"/>
    <w:pPr>
      <w:jc w:val="right"/>
    </w:p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greed">
    <w:name w:val="Agreed"/>
    <w:basedOn w:val="Normal"/>
    <w:semiHidden/>
    <w:pPr>
      <w:jc w:val="right"/>
    </w:pPr>
    <w:rPr>
      <w:b/>
    </w:rPr>
  </w:style>
  <w:style w:type="paragraph" w:customStyle="1" w:styleId="TableText">
    <w:name w:val="Table Text"/>
    <w:basedOn w:val="Normal"/>
    <w:uiPriority w:val="9"/>
    <w:qFormat/>
    <w:pPr>
      <w:spacing w:after="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hAnsi="Calibri"/>
      <w:sz w:val="20"/>
      <w:szCs w:val="20"/>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b/>
      <w:bCs/>
      <w:sz w:val="20"/>
      <w:szCs w:val="20"/>
      <w:lang w:eastAsia="en-US"/>
    </w:r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szCs w:val="24"/>
      <w:lang w:eastAsia="en-AU"/>
    </w:rPr>
  </w:style>
  <w:style w:type="character" w:styleId="Emphasis">
    <w:name w:val="Emphasis"/>
    <w:basedOn w:val="DefaultParagraphFont"/>
    <w:uiPriority w:val="20"/>
    <w:rPr>
      <w:i/>
      <w:iCs/>
    </w:rPr>
  </w:style>
  <w:style w:type="character" w:styleId="PlaceholderText">
    <w:name w:val="Placeholder Text"/>
    <w:basedOn w:val="DefaultParagraphFont"/>
    <w:uiPriority w:val="99"/>
    <w:semiHidden/>
    <w:rPr>
      <w:color w:val="808080"/>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sid w:val="00AA7CB2"/>
    <w:rPr>
      <w:color w:val="800080" w:themeColor="followedHyperlink"/>
      <w:u w:val="single"/>
    </w:rPr>
  </w:style>
  <w:style w:type="character" w:styleId="UnresolvedMention">
    <w:name w:val="Unresolved Mention"/>
    <w:basedOn w:val="DefaultParagraphFont"/>
    <w:uiPriority w:val="99"/>
    <w:semiHidden/>
    <w:unhideWhenUsed/>
    <w:rsid w:val="00AA7CB2"/>
    <w:rPr>
      <w:color w:val="605E5C"/>
      <w:shd w:val="clear" w:color="auto" w:fill="E1DFDD"/>
    </w:rPr>
  </w:style>
  <w:style w:type="character" w:customStyle="1" w:styleId="Style1">
    <w:name w:val="Style1"/>
    <w:basedOn w:val="DefaultParagraphFont"/>
    <w:uiPriority w:val="1"/>
    <w:semiHidden/>
    <w:rsid w:val="00E77B8C"/>
    <w:rPr>
      <w:rFonts w:asciiTheme="minorHAnsi" w:hAnsiTheme="minorHAnsi"/>
      <w:sz w:val="22"/>
    </w:rPr>
  </w:style>
  <w:style w:type="paragraph" w:styleId="ListBullet3">
    <w:name w:val="List Bullet 3"/>
    <w:basedOn w:val="Normal"/>
    <w:uiPriority w:val="99"/>
    <w:semiHidden/>
    <w:rsid w:val="000215D8"/>
    <w:pPr>
      <w:numPr>
        <w:ilvl w:val="2"/>
        <w:numId w:val="4"/>
      </w:numPr>
      <w:spacing w:after="120" w:line="276" w:lineRule="auto"/>
      <w:contextualSpacing/>
    </w:pPr>
    <w:rPr>
      <w:rFonts w:asciiTheme="minorHAnsi" w:eastAsiaTheme="minorHAnsi" w:hAnsiTheme="minorHAnsi" w:cstheme="minorBidi"/>
    </w:rPr>
  </w:style>
  <w:style w:type="character" w:customStyle="1" w:styleId="Heading5Char">
    <w:name w:val="Heading 5 Char"/>
    <w:basedOn w:val="DefaultParagraphFont"/>
    <w:link w:val="Heading5"/>
    <w:uiPriority w:val="9"/>
    <w:semiHidden/>
    <w:rsid w:val="008412A4"/>
    <w:rPr>
      <w:rFonts w:ascii="Calibri" w:eastAsiaTheme="majorEastAsia" w:hAnsi="Calibri" w:cstheme="majorBidi"/>
      <w:b/>
      <w:color w:val="000000" w:themeColor="text1"/>
      <w:lang w:eastAsia="en-US"/>
    </w:rPr>
  </w:style>
  <w:style w:type="character" w:customStyle="1" w:styleId="Heading6Char">
    <w:name w:val="Heading 6 Char"/>
    <w:basedOn w:val="DefaultParagraphFont"/>
    <w:link w:val="Heading6"/>
    <w:uiPriority w:val="9"/>
    <w:semiHidden/>
    <w:rsid w:val="008412A4"/>
    <w:rPr>
      <w:rFonts w:asciiTheme="minorHAnsi" w:eastAsiaTheme="majorEastAsia" w:hAnsiTheme="minorHAnsi" w:cstheme="majorBidi"/>
      <w:i/>
      <w:sz w:val="20"/>
      <w:lang w:eastAsia="en-US"/>
    </w:rPr>
  </w:style>
  <w:style w:type="character" w:customStyle="1" w:styleId="Heading7Char">
    <w:name w:val="Heading 7 Char"/>
    <w:basedOn w:val="DefaultParagraphFont"/>
    <w:link w:val="Heading7"/>
    <w:uiPriority w:val="9"/>
    <w:semiHidden/>
    <w:rsid w:val="008412A4"/>
    <w:rPr>
      <w:rFonts w:asciiTheme="minorHAnsi" w:eastAsiaTheme="majorEastAsia" w:hAnsiTheme="minorHAnsi" w:cstheme="majorBidi"/>
      <w:iCs/>
      <w:sz w:val="20"/>
      <w:lang w:eastAsia="en-US"/>
    </w:rPr>
  </w:style>
  <w:style w:type="character" w:customStyle="1" w:styleId="Heading8Char">
    <w:name w:val="Heading 8 Char"/>
    <w:basedOn w:val="DefaultParagraphFont"/>
    <w:link w:val="Heading8"/>
    <w:uiPriority w:val="9"/>
    <w:semiHidden/>
    <w:rsid w:val="008412A4"/>
    <w:rPr>
      <w:rFonts w:asciiTheme="minorHAnsi" w:eastAsiaTheme="majorEastAsia" w:hAnsiTheme="minorHAnsi" w:cstheme="majorBidi"/>
      <w:i/>
      <w:sz w:val="18"/>
      <w:szCs w:val="21"/>
      <w:lang w:eastAsia="en-US"/>
    </w:rPr>
  </w:style>
  <w:style w:type="character" w:customStyle="1" w:styleId="Heading9Char">
    <w:name w:val="Heading 9 Char"/>
    <w:basedOn w:val="DefaultParagraphFont"/>
    <w:link w:val="Heading9"/>
    <w:uiPriority w:val="9"/>
    <w:semiHidden/>
    <w:rsid w:val="008412A4"/>
    <w:rPr>
      <w:rFonts w:asciiTheme="minorHAnsi" w:eastAsiaTheme="majorEastAsia" w:hAnsiTheme="minorHAnsi" w:cstheme="majorBidi"/>
      <w:b/>
      <w:i/>
      <w:iCs/>
      <w:sz w:val="18"/>
      <w:szCs w:val="21"/>
      <w:lang w:eastAsia="en-US"/>
    </w:rPr>
  </w:style>
  <w:style w:type="paragraph" w:styleId="ListParagraph">
    <w:name w:val="List Paragraph"/>
    <w:basedOn w:val="Normal"/>
    <w:uiPriority w:val="34"/>
    <w:qFormat/>
    <w:rsid w:val="003A799C"/>
    <w:pPr>
      <w:ind w:left="720"/>
      <w:contextualSpacing/>
    </w:pPr>
  </w:style>
  <w:style w:type="paragraph" w:styleId="Revision">
    <w:name w:val="Revision"/>
    <w:hidden/>
    <w:uiPriority w:val="99"/>
    <w:semiHidden/>
    <w:rsid w:val="00294189"/>
    <w:rPr>
      <w:rFonts w:ascii="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03767">
      <w:bodyDiv w:val="1"/>
      <w:marLeft w:val="0"/>
      <w:marRight w:val="0"/>
      <w:marTop w:val="0"/>
      <w:marBottom w:val="0"/>
      <w:divBdr>
        <w:top w:val="none" w:sz="0" w:space="0" w:color="auto"/>
        <w:left w:val="none" w:sz="0" w:space="0" w:color="auto"/>
        <w:bottom w:val="none" w:sz="0" w:space="0" w:color="auto"/>
        <w:right w:val="none" w:sz="0" w:space="0" w:color="auto"/>
      </w:divBdr>
      <w:divsChild>
        <w:div w:id="144397795">
          <w:marLeft w:val="0"/>
          <w:marRight w:val="0"/>
          <w:marTop w:val="0"/>
          <w:marBottom w:val="0"/>
          <w:divBdr>
            <w:top w:val="none" w:sz="0" w:space="0" w:color="auto"/>
            <w:left w:val="none" w:sz="0" w:space="0" w:color="auto"/>
            <w:bottom w:val="none" w:sz="0" w:space="0" w:color="auto"/>
            <w:right w:val="none" w:sz="0" w:space="0" w:color="auto"/>
          </w:divBdr>
          <w:divsChild>
            <w:div w:id="1157264909">
              <w:marLeft w:val="0"/>
              <w:marRight w:val="0"/>
              <w:marTop w:val="0"/>
              <w:marBottom w:val="0"/>
              <w:divBdr>
                <w:top w:val="single" w:sz="6" w:space="0" w:color="666666"/>
                <w:left w:val="single" w:sz="6" w:space="0" w:color="666666"/>
                <w:bottom w:val="single" w:sz="48" w:space="0" w:color="000000"/>
                <w:right w:val="single" w:sz="6" w:space="0" w:color="666666"/>
              </w:divBdr>
              <w:divsChild>
                <w:div w:id="562184448">
                  <w:marLeft w:val="0"/>
                  <w:marRight w:val="0"/>
                  <w:marTop w:val="0"/>
                  <w:marBottom w:val="0"/>
                  <w:divBdr>
                    <w:top w:val="none" w:sz="0" w:space="0" w:color="auto"/>
                    <w:left w:val="none" w:sz="0" w:space="0" w:color="auto"/>
                    <w:bottom w:val="none" w:sz="0" w:space="0" w:color="auto"/>
                    <w:right w:val="none" w:sz="0" w:space="0" w:color="auto"/>
                  </w:divBdr>
                  <w:divsChild>
                    <w:div w:id="629476871">
                      <w:marLeft w:val="150"/>
                      <w:marRight w:val="0"/>
                      <w:marTop w:val="150"/>
                      <w:marBottom w:val="0"/>
                      <w:divBdr>
                        <w:top w:val="none" w:sz="0" w:space="0" w:color="auto"/>
                        <w:left w:val="none" w:sz="0" w:space="0" w:color="auto"/>
                        <w:bottom w:val="none" w:sz="0" w:space="0" w:color="auto"/>
                        <w:right w:val="none" w:sz="0" w:space="0" w:color="auto"/>
                      </w:divBdr>
                      <w:divsChild>
                        <w:div w:id="805513206">
                          <w:marLeft w:val="0"/>
                          <w:marRight w:val="0"/>
                          <w:marTop w:val="0"/>
                          <w:marBottom w:val="0"/>
                          <w:divBdr>
                            <w:top w:val="none" w:sz="0" w:space="0" w:color="auto"/>
                            <w:left w:val="none" w:sz="0" w:space="0" w:color="auto"/>
                            <w:bottom w:val="none" w:sz="0" w:space="0" w:color="auto"/>
                            <w:right w:val="none" w:sz="0" w:space="0" w:color="auto"/>
                          </w:divBdr>
                          <w:divsChild>
                            <w:div w:id="1205947322">
                              <w:marLeft w:val="0"/>
                              <w:marRight w:val="0"/>
                              <w:marTop w:val="0"/>
                              <w:marBottom w:val="0"/>
                              <w:divBdr>
                                <w:top w:val="none" w:sz="0" w:space="0" w:color="auto"/>
                                <w:left w:val="none" w:sz="0" w:space="0" w:color="auto"/>
                                <w:bottom w:val="none" w:sz="0" w:space="0" w:color="auto"/>
                                <w:right w:val="none" w:sz="0" w:space="0" w:color="auto"/>
                              </w:divBdr>
                              <w:divsChild>
                                <w:div w:id="1520924222">
                                  <w:marLeft w:val="0"/>
                                  <w:marRight w:val="0"/>
                                  <w:marTop w:val="0"/>
                                  <w:marBottom w:val="0"/>
                                  <w:divBdr>
                                    <w:top w:val="none" w:sz="0" w:space="0" w:color="auto"/>
                                    <w:left w:val="none" w:sz="0" w:space="0" w:color="auto"/>
                                    <w:bottom w:val="none" w:sz="0" w:space="0" w:color="auto"/>
                                    <w:right w:val="none" w:sz="0" w:space="0" w:color="auto"/>
                                  </w:divBdr>
                                  <w:divsChild>
                                    <w:div w:id="1266616800">
                                      <w:marLeft w:val="0"/>
                                      <w:marRight w:val="0"/>
                                      <w:marTop w:val="0"/>
                                      <w:marBottom w:val="0"/>
                                      <w:divBdr>
                                        <w:top w:val="none" w:sz="0" w:space="0" w:color="auto"/>
                                        <w:left w:val="none" w:sz="0" w:space="0" w:color="auto"/>
                                        <w:bottom w:val="none" w:sz="0" w:space="0" w:color="auto"/>
                                        <w:right w:val="none" w:sz="0" w:space="0" w:color="auto"/>
                                      </w:divBdr>
                                      <w:divsChild>
                                        <w:div w:id="327951791">
                                          <w:marLeft w:val="0"/>
                                          <w:marRight w:val="0"/>
                                          <w:marTop w:val="0"/>
                                          <w:marBottom w:val="0"/>
                                          <w:divBdr>
                                            <w:top w:val="none" w:sz="0" w:space="0" w:color="auto"/>
                                            <w:left w:val="none" w:sz="0" w:space="0" w:color="auto"/>
                                            <w:bottom w:val="none" w:sz="0" w:space="0" w:color="auto"/>
                                            <w:right w:val="none" w:sz="0" w:space="0" w:color="auto"/>
                                          </w:divBdr>
                                          <w:divsChild>
                                            <w:div w:id="2080905658">
                                              <w:marLeft w:val="0"/>
                                              <w:marRight w:val="0"/>
                                              <w:marTop w:val="0"/>
                                              <w:marBottom w:val="0"/>
                                              <w:divBdr>
                                                <w:top w:val="none" w:sz="0" w:space="0" w:color="auto"/>
                                                <w:left w:val="none" w:sz="0" w:space="0" w:color="auto"/>
                                                <w:bottom w:val="none" w:sz="0" w:space="0" w:color="auto"/>
                                                <w:right w:val="none" w:sz="0" w:space="0" w:color="auto"/>
                                              </w:divBdr>
                                              <w:divsChild>
                                                <w:div w:id="20988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0452024">
      <w:bodyDiv w:val="1"/>
      <w:marLeft w:val="0"/>
      <w:marRight w:val="0"/>
      <w:marTop w:val="0"/>
      <w:marBottom w:val="0"/>
      <w:divBdr>
        <w:top w:val="none" w:sz="0" w:space="0" w:color="auto"/>
        <w:left w:val="none" w:sz="0" w:space="0" w:color="auto"/>
        <w:bottom w:val="none" w:sz="0" w:space="0" w:color="auto"/>
        <w:right w:val="none" w:sz="0" w:space="0" w:color="auto"/>
      </w:divBdr>
    </w:div>
    <w:div w:id="1708990622">
      <w:bodyDiv w:val="1"/>
      <w:marLeft w:val="0"/>
      <w:marRight w:val="0"/>
      <w:marTop w:val="0"/>
      <w:marBottom w:val="0"/>
      <w:divBdr>
        <w:top w:val="none" w:sz="0" w:space="0" w:color="auto"/>
        <w:left w:val="none" w:sz="0" w:space="0" w:color="auto"/>
        <w:bottom w:val="none" w:sz="0" w:space="0" w:color="auto"/>
        <w:right w:val="none" w:sz="0" w:space="0" w:color="auto"/>
      </w:divBdr>
      <w:divsChild>
        <w:div w:id="986591248">
          <w:marLeft w:val="0"/>
          <w:marRight w:val="0"/>
          <w:marTop w:val="0"/>
          <w:marBottom w:val="0"/>
          <w:divBdr>
            <w:top w:val="none" w:sz="0" w:space="0" w:color="auto"/>
            <w:left w:val="none" w:sz="0" w:space="0" w:color="auto"/>
            <w:bottom w:val="none" w:sz="0" w:space="0" w:color="auto"/>
            <w:right w:val="none" w:sz="0" w:space="0" w:color="auto"/>
          </w:divBdr>
          <w:divsChild>
            <w:div w:id="1172724320">
              <w:marLeft w:val="0"/>
              <w:marRight w:val="0"/>
              <w:marTop w:val="0"/>
              <w:marBottom w:val="0"/>
              <w:divBdr>
                <w:top w:val="single" w:sz="6" w:space="0" w:color="666666"/>
                <w:left w:val="single" w:sz="6" w:space="0" w:color="666666"/>
                <w:bottom w:val="single" w:sz="48" w:space="0" w:color="000000"/>
                <w:right w:val="single" w:sz="6" w:space="0" w:color="666666"/>
              </w:divBdr>
              <w:divsChild>
                <w:div w:id="1874033384">
                  <w:marLeft w:val="0"/>
                  <w:marRight w:val="0"/>
                  <w:marTop w:val="0"/>
                  <w:marBottom w:val="0"/>
                  <w:divBdr>
                    <w:top w:val="none" w:sz="0" w:space="0" w:color="auto"/>
                    <w:left w:val="none" w:sz="0" w:space="0" w:color="auto"/>
                    <w:bottom w:val="none" w:sz="0" w:space="0" w:color="auto"/>
                    <w:right w:val="none" w:sz="0" w:space="0" w:color="auto"/>
                  </w:divBdr>
                  <w:divsChild>
                    <w:div w:id="290744654">
                      <w:marLeft w:val="150"/>
                      <w:marRight w:val="0"/>
                      <w:marTop w:val="150"/>
                      <w:marBottom w:val="0"/>
                      <w:divBdr>
                        <w:top w:val="none" w:sz="0" w:space="0" w:color="auto"/>
                        <w:left w:val="none" w:sz="0" w:space="0" w:color="auto"/>
                        <w:bottom w:val="none" w:sz="0" w:space="0" w:color="auto"/>
                        <w:right w:val="none" w:sz="0" w:space="0" w:color="auto"/>
                      </w:divBdr>
                      <w:divsChild>
                        <w:div w:id="1945720995">
                          <w:marLeft w:val="0"/>
                          <w:marRight w:val="0"/>
                          <w:marTop w:val="0"/>
                          <w:marBottom w:val="0"/>
                          <w:divBdr>
                            <w:top w:val="none" w:sz="0" w:space="0" w:color="auto"/>
                            <w:left w:val="none" w:sz="0" w:space="0" w:color="auto"/>
                            <w:bottom w:val="none" w:sz="0" w:space="0" w:color="auto"/>
                            <w:right w:val="none" w:sz="0" w:space="0" w:color="auto"/>
                          </w:divBdr>
                          <w:divsChild>
                            <w:div w:id="572086575">
                              <w:marLeft w:val="0"/>
                              <w:marRight w:val="0"/>
                              <w:marTop w:val="0"/>
                              <w:marBottom w:val="0"/>
                              <w:divBdr>
                                <w:top w:val="none" w:sz="0" w:space="0" w:color="auto"/>
                                <w:left w:val="none" w:sz="0" w:space="0" w:color="auto"/>
                                <w:bottom w:val="none" w:sz="0" w:space="0" w:color="auto"/>
                                <w:right w:val="none" w:sz="0" w:space="0" w:color="auto"/>
                              </w:divBdr>
                              <w:divsChild>
                                <w:div w:id="143010660">
                                  <w:marLeft w:val="0"/>
                                  <w:marRight w:val="0"/>
                                  <w:marTop w:val="0"/>
                                  <w:marBottom w:val="0"/>
                                  <w:divBdr>
                                    <w:top w:val="none" w:sz="0" w:space="0" w:color="auto"/>
                                    <w:left w:val="none" w:sz="0" w:space="0" w:color="auto"/>
                                    <w:bottom w:val="none" w:sz="0" w:space="0" w:color="auto"/>
                                    <w:right w:val="none" w:sz="0" w:space="0" w:color="auto"/>
                                  </w:divBdr>
                                  <w:divsChild>
                                    <w:div w:id="499203016">
                                      <w:marLeft w:val="0"/>
                                      <w:marRight w:val="0"/>
                                      <w:marTop w:val="0"/>
                                      <w:marBottom w:val="0"/>
                                      <w:divBdr>
                                        <w:top w:val="none" w:sz="0" w:space="0" w:color="auto"/>
                                        <w:left w:val="none" w:sz="0" w:space="0" w:color="auto"/>
                                        <w:bottom w:val="none" w:sz="0" w:space="0" w:color="auto"/>
                                        <w:right w:val="none" w:sz="0" w:space="0" w:color="auto"/>
                                      </w:divBdr>
                                      <w:divsChild>
                                        <w:div w:id="485636354">
                                          <w:marLeft w:val="0"/>
                                          <w:marRight w:val="0"/>
                                          <w:marTop w:val="0"/>
                                          <w:marBottom w:val="0"/>
                                          <w:divBdr>
                                            <w:top w:val="none" w:sz="0" w:space="0" w:color="auto"/>
                                            <w:left w:val="none" w:sz="0" w:space="0" w:color="auto"/>
                                            <w:bottom w:val="none" w:sz="0" w:space="0" w:color="auto"/>
                                            <w:right w:val="none" w:sz="0" w:space="0" w:color="auto"/>
                                          </w:divBdr>
                                          <w:divsChild>
                                            <w:div w:id="200362086">
                                              <w:marLeft w:val="0"/>
                                              <w:marRight w:val="0"/>
                                              <w:marTop w:val="0"/>
                                              <w:marBottom w:val="0"/>
                                              <w:divBdr>
                                                <w:top w:val="none" w:sz="0" w:space="0" w:color="auto"/>
                                                <w:left w:val="none" w:sz="0" w:space="0" w:color="auto"/>
                                                <w:bottom w:val="none" w:sz="0" w:space="0" w:color="auto"/>
                                                <w:right w:val="none" w:sz="0" w:space="0" w:color="auto"/>
                                              </w:divBdr>
                                              <w:divsChild>
                                                <w:div w:id="21397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riculture.gov.au/sites/default/files/documents/notice-industry-4.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Internal%20briefing/Internal_general_briefing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53c995-2120-4bc0-8922-c25044d37f65">
      <Terms xmlns="http://schemas.microsoft.com/office/infopath/2007/PartnerControls"/>
    </lcf76f155ced4ddcb4097134ff3c332f>
    <TaxCatchAll xmlns="81c01dc6-2c49-4730-b140-874c95cac3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8FF22-ADB1-4805-837D-C876BAEE96D9}">
  <ds:schemaRefs>
    <ds:schemaRef ds:uri="http://schemas.microsoft.com/sharepoint/v3/contenttype/forms"/>
  </ds:schemaRefs>
</ds:datastoreItem>
</file>

<file path=customXml/itemProps2.xml><?xml version="1.0" encoding="utf-8"?>
<ds:datastoreItem xmlns:ds="http://schemas.openxmlformats.org/officeDocument/2006/customXml" ds:itemID="{67697BDD-6221-40D3-8F15-B77A9512B705}">
  <ds:schemaRefs>
    <ds:schemaRef ds:uri="http://schemas.microsoft.com/office/2006/metadata/properties"/>
    <ds:schemaRef ds:uri="http://schemas.microsoft.com/office/infopath/2007/PartnerControls"/>
    <ds:schemaRef ds:uri="2b53c995-2120-4bc0-8922-c25044d37f65"/>
    <ds:schemaRef ds:uri="81c01dc6-2c49-4730-b140-874c95cac377"/>
  </ds:schemaRefs>
</ds:datastoreItem>
</file>

<file path=customXml/itemProps3.xml><?xml version="1.0" encoding="utf-8"?>
<ds:datastoreItem xmlns:ds="http://schemas.openxmlformats.org/officeDocument/2006/customXml" ds:itemID="{A123508B-3B23-4D57-B616-2F7EB79C8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40C446-034A-4AA5-AE15-507BBD21C8CA}">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Internal_general_briefing_template</Template>
  <TotalTime>26</TotalTime>
  <Pages>3</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Personal Protective Equipment (PPE) Policy for Horse Handling Activities at PEQ Mickleham</vt:lpstr>
    </vt:vector>
  </TitlesOfParts>
  <Manager/>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Protective Equipment (PPE) Policy for Horse Handling Activities at PEQ Mickleham</dc:title>
  <dc:subject>
  </dc:subject>
  <dc:creator>Department of Agriculture, Fisheries and Forestry</dc:creator>
  <cp:keywords>
  </cp:keywords>
  <dc:description>
  </dc:description>
  <cp:revision>5</cp:revision>
  <cp:lastPrinted>2021-12-15T06:45:00Z</cp:lastPrinted>
  <dcterms:created xsi:type="dcterms:W3CDTF">2026-08-18T03:06:00Z</dcterms:created>
  <dcterms:modified xsi:type="dcterms:W3CDTF">2026-08-26T02:59:00Z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ClassificationContentMarkingHeaderShapeIds">
    <vt:lpwstr>5b1917dd,5c8a9147,6b3f0697,7785a441,126edfa9</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7fc415c1,331e72d6,4be3d31a,6c294419,5e6cbb1e</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2024-07-18T01:01:50Z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dd0a2b11-b52b-47d4-ba3b-06f87501d99f</vt:lpwstr>
  </property>
  <property fmtid="{D5CDD505-2E9C-101B-9397-08002B2CF9AE}" pid="15" name="MSIP_Label_933d8be6-3c40-4052-87a2-9c2adcba8759_ContentBits">
    <vt:lpwstr>3</vt:lpwstr>
  </property>
  <property fmtid="{D5CDD505-2E9C-101B-9397-08002B2CF9AE}" pid="16" name="MediaServiceImageTags">
    <vt:lpwstr/>
  </property>
</Properties>
</file>