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8775" w14:textId="16F94BC8" w:rsidR="000E5B07" w:rsidRDefault="000E5B07"/>
    <w:p w14:paraId="2C1C0A2F" w14:textId="00C285BF" w:rsidR="0069685D" w:rsidRPr="0086078C" w:rsidRDefault="0069685D">
      <w:pPr>
        <w:rPr>
          <w:rFonts w:ascii="Arial" w:hAnsi="Arial" w:cs="Arial"/>
          <w:u w:val="single"/>
        </w:rPr>
      </w:pPr>
      <w:r w:rsidRPr="0086078C">
        <w:rPr>
          <w:rFonts w:ascii="Arial" w:hAnsi="Arial" w:cs="Arial"/>
          <w:u w:val="single"/>
        </w:rPr>
        <w:t xml:space="preserve">The Pre-Harvest Checklist </w:t>
      </w:r>
    </w:p>
    <w:p w14:paraId="4191B1E0" w14:textId="77777777" w:rsidR="002E3CCA" w:rsidRPr="002E3CCA" w:rsidRDefault="002E3CCA">
      <w:pPr>
        <w:rPr>
          <w:rFonts w:ascii="Arial" w:hAnsi="Arial" w:cs="Arial"/>
        </w:rPr>
      </w:pPr>
    </w:p>
    <w:p w14:paraId="194BC7E8" w14:textId="13829765" w:rsidR="0069685D" w:rsidRDefault="0069685D">
      <w:pPr>
        <w:rPr>
          <w:rFonts w:ascii="Arial" w:hAnsi="Arial" w:cs="Arial"/>
          <w:i/>
          <w:iCs/>
          <w:sz w:val="16"/>
          <w:szCs w:val="16"/>
        </w:rPr>
      </w:pPr>
      <w:r w:rsidRPr="002E3CCA">
        <w:rPr>
          <w:rFonts w:ascii="Arial" w:hAnsi="Arial" w:cs="Arial"/>
          <w:i/>
          <w:iCs/>
          <w:sz w:val="16"/>
          <w:szCs w:val="16"/>
        </w:rPr>
        <w:t xml:space="preserve">This checklist is here to help you </w:t>
      </w:r>
      <w:r w:rsidR="002E3CCA" w:rsidRPr="002E3CCA">
        <w:rPr>
          <w:rFonts w:ascii="Arial" w:hAnsi="Arial" w:cs="Arial"/>
          <w:i/>
          <w:iCs/>
          <w:sz w:val="16"/>
          <w:szCs w:val="16"/>
        </w:rPr>
        <w:t xml:space="preserve">work out actions you may need to undertake before your harvest, helping you prepare for a successful season. </w:t>
      </w:r>
      <w:r w:rsidR="002E3CCA">
        <w:rPr>
          <w:rFonts w:ascii="Arial" w:hAnsi="Arial" w:cs="Arial"/>
          <w:i/>
          <w:iCs/>
          <w:sz w:val="16"/>
          <w:szCs w:val="16"/>
        </w:rPr>
        <w:t xml:space="preserve">Below are </w:t>
      </w:r>
      <w:r w:rsidR="00F8415E">
        <w:rPr>
          <w:rFonts w:ascii="Arial" w:hAnsi="Arial" w:cs="Arial"/>
          <w:i/>
          <w:iCs/>
          <w:sz w:val="16"/>
          <w:szCs w:val="16"/>
        </w:rPr>
        <w:t>eleven</w:t>
      </w:r>
      <w:r w:rsidR="002E3CCA">
        <w:rPr>
          <w:rFonts w:ascii="Arial" w:hAnsi="Arial" w:cs="Arial"/>
          <w:i/>
          <w:iCs/>
          <w:sz w:val="16"/>
          <w:szCs w:val="16"/>
        </w:rPr>
        <w:t xml:space="preserve"> statements to help guide your harvest preparation. Each statement you will either agree with, not agree with, somewhat agree </w:t>
      </w:r>
      <w:proofErr w:type="gramStart"/>
      <w:r w:rsidR="002E3CCA">
        <w:rPr>
          <w:rFonts w:ascii="Arial" w:hAnsi="Arial" w:cs="Arial"/>
          <w:i/>
          <w:iCs/>
          <w:sz w:val="16"/>
          <w:szCs w:val="16"/>
        </w:rPr>
        <w:t>with</w:t>
      </w:r>
      <w:proofErr w:type="gramEnd"/>
      <w:r w:rsidR="002E3CCA">
        <w:rPr>
          <w:rFonts w:ascii="Arial" w:hAnsi="Arial" w:cs="Arial"/>
          <w:i/>
          <w:iCs/>
          <w:sz w:val="16"/>
          <w:szCs w:val="16"/>
        </w:rPr>
        <w:t xml:space="preserve"> or find irrelevant to your needs.</w:t>
      </w:r>
      <w:r w:rsidR="00F8415E">
        <w:rPr>
          <w:rFonts w:ascii="Arial" w:hAnsi="Arial" w:cs="Arial"/>
          <w:i/>
          <w:iCs/>
          <w:sz w:val="16"/>
          <w:szCs w:val="16"/>
        </w:rPr>
        <w:t xml:space="preserve"> Place a mark in the box for the notion that </w:t>
      </w:r>
      <w:r w:rsidR="0086078C">
        <w:rPr>
          <w:rFonts w:ascii="Arial" w:hAnsi="Arial" w:cs="Arial"/>
          <w:i/>
          <w:iCs/>
          <w:sz w:val="16"/>
          <w:szCs w:val="16"/>
        </w:rPr>
        <w:t>resonates with you the most.</w:t>
      </w:r>
    </w:p>
    <w:p w14:paraId="777AC369" w14:textId="3BA7790C" w:rsidR="002E3CCA" w:rsidRDefault="002E3CCA">
      <w:pPr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eGrid"/>
        <w:tblW w:w="11179" w:type="dxa"/>
        <w:tblInd w:w="-1132" w:type="dxa"/>
        <w:tblLook w:val="04A0" w:firstRow="1" w:lastRow="0" w:firstColumn="1" w:lastColumn="0" w:noHBand="0" w:noVBand="1"/>
      </w:tblPr>
      <w:tblGrid>
        <w:gridCol w:w="6331"/>
        <w:gridCol w:w="1232"/>
        <w:gridCol w:w="1231"/>
        <w:gridCol w:w="1231"/>
        <w:gridCol w:w="1154"/>
      </w:tblGrid>
      <w:tr w:rsidR="00F8415E" w14:paraId="5DD1D632" w14:textId="77777777" w:rsidTr="0086078C">
        <w:trPr>
          <w:trHeight w:val="243"/>
        </w:trPr>
        <w:tc>
          <w:tcPr>
            <w:tcW w:w="6331" w:type="dxa"/>
          </w:tcPr>
          <w:p w14:paraId="6F9F0D35" w14:textId="77777777" w:rsidR="00F8415E" w:rsidRPr="00F8415E" w:rsidRDefault="00F8415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32" w:type="dxa"/>
          </w:tcPr>
          <w:p w14:paraId="43CA9447" w14:textId="710C01AB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Agree?</w:t>
            </w:r>
          </w:p>
        </w:tc>
        <w:tc>
          <w:tcPr>
            <w:tcW w:w="1231" w:type="dxa"/>
          </w:tcPr>
          <w:p w14:paraId="4DA74288" w14:textId="74A8F1A2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you a maybe? </w:t>
            </w:r>
          </w:p>
        </w:tc>
        <w:tc>
          <w:tcPr>
            <w:tcW w:w="1231" w:type="dxa"/>
          </w:tcPr>
          <w:p w14:paraId="24B033F9" w14:textId="104ABF14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disagree? </w:t>
            </w:r>
          </w:p>
        </w:tc>
        <w:tc>
          <w:tcPr>
            <w:tcW w:w="1154" w:type="dxa"/>
          </w:tcPr>
          <w:p w14:paraId="16C6A5C3" w14:textId="1E91130C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 is this irrelevant? </w:t>
            </w:r>
          </w:p>
        </w:tc>
      </w:tr>
      <w:tr w:rsidR="0086078C" w14:paraId="139F59B1" w14:textId="77777777" w:rsidTr="0086078C">
        <w:trPr>
          <w:trHeight w:val="1037"/>
        </w:trPr>
        <w:tc>
          <w:tcPr>
            <w:tcW w:w="6331" w:type="dxa"/>
          </w:tcPr>
          <w:p w14:paraId="4A0F81B2" w14:textId="3D9E9CF5" w:rsidR="002E3CCA" w:rsidRDefault="002E3CCA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2E3CCA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1 </w:t>
            </w:r>
          </w:p>
          <w:p w14:paraId="08F836B4" w14:textId="355746BF" w:rsidR="008148A8" w:rsidRDefault="008148A8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7041DF6E" w14:textId="13B4D0FA" w:rsidR="008148A8" w:rsidRPr="008148A8" w:rsidRDefault="008148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 have thought about how many workers might be available in our region this year and have a plan for how and where </w:t>
            </w:r>
            <w:r w:rsidR="00953E0E">
              <w:rPr>
                <w:rFonts w:ascii="Arial" w:hAnsi="Arial" w:cs="Arial"/>
                <w:sz w:val="18"/>
                <w:szCs w:val="18"/>
              </w:rPr>
              <w:t>we</w:t>
            </w:r>
            <w:r>
              <w:rPr>
                <w:rFonts w:ascii="Arial" w:hAnsi="Arial" w:cs="Arial"/>
                <w:sz w:val="18"/>
                <w:szCs w:val="18"/>
              </w:rPr>
              <w:t xml:space="preserve"> will source our workforce </w:t>
            </w:r>
            <w:r w:rsidR="00953E0E">
              <w:rPr>
                <w:rFonts w:ascii="Arial" w:hAnsi="Arial" w:cs="Arial"/>
                <w:sz w:val="18"/>
                <w:szCs w:val="18"/>
              </w:rPr>
              <w:t>for our coming harvest.</w:t>
            </w:r>
          </w:p>
          <w:p w14:paraId="2DDA5CC3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29A2B2" w14:textId="57BB0AEA" w:rsidR="002E3CCA" w:rsidRPr="008148A8" w:rsidRDefault="002E3CCA" w:rsidP="008148A8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32" w:type="dxa"/>
          </w:tcPr>
          <w:p w14:paraId="7053745B" w14:textId="34B4A270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4CA3C443" w14:textId="3BB1F299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41AD2C43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2B87CBBA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438C5B2C" w14:textId="77777777" w:rsidTr="0086078C">
        <w:trPr>
          <w:trHeight w:val="1037"/>
        </w:trPr>
        <w:tc>
          <w:tcPr>
            <w:tcW w:w="6331" w:type="dxa"/>
          </w:tcPr>
          <w:p w14:paraId="573D4DAE" w14:textId="77777777" w:rsidR="002E3CCA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53E0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2 </w:t>
            </w:r>
          </w:p>
          <w:p w14:paraId="7595E8AF" w14:textId="77777777" w:rsidR="00953E0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</w:p>
          <w:p w14:paraId="63409AD7" w14:textId="3CDAD942" w:rsidR="00953E0E" w:rsidRP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 have a sound prediction of our seasonal peaks and troughs and how many workers we need at different points of the year.</w:t>
            </w:r>
          </w:p>
        </w:tc>
        <w:tc>
          <w:tcPr>
            <w:tcW w:w="1232" w:type="dxa"/>
          </w:tcPr>
          <w:p w14:paraId="40810525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0AF2A85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4AFEEE22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31026292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147E7F66" w14:textId="77777777" w:rsidTr="0086078C">
        <w:trPr>
          <w:trHeight w:val="1037"/>
        </w:trPr>
        <w:tc>
          <w:tcPr>
            <w:tcW w:w="6331" w:type="dxa"/>
          </w:tcPr>
          <w:p w14:paraId="11D96FC2" w14:textId="08C9BD7D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3 </w:t>
            </w:r>
          </w:p>
          <w:p w14:paraId="085B3969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92828B" w14:textId="4BD21BC0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 have planned our recruitment timeline to ensure we are not scrambling last minute.</w:t>
            </w:r>
          </w:p>
        </w:tc>
        <w:tc>
          <w:tcPr>
            <w:tcW w:w="1232" w:type="dxa"/>
          </w:tcPr>
          <w:p w14:paraId="61A70D59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0B7FD1A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0D75AC42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765E2356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1F704B6F" w14:textId="77777777" w:rsidTr="0086078C">
        <w:trPr>
          <w:trHeight w:val="982"/>
        </w:trPr>
        <w:tc>
          <w:tcPr>
            <w:tcW w:w="6331" w:type="dxa"/>
          </w:tcPr>
          <w:p w14:paraId="2F82FDB2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4 </w:t>
            </w:r>
          </w:p>
          <w:p w14:paraId="1BA85D8C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EA27EC" w14:textId="4CAE0BAA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have considered and planned induction processes for new employees. </w:t>
            </w:r>
          </w:p>
        </w:tc>
        <w:tc>
          <w:tcPr>
            <w:tcW w:w="1232" w:type="dxa"/>
          </w:tcPr>
          <w:p w14:paraId="590A6798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7F350A68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0DD2FF8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3085FE0F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1C2F8D8B" w14:textId="77777777" w:rsidTr="0086078C">
        <w:trPr>
          <w:trHeight w:val="1037"/>
        </w:trPr>
        <w:tc>
          <w:tcPr>
            <w:tcW w:w="6331" w:type="dxa"/>
          </w:tcPr>
          <w:p w14:paraId="2F6CA6BD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>Statement 5</w:t>
            </w:r>
          </w:p>
          <w:p w14:paraId="5DD067D7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0AADD4" w14:textId="590E8302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believe our employees understand what is expected of them and would describe us as a good employer. </w:t>
            </w:r>
          </w:p>
        </w:tc>
        <w:tc>
          <w:tcPr>
            <w:tcW w:w="1232" w:type="dxa"/>
          </w:tcPr>
          <w:p w14:paraId="5EBB62F3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5CFE250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329EF55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1ACF424F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285E53F3" w14:textId="77777777" w:rsidTr="0086078C">
        <w:trPr>
          <w:trHeight w:val="1037"/>
        </w:trPr>
        <w:tc>
          <w:tcPr>
            <w:tcW w:w="6331" w:type="dxa"/>
          </w:tcPr>
          <w:p w14:paraId="2581A767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6 </w:t>
            </w:r>
          </w:p>
          <w:p w14:paraId="67E360D5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55D3DA" w14:textId="6B2418EA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are ensuring worker wellbeing and are taking steps to develop worker retention. </w:t>
            </w:r>
          </w:p>
        </w:tc>
        <w:tc>
          <w:tcPr>
            <w:tcW w:w="1232" w:type="dxa"/>
          </w:tcPr>
          <w:p w14:paraId="62AD4189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BB821D4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1F67B8F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77EF09F7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4E2C341A" w14:textId="77777777" w:rsidTr="0086078C">
        <w:trPr>
          <w:trHeight w:val="1037"/>
        </w:trPr>
        <w:tc>
          <w:tcPr>
            <w:tcW w:w="6331" w:type="dxa"/>
          </w:tcPr>
          <w:p w14:paraId="4DB1622E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>Statement 7</w:t>
            </w:r>
          </w:p>
          <w:p w14:paraId="740220CE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757A3" w14:textId="4F211864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have anticipated potential workforce risks and have a plan to reduce them. </w:t>
            </w:r>
          </w:p>
        </w:tc>
        <w:tc>
          <w:tcPr>
            <w:tcW w:w="1232" w:type="dxa"/>
          </w:tcPr>
          <w:p w14:paraId="0B79D133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B5B41DB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6FA4E77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5BA11840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09631233" w14:textId="77777777" w:rsidTr="0086078C">
        <w:trPr>
          <w:trHeight w:val="1037"/>
        </w:trPr>
        <w:tc>
          <w:tcPr>
            <w:tcW w:w="6331" w:type="dxa"/>
          </w:tcPr>
          <w:p w14:paraId="6A965013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8 </w:t>
            </w:r>
          </w:p>
          <w:p w14:paraId="1DF8FDB7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D7B605" w14:textId="54C31D85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have anticipated potential workforce risks and have a plan to reduce them. </w:t>
            </w:r>
          </w:p>
        </w:tc>
        <w:tc>
          <w:tcPr>
            <w:tcW w:w="1232" w:type="dxa"/>
          </w:tcPr>
          <w:p w14:paraId="3E6E98DC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3EB0EDB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5BA5C6B7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1C54E8C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6582BE80" w14:textId="77777777" w:rsidTr="0086078C">
        <w:trPr>
          <w:trHeight w:val="1037"/>
        </w:trPr>
        <w:tc>
          <w:tcPr>
            <w:tcW w:w="6331" w:type="dxa"/>
          </w:tcPr>
          <w:p w14:paraId="37082BD6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9 </w:t>
            </w:r>
          </w:p>
          <w:p w14:paraId="78EC5760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BDF0FE" w14:textId="43326012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 understand our worker’s current capabilities and have development plans in place to upskill.</w:t>
            </w:r>
          </w:p>
        </w:tc>
        <w:tc>
          <w:tcPr>
            <w:tcW w:w="1232" w:type="dxa"/>
          </w:tcPr>
          <w:p w14:paraId="69D30F29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0F99313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618C316B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5A50B6D4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78C" w14:paraId="0498ED09" w14:textId="77777777" w:rsidTr="0086078C">
        <w:trPr>
          <w:trHeight w:val="1037"/>
        </w:trPr>
        <w:tc>
          <w:tcPr>
            <w:tcW w:w="6331" w:type="dxa"/>
          </w:tcPr>
          <w:p w14:paraId="0CD17F09" w14:textId="77777777" w:rsidR="002E3CCA" w:rsidRPr="00F8415E" w:rsidRDefault="00953E0E">
            <w:pPr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8415E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Statement 10 </w:t>
            </w:r>
          </w:p>
          <w:p w14:paraId="7F6899C8" w14:textId="77777777" w:rsidR="00953E0E" w:rsidRDefault="00953E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D32C62" w14:textId="71A47042" w:rsidR="00953E0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have identified our important mid-level roles such as supervisors, checkers, and forklift drivers, and have a plan for hiring or developing them. </w:t>
            </w:r>
          </w:p>
        </w:tc>
        <w:tc>
          <w:tcPr>
            <w:tcW w:w="1232" w:type="dxa"/>
          </w:tcPr>
          <w:p w14:paraId="375A9D6B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2A55E857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3CBF1C9C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0AB95FB2" w14:textId="77777777" w:rsidR="002E3CCA" w:rsidRDefault="002E3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415E" w14:paraId="7511BF45" w14:textId="77777777" w:rsidTr="0086078C">
        <w:trPr>
          <w:trHeight w:val="1037"/>
        </w:trPr>
        <w:tc>
          <w:tcPr>
            <w:tcW w:w="6331" w:type="dxa"/>
          </w:tcPr>
          <w:p w14:paraId="6316B744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Statement 11 </w:t>
            </w:r>
          </w:p>
          <w:p w14:paraId="7BC43672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24C920" w14:textId="125FCE3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have a backup plan with our peak body for when our labour numbers drop off. </w:t>
            </w:r>
          </w:p>
        </w:tc>
        <w:tc>
          <w:tcPr>
            <w:tcW w:w="1232" w:type="dxa"/>
          </w:tcPr>
          <w:p w14:paraId="77448F90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1C447755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</w:tcPr>
          <w:p w14:paraId="09A2C0A3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4" w:type="dxa"/>
          </w:tcPr>
          <w:p w14:paraId="43C4EF01" w14:textId="77777777" w:rsidR="00F8415E" w:rsidRDefault="00F841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DB9C66" w14:textId="77777777" w:rsidR="002E3CCA" w:rsidRPr="002E3CCA" w:rsidRDefault="002E3CCA">
      <w:pPr>
        <w:rPr>
          <w:rFonts w:ascii="Arial" w:hAnsi="Arial" w:cs="Arial"/>
          <w:sz w:val="16"/>
          <w:szCs w:val="16"/>
        </w:rPr>
      </w:pPr>
    </w:p>
    <w:sectPr w:rsidR="002E3CCA" w:rsidRPr="002E3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5D"/>
    <w:rsid w:val="000E5B07"/>
    <w:rsid w:val="002E3CCA"/>
    <w:rsid w:val="003D5D97"/>
    <w:rsid w:val="0069685D"/>
    <w:rsid w:val="008148A8"/>
    <w:rsid w:val="0086078C"/>
    <w:rsid w:val="00953E0E"/>
    <w:rsid w:val="00F8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141B"/>
  <w15:chartTrackingRefBased/>
  <w15:docId w15:val="{47733E69-873A-D442-83FA-F1E935F8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8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8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148A8"/>
  </w:style>
  <w:style w:type="character" w:customStyle="1" w:styleId="eop">
    <w:name w:val="eop"/>
    <w:basedOn w:val="DefaultParagraphFont"/>
    <w:rsid w:val="008148A8"/>
  </w:style>
  <w:style w:type="paragraph" w:styleId="NoSpacing">
    <w:name w:val="No Spacing"/>
    <w:uiPriority w:val="1"/>
    <w:qFormat/>
    <w:rsid w:val="008148A8"/>
  </w:style>
  <w:style w:type="character" w:customStyle="1" w:styleId="Heading2Char">
    <w:name w:val="Heading 2 Char"/>
    <w:basedOn w:val="DefaultParagraphFont"/>
    <w:link w:val="Heading2"/>
    <w:uiPriority w:val="9"/>
    <w:rsid w:val="008148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8A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74D82-7CE5-4918-8E3F-72948B9CCD07}">
  <ds:schemaRefs>
    <ds:schemaRef ds:uri="http://www.w3.org/XML/1998/namespace"/>
    <ds:schemaRef ds:uri="http://purl.org/dc/elements/1.1/"/>
    <ds:schemaRef ds:uri="http://schemas.microsoft.com/office/infopath/2007/PartnerControls"/>
    <ds:schemaRef ds:uri="c95b51c2-b2ac-4224-a5b5-069909057829"/>
    <ds:schemaRef ds:uri="2b53c995-2120-4bc0-8922-c25044d37f65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5DB0EE27-C8AA-4E53-AB99-28E3683D5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F007-C94B-464A-9CFF-42E0FEC4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Pre-harvest checklist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Pre-harvest checklist</dc:title>
  <dc:subject/>
  <dc:creator>Department of Agriculture, Fisheries and Forestry</dc:creator>
  <cp:keywords/>
  <dc:description/>
  <cp:lastModifiedBy>Goggins, Fiona</cp:lastModifiedBy>
  <cp:revision>2</cp:revision>
  <dcterms:created xsi:type="dcterms:W3CDTF">2022-07-28T02:04:00Z</dcterms:created>
  <dcterms:modified xsi:type="dcterms:W3CDTF">2022-09-29T00:13:00Z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