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973C" w14:textId="77777777" w:rsidR="00B434C8" w:rsidRDefault="00B434C8" w:rsidP="00B434C8">
      <w:pPr>
        <w:pStyle w:val="BodyText"/>
        <w:spacing w:before="0"/>
      </w:pPr>
      <w:r>
        <w:rPr>
          <w:noProof/>
        </w:rPr>
        <w:drawing>
          <wp:inline distT="0" distB="0" distL="0" distR="0" wp14:anchorId="16081E47" wp14:editId="507E571E">
            <wp:extent cx="2433320" cy="707390"/>
            <wp:effectExtent l="0" t="0" r="5080" b="0"/>
            <wp:docPr id="3" name="Picture 3"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Agriculture, Fisheries and Forest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3320" cy="707390"/>
                    </a:xfrm>
                    <a:prstGeom prst="rect">
                      <a:avLst/>
                    </a:prstGeom>
                    <a:noFill/>
                    <a:ln>
                      <a:noFill/>
                    </a:ln>
                  </pic:spPr>
                </pic:pic>
              </a:graphicData>
            </a:graphic>
          </wp:inline>
        </w:drawing>
      </w:r>
    </w:p>
    <w:p w14:paraId="225629CB" w14:textId="77777777" w:rsidR="005A2C85" w:rsidRDefault="005A2C85" w:rsidP="00B434C8">
      <w:pPr>
        <w:pStyle w:val="BodyText"/>
        <w:spacing w:before="0"/>
      </w:pPr>
    </w:p>
    <w:p w14:paraId="38FD5C8F" w14:textId="77777777" w:rsidR="005A2C85" w:rsidRPr="002F43E4" w:rsidRDefault="005A2C85" w:rsidP="005A2C85">
      <w:pPr>
        <w:pStyle w:val="BodyText"/>
        <w:shd w:val="clear" w:color="auto" w:fill="A75A1B"/>
        <w:jc w:val="center"/>
        <w:rPr>
          <w:rFonts w:ascii="Cambria" w:hAnsi="Cambria"/>
          <w:b/>
          <w:bCs/>
          <w:color w:val="FFFFFF" w:themeColor="background1"/>
          <w:sz w:val="48"/>
          <w:szCs w:val="48"/>
        </w:rPr>
      </w:pPr>
      <w:r w:rsidRPr="002F43E4">
        <w:rPr>
          <w:rFonts w:ascii="Cambria" w:hAnsi="Cambria"/>
          <w:b/>
          <w:bCs/>
          <w:color w:val="FFFFFF" w:themeColor="background1"/>
          <w:sz w:val="48"/>
          <w:szCs w:val="48"/>
        </w:rPr>
        <w:t>Export</w:t>
      </w:r>
      <w:r>
        <w:rPr>
          <w:rFonts w:ascii="Cambria" w:hAnsi="Cambria"/>
          <w:b/>
          <w:bCs/>
          <w:color w:val="FFFFFF" w:themeColor="background1"/>
          <w:sz w:val="48"/>
          <w:szCs w:val="48"/>
        </w:rPr>
        <w:t>s</w:t>
      </w:r>
      <w:r w:rsidRPr="002F43E4">
        <w:rPr>
          <w:rFonts w:ascii="Cambria" w:hAnsi="Cambria"/>
          <w:b/>
          <w:bCs/>
          <w:color w:val="FFFFFF" w:themeColor="background1"/>
          <w:sz w:val="48"/>
          <w:szCs w:val="48"/>
        </w:rPr>
        <w:t xml:space="preserve"> process instruction</w:t>
      </w:r>
    </w:p>
    <w:p w14:paraId="2BBAC388" w14:textId="77777777" w:rsidR="00B434C8" w:rsidRDefault="00B434C8" w:rsidP="00B434C8">
      <w:pPr>
        <w:pStyle w:val="Heading1"/>
        <w:spacing w:after="400"/>
      </w:pPr>
      <w:bookmarkStart w:id="0" w:name="_Toc360193309"/>
      <w:bookmarkStart w:id="1" w:name="_Toc360194608"/>
      <w:bookmarkStart w:id="2" w:name="_Toc360195179"/>
      <w:r>
        <w:t xml:space="preserve">Audit of plant export </w:t>
      </w:r>
      <w:bookmarkEnd w:id="0"/>
      <w:bookmarkEnd w:id="1"/>
      <w:bookmarkEnd w:id="2"/>
      <w:r>
        <w:t xml:space="preserve">registered establishments </w:t>
      </w:r>
    </w:p>
    <w:p w14:paraId="36EBF061" w14:textId="77777777" w:rsidR="00B434C8" w:rsidRPr="003E0AAD" w:rsidRDefault="00B434C8" w:rsidP="00B434C8">
      <w:pPr>
        <w:spacing w:before="120"/>
        <w:rPr>
          <w:rFonts w:eastAsia="Times New Roman"/>
          <w:b/>
          <w:szCs w:val="24"/>
        </w:rPr>
      </w:pPr>
      <w:r w:rsidRPr="003E0AAD">
        <w:rPr>
          <w:rFonts w:eastAsia="Times New Roman"/>
          <w:b/>
          <w:szCs w:val="24"/>
        </w:rPr>
        <w:t>Direction to staff</w:t>
      </w:r>
    </w:p>
    <w:p w14:paraId="61C4FF50" w14:textId="77777777" w:rsidR="005A2C85" w:rsidRDefault="005A2C85" w:rsidP="005A2C85">
      <w:pPr>
        <w:pStyle w:val="BodyText"/>
        <w:spacing w:before="0" w:after="0"/>
      </w:pPr>
      <w:r>
        <w:t xml:space="preserve">This is official instructional material of the Department of Agriculture, Fisheries and Forestry (the department). Failure to comply with it may result in a breach of relevant legislation and/or the code of conduct under section 13(5) of the </w:t>
      </w:r>
      <w:r w:rsidRPr="00085CA2">
        <w:rPr>
          <w:i/>
          <w:iCs/>
          <w:szCs w:val="22"/>
        </w:rPr>
        <w:t>Public Service Act 1999</w:t>
      </w:r>
      <w:r>
        <w:rPr>
          <w:i/>
          <w:iCs/>
          <w:szCs w:val="22"/>
        </w:rPr>
        <w:t>.</w:t>
      </w:r>
    </w:p>
    <w:p w14:paraId="0DCA4A59" w14:textId="77777777" w:rsidR="00B434C8" w:rsidRPr="003E0AAD" w:rsidRDefault="00AB2135" w:rsidP="00B434C8">
      <w:r>
        <w:pict w14:anchorId="0C44281D">
          <v:rect id="_x0000_i1025" style="width:451.3pt;height:3pt" o:hralign="center" o:hrstd="t" o:hrnoshade="t" o:hr="t" fillcolor="#d5d2ca" stroked="f"/>
        </w:pict>
      </w:r>
    </w:p>
    <w:p w14:paraId="42F2A317" w14:textId="77777777" w:rsidR="00780D02" w:rsidRPr="003E0AAD" w:rsidRDefault="00780D02" w:rsidP="00780D02">
      <w:pPr>
        <w:pStyle w:val="Heading2"/>
      </w:pPr>
      <w:bookmarkStart w:id="3" w:name="_Toc196217202"/>
      <w:r w:rsidRPr="003E0AAD">
        <w:t>Purpose of this document</w:t>
      </w:r>
      <w:bookmarkEnd w:id="3"/>
    </w:p>
    <w:p w14:paraId="35CBD196" w14:textId="3E7B89FA" w:rsidR="00B434C8" w:rsidRPr="003E0AAD" w:rsidRDefault="00780D02" w:rsidP="00B434C8">
      <w:pPr>
        <w:pStyle w:val="BodyText"/>
        <w:rPr>
          <w:b/>
        </w:rPr>
      </w:pPr>
      <w:r w:rsidRPr="003E0AAD">
        <w:t xml:space="preserve">This </w:t>
      </w:r>
      <w:r w:rsidR="009F6928">
        <w:t>document</w:t>
      </w:r>
      <w:r w:rsidRPr="003E0AAD">
        <w:t xml:space="preserve"> details the policy and process for the audit of plant export registered establishments</w:t>
      </w:r>
      <w:r w:rsidR="00BA52A3">
        <w:t xml:space="preserve"> (RE)</w:t>
      </w:r>
      <w:r w:rsidRPr="003E0AAD">
        <w:t>.</w:t>
      </w:r>
      <w:r w:rsidR="00B434C8" w:rsidRPr="003E0AAD">
        <w:t xml:space="preserve"> It includes:</w:t>
      </w:r>
    </w:p>
    <w:p w14:paraId="5B39A5DC" w14:textId="3065DE06" w:rsidR="00B434C8" w:rsidRPr="003E0AAD" w:rsidRDefault="00B434C8" w:rsidP="00B434C8">
      <w:pPr>
        <w:pStyle w:val="ListBullet"/>
      </w:pPr>
      <w:r w:rsidRPr="003E0AAD">
        <w:t>audit principles</w:t>
      </w:r>
    </w:p>
    <w:p w14:paraId="4D9CCCCD" w14:textId="77777777" w:rsidR="00B434C8" w:rsidRPr="003E0AAD" w:rsidRDefault="00B434C8" w:rsidP="00B434C8">
      <w:pPr>
        <w:pStyle w:val="ListBullet"/>
      </w:pPr>
      <w:r w:rsidRPr="003E0AAD">
        <w:t>audit performance standards</w:t>
      </w:r>
    </w:p>
    <w:p w14:paraId="1369B32F" w14:textId="77777777" w:rsidR="00B434C8" w:rsidRPr="003E0AAD" w:rsidRDefault="00B434C8" w:rsidP="00B434C8">
      <w:pPr>
        <w:pStyle w:val="ListBullet"/>
      </w:pPr>
      <w:r w:rsidRPr="003E0AAD">
        <w:t>audit types</w:t>
      </w:r>
    </w:p>
    <w:p w14:paraId="590BDC54" w14:textId="77777777" w:rsidR="00B434C8" w:rsidRPr="003E0AAD" w:rsidRDefault="00B434C8" w:rsidP="00B434C8">
      <w:pPr>
        <w:pStyle w:val="ListBullet"/>
      </w:pPr>
      <w:r w:rsidRPr="003E0AAD">
        <w:t>audit process</w:t>
      </w:r>
    </w:p>
    <w:p w14:paraId="09BC8059" w14:textId="77777777" w:rsidR="00B434C8" w:rsidRPr="003E0AAD" w:rsidRDefault="00B434C8" w:rsidP="00B434C8">
      <w:pPr>
        <w:pStyle w:val="ListBullet"/>
      </w:pPr>
      <w:r w:rsidRPr="003E0AAD">
        <w:t>non-compliance ratings</w:t>
      </w:r>
    </w:p>
    <w:p w14:paraId="1F947CFF" w14:textId="77777777" w:rsidR="00B434C8" w:rsidRPr="003E0AAD" w:rsidRDefault="00B434C8" w:rsidP="00B434C8">
      <w:pPr>
        <w:pStyle w:val="ListBullet"/>
      </w:pPr>
      <w:r w:rsidRPr="003E0AAD">
        <w:t>review process.</w:t>
      </w:r>
    </w:p>
    <w:p w14:paraId="1E8C11FD" w14:textId="77777777" w:rsidR="00B434C8" w:rsidRPr="003E0AAD" w:rsidRDefault="00B434C8" w:rsidP="00B434C8">
      <w:pPr>
        <w:spacing w:line="276" w:lineRule="auto"/>
      </w:pPr>
      <w:r w:rsidRPr="003E0AAD">
        <w:t>__________________________________________________________________________________</w:t>
      </w:r>
    </w:p>
    <w:p w14:paraId="7E9AD818" w14:textId="4087FACA" w:rsidR="00B434C8" w:rsidRPr="003E0AAD" w:rsidRDefault="00035416" w:rsidP="00B434C8">
      <w:pPr>
        <w:pStyle w:val="Heading2"/>
      </w:pPr>
      <w:bookmarkStart w:id="4" w:name="_Toc196217203"/>
      <w:r>
        <w:t>Contents</w:t>
      </w:r>
      <w:bookmarkEnd w:id="4"/>
    </w:p>
    <w:p w14:paraId="156111F9" w14:textId="77777777" w:rsidR="00B434C8" w:rsidRPr="003E0AAD" w:rsidRDefault="00B434C8" w:rsidP="00B434C8">
      <w:pPr>
        <w:tabs>
          <w:tab w:val="left" w:pos="426"/>
          <w:tab w:val="right" w:leader="dot" w:pos="9016"/>
        </w:tabs>
        <w:spacing w:after="60"/>
        <w:rPr>
          <w:rFonts w:eastAsia="Times New Roman"/>
          <w:noProof/>
          <w:lang w:val="en-US"/>
        </w:rPr>
      </w:pPr>
      <w:r w:rsidRPr="003E0AAD">
        <w:rPr>
          <w:rFonts w:eastAsia="Times New Roman"/>
          <w:noProof/>
          <w:lang w:val="en-US"/>
        </w:rPr>
        <w:t>This document contains the following topics.</w:t>
      </w:r>
    </w:p>
    <w:p w14:paraId="4AC8AA9D" w14:textId="2791BE8A" w:rsidR="005518BD" w:rsidRDefault="00B434C8">
      <w:pPr>
        <w:pStyle w:val="TOC1"/>
        <w:rPr>
          <w:rFonts w:asciiTheme="minorHAnsi" w:eastAsiaTheme="minorEastAsia" w:hAnsiTheme="minorHAnsi" w:cstheme="minorBidi"/>
          <w:kern w:val="2"/>
          <w:sz w:val="24"/>
          <w:szCs w:val="24"/>
          <w:lang w:val="en-AU" w:eastAsia="en-AU"/>
          <w14:ligatures w14:val="standardContextual"/>
        </w:rPr>
      </w:pPr>
      <w:r w:rsidRPr="003E0AAD">
        <w:fldChar w:fldCharType="begin"/>
      </w:r>
      <w:r w:rsidRPr="003E0AAD">
        <w:instrText xml:space="preserve"> TOC \h \z \t "Heading 2,1,Heading 3,2,Heading 4,3" </w:instrText>
      </w:r>
      <w:r w:rsidRPr="003E0AAD">
        <w:fldChar w:fldCharType="separate"/>
      </w:r>
      <w:hyperlink w:anchor="_Toc196217202" w:history="1">
        <w:r w:rsidR="005518BD" w:rsidRPr="000337EE">
          <w:rPr>
            <w:rStyle w:val="Hyperlink"/>
          </w:rPr>
          <w:t>Purpose of this document</w:t>
        </w:r>
        <w:r w:rsidR="005518BD">
          <w:rPr>
            <w:webHidden/>
          </w:rPr>
          <w:tab/>
        </w:r>
        <w:r w:rsidR="005518BD">
          <w:rPr>
            <w:webHidden/>
          </w:rPr>
          <w:fldChar w:fldCharType="begin"/>
        </w:r>
        <w:r w:rsidR="005518BD">
          <w:rPr>
            <w:webHidden/>
          </w:rPr>
          <w:instrText xml:space="preserve"> PAGEREF _Toc196217202 \h </w:instrText>
        </w:r>
        <w:r w:rsidR="005518BD">
          <w:rPr>
            <w:webHidden/>
          </w:rPr>
        </w:r>
        <w:r w:rsidR="005518BD">
          <w:rPr>
            <w:webHidden/>
          </w:rPr>
          <w:fldChar w:fldCharType="separate"/>
        </w:r>
        <w:r w:rsidR="002750CD">
          <w:rPr>
            <w:webHidden/>
          </w:rPr>
          <w:t>1</w:t>
        </w:r>
        <w:r w:rsidR="005518BD">
          <w:rPr>
            <w:webHidden/>
          </w:rPr>
          <w:fldChar w:fldCharType="end"/>
        </w:r>
      </w:hyperlink>
    </w:p>
    <w:p w14:paraId="0F463695" w14:textId="4D0B0C7F"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03" w:history="1">
        <w:r w:rsidRPr="000337EE">
          <w:rPr>
            <w:rStyle w:val="Hyperlink"/>
          </w:rPr>
          <w:t>Contents</w:t>
        </w:r>
        <w:r>
          <w:rPr>
            <w:webHidden/>
          </w:rPr>
          <w:tab/>
        </w:r>
        <w:r>
          <w:rPr>
            <w:webHidden/>
          </w:rPr>
          <w:fldChar w:fldCharType="begin"/>
        </w:r>
        <w:r>
          <w:rPr>
            <w:webHidden/>
          </w:rPr>
          <w:instrText xml:space="preserve"> PAGEREF _Toc196217203 \h </w:instrText>
        </w:r>
        <w:r>
          <w:rPr>
            <w:webHidden/>
          </w:rPr>
        </w:r>
        <w:r>
          <w:rPr>
            <w:webHidden/>
          </w:rPr>
          <w:fldChar w:fldCharType="separate"/>
        </w:r>
        <w:r w:rsidR="002750CD">
          <w:rPr>
            <w:webHidden/>
          </w:rPr>
          <w:t>1</w:t>
        </w:r>
        <w:r>
          <w:rPr>
            <w:webHidden/>
          </w:rPr>
          <w:fldChar w:fldCharType="end"/>
        </w:r>
      </w:hyperlink>
    </w:p>
    <w:p w14:paraId="13A8BB0A" w14:textId="4AA9F202"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04" w:history="1">
        <w:r w:rsidRPr="000337EE">
          <w:rPr>
            <w:rStyle w:val="Hyperlink"/>
          </w:rPr>
          <w:t>Policy statement</w:t>
        </w:r>
        <w:r>
          <w:rPr>
            <w:webHidden/>
          </w:rPr>
          <w:tab/>
        </w:r>
        <w:r>
          <w:rPr>
            <w:webHidden/>
          </w:rPr>
          <w:fldChar w:fldCharType="begin"/>
        </w:r>
        <w:r>
          <w:rPr>
            <w:webHidden/>
          </w:rPr>
          <w:instrText xml:space="preserve"> PAGEREF _Toc196217204 \h </w:instrText>
        </w:r>
        <w:r>
          <w:rPr>
            <w:webHidden/>
          </w:rPr>
        </w:r>
        <w:r>
          <w:rPr>
            <w:webHidden/>
          </w:rPr>
          <w:fldChar w:fldCharType="separate"/>
        </w:r>
        <w:r w:rsidR="002750CD">
          <w:rPr>
            <w:webHidden/>
          </w:rPr>
          <w:t>3</w:t>
        </w:r>
        <w:r>
          <w:rPr>
            <w:webHidden/>
          </w:rPr>
          <w:fldChar w:fldCharType="end"/>
        </w:r>
      </w:hyperlink>
    </w:p>
    <w:p w14:paraId="4B1C17FE" w14:textId="0A0D80AD"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05" w:history="1">
        <w:r w:rsidRPr="000337EE">
          <w:rPr>
            <w:rStyle w:val="Hyperlink"/>
          </w:rPr>
          <w:t>Roles and responsibilities</w:t>
        </w:r>
        <w:r>
          <w:rPr>
            <w:webHidden/>
          </w:rPr>
          <w:tab/>
        </w:r>
        <w:r>
          <w:rPr>
            <w:webHidden/>
          </w:rPr>
          <w:fldChar w:fldCharType="begin"/>
        </w:r>
        <w:r>
          <w:rPr>
            <w:webHidden/>
          </w:rPr>
          <w:instrText xml:space="preserve"> PAGEREF _Toc196217205 \h </w:instrText>
        </w:r>
        <w:r>
          <w:rPr>
            <w:webHidden/>
          </w:rPr>
        </w:r>
        <w:r>
          <w:rPr>
            <w:webHidden/>
          </w:rPr>
          <w:fldChar w:fldCharType="separate"/>
        </w:r>
        <w:r w:rsidR="002750CD">
          <w:rPr>
            <w:webHidden/>
          </w:rPr>
          <w:t>3</w:t>
        </w:r>
        <w:r>
          <w:rPr>
            <w:webHidden/>
          </w:rPr>
          <w:fldChar w:fldCharType="end"/>
        </w:r>
      </w:hyperlink>
    </w:p>
    <w:p w14:paraId="0FD14F4E" w14:textId="0FFAE1D4"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06" w:history="1">
        <w:r w:rsidRPr="000337EE">
          <w:rPr>
            <w:rStyle w:val="Hyperlink"/>
          </w:rPr>
          <w:t>Work health and safety</w:t>
        </w:r>
        <w:r>
          <w:rPr>
            <w:webHidden/>
          </w:rPr>
          <w:tab/>
        </w:r>
        <w:r>
          <w:rPr>
            <w:webHidden/>
          </w:rPr>
          <w:fldChar w:fldCharType="begin"/>
        </w:r>
        <w:r>
          <w:rPr>
            <w:webHidden/>
          </w:rPr>
          <w:instrText xml:space="preserve"> PAGEREF _Toc196217206 \h </w:instrText>
        </w:r>
        <w:r>
          <w:rPr>
            <w:webHidden/>
          </w:rPr>
        </w:r>
        <w:r>
          <w:rPr>
            <w:webHidden/>
          </w:rPr>
          <w:fldChar w:fldCharType="separate"/>
        </w:r>
        <w:r w:rsidR="002750CD">
          <w:rPr>
            <w:webHidden/>
          </w:rPr>
          <w:t>4</w:t>
        </w:r>
        <w:r>
          <w:rPr>
            <w:webHidden/>
          </w:rPr>
          <w:fldChar w:fldCharType="end"/>
        </w:r>
      </w:hyperlink>
    </w:p>
    <w:p w14:paraId="6BDC299E" w14:textId="371DB539"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07" w:history="1">
        <w:r w:rsidRPr="000337EE">
          <w:rPr>
            <w:rStyle w:val="Hyperlink"/>
          </w:rPr>
          <w:t>Personal protective equipment</w:t>
        </w:r>
        <w:r>
          <w:rPr>
            <w:webHidden/>
          </w:rPr>
          <w:tab/>
        </w:r>
        <w:r>
          <w:rPr>
            <w:webHidden/>
          </w:rPr>
          <w:fldChar w:fldCharType="begin"/>
        </w:r>
        <w:r>
          <w:rPr>
            <w:webHidden/>
          </w:rPr>
          <w:instrText xml:space="preserve"> PAGEREF _Toc196217207 \h </w:instrText>
        </w:r>
        <w:r>
          <w:rPr>
            <w:webHidden/>
          </w:rPr>
        </w:r>
        <w:r>
          <w:rPr>
            <w:webHidden/>
          </w:rPr>
          <w:fldChar w:fldCharType="separate"/>
        </w:r>
        <w:r w:rsidR="002750CD">
          <w:rPr>
            <w:webHidden/>
          </w:rPr>
          <w:t>4</w:t>
        </w:r>
        <w:r>
          <w:rPr>
            <w:webHidden/>
          </w:rPr>
          <w:fldChar w:fldCharType="end"/>
        </w:r>
      </w:hyperlink>
    </w:p>
    <w:p w14:paraId="78357AC5" w14:textId="5C96D5D8"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08" w:history="1">
        <w:r w:rsidRPr="000337EE">
          <w:rPr>
            <w:rStyle w:val="Hyperlink"/>
          </w:rPr>
          <w:t>WHS reporting requirements</w:t>
        </w:r>
        <w:r>
          <w:rPr>
            <w:webHidden/>
          </w:rPr>
          <w:tab/>
        </w:r>
        <w:r>
          <w:rPr>
            <w:webHidden/>
          </w:rPr>
          <w:fldChar w:fldCharType="begin"/>
        </w:r>
        <w:r>
          <w:rPr>
            <w:webHidden/>
          </w:rPr>
          <w:instrText xml:space="preserve"> PAGEREF _Toc196217208 \h </w:instrText>
        </w:r>
        <w:r>
          <w:rPr>
            <w:webHidden/>
          </w:rPr>
        </w:r>
        <w:r>
          <w:rPr>
            <w:webHidden/>
          </w:rPr>
          <w:fldChar w:fldCharType="separate"/>
        </w:r>
        <w:r w:rsidR="002750CD">
          <w:rPr>
            <w:webHidden/>
          </w:rPr>
          <w:t>5</w:t>
        </w:r>
        <w:r>
          <w:rPr>
            <w:webHidden/>
          </w:rPr>
          <w:fldChar w:fldCharType="end"/>
        </w:r>
      </w:hyperlink>
    </w:p>
    <w:p w14:paraId="36B3D8D2" w14:textId="2A927137"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09" w:history="1">
        <w:r w:rsidRPr="000337EE">
          <w:rPr>
            <w:rStyle w:val="Hyperlink"/>
          </w:rPr>
          <w:t>Performance standards</w:t>
        </w:r>
        <w:r>
          <w:rPr>
            <w:webHidden/>
          </w:rPr>
          <w:tab/>
        </w:r>
        <w:r>
          <w:rPr>
            <w:webHidden/>
          </w:rPr>
          <w:fldChar w:fldCharType="begin"/>
        </w:r>
        <w:r>
          <w:rPr>
            <w:webHidden/>
          </w:rPr>
          <w:instrText xml:space="preserve"> PAGEREF _Toc196217209 \h </w:instrText>
        </w:r>
        <w:r>
          <w:rPr>
            <w:webHidden/>
          </w:rPr>
        </w:r>
        <w:r>
          <w:rPr>
            <w:webHidden/>
          </w:rPr>
          <w:fldChar w:fldCharType="separate"/>
        </w:r>
        <w:r w:rsidR="002750CD">
          <w:rPr>
            <w:webHidden/>
          </w:rPr>
          <w:t>5</w:t>
        </w:r>
        <w:r>
          <w:rPr>
            <w:webHidden/>
          </w:rPr>
          <w:fldChar w:fldCharType="end"/>
        </w:r>
      </w:hyperlink>
    </w:p>
    <w:p w14:paraId="2C91B081" w14:textId="6C066533"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10" w:history="1">
        <w:r w:rsidRPr="000337EE">
          <w:rPr>
            <w:rStyle w:val="Hyperlink"/>
          </w:rPr>
          <w:t>Elements</w:t>
        </w:r>
        <w:r>
          <w:rPr>
            <w:webHidden/>
          </w:rPr>
          <w:tab/>
        </w:r>
        <w:r>
          <w:rPr>
            <w:webHidden/>
          </w:rPr>
          <w:fldChar w:fldCharType="begin"/>
        </w:r>
        <w:r>
          <w:rPr>
            <w:webHidden/>
          </w:rPr>
          <w:instrText xml:space="preserve"> PAGEREF _Toc196217210 \h </w:instrText>
        </w:r>
        <w:r>
          <w:rPr>
            <w:webHidden/>
          </w:rPr>
        </w:r>
        <w:r>
          <w:rPr>
            <w:webHidden/>
          </w:rPr>
          <w:fldChar w:fldCharType="separate"/>
        </w:r>
        <w:r w:rsidR="002750CD">
          <w:rPr>
            <w:webHidden/>
          </w:rPr>
          <w:t>5</w:t>
        </w:r>
        <w:r>
          <w:rPr>
            <w:webHidden/>
          </w:rPr>
          <w:fldChar w:fldCharType="end"/>
        </w:r>
      </w:hyperlink>
    </w:p>
    <w:p w14:paraId="6C2D11E3" w14:textId="669C786B"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11" w:history="1">
        <w:r w:rsidRPr="000337EE">
          <w:rPr>
            <w:rStyle w:val="Hyperlink"/>
          </w:rPr>
          <w:t>Recognition of food safety certification for fresh fruit and vegetables (horticulture only)</w:t>
        </w:r>
        <w:r>
          <w:rPr>
            <w:webHidden/>
          </w:rPr>
          <w:tab/>
        </w:r>
        <w:r>
          <w:rPr>
            <w:webHidden/>
          </w:rPr>
          <w:fldChar w:fldCharType="begin"/>
        </w:r>
        <w:r>
          <w:rPr>
            <w:webHidden/>
          </w:rPr>
          <w:instrText xml:space="preserve"> PAGEREF _Toc196217211 \h </w:instrText>
        </w:r>
        <w:r>
          <w:rPr>
            <w:webHidden/>
          </w:rPr>
        </w:r>
        <w:r>
          <w:rPr>
            <w:webHidden/>
          </w:rPr>
          <w:fldChar w:fldCharType="separate"/>
        </w:r>
        <w:r w:rsidR="002750CD">
          <w:rPr>
            <w:webHidden/>
          </w:rPr>
          <w:t>5</w:t>
        </w:r>
        <w:r>
          <w:rPr>
            <w:webHidden/>
          </w:rPr>
          <w:fldChar w:fldCharType="end"/>
        </w:r>
      </w:hyperlink>
    </w:p>
    <w:p w14:paraId="1814272E" w14:textId="61220A8C"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12" w:history="1">
        <w:r w:rsidRPr="000337EE">
          <w:rPr>
            <w:rStyle w:val="Hyperlink"/>
          </w:rPr>
          <w:t>Registered functions</w:t>
        </w:r>
        <w:r>
          <w:rPr>
            <w:webHidden/>
          </w:rPr>
          <w:tab/>
        </w:r>
        <w:r>
          <w:rPr>
            <w:webHidden/>
          </w:rPr>
          <w:fldChar w:fldCharType="begin"/>
        </w:r>
        <w:r>
          <w:rPr>
            <w:webHidden/>
          </w:rPr>
          <w:instrText xml:space="preserve"> PAGEREF _Toc196217212 \h </w:instrText>
        </w:r>
        <w:r>
          <w:rPr>
            <w:webHidden/>
          </w:rPr>
        </w:r>
        <w:r>
          <w:rPr>
            <w:webHidden/>
          </w:rPr>
          <w:fldChar w:fldCharType="separate"/>
        </w:r>
        <w:r w:rsidR="002750CD">
          <w:rPr>
            <w:webHidden/>
          </w:rPr>
          <w:t>6</w:t>
        </w:r>
        <w:r>
          <w:rPr>
            <w:webHidden/>
          </w:rPr>
          <w:fldChar w:fldCharType="end"/>
        </w:r>
      </w:hyperlink>
    </w:p>
    <w:p w14:paraId="582FD0F9" w14:textId="59A9044E"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13" w:history="1">
        <w:r w:rsidRPr="000337EE">
          <w:rPr>
            <w:rStyle w:val="Hyperlink"/>
          </w:rPr>
          <w:t>Treatments</w:t>
        </w:r>
        <w:r>
          <w:rPr>
            <w:webHidden/>
          </w:rPr>
          <w:tab/>
        </w:r>
        <w:r>
          <w:rPr>
            <w:webHidden/>
          </w:rPr>
          <w:fldChar w:fldCharType="begin"/>
        </w:r>
        <w:r>
          <w:rPr>
            <w:webHidden/>
          </w:rPr>
          <w:instrText xml:space="preserve"> PAGEREF _Toc196217213 \h </w:instrText>
        </w:r>
        <w:r>
          <w:rPr>
            <w:webHidden/>
          </w:rPr>
        </w:r>
        <w:r>
          <w:rPr>
            <w:webHidden/>
          </w:rPr>
          <w:fldChar w:fldCharType="separate"/>
        </w:r>
        <w:r w:rsidR="002750CD">
          <w:rPr>
            <w:webHidden/>
          </w:rPr>
          <w:t>6</w:t>
        </w:r>
        <w:r>
          <w:rPr>
            <w:webHidden/>
          </w:rPr>
          <w:fldChar w:fldCharType="end"/>
        </w:r>
      </w:hyperlink>
    </w:p>
    <w:p w14:paraId="3D70C250" w14:textId="456BE49E"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14" w:history="1">
        <w:r w:rsidRPr="000337EE">
          <w:rPr>
            <w:rStyle w:val="Hyperlink"/>
          </w:rPr>
          <w:t>Handling fruit fly Pest Free Area (PFA) product outside of a PFA</w:t>
        </w:r>
        <w:r>
          <w:rPr>
            <w:webHidden/>
          </w:rPr>
          <w:tab/>
        </w:r>
        <w:r>
          <w:rPr>
            <w:webHidden/>
          </w:rPr>
          <w:fldChar w:fldCharType="begin"/>
        </w:r>
        <w:r>
          <w:rPr>
            <w:webHidden/>
          </w:rPr>
          <w:instrText xml:space="preserve"> PAGEREF _Toc196217214 \h </w:instrText>
        </w:r>
        <w:r>
          <w:rPr>
            <w:webHidden/>
          </w:rPr>
        </w:r>
        <w:r>
          <w:rPr>
            <w:webHidden/>
          </w:rPr>
          <w:fldChar w:fldCharType="separate"/>
        </w:r>
        <w:r w:rsidR="002750CD">
          <w:rPr>
            <w:webHidden/>
          </w:rPr>
          <w:t>6</w:t>
        </w:r>
        <w:r>
          <w:rPr>
            <w:webHidden/>
          </w:rPr>
          <w:fldChar w:fldCharType="end"/>
        </w:r>
      </w:hyperlink>
    </w:p>
    <w:p w14:paraId="29DB5972" w14:textId="282A07F0"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15" w:history="1">
        <w:r w:rsidRPr="000337EE">
          <w:rPr>
            <w:rStyle w:val="Hyperlink"/>
          </w:rPr>
          <w:t>Packing product post-treatment or PFA product outside of a PFA</w:t>
        </w:r>
        <w:r>
          <w:rPr>
            <w:webHidden/>
          </w:rPr>
          <w:tab/>
        </w:r>
        <w:r>
          <w:rPr>
            <w:webHidden/>
          </w:rPr>
          <w:fldChar w:fldCharType="begin"/>
        </w:r>
        <w:r>
          <w:rPr>
            <w:webHidden/>
          </w:rPr>
          <w:instrText xml:space="preserve"> PAGEREF _Toc196217215 \h </w:instrText>
        </w:r>
        <w:r>
          <w:rPr>
            <w:webHidden/>
          </w:rPr>
        </w:r>
        <w:r>
          <w:rPr>
            <w:webHidden/>
          </w:rPr>
          <w:fldChar w:fldCharType="separate"/>
        </w:r>
        <w:r w:rsidR="002750CD">
          <w:rPr>
            <w:webHidden/>
          </w:rPr>
          <w:t>6</w:t>
        </w:r>
        <w:r>
          <w:rPr>
            <w:webHidden/>
          </w:rPr>
          <w:fldChar w:fldCharType="end"/>
        </w:r>
      </w:hyperlink>
    </w:p>
    <w:p w14:paraId="5F0330D8" w14:textId="017C26EE"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16" w:history="1">
        <w:r w:rsidRPr="000337EE">
          <w:rPr>
            <w:rStyle w:val="Hyperlink"/>
          </w:rPr>
          <w:t>Washing potatoes for export to the Republic of Korea</w:t>
        </w:r>
        <w:r>
          <w:rPr>
            <w:webHidden/>
          </w:rPr>
          <w:tab/>
        </w:r>
        <w:r>
          <w:rPr>
            <w:webHidden/>
          </w:rPr>
          <w:fldChar w:fldCharType="begin"/>
        </w:r>
        <w:r>
          <w:rPr>
            <w:webHidden/>
          </w:rPr>
          <w:instrText xml:space="preserve"> PAGEREF _Toc196217216 \h </w:instrText>
        </w:r>
        <w:r>
          <w:rPr>
            <w:webHidden/>
          </w:rPr>
        </w:r>
        <w:r>
          <w:rPr>
            <w:webHidden/>
          </w:rPr>
          <w:fldChar w:fldCharType="separate"/>
        </w:r>
        <w:r w:rsidR="002750CD">
          <w:rPr>
            <w:webHidden/>
          </w:rPr>
          <w:t>6</w:t>
        </w:r>
        <w:r>
          <w:rPr>
            <w:webHidden/>
          </w:rPr>
          <w:fldChar w:fldCharType="end"/>
        </w:r>
      </w:hyperlink>
    </w:p>
    <w:p w14:paraId="1875C4C9" w14:textId="5526F2B9"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17" w:history="1">
        <w:r w:rsidRPr="000337EE">
          <w:rPr>
            <w:rStyle w:val="Hyperlink"/>
          </w:rPr>
          <w:t>Export Compliant Goods Storage (ECGS)</w:t>
        </w:r>
        <w:r>
          <w:rPr>
            <w:webHidden/>
          </w:rPr>
          <w:tab/>
        </w:r>
        <w:r>
          <w:rPr>
            <w:webHidden/>
          </w:rPr>
          <w:fldChar w:fldCharType="begin"/>
        </w:r>
        <w:r>
          <w:rPr>
            <w:webHidden/>
          </w:rPr>
          <w:instrText xml:space="preserve"> PAGEREF _Toc196217217 \h </w:instrText>
        </w:r>
        <w:r>
          <w:rPr>
            <w:webHidden/>
          </w:rPr>
        </w:r>
        <w:r>
          <w:rPr>
            <w:webHidden/>
          </w:rPr>
          <w:fldChar w:fldCharType="separate"/>
        </w:r>
        <w:r w:rsidR="002750CD">
          <w:rPr>
            <w:webHidden/>
          </w:rPr>
          <w:t>7</w:t>
        </w:r>
        <w:r>
          <w:rPr>
            <w:webHidden/>
          </w:rPr>
          <w:fldChar w:fldCharType="end"/>
        </w:r>
      </w:hyperlink>
    </w:p>
    <w:p w14:paraId="790AFF39" w14:textId="2AA68271"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18" w:history="1">
        <w:r w:rsidRPr="000337EE">
          <w:rPr>
            <w:rStyle w:val="Hyperlink"/>
          </w:rPr>
          <w:t>Mobile bulk loading (MBL)</w:t>
        </w:r>
        <w:r>
          <w:rPr>
            <w:webHidden/>
          </w:rPr>
          <w:tab/>
        </w:r>
        <w:r>
          <w:rPr>
            <w:webHidden/>
          </w:rPr>
          <w:fldChar w:fldCharType="begin"/>
        </w:r>
        <w:r>
          <w:rPr>
            <w:webHidden/>
          </w:rPr>
          <w:instrText xml:space="preserve"> PAGEREF _Toc196217218 \h </w:instrText>
        </w:r>
        <w:r>
          <w:rPr>
            <w:webHidden/>
          </w:rPr>
        </w:r>
        <w:r>
          <w:rPr>
            <w:webHidden/>
          </w:rPr>
          <w:fldChar w:fldCharType="separate"/>
        </w:r>
        <w:r w:rsidR="002750CD">
          <w:rPr>
            <w:webHidden/>
          </w:rPr>
          <w:t>7</w:t>
        </w:r>
        <w:r>
          <w:rPr>
            <w:webHidden/>
          </w:rPr>
          <w:fldChar w:fldCharType="end"/>
        </w:r>
      </w:hyperlink>
    </w:p>
    <w:p w14:paraId="35EE345B" w14:textId="49163A1F"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19" w:history="1">
        <w:r w:rsidRPr="000337EE">
          <w:rPr>
            <w:rStyle w:val="Hyperlink"/>
          </w:rPr>
          <w:t>Quality Systems Recognition (QSR)</w:t>
        </w:r>
        <w:r>
          <w:rPr>
            <w:webHidden/>
          </w:rPr>
          <w:tab/>
        </w:r>
        <w:r>
          <w:rPr>
            <w:webHidden/>
          </w:rPr>
          <w:fldChar w:fldCharType="begin"/>
        </w:r>
        <w:r>
          <w:rPr>
            <w:webHidden/>
          </w:rPr>
          <w:instrText xml:space="preserve"> PAGEREF _Toc196217219 \h </w:instrText>
        </w:r>
        <w:r>
          <w:rPr>
            <w:webHidden/>
          </w:rPr>
        </w:r>
        <w:r>
          <w:rPr>
            <w:webHidden/>
          </w:rPr>
          <w:fldChar w:fldCharType="separate"/>
        </w:r>
        <w:r w:rsidR="002750CD">
          <w:rPr>
            <w:webHidden/>
          </w:rPr>
          <w:t>7</w:t>
        </w:r>
        <w:r>
          <w:rPr>
            <w:webHidden/>
          </w:rPr>
          <w:fldChar w:fldCharType="end"/>
        </w:r>
      </w:hyperlink>
    </w:p>
    <w:p w14:paraId="0E5B4A46" w14:textId="1A85A461"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20" w:history="1">
        <w:r w:rsidRPr="000337EE">
          <w:rPr>
            <w:rStyle w:val="Hyperlink"/>
          </w:rPr>
          <w:t>Automatic in-line hay sampling (AIHS)</w:t>
        </w:r>
        <w:r>
          <w:rPr>
            <w:webHidden/>
          </w:rPr>
          <w:tab/>
        </w:r>
        <w:r>
          <w:rPr>
            <w:webHidden/>
          </w:rPr>
          <w:fldChar w:fldCharType="begin"/>
        </w:r>
        <w:r>
          <w:rPr>
            <w:webHidden/>
          </w:rPr>
          <w:instrText xml:space="preserve"> PAGEREF _Toc196217220 \h </w:instrText>
        </w:r>
        <w:r>
          <w:rPr>
            <w:webHidden/>
          </w:rPr>
        </w:r>
        <w:r>
          <w:rPr>
            <w:webHidden/>
          </w:rPr>
          <w:fldChar w:fldCharType="separate"/>
        </w:r>
        <w:r w:rsidR="002750CD">
          <w:rPr>
            <w:webHidden/>
          </w:rPr>
          <w:t>7</w:t>
        </w:r>
        <w:r>
          <w:rPr>
            <w:webHidden/>
          </w:rPr>
          <w:fldChar w:fldCharType="end"/>
        </w:r>
      </w:hyperlink>
    </w:p>
    <w:p w14:paraId="5F3D1048" w14:textId="5921C0B4"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21" w:history="1">
        <w:r w:rsidRPr="000337EE">
          <w:rPr>
            <w:rStyle w:val="Hyperlink"/>
          </w:rPr>
          <w:t>Inspection of logs to China</w:t>
        </w:r>
        <w:r>
          <w:rPr>
            <w:webHidden/>
          </w:rPr>
          <w:tab/>
        </w:r>
        <w:r>
          <w:rPr>
            <w:webHidden/>
          </w:rPr>
          <w:fldChar w:fldCharType="begin"/>
        </w:r>
        <w:r>
          <w:rPr>
            <w:webHidden/>
          </w:rPr>
          <w:instrText xml:space="preserve"> PAGEREF _Toc196217221 \h </w:instrText>
        </w:r>
        <w:r>
          <w:rPr>
            <w:webHidden/>
          </w:rPr>
        </w:r>
        <w:r>
          <w:rPr>
            <w:webHidden/>
          </w:rPr>
          <w:fldChar w:fldCharType="separate"/>
        </w:r>
        <w:r w:rsidR="002750CD">
          <w:rPr>
            <w:webHidden/>
          </w:rPr>
          <w:t>7</w:t>
        </w:r>
        <w:r>
          <w:rPr>
            <w:webHidden/>
          </w:rPr>
          <w:fldChar w:fldCharType="end"/>
        </w:r>
      </w:hyperlink>
    </w:p>
    <w:p w14:paraId="44A6847B" w14:textId="0710DC44"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22" w:history="1">
        <w:r w:rsidRPr="000337EE">
          <w:rPr>
            <w:rStyle w:val="Hyperlink"/>
          </w:rPr>
          <w:t>Fumigation of logs to China</w:t>
        </w:r>
        <w:r>
          <w:rPr>
            <w:webHidden/>
          </w:rPr>
          <w:tab/>
        </w:r>
        <w:r>
          <w:rPr>
            <w:webHidden/>
          </w:rPr>
          <w:fldChar w:fldCharType="begin"/>
        </w:r>
        <w:r>
          <w:rPr>
            <w:webHidden/>
          </w:rPr>
          <w:instrText xml:space="preserve"> PAGEREF _Toc196217222 \h </w:instrText>
        </w:r>
        <w:r>
          <w:rPr>
            <w:webHidden/>
          </w:rPr>
        </w:r>
        <w:r>
          <w:rPr>
            <w:webHidden/>
          </w:rPr>
          <w:fldChar w:fldCharType="separate"/>
        </w:r>
        <w:r w:rsidR="002750CD">
          <w:rPr>
            <w:webHidden/>
          </w:rPr>
          <w:t>7</w:t>
        </w:r>
        <w:r>
          <w:rPr>
            <w:webHidden/>
          </w:rPr>
          <w:fldChar w:fldCharType="end"/>
        </w:r>
      </w:hyperlink>
    </w:p>
    <w:p w14:paraId="433532DB" w14:textId="7B63C0B0"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23" w:history="1">
        <w:r w:rsidRPr="000337EE">
          <w:rPr>
            <w:rStyle w:val="Hyperlink"/>
          </w:rPr>
          <w:t>Audit types</w:t>
        </w:r>
        <w:r>
          <w:rPr>
            <w:webHidden/>
          </w:rPr>
          <w:tab/>
        </w:r>
        <w:r>
          <w:rPr>
            <w:webHidden/>
          </w:rPr>
          <w:fldChar w:fldCharType="begin"/>
        </w:r>
        <w:r>
          <w:rPr>
            <w:webHidden/>
          </w:rPr>
          <w:instrText xml:space="preserve"> PAGEREF _Toc196217223 \h </w:instrText>
        </w:r>
        <w:r>
          <w:rPr>
            <w:webHidden/>
          </w:rPr>
        </w:r>
        <w:r>
          <w:rPr>
            <w:webHidden/>
          </w:rPr>
          <w:fldChar w:fldCharType="separate"/>
        </w:r>
        <w:r w:rsidR="002750CD">
          <w:rPr>
            <w:webHidden/>
          </w:rPr>
          <w:t>7</w:t>
        </w:r>
        <w:r>
          <w:rPr>
            <w:webHidden/>
          </w:rPr>
          <w:fldChar w:fldCharType="end"/>
        </w:r>
      </w:hyperlink>
    </w:p>
    <w:p w14:paraId="6AECE308" w14:textId="1833057F"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24" w:history="1">
        <w:r w:rsidRPr="000337EE">
          <w:rPr>
            <w:rStyle w:val="Hyperlink"/>
          </w:rPr>
          <w:t>Audit process</w:t>
        </w:r>
        <w:r>
          <w:rPr>
            <w:webHidden/>
          </w:rPr>
          <w:tab/>
        </w:r>
        <w:r>
          <w:rPr>
            <w:webHidden/>
          </w:rPr>
          <w:fldChar w:fldCharType="begin"/>
        </w:r>
        <w:r>
          <w:rPr>
            <w:webHidden/>
          </w:rPr>
          <w:instrText xml:space="preserve"> PAGEREF _Toc196217224 \h </w:instrText>
        </w:r>
        <w:r>
          <w:rPr>
            <w:webHidden/>
          </w:rPr>
        </w:r>
        <w:r>
          <w:rPr>
            <w:webHidden/>
          </w:rPr>
          <w:fldChar w:fldCharType="separate"/>
        </w:r>
        <w:r w:rsidR="002750CD">
          <w:rPr>
            <w:webHidden/>
          </w:rPr>
          <w:t>8</w:t>
        </w:r>
        <w:r>
          <w:rPr>
            <w:webHidden/>
          </w:rPr>
          <w:fldChar w:fldCharType="end"/>
        </w:r>
      </w:hyperlink>
    </w:p>
    <w:p w14:paraId="1CCEA431" w14:textId="15A2615E"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25" w:history="1">
        <w:r w:rsidRPr="000337EE">
          <w:rPr>
            <w:rStyle w:val="Hyperlink"/>
          </w:rPr>
          <w:t>Initial audit</w:t>
        </w:r>
        <w:r>
          <w:rPr>
            <w:webHidden/>
          </w:rPr>
          <w:tab/>
        </w:r>
        <w:r>
          <w:rPr>
            <w:webHidden/>
          </w:rPr>
          <w:fldChar w:fldCharType="begin"/>
        </w:r>
        <w:r>
          <w:rPr>
            <w:webHidden/>
          </w:rPr>
          <w:instrText xml:space="preserve"> PAGEREF _Toc196217225 \h </w:instrText>
        </w:r>
        <w:r>
          <w:rPr>
            <w:webHidden/>
          </w:rPr>
        </w:r>
        <w:r>
          <w:rPr>
            <w:webHidden/>
          </w:rPr>
          <w:fldChar w:fldCharType="separate"/>
        </w:r>
        <w:r w:rsidR="002750CD">
          <w:rPr>
            <w:webHidden/>
          </w:rPr>
          <w:t>8</w:t>
        </w:r>
        <w:r>
          <w:rPr>
            <w:webHidden/>
          </w:rPr>
          <w:fldChar w:fldCharType="end"/>
        </w:r>
      </w:hyperlink>
    </w:p>
    <w:p w14:paraId="3E7DB010" w14:textId="2CCAE309" w:rsidR="005518BD" w:rsidRDefault="005518BD">
      <w:pPr>
        <w:pStyle w:val="TOC3"/>
        <w:rPr>
          <w:rFonts w:asciiTheme="minorHAnsi" w:eastAsiaTheme="minorEastAsia" w:hAnsiTheme="minorHAnsi" w:cstheme="minorBidi"/>
          <w:kern w:val="2"/>
          <w:sz w:val="24"/>
          <w:szCs w:val="24"/>
          <w:lang w:eastAsia="en-AU"/>
          <w14:ligatures w14:val="standardContextual"/>
        </w:rPr>
      </w:pPr>
      <w:hyperlink w:anchor="_Toc196217226" w:history="1">
        <w:r w:rsidRPr="000337EE">
          <w:rPr>
            <w:rStyle w:val="Hyperlink"/>
          </w:rPr>
          <w:t>Issuing advisory findings</w:t>
        </w:r>
        <w:r>
          <w:rPr>
            <w:webHidden/>
          </w:rPr>
          <w:tab/>
        </w:r>
        <w:r>
          <w:rPr>
            <w:webHidden/>
          </w:rPr>
          <w:fldChar w:fldCharType="begin"/>
        </w:r>
        <w:r>
          <w:rPr>
            <w:webHidden/>
          </w:rPr>
          <w:instrText xml:space="preserve"> PAGEREF _Toc196217226 \h </w:instrText>
        </w:r>
        <w:r>
          <w:rPr>
            <w:webHidden/>
          </w:rPr>
        </w:r>
        <w:r>
          <w:rPr>
            <w:webHidden/>
          </w:rPr>
          <w:fldChar w:fldCharType="separate"/>
        </w:r>
        <w:r w:rsidR="002750CD">
          <w:rPr>
            <w:webHidden/>
          </w:rPr>
          <w:t>9</w:t>
        </w:r>
        <w:r>
          <w:rPr>
            <w:webHidden/>
          </w:rPr>
          <w:fldChar w:fldCharType="end"/>
        </w:r>
      </w:hyperlink>
    </w:p>
    <w:p w14:paraId="76D81B7E" w14:textId="5D278069"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27" w:history="1">
        <w:r w:rsidRPr="000337EE">
          <w:rPr>
            <w:rStyle w:val="Hyperlink"/>
          </w:rPr>
          <w:t>Periodic audits</w:t>
        </w:r>
        <w:r>
          <w:rPr>
            <w:webHidden/>
          </w:rPr>
          <w:tab/>
        </w:r>
        <w:r>
          <w:rPr>
            <w:webHidden/>
          </w:rPr>
          <w:fldChar w:fldCharType="begin"/>
        </w:r>
        <w:r>
          <w:rPr>
            <w:webHidden/>
          </w:rPr>
          <w:instrText xml:space="preserve"> PAGEREF _Toc196217227 \h </w:instrText>
        </w:r>
        <w:r>
          <w:rPr>
            <w:webHidden/>
          </w:rPr>
        </w:r>
        <w:r>
          <w:rPr>
            <w:webHidden/>
          </w:rPr>
          <w:fldChar w:fldCharType="separate"/>
        </w:r>
        <w:r w:rsidR="002750CD">
          <w:rPr>
            <w:webHidden/>
          </w:rPr>
          <w:t>11</w:t>
        </w:r>
        <w:r>
          <w:rPr>
            <w:webHidden/>
          </w:rPr>
          <w:fldChar w:fldCharType="end"/>
        </w:r>
      </w:hyperlink>
    </w:p>
    <w:p w14:paraId="5BA3AE21" w14:textId="02F396AB" w:rsidR="005518BD" w:rsidRDefault="005518BD">
      <w:pPr>
        <w:pStyle w:val="TOC3"/>
        <w:rPr>
          <w:rFonts w:asciiTheme="minorHAnsi" w:eastAsiaTheme="minorEastAsia" w:hAnsiTheme="minorHAnsi" w:cstheme="minorBidi"/>
          <w:kern w:val="2"/>
          <w:sz w:val="24"/>
          <w:szCs w:val="24"/>
          <w:lang w:eastAsia="en-AU"/>
          <w14:ligatures w14:val="standardContextual"/>
        </w:rPr>
      </w:pPr>
      <w:hyperlink w:anchor="_Toc196217228" w:history="1">
        <w:r w:rsidRPr="000337EE">
          <w:rPr>
            <w:rStyle w:val="Hyperlink"/>
          </w:rPr>
          <w:t>Full scope audits</w:t>
        </w:r>
        <w:r>
          <w:rPr>
            <w:webHidden/>
          </w:rPr>
          <w:tab/>
        </w:r>
        <w:r>
          <w:rPr>
            <w:webHidden/>
          </w:rPr>
          <w:fldChar w:fldCharType="begin"/>
        </w:r>
        <w:r>
          <w:rPr>
            <w:webHidden/>
          </w:rPr>
          <w:instrText xml:space="preserve"> PAGEREF _Toc196217228 \h </w:instrText>
        </w:r>
        <w:r>
          <w:rPr>
            <w:webHidden/>
          </w:rPr>
        </w:r>
        <w:r>
          <w:rPr>
            <w:webHidden/>
          </w:rPr>
          <w:fldChar w:fldCharType="separate"/>
        </w:r>
        <w:r w:rsidR="002750CD">
          <w:rPr>
            <w:webHidden/>
          </w:rPr>
          <w:t>11</w:t>
        </w:r>
        <w:r>
          <w:rPr>
            <w:webHidden/>
          </w:rPr>
          <w:fldChar w:fldCharType="end"/>
        </w:r>
      </w:hyperlink>
    </w:p>
    <w:p w14:paraId="315BFD7C" w14:textId="3818FB00" w:rsidR="005518BD" w:rsidRDefault="005518BD">
      <w:pPr>
        <w:pStyle w:val="TOC3"/>
        <w:rPr>
          <w:rFonts w:asciiTheme="minorHAnsi" w:eastAsiaTheme="minorEastAsia" w:hAnsiTheme="minorHAnsi" w:cstheme="minorBidi"/>
          <w:kern w:val="2"/>
          <w:sz w:val="24"/>
          <w:szCs w:val="24"/>
          <w:lang w:eastAsia="en-AU"/>
          <w14:ligatures w14:val="standardContextual"/>
        </w:rPr>
      </w:pPr>
      <w:hyperlink w:anchor="_Toc196217229" w:history="1">
        <w:r w:rsidRPr="000337EE">
          <w:rPr>
            <w:rStyle w:val="Hyperlink"/>
          </w:rPr>
          <w:t>Partial scope audits</w:t>
        </w:r>
        <w:r>
          <w:rPr>
            <w:webHidden/>
          </w:rPr>
          <w:tab/>
        </w:r>
        <w:r>
          <w:rPr>
            <w:webHidden/>
          </w:rPr>
          <w:fldChar w:fldCharType="begin"/>
        </w:r>
        <w:r>
          <w:rPr>
            <w:webHidden/>
          </w:rPr>
          <w:instrText xml:space="preserve"> PAGEREF _Toc196217229 \h </w:instrText>
        </w:r>
        <w:r>
          <w:rPr>
            <w:webHidden/>
          </w:rPr>
        </w:r>
        <w:r>
          <w:rPr>
            <w:webHidden/>
          </w:rPr>
          <w:fldChar w:fldCharType="separate"/>
        </w:r>
        <w:r w:rsidR="002750CD">
          <w:rPr>
            <w:webHidden/>
          </w:rPr>
          <w:t>11</w:t>
        </w:r>
        <w:r>
          <w:rPr>
            <w:webHidden/>
          </w:rPr>
          <w:fldChar w:fldCharType="end"/>
        </w:r>
      </w:hyperlink>
    </w:p>
    <w:p w14:paraId="31183B31" w14:textId="18059CC6" w:rsidR="005518BD" w:rsidRDefault="005518BD">
      <w:pPr>
        <w:pStyle w:val="TOC3"/>
        <w:rPr>
          <w:rFonts w:asciiTheme="minorHAnsi" w:eastAsiaTheme="minorEastAsia" w:hAnsiTheme="minorHAnsi" w:cstheme="minorBidi"/>
          <w:kern w:val="2"/>
          <w:sz w:val="24"/>
          <w:szCs w:val="24"/>
          <w:lang w:eastAsia="en-AU"/>
          <w14:ligatures w14:val="standardContextual"/>
        </w:rPr>
      </w:pPr>
      <w:hyperlink w:anchor="_Toc196217230" w:history="1">
        <w:r w:rsidRPr="000337EE">
          <w:rPr>
            <w:rStyle w:val="Hyperlink"/>
          </w:rPr>
          <w:t>Auditing registered functions</w:t>
        </w:r>
        <w:r>
          <w:rPr>
            <w:webHidden/>
          </w:rPr>
          <w:tab/>
        </w:r>
        <w:r>
          <w:rPr>
            <w:webHidden/>
          </w:rPr>
          <w:fldChar w:fldCharType="begin"/>
        </w:r>
        <w:r>
          <w:rPr>
            <w:webHidden/>
          </w:rPr>
          <w:instrText xml:space="preserve"> PAGEREF _Toc196217230 \h </w:instrText>
        </w:r>
        <w:r>
          <w:rPr>
            <w:webHidden/>
          </w:rPr>
        </w:r>
        <w:r>
          <w:rPr>
            <w:webHidden/>
          </w:rPr>
          <w:fldChar w:fldCharType="separate"/>
        </w:r>
        <w:r w:rsidR="002750CD">
          <w:rPr>
            <w:webHidden/>
          </w:rPr>
          <w:t>12</w:t>
        </w:r>
        <w:r>
          <w:rPr>
            <w:webHidden/>
          </w:rPr>
          <w:fldChar w:fldCharType="end"/>
        </w:r>
      </w:hyperlink>
    </w:p>
    <w:p w14:paraId="09A382AC" w14:textId="28DDBE91" w:rsidR="005518BD" w:rsidRDefault="005518BD">
      <w:pPr>
        <w:pStyle w:val="TOC3"/>
        <w:rPr>
          <w:rFonts w:asciiTheme="minorHAnsi" w:eastAsiaTheme="minorEastAsia" w:hAnsiTheme="minorHAnsi" w:cstheme="minorBidi"/>
          <w:kern w:val="2"/>
          <w:sz w:val="24"/>
          <w:szCs w:val="24"/>
          <w:lang w:eastAsia="en-AU"/>
          <w14:ligatures w14:val="standardContextual"/>
        </w:rPr>
      </w:pPr>
      <w:hyperlink w:anchor="_Toc196217231" w:history="1">
        <w:r w:rsidRPr="000337EE">
          <w:rPr>
            <w:rStyle w:val="Hyperlink"/>
          </w:rPr>
          <w:t>Process for conducting a periodic audit</w:t>
        </w:r>
        <w:r>
          <w:rPr>
            <w:webHidden/>
          </w:rPr>
          <w:tab/>
        </w:r>
        <w:r>
          <w:rPr>
            <w:webHidden/>
          </w:rPr>
          <w:fldChar w:fldCharType="begin"/>
        </w:r>
        <w:r>
          <w:rPr>
            <w:webHidden/>
          </w:rPr>
          <w:instrText xml:space="preserve"> PAGEREF _Toc196217231 \h </w:instrText>
        </w:r>
        <w:r>
          <w:rPr>
            <w:webHidden/>
          </w:rPr>
        </w:r>
        <w:r>
          <w:rPr>
            <w:webHidden/>
          </w:rPr>
          <w:fldChar w:fldCharType="separate"/>
        </w:r>
        <w:r w:rsidR="002750CD">
          <w:rPr>
            <w:webHidden/>
          </w:rPr>
          <w:t>13</w:t>
        </w:r>
        <w:r>
          <w:rPr>
            <w:webHidden/>
          </w:rPr>
          <w:fldChar w:fldCharType="end"/>
        </w:r>
      </w:hyperlink>
    </w:p>
    <w:p w14:paraId="60D8B8FB" w14:textId="22C9D101"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32" w:history="1">
        <w:r w:rsidRPr="000337EE">
          <w:rPr>
            <w:rStyle w:val="Hyperlink"/>
          </w:rPr>
          <w:t>Non-compliance ratings</w:t>
        </w:r>
        <w:r>
          <w:rPr>
            <w:webHidden/>
          </w:rPr>
          <w:tab/>
        </w:r>
        <w:r>
          <w:rPr>
            <w:webHidden/>
          </w:rPr>
          <w:fldChar w:fldCharType="begin"/>
        </w:r>
        <w:r>
          <w:rPr>
            <w:webHidden/>
          </w:rPr>
          <w:instrText xml:space="preserve"> PAGEREF _Toc196217232 \h </w:instrText>
        </w:r>
        <w:r>
          <w:rPr>
            <w:webHidden/>
          </w:rPr>
        </w:r>
        <w:r>
          <w:rPr>
            <w:webHidden/>
          </w:rPr>
          <w:fldChar w:fldCharType="separate"/>
        </w:r>
        <w:r w:rsidR="002750CD">
          <w:rPr>
            <w:webHidden/>
          </w:rPr>
          <w:t>16</w:t>
        </w:r>
        <w:r>
          <w:rPr>
            <w:webHidden/>
          </w:rPr>
          <w:fldChar w:fldCharType="end"/>
        </w:r>
      </w:hyperlink>
    </w:p>
    <w:p w14:paraId="753D4D5F" w14:textId="1600D595"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33" w:history="1">
        <w:r w:rsidRPr="000337EE">
          <w:rPr>
            <w:rStyle w:val="Hyperlink"/>
          </w:rPr>
          <w:t>Issuing Non-compliance notices</w:t>
        </w:r>
        <w:r>
          <w:rPr>
            <w:webHidden/>
          </w:rPr>
          <w:tab/>
        </w:r>
        <w:r>
          <w:rPr>
            <w:webHidden/>
          </w:rPr>
          <w:fldChar w:fldCharType="begin"/>
        </w:r>
        <w:r>
          <w:rPr>
            <w:webHidden/>
          </w:rPr>
          <w:instrText xml:space="preserve"> PAGEREF _Toc196217233 \h </w:instrText>
        </w:r>
        <w:r>
          <w:rPr>
            <w:webHidden/>
          </w:rPr>
        </w:r>
        <w:r>
          <w:rPr>
            <w:webHidden/>
          </w:rPr>
          <w:fldChar w:fldCharType="separate"/>
        </w:r>
        <w:r w:rsidR="002750CD">
          <w:rPr>
            <w:webHidden/>
          </w:rPr>
          <w:t>17</w:t>
        </w:r>
        <w:r>
          <w:rPr>
            <w:webHidden/>
          </w:rPr>
          <w:fldChar w:fldCharType="end"/>
        </w:r>
      </w:hyperlink>
    </w:p>
    <w:p w14:paraId="4BCE2DB2" w14:textId="79BE693E"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34" w:history="1">
        <w:r w:rsidRPr="000337EE">
          <w:rPr>
            <w:rStyle w:val="Hyperlink"/>
          </w:rPr>
          <w:t>When a critical non-compliance is identified</w:t>
        </w:r>
        <w:r>
          <w:rPr>
            <w:webHidden/>
          </w:rPr>
          <w:tab/>
        </w:r>
        <w:r>
          <w:rPr>
            <w:webHidden/>
          </w:rPr>
          <w:fldChar w:fldCharType="begin"/>
        </w:r>
        <w:r>
          <w:rPr>
            <w:webHidden/>
          </w:rPr>
          <w:instrText xml:space="preserve"> PAGEREF _Toc196217234 \h </w:instrText>
        </w:r>
        <w:r>
          <w:rPr>
            <w:webHidden/>
          </w:rPr>
        </w:r>
        <w:r>
          <w:rPr>
            <w:webHidden/>
          </w:rPr>
          <w:fldChar w:fldCharType="separate"/>
        </w:r>
        <w:r w:rsidR="002750CD">
          <w:rPr>
            <w:webHidden/>
          </w:rPr>
          <w:t>17</w:t>
        </w:r>
        <w:r>
          <w:rPr>
            <w:webHidden/>
          </w:rPr>
          <w:fldChar w:fldCharType="end"/>
        </w:r>
      </w:hyperlink>
    </w:p>
    <w:p w14:paraId="3FBBECFE" w14:textId="42AD5F75"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35" w:history="1">
        <w:r w:rsidRPr="000337EE">
          <w:rPr>
            <w:rStyle w:val="Hyperlink"/>
          </w:rPr>
          <w:t>Issuing directions for immediate rectification during an audit</w:t>
        </w:r>
        <w:r>
          <w:rPr>
            <w:webHidden/>
          </w:rPr>
          <w:tab/>
        </w:r>
        <w:r>
          <w:rPr>
            <w:webHidden/>
          </w:rPr>
          <w:fldChar w:fldCharType="begin"/>
        </w:r>
        <w:r>
          <w:rPr>
            <w:webHidden/>
          </w:rPr>
          <w:instrText xml:space="preserve"> PAGEREF _Toc196217235 \h </w:instrText>
        </w:r>
        <w:r>
          <w:rPr>
            <w:webHidden/>
          </w:rPr>
        </w:r>
        <w:r>
          <w:rPr>
            <w:webHidden/>
          </w:rPr>
          <w:fldChar w:fldCharType="separate"/>
        </w:r>
        <w:r w:rsidR="002750CD">
          <w:rPr>
            <w:webHidden/>
          </w:rPr>
          <w:t>17</w:t>
        </w:r>
        <w:r>
          <w:rPr>
            <w:webHidden/>
          </w:rPr>
          <w:fldChar w:fldCharType="end"/>
        </w:r>
      </w:hyperlink>
    </w:p>
    <w:p w14:paraId="277F9242" w14:textId="320651BD"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36" w:history="1">
        <w:r w:rsidRPr="000337EE">
          <w:rPr>
            <w:rStyle w:val="Hyperlink"/>
          </w:rPr>
          <w:t>Audit result</w:t>
        </w:r>
        <w:r>
          <w:rPr>
            <w:webHidden/>
          </w:rPr>
          <w:tab/>
        </w:r>
        <w:r>
          <w:rPr>
            <w:webHidden/>
          </w:rPr>
          <w:fldChar w:fldCharType="begin"/>
        </w:r>
        <w:r>
          <w:rPr>
            <w:webHidden/>
          </w:rPr>
          <w:instrText xml:space="preserve"> PAGEREF _Toc196217236 \h </w:instrText>
        </w:r>
        <w:r>
          <w:rPr>
            <w:webHidden/>
          </w:rPr>
        </w:r>
        <w:r>
          <w:rPr>
            <w:webHidden/>
          </w:rPr>
          <w:fldChar w:fldCharType="separate"/>
        </w:r>
        <w:r w:rsidR="002750CD">
          <w:rPr>
            <w:webHidden/>
          </w:rPr>
          <w:t>18</w:t>
        </w:r>
        <w:r>
          <w:rPr>
            <w:webHidden/>
          </w:rPr>
          <w:fldChar w:fldCharType="end"/>
        </w:r>
      </w:hyperlink>
    </w:p>
    <w:p w14:paraId="641ABA7A" w14:textId="70FBA7BC" w:rsidR="005518BD" w:rsidRDefault="005518BD">
      <w:pPr>
        <w:pStyle w:val="TOC2"/>
        <w:rPr>
          <w:rFonts w:asciiTheme="minorHAnsi" w:eastAsiaTheme="minorEastAsia" w:hAnsiTheme="minorHAnsi" w:cstheme="minorBidi"/>
          <w:kern w:val="2"/>
          <w:sz w:val="24"/>
          <w:szCs w:val="24"/>
          <w:lang w:eastAsia="en-AU"/>
          <w14:ligatures w14:val="standardContextual"/>
        </w:rPr>
      </w:pPr>
      <w:hyperlink w:anchor="_Toc196217237" w:history="1">
        <w:r w:rsidRPr="000337EE">
          <w:rPr>
            <w:rStyle w:val="Hyperlink"/>
          </w:rPr>
          <w:t>Suspension or revocation of registration or operations, by the department</w:t>
        </w:r>
        <w:r>
          <w:rPr>
            <w:webHidden/>
          </w:rPr>
          <w:tab/>
        </w:r>
        <w:r>
          <w:rPr>
            <w:webHidden/>
          </w:rPr>
          <w:fldChar w:fldCharType="begin"/>
        </w:r>
        <w:r>
          <w:rPr>
            <w:webHidden/>
          </w:rPr>
          <w:instrText xml:space="preserve"> PAGEREF _Toc196217237 \h </w:instrText>
        </w:r>
        <w:r>
          <w:rPr>
            <w:webHidden/>
          </w:rPr>
        </w:r>
        <w:r>
          <w:rPr>
            <w:webHidden/>
          </w:rPr>
          <w:fldChar w:fldCharType="separate"/>
        </w:r>
        <w:r w:rsidR="002750CD">
          <w:rPr>
            <w:webHidden/>
          </w:rPr>
          <w:t>18</w:t>
        </w:r>
        <w:r>
          <w:rPr>
            <w:webHidden/>
          </w:rPr>
          <w:fldChar w:fldCharType="end"/>
        </w:r>
      </w:hyperlink>
    </w:p>
    <w:p w14:paraId="7070C59D" w14:textId="2E6FBBF8"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38" w:history="1">
        <w:r w:rsidRPr="000337EE">
          <w:rPr>
            <w:rStyle w:val="Hyperlink"/>
          </w:rPr>
          <w:t>Non-compliance detected outside of an audit</w:t>
        </w:r>
        <w:r>
          <w:rPr>
            <w:webHidden/>
          </w:rPr>
          <w:tab/>
        </w:r>
        <w:r>
          <w:rPr>
            <w:webHidden/>
          </w:rPr>
          <w:fldChar w:fldCharType="begin"/>
        </w:r>
        <w:r>
          <w:rPr>
            <w:webHidden/>
          </w:rPr>
          <w:instrText xml:space="preserve"> PAGEREF _Toc196217238 \h </w:instrText>
        </w:r>
        <w:r>
          <w:rPr>
            <w:webHidden/>
          </w:rPr>
        </w:r>
        <w:r>
          <w:rPr>
            <w:webHidden/>
          </w:rPr>
          <w:fldChar w:fldCharType="separate"/>
        </w:r>
        <w:r w:rsidR="002750CD">
          <w:rPr>
            <w:webHidden/>
          </w:rPr>
          <w:t>18</w:t>
        </w:r>
        <w:r>
          <w:rPr>
            <w:webHidden/>
          </w:rPr>
          <w:fldChar w:fldCharType="end"/>
        </w:r>
      </w:hyperlink>
    </w:p>
    <w:p w14:paraId="315A1C6F" w14:textId="5FF2BF5E"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39" w:history="1">
        <w:r w:rsidRPr="000337EE">
          <w:rPr>
            <w:rStyle w:val="Hyperlink"/>
          </w:rPr>
          <w:t>Fees and charges</w:t>
        </w:r>
        <w:r>
          <w:rPr>
            <w:webHidden/>
          </w:rPr>
          <w:tab/>
        </w:r>
        <w:r>
          <w:rPr>
            <w:webHidden/>
          </w:rPr>
          <w:fldChar w:fldCharType="begin"/>
        </w:r>
        <w:r>
          <w:rPr>
            <w:webHidden/>
          </w:rPr>
          <w:instrText xml:space="preserve"> PAGEREF _Toc196217239 \h </w:instrText>
        </w:r>
        <w:r>
          <w:rPr>
            <w:webHidden/>
          </w:rPr>
        </w:r>
        <w:r>
          <w:rPr>
            <w:webHidden/>
          </w:rPr>
          <w:fldChar w:fldCharType="separate"/>
        </w:r>
        <w:r w:rsidR="002750CD">
          <w:rPr>
            <w:webHidden/>
          </w:rPr>
          <w:t>19</w:t>
        </w:r>
        <w:r>
          <w:rPr>
            <w:webHidden/>
          </w:rPr>
          <w:fldChar w:fldCharType="end"/>
        </w:r>
      </w:hyperlink>
    </w:p>
    <w:p w14:paraId="6901A6AA" w14:textId="03E654E5"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40" w:history="1">
        <w:r w:rsidRPr="000337EE">
          <w:rPr>
            <w:rStyle w:val="Hyperlink"/>
          </w:rPr>
          <w:t>Record keeping</w:t>
        </w:r>
        <w:r>
          <w:rPr>
            <w:webHidden/>
          </w:rPr>
          <w:tab/>
        </w:r>
        <w:r>
          <w:rPr>
            <w:webHidden/>
          </w:rPr>
          <w:fldChar w:fldCharType="begin"/>
        </w:r>
        <w:r>
          <w:rPr>
            <w:webHidden/>
          </w:rPr>
          <w:instrText xml:space="preserve"> PAGEREF _Toc196217240 \h </w:instrText>
        </w:r>
        <w:r>
          <w:rPr>
            <w:webHidden/>
          </w:rPr>
        </w:r>
        <w:r>
          <w:rPr>
            <w:webHidden/>
          </w:rPr>
          <w:fldChar w:fldCharType="separate"/>
        </w:r>
        <w:r w:rsidR="002750CD">
          <w:rPr>
            <w:webHidden/>
          </w:rPr>
          <w:t>19</w:t>
        </w:r>
        <w:r>
          <w:rPr>
            <w:webHidden/>
          </w:rPr>
          <w:fldChar w:fldCharType="end"/>
        </w:r>
      </w:hyperlink>
    </w:p>
    <w:p w14:paraId="7F63A783" w14:textId="3C6168CC"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41" w:history="1">
        <w:r w:rsidRPr="000337EE">
          <w:rPr>
            <w:rStyle w:val="Hyperlink"/>
          </w:rPr>
          <w:t>Related material</w:t>
        </w:r>
        <w:r>
          <w:rPr>
            <w:webHidden/>
          </w:rPr>
          <w:tab/>
        </w:r>
        <w:r>
          <w:rPr>
            <w:webHidden/>
          </w:rPr>
          <w:fldChar w:fldCharType="begin"/>
        </w:r>
        <w:r>
          <w:rPr>
            <w:webHidden/>
          </w:rPr>
          <w:instrText xml:space="preserve"> PAGEREF _Toc196217241 \h </w:instrText>
        </w:r>
        <w:r>
          <w:rPr>
            <w:webHidden/>
          </w:rPr>
        </w:r>
        <w:r>
          <w:rPr>
            <w:webHidden/>
          </w:rPr>
          <w:fldChar w:fldCharType="separate"/>
        </w:r>
        <w:r w:rsidR="002750CD">
          <w:rPr>
            <w:webHidden/>
          </w:rPr>
          <w:t>19</w:t>
        </w:r>
        <w:r>
          <w:rPr>
            <w:webHidden/>
          </w:rPr>
          <w:fldChar w:fldCharType="end"/>
        </w:r>
      </w:hyperlink>
    </w:p>
    <w:p w14:paraId="2D1E520A" w14:textId="52F1276B"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42" w:history="1">
        <w:r w:rsidRPr="000337EE">
          <w:rPr>
            <w:rStyle w:val="Hyperlink"/>
          </w:rPr>
          <w:t>Contact information</w:t>
        </w:r>
        <w:r>
          <w:rPr>
            <w:webHidden/>
          </w:rPr>
          <w:tab/>
        </w:r>
        <w:r>
          <w:rPr>
            <w:webHidden/>
          </w:rPr>
          <w:fldChar w:fldCharType="begin"/>
        </w:r>
        <w:r>
          <w:rPr>
            <w:webHidden/>
          </w:rPr>
          <w:instrText xml:space="preserve"> PAGEREF _Toc196217242 \h </w:instrText>
        </w:r>
        <w:r>
          <w:rPr>
            <w:webHidden/>
          </w:rPr>
        </w:r>
        <w:r>
          <w:rPr>
            <w:webHidden/>
          </w:rPr>
          <w:fldChar w:fldCharType="separate"/>
        </w:r>
        <w:r w:rsidR="002750CD">
          <w:rPr>
            <w:webHidden/>
          </w:rPr>
          <w:t>20</w:t>
        </w:r>
        <w:r>
          <w:rPr>
            <w:webHidden/>
          </w:rPr>
          <w:fldChar w:fldCharType="end"/>
        </w:r>
      </w:hyperlink>
    </w:p>
    <w:p w14:paraId="7F3E1070" w14:textId="01F2BE2C" w:rsidR="005518BD" w:rsidRDefault="005518BD">
      <w:pPr>
        <w:pStyle w:val="TOC1"/>
        <w:rPr>
          <w:rFonts w:asciiTheme="minorHAnsi" w:eastAsiaTheme="minorEastAsia" w:hAnsiTheme="minorHAnsi" w:cstheme="minorBidi"/>
          <w:kern w:val="2"/>
          <w:sz w:val="24"/>
          <w:szCs w:val="24"/>
          <w:lang w:val="en-AU" w:eastAsia="en-AU"/>
          <w14:ligatures w14:val="standardContextual"/>
        </w:rPr>
      </w:pPr>
      <w:hyperlink w:anchor="_Toc196217243" w:history="1">
        <w:r w:rsidRPr="000337EE">
          <w:rPr>
            <w:rStyle w:val="Hyperlink"/>
          </w:rPr>
          <w:t>Appendix A: Definitions</w:t>
        </w:r>
        <w:r>
          <w:rPr>
            <w:webHidden/>
          </w:rPr>
          <w:tab/>
        </w:r>
        <w:r>
          <w:rPr>
            <w:webHidden/>
          </w:rPr>
          <w:fldChar w:fldCharType="begin"/>
        </w:r>
        <w:r>
          <w:rPr>
            <w:webHidden/>
          </w:rPr>
          <w:instrText xml:space="preserve"> PAGEREF _Toc196217243 \h </w:instrText>
        </w:r>
        <w:r>
          <w:rPr>
            <w:webHidden/>
          </w:rPr>
        </w:r>
        <w:r>
          <w:rPr>
            <w:webHidden/>
          </w:rPr>
          <w:fldChar w:fldCharType="separate"/>
        </w:r>
        <w:r w:rsidR="002750CD">
          <w:rPr>
            <w:webHidden/>
          </w:rPr>
          <w:t>22</w:t>
        </w:r>
        <w:r>
          <w:rPr>
            <w:webHidden/>
          </w:rPr>
          <w:fldChar w:fldCharType="end"/>
        </w:r>
      </w:hyperlink>
    </w:p>
    <w:p w14:paraId="3434EC05" w14:textId="0B098B7B" w:rsidR="00B434C8" w:rsidRPr="003E0AAD" w:rsidRDefault="00B434C8" w:rsidP="0045026B">
      <w:pPr>
        <w:pStyle w:val="TOC1"/>
        <w:rPr>
          <w:b/>
          <w:bCs/>
          <w:sz w:val="30"/>
          <w:szCs w:val="26"/>
        </w:rPr>
      </w:pPr>
      <w:r w:rsidRPr="003E0AAD">
        <w:rPr>
          <w:bCs/>
          <w:szCs w:val="24"/>
        </w:rPr>
        <w:fldChar w:fldCharType="end"/>
      </w:r>
      <w:bookmarkStart w:id="5" w:name="_Toc407107073"/>
      <w:r w:rsidRPr="003E0AAD">
        <w:br w:type="page"/>
      </w:r>
    </w:p>
    <w:p w14:paraId="3738CF6B" w14:textId="77777777" w:rsidR="00780D02" w:rsidRDefault="00780D02" w:rsidP="00780D02">
      <w:pPr>
        <w:pStyle w:val="Heading2"/>
      </w:pPr>
      <w:bookmarkStart w:id="6" w:name="_Toc196217204"/>
      <w:bookmarkEnd w:id="5"/>
      <w:r>
        <w:lastRenderedPageBreak/>
        <w:t>Policy statement</w:t>
      </w:r>
      <w:bookmarkEnd w:id="6"/>
    </w:p>
    <w:p w14:paraId="514FF444" w14:textId="31E6F15E" w:rsidR="00780D02" w:rsidRPr="003E0AAD" w:rsidDel="00780D02" w:rsidRDefault="00780D02" w:rsidP="00B434C8">
      <w:pPr>
        <w:pStyle w:val="BodyText"/>
      </w:pPr>
      <w:r>
        <w:t xml:space="preserve">The policy, </w:t>
      </w:r>
      <w:r w:rsidR="000A246D">
        <w:t>overarching framework</w:t>
      </w:r>
      <w:r>
        <w:t xml:space="preserve"> and legislation related to this Exports process instruction can be found in the </w:t>
      </w:r>
      <w:r w:rsidR="007A4017">
        <w:t>Exports</w:t>
      </w:r>
      <w:r w:rsidR="003012AC">
        <w:t xml:space="preserve"> policy</w:t>
      </w:r>
      <w:r>
        <w:t xml:space="preserve">: </w:t>
      </w:r>
      <w:hyperlink w:anchor="_Related_Material" w:history="1">
        <w:r w:rsidRPr="007A4017">
          <w:rPr>
            <w:rStyle w:val="Hyperlink"/>
            <w:i/>
            <w:iCs/>
          </w:rPr>
          <w:t>Audit of plant export operations</w:t>
        </w:r>
      </w:hyperlink>
      <w:r w:rsidRPr="0045026B">
        <w:rPr>
          <w:rStyle w:val="Hyperlink"/>
        </w:rPr>
        <w:t>.</w:t>
      </w:r>
      <w:r>
        <w:t xml:space="preserve"> </w:t>
      </w:r>
    </w:p>
    <w:p w14:paraId="167CB326" w14:textId="77777777" w:rsidR="00B434C8" w:rsidRPr="003E0AAD" w:rsidRDefault="00B434C8" w:rsidP="00B434C8">
      <w:pPr>
        <w:pStyle w:val="Heading2"/>
      </w:pPr>
      <w:bookmarkStart w:id="7" w:name="_Toc196217205"/>
      <w:r w:rsidRPr="003E0AAD">
        <w:t>Roles and responsibilities</w:t>
      </w:r>
      <w:bookmarkEnd w:id="7"/>
    </w:p>
    <w:p w14:paraId="48F183A8" w14:textId="594A7F4E" w:rsidR="00B434C8" w:rsidRPr="003E0AAD" w:rsidRDefault="00B434C8" w:rsidP="00B434C8">
      <w:pPr>
        <w:spacing w:before="120"/>
        <w:rPr>
          <w:rFonts w:eastAsia="Times New Roman"/>
          <w:szCs w:val="24"/>
        </w:rPr>
      </w:pPr>
      <w:r w:rsidRPr="003E0AAD">
        <w:rPr>
          <w:rFonts w:eastAsia="Times New Roman"/>
          <w:szCs w:val="24"/>
        </w:rPr>
        <w:t xml:space="preserve">The following table outlines the roles and responsibilities undertaken in this </w:t>
      </w:r>
      <w:r w:rsidR="00BA52A3">
        <w:rPr>
          <w:rFonts w:eastAsia="Times New Roman"/>
          <w:szCs w:val="24"/>
        </w:rPr>
        <w:t>document</w:t>
      </w:r>
      <w:r w:rsidRPr="003E0AAD">
        <w:rPr>
          <w:rFonts w:eastAsia="Times New Roman"/>
          <w:szCs w:val="24"/>
        </w:rPr>
        <w:t>.</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5954"/>
      </w:tblGrid>
      <w:tr w:rsidR="00B434C8" w:rsidRPr="003E0AAD" w14:paraId="03D65859" w14:textId="77777777" w:rsidTr="0045026B">
        <w:trPr>
          <w:cantSplit/>
          <w:tblHeader/>
        </w:trPr>
        <w:tc>
          <w:tcPr>
            <w:tcW w:w="3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4AF7A" w14:textId="77777777" w:rsidR="00B434C8" w:rsidRPr="0045026B" w:rsidRDefault="00B434C8" w:rsidP="00B730FA">
            <w:pPr>
              <w:rPr>
                <w:b/>
              </w:rPr>
            </w:pPr>
            <w:r w:rsidRPr="0045026B">
              <w:rPr>
                <w:b/>
              </w:rPr>
              <w:t>Role</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CC74A" w14:textId="77777777" w:rsidR="00B434C8" w:rsidRPr="0045026B" w:rsidRDefault="00B434C8" w:rsidP="00B730FA">
            <w:pPr>
              <w:rPr>
                <w:b/>
              </w:rPr>
            </w:pPr>
            <w:r w:rsidRPr="0045026B">
              <w:rPr>
                <w:b/>
              </w:rPr>
              <w:t>Responsibility</w:t>
            </w:r>
          </w:p>
        </w:tc>
      </w:tr>
      <w:tr w:rsidR="000D128E" w:rsidRPr="003E0AAD" w14:paraId="6D8D9CC2" w14:textId="77777777" w:rsidTr="00B730FA">
        <w:trPr>
          <w:cantSplit/>
        </w:trPr>
        <w:tc>
          <w:tcPr>
            <w:tcW w:w="3061" w:type="dxa"/>
            <w:tcBorders>
              <w:top w:val="single" w:sz="4" w:space="0" w:color="auto"/>
              <w:bottom w:val="single" w:sz="4" w:space="0" w:color="auto"/>
            </w:tcBorders>
          </w:tcPr>
          <w:p w14:paraId="3339B0DD" w14:textId="769174B8" w:rsidR="000D128E" w:rsidRPr="003E0AAD" w:rsidRDefault="000D128E" w:rsidP="00B730FA">
            <w:r w:rsidRPr="003E0AAD">
              <w:t xml:space="preserve">Audit and Assurance </w:t>
            </w:r>
            <w:r>
              <w:t>Branch</w:t>
            </w:r>
            <w:r w:rsidRPr="003E0AAD">
              <w:t xml:space="preserve"> (AA</w:t>
            </w:r>
            <w:r>
              <w:t>B</w:t>
            </w:r>
            <w:r w:rsidRPr="003E0AAD">
              <w:t>)</w:t>
            </w:r>
          </w:p>
        </w:tc>
        <w:tc>
          <w:tcPr>
            <w:tcW w:w="5954" w:type="dxa"/>
            <w:tcBorders>
              <w:top w:val="single" w:sz="4" w:space="0" w:color="auto"/>
              <w:bottom w:val="single" w:sz="4" w:space="0" w:color="auto"/>
            </w:tcBorders>
          </w:tcPr>
          <w:p w14:paraId="556B5499" w14:textId="1A02B3B2" w:rsidR="000D128E" w:rsidRPr="003E0AAD" w:rsidRDefault="000D128E" w:rsidP="000D128E">
            <w:pPr>
              <w:pStyle w:val="ListBullet"/>
            </w:pPr>
            <w:r w:rsidRPr="003E0AAD">
              <w:t xml:space="preserve">Receiving matters of </w:t>
            </w:r>
            <w:r w:rsidR="00BA52A3">
              <w:t>RE</w:t>
            </w:r>
            <w:r w:rsidRPr="003E0AAD">
              <w:t xml:space="preserve"> non</w:t>
            </w:r>
            <w:r w:rsidRPr="003E0AAD">
              <w:noBreakHyphen/>
              <w:t xml:space="preserve">compliance to review. </w:t>
            </w:r>
          </w:p>
          <w:p w14:paraId="11996055" w14:textId="77777777" w:rsidR="000D128E" w:rsidRPr="003E0AAD" w:rsidRDefault="000D128E" w:rsidP="000D128E">
            <w:pPr>
              <w:pStyle w:val="ListBullet"/>
            </w:pPr>
            <w:r w:rsidRPr="003E0AAD">
              <w:rPr>
                <w:rFonts w:cs="Segoe UI"/>
                <w:color w:val="000000"/>
                <w:lang w:val="en"/>
              </w:rPr>
              <w:t>Determining future action to address non-compliances.</w:t>
            </w:r>
          </w:p>
          <w:p w14:paraId="4742ED12" w14:textId="668C071E" w:rsidR="000D128E" w:rsidRPr="003E0AAD" w:rsidRDefault="000D128E" w:rsidP="000D128E">
            <w:pPr>
              <w:pStyle w:val="ListBullet"/>
            </w:pPr>
            <w:r w:rsidRPr="003E0AAD">
              <w:rPr>
                <w:rFonts w:cs="Segoe UI"/>
                <w:color w:val="000000"/>
                <w:lang w:val="en"/>
              </w:rPr>
              <w:t>Making recommendations on whether to vary</w:t>
            </w:r>
            <w:r>
              <w:rPr>
                <w:rFonts w:cs="Segoe UI"/>
                <w:color w:val="000000"/>
                <w:lang w:val="en"/>
              </w:rPr>
              <w:t>,</w:t>
            </w:r>
            <w:r w:rsidRPr="003E0AAD">
              <w:rPr>
                <w:rFonts w:cs="Segoe UI"/>
                <w:color w:val="000000"/>
                <w:lang w:val="en"/>
              </w:rPr>
              <w:t xml:space="preserve"> suspend</w:t>
            </w:r>
            <w:r>
              <w:rPr>
                <w:rFonts w:cs="Segoe UI"/>
                <w:color w:val="000000"/>
                <w:lang w:val="en"/>
              </w:rPr>
              <w:t xml:space="preserve"> or revoke</w:t>
            </w:r>
            <w:r w:rsidRPr="003E0AAD">
              <w:rPr>
                <w:rFonts w:cs="Segoe UI"/>
                <w:color w:val="000000"/>
                <w:lang w:val="en"/>
              </w:rPr>
              <w:t xml:space="preserve"> a </w:t>
            </w:r>
            <w:r w:rsidR="00BA52A3">
              <w:rPr>
                <w:rFonts w:cs="Segoe UI"/>
                <w:color w:val="000000"/>
                <w:lang w:val="en"/>
              </w:rPr>
              <w:t>RE’s</w:t>
            </w:r>
            <w:r>
              <w:rPr>
                <w:rFonts w:cs="Segoe UI"/>
                <w:color w:val="000000"/>
                <w:lang w:val="en"/>
              </w:rPr>
              <w:t xml:space="preserve"> registration or registered functions/operations</w:t>
            </w:r>
            <w:r w:rsidRPr="003E0AAD">
              <w:rPr>
                <w:rFonts w:cs="Segoe UI"/>
                <w:color w:val="000000"/>
                <w:lang w:val="en"/>
              </w:rPr>
              <w:t>.</w:t>
            </w:r>
          </w:p>
        </w:tc>
      </w:tr>
      <w:tr w:rsidR="00B434C8" w:rsidRPr="003E0AAD" w14:paraId="233CCDC1" w14:textId="77777777" w:rsidTr="00B730FA">
        <w:trPr>
          <w:cantSplit/>
        </w:trPr>
        <w:tc>
          <w:tcPr>
            <w:tcW w:w="3061" w:type="dxa"/>
            <w:tcBorders>
              <w:top w:val="single" w:sz="4" w:space="0" w:color="auto"/>
              <w:bottom w:val="single" w:sz="4" w:space="0" w:color="auto"/>
            </w:tcBorders>
          </w:tcPr>
          <w:p w14:paraId="5108088D" w14:textId="7FA11901" w:rsidR="00B434C8" w:rsidRPr="003E0AAD" w:rsidRDefault="00B434C8" w:rsidP="00B730FA">
            <w:r w:rsidRPr="003E0AAD">
              <w:t>Auditor (AA</w:t>
            </w:r>
            <w:r>
              <w:t>B)</w:t>
            </w:r>
          </w:p>
        </w:tc>
        <w:tc>
          <w:tcPr>
            <w:tcW w:w="5954" w:type="dxa"/>
            <w:tcBorders>
              <w:top w:val="single" w:sz="4" w:space="0" w:color="auto"/>
              <w:bottom w:val="single" w:sz="4" w:space="0" w:color="auto"/>
            </w:tcBorders>
          </w:tcPr>
          <w:p w14:paraId="3C3CE83B" w14:textId="624948E7" w:rsidR="00B434C8" w:rsidRPr="003E0AAD" w:rsidRDefault="00B434C8" w:rsidP="00B730FA">
            <w:pPr>
              <w:pStyle w:val="ListBullet"/>
            </w:pPr>
            <w:r w:rsidRPr="003E0AAD">
              <w:t>Scheduling audits.</w:t>
            </w:r>
          </w:p>
          <w:p w14:paraId="07A60591" w14:textId="15FDDB6B" w:rsidR="00B434C8" w:rsidRPr="003E0AAD" w:rsidRDefault="00B434C8" w:rsidP="00B730FA">
            <w:pPr>
              <w:pStyle w:val="ListBullet"/>
            </w:pPr>
            <w:r w:rsidRPr="003E0AAD">
              <w:t xml:space="preserve">Auditing </w:t>
            </w:r>
            <w:r w:rsidR="005D151A">
              <w:t>REs</w:t>
            </w:r>
            <w:r w:rsidRPr="003E0AAD">
              <w:t xml:space="preserve"> against </w:t>
            </w:r>
            <w:r w:rsidR="005219A0">
              <w:t xml:space="preserve">the </w:t>
            </w:r>
            <w:r w:rsidRPr="003E0AAD">
              <w:t>departmental performance standards</w:t>
            </w:r>
            <w:r w:rsidR="005219A0">
              <w:t xml:space="preserve"> and importing country requirements</w:t>
            </w:r>
            <w:r w:rsidRPr="003E0AAD">
              <w:t xml:space="preserve"> in accordance with this </w:t>
            </w:r>
            <w:r w:rsidR="00F00D8A">
              <w:t>Exports process instruction</w:t>
            </w:r>
            <w:r w:rsidRPr="003E0AAD">
              <w:t>.</w:t>
            </w:r>
          </w:p>
          <w:p w14:paraId="07302EE5" w14:textId="77777777" w:rsidR="00B434C8" w:rsidRPr="003E0AAD" w:rsidRDefault="00B434C8" w:rsidP="00B730FA">
            <w:pPr>
              <w:pStyle w:val="ListBullet"/>
            </w:pPr>
            <w:r w:rsidRPr="003E0AAD">
              <w:t>Preparing the audit report.</w:t>
            </w:r>
          </w:p>
          <w:p w14:paraId="5E83C8E7" w14:textId="46D756F6" w:rsidR="00B434C8" w:rsidRPr="003E0AAD" w:rsidRDefault="00B434C8" w:rsidP="00B730FA">
            <w:pPr>
              <w:pStyle w:val="ListBullet"/>
            </w:pPr>
            <w:r w:rsidRPr="003E0AAD">
              <w:t xml:space="preserve">Notifying establishment </w:t>
            </w:r>
            <w:r w:rsidR="004A2FBE">
              <w:t>o</w:t>
            </w:r>
            <w:r w:rsidR="00DC3C3C">
              <w:t>ccupier</w:t>
            </w:r>
            <w:r w:rsidRPr="003E0AAD">
              <w:t xml:space="preserve"> of audit outcomes by providing the audit report.</w:t>
            </w:r>
          </w:p>
          <w:p w14:paraId="00BF2B3A" w14:textId="77777777" w:rsidR="00B434C8" w:rsidRPr="003E0AAD" w:rsidRDefault="00B434C8" w:rsidP="00B730FA">
            <w:pPr>
              <w:pStyle w:val="ListBullet"/>
            </w:pPr>
            <w:r w:rsidRPr="003E0AAD">
              <w:t>Recording audit results and filing audit documents.</w:t>
            </w:r>
          </w:p>
          <w:p w14:paraId="40E9F35D" w14:textId="208887CF" w:rsidR="00B434C8" w:rsidRPr="003E0AAD" w:rsidRDefault="00B434C8" w:rsidP="00B730FA">
            <w:pPr>
              <w:pStyle w:val="ListBullet"/>
            </w:pPr>
            <w:r w:rsidRPr="003E0AAD">
              <w:t xml:space="preserve">Issuing advisory findings and </w:t>
            </w:r>
            <w:r>
              <w:t>non-compliance notice</w:t>
            </w:r>
            <w:r w:rsidRPr="003E0AAD">
              <w:t>s.</w:t>
            </w:r>
          </w:p>
          <w:p w14:paraId="6A29FF77" w14:textId="086C078E" w:rsidR="00B434C8" w:rsidRPr="003E0AAD" w:rsidRDefault="00B434C8" w:rsidP="00B730FA">
            <w:pPr>
              <w:pStyle w:val="ListBullet"/>
            </w:pPr>
            <w:r w:rsidRPr="003E0AAD">
              <w:t xml:space="preserve">Determining the </w:t>
            </w:r>
            <w:r w:rsidR="000D128E">
              <w:t>review</w:t>
            </w:r>
            <w:r w:rsidRPr="003E0AAD">
              <w:t xml:space="preserve"> date for advisory findings and </w:t>
            </w:r>
            <w:r>
              <w:t>non-compliance notice</w:t>
            </w:r>
            <w:r w:rsidRPr="003E0AAD">
              <w:t>s, including managing requests for extension.</w:t>
            </w:r>
          </w:p>
          <w:p w14:paraId="683A64E0" w14:textId="336A94E6" w:rsidR="00B434C8" w:rsidRPr="003E0AAD" w:rsidRDefault="00B434C8" w:rsidP="00B730FA">
            <w:pPr>
              <w:pStyle w:val="ListBullet"/>
            </w:pPr>
            <w:r w:rsidRPr="003E0AAD">
              <w:t xml:space="preserve">Referring critical non-compliances to </w:t>
            </w:r>
            <w:r w:rsidR="000D128E">
              <w:t>the AAB delegate</w:t>
            </w:r>
            <w:r w:rsidRPr="003E0AAD">
              <w:t>.</w:t>
            </w:r>
          </w:p>
        </w:tc>
      </w:tr>
      <w:tr w:rsidR="00B434C8" w:rsidRPr="003E0AAD" w14:paraId="6CB752C8" w14:textId="77777777" w:rsidTr="00B730FA">
        <w:trPr>
          <w:cantSplit/>
        </w:trPr>
        <w:tc>
          <w:tcPr>
            <w:tcW w:w="3061" w:type="dxa"/>
            <w:tcBorders>
              <w:top w:val="single" w:sz="4" w:space="0" w:color="auto"/>
              <w:bottom w:val="single" w:sz="4" w:space="0" w:color="auto"/>
            </w:tcBorders>
          </w:tcPr>
          <w:p w14:paraId="6EAE1990" w14:textId="1ADF0BE1" w:rsidR="00B434C8" w:rsidRPr="003E0AAD" w:rsidRDefault="00B434C8" w:rsidP="00B730FA">
            <w:r w:rsidRPr="003E0AAD">
              <w:t>Business Systems Program (BSP), Plant Export</w:t>
            </w:r>
            <w:r w:rsidR="005D151A">
              <w:t>s</w:t>
            </w:r>
            <w:r w:rsidRPr="003E0AAD">
              <w:t xml:space="preserve"> Branch</w:t>
            </w:r>
          </w:p>
        </w:tc>
        <w:tc>
          <w:tcPr>
            <w:tcW w:w="5954" w:type="dxa"/>
            <w:tcBorders>
              <w:top w:val="single" w:sz="4" w:space="0" w:color="auto"/>
              <w:bottom w:val="single" w:sz="4" w:space="0" w:color="auto"/>
            </w:tcBorders>
          </w:tcPr>
          <w:p w14:paraId="281788D9" w14:textId="3310922C" w:rsidR="00B434C8" w:rsidRPr="003E0AAD" w:rsidRDefault="00B434C8" w:rsidP="00B730FA">
            <w:pPr>
              <w:pStyle w:val="ListBullet"/>
            </w:pPr>
            <w:r w:rsidRPr="003E0AAD">
              <w:t>Maintaining performance standards</w:t>
            </w:r>
            <w:r w:rsidR="00F00D8A">
              <w:t xml:space="preserve"> for plant export </w:t>
            </w:r>
            <w:proofErr w:type="spellStart"/>
            <w:r w:rsidR="005D151A">
              <w:t>REs</w:t>
            </w:r>
            <w:r w:rsidRPr="003E0AAD">
              <w:t>.</w:t>
            </w:r>
            <w:proofErr w:type="spellEnd"/>
          </w:p>
          <w:p w14:paraId="29E9B716" w14:textId="15D1FF33" w:rsidR="00B434C8" w:rsidRPr="003E0AAD" w:rsidRDefault="00B434C8" w:rsidP="00B730FA">
            <w:pPr>
              <w:pStyle w:val="ListBullet"/>
            </w:pPr>
            <w:r w:rsidRPr="003E0AAD">
              <w:t>Determining the independent delegate for any appeals of decisions.</w:t>
            </w:r>
          </w:p>
          <w:p w14:paraId="532C7CA9" w14:textId="2FC0DF2E" w:rsidR="00B434C8" w:rsidRPr="003E0AAD" w:rsidRDefault="00B434C8" w:rsidP="00B730FA">
            <w:pPr>
              <w:pStyle w:val="ListBullet"/>
            </w:pPr>
            <w:r w:rsidRPr="003E0AAD">
              <w:t>Provide the outcome of an appeal of decision to AA</w:t>
            </w:r>
            <w:r>
              <w:t>B</w:t>
            </w:r>
            <w:r w:rsidRPr="003E0AAD">
              <w:t xml:space="preserve"> and the applicant on behalf of the delegate, where required.</w:t>
            </w:r>
          </w:p>
        </w:tc>
      </w:tr>
      <w:tr w:rsidR="00B434C8" w:rsidRPr="003E0AAD" w14:paraId="274F70ED" w14:textId="77777777" w:rsidTr="00B730FA">
        <w:trPr>
          <w:cantSplit/>
        </w:trPr>
        <w:tc>
          <w:tcPr>
            <w:tcW w:w="3061" w:type="dxa"/>
            <w:tcBorders>
              <w:top w:val="single" w:sz="4" w:space="0" w:color="auto"/>
              <w:bottom w:val="single" w:sz="4" w:space="0" w:color="auto"/>
            </w:tcBorders>
          </w:tcPr>
          <w:p w14:paraId="4FEFB85E" w14:textId="21E7C32B" w:rsidR="00B434C8" w:rsidRPr="003E0AAD" w:rsidRDefault="00B434C8" w:rsidP="00B730FA">
            <w:r w:rsidRPr="003E0AAD">
              <w:t>Delegate (Assistant Secretary</w:t>
            </w:r>
            <w:r w:rsidR="005D151A">
              <w:t xml:space="preserve">, </w:t>
            </w:r>
            <w:r w:rsidRPr="003E0AAD">
              <w:t>Plant Export</w:t>
            </w:r>
            <w:r w:rsidR="005D151A">
              <w:t>s</w:t>
            </w:r>
            <w:r w:rsidRPr="003E0AAD">
              <w:t xml:space="preserve"> Branch)</w:t>
            </w:r>
          </w:p>
        </w:tc>
        <w:tc>
          <w:tcPr>
            <w:tcW w:w="5954" w:type="dxa"/>
            <w:tcBorders>
              <w:top w:val="single" w:sz="4" w:space="0" w:color="auto"/>
              <w:bottom w:val="single" w:sz="4" w:space="0" w:color="auto"/>
            </w:tcBorders>
          </w:tcPr>
          <w:p w14:paraId="7B95EEC8" w14:textId="77777777" w:rsidR="00B434C8" w:rsidRPr="003E0AAD" w:rsidRDefault="00B434C8" w:rsidP="00B730FA">
            <w:pPr>
              <w:pStyle w:val="ListBullet"/>
            </w:pPr>
            <w:r w:rsidRPr="003E0AAD">
              <w:t>Reviewing appeals of decisions where they were not the delegate for the decision being appealed.</w:t>
            </w:r>
          </w:p>
          <w:p w14:paraId="41F67767" w14:textId="77777777" w:rsidR="00B434C8" w:rsidRPr="003E0AAD" w:rsidRDefault="00B434C8" w:rsidP="00B730FA">
            <w:pPr>
              <w:pStyle w:val="ListBullet"/>
            </w:pPr>
            <w:r w:rsidRPr="003E0AAD">
              <w:t>Provide the outcome of a decision, or appeal of decision, to the applicant.</w:t>
            </w:r>
          </w:p>
        </w:tc>
      </w:tr>
      <w:tr w:rsidR="00B434C8" w:rsidRPr="003E0AAD" w14:paraId="018B8C94" w14:textId="77777777" w:rsidTr="00B730FA">
        <w:trPr>
          <w:cantSplit/>
        </w:trPr>
        <w:tc>
          <w:tcPr>
            <w:tcW w:w="3061" w:type="dxa"/>
            <w:tcBorders>
              <w:top w:val="single" w:sz="4" w:space="0" w:color="auto"/>
              <w:bottom w:val="single" w:sz="4" w:space="0" w:color="auto"/>
            </w:tcBorders>
          </w:tcPr>
          <w:p w14:paraId="2DAC0B04" w14:textId="5ED13A6C" w:rsidR="00B434C8" w:rsidRPr="003E0AAD" w:rsidRDefault="00B434C8" w:rsidP="00B730FA">
            <w:r>
              <w:t>Grain and Seed Export</w:t>
            </w:r>
            <w:r w:rsidR="005D151A">
              <w:t>s</w:t>
            </w:r>
            <w:r>
              <w:t xml:space="preserve"> Program (GSEP), </w:t>
            </w:r>
            <w:r w:rsidRPr="003E0AAD">
              <w:t>Plant Export</w:t>
            </w:r>
            <w:r w:rsidR="005D151A">
              <w:t>s</w:t>
            </w:r>
            <w:r w:rsidRPr="003E0AAD">
              <w:t xml:space="preserve"> Branch</w:t>
            </w:r>
          </w:p>
        </w:tc>
        <w:tc>
          <w:tcPr>
            <w:tcW w:w="5954" w:type="dxa"/>
            <w:tcBorders>
              <w:top w:val="single" w:sz="4" w:space="0" w:color="auto"/>
              <w:bottom w:val="single" w:sz="4" w:space="0" w:color="auto"/>
            </w:tcBorders>
          </w:tcPr>
          <w:p w14:paraId="3C2F66E7" w14:textId="79123FA2" w:rsidR="00B434C8" w:rsidRPr="003E0AAD" w:rsidRDefault="00B434C8" w:rsidP="0045026B">
            <w:r>
              <w:t xml:space="preserve">Maintaining </w:t>
            </w:r>
            <w:r w:rsidR="005D151A">
              <w:t>g</w:t>
            </w:r>
            <w:r>
              <w:t>rain and plant product registered function performance standards and checklists.</w:t>
            </w:r>
          </w:p>
        </w:tc>
      </w:tr>
      <w:tr w:rsidR="00B434C8" w:rsidRPr="003E0AAD" w14:paraId="616CF64E" w14:textId="77777777" w:rsidTr="00B730FA">
        <w:trPr>
          <w:cantSplit/>
        </w:trPr>
        <w:tc>
          <w:tcPr>
            <w:tcW w:w="3061" w:type="dxa"/>
            <w:tcBorders>
              <w:top w:val="single" w:sz="4" w:space="0" w:color="auto"/>
              <w:bottom w:val="single" w:sz="4" w:space="0" w:color="auto"/>
            </w:tcBorders>
          </w:tcPr>
          <w:p w14:paraId="619CC961" w14:textId="4C2024CF" w:rsidR="00B434C8" w:rsidRPr="003E0AAD" w:rsidRDefault="00B434C8" w:rsidP="00B730FA">
            <w:r>
              <w:t>Horticulture Export</w:t>
            </w:r>
            <w:r w:rsidR="005D151A">
              <w:t>s</w:t>
            </w:r>
            <w:r>
              <w:t xml:space="preserve"> Program (HEP), </w:t>
            </w:r>
            <w:r w:rsidRPr="003E0AAD">
              <w:t>Plant Export</w:t>
            </w:r>
            <w:r w:rsidR="00C1410F">
              <w:t>s</w:t>
            </w:r>
            <w:r w:rsidRPr="003E0AAD">
              <w:t xml:space="preserve"> Branch</w:t>
            </w:r>
          </w:p>
        </w:tc>
        <w:tc>
          <w:tcPr>
            <w:tcW w:w="5954" w:type="dxa"/>
            <w:tcBorders>
              <w:top w:val="single" w:sz="4" w:space="0" w:color="auto"/>
              <w:bottom w:val="single" w:sz="4" w:space="0" w:color="auto"/>
            </w:tcBorders>
          </w:tcPr>
          <w:p w14:paraId="56E6703F" w14:textId="0830F5E4" w:rsidR="00B434C8" w:rsidRPr="003E0AAD" w:rsidRDefault="00B434C8" w:rsidP="0045026B">
            <w:r>
              <w:t>Maintaining horticulture registered function performance standards and checklists.</w:t>
            </w:r>
          </w:p>
        </w:tc>
      </w:tr>
      <w:tr w:rsidR="00B434C8" w:rsidRPr="003E0AAD" w14:paraId="205C33C8" w14:textId="77777777" w:rsidTr="00B730FA">
        <w:trPr>
          <w:cantSplit/>
        </w:trPr>
        <w:tc>
          <w:tcPr>
            <w:tcW w:w="3061" w:type="dxa"/>
            <w:tcBorders>
              <w:top w:val="single" w:sz="4" w:space="0" w:color="auto"/>
              <w:bottom w:val="single" w:sz="4" w:space="0" w:color="auto"/>
            </w:tcBorders>
          </w:tcPr>
          <w:p w14:paraId="2C31EAE0" w14:textId="0393B281" w:rsidR="00B434C8" w:rsidRPr="003E0AAD" w:rsidRDefault="00B434C8" w:rsidP="00B730FA">
            <w:r>
              <w:rPr>
                <w:spacing w:val="-1"/>
              </w:rPr>
              <w:t>Meat Exports Branch</w:t>
            </w:r>
            <w:r w:rsidRPr="003E0AAD">
              <w:rPr>
                <w:spacing w:val="-1"/>
              </w:rPr>
              <w:t>, Documentation</w:t>
            </w:r>
            <w:r>
              <w:rPr>
                <w:spacing w:val="-1"/>
              </w:rPr>
              <w:t xml:space="preserve"> and</w:t>
            </w:r>
            <w:r w:rsidRPr="003E0AAD">
              <w:rPr>
                <w:spacing w:val="-1"/>
              </w:rPr>
              <w:t xml:space="preserve"> Registration</w:t>
            </w:r>
          </w:p>
        </w:tc>
        <w:tc>
          <w:tcPr>
            <w:tcW w:w="5954" w:type="dxa"/>
            <w:tcBorders>
              <w:top w:val="single" w:sz="4" w:space="0" w:color="auto"/>
              <w:bottom w:val="single" w:sz="4" w:space="0" w:color="auto"/>
            </w:tcBorders>
          </w:tcPr>
          <w:p w14:paraId="120C535E" w14:textId="77777777" w:rsidR="00B434C8" w:rsidRPr="003E0AAD" w:rsidRDefault="00B434C8" w:rsidP="00B730FA">
            <w:pPr>
              <w:pStyle w:val="ListBullet"/>
            </w:pPr>
            <w:r w:rsidRPr="003E0AAD">
              <w:t>Maintaining the Establishment Registration database.</w:t>
            </w:r>
          </w:p>
          <w:p w14:paraId="7DE6F544" w14:textId="77777777" w:rsidR="00B434C8" w:rsidRPr="003E0AAD" w:rsidRDefault="00B434C8" w:rsidP="00B730FA">
            <w:pPr>
              <w:pStyle w:val="ListBullet"/>
            </w:pPr>
            <w:r w:rsidRPr="003E0AAD">
              <w:t>Issuing Certificates of Registration.</w:t>
            </w:r>
          </w:p>
        </w:tc>
      </w:tr>
      <w:tr w:rsidR="00B434C8" w:rsidRPr="003E0AAD" w14:paraId="7A2F4C8C" w14:textId="77777777" w:rsidTr="00B730FA">
        <w:trPr>
          <w:cantSplit/>
        </w:trPr>
        <w:tc>
          <w:tcPr>
            <w:tcW w:w="3061" w:type="dxa"/>
            <w:tcBorders>
              <w:top w:val="single" w:sz="4" w:space="0" w:color="auto"/>
              <w:bottom w:val="single" w:sz="4" w:space="0" w:color="auto"/>
            </w:tcBorders>
          </w:tcPr>
          <w:p w14:paraId="0C3B3FB9" w14:textId="5F223BB5" w:rsidR="00B434C8" w:rsidRPr="003E0AAD" w:rsidRDefault="00B434C8" w:rsidP="00B730FA">
            <w:pPr>
              <w:rPr>
                <w:spacing w:val="-1"/>
              </w:rPr>
            </w:pPr>
            <w:r>
              <w:lastRenderedPageBreak/>
              <w:t>Occupier</w:t>
            </w:r>
            <w:r w:rsidRPr="003E0AAD">
              <w:t xml:space="preserve"> (</w:t>
            </w:r>
            <w:r w:rsidR="00C1410F">
              <w:t>RE</w:t>
            </w:r>
            <w:r w:rsidRPr="003E0AAD">
              <w:t xml:space="preserve"> </w:t>
            </w:r>
            <w:r>
              <w:t>occupier</w:t>
            </w:r>
            <w:r w:rsidRPr="003E0AAD">
              <w:t>)</w:t>
            </w:r>
          </w:p>
        </w:tc>
        <w:tc>
          <w:tcPr>
            <w:tcW w:w="5954" w:type="dxa"/>
            <w:tcBorders>
              <w:top w:val="single" w:sz="4" w:space="0" w:color="auto"/>
              <w:bottom w:val="single" w:sz="4" w:space="0" w:color="auto"/>
            </w:tcBorders>
          </w:tcPr>
          <w:p w14:paraId="58085B4C" w14:textId="77777777" w:rsidR="00B434C8" w:rsidRPr="003E0AAD" w:rsidRDefault="00B434C8" w:rsidP="00B730FA">
            <w:pPr>
              <w:pStyle w:val="ListBullet"/>
            </w:pPr>
            <w:r w:rsidRPr="003E0AAD">
              <w:t>Complying with Australian export laws.</w:t>
            </w:r>
          </w:p>
          <w:p w14:paraId="53A34A33" w14:textId="77777777" w:rsidR="00B434C8" w:rsidRPr="003E0AAD" w:rsidRDefault="00B434C8" w:rsidP="00B730FA">
            <w:pPr>
              <w:pStyle w:val="ListBullet"/>
            </w:pPr>
            <w:r w:rsidRPr="003E0AAD">
              <w:t>Meeting departmental performance standards.</w:t>
            </w:r>
          </w:p>
          <w:p w14:paraId="3A626D54" w14:textId="77777777" w:rsidR="00B434C8" w:rsidRPr="003E0AAD" w:rsidRDefault="00B434C8" w:rsidP="00B730FA">
            <w:pPr>
              <w:pStyle w:val="ListBullet"/>
            </w:pPr>
            <w:r w:rsidRPr="003E0AAD">
              <w:t>Maintaining records.</w:t>
            </w:r>
          </w:p>
          <w:p w14:paraId="6D091172" w14:textId="77777777" w:rsidR="00B434C8" w:rsidRPr="003E0AAD" w:rsidRDefault="00B434C8" w:rsidP="00B730FA">
            <w:pPr>
              <w:pStyle w:val="ListBullet"/>
            </w:pPr>
            <w:r w:rsidRPr="003E0AAD">
              <w:t>Being available for audit.</w:t>
            </w:r>
          </w:p>
          <w:p w14:paraId="0FEF2BC4" w14:textId="77777777" w:rsidR="00B434C8" w:rsidRPr="003E0AAD" w:rsidRDefault="00B434C8" w:rsidP="00B730FA">
            <w:pPr>
              <w:pStyle w:val="ListBullet"/>
            </w:pPr>
            <w:r w:rsidRPr="003E0AAD">
              <w:t>Providing requested documentation.</w:t>
            </w:r>
          </w:p>
          <w:p w14:paraId="656EC0AA" w14:textId="77777777" w:rsidR="00B434C8" w:rsidRPr="003E0AAD" w:rsidRDefault="00B434C8" w:rsidP="00B730FA">
            <w:pPr>
              <w:pStyle w:val="ListBullet"/>
            </w:pPr>
            <w:r w:rsidRPr="003E0AAD">
              <w:t>Taking necessary action to address non</w:t>
            </w:r>
            <w:r w:rsidRPr="003E0AAD">
              <w:noBreakHyphen/>
              <w:t>compliance.</w:t>
            </w:r>
          </w:p>
          <w:p w14:paraId="64E21804" w14:textId="3F596A18" w:rsidR="00B434C8" w:rsidRPr="003E0AAD" w:rsidRDefault="00B434C8" w:rsidP="00B730FA">
            <w:pPr>
              <w:pStyle w:val="ListBullet"/>
            </w:pPr>
            <w:r w:rsidRPr="003E0AAD">
              <w:t xml:space="preserve">Providing evidence that non-compliances have been </w:t>
            </w:r>
            <w:r w:rsidR="000D128E">
              <w:t>addressed</w:t>
            </w:r>
            <w:r>
              <w:t>.</w:t>
            </w:r>
          </w:p>
          <w:p w14:paraId="50C03E9F" w14:textId="77777777" w:rsidR="00B434C8" w:rsidRPr="003E0AAD" w:rsidRDefault="00B434C8" w:rsidP="00B730FA">
            <w:pPr>
              <w:pStyle w:val="ListBullet"/>
            </w:pPr>
            <w:r w:rsidRPr="003E0AAD">
              <w:t>Providing submission to support appeal of decision when appropriate.</w:t>
            </w:r>
          </w:p>
        </w:tc>
      </w:tr>
    </w:tbl>
    <w:p w14:paraId="0A58E7D7" w14:textId="77777777" w:rsidR="00B434C8" w:rsidRPr="003E0AAD" w:rsidRDefault="00B434C8" w:rsidP="00B434C8">
      <w:pPr>
        <w:pStyle w:val="Heading2"/>
      </w:pPr>
      <w:bookmarkStart w:id="8" w:name="_Toc196217206"/>
      <w:r w:rsidRPr="003E0AAD">
        <w:t>Work health and safety</w:t>
      </w:r>
      <w:bookmarkEnd w:id="8"/>
    </w:p>
    <w:p w14:paraId="0FC2E80B" w14:textId="77777777" w:rsidR="00B434C8" w:rsidRPr="003E0AAD" w:rsidRDefault="00B434C8" w:rsidP="00B434C8">
      <w:pPr>
        <w:pStyle w:val="BodyText"/>
      </w:pPr>
      <w:bookmarkStart w:id="9" w:name="_Toc407107080"/>
      <w:r w:rsidRPr="003E0AAD">
        <w:t>Auditors must:</w:t>
      </w:r>
    </w:p>
    <w:p w14:paraId="434CA5AB" w14:textId="77777777" w:rsidR="00B434C8" w:rsidRPr="003E0AAD" w:rsidRDefault="00B434C8" w:rsidP="00B434C8">
      <w:pPr>
        <w:pStyle w:val="ListBullet"/>
      </w:pPr>
      <w:r w:rsidRPr="003E0AAD">
        <w:t>comply with applicable Commonwealth, state and territory work health and safety (WHS) legislation</w:t>
      </w:r>
    </w:p>
    <w:p w14:paraId="6E7C6962" w14:textId="77777777" w:rsidR="00B434C8" w:rsidRPr="003E0AAD" w:rsidRDefault="00B434C8" w:rsidP="00B434C8">
      <w:pPr>
        <w:pStyle w:val="ListBullet"/>
      </w:pPr>
      <w:r w:rsidRPr="003E0AAD">
        <w:t>comply with the department’s WHS policy and procedures</w:t>
      </w:r>
    </w:p>
    <w:p w14:paraId="35E3D3C1" w14:textId="15BDA81A" w:rsidR="00B434C8" w:rsidRPr="0045026B" w:rsidRDefault="00B434C8" w:rsidP="00B434C8">
      <w:pPr>
        <w:pStyle w:val="ListBullet"/>
        <w:rPr>
          <w:i/>
          <w:iCs/>
        </w:rPr>
      </w:pPr>
      <w:r w:rsidRPr="003E0AAD">
        <w:t xml:space="preserve">read and be familiar with the </w:t>
      </w:r>
      <w:r w:rsidR="001A3837">
        <w:t>Exports r</w:t>
      </w:r>
      <w:r w:rsidRPr="003E0AAD">
        <w:t xml:space="preserve">eference: </w:t>
      </w:r>
      <w:hyperlink w:anchor="_Related_material_1" w:history="1">
        <w:r w:rsidRPr="0045026B">
          <w:rPr>
            <w:rStyle w:val="Hyperlink"/>
            <w:i/>
            <w:iCs/>
          </w:rPr>
          <w:t>Work health and safety in the plant export environment</w:t>
        </w:r>
      </w:hyperlink>
    </w:p>
    <w:p w14:paraId="003F7666" w14:textId="69CA6DAA" w:rsidR="00B434C8" w:rsidRPr="003E0AAD" w:rsidRDefault="00B434C8" w:rsidP="00B434C8">
      <w:pPr>
        <w:pStyle w:val="ListBullet"/>
      </w:pPr>
      <w:r w:rsidRPr="003E0AAD">
        <w:t xml:space="preserve">not enter work sites unless it is </w:t>
      </w:r>
      <w:r w:rsidR="00C1410F" w:rsidRPr="003E0AAD">
        <w:t>safe,</w:t>
      </w:r>
      <w:r w:rsidRPr="003E0AAD">
        <w:t xml:space="preserve"> </w:t>
      </w:r>
      <w:r w:rsidR="00C1410F">
        <w:t>wear</w:t>
      </w:r>
      <w:r w:rsidRPr="003E0AAD">
        <w:t xml:space="preserve"> required personal protective equipment (PPE) and </w:t>
      </w:r>
      <w:r w:rsidR="00C1410F">
        <w:t>consider</w:t>
      </w:r>
      <w:r w:rsidRPr="003E0AAD">
        <w:t xml:space="preserve"> any WHS hazards</w:t>
      </w:r>
    </w:p>
    <w:p w14:paraId="1DADCE05" w14:textId="77777777" w:rsidR="00B434C8" w:rsidRPr="003E0AAD" w:rsidRDefault="00B434C8" w:rsidP="00B434C8">
      <w:pPr>
        <w:pStyle w:val="ListBullet"/>
      </w:pPr>
      <w:r w:rsidRPr="003E0AAD">
        <w:t>comply with site-specific requirements, unless they assess the requirements as placing them at risk, in which case they must take reasonable action to ensure their safety</w:t>
      </w:r>
    </w:p>
    <w:p w14:paraId="2FC55AAE" w14:textId="77777777" w:rsidR="00B434C8" w:rsidRPr="003E0AAD" w:rsidRDefault="00B434C8" w:rsidP="00B434C8">
      <w:pPr>
        <w:pStyle w:val="ListBullet"/>
      </w:pPr>
      <w:r w:rsidRPr="003E0AAD">
        <w:t>continually assess the possible risks while performing their duties.</w:t>
      </w:r>
    </w:p>
    <w:p w14:paraId="4134844D" w14:textId="77777777" w:rsidR="00B434C8" w:rsidRPr="003E0AAD" w:rsidRDefault="00B434C8" w:rsidP="00B434C8">
      <w:pPr>
        <w:pStyle w:val="Heading3"/>
      </w:pPr>
      <w:bookmarkStart w:id="10" w:name="_Toc491267817"/>
      <w:bookmarkStart w:id="11" w:name="_Toc496092188"/>
      <w:bookmarkStart w:id="12" w:name="_Toc496194557"/>
      <w:bookmarkStart w:id="13" w:name="_Toc504396856"/>
      <w:bookmarkStart w:id="14" w:name="_Toc517164277"/>
      <w:bookmarkStart w:id="15" w:name="_Toc196217207"/>
      <w:r w:rsidRPr="003E0AAD">
        <w:t>Personal protective equipment</w:t>
      </w:r>
      <w:bookmarkEnd w:id="10"/>
      <w:bookmarkEnd w:id="11"/>
      <w:bookmarkEnd w:id="12"/>
      <w:bookmarkEnd w:id="13"/>
      <w:bookmarkEnd w:id="14"/>
      <w:bookmarkEnd w:id="15"/>
    </w:p>
    <w:p w14:paraId="16C45591" w14:textId="77777777" w:rsidR="00B434C8" w:rsidRPr="003E0AAD" w:rsidRDefault="00B434C8" w:rsidP="00B434C8">
      <w:pPr>
        <w:pStyle w:val="BodyText"/>
      </w:pPr>
      <w:r w:rsidRPr="003E0AAD">
        <w:t>Auditors must have the following PPE for when a site or work instruction requires it:</w:t>
      </w:r>
    </w:p>
    <w:p w14:paraId="05135C1E" w14:textId="77777777" w:rsidR="00B434C8" w:rsidRPr="003E0AAD" w:rsidRDefault="00B434C8" w:rsidP="00B434C8">
      <w:pPr>
        <w:pStyle w:val="ListBullet"/>
      </w:pPr>
      <w:r w:rsidRPr="003E0AAD">
        <w:t>hi-visibility vest</w:t>
      </w:r>
    </w:p>
    <w:p w14:paraId="52C1A677" w14:textId="77777777" w:rsidR="00B434C8" w:rsidRPr="003E0AAD" w:rsidRDefault="00B434C8" w:rsidP="00B434C8">
      <w:pPr>
        <w:pStyle w:val="ListBullet"/>
      </w:pPr>
      <w:r w:rsidRPr="003E0AAD">
        <w:t>enclosed shoes</w:t>
      </w:r>
    </w:p>
    <w:p w14:paraId="6A1C0C94" w14:textId="77777777" w:rsidR="00B434C8" w:rsidRPr="003E0AAD" w:rsidRDefault="00B434C8" w:rsidP="00B434C8">
      <w:pPr>
        <w:pStyle w:val="ListBullet"/>
      </w:pPr>
      <w:r w:rsidRPr="003E0AAD">
        <w:t xml:space="preserve">steel cap boots </w:t>
      </w:r>
    </w:p>
    <w:p w14:paraId="511B7271" w14:textId="77777777" w:rsidR="00B434C8" w:rsidRPr="003E0AAD" w:rsidRDefault="00B434C8" w:rsidP="00B434C8">
      <w:pPr>
        <w:pStyle w:val="ListBullet"/>
      </w:pPr>
      <w:r w:rsidRPr="003E0AAD">
        <w:t>hearing protection</w:t>
      </w:r>
    </w:p>
    <w:p w14:paraId="25022960" w14:textId="77777777" w:rsidR="00B434C8" w:rsidRPr="003E0AAD" w:rsidRDefault="00B434C8" w:rsidP="00B434C8">
      <w:pPr>
        <w:pStyle w:val="ListBullet"/>
      </w:pPr>
      <w:r w:rsidRPr="003E0AAD">
        <w:t>hard hat</w:t>
      </w:r>
    </w:p>
    <w:p w14:paraId="5EFA16EC" w14:textId="77777777" w:rsidR="00B434C8" w:rsidRPr="003E0AAD" w:rsidRDefault="00B434C8" w:rsidP="00B434C8">
      <w:pPr>
        <w:pStyle w:val="ListBullet"/>
      </w:pPr>
      <w:r w:rsidRPr="003E0AAD">
        <w:t>long sleeve clothing</w:t>
      </w:r>
    </w:p>
    <w:p w14:paraId="3B4E4DC7" w14:textId="77777777" w:rsidR="00B434C8" w:rsidRPr="003E0AAD" w:rsidRDefault="00B434C8" w:rsidP="00B434C8">
      <w:pPr>
        <w:pStyle w:val="ListBullet"/>
      </w:pPr>
      <w:r w:rsidRPr="003E0AAD">
        <w:t>thermal clothing (for cold rooms)</w:t>
      </w:r>
    </w:p>
    <w:p w14:paraId="460A904D" w14:textId="77777777" w:rsidR="00B434C8" w:rsidRPr="003E0AAD" w:rsidRDefault="00B434C8" w:rsidP="00B434C8">
      <w:pPr>
        <w:pStyle w:val="ListBullet"/>
      </w:pPr>
      <w:r w:rsidRPr="003E0AAD">
        <w:t>safety glasses</w:t>
      </w:r>
    </w:p>
    <w:p w14:paraId="1E4EBEFA" w14:textId="77777777" w:rsidR="00B434C8" w:rsidRPr="003E0AAD" w:rsidRDefault="00B434C8" w:rsidP="00B434C8">
      <w:pPr>
        <w:pStyle w:val="ListBullet"/>
      </w:pPr>
      <w:r w:rsidRPr="003E0AAD">
        <w:t>face mask</w:t>
      </w:r>
    </w:p>
    <w:p w14:paraId="4E0150F7" w14:textId="77777777" w:rsidR="00B434C8" w:rsidRPr="003E0AAD" w:rsidRDefault="00B434C8" w:rsidP="00B434C8">
      <w:pPr>
        <w:pStyle w:val="ListBullet"/>
      </w:pPr>
      <w:r w:rsidRPr="003E0AAD">
        <w:t>first aid kit</w:t>
      </w:r>
    </w:p>
    <w:p w14:paraId="238BECE6" w14:textId="77777777" w:rsidR="00B434C8" w:rsidRPr="003E0AAD" w:rsidRDefault="00B434C8" w:rsidP="00B434C8">
      <w:pPr>
        <w:pStyle w:val="ListBullet"/>
      </w:pPr>
      <w:r w:rsidRPr="003E0AAD">
        <w:t xml:space="preserve">portable gas detector </w:t>
      </w:r>
    </w:p>
    <w:p w14:paraId="4A0BECE0" w14:textId="77777777" w:rsidR="00B434C8" w:rsidRPr="003E0AAD" w:rsidRDefault="00B434C8" w:rsidP="00B434C8">
      <w:pPr>
        <w:pStyle w:val="ListBullet"/>
      </w:pPr>
      <w:r w:rsidRPr="003E0AAD">
        <w:t>water</w:t>
      </w:r>
    </w:p>
    <w:p w14:paraId="468B257E" w14:textId="77777777" w:rsidR="00B434C8" w:rsidRPr="003E0AAD" w:rsidRDefault="00B434C8" w:rsidP="00B434C8">
      <w:pPr>
        <w:pStyle w:val="ListBullet"/>
      </w:pPr>
      <w:r w:rsidRPr="003E0AAD">
        <w:t>sunscreen</w:t>
      </w:r>
    </w:p>
    <w:p w14:paraId="632A1DA0" w14:textId="77777777" w:rsidR="00B434C8" w:rsidRPr="003E0AAD" w:rsidRDefault="00B434C8" w:rsidP="00B434C8">
      <w:pPr>
        <w:pStyle w:val="ListBullet"/>
      </w:pPr>
      <w:r w:rsidRPr="003E0AAD">
        <w:t>emergency communication equipment (such as a phone carrier with coverage or satellite phone).</w:t>
      </w:r>
    </w:p>
    <w:p w14:paraId="61BF6E92" w14:textId="77777777" w:rsidR="00B434C8" w:rsidRPr="003E0AAD" w:rsidRDefault="00B434C8" w:rsidP="00B434C8">
      <w:pPr>
        <w:pStyle w:val="Heading3"/>
      </w:pPr>
      <w:bookmarkStart w:id="16" w:name="_Toc196217208"/>
      <w:r w:rsidRPr="003E0AAD">
        <w:lastRenderedPageBreak/>
        <w:t>WHS reporting requirements</w:t>
      </w:r>
      <w:bookmarkEnd w:id="16"/>
    </w:p>
    <w:p w14:paraId="0801C304" w14:textId="010C15C1" w:rsidR="00B434C8" w:rsidRPr="003E0AAD" w:rsidRDefault="00B434C8" w:rsidP="00B434C8">
      <w:pPr>
        <w:pStyle w:val="BodyText"/>
      </w:pPr>
      <w:r w:rsidRPr="003E0AAD">
        <w:t xml:space="preserve">All WHS incidents, near misses, and any hazards must be reported to the department and </w:t>
      </w:r>
      <w:r w:rsidR="00C1410F" w:rsidRPr="003E0AAD">
        <w:t>entered</w:t>
      </w:r>
      <w:r w:rsidRPr="003E0AAD">
        <w:t xml:space="preserve"> </w:t>
      </w:r>
      <w:r w:rsidR="00C1410F">
        <w:t xml:space="preserve">in </w:t>
      </w:r>
      <w:r>
        <w:t xml:space="preserve">SIRUS </w:t>
      </w:r>
      <w:bookmarkStart w:id="17" w:name="_Hlk185407163"/>
      <w:r>
        <w:t>(WHS information system)</w:t>
      </w:r>
      <w:bookmarkEnd w:id="17"/>
      <w:r w:rsidRPr="003E0AAD">
        <w:t>.</w:t>
      </w:r>
    </w:p>
    <w:p w14:paraId="43FC4910" w14:textId="77777777" w:rsidR="00B434C8" w:rsidRPr="003E0AAD" w:rsidRDefault="00B434C8" w:rsidP="00B434C8">
      <w:pPr>
        <w:pStyle w:val="Heading2"/>
      </w:pPr>
      <w:bookmarkStart w:id="18" w:name="_Performance_standards"/>
      <w:bookmarkStart w:id="19" w:name="_Toc517164279"/>
      <w:bookmarkStart w:id="20" w:name="_Toc196217209"/>
      <w:bookmarkEnd w:id="18"/>
      <w:r w:rsidRPr="003E0AAD">
        <w:t>Performance standards</w:t>
      </w:r>
      <w:bookmarkEnd w:id="19"/>
      <w:bookmarkEnd w:id="20"/>
    </w:p>
    <w:p w14:paraId="46EFE135" w14:textId="5F2E0691" w:rsidR="006F32ED" w:rsidRPr="003E0AAD" w:rsidRDefault="006F32ED" w:rsidP="00B434C8">
      <w:pPr>
        <w:pStyle w:val="BodyText"/>
      </w:pPr>
      <w:r>
        <w:t>All r</w:t>
      </w:r>
      <w:r w:rsidR="00B434C8" w:rsidRPr="003E0AAD">
        <w:t xml:space="preserve">egistered establishments must be audited for compliance against a set of performance standards derived from the requirements outlined in the </w:t>
      </w:r>
      <w:r w:rsidR="00C733D2">
        <w:t>Exports</w:t>
      </w:r>
      <w:r w:rsidR="001A3837">
        <w:t xml:space="preserve"> p</w:t>
      </w:r>
      <w:r w:rsidR="00B434C8">
        <w:t>olicy</w:t>
      </w:r>
      <w:r w:rsidR="00B434C8" w:rsidRPr="003E0AAD">
        <w:t xml:space="preserve">: </w:t>
      </w:r>
      <w:hyperlink w:anchor="_Related_material_1" w:history="1">
        <w:r w:rsidR="00B434C8" w:rsidRPr="0045026B">
          <w:rPr>
            <w:rStyle w:val="Hyperlink"/>
            <w:i/>
            <w:iCs/>
          </w:rPr>
          <w:t>Management of plant export registered establishments</w:t>
        </w:r>
      </w:hyperlink>
      <w:r w:rsidR="00B434C8" w:rsidRPr="003E0AAD">
        <w:t>,</w:t>
      </w:r>
      <w:r w:rsidR="00B434C8" w:rsidRPr="003E0AAD">
        <w:rPr>
          <w:b/>
        </w:rPr>
        <w:t xml:space="preserve"> </w:t>
      </w:r>
      <w:r w:rsidR="00B434C8" w:rsidRPr="003E0AAD">
        <w:t>relevant legislation and importing country requirements.</w:t>
      </w:r>
    </w:p>
    <w:p w14:paraId="4C99E2C9" w14:textId="1064126F" w:rsidR="002050B9" w:rsidRDefault="002050B9" w:rsidP="0045026B">
      <w:pPr>
        <w:pStyle w:val="Heading3"/>
      </w:pPr>
      <w:bookmarkStart w:id="21" w:name="_Toc196217210"/>
      <w:r>
        <w:t>Elements</w:t>
      </w:r>
      <w:bookmarkEnd w:id="21"/>
    </w:p>
    <w:p w14:paraId="4F70F068" w14:textId="2F89F533" w:rsidR="00B434C8" w:rsidRPr="003E0AAD" w:rsidRDefault="00B434C8" w:rsidP="00B434C8">
      <w:pPr>
        <w:pStyle w:val="BodyText"/>
      </w:pPr>
      <w:r w:rsidRPr="003E0AAD">
        <w:t xml:space="preserve">Performance standards are organised into groups known as </w:t>
      </w:r>
      <w:r>
        <w:t>elements</w:t>
      </w:r>
      <w:r w:rsidRPr="003E0AAD">
        <w:t xml:space="preserve">. Each </w:t>
      </w:r>
      <w:r>
        <w:t xml:space="preserve">element </w:t>
      </w:r>
      <w:r w:rsidRPr="003E0AAD">
        <w:t xml:space="preserve">has </w:t>
      </w:r>
      <w:r w:rsidR="001075F9" w:rsidRPr="003E0AAD">
        <w:t>several</w:t>
      </w:r>
      <w:r w:rsidRPr="003E0AAD">
        <w:t xml:space="preserve"> </w:t>
      </w:r>
      <w:r>
        <w:t>sub-elements</w:t>
      </w:r>
      <w:r w:rsidRPr="003E0AAD">
        <w:t xml:space="preserve"> that must be assessed for compliance. </w:t>
      </w:r>
    </w:p>
    <w:p w14:paraId="7C9336A8" w14:textId="157F595B" w:rsidR="00B434C8" w:rsidRPr="003E0AAD" w:rsidRDefault="00B434C8" w:rsidP="00B434C8">
      <w:pPr>
        <w:pStyle w:val="BodyText"/>
      </w:pPr>
      <w:r w:rsidRPr="003E0AAD">
        <w:t xml:space="preserve">The </w:t>
      </w:r>
      <w:r>
        <w:t>elements</w:t>
      </w:r>
      <w:r w:rsidRPr="003E0AAD">
        <w:t xml:space="preserve"> for </w:t>
      </w:r>
      <w:r w:rsidR="00C1410F">
        <w:t>REs</w:t>
      </w:r>
      <w:r w:rsidR="00C94754" w:rsidRPr="003E0AAD">
        <w:t xml:space="preserve"> </w:t>
      </w:r>
      <w:r w:rsidRPr="003E0AAD">
        <w:t>are:</w:t>
      </w:r>
    </w:p>
    <w:p w14:paraId="36A4C3BE" w14:textId="77777777" w:rsidR="00B434C8" w:rsidRPr="003E0AAD" w:rsidRDefault="00B434C8" w:rsidP="00B434C8">
      <w:pPr>
        <w:pStyle w:val="ListBullet"/>
      </w:pPr>
      <w:r w:rsidRPr="003E0AAD">
        <w:t>record keeping</w:t>
      </w:r>
    </w:p>
    <w:p w14:paraId="69F61B79" w14:textId="77777777" w:rsidR="00B434C8" w:rsidRPr="003E0AAD" w:rsidRDefault="00B434C8" w:rsidP="00B434C8">
      <w:pPr>
        <w:pStyle w:val="ListBullet"/>
      </w:pPr>
      <w:r w:rsidRPr="003E0AAD">
        <w:t>plans and specifications</w:t>
      </w:r>
    </w:p>
    <w:p w14:paraId="2188EDCA" w14:textId="77777777" w:rsidR="00B434C8" w:rsidRPr="003E0AAD" w:rsidRDefault="00B434C8" w:rsidP="00B434C8">
      <w:pPr>
        <w:pStyle w:val="ListBullet"/>
      </w:pPr>
      <w:r w:rsidRPr="003E0AAD">
        <w:t>hygiene</w:t>
      </w:r>
    </w:p>
    <w:p w14:paraId="1D172963" w14:textId="77777777" w:rsidR="00B434C8" w:rsidRPr="003E0AAD" w:rsidRDefault="00B434C8" w:rsidP="00B434C8">
      <w:pPr>
        <w:pStyle w:val="ListBullet"/>
      </w:pPr>
      <w:r w:rsidRPr="003E0AAD">
        <w:t>pest control</w:t>
      </w:r>
    </w:p>
    <w:p w14:paraId="1C9B8DFD" w14:textId="57B1B603" w:rsidR="00B434C8" w:rsidRPr="003E0AAD" w:rsidRDefault="00B434C8" w:rsidP="00B434C8">
      <w:pPr>
        <w:pStyle w:val="ListBullet"/>
      </w:pPr>
      <w:r w:rsidRPr="003E0AAD">
        <w:t>structural requirements.</w:t>
      </w:r>
    </w:p>
    <w:p w14:paraId="0182D492" w14:textId="00B4567A" w:rsidR="00B434C8" w:rsidRPr="003E0AAD" w:rsidRDefault="002050B9" w:rsidP="00B434C8">
      <w:pPr>
        <w:pStyle w:val="BodyText"/>
      </w:pPr>
      <w:r>
        <w:rPr>
          <w:b/>
        </w:rPr>
        <w:t>Refer</w:t>
      </w:r>
      <w:r w:rsidR="00B434C8" w:rsidRPr="003E0AAD">
        <w:rPr>
          <w:b/>
        </w:rPr>
        <w:t xml:space="preserve"> to</w:t>
      </w:r>
      <w:r w:rsidR="00B434C8" w:rsidRPr="003E0AAD">
        <w:t xml:space="preserve"> </w:t>
      </w:r>
      <w:r w:rsidR="001A3837">
        <w:t>Exports r</w:t>
      </w:r>
      <w:r w:rsidR="00B434C8" w:rsidRPr="003E0AAD">
        <w:t xml:space="preserve">eference: </w:t>
      </w:r>
      <w:hyperlink w:anchor="_Related_material_1" w:history="1">
        <w:r w:rsidR="00B434C8" w:rsidRPr="0045026B">
          <w:rPr>
            <w:rStyle w:val="Hyperlink"/>
            <w:i/>
            <w:iCs/>
          </w:rPr>
          <w:t>Performance standards for plant export registered establishments</w:t>
        </w:r>
      </w:hyperlink>
      <w:r w:rsidR="00B434C8" w:rsidRPr="003E0AAD">
        <w:rPr>
          <w:i/>
        </w:rPr>
        <w:t>.</w:t>
      </w:r>
    </w:p>
    <w:p w14:paraId="1321912D" w14:textId="77777777" w:rsidR="00B434C8" w:rsidRPr="005A0EA8" w:rsidRDefault="00B434C8" w:rsidP="0045026B">
      <w:pPr>
        <w:pStyle w:val="Heading3"/>
        <w:rPr>
          <w:szCs w:val="26"/>
        </w:rPr>
      </w:pPr>
      <w:bookmarkStart w:id="22" w:name="_Toc196217211"/>
      <w:r w:rsidRPr="005A0EA8">
        <w:t xml:space="preserve">Recognition of food safety certification for </w:t>
      </w:r>
      <w:r>
        <w:rPr>
          <w:szCs w:val="26"/>
        </w:rPr>
        <w:t>f</w:t>
      </w:r>
      <w:r w:rsidRPr="005A0EA8">
        <w:rPr>
          <w:szCs w:val="26"/>
        </w:rPr>
        <w:t xml:space="preserve">resh </w:t>
      </w:r>
      <w:r>
        <w:rPr>
          <w:szCs w:val="26"/>
        </w:rPr>
        <w:t>f</w:t>
      </w:r>
      <w:r w:rsidRPr="005A0EA8">
        <w:rPr>
          <w:szCs w:val="26"/>
        </w:rPr>
        <w:t xml:space="preserve">ruit and </w:t>
      </w:r>
      <w:r>
        <w:rPr>
          <w:szCs w:val="26"/>
        </w:rPr>
        <w:t>v</w:t>
      </w:r>
      <w:r w:rsidRPr="005A0EA8">
        <w:rPr>
          <w:szCs w:val="26"/>
        </w:rPr>
        <w:t>egetable</w:t>
      </w:r>
      <w:r>
        <w:rPr>
          <w:szCs w:val="26"/>
        </w:rPr>
        <w:t>s</w:t>
      </w:r>
      <w:r w:rsidRPr="005A0EA8">
        <w:rPr>
          <w:szCs w:val="26"/>
        </w:rPr>
        <w:t xml:space="preserve"> </w:t>
      </w:r>
      <w:r>
        <w:rPr>
          <w:szCs w:val="26"/>
        </w:rPr>
        <w:t>(horticulture only)</w:t>
      </w:r>
      <w:bookmarkEnd w:id="22"/>
    </w:p>
    <w:p w14:paraId="09CB1E4E" w14:textId="1750C5BF" w:rsidR="00B434C8" w:rsidRPr="005817D5" w:rsidRDefault="00B434C8" w:rsidP="00B434C8">
      <w:pPr>
        <w:pStyle w:val="BodyText"/>
      </w:pPr>
      <w:r w:rsidRPr="005817D5">
        <w:t xml:space="preserve">Current food safety certification to a Global Food Safety Initiative (GFSI) benchmarked scheme </w:t>
      </w:r>
      <w:r w:rsidR="00BD5592">
        <w:t>may</w:t>
      </w:r>
      <w:r w:rsidRPr="005817D5">
        <w:t xml:space="preserve"> be recognised </w:t>
      </w:r>
      <w:r w:rsidRPr="005817D5">
        <w:rPr>
          <w:lang w:val="en-GB"/>
        </w:rPr>
        <w:t xml:space="preserve">as evidence in meeting some of the documentation requirements associated with pest control, hygiene and </w:t>
      </w:r>
      <w:r w:rsidRPr="002827D2">
        <w:rPr>
          <w:lang w:val="en-GB"/>
        </w:rPr>
        <w:t>waste management</w:t>
      </w:r>
      <w:r w:rsidRPr="005817D5">
        <w:t xml:space="preserve">. </w:t>
      </w:r>
    </w:p>
    <w:p w14:paraId="7CA5FF58" w14:textId="77777777" w:rsidR="00BD5592" w:rsidRDefault="00B434C8" w:rsidP="00B434C8">
      <w:pPr>
        <w:pStyle w:val="BodyText"/>
        <w:rPr>
          <w:iCs/>
        </w:rPr>
      </w:pPr>
      <w:r w:rsidRPr="005817D5">
        <w:rPr>
          <w:iCs/>
        </w:rPr>
        <w:t>In Australia, the GFSI benchmarked fresh produce food safety schemes are</w:t>
      </w:r>
      <w:r w:rsidR="00BD5592">
        <w:rPr>
          <w:iCs/>
        </w:rPr>
        <w:t>:</w:t>
      </w:r>
    </w:p>
    <w:p w14:paraId="0152309B" w14:textId="05389279" w:rsidR="003A48E5" w:rsidRDefault="00B434C8" w:rsidP="0045026B">
      <w:pPr>
        <w:pStyle w:val="BodyText"/>
        <w:numPr>
          <w:ilvl w:val="0"/>
          <w:numId w:val="50"/>
        </w:numPr>
      </w:pPr>
      <w:r w:rsidRPr="005817D5">
        <w:t>GLOBAL</w:t>
      </w:r>
      <w:r w:rsidR="00BC01E7">
        <w:t xml:space="preserve"> </w:t>
      </w:r>
      <w:r w:rsidRPr="005817D5">
        <w:t>G.A.P.</w:t>
      </w:r>
    </w:p>
    <w:p w14:paraId="177C5BC0" w14:textId="6657CE1F" w:rsidR="00BD5592" w:rsidRDefault="00B434C8" w:rsidP="0045026B">
      <w:pPr>
        <w:pStyle w:val="BodyText"/>
        <w:numPr>
          <w:ilvl w:val="0"/>
          <w:numId w:val="50"/>
        </w:numPr>
      </w:pPr>
      <w:proofErr w:type="spellStart"/>
      <w:r w:rsidRPr="005817D5">
        <w:t>Freshcare</w:t>
      </w:r>
      <w:proofErr w:type="spellEnd"/>
      <w:r w:rsidRPr="005817D5">
        <w:t xml:space="preserve"> </w:t>
      </w:r>
    </w:p>
    <w:p w14:paraId="59987F5D" w14:textId="518B74DF" w:rsidR="00BD5592" w:rsidRDefault="00B434C8" w:rsidP="0045026B">
      <w:pPr>
        <w:pStyle w:val="BodyText"/>
        <w:numPr>
          <w:ilvl w:val="0"/>
          <w:numId w:val="50"/>
        </w:numPr>
      </w:pPr>
      <w:r w:rsidRPr="005817D5">
        <w:t xml:space="preserve">British Retail Consortium (BRC) </w:t>
      </w:r>
    </w:p>
    <w:p w14:paraId="67181488" w14:textId="77777777" w:rsidR="00BD5592" w:rsidRDefault="00B434C8" w:rsidP="0045026B">
      <w:pPr>
        <w:pStyle w:val="BodyText"/>
        <w:numPr>
          <w:ilvl w:val="0"/>
          <w:numId w:val="50"/>
        </w:numPr>
      </w:pPr>
      <w:r w:rsidRPr="005817D5">
        <w:t xml:space="preserve">Safe Quality Food (SQF). </w:t>
      </w:r>
    </w:p>
    <w:p w14:paraId="505642BB" w14:textId="3F70D7EA" w:rsidR="00B434C8" w:rsidRPr="005A0EA8" w:rsidRDefault="00B434C8" w:rsidP="00B434C8">
      <w:pPr>
        <w:pStyle w:val="BodyText"/>
      </w:pPr>
      <w:r w:rsidRPr="005817D5">
        <w:t xml:space="preserve">These schemes are also recognised under the </w:t>
      </w:r>
      <w:hyperlink r:id="rId12" w:history="1">
        <w:r w:rsidRPr="005817D5">
          <w:rPr>
            <w:rStyle w:val="Hyperlink"/>
          </w:rPr>
          <w:t>Harmonised Australian Retailer Produce Scheme</w:t>
        </w:r>
      </w:hyperlink>
      <w:r w:rsidRPr="005817D5">
        <w:t xml:space="preserve"> (HARPS). </w:t>
      </w:r>
    </w:p>
    <w:p w14:paraId="184ADE75" w14:textId="3AF88FE2" w:rsidR="00B434C8" w:rsidRPr="005A0EA8" w:rsidRDefault="00B434C8" w:rsidP="00B434C8">
      <w:pPr>
        <w:pStyle w:val="BodyText"/>
      </w:pPr>
      <w:r w:rsidRPr="005A0EA8">
        <w:t xml:space="preserve">To obtain recognition of existing food safety certification, </w:t>
      </w:r>
      <w:r w:rsidR="00DC3C3C">
        <w:t xml:space="preserve">the </w:t>
      </w:r>
      <w:r w:rsidR="00C1410F">
        <w:t>RE</w:t>
      </w:r>
      <w:r w:rsidRPr="005A0EA8">
        <w:t xml:space="preserve"> must provide evidence of current certification to a GFSI </w:t>
      </w:r>
      <w:r>
        <w:t>benchmarked</w:t>
      </w:r>
      <w:r w:rsidRPr="005A0EA8">
        <w:t xml:space="preserve"> food safety and quality scheme or a certificate extension notice at audit. </w:t>
      </w:r>
    </w:p>
    <w:p w14:paraId="0B44FA7C" w14:textId="6748B12A" w:rsidR="00B434C8" w:rsidRPr="005A0EA8" w:rsidRDefault="00B434C8" w:rsidP="00B434C8">
      <w:pPr>
        <w:pStyle w:val="BodyText"/>
        <w:rPr>
          <w:lang w:val="en-US"/>
        </w:rPr>
      </w:pPr>
      <w:r w:rsidRPr="005A0EA8">
        <w:t xml:space="preserve">Current certification is defined as </w:t>
      </w:r>
      <w:r w:rsidRPr="005A0EA8">
        <w:rPr>
          <w:lang w:val="en-US"/>
        </w:rPr>
        <w:t xml:space="preserve">valid </w:t>
      </w:r>
      <w:r w:rsidR="00B15407">
        <w:rPr>
          <w:lang w:val="en-US"/>
        </w:rPr>
        <w:t>if it has</w:t>
      </w:r>
      <w:r w:rsidRPr="005A0EA8">
        <w:rPr>
          <w:lang w:val="en-US"/>
        </w:rPr>
        <w:t>:</w:t>
      </w:r>
    </w:p>
    <w:p w14:paraId="704A2190" w14:textId="77777777" w:rsidR="00B434C8" w:rsidRPr="005A0EA8" w:rsidRDefault="00B434C8" w:rsidP="00B434C8">
      <w:pPr>
        <w:pStyle w:val="ListBullet"/>
        <w:rPr>
          <w:lang w:val="en-US"/>
        </w:rPr>
      </w:pPr>
      <w:r w:rsidRPr="005A0EA8">
        <w:rPr>
          <w:lang w:val="en-US"/>
        </w:rPr>
        <w:t>not expired</w:t>
      </w:r>
    </w:p>
    <w:p w14:paraId="66F68C31" w14:textId="08517234" w:rsidR="00B434C8" w:rsidRPr="005A0EA8" w:rsidRDefault="00B434C8" w:rsidP="00B434C8">
      <w:pPr>
        <w:pStyle w:val="ListBullet"/>
        <w:rPr>
          <w:lang w:val="en-US"/>
        </w:rPr>
      </w:pPr>
      <w:r w:rsidRPr="005A0EA8">
        <w:rPr>
          <w:lang w:val="en-US"/>
        </w:rPr>
        <w:t xml:space="preserve">been issued by a third-party, </w:t>
      </w:r>
      <w:r w:rsidR="004F1FC9" w:rsidRPr="004F1FC9">
        <w:t>Joint Accreditation System of Australia and New Zealand</w:t>
      </w:r>
      <w:r w:rsidR="004F1FC9">
        <w:t xml:space="preserve"> (</w:t>
      </w:r>
      <w:r w:rsidRPr="005A0EA8">
        <w:rPr>
          <w:lang w:val="en-US"/>
        </w:rPr>
        <w:t>JAS-ANZ</w:t>
      </w:r>
      <w:r w:rsidR="004F1FC9">
        <w:rPr>
          <w:lang w:val="en-US"/>
        </w:rPr>
        <w:t xml:space="preserve">) </w:t>
      </w:r>
      <w:r w:rsidR="002827D2" w:rsidRPr="005A0EA8">
        <w:rPr>
          <w:lang w:val="en-US"/>
        </w:rPr>
        <w:t>accredited</w:t>
      </w:r>
      <w:r w:rsidRPr="005A0EA8">
        <w:rPr>
          <w:lang w:val="en-US"/>
        </w:rPr>
        <w:t xml:space="preserve"> audit certification body.</w:t>
      </w:r>
    </w:p>
    <w:p w14:paraId="1B6D2FCF" w14:textId="3796F46E" w:rsidR="00B434C8" w:rsidRDefault="00B434C8" w:rsidP="00B434C8">
      <w:pPr>
        <w:pStyle w:val="BodyText"/>
      </w:pPr>
      <w:r w:rsidRPr="005A0EA8">
        <w:t>Where evidence of current certification is not provided or there is visual evidence of non-compliance with export regulatory requirements, all areas must be audited against the full performance standards, and prior recognition will not apply.</w:t>
      </w:r>
    </w:p>
    <w:p w14:paraId="46CFE347" w14:textId="77777777" w:rsidR="00B434C8" w:rsidRPr="003E0AAD" w:rsidRDefault="00B434C8" w:rsidP="00B434C8">
      <w:pPr>
        <w:pStyle w:val="BodyText"/>
      </w:pPr>
    </w:p>
    <w:p w14:paraId="304EF4C8" w14:textId="77777777" w:rsidR="00B434C8" w:rsidRPr="003E0AAD" w:rsidRDefault="00B434C8" w:rsidP="00B434C8">
      <w:pPr>
        <w:pStyle w:val="Heading2"/>
      </w:pPr>
      <w:bookmarkStart w:id="23" w:name="_Toc196217212"/>
      <w:r w:rsidRPr="003E0AAD">
        <w:lastRenderedPageBreak/>
        <w:t>Registered functions</w:t>
      </w:r>
      <w:bookmarkEnd w:id="23"/>
    </w:p>
    <w:p w14:paraId="6C6CEFAE" w14:textId="77777777" w:rsidR="001411B1" w:rsidRDefault="00B434C8" w:rsidP="00B434C8">
      <w:pPr>
        <w:pStyle w:val="BodyText"/>
      </w:pPr>
      <w:r w:rsidRPr="003E0AAD">
        <w:t>Registered functions may have their own performance standards that need to be assessed in addition to the registered operations performance standards.</w:t>
      </w:r>
    </w:p>
    <w:p w14:paraId="64FF3314" w14:textId="5221A615" w:rsidR="002827D2" w:rsidRPr="002827D2" w:rsidRDefault="00C35518" w:rsidP="002827D2">
      <w:pPr>
        <w:pStyle w:val="BodyText"/>
      </w:pPr>
      <w:r w:rsidRPr="00C35518">
        <w:t xml:space="preserve">Specific import country and commodity requirements </w:t>
      </w:r>
      <w:r w:rsidR="002827D2">
        <w:t xml:space="preserve">for horticulture </w:t>
      </w:r>
      <w:r w:rsidRPr="00C35518">
        <w:t>can be found in the relevant protocol and workplans located in the Document section of</w:t>
      </w:r>
      <w:r w:rsidR="00B81F1B">
        <w:t xml:space="preserve"> </w:t>
      </w:r>
      <w:hyperlink w:anchor="_Related_material" w:history="1">
        <w:r w:rsidR="00B81F1B" w:rsidRPr="00B15407">
          <w:rPr>
            <w:rStyle w:val="Hyperlink"/>
          </w:rPr>
          <w:t>Manual of Importing Country Requirements (</w:t>
        </w:r>
        <w:proofErr w:type="spellStart"/>
        <w:r w:rsidR="00B81F1B" w:rsidRPr="00B15407">
          <w:rPr>
            <w:rStyle w:val="Hyperlink"/>
          </w:rPr>
          <w:t>Micor</w:t>
        </w:r>
        <w:proofErr w:type="spellEnd"/>
        <w:r w:rsidR="00B81F1B" w:rsidRPr="00B15407">
          <w:rPr>
            <w:rStyle w:val="Hyperlink"/>
          </w:rPr>
          <w:t>)</w:t>
        </w:r>
      </w:hyperlink>
      <w:r w:rsidRPr="00C35518">
        <w:t>.</w:t>
      </w:r>
    </w:p>
    <w:p w14:paraId="19D90DDA" w14:textId="77777777" w:rsidR="00B434C8" w:rsidRPr="003E0AAD" w:rsidRDefault="00B434C8" w:rsidP="00B434C8">
      <w:pPr>
        <w:pStyle w:val="Heading3"/>
      </w:pPr>
      <w:bookmarkStart w:id="24" w:name="_Toc196217213"/>
      <w:r w:rsidRPr="003E0AAD">
        <w:t>Treatments</w:t>
      </w:r>
      <w:bookmarkEnd w:id="24"/>
    </w:p>
    <w:p w14:paraId="36F5332C" w14:textId="7CED0FD5" w:rsidR="00B434C8" w:rsidRPr="003E0AAD" w:rsidRDefault="00B434C8" w:rsidP="00B434C8">
      <w:pPr>
        <w:pStyle w:val="BodyText"/>
      </w:pPr>
      <w:r w:rsidRPr="003E0AAD">
        <w:t xml:space="preserve">The </w:t>
      </w:r>
      <w:r>
        <w:t>elements</w:t>
      </w:r>
      <w:r w:rsidRPr="003E0AAD">
        <w:t xml:space="preserve"> for horticulture protocol treatment functions are:</w:t>
      </w:r>
    </w:p>
    <w:p w14:paraId="77B8E3B1" w14:textId="77777777" w:rsidR="00B434C8" w:rsidRPr="003E0AAD" w:rsidRDefault="00B434C8" w:rsidP="00B434C8">
      <w:pPr>
        <w:pStyle w:val="ListBullet"/>
      </w:pPr>
      <w:r w:rsidRPr="003E0AAD">
        <w:t>structural and treatment equipment requirements</w:t>
      </w:r>
    </w:p>
    <w:p w14:paraId="0B03ECCC" w14:textId="77777777" w:rsidR="00B434C8" w:rsidRPr="003E0AAD" w:rsidRDefault="00B434C8" w:rsidP="00B434C8">
      <w:pPr>
        <w:pStyle w:val="ListBullet"/>
      </w:pPr>
      <w:r w:rsidRPr="003E0AAD">
        <w:t>procedures</w:t>
      </w:r>
    </w:p>
    <w:p w14:paraId="30A00C60" w14:textId="77777777" w:rsidR="00B434C8" w:rsidRPr="003E0AAD" w:rsidRDefault="00B434C8" w:rsidP="00B434C8">
      <w:pPr>
        <w:pStyle w:val="ListBullet"/>
      </w:pPr>
      <w:r w:rsidRPr="003E0AAD">
        <w:t>verification of treatment</w:t>
      </w:r>
    </w:p>
    <w:p w14:paraId="0707968B" w14:textId="77777777" w:rsidR="00B434C8" w:rsidRPr="003E0AAD" w:rsidRDefault="00B434C8" w:rsidP="00B434C8">
      <w:pPr>
        <w:pStyle w:val="ListBullet"/>
      </w:pPr>
      <w:r w:rsidRPr="003E0AAD">
        <w:t>phytosanitary security measures</w:t>
      </w:r>
    </w:p>
    <w:p w14:paraId="492719E7" w14:textId="77777777" w:rsidR="00B434C8" w:rsidRPr="003E0AAD" w:rsidRDefault="00B434C8" w:rsidP="00B434C8">
      <w:pPr>
        <w:pStyle w:val="ListBullet"/>
      </w:pPr>
      <w:r w:rsidRPr="003E0AAD">
        <w:t>documentation.</w:t>
      </w:r>
    </w:p>
    <w:p w14:paraId="7C1990BA" w14:textId="3BC0743B" w:rsidR="00B434C8" w:rsidRPr="003E0AAD" w:rsidRDefault="00555C8F" w:rsidP="00B434C8">
      <w:pPr>
        <w:pStyle w:val="BodyText"/>
      </w:pPr>
      <w:r>
        <w:rPr>
          <w:b/>
        </w:rPr>
        <w:t>Refer to</w:t>
      </w:r>
      <w:r w:rsidR="00B434C8" w:rsidRPr="003E0AAD">
        <w:rPr>
          <w:b/>
        </w:rPr>
        <w:t>:</w:t>
      </w:r>
    </w:p>
    <w:p w14:paraId="7BD2194A" w14:textId="6137E010" w:rsidR="00B434C8" w:rsidRPr="00314B7D" w:rsidRDefault="00266BA1" w:rsidP="00B434C8">
      <w:pPr>
        <w:pStyle w:val="ListBullet"/>
      </w:pPr>
      <w:r>
        <w:t>Exports r</w:t>
      </w:r>
      <w:r w:rsidR="00B434C8" w:rsidRPr="00314B7D">
        <w:t xml:space="preserve">eference: </w:t>
      </w:r>
      <w:hyperlink w:anchor="_Related_material" w:history="1">
        <w:r w:rsidR="00B434C8" w:rsidRPr="00967020">
          <w:rPr>
            <w:rStyle w:val="Hyperlink"/>
            <w:i/>
            <w:iCs/>
          </w:rPr>
          <w:t>Performance standards – onshore cold treatment – horticulture exports</w:t>
        </w:r>
      </w:hyperlink>
    </w:p>
    <w:p w14:paraId="46213779" w14:textId="379B9D7B" w:rsidR="00B434C8" w:rsidRPr="00314B7D" w:rsidRDefault="00266BA1" w:rsidP="00B434C8">
      <w:pPr>
        <w:pStyle w:val="ListBullet"/>
      </w:pPr>
      <w:r>
        <w:t>Exports r</w:t>
      </w:r>
      <w:r w:rsidR="00B434C8" w:rsidRPr="00314B7D">
        <w:t xml:space="preserve">eference: </w:t>
      </w:r>
      <w:hyperlink w:anchor="_Related_material" w:history="1">
        <w:r w:rsidR="00B434C8" w:rsidRPr="00967020">
          <w:rPr>
            <w:rStyle w:val="Hyperlink"/>
            <w:i/>
            <w:iCs/>
          </w:rPr>
          <w:t>Performance standards – vapour heat treatment – horticulture exports</w:t>
        </w:r>
      </w:hyperlink>
    </w:p>
    <w:p w14:paraId="035A0616" w14:textId="67F53F17" w:rsidR="00B434C8" w:rsidRPr="00967020" w:rsidRDefault="00266BA1" w:rsidP="00B434C8">
      <w:pPr>
        <w:pStyle w:val="ListBullet"/>
        <w:rPr>
          <w:i/>
          <w:iCs/>
        </w:rPr>
      </w:pPr>
      <w:r>
        <w:t>Exports r</w:t>
      </w:r>
      <w:r w:rsidR="00B434C8" w:rsidRPr="00314B7D">
        <w:t xml:space="preserve">eference: </w:t>
      </w:r>
      <w:hyperlink w:anchor="_Related_material" w:history="1">
        <w:r w:rsidR="00B434C8" w:rsidRPr="00967020">
          <w:rPr>
            <w:rStyle w:val="Hyperlink"/>
            <w:i/>
            <w:iCs/>
          </w:rPr>
          <w:t>Performance standards – irradiation treatment – horticulture exports</w:t>
        </w:r>
      </w:hyperlink>
    </w:p>
    <w:p w14:paraId="2FA82766" w14:textId="4682332A" w:rsidR="00B434C8" w:rsidRPr="00314B7D" w:rsidRDefault="00266BA1" w:rsidP="00B434C8">
      <w:pPr>
        <w:pStyle w:val="ListBullet"/>
      </w:pPr>
      <w:r>
        <w:t>Exports r</w:t>
      </w:r>
      <w:r w:rsidR="00B434C8" w:rsidRPr="00314B7D">
        <w:t xml:space="preserve">eference: </w:t>
      </w:r>
      <w:hyperlink w:anchor="_Related_material" w:history="1">
        <w:r w:rsidR="00B434C8" w:rsidRPr="00967020">
          <w:rPr>
            <w:rStyle w:val="Hyperlink"/>
            <w:i/>
            <w:iCs/>
          </w:rPr>
          <w:t>Performance standards – dimethoate dipping – horticulture exports</w:t>
        </w:r>
      </w:hyperlink>
    </w:p>
    <w:p w14:paraId="60FC50BD" w14:textId="0BF1BBFC" w:rsidR="00B434C8" w:rsidRPr="0045026B" w:rsidRDefault="00266BA1" w:rsidP="00B434C8">
      <w:pPr>
        <w:pStyle w:val="ListBullet"/>
        <w:rPr>
          <w:rStyle w:val="Hyperlink"/>
        </w:rPr>
      </w:pPr>
      <w:r>
        <w:t>Exports r</w:t>
      </w:r>
      <w:r w:rsidR="00B434C8" w:rsidRPr="00314B7D">
        <w:t>eference:</w:t>
      </w:r>
      <w:r w:rsidR="00B434C8" w:rsidRPr="00967020">
        <w:rPr>
          <w:i/>
          <w:iCs/>
        </w:rPr>
        <w:t xml:space="preserve"> </w:t>
      </w:r>
      <w:hyperlink w:anchor="_Related_material" w:history="1">
        <w:r w:rsidR="00B434C8" w:rsidRPr="00967020">
          <w:rPr>
            <w:rStyle w:val="Hyperlink"/>
            <w:i/>
            <w:iCs/>
          </w:rPr>
          <w:t>Performance standards – methyl bromide fumigation – horticulture exports</w:t>
        </w:r>
      </w:hyperlink>
    </w:p>
    <w:p w14:paraId="4AB256F3" w14:textId="53C57156" w:rsidR="00B434C8" w:rsidRPr="00A04979" w:rsidRDefault="00266BA1" w:rsidP="00B434C8">
      <w:pPr>
        <w:pStyle w:val="ListBullet"/>
        <w:rPr>
          <w:i/>
          <w:iCs/>
        </w:rPr>
      </w:pPr>
      <w:r>
        <w:t>Exports r</w:t>
      </w:r>
      <w:r w:rsidR="00B434C8" w:rsidRPr="00314B7D">
        <w:t xml:space="preserve">eference: </w:t>
      </w:r>
      <w:hyperlink w:anchor="_Related_material_1" w:history="1">
        <w:r w:rsidR="00B434C8" w:rsidRPr="00967020">
          <w:rPr>
            <w:rStyle w:val="Hyperlink"/>
            <w:i/>
            <w:iCs/>
          </w:rPr>
          <w:t xml:space="preserve">Performance standards – </w:t>
        </w:r>
        <w:proofErr w:type="spellStart"/>
        <w:r w:rsidR="00B434C8" w:rsidRPr="00967020">
          <w:rPr>
            <w:rStyle w:val="Hyperlink"/>
            <w:i/>
            <w:iCs/>
          </w:rPr>
          <w:t>sulfur</w:t>
        </w:r>
        <w:proofErr w:type="spellEnd"/>
        <w:r w:rsidR="00B434C8" w:rsidRPr="00967020">
          <w:rPr>
            <w:rStyle w:val="Hyperlink"/>
            <w:i/>
            <w:iCs/>
          </w:rPr>
          <w:t xml:space="preserve"> dioxide carbon dioxide fumigation – horticulture exports</w:t>
        </w:r>
      </w:hyperlink>
      <w:r w:rsidR="00B434C8" w:rsidRPr="00967020">
        <w:rPr>
          <w:rStyle w:val="Hyperlink"/>
          <w:i/>
          <w:iCs/>
        </w:rPr>
        <w:t>.</w:t>
      </w:r>
    </w:p>
    <w:p w14:paraId="36BE7E85" w14:textId="77777777" w:rsidR="00B434C8" w:rsidRPr="003E0AAD" w:rsidRDefault="00B434C8" w:rsidP="00B434C8">
      <w:pPr>
        <w:pStyle w:val="Heading3"/>
      </w:pPr>
      <w:bookmarkStart w:id="25" w:name="_Toc196217214"/>
      <w:r w:rsidRPr="003E0AAD">
        <w:t>Handling fruit fly Pest Free Area (PFA) product outside of a PFA</w:t>
      </w:r>
      <w:bookmarkEnd w:id="25"/>
    </w:p>
    <w:p w14:paraId="450890C7" w14:textId="5899D252" w:rsidR="00B434C8" w:rsidRPr="003E0AAD" w:rsidRDefault="00B434C8" w:rsidP="00B434C8">
      <w:pPr>
        <w:pStyle w:val="BodyText"/>
      </w:pPr>
      <w:r w:rsidRPr="003E0AAD">
        <w:t xml:space="preserve">The </w:t>
      </w:r>
      <w:r>
        <w:t>elements</w:t>
      </w:r>
      <w:r w:rsidRPr="003E0AAD">
        <w:t xml:space="preserve"> for handling PFA product outside of a PFA are:</w:t>
      </w:r>
    </w:p>
    <w:p w14:paraId="74A701AC" w14:textId="77777777" w:rsidR="00B434C8" w:rsidRPr="003E0AAD" w:rsidRDefault="00B434C8" w:rsidP="00B434C8">
      <w:pPr>
        <w:pStyle w:val="ListBullet"/>
      </w:pPr>
      <w:r w:rsidRPr="003E0AAD">
        <w:t>structural requirements</w:t>
      </w:r>
    </w:p>
    <w:p w14:paraId="45F82C74" w14:textId="77777777" w:rsidR="00B434C8" w:rsidRPr="003E0AAD" w:rsidRDefault="00B434C8" w:rsidP="00B434C8">
      <w:pPr>
        <w:pStyle w:val="ListBullet"/>
      </w:pPr>
      <w:r w:rsidRPr="003E0AAD">
        <w:t>processes</w:t>
      </w:r>
    </w:p>
    <w:p w14:paraId="5CCE397A" w14:textId="77777777" w:rsidR="00B434C8" w:rsidRPr="003E0AAD" w:rsidRDefault="00B434C8" w:rsidP="00B434C8">
      <w:pPr>
        <w:pStyle w:val="ListBullet"/>
      </w:pPr>
      <w:r w:rsidRPr="003E0AAD">
        <w:t>phytosanitary security measures</w:t>
      </w:r>
    </w:p>
    <w:p w14:paraId="6E7FE744" w14:textId="77777777" w:rsidR="00B434C8" w:rsidRPr="003E0AAD" w:rsidRDefault="00B434C8" w:rsidP="00B434C8">
      <w:pPr>
        <w:pStyle w:val="ListBullet"/>
      </w:pPr>
      <w:r w:rsidRPr="003E0AAD">
        <w:t>documentation.</w:t>
      </w:r>
    </w:p>
    <w:p w14:paraId="6BC7AFA1" w14:textId="746D476E" w:rsidR="00B434C8" w:rsidRDefault="00555C8F" w:rsidP="00B434C8">
      <w:pPr>
        <w:pStyle w:val="BodyText"/>
        <w:rPr>
          <w:i/>
          <w:color w:val="0000FF"/>
          <w:u w:val="single"/>
        </w:rPr>
      </w:pPr>
      <w:r>
        <w:rPr>
          <w:b/>
        </w:rPr>
        <w:t>Refer to</w:t>
      </w:r>
      <w:r w:rsidR="00B434C8" w:rsidRPr="003E0AAD">
        <w:t xml:space="preserve"> </w:t>
      </w:r>
      <w:r w:rsidR="00D223DC">
        <w:t>Exports r</w:t>
      </w:r>
      <w:r w:rsidR="00B434C8" w:rsidRPr="003E0AAD">
        <w:t xml:space="preserve">eference: </w:t>
      </w:r>
      <w:hyperlink w:anchor="_Related_material_1" w:history="1">
        <w:r w:rsidR="00B434C8" w:rsidRPr="00967020">
          <w:rPr>
            <w:rStyle w:val="Hyperlink"/>
            <w:i/>
            <w:iCs/>
          </w:rPr>
          <w:t>Performance standards – handling fruit fly PFA product outside of a PFA</w:t>
        </w:r>
      </w:hyperlink>
      <w:r w:rsidR="00B434C8" w:rsidRPr="00967020">
        <w:rPr>
          <w:rStyle w:val="Hyperlink"/>
          <w:i/>
          <w:iCs/>
        </w:rPr>
        <w:t>.</w:t>
      </w:r>
    </w:p>
    <w:p w14:paraId="66A9B2DD" w14:textId="77777777" w:rsidR="00B434C8" w:rsidRPr="003E0AAD" w:rsidRDefault="00B434C8" w:rsidP="00B434C8">
      <w:pPr>
        <w:pStyle w:val="Heading3"/>
      </w:pPr>
      <w:bookmarkStart w:id="26" w:name="_Toc196217215"/>
      <w:r>
        <w:t xml:space="preserve">Packing product post-treatment or PFA product outside </w:t>
      </w:r>
      <w:r w:rsidRPr="003E0AAD">
        <w:t>of a PFA</w:t>
      </w:r>
      <w:bookmarkEnd w:id="26"/>
    </w:p>
    <w:p w14:paraId="173FC066" w14:textId="77777777" w:rsidR="00B434C8" w:rsidRPr="003E0AAD" w:rsidRDefault="00B434C8" w:rsidP="00B434C8">
      <w:pPr>
        <w:pStyle w:val="BodyText"/>
      </w:pPr>
      <w:r w:rsidRPr="003E0AAD">
        <w:t xml:space="preserve">The </w:t>
      </w:r>
      <w:r>
        <w:t>elements</w:t>
      </w:r>
      <w:r w:rsidRPr="003E0AAD">
        <w:t xml:space="preserve"> for </w:t>
      </w:r>
      <w:r>
        <w:t xml:space="preserve">packing product post-treatment or </w:t>
      </w:r>
      <w:r w:rsidRPr="003E0AAD">
        <w:t>PFA product outside of a PFA are:</w:t>
      </w:r>
    </w:p>
    <w:p w14:paraId="03C4C30E" w14:textId="77777777" w:rsidR="00B434C8" w:rsidRDefault="00B434C8" w:rsidP="00B434C8">
      <w:pPr>
        <w:pStyle w:val="ListBullet"/>
      </w:pPr>
      <w:r>
        <w:t>general requirements</w:t>
      </w:r>
    </w:p>
    <w:p w14:paraId="2E7B93D4" w14:textId="77777777" w:rsidR="00B434C8" w:rsidRPr="003E0AAD" w:rsidRDefault="00B434C8" w:rsidP="00B434C8">
      <w:pPr>
        <w:pStyle w:val="ListBullet"/>
      </w:pPr>
      <w:r w:rsidRPr="003E0AAD">
        <w:t>structural requirements</w:t>
      </w:r>
    </w:p>
    <w:p w14:paraId="55E2F824" w14:textId="77777777" w:rsidR="00B434C8" w:rsidRPr="003E0AAD" w:rsidRDefault="00B434C8" w:rsidP="00B434C8">
      <w:pPr>
        <w:pStyle w:val="ListBullet"/>
      </w:pPr>
      <w:r w:rsidRPr="003E0AAD">
        <w:t>processes</w:t>
      </w:r>
    </w:p>
    <w:p w14:paraId="7F566BE5" w14:textId="77777777" w:rsidR="00B434C8" w:rsidRPr="003E0AAD" w:rsidRDefault="00B434C8" w:rsidP="00B434C8">
      <w:pPr>
        <w:pStyle w:val="ListBullet"/>
      </w:pPr>
      <w:r w:rsidRPr="003E0AAD">
        <w:t xml:space="preserve">phytosanitary security </w:t>
      </w:r>
    </w:p>
    <w:p w14:paraId="317622D5" w14:textId="77777777" w:rsidR="00B434C8" w:rsidRPr="003E0AAD" w:rsidRDefault="00B434C8" w:rsidP="00B434C8">
      <w:pPr>
        <w:pStyle w:val="ListBullet"/>
      </w:pPr>
      <w:r w:rsidRPr="003E0AAD">
        <w:t>documentation.</w:t>
      </w:r>
    </w:p>
    <w:p w14:paraId="1C231BEC" w14:textId="5F574EA4" w:rsidR="00B434C8" w:rsidRPr="0045026B" w:rsidRDefault="00555C8F" w:rsidP="00B434C8">
      <w:pPr>
        <w:pStyle w:val="BodyText"/>
        <w:rPr>
          <w:rStyle w:val="Hyperlink"/>
        </w:rPr>
      </w:pPr>
      <w:r>
        <w:rPr>
          <w:b/>
        </w:rPr>
        <w:t>Refer</w:t>
      </w:r>
      <w:r w:rsidR="00B434C8" w:rsidRPr="003E0AAD">
        <w:rPr>
          <w:b/>
        </w:rPr>
        <w:t xml:space="preserve"> to</w:t>
      </w:r>
      <w:r w:rsidR="00B434C8" w:rsidRPr="003E0AAD">
        <w:t xml:space="preserve"> </w:t>
      </w:r>
      <w:r w:rsidR="00D223DC">
        <w:t>Exports r</w:t>
      </w:r>
      <w:r w:rsidR="00B434C8" w:rsidRPr="003E0AAD">
        <w:t xml:space="preserve">eference: </w:t>
      </w:r>
      <w:hyperlink w:anchor="_Related_material_1" w:history="1">
        <w:r w:rsidR="00B434C8" w:rsidRPr="00967020">
          <w:rPr>
            <w:rStyle w:val="Hyperlink"/>
            <w:i/>
            <w:iCs/>
          </w:rPr>
          <w:t>Performance standards – packing product post-treatment or Pest Free Area (PFA) product outside of the PFA</w:t>
        </w:r>
      </w:hyperlink>
      <w:r w:rsidR="00B434C8" w:rsidRPr="00967020">
        <w:rPr>
          <w:rStyle w:val="Hyperlink"/>
          <w:i/>
          <w:iCs/>
        </w:rPr>
        <w:t>.</w:t>
      </w:r>
    </w:p>
    <w:p w14:paraId="09F2FEB6" w14:textId="31DA9A7E" w:rsidR="00B434C8" w:rsidRPr="003E0AAD" w:rsidRDefault="00B434C8" w:rsidP="00B434C8">
      <w:pPr>
        <w:pStyle w:val="Heading3"/>
      </w:pPr>
      <w:bookmarkStart w:id="27" w:name="_Toc196217216"/>
      <w:r>
        <w:t>Washing potatoes for export to the Republic of Korea</w:t>
      </w:r>
      <w:bookmarkEnd w:id="27"/>
    </w:p>
    <w:p w14:paraId="1D4ACEC6" w14:textId="142F49F6" w:rsidR="00B434C8" w:rsidRPr="003E0AAD" w:rsidRDefault="00555C8F" w:rsidP="00B434C8">
      <w:pPr>
        <w:pStyle w:val="BodyText"/>
        <w:rPr>
          <w:i/>
          <w:color w:val="0000FF"/>
          <w:u w:val="single"/>
        </w:rPr>
      </w:pPr>
      <w:r w:rsidRPr="0045026B">
        <w:rPr>
          <w:b/>
          <w:bCs/>
        </w:rPr>
        <w:t>Refer</w:t>
      </w:r>
      <w:r w:rsidR="00B434C8" w:rsidRPr="003E0AAD">
        <w:rPr>
          <w:b/>
        </w:rPr>
        <w:t xml:space="preserve"> to</w:t>
      </w:r>
      <w:r w:rsidR="00B434C8" w:rsidRPr="003E0AAD">
        <w:t xml:space="preserve"> </w:t>
      </w:r>
      <w:r w:rsidR="00D223DC">
        <w:t>Exports r</w:t>
      </w:r>
      <w:r w:rsidR="00B434C8" w:rsidRPr="003E0AAD">
        <w:t xml:space="preserve">eference: </w:t>
      </w:r>
      <w:hyperlink w:anchor="_Related_material_1" w:history="1">
        <w:r w:rsidR="00B434C8" w:rsidRPr="00967020">
          <w:rPr>
            <w:rStyle w:val="Hyperlink"/>
            <w:i/>
            <w:iCs/>
          </w:rPr>
          <w:t>Performance standards – washing</w:t>
        </w:r>
      </w:hyperlink>
      <w:r w:rsidR="00B434C8" w:rsidRPr="00967020">
        <w:rPr>
          <w:rStyle w:val="Hyperlink"/>
          <w:i/>
          <w:iCs/>
        </w:rPr>
        <w:t xml:space="preserve"> potatoes for export to the Republic of Korea.</w:t>
      </w:r>
    </w:p>
    <w:p w14:paraId="53C7AAB3" w14:textId="12A68996" w:rsidR="00B434C8" w:rsidRPr="003E0AAD" w:rsidRDefault="00B434C8" w:rsidP="00B434C8">
      <w:pPr>
        <w:pStyle w:val="Heading3"/>
      </w:pPr>
      <w:bookmarkStart w:id="28" w:name="_Toc26360944"/>
      <w:bookmarkStart w:id="29" w:name="_Toc196217217"/>
      <w:bookmarkStart w:id="30" w:name="_Toc517164280"/>
      <w:r w:rsidRPr="003E0AAD">
        <w:lastRenderedPageBreak/>
        <w:t>Export Compliant Goods Storage</w:t>
      </w:r>
      <w:bookmarkEnd w:id="28"/>
      <w:r w:rsidR="006F32ED">
        <w:t xml:space="preserve"> (ECGS)</w:t>
      </w:r>
      <w:bookmarkEnd w:id="29"/>
    </w:p>
    <w:p w14:paraId="2DEC7C0E" w14:textId="3B9A4DDC" w:rsidR="00B434C8" w:rsidRPr="003E0AAD" w:rsidRDefault="00B434C8" w:rsidP="0045026B">
      <w:pPr>
        <w:pStyle w:val="ListBullet"/>
        <w:rPr>
          <w:i/>
          <w:color w:val="0000FF"/>
          <w:u w:val="single"/>
        </w:rPr>
      </w:pPr>
      <w:r w:rsidRPr="00F06012">
        <w:t xml:space="preserve">Occupiers of ECGS </w:t>
      </w:r>
      <w:r w:rsidR="00B15407">
        <w:t>REs</w:t>
      </w:r>
      <w:r w:rsidRPr="00F06012">
        <w:t xml:space="preserve"> must comply with the requirements in the </w:t>
      </w:r>
      <w:r w:rsidR="00D223DC">
        <w:t>Exports process instruction</w:t>
      </w:r>
      <w:r w:rsidRPr="00F06012">
        <w:t xml:space="preserve">: </w:t>
      </w:r>
      <w:hyperlink w:anchor="_Related_material_1" w:history="1">
        <w:r w:rsidRPr="00967020">
          <w:rPr>
            <w:rStyle w:val="Hyperlink"/>
            <w:i/>
            <w:iCs/>
          </w:rPr>
          <w:t>Export compliant goods storage</w:t>
        </w:r>
      </w:hyperlink>
      <w:r w:rsidRPr="00DF122F">
        <w:t xml:space="preserve"> and the </w:t>
      </w:r>
      <w:r w:rsidR="00D223DC">
        <w:t>Exports r</w:t>
      </w:r>
      <w:r>
        <w:t>eference</w:t>
      </w:r>
      <w:r w:rsidRPr="00DF122F">
        <w:t xml:space="preserve">: </w:t>
      </w:r>
      <w:hyperlink w:anchor="_Related_material" w:history="1">
        <w:r w:rsidR="007A2324" w:rsidRPr="00967020">
          <w:rPr>
            <w:rStyle w:val="Hyperlink"/>
            <w:i/>
            <w:iCs/>
          </w:rPr>
          <w:t>Export compliant goods storage</w:t>
        </w:r>
        <w:r w:rsidR="007A2324">
          <w:rPr>
            <w:rStyle w:val="Hyperlink"/>
          </w:rPr>
          <w:t xml:space="preserve">. </w:t>
        </w:r>
      </w:hyperlink>
    </w:p>
    <w:p w14:paraId="20E29D1C" w14:textId="6E3F75C4" w:rsidR="006F32ED" w:rsidRDefault="00B434C8" w:rsidP="0045026B">
      <w:pPr>
        <w:pStyle w:val="ListBullet"/>
        <w:rPr>
          <w:lang w:eastAsia="en-AU"/>
        </w:rPr>
      </w:pPr>
      <w:r w:rsidRPr="003E0AAD">
        <w:rPr>
          <w:lang w:eastAsia="en-AU"/>
        </w:rPr>
        <w:t xml:space="preserve">ECGS </w:t>
      </w:r>
      <w:r w:rsidR="00555C8F">
        <w:rPr>
          <w:lang w:eastAsia="en-AU"/>
        </w:rPr>
        <w:t>must be</w:t>
      </w:r>
      <w:r w:rsidR="00555C8F" w:rsidRPr="003E0AAD">
        <w:rPr>
          <w:lang w:eastAsia="en-AU"/>
        </w:rPr>
        <w:t xml:space="preserve"> </w:t>
      </w:r>
      <w:r w:rsidRPr="003E0AAD">
        <w:rPr>
          <w:lang w:eastAsia="en-AU"/>
        </w:rPr>
        <w:t xml:space="preserve">audited as part of the periodic </w:t>
      </w:r>
      <w:r w:rsidR="007A2324">
        <w:rPr>
          <w:lang w:eastAsia="en-AU"/>
        </w:rPr>
        <w:t>RE</w:t>
      </w:r>
      <w:r w:rsidRPr="003E0AAD">
        <w:rPr>
          <w:lang w:eastAsia="en-AU"/>
        </w:rPr>
        <w:t xml:space="preserve"> audit.</w:t>
      </w:r>
    </w:p>
    <w:p w14:paraId="645FF58F" w14:textId="35768485" w:rsidR="00B434C8" w:rsidRDefault="00B434C8" w:rsidP="0045026B">
      <w:pPr>
        <w:pStyle w:val="ListBullet"/>
        <w:rPr>
          <w:lang w:eastAsia="en-AU"/>
        </w:rPr>
      </w:pPr>
      <w:r w:rsidRPr="003E0AAD">
        <w:rPr>
          <w:lang w:eastAsia="en-AU"/>
        </w:rPr>
        <w:t xml:space="preserve">Audits </w:t>
      </w:r>
      <w:r w:rsidR="00555C8F">
        <w:rPr>
          <w:lang w:eastAsia="en-AU"/>
        </w:rPr>
        <w:t>must</w:t>
      </w:r>
      <w:r w:rsidRPr="003E0AAD">
        <w:rPr>
          <w:lang w:eastAsia="en-AU"/>
        </w:rPr>
        <w:t xml:space="preserve"> include a complete review of </w:t>
      </w:r>
      <w:r w:rsidR="005D7304">
        <w:rPr>
          <w:lang w:eastAsia="en-AU"/>
        </w:rPr>
        <w:t xml:space="preserve">the </w:t>
      </w:r>
      <w:r w:rsidR="00802F9F">
        <w:rPr>
          <w:lang w:eastAsia="en-AU"/>
        </w:rPr>
        <w:t>RE</w:t>
      </w:r>
      <w:r w:rsidR="005D7304">
        <w:rPr>
          <w:lang w:eastAsia="en-AU"/>
        </w:rPr>
        <w:t xml:space="preserve">’s </w:t>
      </w:r>
      <w:r w:rsidRPr="003E0AAD">
        <w:rPr>
          <w:lang w:eastAsia="en-AU"/>
        </w:rPr>
        <w:t xml:space="preserve">ECGS operations and procedures to verify that the </w:t>
      </w:r>
      <w:r w:rsidR="007A2324">
        <w:rPr>
          <w:lang w:eastAsia="en-AU"/>
        </w:rPr>
        <w:t>RE</w:t>
      </w:r>
      <w:r w:rsidRPr="003E0AAD">
        <w:rPr>
          <w:lang w:eastAsia="en-AU"/>
        </w:rPr>
        <w:t xml:space="preserve"> continues to meet ECGS requirements.</w:t>
      </w:r>
    </w:p>
    <w:p w14:paraId="4E2EF4A1" w14:textId="7E7F1867" w:rsidR="00F06012" w:rsidRPr="0045026B" w:rsidRDefault="00555C8F" w:rsidP="00B434C8">
      <w:pPr>
        <w:pStyle w:val="BodyText"/>
        <w:rPr>
          <w:i/>
          <w:iCs/>
        </w:rPr>
      </w:pPr>
      <w:r>
        <w:rPr>
          <w:b/>
        </w:rPr>
        <w:t>Refer</w:t>
      </w:r>
      <w:r w:rsidR="00B434C8" w:rsidRPr="0045026B">
        <w:rPr>
          <w:b/>
          <w:bCs/>
        </w:rPr>
        <w:t xml:space="preserve"> to</w:t>
      </w:r>
      <w:r w:rsidR="00B434C8">
        <w:t xml:space="preserve"> </w:t>
      </w:r>
      <w:r w:rsidR="00D223DC">
        <w:t>Exports r</w:t>
      </w:r>
      <w:r w:rsidR="00B434C8">
        <w:t xml:space="preserve">eference: </w:t>
      </w:r>
      <w:hyperlink r:id="rId13" w:history="1">
        <w:r w:rsidR="00B434C8" w:rsidRPr="00967020">
          <w:rPr>
            <w:rStyle w:val="Hyperlink"/>
            <w:i/>
            <w:iCs/>
          </w:rPr>
          <w:t>Performance standards - Export compliant goods storage</w:t>
        </w:r>
      </w:hyperlink>
      <w:r>
        <w:rPr>
          <w:i/>
          <w:iCs/>
        </w:rPr>
        <w:t>.</w:t>
      </w:r>
    </w:p>
    <w:p w14:paraId="7FD9F99F" w14:textId="13AC637C" w:rsidR="00B434C8" w:rsidRPr="003E0AAD" w:rsidRDefault="00B434C8" w:rsidP="00B434C8">
      <w:pPr>
        <w:pStyle w:val="Heading3"/>
      </w:pPr>
      <w:bookmarkStart w:id="31" w:name="_Toc196217218"/>
      <w:r w:rsidRPr="003E0AAD">
        <w:t>Mobile bulk loading</w:t>
      </w:r>
      <w:r w:rsidR="006F32ED">
        <w:t xml:space="preserve"> (MBL)</w:t>
      </w:r>
      <w:bookmarkEnd w:id="31"/>
    </w:p>
    <w:p w14:paraId="684A34E2" w14:textId="10AF3CEF" w:rsidR="00B434C8" w:rsidRPr="003E0AAD" w:rsidRDefault="00B434C8" w:rsidP="0045026B">
      <w:pPr>
        <w:pStyle w:val="ListBullet"/>
      </w:pPr>
      <w:r>
        <w:t xml:space="preserve">Occupiers of </w:t>
      </w:r>
      <w:r w:rsidR="007A2324">
        <w:t>MBL REs</w:t>
      </w:r>
      <w:r w:rsidRPr="003E0AAD">
        <w:t xml:space="preserve"> and operations must comply with the </w:t>
      </w:r>
      <w:r w:rsidR="00D223DC">
        <w:t>Exports process instruction</w:t>
      </w:r>
      <w:r w:rsidRPr="003E0AAD">
        <w:t xml:space="preserve">: </w:t>
      </w:r>
      <w:hyperlink w:anchor="_Related_material_1" w:history="1">
        <w:r w:rsidRPr="00967020">
          <w:rPr>
            <w:rStyle w:val="Hyperlink"/>
            <w:i/>
            <w:iCs/>
          </w:rPr>
          <w:t>Mobile bulk loading of prescribed goods for export</w:t>
        </w:r>
      </w:hyperlink>
      <w:r w:rsidRPr="003E0AAD">
        <w:t>.</w:t>
      </w:r>
    </w:p>
    <w:p w14:paraId="01DBA024" w14:textId="268A1E94" w:rsidR="00B434C8" w:rsidRPr="003E0AAD" w:rsidRDefault="00B434C8" w:rsidP="0045026B">
      <w:pPr>
        <w:pStyle w:val="ListBullet"/>
      </w:pPr>
      <w:r w:rsidRPr="003E0AAD">
        <w:t xml:space="preserve">Sites already operating as a </w:t>
      </w:r>
      <w:r w:rsidR="007A2324">
        <w:t>RE</w:t>
      </w:r>
      <w:r w:rsidRPr="003E0AAD">
        <w:t xml:space="preserve"> must be subject to an initial (pre-approval) audit as part of the MBL application process. Additionally, the </w:t>
      </w:r>
      <w:r w:rsidR="007A2324">
        <w:t>RE</w:t>
      </w:r>
      <w:r w:rsidRPr="003E0AAD">
        <w:t xml:space="preserve"> must be subject to a full audit within 6 months following approval of a S</w:t>
      </w:r>
      <w:r w:rsidR="006F32ED">
        <w:t xml:space="preserve">tandard </w:t>
      </w:r>
      <w:r w:rsidRPr="003E0AAD">
        <w:t>O</w:t>
      </w:r>
      <w:r w:rsidR="006F32ED">
        <w:t xml:space="preserve">perating </w:t>
      </w:r>
      <w:r w:rsidRPr="003E0AAD">
        <w:t>P</w:t>
      </w:r>
      <w:r w:rsidR="006F32ED">
        <w:t>rocedure (SOP)</w:t>
      </w:r>
      <w:r w:rsidRPr="003E0AAD">
        <w:t xml:space="preserve"> and commencement of MBL operations. From then on </w:t>
      </w:r>
      <w:r w:rsidRPr="003E0AAD">
        <w:rPr>
          <w:rFonts w:cs="Calibri"/>
          <w:color w:val="000000"/>
          <w:lang w:eastAsia="en-AU"/>
        </w:rPr>
        <w:t xml:space="preserve">MBL is audited as part of the periodic </w:t>
      </w:r>
      <w:r w:rsidR="007A2324">
        <w:rPr>
          <w:rFonts w:cs="Calibri"/>
          <w:color w:val="000000"/>
          <w:lang w:eastAsia="en-AU"/>
        </w:rPr>
        <w:t>RE</w:t>
      </w:r>
      <w:r w:rsidRPr="003E0AAD">
        <w:rPr>
          <w:rFonts w:cs="Calibri"/>
          <w:color w:val="000000"/>
          <w:lang w:eastAsia="en-AU"/>
        </w:rPr>
        <w:t xml:space="preserve"> audit.</w:t>
      </w:r>
    </w:p>
    <w:p w14:paraId="619B36FB" w14:textId="6DD8B6B4" w:rsidR="00B434C8" w:rsidRDefault="00B434C8" w:rsidP="0045026B">
      <w:pPr>
        <w:pStyle w:val="ListBullet"/>
      </w:pPr>
      <w:r w:rsidRPr="003E0AAD">
        <w:t xml:space="preserve">Audits </w:t>
      </w:r>
      <w:r w:rsidR="005D7304">
        <w:t>must</w:t>
      </w:r>
      <w:r w:rsidR="005D7304" w:rsidRPr="003E0AAD">
        <w:t xml:space="preserve"> </w:t>
      </w:r>
      <w:r w:rsidRPr="003E0AAD">
        <w:t xml:space="preserve">include a review of the </w:t>
      </w:r>
      <w:r w:rsidR="007A2324">
        <w:t>RE</w:t>
      </w:r>
      <w:r w:rsidR="00802F9F">
        <w:t>’</w:t>
      </w:r>
      <w:r w:rsidR="007A2324">
        <w:t>s</w:t>
      </w:r>
      <w:r w:rsidRPr="003E0AAD">
        <w:t xml:space="preserve"> MBL operations and procedures to verify that the </w:t>
      </w:r>
      <w:r w:rsidR="007A2324">
        <w:t>RE</w:t>
      </w:r>
      <w:r w:rsidRPr="003E0AAD">
        <w:t xml:space="preserve"> continues to meet </w:t>
      </w:r>
      <w:r w:rsidR="005D7304">
        <w:t>MBL</w:t>
      </w:r>
      <w:r w:rsidR="005D7304" w:rsidRPr="003E0AAD">
        <w:t xml:space="preserve"> </w:t>
      </w:r>
      <w:r w:rsidRPr="003E0AAD">
        <w:t xml:space="preserve">requirements. </w:t>
      </w:r>
    </w:p>
    <w:p w14:paraId="1A9913FB" w14:textId="3D4430F9" w:rsidR="00B434C8" w:rsidRPr="00967020" w:rsidRDefault="005D7304" w:rsidP="00B434C8">
      <w:pPr>
        <w:pStyle w:val="BodyText"/>
      </w:pPr>
      <w:r>
        <w:rPr>
          <w:b/>
        </w:rPr>
        <w:t>Refer</w:t>
      </w:r>
      <w:r w:rsidR="00B434C8" w:rsidRPr="00F40077">
        <w:rPr>
          <w:b/>
          <w:bCs/>
        </w:rPr>
        <w:t xml:space="preserve"> to</w:t>
      </w:r>
      <w:r w:rsidR="00B434C8">
        <w:t xml:space="preserve"> </w:t>
      </w:r>
      <w:r w:rsidR="00D223DC">
        <w:t>Exports r</w:t>
      </w:r>
      <w:r w:rsidR="00B434C8">
        <w:t>eference:</w:t>
      </w:r>
      <w:r w:rsidR="00B434C8" w:rsidRPr="00470785">
        <w:rPr>
          <w:i/>
          <w:iCs/>
        </w:rPr>
        <w:t xml:space="preserve"> </w:t>
      </w:r>
      <w:hyperlink r:id="rId14" w:history="1">
        <w:r w:rsidR="00B434C8" w:rsidRPr="00470785">
          <w:rPr>
            <w:rStyle w:val="Hyperlink"/>
            <w:i/>
            <w:iCs/>
          </w:rPr>
          <w:t>Performance standards – Mobile bulk loading.</w:t>
        </w:r>
      </w:hyperlink>
    </w:p>
    <w:p w14:paraId="059E2A6B" w14:textId="6E1A7CC5" w:rsidR="00B434C8" w:rsidRPr="003E0AAD" w:rsidRDefault="00B434C8" w:rsidP="00B434C8">
      <w:pPr>
        <w:pStyle w:val="Heading3"/>
      </w:pPr>
      <w:bookmarkStart w:id="32" w:name="_Toc26360945"/>
      <w:bookmarkStart w:id="33" w:name="_Toc196217219"/>
      <w:r w:rsidRPr="003E0AAD">
        <w:t>Quality Systems Recognition</w:t>
      </w:r>
      <w:bookmarkEnd w:id="32"/>
      <w:r w:rsidR="007A2324">
        <w:t xml:space="preserve"> (QSR)</w:t>
      </w:r>
      <w:bookmarkEnd w:id="33"/>
    </w:p>
    <w:p w14:paraId="641771EB" w14:textId="288CA25C" w:rsidR="007571B2" w:rsidRDefault="00B434C8" w:rsidP="003078F3">
      <w:pPr>
        <w:pStyle w:val="ListBullet"/>
      </w:pPr>
      <w:r>
        <w:t xml:space="preserve">Occupiers of </w:t>
      </w:r>
      <w:r w:rsidRPr="003E0AAD">
        <w:t xml:space="preserve">QSR </w:t>
      </w:r>
      <w:r w:rsidR="007A2324">
        <w:t>REs</w:t>
      </w:r>
      <w:r w:rsidRPr="003E0AAD">
        <w:t xml:space="preserve"> must comply with the </w:t>
      </w:r>
      <w:r w:rsidR="00D223DC">
        <w:t>Exports process instruction</w:t>
      </w:r>
      <w:r w:rsidRPr="003E0AAD">
        <w:t xml:space="preserve">: </w:t>
      </w:r>
      <w:hyperlink w:anchor="_Related_material_1" w:history="1">
        <w:r w:rsidRPr="00967020">
          <w:rPr>
            <w:rStyle w:val="Hyperlink"/>
            <w:i/>
            <w:iCs/>
          </w:rPr>
          <w:t>Quality system recognition of highly processed plant products for export</w:t>
        </w:r>
      </w:hyperlink>
      <w:r w:rsidRPr="0045026B">
        <w:rPr>
          <w:rStyle w:val="Hyperlink"/>
        </w:rPr>
        <w:t>.</w:t>
      </w:r>
      <w:r w:rsidRPr="003E0AAD">
        <w:t xml:space="preserve"> </w:t>
      </w:r>
    </w:p>
    <w:p w14:paraId="1FCDEE77" w14:textId="75B4E937" w:rsidR="00B434C8" w:rsidRDefault="007571B2" w:rsidP="0045026B">
      <w:pPr>
        <w:pStyle w:val="ListBullet"/>
      </w:pPr>
      <w:r>
        <w:t xml:space="preserve">QSR </w:t>
      </w:r>
      <w:r w:rsidR="007A2324">
        <w:t>REs</w:t>
      </w:r>
      <w:r w:rsidR="00CF3607">
        <w:t xml:space="preserve"> </w:t>
      </w:r>
      <w:r>
        <w:t>must</w:t>
      </w:r>
      <w:r w:rsidR="00CF3607">
        <w:t xml:space="preserve"> be audited within </w:t>
      </w:r>
      <w:r w:rsidR="007A2324">
        <w:t>3</w:t>
      </w:r>
      <w:r w:rsidR="00CF3607">
        <w:t xml:space="preserve"> months of initial approval of the QSR registered function.</w:t>
      </w:r>
    </w:p>
    <w:p w14:paraId="3A42096C" w14:textId="40D71E41" w:rsidR="00B434C8" w:rsidRPr="0045026B" w:rsidRDefault="007571B2" w:rsidP="00B434C8">
      <w:pPr>
        <w:pStyle w:val="BodyText"/>
      </w:pPr>
      <w:r>
        <w:rPr>
          <w:b/>
        </w:rPr>
        <w:t>Refer</w:t>
      </w:r>
      <w:r w:rsidR="00B434C8" w:rsidRPr="00F40077">
        <w:rPr>
          <w:b/>
          <w:bCs/>
        </w:rPr>
        <w:t xml:space="preserve"> to</w:t>
      </w:r>
      <w:r w:rsidR="00B434C8">
        <w:t xml:space="preserve"> </w:t>
      </w:r>
      <w:r w:rsidR="00D223DC">
        <w:t>Exports r</w:t>
      </w:r>
      <w:r w:rsidR="00B434C8">
        <w:t xml:space="preserve">eference: </w:t>
      </w:r>
      <w:hyperlink r:id="rId15" w:history="1">
        <w:r w:rsidR="00B434C8" w:rsidRPr="00967020">
          <w:rPr>
            <w:rStyle w:val="Hyperlink"/>
            <w:i/>
            <w:iCs/>
          </w:rPr>
          <w:t>Performance standards – Quality system recognition</w:t>
        </w:r>
      </w:hyperlink>
      <w:r w:rsidR="007A2324">
        <w:t>.</w:t>
      </w:r>
    </w:p>
    <w:p w14:paraId="127044EF" w14:textId="2A7F3B16" w:rsidR="00B434C8" w:rsidRPr="0045026B" w:rsidRDefault="00B434C8" w:rsidP="00B434C8">
      <w:pPr>
        <w:pStyle w:val="Heading3"/>
        <w:rPr>
          <w:rStyle w:val="Hyperlink"/>
        </w:rPr>
      </w:pPr>
      <w:bookmarkStart w:id="34" w:name="_Toc196217220"/>
      <w:r>
        <w:t>Automatic in-line hay sampling</w:t>
      </w:r>
      <w:r w:rsidR="007A2324">
        <w:t xml:space="preserve"> (AIHS)</w:t>
      </w:r>
      <w:bookmarkEnd w:id="34"/>
    </w:p>
    <w:p w14:paraId="78115059" w14:textId="470F03F8" w:rsidR="00B434C8" w:rsidRDefault="00B434C8" w:rsidP="0045026B">
      <w:pPr>
        <w:pStyle w:val="ListBullet"/>
      </w:pPr>
      <w:r>
        <w:t xml:space="preserve">Occupiers of AIHS </w:t>
      </w:r>
      <w:r w:rsidR="00802F9F">
        <w:t>REs</w:t>
      </w:r>
      <w:r>
        <w:t xml:space="preserve"> must comply with the </w:t>
      </w:r>
      <w:r w:rsidR="00D223DC">
        <w:t>Exports process instruction</w:t>
      </w:r>
      <w:r>
        <w:t xml:space="preserve">: </w:t>
      </w:r>
      <w:hyperlink r:id="rId16" w:history="1">
        <w:r w:rsidRPr="00967020">
          <w:rPr>
            <w:rStyle w:val="Hyperlink"/>
            <w:i/>
            <w:iCs/>
          </w:rPr>
          <w:t>Inspection of hay and straw for export</w:t>
        </w:r>
      </w:hyperlink>
      <w:r>
        <w:t>.</w:t>
      </w:r>
    </w:p>
    <w:p w14:paraId="4B446A21" w14:textId="32D77905" w:rsidR="00B434C8" w:rsidRDefault="00B434C8" w:rsidP="0045026B">
      <w:pPr>
        <w:pStyle w:val="ListBullet"/>
      </w:pPr>
      <w:r>
        <w:t xml:space="preserve"> AIHS </w:t>
      </w:r>
      <w:r w:rsidR="007724B2">
        <w:t xml:space="preserve">registered function </w:t>
      </w:r>
      <w:r>
        <w:t xml:space="preserve">audits should be run concurrent with the </w:t>
      </w:r>
      <w:r w:rsidR="00802F9F">
        <w:t>RE</w:t>
      </w:r>
      <w:r>
        <w:t xml:space="preserve"> audit.</w:t>
      </w:r>
    </w:p>
    <w:p w14:paraId="48A9EE10" w14:textId="70BB7F01" w:rsidR="00B434C8" w:rsidRPr="007A2324" w:rsidRDefault="007724B2" w:rsidP="0045026B">
      <w:pPr>
        <w:pStyle w:val="BodyText"/>
      </w:pPr>
      <w:r>
        <w:rPr>
          <w:b/>
        </w:rPr>
        <w:t>Refer</w:t>
      </w:r>
      <w:r w:rsidR="00B434C8" w:rsidRPr="00F40077">
        <w:rPr>
          <w:b/>
          <w:bCs/>
        </w:rPr>
        <w:t xml:space="preserve"> to</w:t>
      </w:r>
      <w:r w:rsidR="00B434C8">
        <w:t xml:space="preserve"> </w:t>
      </w:r>
      <w:r w:rsidR="00802F9F">
        <w:t>Exports r</w:t>
      </w:r>
      <w:r w:rsidR="00B434C8">
        <w:t xml:space="preserve">eference: </w:t>
      </w:r>
      <w:hyperlink w:anchor="_Related_material" w:history="1">
        <w:r w:rsidR="00B434C8" w:rsidRPr="00967020">
          <w:rPr>
            <w:rStyle w:val="Hyperlink"/>
            <w:i/>
            <w:iCs/>
          </w:rPr>
          <w:t>Performance standards – Automatic in-line Hay Sampling</w:t>
        </w:r>
      </w:hyperlink>
      <w:r w:rsidR="007A2324">
        <w:t>.</w:t>
      </w:r>
    </w:p>
    <w:p w14:paraId="3A1EB7E6" w14:textId="6404406C" w:rsidR="00B434C8" w:rsidRDefault="00B434C8" w:rsidP="00B434C8">
      <w:pPr>
        <w:pStyle w:val="Heading3"/>
      </w:pPr>
      <w:bookmarkStart w:id="35" w:name="_Toc196217221"/>
      <w:r>
        <w:t>Inspection of logs to China</w:t>
      </w:r>
      <w:bookmarkEnd w:id="35"/>
    </w:p>
    <w:p w14:paraId="65B60A1B" w14:textId="60B25933" w:rsidR="00B434C8" w:rsidRDefault="00B434C8" w:rsidP="0045026B">
      <w:pPr>
        <w:pStyle w:val="ListBullet"/>
        <w:numPr>
          <w:ilvl w:val="0"/>
          <w:numId w:val="0"/>
        </w:numPr>
      </w:pPr>
      <w:r>
        <w:t xml:space="preserve">Occupiers of </w:t>
      </w:r>
      <w:r w:rsidR="00802F9F">
        <w:t>REs</w:t>
      </w:r>
      <w:r>
        <w:t xml:space="preserve"> registered for the inspection of logs with or without bark to China must comply with </w:t>
      </w:r>
      <w:r w:rsidR="00802F9F">
        <w:t xml:space="preserve">the </w:t>
      </w:r>
      <w:r w:rsidR="00D223DC">
        <w:t>Exports process instruction</w:t>
      </w:r>
      <w:r>
        <w:t xml:space="preserve">: </w:t>
      </w:r>
      <w:hyperlink w:anchor="_Related_material" w:history="1">
        <w:r w:rsidR="00802F9F" w:rsidRPr="00967020">
          <w:rPr>
            <w:rStyle w:val="Hyperlink"/>
            <w:i/>
            <w:iCs/>
          </w:rPr>
          <w:t>Inspection of forest products for export</w:t>
        </w:r>
      </w:hyperlink>
      <w:r>
        <w:rPr>
          <w:i/>
          <w:iCs/>
        </w:rPr>
        <w:t xml:space="preserve">. </w:t>
      </w:r>
      <w:r>
        <w:t xml:space="preserve"> </w:t>
      </w:r>
    </w:p>
    <w:p w14:paraId="1643991A" w14:textId="361296AA" w:rsidR="006B0D9F" w:rsidRPr="0045026B" w:rsidRDefault="006A7449" w:rsidP="006B0D9F">
      <w:pPr>
        <w:pStyle w:val="BodyText"/>
        <w:rPr>
          <w:rStyle w:val="Hyperlink"/>
          <w:u w:val="none"/>
        </w:rPr>
      </w:pPr>
      <w:r>
        <w:rPr>
          <w:b/>
        </w:rPr>
        <w:t>Refer</w:t>
      </w:r>
      <w:r w:rsidR="00B434C8" w:rsidRPr="003E0AAD">
        <w:rPr>
          <w:b/>
        </w:rPr>
        <w:t xml:space="preserve"> to</w:t>
      </w:r>
      <w:r w:rsidR="00B434C8" w:rsidRPr="003E0AAD">
        <w:t xml:space="preserve"> </w:t>
      </w:r>
      <w:r w:rsidR="00D223DC">
        <w:t>Exports r</w:t>
      </w:r>
      <w:r w:rsidR="00B434C8" w:rsidRPr="003E0AAD">
        <w:t xml:space="preserve">eference: </w:t>
      </w:r>
      <w:hyperlink w:anchor="_Related_material" w:history="1">
        <w:r w:rsidR="00802F9F" w:rsidRPr="00967020">
          <w:rPr>
            <w:rStyle w:val="Hyperlink"/>
            <w:i/>
          </w:rPr>
          <w:t>Performance standards – Establishment start up audits for log exports to China</w:t>
        </w:r>
      </w:hyperlink>
      <w:r w:rsidR="006B0D9F" w:rsidRPr="0045026B">
        <w:rPr>
          <w:iCs/>
          <w:color w:val="0000FF"/>
        </w:rPr>
        <w:t xml:space="preserve"> </w:t>
      </w:r>
      <w:r w:rsidR="006B0D9F" w:rsidRPr="00E35B26">
        <w:rPr>
          <w:rStyle w:val="Hyperlink"/>
          <w:color w:val="auto"/>
          <w:u w:val="none"/>
        </w:rPr>
        <w:t xml:space="preserve">&amp; </w:t>
      </w:r>
      <w:hyperlink w:anchor="_Related_material" w:history="1">
        <w:r w:rsidR="006B0D9F" w:rsidRPr="00967020">
          <w:rPr>
            <w:rStyle w:val="Hyperlink"/>
            <w:i/>
            <w:iCs/>
          </w:rPr>
          <w:t>Performance standards – Establishment continuation audits for log exports to China</w:t>
        </w:r>
      </w:hyperlink>
      <w:r w:rsidR="00CA4ECE" w:rsidRPr="00967020">
        <w:rPr>
          <w:rStyle w:val="Hyperlink"/>
          <w:i/>
          <w:iCs/>
          <w:color w:val="auto"/>
          <w:u w:val="none"/>
        </w:rPr>
        <w:t>.</w:t>
      </w:r>
    </w:p>
    <w:p w14:paraId="13AE9BCE" w14:textId="3A553843" w:rsidR="00B434C8" w:rsidRPr="0045026B" w:rsidRDefault="00B434C8" w:rsidP="00B434C8">
      <w:pPr>
        <w:pStyle w:val="BodyText"/>
        <w:rPr>
          <w:iCs/>
          <w:color w:val="0000FF"/>
          <w:u w:val="single"/>
        </w:rPr>
      </w:pPr>
    </w:p>
    <w:p w14:paraId="2C9BFA30" w14:textId="42D49BD3" w:rsidR="00B434C8" w:rsidRDefault="00B434C8" w:rsidP="00B434C8">
      <w:pPr>
        <w:pStyle w:val="Heading3"/>
      </w:pPr>
      <w:bookmarkStart w:id="36" w:name="_Toc196217222"/>
      <w:r>
        <w:t>Fumigation of logs to China</w:t>
      </w:r>
      <w:bookmarkEnd w:id="36"/>
    </w:p>
    <w:p w14:paraId="1F91D864" w14:textId="4FD5EC0E" w:rsidR="00B434C8" w:rsidRPr="004C6C7C" w:rsidRDefault="006A7449" w:rsidP="0045026B">
      <w:pPr>
        <w:pStyle w:val="ListBullet"/>
        <w:numPr>
          <w:ilvl w:val="0"/>
          <w:numId w:val="0"/>
        </w:numPr>
      </w:pPr>
      <w:r>
        <w:t xml:space="preserve">Occupiers of </w:t>
      </w:r>
      <w:r w:rsidR="00802F9F">
        <w:t>REs</w:t>
      </w:r>
      <w:r w:rsidR="00B434C8">
        <w:t xml:space="preserve"> registered for the fumigation of logs to China with bark must comply with </w:t>
      </w:r>
      <w:r w:rsidR="00D223DC">
        <w:t>Exports process instruction</w:t>
      </w:r>
      <w:r w:rsidR="00B434C8">
        <w:t xml:space="preserve">: </w:t>
      </w:r>
      <w:hyperlink w:anchor="_Related_material" w:history="1">
        <w:r w:rsidR="00802F9F" w:rsidRPr="00967020">
          <w:rPr>
            <w:rStyle w:val="Hyperlink"/>
            <w:i/>
            <w:iCs/>
          </w:rPr>
          <w:t>Inspection of forest products for export</w:t>
        </w:r>
      </w:hyperlink>
      <w:r w:rsidR="00B434C8">
        <w:rPr>
          <w:i/>
          <w:iCs/>
        </w:rPr>
        <w:t xml:space="preserve">. </w:t>
      </w:r>
      <w:r w:rsidR="00B434C8">
        <w:t xml:space="preserve"> </w:t>
      </w:r>
    </w:p>
    <w:p w14:paraId="2DD89F64" w14:textId="707A55DD" w:rsidR="00B434C8" w:rsidRPr="0045026B" w:rsidRDefault="006A7449" w:rsidP="00B434C8">
      <w:pPr>
        <w:pStyle w:val="BodyText"/>
        <w:rPr>
          <w:rStyle w:val="Hyperlink"/>
        </w:rPr>
      </w:pPr>
      <w:r>
        <w:rPr>
          <w:b/>
        </w:rPr>
        <w:t>Refer</w:t>
      </w:r>
      <w:r w:rsidR="00B434C8" w:rsidRPr="003E0AAD">
        <w:rPr>
          <w:b/>
        </w:rPr>
        <w:t xml:space="preserve"> to</w:t>
      </w:r>
      <w:r w:rsidR="00B434C8" w:rsidRPr="003E0AAD">
        <w:t xml:space="preserve"> </w:t>
      </w:r>
      <w:r w:rsidR="00D223DC">
        <w:t>Exports r</w:t>
      </w:r>
      <w:r w:rsidR="00B434C8" w:rsidRPr="003E0AAD">
        <w:t>eference</w:t>
      </w:r>
      <w:r w:rsidR="006B0D9F">
        <w:t>s</w:t>
      </w:r>
      <w:r w:rsidR="00B434C8" w:rsidRPr="003E0AAD">
        <w:t xml:space="preserve">: </w:t>
      </w:r>
      <w:bookmarkStart w:id="37" w:name="_Hlk191644807"/>
      <w:r w:rsidR="00B434C8" w:rsidRPr="00967020">
        <w:rPr>
          <w:rStyle w:val="Hyperlink"/>
          <w:i/>
          <w:iCs/>
        </w:rPr>
        <w:fldChar w:fldCharType="begin"/>
      </w:r>
      <w:r w:rsidR="00802F9F" w:rsidRPr="00967020">
        <w:rPr>
          <w:rStyle w:val="Hyperlink"/>
          <w:i/>
          <w:iCs/>
        </w:rPr>
        <w:instrText>HYPERLINK  \l "_Related_material"</w:instrText>
      </w:r>
      <w:r w:rsidR="00B434C8" w:rsidRPr="00967020">
        <w:rPr>
          <w:rStyle w:val="Hyperlink"/>
          <w:i/>
          <w:iCs/>
        </w:rPr>
      </w:r>
      <w:r w:rsidR="00B434C8" w:rsidRPr="00967020">
        <w:rPr>
          <w:rStyle w:val="Hyperlink"/>
          <w:i/>
          <w:iCs/>
        </w:rPr>
        <w:fldChar w:fldCharType="separate"/>
      </w:r>
      <w:r w:rsidR="00802F9F" w:rsidRPr="00967020">
        <w:rPr>
          <w:rStyle w:val="Hyperlink"/>
          <w:i/>
          <w:iCs/>
        </w:rPr>
        <w:t>Performance standards – Establishment start up audits for log exports to China</w:t>
      </w:r>
      <w:r w:rsidR="00B434C8" w:rsidRPr="00967020">
        <w:rPr>
          <w:rStyle w:val="Hyperlink"/>
          <w:i/>
          <w:iCs/>
        </w:rPr>
        <w:fldChar w:fldCharType="end"/>
      </w:r>
      <w:r w:rsidR="006B0D9F" w:rsidRPr="0045026B">
        <w:rPr>
          <w:rStyle w:val="Hyperlink"/>
          <w:color w:val="auto"/>
          <w:u w:val="none"/>
        </w:rPr>
        <w:t xml:space="preserve"> &amp; </w:t>
      </w:r>
      <w:hyperlink w:anchor="_Related_material" w:history="1">
        <w:r w:rsidR="006B0D9F" w:rsidRPr="00967020">
          <w:rPr>
            <w:rStyle w:val="Hyperlink"/>
            <w:i/>
            <w:iCs/>
          </w:rPr>
          <w:t>Performance standards – Establishment continuation audits for log exports to China</w:t>
        </w:r>
      </w:hyperlink>
      <w:bookmarkEnd w:id="37"/>
      <w:r w:rsidR="006B0D9F" w:rsidRPr="0045026B">
        <w:rPr>
          <w:rStyle w:val="Hyperlink"/>
          <w:color w:val="auto"/>
          <w:u w:val="none"/>
        </w:rPr>
        <w:t>.</w:t>
      </w:r>
    </w:p>
    <w:p w14:paraId="6A677AE5" w14:textId="77777777" w:rsidR="00B434C8" w:rsidRPr="003E0AAD" w:rsidRDefault="00B434C8" w:rsidP="00B434C8">
      <w:pPr>
        <w:pStyle w:val="Heading2"/>
      </w:pPr>
      <w:bookmarkStart w:id="38" w:name="_Toc196217223"/>
      <w:r w:rsidRPr="003E0AAD">
        <w:t>Audit types</w:t>
      </w:r>
      <w:bookmarkEnd w:id="30"/>
      <w:bookmarkEnd w:id="38"/>
    </w:p>
    <w:p w14:paraId="1EE28C8B" w14:textId="203D03B0" w:rsidR="00B434C8" w:rsidRPr="003E0AAD" w:rsidRDefault="00B434C8" w:rsidP="00B434C8">
      <w:pPr>
        <w:pStyle w:val="BodyText"/>
        <w:rPr>
          <w:u w:val="single"/>
        </w:rPr>
      </w:pPr>
      <w:r w:rsidRPr="003E0AAD">
        <w:t xml:space="preserve">The following table lists audit types for </w:t>
      </w:r>
      <w:proofErr w:type="spellStart"/>
      <w:r w:rsidR="00802F9F">
        <w:t>REs</w:t>
      </w:r>
      <w:r w:rsidRPr="003E0AAD">
        <w:t>.</w:t>
      </w:r>
      <w:proofErr w:type="spellEnd"/>
    </w:p>
    <w:tbl>
      <w:tblPr>
        <w:tblStyle w:val="TableGrid"/>
        <w:tblW w:w="9015" w:type="dxa"/>
        <w:tblInd w:w="-5" w:type="dxa"/>
        <w:tblLayout w:type="fixed"/>
        <w:tblLook w:val="04A0" w:firstRow="1" w:lastRow="0" w:firstColumn="1" w:lastColumn="0" w:noHBand="0" w:noVBand="1"/>
        <w:tblDescription w:val="Audit types"/>
      </w:tblPr>
      <w:tblGrid>
        <w:gridCol w:w="1520"/>
        <w:gridCol w:w="3016"/>
        <w:gridCol w:w="2977"/>
        <w:gridCol w:w="1502"/>
      </w:tblGrid>
      <w:tr w:rsidR="00B434C8" w:rsidRPr="003E0AAD" w14:paraId="56FBAF31" w14:textId="77777777" w:rsidTr="0045026B">
        <w:trPr>
          <w:cantSplit/>
          <w:trHeight w:val="574"/>
          <w:tblHeader/>
        </w:trPr>
        <w:tc>
          <w:tcPr>
            <w:tcW w:w="1520" w:type="dxa"/>
            <w:tcBorders>
              <w:right w:val="single" w:sz="4" w:space="0" w:color="auto"/>
            </w:tcBorders>
            <w:shd w:val="clear" w:color="auto" w:fill="D9D9D9" w:themeFill="background1" w:themeFillShade="D9"/>
          </w:tcPr>
          <w:p w14:paraId="743672CE" w14:textId="77777777" w:rsidR="00B434C8" w:rsidRPr="0045026B" w:rsidRDefault="00B434C8" w:rsidP="00B730FA">
            <w:pPr>
              <w:rPr>
                <w:b/>
              </w:rPr>
            </w:pPr>
            <w:r w:rsidRPr="0045026B">
              <w:rPr>
                <w:b/>
              </w:rPr>
              <w:lastRenderedPageBreak/>
              <w:t>Audit type</w:t>
            </w:r>
          </w:p>
        </w:tc>
        <w:tc>
          <w:tcPr>
            <w:tcW w:w="3016" w:type="dxa"/>
            <w:tcBorders>
              <w:left w:val="single" w:sz="4" w:space="0" w:color="auto"/>
              <w:right w:val="single" w:sz="4" w:space="0" w:color="auto"/>
            </w:tcBorders>
            <w:shd w:val="clear" w:color="auto" w:fill="D9D9D9" w:themeFill="background1" w:themeFillShade="D9"/>
          </w:tcPr>
          <w:p w14:paraId="67DF3F85" w14:textId="77777777" w:rsidR="00B434C8" w:rsidRPr="0045026B" w:rsidRDefault="00B434C8" w:rsidP="00B730FA">
            <w:pPr>
              <w:rPr>
                <w:b/>
              </w:rPr>
            </w:pPr>
            <w:r w:rsidRPr="0045026B">
              <w:rPr>
                <w:b/>
              </w:rPr>
              <w:t>Conducted</w:t>
            </w:r>
          </w:p>
        </w:tc>
        <w:tc>
          <w:tcPr>
            <w:tcW w:w="2977" w:type="dxa"/>
            <w:tcBorders>
              <w:left w:val="single" w:sz="4" w:space="0" w:color="auto"/>
              <w:right w:val="single" w:sz="4" w:space="0" w:color="auto"/>
            </w:tcBorders>
            <w:shd w:val="clear" w:color="auto" w:fill="D9D9D9" w:themeFill="background1" w:themeFillShade="D9"/>
          </w:tcPr>
          <w:p w14:paraId="7A94C6BA" w14:textId="77777777" w:rsidR="00B434C8" w:rsidRPr="0045026B" w:rsidRDefault="00B434C8" w:rsidP="00B730FA">
            <w:pPr>
              <w:rPr>
                <w:b/>
              </w:rPr>
            </w:pPr>
            <w:r w:rsidRPr="0045026B">
              <w:rPr>
                <w:b/>
              </w:rPr>
              <w:t>Frequency</w:t>
            </w:r>
          </w:p>
        </w:tc>
        <w:tc>
          <w:tcPr>
            <w:tcW w:w="1502" w:type="dxa"/>
            <w:tcBorders>
              <w:left w:val="single" w:sz="4" w:space="0" w:color="auto"/>
            </w:tcBorders>
            <w:shd w:val="clear" w:color="auto" w:fill="D9D9D9" w:themeFill="background1" w:themeFillShade="D9"/>
          </w:tcPr>
          <w:p w14:paraId="3898BF9D" w14:textId="77777777" w:rsidR="00B434C8" w:rsidRPr="0045026B" w:rsidRDefault="00B434C8" w:rsidP="00B730FA">
            <w:pPr>
              <w:rPr>
                <w:b/>
              </w:rPr>
            </w:pPr>
            <w:r w:rsidRPr="0045026B">
              <w:rPr>
                <w:b/>
              </w:rPr>
              <w:t>Announced/ unannounced</w:t>
            </w:r>
          </w:p>
        </w:tc>
      </w:tr>
      <w:tr w:rsidR="00B434C8" w:rsidRPr="003E0AAD" w14:paraId="2D0185D7" w14:textId="77777777" w:rsidTr="0045026B">
        <w:tc>
          <w:tcPr>
            <w:tcW w:w="1520" w:type="dxa"/>
          </w:tcPr>
          <w:p w14:paraId="107CDDBE" w14:textId="77777777" w:rsidR="00B434C8" w:rsidRPr="003E0AAD" w:rsidRDefault="00B434C8" w:rsidP="00B730FA">
            <w:r w:rsidRPr="003E0AAD">
              <w:t xml:space="preserve">Initial audit </w:t>
            </w:r>
          </w:p>
        </w:tc>
        <w:tc>
          <w:tcPr>
            <w:tcW w:w="3016" w:type="dxa"/>
          </w:tcPr>
          <w:p w14:paraId="21538DEE" w14:textId="73825CD2" w:rsidR="00B434C8" w:rsidRPr="003E0AAD" w:rsidRDefault="0045026B" w:rsidP="00B730FA">
            <w:pPr>
              <w:pStyle w:val="ListBullet"/>
            </w:pPr>
            <w:r>
              <w:t>a</w:t>
            </w:r>
            <w:r w:rsidR="00B434C8" w:rsidRPr="003E0AAD">
              <w:t>fter an application to register an establishment is received by the department</w:t>
            </w:r>
            <w:r w:rsidR="008650BC">
              <w:t xml:space="preserve"> and prior to the establishment being registered</w:t>
            </w:r>
          </w:p>
          <w:p w14:paraId="1D789704" w14:textId="464BB208" w:rsidR="00B434C8" w:rsidRPr="003E0AAD" w:rsidRDefault="0045026B" w:rsidP="00B730FA">
            <w:pPr>
              <w:pStyle w:val="ListBullet"/>
            </w:pPr>
            <w:r>
              <w:t>a</w:t>
            </w:r>
            <w:r w:rsidR="00B434C8" w:rsidRPr="003E0AAD">
              <w:t>fter an application to add a registered operation or function is received by the department</w:t>
            </w:r>
            <w:r w:rsidR="008650BC">
              <w:t xml:space="preserve"> and prior to the operation or function being approved</w:t>
            </w:r>
            <w:r w:rsidR="00B434C8" w:rsidRPr="003E0AAD">
              <w:t>.</w:t>
            </w:r>
          </w:p>
          <w:p w14:paraId="364626BB" w14:textId="5D0578C4" w:rsidR="00B434C8" w:rsidRPr="003E0AAD" w:rsidRDefault="00B434C8" w:rsidP="00B730FA">
            <w:pPr>
              <w:spacing w:after="60"/>
              <w:rPr>
                <w:rFonts w:eastAsia="Times New Roman"/>
                <w:szCs w:val="24"/>
              </w:rPr>
            </w:pPr>
            <w:r w:rsidRPr="003E0AAD">
              <w:rPr>
                <w:rFonts w:eastAsia="Times New Roman"/>
                <w:b/>
                <w:szCs w:val="24"/>
              </w:rPr>
              <w:t xml:space="preserve">Note: </w:t>
            </w:r>
            <w:r w:rsidRPr="003E0AAD">
              <w:rPr>
                <w:rFonts w:eastAsia="Times New Roman"/>
                <w:szCs w:val="24"/>
              </w:rPr>
              <w:t>Where treatment functions are part of the audit scope, the treatments must be demonstrated during the audit.</w:t>
            </w:r>
          </w:p>
        </w:tc>
        <w:tc>
          <w:tcPr>
            <w:tcW w:w="2977" w:type="dxa"/>
          </w:tcPr>
          <w:p w14:paraId="3C48A934" w14:textId="68433F47" w:rsidR="00B434C8" w:rsidRPr="003E0AAD" w:rsidRDefault="0045026B" w:rsidP="00B730FA">
            <w:r>
              <w:t>o</w:t>
            </w:r>
            <w:r w:rsidR="00B434C8" w:rsidRPr="003E0AAD">
              <w:t>nce</w:t>
            </w:r>
          </w:p>
          <w:p w14:paraId="4A8FFE7D" w14:textId="77777777" w:rsidR="00B434C8" w:rsidRPr="003E0AAD" w:rsidRDefault="00B434C8" w:rsidP="00B730FA"/>
        </w:tc>
        <w:tc>
          <w:tcPr>
            <w:tcW w:w="1502" w:type="dxa"/>
          </w:tcPr>
          <w:p w14:paraId="1122F002" w14:textId="3C520A3B" w:rsidR="00B434C8" w:rsidRPr="003E0AAD" w:rsidRDefault="0045026B" w:rsidP="00B730FA">
            <w:r>
              <w:t>a</w:t>
            </w:r>
            <w:r w:rsidR="00B434C8" w:rsidRPr="003E0AAD">
              <w:t>nnounced</w:t>
            </w:r>
          </w:p>
          <w:p w14:paraId="045E341A" w14:textId="77777777" w:rsidR="00B434C8" w:rsidRPr="003E0AAD" w:rsidRDefault="00B434C8" w:rsidP="00B730FA"/>
        </w:tc>
      </w:tr>
      <w:tr w:rsidR="00B434C8" w:rsidRPr="003E0AAD" w14:paraId="53E4DB11" w14:textId="77777777" w:rsidTr="0045026B">
        <w:tc>
          <w:tcPr>
            <w:tcW w:w="1520" w:type="dxa"/>
          </w:tcPr>
          <w:p w14:paraId="2E784C05" w14:textId="77777777" w:rsidR="00B434C8" w:rsidRPr="003E0AAD" w:rsidRDefault="00B434C8" w:rsidP="00B730FA">
            <w:r w:rsidRPr="003E0AAD">
              <w:t>Periodic audit</w:t>
            </w:r>
          </w:p>
        </w:tc>
        <w:tc>
          <w:tcPr>
            <w:tcW w:w="3016" w:type="dxa"/>
          </w:tcPr>
          <w:p w14:paraId="58091729" w14:textId="77777777" w:rsidR="00B434C8" w:rsidRPr="003E0AAD" w:rsidRDefault="00B434C8" w:rsidP="00B730FA">
            <w:r w:rsidRPr="003E0AAD">
              <w:t>Following the initial audit, on an ongoing basis to ensure continued compliance with applicable performance standards.</w:t>
            </w:r>
          </w:p>
          <w:p w14:paraId="6FCA5456" w14:textId="59879B9D" w:rsidR="00B434C8" w:rsidRPr="003E0AAD" w:rsidRDefault="00B434C8" w:rsidP="00B730FA">
            <w:r w:rsidRPr="003E0AAD">
              <w:rPr>
                <w:b/>
              </w:rPr>
              <w:t xml:space="preserve">Note: </w:t>
            </w:r>
            <w:r w:rsidRPr="003E0AAD">
              <w:t xml:space="preserve">Where treatment functions are part of the audit scope, the treatments must be demonstrated during the audit. </w:t>
            </w:r>
          </w:p>
        </w:tc>
        <w:tc>
          <w:tcPr>
            <w:tcW w:w="2977" w:type="dxa"/>
          </w:tcPr>
          <w:p w14:paraId="40125C48" w14:textId="779E3E11" w:rsidR="00B434C8" w:rsidRPr="003E0AAD" w:rsidRDefault="0045026B" w:rsidP="00B730FA">
            <w:r>
              <w:t>m</w:t>
            </w:r>
            <w:r w:rsidR="00B434C8" w:rsidRPr="003E0AAD">
              <w:t>inimum of once every 12 months.</w:t>
            </w:r>
          </w:p>
          <w:p w14:paraId="1B6B0582" w14:textId="77777777" w:rsidR="00B434C8" w:rsidRPr="003E0AAD" w:rsidRDefault="00B434C8" w:rsidP="00B730FA">
            <w:r w:rsidRPr="003E0AAD">
              <w:rPr>
                <w:b/>
              </w:rPr>
              <w:t>Except</w:t>
            </w:r>
            <w:r w:rsidRPr="003E0AAD">
              <w:t xml:space="preserve"> for: </w:t>
            </w:r>
          </w:p>
          <w:p w14:paraId="73BF0D69" w14:textId="4269C1DB" w:rsidR="00B434C8" w:rsidRPr="003E0AAD" w:rsidRDefault="00B434C8" w:rsidP="00B730FA">
            <w:pPr>
              <w:pStyle w:val="ListBullet"/>
            </w:pPr>
            <w:r w:rsidRPr="003E0AAD">
              <w:t xml:space="preserve">new </w:t>
            </w:r>
            <w:r w:rsidRPr="003E0AAD">
              <w:rPr>
                <w:b/>
              </w:rPr>
              <w:t>treatment functions</w:t>
            </w:r>
            <w:r w:rsidRPr="003E0AAD">
              <w:t xml:space="preserve">, which must be reaudited </w:t>
            </w:r>
            <w:r w:rsidRPr="003E0AAD">
              <w:rPr>
                <w:b/>
              </w:rPr>
              <w:t>within 3 months</w:t>
            </w:r>
            <w:r w:rsidRPr="003E0AAD">
              <w:t xml:space="preserve"> of the initial audit and approval</w:t>
            </w:r>
          </w:p>
          <w:p w14:paraId="03727666" w14:textId="22F6BA38" w:rsidR="00B434C8" w:rsidRDefault="00B434C8" w:rsidP="00B730FA">
            <w:pPr>
              <w:pStyle w:val="ListBullet"/>
            </w:pPr>
            <w:r w:rsidRPr="003E0AAD">
              <w:rPr>
                <w:b/>
              </w:rPr>
              <w:t>new</w:t>
            </w:r>
            <w:r w:rsidR="008650BC">
              <w:rPr>
                <w:b/>
              </w:rPr>
              <w:t>ly</w:t>
            </w:r>
            <w:r w:rsidRPr="003E0AAD">
              <w:rPr>
                <w:b/>
              </w:rPr>
              <w:t xml:space="preserve"> registered establishments</w:t>
            </w:r>
            <w:r w:rsidRPr="003E0AAD">
              <w:t xml:space="preserve">, which must be reaudited </w:t>
            </w:r>
            <w:r w:rsidRPr="003E0AAD">
              <w:rPr>
                <w:b/>
              </w:rPr>
              <w:t>within 6 months</w:t>
            </w:r>
            <w:r w:rsidRPr="003E0AAD">
              <w:t xml:space="preserve"> of the initial registration</w:t>
            </w:r>
          </w:p>
          <w:p w14:paraId="3E3534E7" w14:textId="33B710D1" w:rsidR="00811C28" w:rsidRPr="003E0AAD" w:rsidRDefault="00811C28" w:rsidP="00B730FA">
            <w:pPr>
              <w:pStyle w:val="ListBullet"/>
            </w:pPr>
            <w:r>
              <w:rPr>
                <w:b/>
              </w:rPr>
              <w:t xml:space="preserve">newly registered functions for inspection and fumigation of logs to China </w:t>
            </w:r>
            <w:r w:rsidRPr="003E0AAD">
              <w:t xml:space="preserve">which must be reaudited </w:t>
            </w:r>
            <w:r w:rsidRPr="003E0AAD">
              <w:rPr>
                <w:b/>
              </w:rPr>
              <w:t>within 6 months</w:t>
            </w:r>
            <w:r w:rsidRPr="003E0AAD">
              <w:t xml:space="preserve"> of the initial registration.</w:t>
            </w:r>
          </w:p>
          <w:p w14:paraId="5934E744" w14:textId="77777777" w:rsidR="00B434C8" w:rsidRPr="003E0AAD" w:rsidRDefault="00B434C8" w:rsidP="00B730FA">
            <w:r w:rsidRPr="003E0AAD">
              <w:rPr>
                <w:b/>
              </w:rPr>
              <w:t>Note:</w:t>
            </w:r>
            <w:r w:rsidRPr="003E0AAD">
              <w:t xml:space="preserve"> The frequency of audit may be higher, depending on non-compliance.</w:t>
            </w:r>
          </w:p>
        </w:tc>
        <w:tc>
          <w:tcPr>
            <w:tcW w:w="1502" w:type="dxa"/>
          </w:tcPr>
          <w:p w14:paraId="5D990F17" w14:textId="0EA88EFE" w:rsidR="00B434C8" w:rsidRPr="003E0AAD" w:rsidRDefault="0045026B" w:rsidP="00B730FA">
            <w:r>
              <w:t>a</w:t>
            </w:r>
            <w:r w:rsidR="00B434C8" w:rsidRPr="003E0AAD">
              <w:t>nnounced or unannounced</w:t>
            </w:r>
          </w:p>
        </w:tc>
      </w:tr>
    </w:tbl>
    <w:p w14:paraId="0DB502BB" w14:textId="6E3ED702" w:rsidR="00B434C8" w:rsidRPr="003E0AAD" w:rsidRDefault="00B434C8" w:rsidP="00B434C8">
      <w:pPr>
        <w:pStyle w:val="Heading2"/>
      </w:pPr>
      <w:bookmarkStart w:id="39" w:name="_Toc196217224"/>
      <w:r w:rsidRPr="003E0AAD">
        <w:t xml:space="preserve">Audit </w:t>
      </w:r>
      <w:r>
        <w:t>process</w:t>
      </w:r>
      <w:bookmarkEnd w:id="39"/>
    </w:p>
    <w:p w14:paraId="74367475" w14:textId="77777777" w:rsidR="00B434C8" w:rsidRPr="003E0AAD" w:rsidRDefault="00B434C8" w:rsidP="00B434C8">
      <w:pPr>
        <w:pStyle w:val="Heading3"/>
      </w:pPr>
      <w:bookmarkStart w:id="40" w:name="_Toc196217225"/>
      <w:r w:rsidRPr="003E0AAD">
        <w:t>Initial audit</w:t>
      </w:r>
      <w:bookmarkEnd w:id="40"/>
    </w:p>
    <w:p w14:paraId="681E9301" w14:textId="012CCD15" w:rsidR="00B434C8" w:rsidRPr="003E0AAD" w:rsidRDefault="00B434C8" w:rsidP="0045026B">
      <w:pPr>
        <w:pStyle w:val="ListBullet"/>
      </w:pPr>
      <w:r>
        <w:t>Occupiers of e</w:t>
      </w:r>
      <w:r w:rsidRPr="003E0AAD">
        <w:t xml:space="preserve">stablishments applying for registration or </w:t>
      </w:r>
      <w:r w:rsidR="00425E54">
        <w:t>seeking</w:t>
      </w:r>
      <w:r w:rsidR="00425E54" w:rsidRPr="003E0AAD">
        <w:t xml:space="preserve"> </w:t>
      </w:r>
      <w:r w:rsidR="00E318BC">
        <w:t xml:space="preserve">to </w:t>
      </w:r>
      <w:r w:rsidRPr="003E0AAD">
        <w:t xml:space="preserve">add operations or functions </w:t>
      </w:r>
      <w:r w:rsidR="008650BC">
        <w:t xml:space="preserve">to their registration </w:t>
      </w:r>
      <w:r w:rsidRPr="003E0AAD">
        <w:t>must be audited to assess their ability to comply with the relevant performance standards before the application is approved by the department.</w:t>
      </w:r>
    </w:p>
    <w:p w14:paraId="77FA79C8" w14:textId="3B721449" w:rsidR="00B434C8" w:rsidRPr="003E0AAD" w:rsidRDefault="00B434C8" w:rsidP="0045026B">
      <w:pPr>
        <w:pStyle w:val="ListBullet"/>
      </w:pPr>
      <w:r w:rsidRPr="003E0AAD">
        <w:lastRenderedPageBreak/>
        <w:t>The</w:t>
      </w:r>
      <w:r w:rsidR="00051B36">
        <w:t xml:space="preserve"> occupier </w:t>
      </w:r>
      <w:r w:rsidRPr="003E0AAD">
        <w:t xml:space="preserve">as well as any </w:t>
      </w:r>
      <w:r w:rsidR="002B3B6D">
        <w:t>other relevant persons</w:t>
      </w:r>
      <w:r w:rsidRPr="003E0AAD">
        <w:t>, such as treatment operators, must be present at the audit.</w:t>
      </w:r>
    </w:p>
    <w:p w14:paraId="5F1EE77D" w14:textId="77777777" w:rsidR="00B434C8" w:rsidRPr="003E0AAD" w:rsidRDefault="00B434C8" w:rsidP="00B434C8">
      <w:pPr>
        <w:pStyle w:val="Heading4"/>
      </w:pPr>
      <w:bookmarkStart w:id="41" w:name="_Toc517164282"/>
      <w:bookmarkStart w:id="42" w:name="_Toc196217226"/>
      <w:r w:rsidRPr="003E0AAD">
        <w:t>Issuing advisory findings</w:t>
      </w:r>
      <w:bookmarkEnd w:id="41"/>
      <w:bookmarkEnd w:id="42"/>
    </w:p>
    <w:p w14:paraId="008151A6" w14:textId="0A80A8A2" w:rsidR="00B434C8" w:rsidRPr="003E0AAD" w:rsidRDefault="00B434C8" w:rsidP="00B434C8">
      <w:pPr>
        <w:pStyle w:val="BodyText"/>
      </w:pPr>
      <w:r w:rsidRPr="003E0AAD">
        <w:t xml:space="preserve">If a non-compliance is detected during an initial audit, the auditor must issue an advisory finding per </w:t>
      </w:r>
      <w:r w:rsidR="005D0A6A">
        <w:t>sub-</w:t>
      </w:r>
      <w:r>
        <w:t>element</w:t>
      </w:r>
      <w:r w:rsidRPr="003E0AAD">
        <w:t>.</w:t>
      </w:r>
      <w:r w:rsidR="0042651B">
        <w:t xml:space="preserve"> </w:t>
      </w:r>
      <w:r w:rsidRPr="003E0AAD">
        <w:t>Each advisory finding must:</w:t>
      </w:r>
    </w:p>
    <w:p w14:paraId="7C25F371" w14:textId="77777777" w:rsidR="00B434C8" w:rsidRPr="003E0AAD" w:rsidRDefault="00B434C8" w:rsidP="00B434C8">
      <w:pPr>
        <w:pStyle w:val="ListBullet"/>
      </w:pPr>
      <w:r w:rsidRPr="003E0AAD">
        <w:t>describe the identified non-compliance</w:t>
      </w:r>
    </w:p>
    <w:p w14:paraId="56F92159" w14:textId="77777777" w:rsidR="00B434C8" w:rsidRPr="003E0AAD" w:rsidRDefault="00B434C8" w:rsidP="00B434C8">
      <w:pPr>
        <w:pStyle w:val="ListBullet"/>
      </w:pPr>
      <w:r w:rsidRPr="003E0AAD">
        <w:t>be issued in writing by auditors immediately upon completing the audit</w:t>
      </w:r>
    </w:p>
    <w:p w14:paraId="2F0A6780" w14:textId="3E1982B7" w:rsidR="00B434C8" w:rsidRPr="003E0AAD" w:rsidRDefault="00B434C8" w:rsidP="0045026B">
      <w:pPr>
        <w:pStyle w:val="ListBullet"/>
      </w:pPr>
      <w:r w:rsidRPr="003E0AAD">
        <w:t xml:space="preserve">specify a deadline for rectification, which must not be longer than 14 calendar days. </w:t>
      </w:r>
      <w:r w:rsidR="00B12308">
        <w:rPr>
          <w:b/>
        </w:rPr>
        <w:br/>
      </w:r>
      <w:r w:rsidRPr="00B12308">
        <w:rPr>
          <w:b/>
        </w:rPr>
        <w:t xml:space="preserve">Note: </w:t>
      </w:r>
      <w:r w:rsidR="00B12308" w:rsidRPr="003E0AAD">
        <w:t>Where the applicant requires longer than 14 days to rectify the issue/s they must request an extension in writing from the auditor</w:t>
      </w:r>
      <w:r w:rsidR="00B12308" w:rsidRPr="003E0AAD" w:rsidDel="00B12308">
        <w:t xml:space="preserve"> </w:t>
      </w:r>
      <w:r w:rsidR="00B12308">
        <w:t>p</w:t>
      </w:r>
      <w:r w:rsidRPr="003E0AAD">
        <w:t xml:space="preserve">rior to the </w:t>
      </w:r>
      <w:r w:rsidR="00BB5ED5">
        <w:t>review date</w:t>
      </w:r>
      <w:r w:rsidR="00B12308">
        <w:t>. D</w:t>
      </w:r>
      <w:r w:rsidRPr="003E0AAD">
        <w:t xml:space="preserve">eadlines for rectification can be extended </w:t>
      </w:r>
      <w:r w:rsidR="00B12308">
        <w:t xml:space="preserve">up to </w:t>
      </w:r>
      <w:r w:rsidRPr="003E0AAD">
        <w:t>twice</w:t>
      </w:r>
      <w:r w:rsidR="007A2075">
        <w:t>.</w:t>
      </w:r>
    </w:p>
    <w:p w14:paraId="3D315D76" w14:textId="77777777" w:rsidR="00B434C8" w:rsidRPr="003E0AAD" w:rsidRDefault="00B434C8" w:rsidP="00B434C8">
      <w:pPr>
        <w:pStyle w:val="BodyText"/>
      </w:pPr>
      <w:bookmarkStart w:id="43" w:name="_Toc497215254"/>
      <w:r w:rsidRPr="003E0AAD">
        <w:t>The following table outlines the process for conducting an initial audit of an establishment.</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6215"/>
        <w:gridCol w:w="2069"/>
      </w:tblGrid>
      <w:tr w:rsidR="00B434C8" w:rsidRPr="003E0AAD" w14:paraId="2A05D1FB" w14:textId="77777777" w:rsidTr="0045026B">
        <w:trPr>
          <w:cantSplit/>
          <w:trHeight w:val="503"/>
          <w:tblHeader/>
        </w:trPr>
        <w:tc>
          <w:tcPr>
            <w:tcW w:w="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B480B" w14:textId="77777777" w:rsidR="00B434C8" w:rsidRPr="0045026B" w:rsidRDefault="00B434C8" w:rsidP="00B730FA">
            <w:pPr>
              <w:jc w:val="center"/>
              <w:rPr>
                <w:b/>
              </w:rPr>
            </w:pPr>
            <w:r w:rsidRPr="0045026B">
              <w:rPr>
                <w:b/>
              </w:rPr>
              <w:t>Stage</w:t>
            </w:r>
          </w:p>
        </w:tc>
        <w:tc>
          <w:tcPr>
            <w:tcW w:w="6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78F1B" w14:textId="77777777" w:rsidR="00B434C8" w:rsidRPr="0045026B" w:rsidRDefault="00B434C8" w:rsidP="00B730FA">
            <w:pPr>
              <w:rPr>
                <w:b/>
              </w:rPr>
            </w:pPr>
            <w:r w:rsidRPr="0045026B">
              <w:rPr>
                <w:b/>
              </w:rPr>
              <w:t>What happens</w:t>
            </w:r>
          </w:p>
        </w:tc>
        <w:tc>
          <w:tcPr>
            <w:tcW w:w="2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9F918" w14:textId="77777777" w:rsidR="00B434C8" w:rsidRPr="0045026B" w:rsidRDefault="00B434C8" w:rsidP="00B730FA">
            <w:pPr>
              <w:rPr>
                <w:b/>
              </w:rPr>
            </w:pPr>
            <w:r w:rsidRPr="0045026B">
              <w:rPr>
                <w:b/>
              </w:rPr>
              <w:t>Responsible party</w:t>
            </w:r>
          </w:p>
        </w:tc>
      </w:tr>
      <w:tr w:rsidR="00B434C8" w:rsidRPr="003E0AAD" w14:paraId="7BBE992B" w14:textId="77777777" w:rsidTr="0045026B">
        <w:trPr>
          <w:cantSplit/>
          <w:trHeight w:val="4493"/>
        </w:trPr>
        <w:tc>
          <w:tcPr>
            <w:tcW w:w="731" w:type="dxa"/>
            <w:tcBorders>
              <w:top w:val="single" w:sz="4" w:space="0" w:color="auto"/>
              <w:bottom w:val="single" w:sz="4" w:space="0" w:color="auto"/>
            </w:tcBorders>
          </w:tcPr>
          <w:p w14:paraId="3C554FDE" w14:textId="77777777" w:rsidR="00B434C8" w:rsidRPr="003E0AAD" w:rsidRDefault="00B434C8" w:rsidP="00B730FA">
            <w:pPr>
              <w:jc w:val="center"/>
            </w:pPr>
            <w:r w:rsidRPr="003E0AAD">
              <w:t>1.</w:t>
            </w:r>
          </w:p>
        </w:tc>
        <w:tc>
          <w:tcPr>
            <w:tcW w:w="6215" w:type="dxa"/>
            <w:tcBorders>
              <w:top w:val="single" w:sz="4" w:space="0" w:color="auto"/>
              <w:bottom w:val="single" w:sz="4" w:space="0" w:color="auto"/>
            </w:tcBorders>
          </w:tcPr>
          <w:p w14:paraId="42B72A35" w14:textId="5A13307F" w:rsidR="00B434C8" w:rsidRDefault="00B434C8" w:rsidP="00B730FA">
            <w:pPr>
              <w:rPr>
                <w:rFonts w:cs="Calibri"/>
              </w:rPr>
            </w:pPr>
            <w:r w:rsidRPr="003E0AAD">
              <w:rPr>
                <w:rFonts w:cs="Calibri"/>
              </w:rPr>
              <w:t xml:space="preserve">A </w:t>
            </w:r>
            <w:r w:rsidR="000A4477">
              <w:rPr>
                <w:rFonts w:cs="Calibri"/>
              </w:rPr>
              <w:t>review</w:t>
            </w:r>
            <w:r w:rsidRPr="003E0AAD">
              <w:rPr>
                <w:rFonts w:cs="Calibri"/>
              </w:rPr>
              <w:t xml:space="preserve"> is conducted on the application and documented systems provided by the </w:t>
            </w:r>
            <w:r w:rsidR="00DC3C3C">
              <w:rPr>
                <w:rFonts w:cs="Calibri"/>
              </w:rPr>
              <w:t xml:space="preserve">occupier </w:t>
            </w:r>
            <w:r>
              <w:rPr>
                <w:rFonts w:cs="Calibri"/>
              </w:rPr>
              <w:t xml:space="preserve">of </w:t>
            </w:r>
            <w:r w:rsidR="00E650BB">
              <w:rPr>
                <w:rFonts w:cs="Calibri"/>
              </w:rPr>
              <w:t xml:space="preserve">the </w:t>
            </w:r>
            <w:r w:rsidRPr="003E0AAD">
              <w:rPr>
                <w:rFonts w:cs="Calibri"/>
              </w:rPr>
              <w:t xml:space="preserve">establishment to determine if an on-site audit can occur.  </w:t>
            </w:r>
          </w:p>
          <w:tbl>
            <w:tblPr>
              <w:tblpPr w:leftFromText="180" w:rightFromText="180" w:vertAnchor="text" w:horzAnchor="margin"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058"/>
            </w:tblGrid>
            <w:tr w:rsidR="000A4477" w:rsidRPr="00F13353" w14:paraId="4A3B76F1" w14:textId="77777777" w:rsidTr="0045026B">
              <w:trPr>
                <w:cantSplit/>
                <w:tblHeader/>
              </w:trPr>
              <w:tc>
                <w:tcPr>
                  <w:tcW w:w="2891" w:type="dxa"/>
                  <w:tcBorders>
                    <w:right w:val="single" w:sz="4" w:space="0" w:color="auto"/>
                  </w:tcBorders>
                  <w:shd w:val="clear" w:color="auto" w:fill="D9D9D9" w:themeFill="background1" w:themeFillShade="D9"/>
                </w:tcPr>
                <w:p w14:paraId="61264E08" w14:textId="2D385799" w:rsidR="000A4477" w:rsidRPr="0045026B" w:rsidRDefault="000A4477" w:rsidP="000A4477">
                  <w:pPr>
                    <w:rPr>
                      <w:b/>
                    </w:rPr>
                  </w:pPr>
                  <w:r w:rsidRPr="0045026B">
                    <w:rPr>
                      <w:b/>
                    </w:rPr>
                    <w:t>If</w:t>
                  </w:r>
                  <w:r w:rsidR="00B12308">
                    <w:rPr>
                      <w:b/>
                    </w:rPr>
                    <w:t xml:space="preserve"> the establishment is…</w:t>
                  </w:r>
                </w:p>
              </w:tc>
              <w:tc>
                <w:tcPr>
                  <w:tcW w:w="3058" w:type="dxa"/>
                  <w:tcBorders>
                    <w:left w:val="single" w:sz="4" w:space="0" w:color="auto"/>
                  </w:tcBorders>
                  <w:shd w:val="clear" w:color="auto" w:fill="D9D9D9" w:themeFill="background1" w:themeFillShade="D9"/>
                </w:tcPr>
                <w:p w14:paraId="158C80F2" w14:textId="77777777" w:rsidR="000A4477" w:rsidRPr="0045026B" w:rsidRDefault="000A4477" w:rsidP="000A4477">
                  <w:pPr>
                    <w:rPr>
                      <w:b/>
                    </w:rPr>
                  </w:pPr>
                  <w:r w:rsidRPr="0045026B">
                    <w:rPr>
                      <w:b/>
                    </w:rPr>
                    <w:t>Then…</w:t>
                  </w:r>
                </w:p>
              </w:tc>
            </w:tr>
            <w:tr w:rsidR="000A4477" w:rsidRPr="00F13353" w14:paraId="7EA4F745" w14:textId="77777777" w:rsidTr="00F13353">
              <w:tc>
                <w:tcPr>
                  <w:tcW w:w="2891" w:type="dxa"/>
                  <w:shd w:val="clear" w:color="auto" w:fill="auto"/>
                </w:tcPr>
                <w:p w14:paraId="664EC9C6" w14:textId="65854BCA" w:rsidR="000A4477" w:rsidRPr="0045026B" w:rsidRDefault="000A4477" w:rsidP="000A4477">
                  <w:r w:rsidRPr="0045026B">
                    <w:t>ready to proceed to audit</w:t>
                  </w:r>
                </w:p>
              </w:tc>
              <w:tc>
                <w:tcPr>
                  <w:tcW w:w="3058" w:type="dxa"/>
                  <w:shd w:val="clear" w:color="auto" w:fill="auto"/>
                </w:tcPr>
                <w:p w14:paraId="779FA30B" w14:textId="51A9EA79" w:rsidR="000A4477" w:rsidRPr="0045026B" w:rsidRDefault="00B12308" w:rsidP="000A4477">
                  <w:pPr>
                    <w:pStyle w:val="ListBullet"/>
                  </w:pPr>
                  <w:r>
                    <w:t>t</w:t>
                  </w:r>
                  <w:r w:rsidR="000A4477" w:rsidRPr="0045026B">
                    <w:t>he auditor schedules an audit with the occupier.</w:t>
                  </w:r>
                </w:p>
                <w:p w14:paraId="423ECF56" w14:textId="77777777" w:rsidR="000A4477" w:rsidRPr="0045026B" w:rsidRDefault="000A4477" w:rsidP="000A4477">
                  <w:pPr>
                    <w:pStyle w:val="ListBullet"/>
                  </w:pPr>
                  <w:r w:rsidRPr="0045026B">
                    <w:rPr>
                      <w:b/>
                    </w:rPr>
                    <w:t>go to Stage 2.</w:t>
                  </w:r>
                </w:p>
              </w:tc>
            </w:tr>
            <w:tr w:rsidR="000A4477" w:rsidRPr="003E0AAD" w14:paraId="3F925A33" w14:textId="77777777" w:rsidTr="00F13353">
              <w:tc>
                <w:tcPr>
                  <w:tcW w:w="2891" w:type="dxa"/>
                  <w:shd w:val="clear" w:color="auto" w:fill="auto"/>
                </w:tcPr>
                <w:p w14:paraId="19AF1AE3" w14:textId="7E950B94" w:rsidR="000A4477" w:rsidRPr="000A4477" w:rsidRDefault="000A4477" w:rsidP="000A4477">
                  <w:r w:rsidRPr="000A4477">
                    <w:t>not ready to proceed to audit</w:t>
                  </w:r>
                </w:p>
              </w:tc>
              <w:tc>
                <w:tcPr>
                  <w:tcW w:w="3058" w:type="dxa"/>
                  <w:shd w:val="clear" w:color="auto" w:fill="auto"/>
                </w:tcPr>
                <w:p w14:paraId="6DA74403" w14:textId="51FF8A14" w:rsidR="000A4477" w:rsidRPr="0045026B" w:rsidRDefault="00B12308" w:rsidP="000A4477">
                  <w:pPr>
                    <w:pStyle w:val="ListBullet"/>
                  </w:pPr>
                  <w:r>
                    <w:rPr>
                      <w:b/>
                      <w:bCs/>
                    </w:rPr>
                    <w:t>r</w:t>
                  </w:r>
                  <w:r w:rsidR="000A4477" w:rsidRPr="0045026B">
                    <w:rPr>
                      <w:b/>
                      <w:bCs/>
                    </w:rPr>
                    <w:t xml:space="preserve">efer to </w:t>
                  </w:r>
                  <w:r w:rsidR="000A4477" w:rsidRPr="0045026B">
                    <w:t xml:space="preserve">the </w:t>
                  </w:r>
                  <w:r w:rsidR="00D223DC">
                    <w:t>Exports process instruction</w:t>
                  </w:r>
                  <w:hyperlink w:anchor="_Related_material" w:history="1">
                    <w:r w:rsidR="000A4477" w:rsidRPr="0045026B">
                      <w:rPr>
                        <w:rStyle w:val="BodyTextChar"/>
                      </w:rPr>
                      <w:t xml:space="preserve">: </w:t>
                    </w:r>
                    <w:r w:rsidR="000A4477" w:rsidRPr="00967020">
                      <w:rPr>
                        <w:rStyle w:val="Hyperlink"/>
                        <w:i/>
                        <w:iCs/>
                      </w:rPr>
                      <w:t>Administering applications for plant export registered establishments</w:t>
                    </w:r>
                  </w:hyperlink>
                </w:p>
                <w:p w14:paraId="44E92738" w14:textId="77777777" w:rsidR="000A4477" w:rsidRPr="000A4477" w:rsidRDefault="000A4477" w:rsidP="000A4477">
                  <w:pPr>
                    <w:pStyle w:val="ListBullet"/>
                  </w:pPr>
                  <w:r w:rsidRPr="000A4477">
                    <w:rPr>
                      <w:b/>
                    </w:rPr>
                    <w:t>process ends here.</w:t>
                  </w:r>
                </w:p>
              </w:tc>
            </w:tr>
          </w:tbl>
          <w:p w14:paraId="2FE5CEA4" w14:textId="1639BEAF" w:rsidR="000A4477" w:rsidRPr="003E0AAD" w:rsidRDefault="000A4477" w:rsidP="00B730FA">
            <w:pPr>
              <w:rPr>
                <w:rFonts w:cs="Calibri"/>
              </w:rPr>
            </w:pPr>
          </w:p>
        </w:tc>
        <w:tc>
          <w:tcPr>
            <w:tcW w:w="2069" w:type="dxa"/>
            <w:tcBorders>
              <w:top w:val="single" w:sz="4" w:space="0" w:color="auto"/>
              <w:bottom w:val="single" w:sz="4" w:space="0" w:color="auto"/>
            </w:tcBorders>
          </w:tcPr>
          <w:p w14:paraId="1E353F00" w14:textId="77777777" w:rsidR="00B434C8" w:rsidRPr="003E0AAD" w:rsidRDefault="00B434C8" w:rsidP="00B730FA">
            <w:r w:rsidRPr="003E0AAD">
              <w:t>Auditor</w:t>
            </w:r>
          </w:p>
        </w:tc>
      </w:tr>
      <w:tr w:rsidR="00B434C8" w:rsidRPr="003E0AAD" w14:paraId="5934E4FC" w14:textId="77777777" w:rsidTr="00B730FA">
        <w:trPr>
          <w:cantSplit/>
          <w:trHeight w:val="716"/>
        </w:trPr>
        <w:tc>
          <w:tcPr>
            <w:tcW w:w="731" w:type="dxa"/>
            <w:tcBorders>
              <w:top w:val="single" w:sz="4" w:space="0" w:color="auto"/>
              <w:bottom w:val="single" w:sz="4" w:space="0" w:color="auto"/>
            </w:tcBorders>
          </w:tcPr>
          <w:p w14:paraId="5A071356" w14:textId="77777777" w:rsidR="00B434C8" w:rsidRPr="003E0AAD" w:rsidRDefault="00B434C8" w:rsidP="00B730FA">
            <w:pPr>
              <w:jc w:val="center"/>
            </w:pPr>
            <w:r w:rsidRPr="003E0AAD">
              <w:t>2.</w:t>
            </w:r>
          </w:p>
          <w:p w14:paraId="5C7DA8E0" w14:textId="77777777" w:rsidR="00B434C8" w:rsidRPr="003E0AAD" w:rsidRDefault="00B434C8" w:rsidP="00B730FA"/>
        </w:tc>
        <w:tc>
          <w:tcPr>
            <w:tcW w:w="6215" w:type="dxa"/>
            <w:tcBorders>
              <w:top w:val="single" w:sz="4" w:space="0" w:color="auto"/>
              <w:bottom w:val="single" w:sz="4" w:space="0" w:color="auto"/>
            </w:tcBorders>
          </w:tcPr>
          <w:p w14:paraId="5BC48306" w14:textId="5360F5A2" w:rsidR="00B434C8" w:rsidRPr="003E0AAD" w:rsidRDefault="00B434C8" w:rsidP="00B730FA">
            <w:pPr>
              <w:rPr>
                <w:rFonts w:cs="Calibri"/>
              </w:rPr>
            </w:pPr>
            <w:r w:rsidRPr="003E0AAD">
              <w:rPr>
                <w:rFonts w:cs="Calibri"/>
              </w:rPr>
              <w:t xml:space="preserve">An entry meeting is conducted on-site with the </w:t>
            </w:r>
            <w:r w:rsidR="00DC3C3C">
              <w:rPr>
                <w:rFonts w:cs="Calibri"/>
              </w:rPr>
              <w:t>occupier</w:t>
            </w:r>
            <w:r w:rsidR="00DC3C3C" w:rsidRPr="003E0AAD">
              <w:rPr>
                <w:rFonts w:cs="Calibri"/>
              </w:rPr>
              <w:t xml:space="preserve"> </w:t>
            </w:r>
            <w:r w:rsidRPr="003E0AAD">
              <w:rPr>
                <w:rFonts w:cs="Calibri"/>
              </w:rPr>
              <w:t>of the establishment to outline the objectives, scope and process of the audit; and to confirm the activities to be undertaken.</w:t>
            </w:r>
          </w:p>
        </w:tc>
        <w:tc>
          <w:tcPr>
            <w:tcW w:w="2069" w:type="dxa"/>
            <w:tcBorders>
              <w:top w:val="single" w:sz="4" w:space="0" w:color="auto"/>
              <w:bottom w:val="single" w:sz="4" w:space="0" w:color="auto"/>
            </w:tcBorders>
          </w:tcPr>
          <w:p w14:paraId="16951354" w14:textId="77777777" w:rsidR="00B434C8" w:rsidRDefault="00B434C8" w:rsidP="0042651B">
            <w:pPr>
              <w:pStyle w:val="ListBullet"/>
            </w:pPr>
            <w:r w:rsidRPr="003E0AAD">
              <w:t>Auditor</w:t>
            </w:r>
          </w:p>
          <w:p w14:paraId="1CE35B5E" w14:textId="49BC35EC" w:rsidR="0042651B" w:rsidRPr="003E0AAD" w:rsidRDefault="00DC3C3C" w:rsidP="0045026B">
            <w:pPr>
              <w:pStyle w:val="ListBullet"/>
            </w:pPr>
            <w:r>
              <w:t>Occupier</w:t>
            </w:r>
          </w:p>
        </w:tc>
      </w:tr>
      <w:tr w:rsidR="00B434C8" w:rsidRPr="003E0AAD" w14:paraId="72510D7B" w14:textId="77777777" w:rsidTr="00B730FA">
        <w:trPr>
          <w:cantSplit/>
          <w:trHeight w:val="716"/>
        </w:trPr>
        <w:tc>
          <w:tcPr>
            <w:tcW w:w="731" w:type="dxa"/>
            <w:tcBorders>
              <w:top w:val="single" w:sz="4" w:space="0" w:color="auto"/>
              <w:bottom w:val="single" w:sz="4" w:space="0" w:color="auto"/>
            </w:tcBorders>
          </w:tcPr>
          <w:p w14:paraId="5D418E75" w14:textId="77777777" w:rsidR="00B434C8" w:rsidRPr="003E0AAD" w:rsidRDefault="00B434C8" w:rsidP="00B730FA">
            <w:pPr>
              <w:jc w:val="center"/>
            </w:pPr>
            <w:r w:rsidRPr="003E0AAD">
              <w:t>3.</w:t>
            </w:r>
          </w:p>
          <w:p w14:paraId="37030276" w14:textId="77777777" w:rsidR="00B434C8" w:rsidRPr="003E0AAD" w:rsidRDefault="00B434C8" w:rsidP="00B730FA"/>
          <w:p w14:paraId="0982282F" w14:textId="77777777" w:rsidR="00B434C8" w:rsidRPr="003E0AAD" w:rsidRDefault="00B434C8" w:rsidP="00B730FA"/>
          <w:p w14:paraId="614C5935" w14:textId="77777777" w:rsidR="00B434C8" w:rsidRPr="003E0AAD" w:rsidRDefault="00B434C8" w:rsidP="00B730FA"/>
          <w:p w14:paraId="490720B1" w14:textId="77777777" w:rsidR="00B434C8" w:rsidRPr="003E0AAD" w:rsidRDefault="00B434C8" w:rsidP="00B730FA"/>
          <w:p w14:paraId="317E095B" w14:textId="77777777" w:rsidR="00B434C8" w:rsidRPr="003E0AAD" w:rsidRDefault="00B434C8" w:rsidP="00B730FA"/>
          <w:p w14:paraId="4B39C6D8" w14:textId="77777777" w:rsidR="00B434C8" w:rsidRPr="003E0AAD" w:rsidRDefault="00B434C8" w:rsidP="00B730FA"/>
          <w:p w14:paraId="028E1DB2" w14:textId="77777777" w:rsidR="00B434C8" w:rsidRPr="003E0AAD" w:rsidRDefault="00B434C8" w:rsidP="00B730FA"/>
        </w:tc>
        <w:tc>
          <w:tcPr>
            <w:tcW w:w="6215" w:type="dxa"/>
            <w:tcBorders>
              <w:top w:val="single" w:sz="4" w:space="0" w:color="auto"/>
              <w:bottom w:val="single" w:sz="4" w:space="0" w:color="auto"/>
            </w:tcBorders>
          </w:tcPr>
          <w:p w14:paraId="2115E53F" w14:textId="77777777" w:rsidR="00B434C8" w:rsidRPr="003E0AAD" w:rsidRDefault="00B434C8" w:rsidP="00B730FA">
            <w:pPr>
              <w:spacing w:after="60"/>
              <w:rPr>
                <w:rFonts w:cs="Calibri"/>
              </w:rPr>
            </w:pPr>
            <w:r w:rsidRPr="003E0AAD">
              <w:rPr>
                <w:rFonts w:cs="Calibri"/>
              </w:rPr>
              <w:t>Copies of all required documentation are provided to the auditor.</w:t>
            </w:r>
          </w:p>
          <w:p w14:paraId="6008627A" w14:textId="77777777" w:rsidR="00B434C8" w:rsidRPr="003E0AAD" w:rsidRDefault="00B434C8" w:rsidP="00B730FA">
            <w:pPr>
              <w:spacing w:after="60"/>
              <w:rPr>
                <w:rFonts w:cs="Calibri"/>
              </w:rPr>
            </w:pPr>
            <w:r w:rsidRPr="003E0AAD">
              <w:rPr>
                <w:rFonts w:cs="Calibri"/>
              </w:rPr>
              <w:t>Documents may include:</w:t>
            </w:r>
          </w:p>
          <w:p w14:paraId="3CB6C2D4" w14:textId="77777777" w:rsidR="00B434C8" w:rsidRPr="003E0AAD" w:rsidRDefault="00B434C8" w:rsidP="00B730FA">
            <w:pPr>
              <w:pStyle w:val="ListBullet"/>
            </w:pPr>
            <w:r w:rsidRPr="003E0AAD">
              <w:t>pest control program and records</w:t>
            </w:r>
          </w:p>
          <w:p w14:paraId="4A5D170E" w14:textId="77777777" w:rsidR="00B434C8" w:rsidRPr="003E0AAD" w:rsidRDefault="00B434C8" w:rsidP="00B730FA">
            <w:pPr>
              <w:pStyle w:val="ListBullet"/>
            </w:pPr>
            <w:r w:rsidRPr="003E0AAD">
              <w:t>hygiene program and records</w:t>
            </w:r>
          </w:p>
          <w:p w14:paraId="704A5E55" w14:textId="77777777" w:rsidR="00B434C8" w:rsidRPr="003E0AAD" w:rsidRDefault="00B434C8" w:rsidP="00B730FA">
            <w:pPr>
              <w:pStyle w:val="ListBullet"/>
            </w:pPr>
            <w:r w:rsidRPr="003E0AAD">
              <w:t>waste program and records</w:t>
            </w:r>
          </w:p>
          <w:p w14:paraId="7011D272" w14:textId="77777777" w:rsidR="00B434C8" w:rsidRPr="003E0AAD" w:rsidRDefault="00B434C8" w:rsidP="00B730FA">
            <w:pPr>
              <w:pStyle w:val="ListBullet"/>
            </w:pPr>
            <w:r w:rsidRPr="003E0AAD">
              <w:t>traceability and phytosanitary security systems</w:t>
            </w:r>
          </w:p>
          <w:p w14:paraId="76C34B15" w14:textId="77777777" w:rsidR="00B434C8" w:rsidRPr="003E0AAD" w:rsidRDefault="00B434C8" w:rsidP="00B730FA">
            <w:pPr>
              <w:pStyle w:val="ListBullet"/>
            </w:pPr>
            <w:r w:rsidRPr="003E0AAD">
              <w:t>transfer records</w:t>
            </w:r>
          </w:p>
          <w:p w14:paraId="3D246595" w14:textId="77777777" w:rsidR="00B434C8" w:rsidRPr="003E0AAD" w:rsidRDefault="00B434C8" w:rsidP="00B730FA">
            <w:pPr>
              <w:pStyle w:val="ListBullet"/>
            </w:pPr>
            <w:r w:rsidRPr="003E0AAD">
              <w:t>equipment maintenance and calibration records</w:t>
            </w:r>
          </w:p>
          <w:p w14:paraId="3859CFD5" w14:textId="77777777" w:rsidR="00B434C8" w:rsidRPr="003E0AAD" w:rsidRDefault="00B434C8" w:rsidP="00B730FA">
            <w:pPr>
              <w:pStyle w:val="ListBullet"/>
            </w:pPr>
            <w:r w:rsidRPr="003E0AAD">
              <w:t xml:space="preserve">training program and records </w:t>
            </w:r>
          </w:p>
          <w:p w14:paraId="6886FBE3" w14:textId="77777777" w:rsidR="00B434C8" w:rsidRPr="003E0AAD" w:rsidRDefault="00B434C8" w:rsidP="00B730FA">
            <w:pPr>
              <w:pStyle w:val="ListBullet"/>
              <w:rPr>
                <w:b/>
              </w:rPr>
            </w:pPr>
            <w:r w:rsidRPr="003E0AAD">
              <w:t>treatment procedures and records.</w:t>
            </w:r>
          </w:p>
        </w:tc>
        <w:tc>
          <w:tcPr>
            <w:tcW w:w="2069" w:type="dxa"/>
            <w:tcBorders>
              <w:top w:val="single" w:sz="4" w:space="0" w:color="auto"/>
              <w:bottom w:val="single" w:sz="4" w:space="0" w:color="auto"/>
            </w:tcBorders>
          </w:tcPr>
          <w:p w14:paraId="1D7A27AE" w14:textId="546D720E" w:rsidR="00B434C8" w:rsidRPr="003E0AAD" w:rsidRDefault="00DC3C3C" w:rsidP="00B730FA">
            <w:pPr>
              <w:rPr>
                <w:spacing w:val="-1"/>
              </w:rPr>
            </w:pPr>
            <w:r>
              <w:rPr>
                <w:spacing w:val="-1"/>
              </w:rPr>
              <w:t>Occupier</w:t>
            </w:r>
          </w:p>
        </w:tc>
      </w:tr>
      <w:tr w:rsidR="00B434C8" w:rsidRPr="003E0AAD" w14:paraId="1D05F72D" w14:textId="77777777" w:rsidTr="00B730FA">
        <w:trPr>
          <w:cantSplit/>
          <w:trHeight w:val="716"/>
        </w:trPr>
        <w:tc>
          <w:tcPr>
            <w:tcW w:w="731" w:type="dxa"/>
            <w:tcBorders>
              <w:top w:val="single" w:sz="4" w:space="0" w:color="auto"/>
              <w:bottom w:val="single" w:sz="4" w:space="0" w:color="auto"/>
            </w:tcBorders>
          </w:tcPr>
          <w:p w14:paraId="2A7F2EA2" w14:textId="77777777" w:rsidR="00B434C8" w:rsidRPr="003E0AAD" w:rsidRDefault="00B434C8" w:rsidP="00B730FA">
            <w:pPr>
              <w:jc w:val="center"/>
            </w:pPr>
            <w:r w:rsidRPr="003E0AAD">
              <w:t>4.</w:t>
            </w:r>
          </w:p>
        </w:tc>
        <w:tc>
          <w:tcPr>
            <w:tcW w:w="6215" w:type="dxa"/>
            <w:tcBorders>
              <w:top w:val="single" w:sz="4" w:space="0" w:color="auto"/>
              <w:bottom w:val="single" w:sz="4" w:space="0" w:color="auto"/>
            </w:tcBorders>
          </w:tcPr>
          <w:p w14:paraId="6C2CB592" w14:textId="05BD5C54" w:rsidR="00B434C8" w:rsidRPr="003E0AAD" w:rsidRDefault="00B434C8" w:rsidP="00B730FA">
            <w:pPr>
              <w:rPr>
                <w:rFonts w:cs="Calibri"/>
              </w:rPr>
            </w:pPr>
            <w:r w:rsidRPr="003E0AAD">
              <w:rPr>
                <w:rFonts w:cs="Calibri"/>
              </w:rPr>
              <w:t xml:space="preserve">A site inspection is </w:t>
            </w:r>
            <w:r w:rsidR="00EF6059" w:rsidRPr="003E0AAD">
              <w:rPr>
                <w:rFonts w:cs="Calibri"/>
              </w:rPr>
              <w:t>completed,</w:t>
            </w:r>
            <w:r w:rsidRPr="003E0AAD">
              <w:rPr>
                <w:rFonts w:cs="Calibri"/>
              </w:rPr>
              <w:t xml:space="preserve"> and </w:t>
            </w:r>
            <w:r w:rsidRPr="003E0AAD">
              <w:t>compliance is assessed against the performance standards.</w:t>
            </w:r>
          </w:p>
        </w:tc>
        <w:tc>
          <w:tcPr>
            <w:tcW w:w="2069" w:type="dxa"/>
            <w:tcBorders>
              <w:top w:val="single" w:sz="4" w:space="0" w:color="auto"/>
              <w:bottom w:val="single" w:sz="4" w:space="0" w:color="auto"/>
            </w:tcBorders>
          </w:tcPr>
          <w:p w14:paraId="0A3E8F23" w14:textId="77777777" w:rsidR="00B434C8" w:rsidRPr="003E0AAD" w:rsidRDefault="00B434C8" w:rsidP="00B730FA">
            <w:pPr>
              <w:rPr>
                <w:spacing w:val="-1"/>
              </w:rPr>
            </w:pPr>
            <w:r w:rsidRPr="003E0AAD">
              <w:rPr>
                <w:spacing w:val="-1"/>
              </w:rPr>
              <w:t>Auditor</w:t>
            </w:r>
          </w:p>
        </w:tc>
      </w:tr>
      <w:tr w:rsidR="00B434C8" w:rsidRPr="003E0AAD" w14:paraId="158BEA9E" w14:textId="77777777" w:rsidTr="0045026B">
        <w:trPr>
          <w:cantSplit/>
          <w:trHeight w:val="9341"/>
        </w:trPr>
        <w:tc>
          <w:tcPr>
            <w:tcW w:w="731" w:type="dxa"/>
            <w:tcBorders>
              <w:top w:val="single" w:sz="4" w:space="0" w:color="auto"/>
              <w:bottom w:val="single" w:sz="4" w:space="0" w:color="auto"/>
            </w:tcBorders>
          </w:tcPr>
          <w:p w14:paraId="08E83B70" w14:textId="77777777" w:rsidR="00B434C8" w:rsidRPr="003E0AAD" w:rsidRDefault="00B434C8" w:rsidP="00B730FA">
            <w:pPr>
              <w:jc w:val="center"/>
            </w:pPr>
            <w:r w:rsidRPr="003E0AAD">
              <w:lastRenderedPageBreak/>
              <w:t>5.</w:t>
            </w:r>
          </w:p>
        </w:tc>
        <w:tc>
          <w:tcPr>
            <w:tcW w:w="6215" w:type="dxa"/>
            <w:tcBorders>
              <w:top w:val="single" w:sz="4" w:space="0" w:color="auto"/>
              <w:bottom w:val="single" w:sz="4" w:space="0" w:color="auto"/>
            </w:tcBorders>
          </w:tcPr>
          <w:p w14:paraId="503CF31B" w14:textId="50CCF13D" w:rsidR="00B434C8" w:rsidRDefault="00B434C8" w:rsidP="00B730FA">
            <w:pPr>
              <w:rPr>
                <w:rFonts w:cs="Calibri"/>
              </w:rPr>
            </w:pPr>
            <w:r w:rsidRPr="003E0AAD">
              <w:rPr>
                <w:rFonts w:cs="Calibri"/>
              </w:rPr>
              <w:t xml:space="preserve">An exit meeting is conducted </w:t>
            </w:r>
            <w:r w:rsidR="000A4477">
              <w:rPr>
                <w:rFonts w:cs="Calibri"/>
              </w:rPr>
              <w:t>by the auditor</w:t>
            </w:r>
            <w:r w:rsidRPr="003E0AAD">
              <w:rPr>
                <w:rFonts w:cs="Calibri"/>
              </w:rPr>
              <w:t xml:space="preserve"> with the </w:t>
            </w:r>
            <w:r w:rsidR="00DC3C3C">
              <w:rPr>
                <w:rFonts w:cs="Calibri"/>
              </w:rPr>
              <w:t>occupier</w:t>
            </w:r>
            <w:r w:rsidR="00DC3C3C" w:rsidRPr="003E0AAD" w:rsidDel="006832C5">
              <w:t xml:space="preserve"> </w:t>
            </w:r>
            <w:r w:rsidR="000A4477">
              <w:t>or relevant person to present</w:t>
            </w:r>
            <w:r w:rsidRPr="003E0AAD">
              <w:rPr>
                <w:rFonts w:cs="Calibri"/>
              </w:rPr>
              <w:t xml:space="preserve"> the audit findings </w:t>
            </w:r>
            <w:r w:rsidR="000A4477" w:rsidRPr="0045026B">
              <w:rPr>
                <w:rFonts w:cs="Calibri"/>
              </w:rPr>
              <w:t>including identified non-compliances and further actions required.</w:t>
            </w:r>
          </w:p>
          <w:p w14:paraId="1CF52361" w14:textId="614F8A06" w:rsidR="000D1B96" w:rsidRPr="003E0AAD" w:rsidRDefault="000D1B96" w:rsidP="00B730FA">
            <w:pPr>
              <w:rPr>
                <w:rFonts w:cs="Calibri"/>
              </w:rPr>
            </w:pPr>
            <w:r w:rsidRPr="003E0AAD">
              <w:rPr>
                <w:b/>
              </w:rPr>
              <w:t>Note</w:t>
            </w:r>
            <w:r w:rsidRPr="003E0AAD">
              <w:t xml:space="preserve">: Where </w:t>
            </w:r>
            <w:r w:rsidR="00B12308" w:rsidRPr="003E0AAD">
              <w:t>several</w:t>
            </w:r>
            <w:r w:rsidRPr="003E0AAD">
              <w:t xml:space="preserve"> non-compliances are found at audit, the auditor can defer the presentation of the findings if required.</w:t>
            </w:r>
          </w:p>
          <w:tbl>
            <w:tblPr>
              <w:tblpPr w:leftFromText="180" w:rightFromText="180" w:vertAnchor="text" w:horzAnchor="margin"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058"/>
            </w:tblGrid>
            <w:tr w:rsidR="00B434C8" w:rsidRPr="003E0AAD" w14:paraId="284DD8EA" w14:textId="77777777" w:rsidTr="0045026B">
              <w:trPr>
                <w:cantSplit/>
                <w:tblHeader/>
              </w:trPr>
              <w:tc>
                <w:tcPr>
                  <w:tcW w:w="2891" w:type="dxa"/>
                  <w:tcBorders>
                    <w:right w:val="single" w:sz="4" w:space="0" w:color="auto"/>
                  </w:tcBorders>
                  <w:shd w:val="clear" w:color="auto" w:fill="D9D9D9" w:themeFill="background1" w:themeFillShade="D9"/>
                </w:tcPr>
                <w:p w14:paraId="4D472E38" w14:textId="436EF25A" w:rsidR="00B434C8" w:rsidRPr="0045026B" w:rsidRDefault="00B434C8" w:rsidP="00B730FA">
                  <w:pPr>
                    <w:rPr>
                      <w:b/>
                    </w:rPr>
                  </w:pPr>
                  <w:r w:rsidRPr="0045026B">
                    <w:rPr>
                      <w:b/>
                    </w:rPr>
                    <w:t>When</w:t>
                  </w:r>
                  <w:r w:rsidR="0042651B" w:rsidRPr="0045026B">
                    <w:rPr>
                      <w:b/>
                    </w:rPr>
                    <w:t xml:space="preserve"> non-compliances are</w:t>
                  </w:r>
                  <w:r w:rsidR="00B12308">
                    <w:rPr>
                      <w:b/>
                    </w:rPr>
                    <w:t>…</w:t>
                  </w:r>
                </w:p>
              </w:tc>
              <w:tc>
                <w:tcPr>
                  <w:tcW w:w="3058" w:type="dxa"/>
                  <w:tcBorders>
                    <w:left w:val="single" w:sz="4" w:space="0" w:color="auto"/>
                  </w:tcBorders>
                  <w:shd w:val="clear" w:color="auto" w:fill="D9D9D9" w:themeFill="background1" w:themeFillShade="D9"/>
                </w:tcPr>
                <w:p w14:paraId="3EC50B43" w14:textId="77777777" w:rsidR="00B434C8" w:rsidRPr="0045026B" w:rsidRDefault="00B434C8" w:rsidP="00B730FA">
                  <w:pPr>
                    <w:rPr>
                      <w:b/>
                    </w:rPr>
                  </w:pPr>
                  <w:r w:rsidRPr="0045026B">
                    <w:rPr>
                      <w:b/>
                    </w:rPr>
                    <w:t>Then…</w:t>
                  </w:r>
                </w:p>
              </w:tc>
            </w:tr>
            <w:tr w:rsidR="00B434C8" w:rsidRPr="003E0AAD" w14:paraId="1EFF07B4" w14:textId="77777777" w:rsidTr="00B730FA">
              <w:tc>
                <w:tcPr>
                  <w:tcW w:w="2891" w:type="dxa"/>
                  <w:shd w:val="clear" w:color="auto" w:fill="auto"/>
                </w:tcPr>
                <w:p w14:paraId="4D875F1A" w14:textId="4479D93D" w:rsidR="00B434C8" w:rsidRPr="003E0AAD" w:rsidRDefault="00B12308" w:rsidP="00B730FA">
                  <w:r>
                    <w:t xml:space="preserve">identified and </w:t>
                  </w:r>
                  <w:r w:rsidR="00B434C8" w:rsidRPr="003E0AAD">
                    <w:t xml:space="preserve">can be reasonably </w:t>
                  </w:r>
                  <w:r w:rsidR="000A4477">
                    <w:t>addressed</w:t>
                  </w:r>
                  <w:r w:rsidR="00B434C8" w:rsidRPr="003E0AAD">
                    <w:t xml:space="preserve"> within 14 days</w:t>
                  </w:r>
                </w:p>
              </w:tc>
              <w:tc>
                <w:tcPr>
                  <w:tcW w:w="3058" w:type="dxa"/>
                  <w:shd w:val="clear" w:color="auto" w:fill="auto"/>
                </w:tcPr>
                <w:p w14:paraId="5D5836F8" w14:textId="77777777" w:rsidR="00B434C8" w:rsidRPr="003E0AAD" w:rsidRDefault="00B434C8" w:rsidP="00B730FA">
                  <w:pPr>
                    <w:pStyle w:val="ListBullet"/>
                  </w:pPr>
                  <w:r w:rsidRPr="003E0AAD">
                    <w:t>advisory findings are issued</w:t>
                  </w:r>
                </w:p>
                <w:p w14:paraId="1C41AFB9" w14:textId="118FCC69" w:rsidR="00B434C8" w:rsidRPr="003E0AAD" w:rsidRDefault="00B434C8" w:rsidP="00B730FA">
                  <w:pPr>
                    <w:pStyle w:val="ListBullet"/>
                  </w:pPr>
                  <w:r w:rsidRPr="003E0AAD">
                    <w:rPr>
                      <w:b/>
                    </w:rPr>
                    <w:t xml:space="preserve">go to Stage </w:t>
                  </w:r>
                  <w:r w:rsidR="002827D2">
                    <w:rPr>
                      <w:b/>
                    </w:rPr>
                    <w:t>6</w:t>
                  </w:r>
                  <w:r w:rsidRPr="003E0AAD">
                    <w:rPr>
                      <w:b/>
                    </w:rPr>
                    <w:t>.</w:t>
                  </w:r>
                </w:p>
              </w:tc>
            </w:tr>
            <w:tr w:rsidR="00B434C8" w:rsidRPr="003E0AAD" w14:paraId="4DE32528" w14:textId="77777777" w:rsidTr="00B730FA">
              <w:tc>
                <w:tcPr>
                  <w:tcW w:w="2891" w:type="dxa"/>
                  <w:shd w:val="clear" w:color="auto" w:fill="auto"/>
                </w:tcPr>
                <w:p w14:paraId="38D74069" w14:textId="5198C8C2" w:rsidR="00B434C8" w:rsidRPr="003E0AAD" w:rsidRDefault="00B12308" w:rsidP="00B730FA">
                  <w:r>
                    <w:t xml:space="preserve">identified and </w:t>
                  </w:r>
                  <w:r w:rsidR="00B434C8" w:rsidRPr="003E0AAD">
                    <w:t>cannot be reasonabl</w:t>
                  </w:r>
                  <w:r w:rsidR="00B434C8">
                    <w:t>y</w:t>
                  </w:r>
                  <w:r w:rsidR="00B434C8" w:rsidRPr="003E0AAD">
                    <w:t xml:space="preserve"> </w:t>
                  </w:r>
                  <w:r w:rsidR="000A4477">
                    <w:t>addressed</w:t>
                  </w:r>
                </w:p>
              </w:tc>
              <w:tc>
                <w:tcPr>
                  <w:tcW w:w="3058" w:type="dxa"/>
                  <w:shd w:val="clear" w:color="auto" w:fill="auto"/>
                </w:tcPr>
                <w:p w14:paraId="0C80A2E4" w14:textId="31CB42B3" w:rsidR="002827D2" w:rsidRDefault="002827D2" w:rsidP="002827D2">
                  <w:pPr>
                    <w:pStyle w:val="ListBullet"/>
                  </w:pPr>
                  <w:r w:rsidRPr="003E0AAD">
                    <w:t xml:space="preserve">the establishment </w:t>
                  </w:r>
                  <w:r>
                    <w:t xml:space="preserve">is </w:t>
                  </w:r>
                  <w:r w:rsidR="00F9386B">
                    <w:t xml:space="preserve">deemed </w:t>
                  </w:r>
                  <w:r>
                    <w:t>not compliant</w:t>
                  </w:r>
                </w:p>
                <w:p w14:paraId="34CEC294" w14:textId="6D5A8939" w:rsidR="00B434C8" w:rsidRPr="003E0AAD" w:rsidRDefault="00F9386B" w:rsidP="00B730FA">
                  <w:pPr>
                    <w:pStyle w:val="ListBullet"/>
                  </w:pPr>
                  <w:r>
                    <w:t xml:space="preserve">issue </w:t>
                  </w:r>
                  <w:r w:rsidR="00B434C8" w:rsidRPr="003E0AAD">
                    <w:t>an audit report</w:t>
                  </w:r>
                  <w:r>
                    <w:t xml:space="preserve"> with</w:t>
                  </w:r>
                  <w:r w:rsidR="00B434C8" w:rsidRPr="003E0AAD">
                    <w:t xml:space="preserve"> a </w:t>
                  </w:r>
                  <w:proofErr w:type="gramStart"/>
                  <w:r w:rsidR="00B434C8" w:rsidRPr="003E0AAD">
                    <w:t>fail</w:t>
                  </w:r>
                  <w:proofErr w:type="gramEnd"/>
                  <w:r w:rsidR="00B434C8" w:rsidRPr="003E0AAD">
                    <w:t xml:space="preserve"> result</w:t>
                  </w:r>
                  <w:r w:rsidR="00BC01E7">
                    <w:t xml:space="preserve"> within 10 business days</w:t>
                  </w:r>
                </w:p>
                <w:p w14:paraId="7B0B77B6" w14:textId="2B244D00" w:rsidR="00B434C8" w:rsidRPr="003E0AAD" w:rsidRDefault="00F9386B" w:rsidP="00B730FA">
                  <w:pPr>
                    <w:pStyle w:val="ListBullet"/>
                  </w:pPr>
                  <w:r>
                    <w:rPr>
                      <w:b/>
                      <w:bCs/>
                    </w:rPr>
                    <w:t>r</w:t>
                  </w:r>
                  <w:r w:rsidR="000E03F0" w:rsidRPr="000E03F0">
                    <w:rPr>
                      <w:b/>
                      <w:bCs/>
                    </w:rPr>
                    <w:t xml:space="preserve">efer to </w:t>
                  </w:r>
                  <w:r w:rsidR="000E03F0" w:rsidRPr="000E03F0">
                    <w:t xml:space="preserve">the </w:t>
                  </w:r>
                  <w:r w:rsidR="00D223DC">
                    <w:t>Exports process instruction</w:t>
                  </w:r>
                  <w:r w:rsidR="000E03F0" w:rsidRPr="000E03F0">
                    <w:t xml:space="preserve">: </w:t>
                  </w:r>
                  <w:hyperlink w:anchor="_Related_material" w:history="1">
                    <w:r w:rsidR="000E03F0" w:rsidRPr="00967020">
                      <w:rPr>
                        <w:rStyle w:val="Hyperlink"/>
                        <w:i/>
                        <w:iCs/>
                      </w:rPr>
                      <w:t>Administering applications for plant export registered establishments</w:t>
                    </w:r>
                  </w:hyperlink>
                </w:p>
                <w:p w14:paraId="01FC7A0E" w14:textId="2AAAB23F" w:rsidR="00B434C8" w:rsidRPr="003E0AAD" w:rsidRDefault="000E03F0" w:rsidP="00B730FA">
                  <w:pPr>
                    <w:pStyle w:val="ListBullet"/>
                  </w:pPr>
                  <w:r>
                    <w:rPr>
                      <w:b/>
                    </w:rPr>
                    <w:t>process ends here</w:t>
                  </w:r>
                  <w:r w:rsidR="00B434C8" w:rsidRPr="003E0AAD">
                    <w:rPr>
                      <w:b/>
                    </w:rPr>
                    <w:t>.</w:t>
                  </w:r>
                </w:p>
              </w:tc>
            </w:tr>
            <w:tr w:rsidR="00B434C8" w:rsidRPr="003E0AAD" w14:paraId="709C2E55" w14:textId="77777777" w:rsidTr="00B730FA">
              <w:tc>
                <w:tcPr>
                  <w:tcW w:w="2891" w:type="dxa"/>
                  <w:shd w:val="clear" w:color="auto" w:fill="auto"/>
                </w:tcPr>
                <w:p w14:paraId="1E15409C" w14:textId="7184EC08" w:rsidR="00B434C8" w:rsidRPr="003E0AAD" w:rsidRDefault="0042651B" w:rsidP="00B730FA">
                  <w:r>
                    <w:t>not identified</w:t>
                  </w:r>
                  <w:r w:rsidR="00B434C8" w:rsidRPr="003E0AAD">
                    <w:t xml:space="preserve"> </w:t>
                  </w:r>
                </w:p>
              </w:tc>
              <w:tc>
                <w:tcPr>
                  <w:tcW w:w="3058" w:type="dxa"/>
                  <w:shd w:val="clear" w:color="auto" w:fill="auto"/>
                </w:tcPr>
                <w:p w14:paraId="305C5952" w14:textId="135FE43F" w:rsidR="00B434C8" w:rsidRPr="003E0AAD" w:rsidRDefault="00B434C8" w:rsidP="00B730FA">
                  <w:pPr>
                    <w:pStyle w:val="ListBullet"/>
                  </w:pPr>
                  <w:r w:rsidRPr="003E0AAD">
                    <w:t xml:space="preserve">the establishment </w:t>
                  </w:r>
                  <w:r w:rsidR="002827D2">
                    <w:t xml:space="preserve">is </w:t>
                  </w:r>
                  <w:r w:rsidR="00F9386B">
                    <w:t xml:space="preserve">deemed </w:t>
                  </w:r>
                  <w:r w:rsidR="002827D2">
                    <w:t>compliant</w:t>
                  </w:r>
                </w:p>
                <w:p w14:paraId="61DB5E8D" w14:textId="5BB6BB74" w:rsidR="00B434C8" w:rsidRDefault="00F9386B" w:rsidP="00B730FA">
                  <w:pPr>
                    <w:pStyle w:val="ListBullet"/>
                  </w:pPr>
                  <w:r>
                    <w:t xml:space="preserve">issue </w:t>
                  </w:r>
                  <w:r w:rsidR="00B434C8" w:rsidRPr="003E0AAD">
                    <w:t xml:space="preserve">an audit report </w:t>
                  </w:r>
                  <w:r>
                    <w:t xml:space="preserve">with </w:t>
                  </w:r>
                  <w:r w:rsidR="000A4477">
                    <w:t>a pass result</w:t>
                  </w:r>
                </w:p>
                <w:p w14:paraId="66084115" w14:textId="61D96C75" w:rsidR="000D1B96" w:rsidRPr="003E0AAD" w:rsidRDefault="00F9386B" w:rsidP="00B730FA">
                  <w:pPr>
                    <w:pStyle w:val="ListBullet"/>
                  </w:pPr>
                  <w:r>
                    <w:rPr>
                      <w:b/>
                      <w:bCs/>
                    </w:rPr>
                    <w:t>r</w:t>
                  </w:r>
                  <w:r w:rsidR="000D1B96" w:rsidRPr="000E03F0">
                    <w:rPr>
                      <w:b/>
                      <w:bCs/>
                    </w:rPr>
                    <w:t xml:space="preserve">efer to </w:t>
                  </w:r>
                  <w:r w:rsidR="000D1B96" w:rsidRPr="000E03F0">
                    <w:t xml:space="preserve">the </w:t>
                  </w:r>
                  <w:r w:rsidR="00D223DC">
                    <w:t>Exports process instruction</w:t>
                  </w:r>
                  <w:hyperlink w:anchor="_Related_material" w:history="1">
                    <w:r w:rsidR="000D1B96" w:rsidRPr="0045026B">
                      <w:rPr>
                        <w:rStyle w:val="BodyTextChar"/>
                      </w:rPr>
                      <w:t xml:space="preserve">: </w:t>
                    </w:r>
                    <w:r w:rsidR="000D1B96" w:rsidRPr="00967020">
                      <w:rPr>
                        <w:rStyle w:val="Hyperlink"/>
                        <w:i/>
                        <w:iCs/>
                      </w:rPr>
                      <w:t>Administering applications for plant export registered establishments</w:t>
                    </w:r>
                  </w:hyperlink>
                </w:p>
                <w:p w14:paraId="37C7372B" w14:textId="6D22AB3A" w:rsidR="00B434C8" w:rsidRPr="003E0AAD" w:rsidRDefault="00B434C8" w:rsidP="00B730FA">
                  <w:pPr>
                    <w:pStyle w:val="ListBullet"/>
                    <w:rPr>
                      <w:b/>
                    </w:rPr>
                  </w:pPr>
                  <w:r w:rsidRPr="003E0AAD">
                    <w:rPr>
                      <w:b/>
                    </w:rPr>
                    <w:t xml:space="preserve">process </w:t>
                  </w:r>
                  <w:r>
                    <w:rPr>
                      <w:b/>
                    </w:rPr>
                    <w:t>ends</w:t>
                  </w:r>
                  <w:r w:rsidRPr="003E0AAD">
                    <w:rPr>
                      <w:b/>
                    </w:rPr>
                    <w:t xml:space="preserve"> here</w:t>
                  </w:r>
                  <w:r w:rsidRPr="003E0AAD">
                    <w:t>.</w:t>
                  </w:r>
                </w:p>
              </w:tc>
            </w:tr>
          </w:tbl>
          <w:p w14:paraId="32AA582F" w14:textId="07E0FD51" w:rsidR="00B434C8" w:rsidRPr="003E0AAD" w:rsidRDefault="00B434C8" w:rsidP="00B730FA">
            <w:pPr>
              <w:rPr>
                <w:rFonts w:cs="Calibri"/>
                <w:b/>
              </w:rPr>
            </w:pPr>
          </w:p>
        </w:tc>
        <w:tc>
          <w:tcPr>
            <w:tcW w:w="2069" w:type="dxa"/>
            <w:tcBorders>
              <w:top w:val="single" w:sz="4" w:space="0" w:color="auto"/>
              <w:bottom w:val="single" w:sz="4" w:space="0" w:color="auto"/>
            </w:tcBorders>
          </w:tcPr>
          <w:p w14:paraId="2FF9D148" w14:textId="77777777" w:rsidR="00B434C8" w:rsidRDefault="00B434C8" w:rsidP="0042651B">
            <w:pPr>
              <w:pStyle w:val="ListBullet"/>
            </w:pPr>
            <w:r w:rsidRPr="003E0AAD">
              <w:t>Auditor</w:t>
            </w:r>
          </w:p>
          <w:p w14:paraId="4C05CCBA" w14:textId="5D62B5EF" w:rsidR="0042651B" w:rsidRPr="003E0AAD" w:rsidRDefault="00DC3C3C" w:rsidP="0045026B">
            <w:pPr>
              <w:pStyle w:val="ListBullet"/>
            </w:pPr>
            <w:r>
              <w:t>Occupier</w:t>
            </w:r>
          </w:p>
        </w:tc>
      </w:tr>
      <w:tr w:rsidR="00B434C8" w:rsidRPr="003E0AAD" w14:paraId="08BED259" w14:textId="77777777" w:rsidTr="00B730FA">
        <w:trPr>
          <w:cantSplit/>
          <w:trHeight w:val="697"/>
        </w:trPr>
        <w:tc>
          <w:tcPr>
            <w:tcW w:w="731" w:type="dxa"/>
            <w:tcBorders>
              <w:top w:val="single" w:sz="4" w:space="0" w:color="auto"/>
              <w:bottom w:val="single" w:sz="4" w:space="0" w:color="auto"/>
            </w:tcBorders>
          </w:tcPr>
          <w:p w14:paraId="21A5130A" w14:textId="7677444D" w:rsidR="00B434C8" w:rsidRPr="003E0AAD" w:rsidRDefault="002827D2" w:rsidP="00B730FA">
            <w:pPr>
              <w:jc w:val="center"/>
            </w:pPr>
            <w:r>
              <w:t>6</w:t>
            </w:r>
            <w:r w:rsidR="00B434C8" w:rsidRPr="003E0AAD">
              <w:t>.</w:t>
            </w:r>
          </w:p>
        </w:tc>
        <w:tc>
          <w:tcPr>
            <w:tcW w:w="6215" w:type="dxa"/>
            <w:tcBorders>
              <w:top w:val="single" w:sz="4" w:space="0" w:color="auto"/>
              <w:bottom w:val="single" w:sz="4" w:space="0" w:color="auto"/>
            </w:tcBorders>
          </w:tcPr>
          <w:p w14:paraId="54D83CB9" w14:textId="635DC129" w:rsidR="00B434C8" w:rsidRPr="003E0AAD" w:rsidRDefault="000A4477" w:rsidP="00B730FA">
            <w:pPr>
              <w:rPr>
                <w:rFonts w:cs="Calibri"/>
              </w:rPr>
            </w:pPr>
            <w:r w:rsidRPr="0045026B">
              <w:rPr>
                <w:rFonts w:cs="Calibri"/>
              </w:rPr>
              <w:t>Evidence of compliance is provided to the auditor by the occupier by the review date.</w:t>
            </w:r>
          </w:p>
        </w:tc>
        <w:tc>
          <w:tcPr>
            <w:tcW w:w="2069" w:type="dxa"/>
            <w:tcBorders>
              <w:top w:val="single" w:sz="4" w:space="0" w:color="auto"/>
              <w:bottom w:val="single" w:sz="4" w:space="0" w:color="auto"/>
            </w:tcBorders>
          </w:tcPr>
          <w:p w14:paraId="069E7A19" w14:textId="1EC82E3E" w:rsidR="00B434C8" w:rsidRPr="003E0AAD" w:rsidRDefault="00DC3C3C" w:rsidP="00B730FA">
            <w:pPr>
              <w:rPr>
                <w:spacing w:val="-1"/>
              </w:rPr>
            </w:pPr>
            <w:r>
              <w:t>Occupier</w:t>
            </w:r>
          </w:p>
        </w:tc>
      </w:tr>
      <w:tr w:rsidR="00B434C8" w:rsidRPr="003E0AAD" w14:paraId="3074F1CA" w14:textId="77777777" w:rsidTr="0045026B">
        <w:trPr>
          <w:cantSplit/>
          <w:trHeight w:val="7924"/>
        </w:trPr>
        <w:tc>
          <w:tcPr>
            <w:tcW w:w="731" w:type="dxa"/>
            <w:tcBorders>
              <w:top w:val="single" w:sz="4" w:space="0" w:color="auto"/>
              <w:bottom w:val="single" w:sz="4" w:space="0" w:color="auto"/>
            </w:tcBorders>
          </w:tcPr>
          <w:p w14:paraId="1B985BD4" w14:textId="00A2CD08" w:rsidR="00B434C8" w:rsidRPr="003E0AAD" w:rsidRDefault="00723DB6" w:rsidP="00B730FA">
            <w:pPr>
              <w:jc w:val="center"/>
            </w:pPr>
            <w:r>
              <w:lastRenderedPageBreak/>
              <w:t>7</w:t>
            </w:r>
            <w:r w:rsidR="00B434C8" w:rsidRPr="003E0AAD">
              <w:t>.</w:t>
            </w:r>
          </w:p>
        </w:tc>
        <w:tc>
          <w:tcPr>
            <w:tcW w:w="6215" w:type="dxa"/>
            <w:tcBorders>
              <w:top w:val="single" w:sz="4" w:space="0" w:color="auto"/>
              <w:bottom w:val="single" w:sz="4" w:space="0" w:color="auto"/>
            </w:tcBorders>
          </w:tcPr>
          <w:p w14:paraId="53C3EECC" w14:textId="77777777" w:rsidR="000A4477" w:rsidRPr="003E0AAD" w:rsidRDefault="000A4477" w:rsidP="000A4477">
            <w:pPr>
              <w:rPr>
                <w:rFonts w:cs="Calibri"/>
              </w:rPr>
            </w:pPr>
            <w:r w:rsidRPr="0045026B">
              <w:rPr>
                <w:rFonts w:cs="Calibri"/>
              </w:rPr>
              <w:t>The non-compliance is reviewed by the auditor against the evidence provided by the occupier.</w:t>
            </w:r>
          </w:p>
          <w:tbl>
            <w:tblPr>
              <w:tblpPr w:leftFromText="180" w:rightFromText="180" w:vertAnchor="text" w:horzAnchor="margin"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827"/>
            </w:tblGrid>
            <w:tr w:rsidR="00B434C8" w:rsidRPr="003E0AAD" w14:paraId="0003082E" w14:textId="77777777" w:rsidTr="0045026B">
              <w:trPr>
                <w:cantSplit/>
                <w:tblHeader/>
              </w:trPr>
              <w:tc>
                <w:tcPr>
                  <w:tcW w:w="2122" w:type="dxa"/>
                  <w:tcBorders>
                    <w:right w:val="single" w:sz="4" w:space="0" w:color="auto"/>
                  </w:tcBorders>
                  <w:shd w:val="clear" w:color="auto" w:fill="D9D9D9" w:themeFill="background1" w:themeFillShade="D9"/>
                </w:tcPr>
                <w:p w14:paraId="202D6FB4" w14:textId="77777777" w:rsidR="00B434C8" w:rsidRPr="0045026B" w:rsidRDefault="00B434C8" w:rsidP="00B730FA">
                  <w:pPr>
                    <w:rPr>
                      <w:b/>
                    </w:rPr>
                  </w:pPr>
                  <w:r w:rsidRPr="0045026B">
                    <w:rPr>
                      <w:b/>
                    </w:rPr>
                    <w:t>When the evidence provided is…</w:t>
                  </w:r>
                </w:p>
              </w:tc>
              <w:tc>
                <w:tcPr>
                  <w:tcW w:w="3827" w:type="dxa"/>
                  <w:tcBorders>
                    <w:left w:val="single" w:sz="4" w:space="0" w:color="auto"/>
                  </w:tcBorders>
                  <w:shd w:val="clear" w:color="auto" w:fill="D9D9D9" w:themeFill="background1" w:themeFillShade="D9"/>
                </w:tcPr>
                <w:p w14:paraId="0A231C58" w14:textId="77777777" w:rsidR="00B434C8" w:rsidRPr="0045026B" w:rsidRDefault="00B434C8" w:rsidP="00B730FA">
                  <w:pPr>
                    <w:rPr>
                      <w:b/>
                    </w:rPr>
                  </w:pPr>
                  <w:r w:rsidRPr="0045026B">
                    <w:rPr>
                      <w:b/>
                    </w:rPr>
                    <w:t>Then…</w:t>
                  </w:r>
                </w:p>
              </w:tc>
            </w:tr>
            <w:tr w:rsidR="00B434C8" w:rsidRPr="003E0AAD" w14:paraId="048928CF" w14:textId="77777777" w:rsidTr="00B730FA">
              <w:tc>
                <w:tcPr>
                  <w:tcW w:w="2122" w:type="dxa"/>
                  <w:shd w:val="clear" w:color="auto" w:fill="auto"/>
                </w:tcPr>
                <w:p w14:paraId="0F5D86A2" w14:textId="77777777" w:rsidR="00B434C8" w:rsidRPr="003E0AAD" w:rsidRDefault="00B434C8" w:rsidP="00B730FA">
                  <w:r w:rsidRPr="003E0AAD">
                    <w:t>satisfactory</w:t>
                  </w:r>
                </w:p>
              </w:tc>
              <w:tc>
                <w:tcPr>
                  <w:tcW w:w="3827" w:type="dxa"/>
                  <w:shd w:val="clear" w:color="auto" w:fill="auto"/>
                </w:tcPr>
                <w:p w14:paraId="1202B7FE" w14:textId="02DA6A91" w:rsidR="00B434C8" w:rsidRDefault="00B434C8" w:rsidP="00B730FA">
                  <w:pPr>
                    <w:pStyle w:val="ListBullet"/>
                  </w:pPr>
                  <w:r w:rsidRPr="003E0AAD">
                    <w:t xml:space="preserve">the </w:t>
                  </w:r>
                  <w:r w:rsidR="000A4477">
                    <w:t>establishment is deemed compliant</w:t>
                  </w:r>
                </w:p>
                <w:p w14:paraId="5DCA0341" w14:textId="1036F28D" w:rsidR="000A4477" w:rsidRPr="003E0AAD" w:rsidRDefault="00F9386B" w:rsidP="00B730FA">
                  <w:pPr>
                    <w:pStyle w:val="ListBullet"/>
                  </w:pPr>
                  <w:r>
                    <w:t xml:space="preserve">update </w:t>
                  </w:r>
                  <w:r w:rsidR="000A4477">
                    <w:t>the advisory finding with no further action required</w:t>
                  </w:r>
                </w:p>
                <w:p w14:paraId="0A2B0745" w14:textId="77777777" w:rsidR="00F9386B" w:rsidRDefault="00F9386B" w:rsidP="00F9386B">
                  <w:pPr>
                    <w:pStyle w:val="ListBullet"/>
                  </w:pPr>
                  <w:r>
                    <w:t xml:space="preserve">issue </w:t>
                  </w:r>
                  <w:r w:rsidRPr="003E0AAD">
                    <w:t xml:space="preserve">an audit report </w:t>
                  </w:r>
                  <w:r>
                    <w:t>with a pass result</w:t>
                  </w:r>
                </w:p>
                <w:p w14:paraId="755A21CB" w14:textId="5B63785D" w:rsidR="000D1B96" w:rsidRPr="003E0AAD" w:rsidRDefault="00F9386B" w:rsidP="000D1B96">
                  <w:pPr>
                    <w:pStyle w:val="ListBullet"/>
                  </w:pPr>
                  <w:r>
                    <w:rPr>
                      <w:b/>
                      <w:bCs/>
                    </w:rPr>
                    <w:t>r</w:t>
                  </w:r>
                  <w:r w:rsidR="000D1B96" w:rsidRPr="000E03F0">
                    <w:rPr>
                      <w:b/>
                      <w:bCs/>
                    </w:rPr>
                    <w:t xml:space="preserve">efer to </w:t>
                  </w:r>
                  <w:r w:rsidR="000D1B96" w:rsidRPr="000E03F0">
                    <w:t xml:space="preserve">the </w:t>
                  </w:r>
                  <w:r w:rsidR="00D223DC">
                    <w:t>Exports process instruction</w:t>
                  </w:r>
                  <w:hyperlink w:anchor="_Related_material" w:history="1">
                    <w:r w:rsidR="000D1B96" w:rsidRPr="0045026B">
                      <w:rPr>
                        <w:rStyle w:val="BodyTextChar"/>
                      </w:rPr>
                      <w:t xml:space="preserve">: </w:t>
                    </w:r>
                    <w:r w:rsidR="000D1B96" w:rsidRPr="00967020">
                      <w:rPr>
                        <w:rStyle w:val="Hyperlink"/>
                        <w:i/>
                        <w:iCs/>
                      </w:rPr>
                      <w:t>Administering applications for plant export registered establishments</w:t>
                    </w:r>
                  </w:hyperlink>
                </w:p>
                <w:p w14:paraId="1C04F073" w14:textId="79007D81" w:rsidR="00B434C8" w:rsidRPr="003E0AAD" w:rsidRDefault="000D1B96" w:rsidP="00B730FA">
                  <w:pPr>
                    <w:pStyle w:val="ListBullet"/>
                    <w:rPr>
                      <w:b/>
                    </w:rPr>
                  </w:pPr>
                  <w:r w:rsidRPr="003E0AAD">
                    <w:rPr>
                      <w:b/>
                    </w:rPr>
                    <w:t xml:space="preserve">process </w:t>
                  </w:r>
                  <w:r>
                    <w:rPr>
                      <w:b/>
                    </w:rPr>
                    <w:t>ends</w:t>
                  </w:r>
                  <w:r w:rsidRPr="003E0AAD">
                    <w:rPr>
                      <w:b/>
                    </w:rPr>
                    <w:t xml:space="preserve"> here</w:t>
                  </w:r>
                  <w:r w:rsidRPr="003E0AAD">
                    <w:t>.</w:t>
                  </w:r>
                </w:p>
              </w:tc>
            </w:tr>
            <w:tr w:rsidR="00B434C8" w:rsidRPr="003E0AAD" w14:paraId="5C380938" w14:textId="77777777" w:rsidTr="0045026B">
              <w:trPr>
                <w:trHeight w:val="2972"/>
              </w:trPr>
              <w:tc>
                <w:tcPr>
                  <w:tcW w:w="2122" w:type="dxa"/>
                  <w:shd w:val="clear" w:color="auto" w:fill="auto"/>
                </w:tcPr>
                <w:p w14:paraId="1CEF51CC" w14:textId="77777777" w:rsidR="00B434C8" w:rsidRPr="003E0AAD" w:rsidRDefault="00B434C8" w:rsidP="00B730FA">
                  <w:r w:rsidRPr="003E0AAD">
                    <w:t>not satisfactory</w:t>
                  </w:r>
                </w:p>
              </w:tc>
              <w:tc>
                <w:tcPr>
                  <w:tcW w:w="3827" w:type="dxa"/>
                  <w:shd w:val="clear" w:color="auto" w:fill="auto"/>
                </w:tcPr>
                <w:p w14:paraId="5C7BE487" w14:textId="77777777" w:rsidR="000A4477" w:rsidRDefault="000A4477" w:rsidP="000A4477">
                  <w:pPr>
                    <w:pStyle w:val="ListBullet"/>
                  </w:pPr>
                  <w:r w:rsidRPr="0045026B">
                    <w:t>the establishment is deemed not compliant</w:t>
                  </w:r>
                </w:p>
                <w:p w14:paraId="232CA61D" w14:textId="6E51D2A4" w:rsidR="006153FB" w:rsidRDefault="006153FB" w:rsidP="006153FB">
                  <w:pPr>
                    <w:pStyle w:val="ListBullet"/>
                  </w:pPr>
                  <w:r>
                    <w:t xml:space="preserve">issue </w:t>
                  </w:r>
                  <w:r w:rsidRPr="003E0AAD">
                    <w:t>an audit report</w:t>
                  </w:r>
                  <w:r>
                    <w:t xml:space="preserve"> with</w:t>
                  </w:r>
                  <w:r w:rsidRPr="003E0AAD">
                    <w:t xml:space="preserve"> a </w:t>
                  </w:r>
                  <w:proofErr w:type="gramStart"/>
                  <w:r w:rsidRPr="003E0AAD">
                    <w:t>fail</w:t>
                  </w:r>
                  <w:proofErr w:type="gramEnd"/>
                  <w:r w:rsidRPr="003E0AAD">
                    <w:t xml:space="preserve"> result</w:t>
                  </w:r>
                  <w:r>
                    <w:t xml:space="preserve"> within 10 business days</w:t>
                  </w:r>
                </w:p>
                <w:p w14:paraId="078BBD5D" w14:textId="77777777" w:rsidR="00431BB2" w:rsidRPr="003E0AAD" w:rsidRDefault="00431BB2" w:rsidP="00431BB2">
                  <w:pPr>
                    <w:pStyle w:val="ListBullet"/>
                  </w:pPr>
                  <w:r>
                    <w:rPr>
                      <w:b/>
                      <w:bCs/>
                    </w:rPr>
                    <w:t>r</w:t>
                  </w:r>
                  <w:r w:rsidRPr="000E03F0">
                    <w:rPr>
                      <w:b/>
                      <w:bCs/>
                    </w:rPr>
                    <w:t xml:space="preserve">efer to </w:t>
                  </w:r>
                  <w:r w:rsidRPr="000E03F0">
                    <w:t xml:space="preserve">the </w:t>
                  </w:r>
                  <w:r>
                    <w:t>Exports process instruction</w:t>
                  </w:r>
                  <w:hyperlink w:anchor="_Related_material" w:history="1">
                    <w:r w:rsidRPr="00ED4404">
                      <w:rPr>
                        <w:rStyle w:val="BodyTextChar"/>
                      </w:rPr>
                      <w:t xml:space="preserve">: </w:t>
                    </w:r>
                    <w:r w:rsidRPr="00967020">
                      <w:rPr>
                        <w:rStyle w:val="Hyperlink"/>
                        <w:i/>
                        <w:iCs/>
                      </w:rPr>
                      <w:t>Administering applications for plant export registered establishments</w:t>
                    </w:r>
                  </w:hyperlink>
                </w:p>
                <w:p w14:paraId="5DF35110" w14:textId="16EC3BDB" w:rsidR="00431BB2" w:rsidRPr="0045026B" w:rsidRDefault="00431BB2" w:rsidP="00431BB2">
                  <w:pPr>
                    <w:pStyle w:val="ListBullet"/>
                  </w:pPr>
                  <w:r w:rsidRPr="003E0AAD">
                    <w:rPr>
                      <w:b/>
                    </w:rPr>
                    <w:t xml:space="preserve">process </w:t>
                  </w:r>
                  <w:r>
                    <w:rPr>
                      <w:b/>
                    </w:rPr>
                    <w:t>ends</w:t>
                  </w:r>
                  <w:r w:rsidRPr="003E0AAD">
                    <w:rPr>
                      <w:b/>
                    </w:rPr>
                    <w:t xml:space="preserve"> here</w:t>
                  </w:r>
                  <w:r w:rsidRPr="003E0AAD">
                    <w:t>.</w:t>
                  </w:r>
                </w:p>
                <w:p w14:paraId="115DF2CB" w14:textId="3EF6286E" w:rsidR="00B434C8" w:rsidRPr="003E0AAD" w:rsidRDefault="00B434C8" w:rsidP="0045026B">
                  <w:pPr>
                    <w:pStyle w:val="ListBullet"/>
                    <w:numPr>
                      <w:ilvl w:val="0"/>
                      <w:numId w:val="0"/>
                    </w:numPr>
                  </w:pPr>
                </w:p>
              </w:tc>
            </w:tr>
          </w:tbl>
          <w:p w14:paraId="6CC6A160" w14:textId="77777777" w:rsidR="00B434C8" w:rsidRPr="003E0AAD" w:rsidRDefault="00B434C8" w:rsidP="00B730FA">
            <w:pPr>
              <w:rPr>
                <w:rFonts w:cs="Calibri"/>
              </w:rPr>
            </w:pPr>
          </w:p>
        </w:tc>
        <w:tc>
          <w:tcPr>
            <w:tcW w:w="2069" w:type="dxa"/>
            <w:tcBorders>
              <w:top w:val="single" w:sz="4" w:space="0" w:color="auto"/>
              <w:bottom w:val="single" w:sz="4" w:space="0" w:color="auto"/>
            </w:tcBorders>
          </w:tcPr>
          <w:p w14:paraId="1B29DFA1" w14:textId="77777777" w:rsidR="00B434C8" w:rsidRPr="003E0AAD" w:rsidRDefault="00B434C8" w:rsidP="00B730FA">
            <w:pPr>
              <w:rPr>
                <w:spacing w:val="-1"/>
              </w:rPr>
            </w:pPr>
            <w:r w:rsidRPr="003E0AAD">
              <w:rPr>
                <w:spacing w:val="-1"/>
              </w:rPr>
              <w:t>Auditor</w:t>
            </w:r>
          </w:p>
        </w:tc>
      </w:tr>
      <w:bookmarkEnd w:id="43"/>
    </w:tbl>
    <w:p w14:paraId="1947EC42" w14:textId="77777777" w:rsidR="00B434C8" w:rsidRPr="003E0AAD" w:rsidRDefault="00B434C8" w:rsidP="00B434C8">
      <w:pPr>
        <w:pStyle w:val="BodyText"/>
      </w:pPr>
    </w:p>
    <w:p w14:paraId="773F4D9B" w14:textId="77777777" w:rsidR="00B434C8" w:rsidRPr="003E0AAD" w:rsidRDefault="00B434C8" w:rsidP="00B434C8">
      <w:pPr>
        <w:pStyle w:val="Heading3"/>
      </w:pPr>
      <w:bookmarkStart w:id="44" w:name="_Toc196217227"/>
      <w:r w:rsidRPr="003E0AAD">
        <w:t>Periodic audits</w:t>
      </w:r>
      <w:bookmarkEnd w:id="44"/>
    </w:p>
    <w:p w14:paraId="529124E6" w14:textId="77777777" w:rsidR="00B434C8" w:rsidRPr="003E0AAD" w:rsidRDefault="00B434C8" w:rsidP="00B434C8">
      <w:pPr>
        <w:pStyle w:val="Heading4"/>
      </w:pPr>
      <w:bookmarkStart w:id="45" w:name="_Toc196217228"/>
      <w:r w:rsidRPr="003E0AAD">
        <w:t>Full scope audits</w:t>
      </w:r>
      <w:bookmarkEnd w:id="45"/>
    </w:p>
    <w:p w14:paraId="2541737B" w14:textId="54480C5E" w:rsidR="00B434C8" w:rsidRPr="003E0AAD" w:rsidRDefault="00FB499F" w:rsidP="0045026B">
      <w:pPr>
        <w:pStyle w:val="ListBullet"/>
      </w:pPr>
      <w:r>
        <w:t>REs</w:t>
      </w:r>
      <w:r w:rsidR="00B434C8" w:rsidRPr="003E0AAD">
        <w:t xml:space="preserve"> must be subject to a minimum of one periodic audit within every 12 months against the relevant performance standards for all their registered operations and functions. </w:t>
      </w:r>
    </w:p>
    <w:p w14:paraId="7BA5A995" w14:textId="44088469" w:rsidR="002E3CB9" w:rsidRDefault="00B434C8" w:rsidP="002E3CB9">
      <w:pPr>
        <w:pStyle w:val="ListBullet"/>
      </w:pPr>
      <w:r w:rsidRPr="003E0AAD">
        <w:t xml:space="preserve">New </w:t>
      </w:r>
      <w:r w:rsidR="00FB499F">
        <w:t>REs</w:t>
      </w:r>
      <w:r w:rsidRPr="003E0AAD">
        <w:t xml:space="preserve"> must be audited within 6 months of their registration being approved or within 3 months if they have a treatment function. Following this, the audit frequency </w:t>
      </w:r>
      <w:r w:rsidR="002E3CB9">
        <w:t>must</w:t>
      </w:r>
      <w:r w:rsidR="002E3CB9" w:rsidRPr="003E0AAD">
        <w:t xml:space="preserve"> </w:t>
      </w:r>
      <w:r w:rsidRPr="003E0AAD">
        <w:t>revert to a minimum of every 12 months depending on their audit results.</w:t>
      </w:r>
    </w:p>
    <w:p w14:paraId="5AF80D0C" w14:textId="4A5106FC" w:rsidR="00B434C8" w:rsidRDefault="00FB499F" w:rsidP="0045026B">
      <w:pPr>
        <w:pStyle w:val="ListBullet"/>
      </w:pPr>
      <w:r>
        <w:t>REs</w:t>
      </w:r>
      <w:r w:rsidR="002E3CB9" w:rsidRPr="003E0AAD">
        <w:t xml:space="preserve"> may be audited at any time during their registration. </w:t>
      </w:r>
      <w:r w:rsidR="00B434C8" w:rsidRPr="003E0AAD">
        <w:t xml:space="preserve"> </w:t>
      </w:r>
    </w:p>
    <w:p w14:paraId="54175BA3" w14:textId="77777777" w:rsidR="002E3CB9" w:rsidRDefault="002E3CB9" w:rsidP="00B434C8">
      <w:pPr>
        <w:pStyle w:val="BodyText"/>
        <w:rPr>
          <w:b/>
          <w:bCs/>
        </w:rPr>
      </w:pPr>
      <w:r>
        <w:rPr>
          <w:b/>
          <w:bCs/>
        </w:rPr>
        <w:t xml:space="preserve">Notes: </w:t>
      </w:r>
    </w:p>
    <w:p w14:paraId="79197D9E" w14:textId="2649ABD2" w:rsidR="00B434C8" w:rsidRPr="003E0AAD" w:rsidRDefault="00B434C8" w:rsidP="0045026B">
      <w:pPr>
        <w:pStyle w:val="ListBullet"/>
      </w:pPr>
      <w:r w:rsidRPr="003E0AAD">
        <w:t xml:space="preserve">Non-compliant </w:t>
      </w:r>
      <w:r w:rsidR="00FB499F">
        <w:t>REs</w:t>
      </w:r>
      <w:r w:rsidRPr="003E0AAD">
        <w:t xml:space="preserve"> may be subject to an increased audit frequency of every 3 or 6 months. </w:t>
      </w:r>
    </w:p>
    <w:p w14:paraId="61F504B1" w14:textId="2A36AA29" w:rsidR="00B434C8" w:rsidRPr="003E0AAD" w:rsidRDefault="00B434C8" w:rsidP="0045026B">
      <w:pPr>
        <w:pStyle w:val="ListBullet"/>
      </w:pPr>
      <w:r w:rsidRPr="003E0AAD">
        <w:t xml:space="preserve">Evidence of non-compliant export consignments may trigger an audit of the </w:t>
      </w:r>
      <w:r w:rsidR="00FB499F">
        <w:t>RE</w:t>
      </w:r>
      <w:r w:rsidRPr="003E0AAD">
        <w:t>. For more information</w:t>
      </w:r>
      <w:r w:rsidR="00FB499F">
        <w:t>,</w:t>
      </w:r>
      <w:r w:rsidRPr="003E0AAD">
        <w:t xml:space="preserve"> see </w:t>
      </w:r>
      <w:hyperlink w:anchor="_Non-compliance_detected_outside_1" w:history="1">
        <w:r w:rsidRPr="0045026B">
          <w:rPr>
            <w:rStyle w:val="Hyperlink"/>
          </w:rPr>
          <w:t>Non-compliance detected outside of an audit</w:t>
        </w:r>
      </w:hyperlink>
      <w:r w:rsidRPr="003E0AAD">
        <w:t>.</w:t>
      </w:r>
    </w:p>
    <w:p w14:paraId="0FC1E288" w14:textId="77777777" w:rsidR="00B434C8" w:rsidRPr="003E0AAD" w:rsidRDefault="00B434C8" w:rsidP="00B434C8">
      <w:pPr>
        <w:pStyle w:val="Heading4"/>
      </w:pPr>
      <w:bookmarkStart w:id="46" w:name="_Partial_scope_audits"/>
      <w:bookmarkStart w:id="47" w:name="_Toc196217229"/>
      <w:bookmarkEnd w:id="46"/>
      <w:r w:rsidRPr="003E0AAD">
        <w:t>Partial scope audits</w:t>
      </w:r>
      <w:bookmarkEnd w:id="47"/>
    </w:p>
    <w:p w14:paraId="1C1C21EC" w14:textId="275106F6" w:rsidR="00B434C8" w:rsidRPr="003E0AAD" w:rsidRDefault="00B434C8" w:rsidP="0045026B">
      <w:pPr>
        <w:pStyle w:val="ListBullet"/>
      </w:pPr>
      <w:r w:rsidRPr="003E0AAD">
        <w:t xml:space="preserve">For establishments on an increased audit frequency </w:t>
      </w:r>
      <w:r w:rsidR="00FB499F">
        <w:t xml:space="preserve">of </w:t>
      </w:r>
      <w:r w:rsidRPr="003E0AAD">
        <w:t>3 or 6 months</w:t>
      </w:r>
      <w:r w:rsidR="00FB499F">
        <w:t>,</w:t>
      </w:r>
      <w:r w:rsidRPr="003E0AAD">
        <w:t xml:space="preserve"> the scope of the additional audits may cover </w:t>
      </w:r>
      <w:r w:rsidR="009C59F7">
        <w:t>some</w:t>
      </w:r>
      <w:r w:rsidR="009C59F7" w:rsidRPr="003E0AAD">
        <w:t xml:space="preserve"> </w:t>
      </w:r>
      <w:r w:rsidRPr="003E0AAD">
        <w:t xml:space="preserve">or all registered operations and functions depending on what they have previously received </w:t>
      </w:r>
      <w:r>
        <w:t>non-compliance notices</w:t>
      </w:r>
      <w:r w:rsidRPr="003E0AAD">
        <w:t xml:space="preserve"> for. </w:t>
      </w:r>
    </w:p>
    <w:p w14:paraId="7E4E1C25" w14:textId="4807CCF3" w:rsidR="00B434C8" w:rsidRPr="003E0AAD" w:rsidRDefault="00B434C8" w:rsidP="0045026B">
      <w:pPr>
        <w:pStyle w:val="ListBullet"/>
      </w:pPr>
      <w:r w:rsidRPr="003E0AAD">
        <w:lastRenderedPageBreak/>
        <w:t xml:space="preserve">Where </w:t>
      </w:r>
      <w:r>
        <w:t>non-compliance notices</w:t>
      </w:r>
      <w:r w:rsidRPr="003E0AAD">
        <w:t xml:space="preserve"> have been issued against the </w:t>
      </w:r>
      <w:r>
        <w:t>registered operation</w:t>
      </w:r>
      <w:r w:rsidRPr="003E0AAD">
        <w:t xml:space="preserve"> </w:t>
      </w:r>
      <w:r w:rsidR="00715F34" w:rsidRPr="0045026B">
        <w:rPr>
          <w:rStyle w:val="BodyTextChar"/>
        </w:rPr>
        <w:t>performance standards</w:t>
      </w:r>
      <w:r w:rsidRPr="003E0AAD">
        <w:t xml:space="preserve"> during the full scope audit, the next audit cannot be a partial scope audit. All operations and functions must be reassessed. </w:t>
      </w:r>
    </w:p>
    <w:p w14:paraId="159AA73D" w14:textId="17269C84" w:rsidR="00B434C8" w:rsidRPr="003E0AAD" w:rsidRDefault="00B434C8" w:rsidP="0045026B">
      <w:pPr>
        <w:pStyle w:val="ListBullet"/>
      </w:pPr>
      <w:r w:rsidRPr="003E0AAD">
        <w:t xml:space="preserve">Where </w:t>
      </w:r>
      <w:r>
        <w:t>non-compliance notices</w:t>
      </w:r>
      <w:r w:rsidRPr="003E0AAD">
        <w:t xml:space="preserve"> have been issued against registered functions only, but all </w:t>
      </w:r>
      <w:r>
        <w:t>registered operation</w:t>
      </w:r>
      <w:r w:rsidRPr="003E0AAD">
        <w:t xml:space="preserve"> performance standards are compliant, the next audit (where it occurs within 3 or 6 months) can be a partial scope audit. </w:t>
      </w:r>
    </w:p>
    <w:p w14:paraId="690E82EF" w14:textId="3F4F433A" w:rsidR="00B434C8" w:rsidRPr="003E0AAD" w:rsidRDefault="00B434C8" w:rsidP="0045026B">
      <w:pPr>
        <w:pStyle w:val="BodyText"/>
        <w:ind w:left="360"/>
      </w:pPr>
      <w:r w:rsidRPr="003E0AAD">
        <w:rPr>
          <w:b/>
        </w:rPr>
        <w:t xml:space="preserve">For example: </w:t>
      </w:r>
      <w:r w:rsidRPr="003E0AAD">
        <w:t xml:space="preserve">An establishment has a registered operation to inspect fresh fruit and registered functions to conduct fumigation and onshore cold treatment. During the periodic full scope audit, </w:t>
      </w:r>
      <w:r>
        <w:t>non-compliance notices</w:t>
      </w:r>
      <w:r w:rsidRPr="003E0AAD">
        <w:t xml:space="preserve"> are issued against the fumigation performance standards only, resulting in an increased audit frequency. The scope of the next audit can be limited to the fumigation function with the inspection operation and onshore cold treatment function to be audited again within 12 months of the full scope audit.</w:t>
      </w:r>
    </w:p>
    <w:p w14:paraId="6514DA60" w14:textId="5C342DAD" w:rsidR="009C59F7" w:rsidRDefault="009C59F7" w:rsidP="009C59F7">
      <w:pPr>
        <w:pStyle w:val="ListBullet"/>
      </w:pPr>
      <w:r w:rsidRPr="003E0AAD">
        <w:t>Where a partial scope audit overlaps with the timing of the annual full scope audit</w:t>
      </w:r>
      <w:r w:rsidR="00FB499F">
        <w:t>,</w:t>
      </w:r>
      <w:r w:rsidRPr="003E0AAD">
        <w:t xml:space="preserve"> </w:t>
      </w:r>
      <w:r w:rsidR="00FB499F">
        <w:t>the audits</w:t>
      </w:r>
      <w:r w:rsidRPr="003E0AAD">
        <w:t xml:space="preserve"> can be combined into one full scope audit.</w:t>
      </w:r>
    </w:p>
    <w:p w14:paraId="6CC1F85E" w14:textId="0A972FE3" w:rsidR="00B434C8" w:rsidRPr="003E0AAD" w:rsidRDefault="00B434C8" w:rsidP="0045026B">
      <w:pPr>
        <w:pStyle w:val="ListBullet"/>
      </w:pPr>
      <w:r w:rsidRPr="003E0AAD">
        <w:t xml:space="preserve">Operations or functions included in a partial scope audit must be assessed in their entirety against all the performance standards for that operation and/or function. </w:t>
      </w:r>
    </w:p>
    <w:p w14:paraId="567BCA11" w14:textId="58C92BF9" w:rsidR="009C59F7" w:rsidRDefault="00B434C8" w:rsidP="009C59F7">
      <w:pPr>
        <w:pStyle w:val="ListBullet"/>
      </w:pPr>
      <w:r w:rsidRPr="003E0AAD">
        <w:t xml:space="preserve">The results of partial scope audits must be assessed against the </w:t>
      </w:r>
      <w:hyperlink w:anchor="_Compliance_matrix" w:history="1">
        <w:r w:rsidR="00FB499F" w:rsidRPr="00CA6C99">
          <w:rPr>
            <w:rStyle w:val="Hyperlink"/>
          </w:rPr>
          <w:t>compliance matrix</w:t>
        </w:r>
      </w:hyperlink>
      <w:r w:rsidRPr="003E0AAD">
        <w:t xml:space="preserve">. Where the result of the partial scope audit is </w:t>
      </w:r>
    </w:p>
    <w:p w14:paraId="54F1B49C" w14:textId="75E79C56" w:rsidR="009C59F7" w:rsidRDefault="00B434C8" w:rsidP="009C59F7">
      <w:pPr>
        <w:pStyle w:val="ListBullet"/>
        <w:numPr>
          <w:ilvl w:val="0"/>
          <w:numId w:val="33"/>
        </w:numPr>
      </w:pPr>
      <w:r w:rsidRPr="003E0AAD">
        <w:t xml:space="preserve">a ‘pass’, then the next audit </w:t>
      </w:r>
      <w:r w:rsidR="009C59F7">
        <w:t>must</w:t>
      </w:r>
      <w:r w:rsidR="009C59F7" w:rsidRPr="003E0AAD">
        <w:t xml:space="preserve"> </w:t>
      </w:r>
      <w:r w:rsidRPr="003E0AAD">
        <w:t xml:space="preserve">occur at the scheduled </w:t>
      </w:r>
      <w:proofErr w:type="gramStart"/>
      <w:r w:rsidRPr="003E0AAD">
        <w:t>1</w:t>
      </w:r>
      <w:r w:rsidR="00EF6059">
        <w:t>2</w:t>
      </w:r>
      <w:r w:rsidR="0045026B">
        <w:t xml:space="preserve"> </w:t>
      </w:r>
      <w:r w:rsidRPr="003E0AAD">
        <w:t>month</w:t>
      </w:r>
      <w:proofErr w:type="gramEnd"/>
      <w:r w:rsidRPr="003E0AAD">
        <w:t xml:space="preserve"> audit </w:t>
      </w:r>
    </w:p>
    <w:p w14:paraId="68621D6A" w14:textId="5DF66799" w:rsidR="00B434C8" w:rsidRPr="003E0AAD" w:rsidRDefault="009C59F7" w:rsidP="0045026B">
      <w:pPr>
        <w:pStyle w:val="ListBullet"/>
        <w:numPr>
          <w:ilvl w:val="0"/>
          <w:numId w:val="33"/>
        </w:numPr>
      </w:pPr>
      <w:r>
        <w:t>‘</w:t>
      </w:r>
      <w:r w:rsidR="00B434C8" w:rsidRPr="003E0AAD">
        <w:t>acceptable</w:t>
      </w:r>
      <w:r>
        <w:t>’</w:t>
      </w:r>
      <w:r w:rsidR="00B434C8" w:rsidRPr="003E0AAD">
        <w:t xml:space="preserve"> or </w:t>
      </w:r>
      <w:r>
        <w:t>‘</w:t>
      </w:r>
      <w:r w:rsidR="00B434C8" w:rsidRPr="003E0AAD">
        <w:t>marginal</w:t>
      </w:r>
      <w:r>
        <w:t>’</w:t>
      </w:r>
      <w:r w:rsidR="00B434C8" w:rsidRPr="003E0AAD">
        <w:t xml:space="preserve">, the next audit </w:t>
      </w:r>
      <w:r>
        <w:t>must</w:t>
      </w:r>
      <w:r w:rsidRPr="003E0AAD">
        <w:t xml:space="preserve"> </w:t>
      </w:r>
      <w:r w:rsidR="00B434C8" w:rsidRPr="003E0AAD">
        <w:t xml:space="preserve">be within 3 or 6 months. </w:t>
      </w:r>
    </w:p>
    <w:p w14:paraId="38A160DD" w14:textId="7F7949DA" w:rsidR="00B434C8" w:rsidRPr="003E0AAD" w:rsidRDefault="00B434C8" w:rsidP="0045026B">
      <w:pPr>
        <w:pStyle w:val="BodyText"/>
      </w:pPr>
    </w:p>
    <w:p w14:paraId="2334492B" w14:textId="77777777" w:rsidR="00B434C8" w:rsidRPr="003E0AAD" w:rsidRDefault="00B434C8" w:rsidP="00B434C8">
      <w:pPr>
        <w:pStyle w:val="Heading4"/>
      </w:pPr>
      <w:bookmarkStart w:id="48" w:name="_Toc196217230"/>
      <w:r w:rsidRPr="003E0AAD">
        <w:t>Auditing registered functions</w:t>
      </w:r>
      <w:bookmarkEnd w:id="48"/>
    </w:p>
    <w:p w14:paraId="27E7C72C" w14:textId="1039654D" w:rsidR="00B434C8" w:rsidRPr="003E0AAD" w:rsidRDefault="00B434C8" w:rsidP="00B434C8">
      <w:pPr>
        <w:pStyle w:val="BodyText"/>
      </w:pPr>
      <w:r w:rsidRPr="003E0AAD">
        <w:t xml:space="preserve">When registered functions form part of the audit scope, all non-compliances found at audit must be applied to the </w:t>
      </w:r>
      <w:hyperlink w:anchor="_Compliance_matrix" w:history="1">
        <w:r w:rsidRPr="0045026B">
          <w:rPr>
            <w:rStyle w:val="Hyperlink"/>
          </w:rPr>
          <w:t>compliance matrix</w:t>
        </w:r>
      </w:hyperlink>
      <w:r w:rsidRPr="003E0AAD">
        <w:t xml:space="preserve"> and used to determine the audit result and next audit timeframe.</w:t>
      </w:r>
    </w:p>
    <w:p w14:paraId="1CCE8405" w14:textId="29674DF5" w:rsidR="00B434C8" w:rsidRPr="003E0AAD" w:rsidRDefault="00A26406" w:rsidP="00B434C8">
      <w:pPr>
        <w:pStyle w:val="BodyText"/>
      </w:pPr>
      <w:r>
        <w:rPr>
          <w:b/>
        </w:rPr>
        <w:t>Refer</w:t>
      </w:r>
      <w:r w:rsidRPr="003E0AAD">
        <w:rPr>
          <w:b/>
        </w:rPr>
        <w:t xml:space="preserve"> </w:t>
      </w:r>
      <w:r w:rsidR="00B434C8" w:rsidRPr="003E0AAD">
        <w:rPr>
          <w:b/>
        </w:rPr>
        <w:t>to</w:t>
      </w:r>
      <w:r w:rsidR="00B434C8" w:rsidRPr="003E0AAD">
        <w:t xml:space="preserve"> the </w:t>
      </w:r>
      <w:r w:rsidR="00C733D2">
        <w:t>Exports</w:t>
      </w:r>
      <w:r w:rsidR="00D223DC">
        <w:t xml:space="preserve"> p</w:t>
      </w:r>
      <w:r w:rsidR="00B434C8">
        <w:t>olicy</w:t>
      </w:r>
      <w:r w:rsidR="00B434C8" w:rsidRPr="003E0AAD">
        <w:t>:</w:t>
      </w:r>
      <w:r w:rsidR="00B434C8" w:rsidRPr="00967020">
        <w:rPr>
          <w:i/>
          <w:iCs/>
        </w:rPr>
        <w:t xml:space="preserve"> </w:t>
      </w:r>
      <w:hyperlink w:anchor="_Related_material_1" w:history="1">
        <w:r w:rsidR="00B434C8" w:rsidRPr="00967020">
          <w:rPr>
            <w:rStyle w:val="Hyperlink"/>
            <w:i/>
            <w:iCs/>
          </w:rPr>
          <w:t>Management of a plant export registered establishment</w:t>
        </w:r>
      </w:hyperlink>
      <w:r w:rsidR="00B434C8" w:rsidRPr="003E0AAD">
        <w:t xml:space="preserve"> for more information on registered functions. </w:t>
      </w:r>
    </w:p>
    <w:p w14:paraId="39AB6CFD" w14:textId="77777777" w:rsidR="00B434C8" w:rsidRPr="00B24E24" w:rsidRDefault="00B434C8" w:rsidP="0045026B">
      <w:pPr>
        <w:pStyle w:val="Heading5"/>
      </w:pPr>
      <w:r w:rsidRPr="00B24E24">
        <w:rPr>
          <w:rFonts w:ascii="Calibri" w:hAnsi="Calibri"/>
          <w:b/>
          <w:bCs/>
          <w:iCs/>
          <w:color w:val="000000"/>
        </w:rPr>
        <w:t>Treatments (horticulture protocol markets only)</w:t>
      </w:r>
    </w:p>
    <w:p w14:paraId="00B1A77B" w14:textId="387242BD" w:rsidR="00B434C8" w:rsidRPr="003E0AAD" w:rsidRDefault="00B434C8" w:rsidP="00B434C8">
      <w:pPr>
        <w:pStyle w:val="ListBullet"/>
      </w:pPr>
      <w:r w:rsidRPr="003E0AAD">
        <w:t xml:space="preserve">All new treatment registered functions must be audited within 3 months of the initial audit to ensure compliance. </w:t>
      </w:r>
    </w:p>
    <w:p w14:paraId="3A72CB83" w14:textId="2BE691DF" w:rsidR="00B434C8" w:rsidRPr="003E0AAD" w:rsidRDefault="00B434C8" w:rsidP="00B434C8">
      <w:pPr>
        <w:pStyle w:val="ListBullet"/>
      </w:pPr>
      <w:r w:rsidRPr="003E0AAD">
        <w:t xml:space="preserve">The audit schedule will </w:t>
      </w:r>
      <w:r w:rsidR="00FB499F" w:rsidRPr="003E0AAD">
        <w:t>continue</w:t>
      </w:r>
      <w:r w:rsidR="00FB499F">
        <w:t xml:space="preserve"> based on</w:t>
      </w:r>
      <w:r w:rsidRPr="003E0AAD">
        <w:t xml:space="preserve"> performance </w:t>
      </w:r>
      <w:r w:rsidR="00FB499F">
        <w:t>and</w:t>
      </w:r>
      <w:r w:rsidRPr="003E0AAD">
        <w:t xml:space="preserve"> will occur within every 12 months.</w:t>
      </w:r>
    </w:p>
    <w:p w14:paraId="60F63269" w14:textId="77777777" w:rsidR="00B434C8" w:rsidRPr="003E0AAD" w:rsidRDefault="00B434C8" w:rsidP="00B434C8">
      <w:pPr>
        <w:pStyle w:val="ListBullet"/>
      </w:pPr>
      <w:r w:rsidRPr="003E0AAD">
        <w:t xml:space="preserve">Auditors must observe the key steps of the treatment process. This may include, but is not limited to </w:t>
      </w:r>
    </w:p>
    <w:p w14:paraId="5FF8D8EF" w14:textId="77777777" w:rsidR="00B434C8" w:rsidRPr="003E0AAD" w:rsidRDefault="00B434C8" w:rsidP="00B434C8">
      <w:pPr>
        <w:pStyle w:val="ListBullet"/>
        <w:numPr>
          <w:ilvl w:val="0"/>
          <w:numId w:val="24"/>
        </w:numPr>
        <w:ind w:left="709"/>
      </w:pPr>
      <w:r w:rsidRPr="003E0AAD">
        <w:t>preparation</w:t>
      </w:r>
    </w:p>
    <w:p w14:paraId="68A72D27" w14:textId="77777777" w:rsidR="00B434C8" w:rsidRPr="003E0AAD" w:rsidRDefault="00B434C8" w:rsidP="00B434C8">
      <w:pPr>
        <w:pStyle w:val="ListBullet"/>
        <w:numPr>
          <w:ilvl w:val="0"/>
          <w:numId w:val="24"/>
        </w:numPr>
        <w:ind w:left="709"/>
      </w:pPr>
      <w:r w:rsidRPr="003E0AAD">
        <w:t>loading</w:t>
      </w:r>
    </w:p>
    <w:p w14:paraId="707C1352" w14:textId="77777777" w:rsidR="00B434C8" w:rsidRPr="003E0AAD" w:rsidRDefault="00B434C8" w:rsidP="00B434C8">
      <w:pPr>
        <w:pStyle w:val="ListBullet"/>
        <w:numPr>
          <w:ilvl w:val="0"/>
          <w:numId w:val="24"/>
        </w:numPr>
        <w:ind w:left="709"/>
      </w:pPr>
      <w:r w:rsidRPr="003E0AAD">
        <w:t>calibration</w:t>
      </w:r>
    </w:p>
    <w:p w14:paraId="62FE2F0B" w14:textId="77777777" w:rsidR="00B434C8" w:rsidRPr="003E0AAD" w:rsidRDefault="00B434C8" w:rsidP="00B434C8">
      <w:pPr>
        <w:pStyle w:val="ListBullet"/>
        <w:numPr>
          <w:ilvl w:val="0"/>
          <w:numId w:val="24"/>
        </w:numPr>
        <w:ind w:left="709"/>
      </w:pPr>
      <w:r w:rsidRPr="003E0AAD">
        <w:t xml:space="preserve">monitoring </w:t>
      </w:r>
    </w:p>
    <w:p w14:paraId="4C5F9562" w14:textId="77777777" w:rsidR="00B434C8" w:rsidRPr="003E0AAD" w:rsidRDefault="00B434C8" w:rsidP="00B434C8">
      <w:pPr>
        <w:pStyle w:val="ListBullet"/>
        <w:numPr>
          <w:ilvl w:val="0"/>
          <w:numId w:val="24"/>
        </w:numPr>
        <w:ind w:left="709"/>
      </w:pPr>
      <w:r w:rsidRPr="003E0AAD">
        <w:t xml:space="preserve">analysis of data. </w:t>
      </w:r>
    </w:p>
    <w:p w14:paraId="09F2A905" w14:textId="77777777" w:rsidR="00B434C8" w:rsidRPr="003E0AAD" w:rsidRDefault="00B434C8" w:rsidP="0045026B">
      <w:pPr>
        <w:pStyle w:val="BodyText"/>
        <w:ind w:left="349"/>
      </w:pPr>
      <w:r w:rsidRPr="003E0AAD">
        <w:rPr>
          <w:b/>
        </w:rPr>
        <w:t>Note:</w:t>
      </w:r>
      <w:r w:rsidRPr="003E0AAD">
        <w:t xml:space="preserve"> Treatments that have systems continuously monitoring the treatment process, for example, cold treatment and vapour heat treatment, only require an audit during preparation, calibration and loading. The monitoring and recalibration data can be provided as evidence of a successful treatment once completed. </w:t>
      </w:r>
    </w:p>
    <w:p w14:paraId="3D4AE52E" w14:textId="77777777" w:rsidR="00B434C8" w:rsidRPr="003E0AAD" w:rsidRDefault="00B434C8" w:rsidP="00B434C8">
      <w:pPr>
        <w:pStyle w:val="ListBullet"/>
      </w:pPr>
      <w:r w:rsidRPr="003E0AAD">
        <w:t>The department may audit a treatment facility when</w:t>
      </w:r>
    </w:p>
    <w:p w14:paraId="7D46F0AC" w14:textId="49682742" w:rsidR="00B434C8" w:rsidRPr="003E0AAD" w:rsidRDefault="00B434C8" w:rsidP="00B434C8">
      <w:pPr>
        <w:numPr>
          <w:ilvl w:val="0"/>
          <w:numId w:val="25"/>
        </w:numPr>
        <w:spacing w:after="60"/>
        <w:rPr>
          <w:rFonts w:eastAsia="Times New Roman"/>
          <w:szCs w:val="24"/>
        </w:rPr>
      </w:pPr>
      <w:r w:rsidRPr="003E0AAD">
        <w:rPr>
          <w:rFonts w:eastAsia="Times New Roman"/>
          <w:szCs w:val="24"/>
        </w:rPr>
        <w:t>major changes are made to the systems that were approved at the initial audit including</w:t>
      </w:r>
      <w:r w:rsidR="00460556">
        <w:rPr>
          <w:rFonts w:eastAsia="Times New Roman"/>
          <w:szCs w:val="24"/>
        </w:rPr>
        <w:t>:</w:t>
      </w:r>
    </w:p>
    <w:p w14:paraId="258BE3F5" w14:textId="77777777" w:rsidR="00B434C8" w:rsidRPr="003E0AAD" w:rsidRDefault="00B434C8" w:rsidP="00B434C8">
      <w:pPr>
        <w:numPr>
          <w:ilvl w:val="0"/>
          <w:numId w:val="26"/>
        </w:numPr>
        <w:spacing w:after="60"/>
        <w:ind w:left="1134"/>
        <w:rPr>
          <w:rFonts w:eastAsia="Times New Roman"/>
          <w:szCs w:val="24"/>
        </w:rPr>
      </w:pPr>
      <w:r w:rsidRPr="003E0AAD">
        <w:rPr>
          <w:rFonts w:eastAsia="Times New Roman"/>
          <w:szCs w:val="24"/>
        </w:rPr>
        <w:t>changes in management that substantially affects any aspect of the treatment process</w:t>
      </w:r>
    </w:p>
    <w:p w14:paraId="02B4F005" w14:textId="77777777" w:rsidR="00B434C8" w:rsidRPr="003E0AAD" w:rsidRDefault="00B434C8" w:rsidP="00B434C8">
      <w:pPr>
        <w:numPr>
          <w:ilvl w:val="0"/>
          <w:numId w:val="26"/>
        </w:numPr>
        <w:spacing w:after="60"/>
        <w:ind w:left="1134"/>
        <w:rPr>
          <w:rFonts w:eastAsia="Times New Roman"/>
          <w:szCs w:val="24"/>
        </w:rPr>
      </w:pPr>
      <w:r w:rsidRPr="003E0AAD">
        <w:rPr>
          <w:rFonts w:eastAsia="Times New Roman"/>
          <w:szCs w:val="24"/>
        </w:rPr>
        <w:lastRenderedPageBreak/>
        <w:t>operational</w:t>
      </w:r>
      <w:r w:rsidRPr="003E0AAD">
        <w:rPr>
          <w:rFonts w:eastAsia="Times New Roman"/>
          <w:szCs w:val="24"/>
          <w:lang w:val="en-US" w:eastAsia="en-AU"/>
        </w:rPr>
        <w:t xml:space="preserve"> or structural changes that substantially affect the treatment function of the establishment</w:t>
      </w:r>
    </w:p>
    <w:p w14:paraId="7268A443" w14:textId="77777777" w:rsidR="00B434C8" w:rsidRPr="003E0AAD" w:rsidRDefault="00B434C8" w:rsidP="00B434C8">
      <w:pPr>
        <w:numPr>
          <w:ilvl w:val="0"/>
          <w:numId w:val="25"/>
        </w:numPr>
        <w:spacing w:after="60"/>
        <w:rPr>
          <w:rFonts w:eastAsia="Times New Roman"/>
          <w:szCs w:val="24"/>
        </w:rPr>
      </w:pPr>
      <w:r w:rsidRPr="003E0AAD">
        <w:rPr>
          <w:rFonts w:eastAsia="Times New Roman"/>
          <w:szCs w:val="24"/>
        </w:rPr>
        <w:t>there is evidence of a possible treatment failure or non-compliant documentation.</w:t>
      </w:r>
    </w:p>
    <w:p w14:paraId="3372A43D" w14:textId="77777777" w:rsidR="00B434C8" w:rsidRDefault="00B434C8" w:rsidP="00B434C8">
      <w:pPr>
        <w:pStyle w:val="ListBullet"/>
      </w:pPr>
      <w:r w:rsidRPr="003E0AAD">
        <w:t xml:space="preserve">Importing countries may reserve the right to audit approved facilities under agreed protocols. </w:t>
      </w:r>
    </w:p>
    <w:p w14:paraId="50139957" w14:textId="14C929D8" w:rsidR="00B434C8" w:rsidRPr="003E0AAD" w:rsidRDefault="00B434C8" w:rsidP="00B434C8">
      <w:pPr>
        <w:pStyle w:val="Heading4"/>
      </w:pPr>
      <w:bookmarkStart w:id="49" w:name="_Toc196217231"/>
      <w:r w:rsidRPr="003E0AAD">
        <w:t>Process for conducting a periodic audit</w:t>
      </w:r>
      <w:bookmarkEnd w:id="49"/>
    </w:p>
    <w:p w14:paraId="1AEE8F00" w14:textId="345FA14C" w:rsidR="00B434C8" w:rsidRPr="003E0AAD" w:rsidRDefault="00B434C8" w:rsidP="00B434C8">
      <w:pPr>
        <w:pStyle w:val="BodyText"/>
      </w:pPr>
      <w:r w:rsidRPr="003E0AAD">
        <w:t xml:space="preserve">The following table outlines the process for conducting a periodic audit of a </w:t>
      </w:r>
      <w:r w:rsidR="00FB499F">
        <w:t>RE.</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6629"/>
        <w:gridCol w:w="1644"/>
      </w:tblGrid>
      <w:tr w:rsidR="00B434C8" w:rsidRPr="003E0AAD" w14:paraId="51D7BBD6" w14:textId="77777777" w:rsidTr="0045026B">
        <w:trPr>
          <w:cantSplit/>
          <w:trHeight w:val="499"/>
          <w:tblHeader/>
        </w:trPr>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0B829" w14:textId="77777777" w:rsidR="00B434C8" w:rsidRPr="0045026B" w:rsidRDefault="00B434C8" w:rsidP="00B730FA">
            <w:pPr>
              <w:jc w:val="center"/>
              <w:rPr>
                <w:b/>
              </w:rPr>
            </w:pPr>
            <w:r w:rsidRPr="0045026B">
              <w:rPr>
                <w:b/>
              </w:rPr>
              <w:t>Stage</w:t>
            </w:r>
          </w:p>
        </w:tc>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5C979" w14:textId="77777777" w:rsidR="00B434C8" w:rsidRPr="0045026B" w:rsidRDefault="00B434C8" w:rsidP="00B730FA">
            <w:pPr>
              <w:rPr>
                <w:b/>
              </w:rPr>
            </w:pPr>
            <w:r w:rsidRPr="0045026B">
              <w:rPr>
                <w:b/>
              </w:rPr>
              <w:t>What happens</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2DC" w14:textId="77777777" w:rsidR="00B434C8" w:rsidRPr="0045026B" w:rsidRDefault="00B434C8" w:rsidP="00B730FA">
            <w:pPr>
              <w:rPr>
                <w:b/>
              </w:rPr>
            </w:pPr>
            <w:r w:rsidRPr="0045026B">
              <w:rPr>
                <w:b/>
              </w:rPr>
              <w:t>Responsible party</w:t>
            </w:r>
          </w:p>
        </w:tc>
      </w:tr>
      <w:tr w:rsidR="00B434C8" w:rsidRPr="003E0AAD" w14:paraId="1177451A" w14:textId="77777777" w:rsidTr="0045026B">
        <w:trPr>
          <w:cantSplit/>
          <w:trHeight w:val="2201"/>
        </w:trPr>
        <w:tc>
          <w:tcPr>
            <w:tcW w:w="742" w:type="dxa"/>
            <w:tcBorders>
              <w:top w:val="single" w:sz="4" w:space="0" w:color="auto"/>
              <w:bottom w:val="single" w:sz="4" w:space="0" w:color="auto"/>
            </w:tcBorders>
          </w:tcPr>
          <w:p w14:paraId="5DD68E71" w14:textId="17078D47" w:rsidR="00B434C8" w:rsidRPr="003E0AAD" w:rsidRDefault="007D68BB" w:rsidP="00B730FA">
            <w:pPr>
              <w:jc w:val="center"/>
            </w:pPr>
            <w:r>
              <w:t>1</w:t>
            </w:r>
            <w:r w:rsidR="00B434C8" w:rsidRPr="003E0AAD">
              <w:t>.</w:t>
            </w:r>
          </w:p>
        </w:tc>
        <w:tc>
          <w:tcPr>
            <w:tcW w:w="6629" w:type="dxa"/>
            <w:tcBorders>
              <w:top w:val="single" w:sz="4" w:space="0" w:color="auto"/>
              <w:bottom w:val="single" w:sz="4" w:space="0" w:color="auto"/>
            </w:tcBorders>
          </w:tcPr>
          <w:p w14:paraId="0B236E7A" w14:textId="77777777" w:rsidR="00B434C8" w:rsidRPr="003E0AAD" w:rsidRDefault="00B434C8" w:rsidP="00B730FA">
            <w:pPr>
              <w:rPr>
                <w:rFonts w:cs="Calibri"/>
              </w:rPr>
            </w:pPr>
            <w:r w:rsidRPr="003E0AAD">
              <w:rPr>
                <w:rFonts w:cs="Calibri"/>
              </w:rPr>
              <w:t xml:space="preserve">Audits are scheduled. </w:t>
            </w:r>
          </w:p>
          <w:tbl>
            <w:tblPr>
              <w:tblW w:w="6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476"/>
            </w:tblGrid>
            <w:tr w:rsidR="00B434C8" w:rsidRPr="003E0AAD" w14:paraId="43ED603B" w14:textId="77777777" w:rsidTr="0045026B">
              <w:trPr>
                <w:cantSplit/>
                <w:tblHeader/>
              </w:trPr>
              <w:tc>
                <w:tcPr>
                  <w:tcW w:w="2610" w:type="dxa"/>
                  <w:tcBorders>
                    <w:right w:val="single" w:sz="4" w:space="0" w:color="auto"/>
                  </w:tcBorders>
                  <w:shd w:val="clear" w:color="auto" w:fill="D9D9D9" w:themeFill="background1" w:themeFillShade="D9"/>
                </w:tcPr>
                <w:p w14:paraId="69520799" w14:textId="77777777" w:rsidR="00B434C8" w:rsidRPr="0045026B" w:rsidRDefault="00B434C8" w:rsidP="00B730FA">
                  <w:pPr>
                    <w:rPr>
                      <w:b/>
                    </w:rPr>
                  </w:pPr>
                  <w:r w:rsidRPr="0045026B">
                    <w:rPr>
                      <w:b/>
                    </w:rPr>
                    <w:t>When the audit is to be…</w:t>
                  </w:r>
                </w:p>
              </w:tc>
              <w:tc>
                <w:tcPr>
                  <w:tcW w:w="3476" w:type="dxa"/>
                  <w:tcBorders>
                    <w:left w:val="single" w:sz="4" w:space="0" w:color="auto"/>
                  </w:tcBorders>
                  <w:shd w:val="clear" w:color="auto" w:fill="D9D9D9" w:themeFill="background1" w:themeFillShade="D9"/>
                </w:tcPr>
                <w:p w14:paraId="0AFA6B27" w14:textId="17C39238" w:rsidR="00B434C8" w:rsidRPr="0045026B" w:rsidRDefault="00B434C8" w:rsidP="00B730FA">
                  <w:pPr>
                    <w:rPr>
                      <w:b/>
                    </w:rPr>
                  </w:pPr>
                  <w:r w:rsidRPr="0045026B">
                    <w:rPr>
                      <w:b/>
                    </w:rPr>
                    <w:t>Then</w:t>
                  </w:r>
                  <w:r w:rsidR="005A617A">
                    <w:rPr>
                      <w:b/>
                    </w:rPr>
                    <w:t xml:space="preserve"> the occupier of the RE is…</w:t>
                  </w:r>
                </w:p>
              </w:tc>
            </w:tr>
            <w:tr w:rsidR="00B434C8" w:rsidRPr="003E0AAD" w14:paraId="20DBD21E" w14:textId="77777777" w:rsidTr="00B730FA">
              <w:tc>
                <w:tcPr>
                  <w:tcW w:w="2610" w:type="dxa"/>
                  <w:shd w:val="clear" w:color="auto" w:fill="auto"/>
                </w:tcPr>
                <w:p w14:paraId="04917F98" w14:textId="77777777" w:rsidR="00B434C8" w:rsidRPr="003E0AAD" w:rsidRDefault="00B434C8" w:rsidP="00B730FA">
                  <w:r w:rsidRPr="003E0AAD">
                    <w:t>announced</w:t>
                  </w:r>
                </w:p>
              </w:tc>
              <w:tc>
                <w:tcPr>
                  <w:tcW w:w="3476" w:type="dxa"/>
                  <w:shd w:val="clear" w:color="auto" w:fill="auto"/>
                </w:tcPr>
                <w:p w14:paraId="7CB0ACA3" w14:textId="4E4E82CD" w:rsidR="00B434C8" w:rsidRPr="003E0AAD" w:rsidRDefault="00B434C8" w:rsidP="0045026B">
                  <w:r w:rsidRPr="003E0AAD">
                    <w:t>contacted to schedule the audit</w:t>
                  </w:r>
                  <w:r w:rsidR="0079022B">
                    <w:rPr>
                      <w:b/>
                    </w:rPr>
                    <w:t>.</w:t>
                  </w:r>
                </w:p>
              </w:tc>
            </w:tr>
            <w:tr w:rsidR="00B434C8" w:rsidRPr="003E0AAD" w14:paraId="4C42484C" w14:textId="77777777" w:rsidTr="00B730FA">
              <w:tc>
                <w:tcPr>
                  <w:tcW w:w="2610" w:type="dxa"/>
                  <w:shd w:val="clear" w:color="auto" w:fill="auto"/>
                </w:tcPr>
                <w:p w14:paraId="2C1887C4" w14:textId="77777777" w:rsidR="00B434C8" w:rsidRPr="003E0AAD" w:rsidRDefault="00B434C8" w:rsidP="00B730FA">
                  <w:r w:rsidRPr="003E0AAD">
                    <w:t>unannounced</w:t>
                  </w:r>
                </w:p>
              </w:tc>
              <w:tc>
                <w:tcPr>
                  <w:tcW w:w="3476" w:type="dxa"/>
                  <w:shd w:val="clear" w:color="auto" w:fill="auto"/>
                </w:tcPr>
                <w:p w14:paraId="2E4FF3A2" w14:textId="7D64A328" w:rsidR="00B434C8" w:rsidRPr="003E0AAD" w:rsidRDefault="00B434C8" w:rsidP="0045026B">
                  <w:r w:rsidRPr="003E0AAD">
                    <w:t>contacted with minimal notice, if at all.</w:t>
                  </w:r>
                </w:p>
              </w:tc>
            </w:tr>
          </w:tbl>
          <w:p w14:paraId="25DC5929" w14:textId="77777777" w:rsidR="00B434C8" w:rsidRPr="000941B1" w:rsidRDefault="00B434C8" w:rsidP="00B730FA">
            <w:pPr>
              <w:rPr>
                <w:rFonts w:cs="Calibri"/>
              </w:rPr>
            </w:pPr>
          </w:p>
        </w:tc>
        <w:tc>
          <w:tcPr>
            <w:tcW w:w="1644" w:type="dxa"/>
            <w:tcBorders>
              <w:top w:val="single" w:sz="4" w:space="0" w:color="auto"/>
              <w:bottom w:val="single" w:sz="4" w:space="0" w:color="auto"/>
            </w:tcBorders>
          </w:tcPr>
          <w:p w14:paraId="115553A9" w14:textId="77777777" w:rsidR="00B434C8" w:rsidRPr="003E0AAD" w:rsidRDefault="00B434C8" w:rsidP="00B730FA">
            <w:pPr>
              <w:rPr>
                <w:spacing w:val="-1"/>
              </w:rPr>
            </w:pPr>
            <w:r w:rsidRPr="003E0AAD">
              <w:rPr>
                <w:spacing w:val="-1"/>
              </w:rPr>
              <w:t>Auditor</w:t>
            </w:r>
          </w:p>
        </w:tc>
      </w:tr>
      <w:tr w:rsidR="00B434C8" w:rsidRPr="003E0AAD" w14:paraId="703A4724" w14:textId="77777777" w:rsidTr="0045026B">
        <w:trPr>
          <w:cantSplit/>
          <w:trHeight w:val="716"/>
        </w:trPr>
        <w:tc>
          <w:tcPr>
            <w:tcW w:w="742" w:type="dxa"/>
            <w:tcBorders>
              <w:top w:val="single" w:sz="4" w:space="0" w:color="auto"/>
              <w:bottom w:val="single" w:sz="4" w:space="0" w:color="auto"/>
            </w:tcBorders>
          </w:tcPr>
          <w:p w14:paraId="27A2AD98" w14:textId="18D441BA" w:rsidR="00B434C8" w:rsidRPr="003E0AAD" w:rsidRDefault="007D68BB" w:rsidP="00B730FA">
            <w:pPr>
              <w:jc w:val="center"/>
            </w:pPr>
            <w:r>
              <w:t>2</w:t>
            </w:r>
            <w:r w:rsidR="00B434C8" w:rsidRPr="003E0AAD">
              <w:t>.</w:t>
            </w:r>
          </w:p>
        </w:tc>
        <w:tc>
          <w:tcPr>
            <w:tcW w:w="6629" w:type="dxa"/>
            <w:tcBorders>
              <w:top w:val="single" w:sz="4" w:space="0" w:color="auto"/>
              <w:bottom w:val="single" w:sz="4" w:space="0" w:color="auto"/>
            </w:tcBorders>
          </w:tcPr>
          <w:p w14:paraId="6E3A5134" w14:textId="6F5218AB" w:rsidR="00E83F27" w:rsidRDefault="00E83F27" w:rsidP="00E83F27">
            <w:pPr>
              <w:rPr>
                <w:rFonts w:cs="Calibri"/>
              </w:rPr>
            </w:pPr>
            <w:r>
              <w:rPr>
                <w:rFonts w:cs="Calibri"/>
              </w:rPr>
              <w:t xml:space="preserve">An assessment is conducted on documentation </w:t>
            </w:r>
            <w:r w:rsidRPr="004B5610">
              <w:rPr>
                <w:rFonts w:cs="Calibri"/>
              </w:rPr>
              <w:t xml:space="preserve">associated with the </w:t>
            </w:r>
            <w:r w:rsidRPr="003E0AAD">
              <w:t xml:space="preserve">registered operations and functions </w:t>
            </w:r>
            <w:r w:rsidRPr="004B5610">
              <w:rPr>
                <w:rFonts w:cs="Calibri"/>
              </w:rPr>
              <w:t xml:space="preserve">being audited. </w:t>
            </w:r>
            <w:r>
              <w:rPr>
                <w:rFonts w:cs="Calibri"/>
              </w:rPr>
              <w:t xml:space="preserve">The assessment may be conducted as a desk audit prior to the audit commencing or during the audit. </w:t>
            </w:r>
            <w:r w:rsidRPr="004B5610">
              <w:rPr>
                <w:rFonts w:cs="Calibri"/>
              </w:rPr>
              <w:t>Documents may include, but are not limited to:</w:t>
            </w:r>
          </w:p>
          <w:p w14:paraId="0BED155E" w14:textId="6D3DC1A5" w:rsidR="00E83F27" w:rsidRDefault="00E83F27" w:rsidP="00E83F27">
            <w:pPr>
              <w:pStyle w:val="ListBullet"/>
            </w:pPr>
            <w:r>
              <w:t>pest control, hygiene and waste records</w:t>
            </w:r>
          </w:p>
          <w:p w14:paraId="14D1D77E" w14:textId="237E8B56" w:rsidR="00E83F27" w:rsidRDefault="00E83F27" w:rsidP="00E83F27">
            <w:pPr>
              <w:pStyle w:val="ListBullet"/>
            </w:pPr>
            <w:r>
              <w:t>site plans</w:t>
            </w:r>
          </w:p>
          <w:p w14:paraId="7F093219" w14:textId="1A93A74E" w:rsidR="00E83F27" w:rsidRDefault="00E83F27" w:rsidP="00E83F27">
            <w:pPr>
              <w:pStyle w:val="ListBullet"/>
            </w:pPr>
            <w:r>
              <w:t>product flowcharts</w:t>
            </w:r>
          </w:p>
          <w:p w14:paraId="26EA6E12" w14:textId="21B2AB39" w:rsidR="00B434C8" w:rsidRPr="003E0AAD" w:rsidRDefault="00E83F27" w:rsidP="0045026B">
            <w:pPr>
              <w:pStyle w:val="ListBullet"/>
            </w:pPr>
            <w:r>
              <w:t>supporting documentation.</w:t>
            </w:r>
          </w:p>
        </w:tc>
        <w:tc>
          <w:tcPr>
            <w:tcW w:w="1644" w:type="dxa"/>
            <w:tcBorders>
              <w:top w:val="single" w:sz="4" w:space="0" w:color="auto"/>
              <w:bottom w:val="single" w:sz="4" w:space="0" w:color="auto"/>
            </w:tcBorders>
          </w:tcPr>
          <w:p w14:paraId="0A8D77D1" w14:textId="77777777" w:rsidR="00B434C8" w:rsidRPr="003E0AAD" w:rsidRDefault="00B434C8" w:rsidP="00B730FA">
            <w:r w:rsidRPr="003E0AAD">
              <w:t>Auditor</w:t>
            </w:r>
          </w:p>
        </w:tc>
      </w:tr>
      <w:tr w:rsidR="00B434C8" w:rsidRPr="003E0AAD" w14:paraId="6CB80AFF" w14:textId="77777777" w:rsidTr="0045026B">
        <w:trPr>
          <w:cantSplit/>
          <w:trHeight w:val="731"/>
        </w:trPr>
        <w:tc>
          <w:tcPr>
            <w:tcW w:w="742" w:type="dxa"/>
            <w:tcBorders>
              <w:top w:val="single" w:sz="4" w:space="0" w:color="auto"/>
              <w:bottom w:val="single" w:sz="4" w:space="0" w:color="auto"/>
            </w:tcBorders>
          </w:tcPr>
          <w:p w14:paraId="06C83574" w14:textId="5E5F6A5E" w:rsidR="00B434C8" w:rsidRPr="003E0AAD" w:rsidRDefault="007D68BB" w:rsidP="00B730FA">
            <w:pPr>
              <w:jc w:val="center"/>
            </w:pPr>
            <w:r>
              <w:t>3</w:t>
            </w:r>
            <w:r w:rsidR="00B434C8" w:rsidRPr="003E0AAD">
              <w:t>.</w:t>
            </w:r>
          </w:p>
        </w:tc>
        <w:tc>
          <w:tcPr>
            <w:tcW w:w="6629" w:type="dxa"/>
            <w:tcBorders>
              <w:top w:val="single" w:sz="4" w:space="0" w:color="auto"/>
              <w:bottom w:val="single" w:sz="4" w:space="0" w:color="auto"/>
            </w:tcBorders>
          </w:tcPr>
          <w:p w14:paraId="49B762E8" w14:textId="0D808EFD" w:rsidR="00B434C8" w:rsidRPr="003E0AAD" w:rsidRDefault="00B434C8" w:rsidP="00B730FA">
            <w:pPr>
              <w:rPr>
                <w:rFonts w:cs="Calibri"/>
              </w:rPr>
            </w:pPr>
            <w:r w:rsidRPr="003E0AAD">
              <w:rPr>
                <w:rFonts w:cs="Calibri"/>
              </w:rPr>
              <w:t xml:space="preserve">An entry meeting is conducted </w:t>
            </w:r>
            <w:r w:rsidR="00382179">
              <w:rPr>
                <w:rFonts w:cs="Calibri"/>
              </w:rPr>
              <w:t xml:space="preserve">by the auditor </w:t>
            </w:r>
            <w:r w:rsidRPr="003E0AAD">
              <w:rPr>
                <w:rFonts w:cs="Calibri"/>
              </w:rPr>
              <w:t xml:space="preserve">on-site with the </w:t>
            </w:r>
            <w:r w:rsidR="005A617A">
              <w:rPr>
                <w:rFonts w:cs="Calibri"/>
              </w:rPr>
              <w:t>occupier</w:t>
            </w:r>
            <w:r w:rsidRPr="003E0AAD">
              <w:rPr>
                <w:rFonts w:cs="Calibri"/>
              </w:rPr>
              <w:t xml:space="preserve"> to outline the objectives, scope and process of the audit.</w:t>
            </w:r>
          </w:p>
        </w:tc>
        <w:tc>
          <w:tcPr>
            <w:tcW w:w="1644" w:type="dxa"/>
            <w:tcBorders>
              <w:top w:val="single" w:sz="4" w:space="0" w:color="auto"/>
              <w:bottom w:val="single" w:sz="4" w:space="0" w:color="auto"/>
            </w:tcBorders>
          </w:tcPr>
          <w:p w14:paraId="1B5A27DD" w14:textId="77777777" w:rsidR="00B434C8" w:rsidRPr="003E0AAD" w:rsidRDefault="00B434C8" w:rsidP="00B730FA">
            <w:r w:rsidRPr="003E0AAD">
              <w:t>Auditor</w:t>
            </w:r>
          </w:p>
        </w:tc>
      </w:tr>
      <w:tr w:rsidR="00B434C8" w:rsidRPr="003E0AAD" w14:paraId="03B9B314" w14:textId="77777777" w:rsidTr="0045026B">
        <w:trPr>
          <w:cantSplit/>
          <w:trHeight w:val="2787"/>
        </w:trPr>
        <w:tc>
          <w:tcPr>
            <w:tcW w:w="742" w:type="dxa"/>
            <w:tcBorders>
              <w:top w:val="single" w:sz="4" w:space="0" w:color="auto"/>
              <w:bottom w:val="single" w:sz="4" w:space="0" w:color="auto"/>
            </w:tcBorders>
          </w:tcPr>
          <w:p w14:paraId="6B8ABDF0" w14:textId="17FA3689" w:rsidR="00B434C8" w:rsidRPr="003E0AAD" w:rsidRDefault="007D68BB" w:rsidP="00B730FA">
            <w:pPr>
              <w:jc w:val="center"/>
            </w:pPr>
            <w:r>
              <w:t>4</w:t>
            </w:r>
            <w:r w:rsidR="00B434C8" w:rsidRPr="003E0AAD">
              <w:t>.</w:t>
            </w:r>
          </w:p>
        </w:tc>
        <w:tc>
          <w:tcPr>
            <w:tcW w:w="6629" w:type="dxa"/>
            <w:tcBorders>
              <w:top w:val="single" w:sz="4" w:space="0" w:color="auto"/>
              <w:bottom w:val="single" w:sz="4" w:space="0" w:color="auto"/>
            </w:tcBorders>
          </w:tcPr>
          <w:p w14:paraId="44A59035" w14:textId="77777777" w:rsidR="00B434C8" w:rsidRPr="003E0AAD" w:rsidRDefault="00B434C8" w:rsidP="00B730FA">
            <w:pPr>
              <w:spacing w:after="60"/>
              <w:rPr>
                <w:rFonts w:cs="Calibri"/>
              </w:rPr>
            </w:pPr>
            <w:r w:rsidRPr="003E0AAD">
              <w:rPr>
                <w:rFonts w:cs="Calibri"/>
              </w:rPr>
              <w:t>Copies of all required documentation are provided to the auditor.</w:t>
            </w:r>
            <w:r>
              <w:rPr>
                <w:rFonts w:cs="Calibri"/>
              </w:rPr>
              <w:t xml:space="preserve"> </w:t>
            </w:r>
            <w:r w:rsidRPr="003E0AAD">
              <w:rPr>
                <w:rFonts w:cs="Calibri"/>
              </w:rPr>
              <w:t>Documents may include</w:t>
            </w:r>
            <w:r>
              <w:rPr>
                <w:rFonts w:cs="Calibri"/>
              </w:rPr>
              <w:t>, but are not limited to</w:t>
            </w:r>
            <w:r w:rsidRPr="003E0AAD">
              <w:rPr>
                <w:rFonts w:cs="Calibri"/>
              </w:rPr>
              <w:t>:</w:t>
            </w:r>
          </w:p>
          <w:p w14:paraId="1E9A0A03" w14:textId="77777777" w:rsidR="00B434C8" w:rsidRPr="003E0AAD" w:rsidRDefault="00B434C8" w:rsidP="00B730FA">
            <w:pPr>
              <w:pStyle w:val="ListBullet"/>
            </w:pPr>
            <w:r w:rsidRPr="003E0AAD">
              <w:t>pest control program and records</w:t>
            </w:r>
          </w:p>
          <w:p w14:paraId="167ED6E1" w14:textId="77777777" w:rsidR="00B434C8" w:rsidRPr="003E0AAD" w:rsidRDefault="00B434C8" w:rsidP="00B730FA">
            <w:pPr>
              <w:pStyle w:val="ListBullet"/>
            </w:pPr>
            <w:r w:rsidRPr="003E0AAD">
              <w:t>hygiene program and records</w:t>
            </w:r>
          </w:p>
          <w:p w14:paraId="1B063BA6" w14:textId="77777777" w:rsidR="00B434C8" w:rsidRPr="003E0AAD" w:rsidRDefault="00B434C8" w:rsidP="00B730FA">
            <w:pPr>
              <w:pStyle w:val="ListBullet"/>
            </w:pPr>
            <w:r w:rsidRPr="003E0AAD">
              <w:t>waste program and records</w:t>
            </w:r>
          </w:p>
          <w:p w14:paraId="592B14D6" w14:textId="77777777" w:rsidR="00B434C8" w:rsidRPr="003E0AAD" w:rsidRDefault="00B434C8" w:rsidP="00B730FA">
            <w:pPr>
              <w:pStyle w:val="ListBullet"/>
            </w:pPr>
            <w:r w:rsidRPr="003E0AAD">
              <w:t>traceability and phytosanitary security systems</w:t>
            </w:r>
          </w:p>
          <w:p w14:paraId="64CB4529" w14:textId="77777777" w:rsidR="00B434C8" w:rsidRPr="003E0AAD" w:rsidRDefault="00B434C8" w:rsidP="00B730FA">
            <w:pPr>
              <w:pStyle w:val="ListBullet"/>
            </w:pPr>
            <w:r w:rsidRPr="003E0AAD">
              <w:t>transfer records</w:t>
            </w:r>
          </w:p>
          <w:p w14:paraId="6529138E" w14:textId="77777777" w:rsidR="00B434C8" w:rsidRPr="003E0AAD" w:rsidRDefault="00B434C8" w:rsidP="00B730FA">
            <w:pPr>
              <w:pStyle w:val="ListBullet"/>
            </w:pPr>
            <w:r w:rsidRPr="003E0AAD">
              <w:t>equipment maintenance and calibration records</w:t>
            </w:r>
          </w:p>
          <w:p w14:paraId="73E00A5F" w14:textId="77777777" w:rsidR="00B434C8" w:rsidRPr="003E0AAD" w:rsidRDefault="00B434C8" w:rsidP="00B730FA">
            <w:pPr>
              <w:pStyle w:val="ListBullet"/>
            </w:pPr>
            <w:r w:rsidRPr="003E0AAD">
              <w:t xml:space="preserve">training program and records </w:t>
            </w:r>
          </w:p>
          <w:p w14:paraId="74FACBE7" w14:textId="77777777" w:rsidR="00B434C8" w:rsidRPr="003E0AAD" w:rsidRDefault="00B434C8" w:rsidP="00B730FA">
            <w:pPr>
              <w:pStyle w:val="ListBullet"/>
            </w:pPr>
            <w:r w:rsidRPr="00C8702B">
              <w:t>treatment procedures and records.</w:t>
            </w:r>
          </w:p>
        </w:tc>
        <w:tc>
          <w:tcPr>
            <w:tcW w:w="1644" w:type="dxa"/>
            <w:tcBorders>
              <w:top w:val="single" w:sz="4" w:space="0" w:color="auto"/>
              <w:bottom w:val="single" w:sz="4" w:space="0" w:color="auto"/>
            </w:tcBorders>
          </w:tcPr>
          <w:p w14:paraId="546D649D" w14:textId="750AE934" w:rsidR="00B434C8" w:rsidRPr="003E0AAD" w:rsidRDefault="00DC3C3C" w:rsidP="00B730FA">
            <w:pPr>
              <w:rPr>
                <w:spacing w:val="-1"/>
              </w:rPr>
            </w:pPr>
            <w:r>
              <w:rPr>
                <w:spacing w:val="-1"/>
              </w:rPr>
              <w:t>Occupier</w:t>
            </w:r>
          </w:p>
        </w:tc>
      </w:tr>
      <w:tr w:rsidR="00B434C8" w:rsidRPr="003E0AAD" w14:paraId="55C1A11B" w14:textId="77777777" w:rsidTr="0045026B">
        <w:trPr>
          <w:cantSplit/>
          <w:trHeight w:val="4591"/>
        </w:trPr>
        <w:tc>
          <w:tcPr>
            <w:tcW w:w="742" w:type="dxa"/>
            <w:tcBorders>
              <w:top w:val="single" w:sz="4" w:space="0" w:color="auto"/>
              <w:bottom w:val="single" w:sz="4" w:space="0" w:color="auto"/>
            </w:tcBorders>
          </w:tcPr>
          <w:p w14:paraId="0617CA28" w14:textId="3EA15C03" w:rsidR="00B434C8" w:rsidRPr="003E0AAD" w:rsidRDefault="007D68BB" w:rsidP="00B730FA">
            <w:pPr>
              <w:jc w:val="center"/>
            </w:pPr>
            <w:r>
              <w:lastRenderedPageBreak/>
              <w:t>5</w:t>
            </w:r>
            <w:r w:rsidR="00B434C8" w:rsidRPr="003E0AAD">
              <w:t>.</w:t>
            </w:r>
          </w:p>
        </w:tc>
        <w:tc>
          <w:tcPr>
            <w:tcW w:w="6629" w:type="dxa"/>
            <w:tcBorders>
              <w:top w:val="single" w:sz="4" w:space="0" w:color="auto"/>
              <w:bottom w:val="single" w:sz="4" w:space="0" w:color="auto"/>
            </w:tcBorders>
          </w:tcPr>
          <w:p w14:paraId="59B3035F" w14:textId="2D119F9F" w:rsidR="00B434C8" w:rsidRPr="003E0AAD" w:rsidRDefault="00B434C8" w:rsidP="00B730FA">
            <w:r w:rsidRPr="003E0AAD">
              <w:rPr>
                <w:rFonts w:cs="Calibri"/>
              </w:rPr>
              <w:t xml:space="preserve">A site inspection is </w:t>
            </w:r>
            <w:r w:rsidR="005A617A" w:rsidRPr="003E0AAD">
              <w:rPr>
                <w:rFonts w:cs="Calibri"/>
              </w:rPr>
              <w:t>completed</w:t>
            </w:r>
            <w:r w:rsidR="005A617A">
              <w:rPr>
                <w:rFonts w:cs="Calibri"/>
              </w:rPr>
              <w:t>.</w:t>
            </w:r>
            <w:r w:rsidRPr="003E0AAD">
              <w:rPr>
                <w:rFonts w:cs="Calibri"/>
              </w:rPr>
              <w:t xml:space="preserve"> </w:t>
            </w:r>
            <w:r w:rsidR="005A617A">
              <w:t>C</w:t>
            </w:r>
            <w:r w:rsidRPr="003E0AAD">
              <w:t>ompliance is assessed against the performance standards</w:t>
            </w:r>
            <w:r>
              <w:t xml:space="preserve"> and any relevant importing country requirements</w:t>
            </w:r>
            <w:r w:rsidRPr="003E0AAD">
              <w:t>.</w:t>
            </w:r>
          </w:p>
          <w:tbl>
            <w:tblPr>
              <w:tblpPr w:leftFromText="180" w:rightFromText="180" w:vertAnchor="text" w:horzAnchor="margin"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3525"/>
            </w:tblGrid>
            <w:tr w:rsidR="00B434C8" w:rsidRPr="003E0AAD" w14:paraId="37C6A2A0" w14:textId="77777777" w:rsidTr="0045026B">
              <w:trPr>
                <w:cantSplit/>
                <w:tblHeader/>
              </w:trPr>
              <w:tc>
                <w:tcPr>
                  <w:tcW w:w="2707" w:type="dxa"/>
                  <w:tcBorders>
                    <w:right w:val="single" w:sz="4" w:space="0" w:color="auto"/>
                  </w:tcBorders>
                  <w:shd w:val="clear" w:color="auto" w:fill="D9D9D9" w:themeFill="background1" w:themeFillShade="D9"/>
                </w:tcPr>
                <w:p w14:paraId="43953F1C" w14:textId="77777777" w:rsidR="00B434C8" w:rsidRPr="0045026B" w:rsidRDefault="00B434C8" w:rsidP="00B730FA">
                  <w:pPr>
                    <w:rPr>
                      <w:b/>
                    </w:rPr>
                  </w:pPr>
                  <w:r w:rsidRPr="0045026B">
                    <w:rPr>
                      <w:b/>
                    </w:rPr>
                    <w:t>When the registered establishment…</w:t>
                  </w:r>
                </w:p>
              </w:tc>
              <w:tc>
                <w:tcPr>
                  <w:tcW w:w="3525" w:type="dxa"/>
                  <w:tcBorders>
                    <w:left w:val="single" w:sz="4" w:space="0" w:color="auto"/>
                  </w:tcBorders>
                  <w:shd w:val="clear" w:color="auto" w:fill="D9D9D9" w:themeFill="background1" w:themeFillShade="D9"/>
                </w:tcPr>
                <w:p w14:paraId="4FA2E8B7" w14:textId="77777777" w:rsidR="00B434C8" w:rsidRPr="0045026B" w:rsidRDefault="00B434C8" w:rsidP="00B730FA">
                  <w:pPr>
                    <w:rPr>
                      <w:b/>
                    </w:rPr>
                  </w:pPr>
                  <w:r w:rsidRPr="0045026B">
                    <w:rPr>
                      <w:b/>
                    </w:rPr>
                    <w:t>Then…</w:t>
                  </w:r>
                </w:p>
              </w:tc>
            </w:tr>
            <w:tr w:rsidR="00B434C8" w:rsidRPr="003E0AAD" w14:paraId="02AEC291" w14:textId="77777777" w:rsidTr="00B730FA">
              <w:tc>
                <w:tcPr>
                  <w:tcW w:w="2707" w:type="dxa"/>
                  <w:shd w:val="clear" w:color="auto" w:fill="auto"/>
                </w:tcPr>
                <w:p w14:paraId="5A59AE6A" w14:textId="32535E5E" w:rsidR="00B434C8" w:rsidRPr="003E0AAD" w:rsidRDefault="00B434C8" w:rsidP="00B730FA">
                  <w:r w:rsidRPr="003E0AAD">
                    <w:t xml:space="preserve">meets the </w:t>
                  </w:r>
                  <w:r w:rsidR="006F1B55">
                    <w:t>performance standard</w:t>
                  </w:r>
                  <w:r w:rsidR="00DA309B">
                    <w:t xml:space="preserve"> sub-element</w:t>
                  </w:r>
                </w:p>
              </w:tc>
              <w:tc>
                <w:tcPr>
                  <w:tcW w:w="3525" w:type="dxa"/>
                  <w:shd w:val="clear" w:color="auto" w:fill="auto"/>
                </w:tcPr>
                <w:p w14:paraId="3D84EDA0" w14:textId="4357FA90" w:rsidR="00B434C8" w:rsidRPr="003E0AAD" w:rsidRDefault="00B434C8" w:rsidP="00B730FA">
                  <w:pPr>
                    <w:pStyle w:val="ListBullet"/>
                  </w:pPr>
                  <w:r w:rsidRPr="003E0AAD">
                    <w:t xml:space="preserve">the </w:t>
                  </w:r>
                  <w:r w:rsidR="006F1B55">
                    <w:t>sub-</w:t>
                  </w:r>
                  <w:r>
                    <w:t>element</w:t>
                  </w:r>
                  <w:r w:rsidRPr="003E0AAD">
                    <w:t xml:space="preserve"> is rated as ‘compliant’ (C)</w:t>
                  </w:r>
                </w:p>
                <w:p w14:paraId="34357AA4" w14:textId="04910134" w:rsidR="00B434C8" w:rsidRPr="003E0AAD" w:rsidRDefault="00B434C8" w:rsidP="00723DB6">
                  <w:pPr>
                    <w:pStyle w:val="ListBullet"/>
                  </w:pPr>
                  <w:r w:rsidRPr="003E0AAD">
                    <w:t>evidence is recorded that supports the rating</w:t>
                  </w:r>
                  <w:r w:rsidR="005A617A">
                    <w:t>.</w:t>
                  </w:r>
                </w:p>
              </w:tc>
            </w:tr>
            <w:tr w:rsidR="00B434C8" w:rsidRPr="003E0AAD" w14:paraId="3B6FD697" w14:textId="77777777" w:rsidTr="00B730FA">
              <w:tc>
                <w:tcPr>
                  <w:tcW w:w="2707" w:type="dxa"/>
                  <w:shd w:val="clear" w:color="auto" w:fill="auto"/>
                </w:tcPr>
                <w:p w14:paraId="056AF81D" w14:textId="26AEAE89" w:rsidR="00B434C8" w:rsidRPr="003E0AAD" w:rsidRDefault="00B434C8" w:rsidP="00B730FA">
                  <w:r w:rsidRPr="003E0AAD">
                    <w:t xml:space="preserve">does not meet the </w:t>
                  </w:r>
                  <w:r w:rsidR="006F1B55">
                    <w:t>performance standard</w:t>
                  </w:r>
                  <w:r w:rsidR="00DA309B">
                    <w:t xml:space="preserve"> sub-element</w:t>
                  </w:r>
                </w:p>
              </w:tc>
              <w:tc>
                <w:tcPr>
                  <w:tcW w:w="3525" w:type="dxa"/>
                  <w:shd w:val="clear" w:color="auto" w:fill="auto"/>
                </w:tcPr>
                <w:p w14:paraId="73BD364B" w14:textId="166A9404" w:rsidR="00B434C8" w:rsidRPr="003E0AAD" w:rsidRDefault="00B434C8" w:rsidP="00B730FA">
                  <w:pPr>
                    <w:pStyle w:val="ListBullet"/>
                  </w:pPr>
                  <w:r w:rsidRPr="003E0AAD">
                    <w:t xml:space="preserve">the </w:t>
                  </w:r>
                  <w:r w:rsidR="006F1B55">
                    <w:t>sub-</w:t>
                  </w:r>
                  <w:r>
                    <w:t>element</w:t>
                  </w:r>
                  <w:r w:rsidRPr="003E0AAD">
                    <w:t xml:space="preserve"> is rated as ‘non-compliant’ (NC)</w:t>
                  </w:r>
                </w:p>
                <w:p w14:paraId="3CD8D033" w14:textId="77777777" w:rsidR="00B434C8" w:rsidRPr="003E0AAD" w:rsidRDefault="00B434C8" w:rsidP="00B730FA">
                  <w:pPr>
                    <w:pStyle w:val="ListBullet"/>
                  </w:pPr>
                  <w:r w:rsidRPr="003E0AAD">
                    <w:t>evidence is recorded that supports the non</w:t>
                  </w:r>
                  <w:r w:rsidRPr="003E0AAD">
                    <w:noBreakHyphen/>
                    <w:t>compliance</w:t>
                  </w:r>
                </w:p>
                <w:p w14:paraId="04E0B441" w14:textId="048BEFB6" w:rsidR="00B434C8" w:rsidRPr="003E0AAD" w:rsidRDefault="00B434C8" w:rsidP="00723DB6">
                  <w:pPr>
                    <w:pStyle w:val="ListBullet"/>
                  </w:pPr>
                  <w:r w:rsidRPr="003E0AAD">
                    <w:t>a non-compliance rating is assigned</w:t>
                  </w:r>
                  <w:r w:rsidR="000A4477">
                    <w:t xml:space="preserve"> by the auditor</w:t>
                  </w:r>
                  <w:r w:rsidR="005A617A">
                    <w:t>.</w:t>
                  </w:r>
                </w:p>
              </w:tc>
            </w:tr>
            <w:tr w:rsidR="00553F2D" w:rsidRPr="003E0AAD" w14:paraId="69F19620" w14:textId="77777777" w:rsidTr="00B730FA">
              <w:tc>
                <w:tcPr>
                  <w:tcW w:w="2707" w:type="dxa"/>
                  <w:shd w:val="clear" w:color="auto" w:fill="auto"/>
                </w:tcPr>
                <w:p w14:paraId="24CD5377" w14:textId="0777C21B" w:rsidR="00553F2D" w:rsidRPr="003E0AAD" w:rsidRDefault="00553F2D" w:rsidP="00B730FA">
                  <w:r>
                    <w:t xml:space="preserve">does not hold the registered operation or function that relates to the </w:t>
                  </w:r>
                  <w:r w:rsidR="006F1B55">
                    <w:t>performance standard</w:t>
                  </w:r>
                </w:p>
              </w:tc>
              <w:tc>
                <w:tcPr>
                  <w:tcW w:w="3525" w:type="dxa"/>
                  <w:shd w:val="clear" w:color="auto" w:fill="auto"/>
                </w:tcPr>
                <w:p w14:paraId="7407CA87" w14:textId="5E9879BB" w:rsidR="00553F2D" w:rsidRPr="003E0AAD" w:rsidRDefault="00553F2D" w:rsidP="00723DB6">
                  <w:pPr>
                    <w:pStyle w:val="ListBullet"/>
                  </w:pPr>
                  <w:r>
                    <w:t xml:space="preserve">the </w:t>
                  </w:r>
                  <w:r w:rsidR="006F1B55">
                    <w:t>sub-</w:t>
                  </w:r>
                  <w:r>
                    <w:t xml:space="preserve">element is rated as ‘not </w:t>
                  </w:r>
                  <w:r w:rsidR="007D68BB">
                    <w:t>applicable</w:t>
                  </w:r>
                  <w:r>
                    <w:t>’ (N</w:t>
                  </w:r>
                  <w:r w:rsidR="007D68BB">
                    <w:t>/A</w:t>
                  </w:r>
                  <w:r>
                    <w:t>)</w:t>
                  </w:r>
                  <w:r w:rsidR="005A617A">
                    <w:t>.</w:t>
                  </w:r>
                </w:p>
              </w:tc>
            </w:tr>
          </w:tbl>
          <w:p w14:paraId="4C882271" w14:textId="0103BB4E" w:rsidR="00B434C8" w:rsidRPr="003E0AAD" w:rsidRDefault="00B434C8" w:rsidP="00B730FA">
            <w:pPr>
              <w:rPr>
                <w:rFonts w:cs="Calibri"/>
              </w:rPr>
            </w:pPr>
          </w:p>
        </w:tc>
        <w:tc>
          <w:tcPr>
            <w:tcW w:w="1644" w:type="dxa"/>
            <w:tcBorders>
              <w:top w:val="single" w:sz="4" w:space="0" w:color="auto"/>
              <w:bottom w:val="single" w:sz="4" w:space="0" w:color="auto"/>
            </w:tcBorders>
          </w:tcPr>
          <w:p w14:paraId="1D9E1CC0" w14:textId="77777777" w:rsidR="00B434C8" w:rsidRPr="003E0AAD" w:rsidRDefault="00B434C8" w:rsidP="00B730FA">
            <w:pPr>
              <w:rPr>
                <w:spacing w:val="-1"/>
              </w:rPr>
            </w:pPr>
            <w:r w:rsidRPr="003E0AAD">
              <w:rPr>
                <w:spacing w:val="-1"/>
              </w:rPr>
              <w:t>Auditor</w:t>
            </w:r>
          </w:p>
        </w:tc>
      </w:tr>
      <w:tr w:rsidR="00B434C8" w:rsidRPr="003E0AAD" w14:paraId="66A69CB5" w14:textId="77777777" w:rsidTr="0045026B">
        <w:trPr>
          <w:cantSplit/>
          <w:trHeight w:val="70"/>
        </w:trPr>
        <w:tc>
          <w:tcPr>
            <w:tcW w:w="742" w:type="dxa"/>
            <w:tcBorders>
              <w:top w:val="single" w:sz="4" w:space="0" w:color="auto"/>
              <w:bottom w:val="single" w:sz="4" w:space="0" w:color="auto"/>
            </w:tcBorders>
          </w:tcPr>
          <w:p w14:paraId="004E5ADC" w14:textId="07354F12" w:rsidR="00B434C8" w:rsidRPr="003E0AAD" w:rsidRDefault="00723DB6" w:rsidP="00B730FA">
            <w:pPr>
              <w:jc w:val="center"/>
            </w:pPr>
            <w:r>
              <w:lastRenderedPageBreak/>
              <w:t>6</w:t>
            </w:r>
            <w:r w:rsidR="00B434C8" w:rsidRPr="003E0AAD">
              <w:t>.</w:t>
            </w:r>
          </w:p>
        </w:tc>
        <w:tc>
          <w:tcPr>
            <w:tcW w:w="6629" w:type="dxa"/>
            <w:tcBorders>
              <w:top w:val="single" w:sz="4" w:space="0" w:color="auto"/>
              <w:bottom w:val="single" w:sz="4" w:space="0" w:color="auto"/>
            </w:tcBorders>
          </w:tcPr>
          <w:p w14:paraId="5900596D" w14:textId="68C4C57A" w:rsidR="00B434C8" w:rsidRDefault="00B434C8" w:rsidP="00B730FA">
            <w:pPr>
              <w:rPr>
                <w:rFonts w:cs="Calibri"/>
              </w:rPr>
            </w:pPr>
            <w:r w:rsidRPr="003E0AAD">
              <w:rPr>
                <w:rFonts w:cs="Calibri"/>
              </w:rPr>
              <w:t xml:space="preserve">An exit meeting is conducted </w:t>
            </w:r>
            <w:r w:rsidR="00382179">
              <w:rPr>
                <w:rFonts w:cs="Calibri"/>
              </w:rPr>
              <w:t xml:space="preserve">by the auditor </w:t>
            </w:r>
            <w:r w:rsidRPr="003E0AAD">
              <w:rPr>
                <w:rFonts w:cs="Calibri"/>
              </w:rPr>
              <w:t xml:space="preserve">on-site with the </w:t>
            </w:r>
            <w:r w:rsidR="00DC3C3C">
              <w:rPr>
                <w:rFonts w:cs="Calibri"/>
              </w:rPr>
              <w:t>occupier</w:t>
            </w:r>
            <w:r w:rsidRPr="003E0AAD" w:rsidDel="006832C5">
              <w:t xml:space="preserve"> </w:t>
            </w:r>
            <w:r w:rsidR="00DA309B">
              <w:rPr>
                <w:rFonts w:cs="Calibri"/>
              </w:rPr>
              <w:t>to present the audit findings including identified non-compliances and further actions required</w:t>
            </w:r>
            <w:r w:rsidRPr="003E0AAD">
              <w:rPr>
                <w:rFonts w:cs="Calibri"/>
              </w:rPr>
              <w:t>.</w:t>
            </w:r>
          </w:p>
          <w:p w14:paraId="13B6EE67" w14:textId="251E12AA" w:rsidR="00382179" w:rsidRPr="003E0AAD" w:rsidRDefault="00382179" w:rsidP="00B730FA">
            <w:pPr>
              <w:rPr>
                <w:rFonts w:cs="Calibri"/>
              </w:rPr>
            </w:pPr>
            <w:r w:rsidRPr="003E0AAD">
              <w:rPr>
                <w:b/>
              </w:rPr>
              <w:t>Note</w:t>
            </w:r>
            <w:r w:rsidRPr="003E0AAD">
              <w:t xml:space="preserve">: Where </w:t>
            </w:r>
            <w:r w:rsidR="005A617A">
              <w:t>several</w:t>
            </w:r>
            <w:r w:rsidRPr="003E0AAD">
              <w:t xml:space="preserve"> non-compliances are </w:t>
            </w:r>
            <w:r w:rsidR="00DA309B">
              <w:t>identified,</w:t>
            </w:r>
            <w:r w:rsidRPr="003E0AAD">
              <w:t xml:space="preserve"> the auditor </w:t>
            </w:r>
            <w:r w:rsidR="00DA309B">
              <w:rPr>
                <w:rFonts w:cs="Calibri"/>
              </w:rPr>
              <w:t>can defer the issuance of non-compliances and associated ratings until further consideration has been sought by the AAB delegate</w:t>
            </w:r>
            <w:r w:rsidR="00DA309B">
              <w:t>.</w:t>
            </w:r>
          </w:p>
          <w:tbl>
            <w:tblPr>
              <w:tblpPr w:leftFromText="180" w:rightFromText="180" w:vertAnchor="text" w:horzAnchor="margin"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536"/>
            </w:tblGrid>
            <w:tr w:rsidR="00B434C8" w:rsidRPr="003E0AAD" w14:paraId="72940B03" w14:textId="77777777" w:rsidTr="0045026B">
              <w:trPr>
                <w:cantSplit/>
                <w:tblHeader/>
              </w:trPr>
              <w:tc>
                <w:tcPr>
                  <w:tcW w:w="1838" w:type="dxa"/>
                  <w:tcBorders>
                    <w:right w:val="single" w:sz="4" w:space="0" w:color="auto"/>
                  </w:tcBorders>
                  <w:shd w:val="clear" w:color="auto" w:fill="D9D9D9" w:themeFill="background1" w:themeFillShade="D9"/>
                </w:tcPr>
                <w:p w14:paraId="7D738A94" w14:textId="0DBEDC2D" w:rsidR="00B434C8" w:rsidRPr="0045026B" w:rsidRDefault="005A617A" w:rsidP="00B730FA">
                  <w:pPr>
                    <w:rPr>
                      <w:b/>
                    </w:rPr>
                  </w:pPr>
                  <w:r>
                    <w:rPr>
                      <w:b/>
                    </w:rPr>
                    <w:t>Where</w:t>
                  </w:r>
                  <w:r w:rsidR="00B434C8" w:rsidRPr="0045026B">
                    <w:rPr>
                      <w:b/>
                    </w:rPr>
                    <w:t xml:space="preserve"> non-compliances are…</w:t>
                  </w:r>
                </w:p>
              </w:tc>
              <w:tc>
                <w:tcPr>
                  <w:tcW w:w="4536" w:type="dxa"/>
                  <w:tcBorders>
                    <w:left w:val="single" w:sz="4" w:space="0" w:color="auto"/>
                  </w:tcBorders>
                  <w:shd w:val="clear" w:color="auto" w:fill="D9D9D9" w:themeFill="background1" w:themeFillShade="D9"/>
                </w:tcPr>
                <w:p w14:paraId="54985224" w14:textId="77777777" w:rsidR="00B434C8" w:rsidRPr="0045026B" w:rsidRDefault="00B434C8" w:rsidP="00B730FA">
                  <w:pPr>
                    <w:rPr>
                      <w:b/>
                    </w:rPr>
                  </w:pPr>
                  <w:r w:rsidRPr="0045026B">
                    <w:rPr>
                      <w:b/>
                    </w:rPr>
                    <w:t>Then…</w:t>
                  </w:r>
                </w:p>
              </w:tc>
            </w:tr>
            <w:tr w:rsidR="00B434C8" w:rsidRPr="003E0AAD" w14:paraId="5376BC6C" w14:textId="77777777" w:rsidTr="0045026B">
              <w:tc>
                <w:tcPr>
                  <w:tcW w:w="1838" w:type="dxa"/>
                  <w:shd w:val="clear" w:color="auto" w:fill="auto"/>
                </w:tcPr>
                <w:p w14:paraId="34776D6C" w14:textId="6E116AB5" w:rsidR="00B434C8" w:rsidRPr="003E0AAD" w:rsidRDefault="00B434C8" w:rsidP="00B730FA">
                  <w:r>
                    <w:t>not identified</w:t>
                  </w:r>
                </w:p>
              </w:tc>
              <w:tc>
                <w:tcPr>
                  <w:tcW w:w="4536" w:type="dxa"/>
                  <w:shd w:val="clear" w:color="auto" w:fill="auto"/>
                </w:tcPr>
                <w:p w14:paraId="64ADA179" w14:textId="4A7823E3" w:rsidR="00B434C8" w:rsidRPr="003E0AAD" w:rsidRDefault="00B434C8" w:rsidP="00B730FA">
                  <w:pPr>
                    <w:pStyle w:val="ListBullet"/>
                  </w:pPr>
                  <w:r w:rsidRPr="003E0AAD">
                    <w:t xml:space="preserve">the </w:t>
                  </w:r>
                  <w:r w:rsidR="005A617A">
                    <w:t>RE</w:t>
                  </w:r>
                  <w:r w:rsidRPr="003E0AAD">
                    <w:t xml:space="preserve"> </w:t>
                  </w:r>
                  <w:r w:rsidR="00DA309B">
                    <w:t xml:space="preserve">is </w:t>
                  </w:r>
                  <w:r w:rsidR="005A617A">
                    <w:t xml:space="preserve">deemed </w:t>
                  </w:r>
                  <w:r w:rsidR="00DA309B">
                    <w:t>co</w:t>
                  </w:r>
                  <w:r w:rsidR="003E0846">
                    <w:t>mpliant</w:t>
                  </w:r>
                </w:p>
                <w:p w14:paraId="7418859B" w14:textId="518293A7" w:rsidR="00B434C8" w:rsidRPr="003E0AAD" w:rsidRDefault="00B434C8" w:rsidP="00B730FA">
                  <w:pPr>
                    <w:pStyle w:val="ListBullet"/>
                  </w:pPr>
                  <w:r w:rsidRPr="003E0AAD">
                    <w:t xml:space="preserve">an audit report is issued </w:t>
                  </w:r>
                  <w:r w:rsidR="003E0846">
                    <w:t xml:space="preserve">to the </w:t>
                  </w:r>
                  <w:r w:rsidR="00F0009E">
                    <w:t>occupier</w:t>
                  </w:r>
                  <w:r w:rsidR="003E0846">
                    <w:t xml:space="preserve"> </w:t>
                  </w:r>
                  <w:r w:rsidR="004269A3">
                    <w:t>an</w:t>
                  </w:r>
                  <w:r w:rsidR="00EF6059">
                    <w:t>d/or</w:t>
                  </w:r>
                  <w:r w:rsidR="004269A3">
                    <w:t xml:space="preserve"> relevant persons</w:t>
                  </w:r>
                  <w:r w:rsidR="003E0846">
                    <w:t xml:space="preserve"> </w:t>
                  </w:r>
                  <w:r w:rsidRPr="003E0AAD">
                    <w:t>within 10 business days</w:t>
                  </w:r>
                </w:p>
                <w:p w14:paraId="6BCA85AA" w14:textId="77777777" w:rsidR="00B434C8" w:rsidRPr="003E0AAD" w:rsidRDefault="00B434C8" w:rsidP="00B730FA">
                  <w:pPr>
                    <w:pStyle w:val="ListBullet"/>
                    <w:rPr>
                      <w:b/>
                    </w:rPr>
                  </w:pPr>
                  <w:r w:rsidRPr="003E0AAD">
                    <w:rPr>
                      <w:b/>
                    </w:rPr>
                    <w:t>process ends here.</w:t>
                  </w:r>
                </w:p>
              </w:tc>
            </w:tr>
            <w:tr w:rsidR="00B434C8" w:rsidRPr="003E0AAD" w14:paraId="53CF5F49" w14:textId="77777777" w:rsidTr="0045026B">
              <w:tc>
                <w:tcPr>
                  <w:tcW w:w="1838" w:type="dxa"/>
                  <w:shd w:val="clear" w:color="auto" w:fill="auto"/>
                </w:tcPr>
                <w:p w14:paraId="0D276A35" w14:textId="77777777" w:rsidR="00B434C8" w:rsidRPr="003E0AAD" w:rsidDel="0027669A" w:rsidRDefault="00B434C8" w:rsidP="00B730FA">
                  <w:r w:rsidRPr="003E0AAD">
                    <w:t xml:space="preserve">major or minor </w:t>
                  </w:r>
                </w:p>
              </w:tc>
              <w:tc>
                <w:tcPr>
                  <w:tcW w:w="4536" w:type="dxa"/>
                  <w:shd w:val="clear" w:color="auto" w:fill="auto"/>
                </w:tcPr>
                <w:p w14:paraId="743B1E83" w14:textId="7E058B56" w:rsidR="003E0846" w:rsidRDefault="003E0846" w:rsidP="003E0846">
                  <w:pPr>
                    <w:pStyle w:val="ListBullet"/>
                  </w:pPr>
                  <w:r w:rsidRPr="003E0AAD">
                    <w:t xml:space="preserve">the </w:t>
                  </w:r>
                  <w:r w:rsidR="005A617A">
                    <w:t>RE</w:t>
                  </w:r>
                  <w:r w:rsidRPr="003E0AAD">
                    <w:t xml:space="preserve"> </w:t>
                  </w:r>
                  <w:r>
                    <w:t xml:space="preserve">is </w:t>
                  </w:r>
                  <w:r w:rsidR="005A617A">
                    <w:t xml:space="preserve">deemed </w:t>
                  </w:r>
                  <w:r>
                    <w:t>not compliant</w:t>
                  </w:r>
                </w:p>
                <w:p w14:paraId="3C22271B" w14:textId="520CFFB0" w:rsidR="00B434C8" w:rsidRDefault="00382179" w:rsidP="00B730FA">
                  <w:pPr>
                    <w:pStyle w:val="ListBullet"/>
                  </w:pPr>
                  <w:r>
                    <w:t xml:space="preserve">a </w:t>
                  </w:r>
                  <w:r w:rsidR="00B434C8">
                    <w:t>non-compliance notice</w:t>
                  </w:r>
                  <w:r w:rsidR="00B434C8" w:rsidRPr="003E0AAD">
                    <w:t xml:space="preserve"> </w:t>
                  </w:r>
                  <w:r>
                    <w:t>is</w:t>
                  </w:r>
                  <w:r w:rsidR="00B434C8" w:rsidRPr="003E0AAD">
                    <w:t xml:space="preserve"> issued</w:t>
                  </w:r>
                  <w:r>
                    <w:t xml:space="preserve"> to the </w:t>
                  </w:r>
                  <w:r w:rsidR="005A617A">
                    <w:t>RE</w:t>
                  </w:r>
                  <w:r>
                    <w:t xml:space="preserve"> </w:t>
                  </w:r>
                  <w:r w:rsidR="00DC3C3C">
                    <w:t>occupier</w:t>
                  </w:r>
                  <w:r w:rsidR="004269A3">
                    <w:t xml:space="preserve"> and</w:t>
                  </w:r>
                  <w:r w:rsidR="000A4477">
                    <w:t>/or</w:t>
                  </w:r>
                  <w:r w:rsidR="004269A3">
                    <w:t xml:space="preserve"> relevant persons</w:t>
                  </w:r>
                </w:p>
                <w:p w14:paraId="5DCFCF5F" w14:textId="57B9EAF0" w:rsidR="00382179" w:rsidRPr="003E0AAD" w:rsidRDefault="00382179" w:rsidP="00B730FA">
                  <w:pPr>
                    <w:pStyle w:val="ListBullet"/>
                  </w:pPr>
                  <w:r>
                    <w:t xml:space="preserve">a timeframe for </w:t>
                  </w:r>
                  <w:r w:rsidR="003E0846">
                    <w:t>review of</w:t>
                  </w:r>
                  <w:r>
                    <w:t xml:space="preserve"> the non-compliance notice is given</w:t>
                  </w:r>
                </w:p>
                <w:p w14:paraId="054304F6" w14:textId="2E37B53A" w:rsidR="00B434C8" w:rsidRPr="003E0AAD" w:rsidRDefault="00B434C8" w:rsidP="00B730FA">
                  <w:pPr>
                    <w:pStyle w:val="ListBullet"/>
                  </w:pPr>
                  <w:r w:rsidRPr="003E0AAD">
                    <w:t xml:space="preserve">an assessment is made against the </w:t>
                  </w:r>
                  <w:hyperlink w:anchor="_Related_material" w:history="1">
                    <w:r w:rsidRPr="005A617A">
                      <w:rPr>
                        <w:rStyle w:val="Hyperlink"/>
                      </w:rPr>
                      <w:t>compliance matrix</w:t>
                    </w:r>
                  </w:hyperlink>
                  <w:r w:rsidR="00382179">
                    <w:t xml:space="preserve"> to determine the audit result</w:t>
                  </w:r>
                </w:p>
                <w:p w14:paraId="77221626" w14:textId="523DBDE7" w:rsidR="00B434C8" w:rsidRPr="003E0AAD" w:rsidRDefault="00B434C8" w:rsidP="00B730FA">
                  <w:pPr>
                    <w:pStyle w:val="ListBullet"/>
                  </w:pPr>
                  <w:r w:rsidRPr="003E0AAD">
                    <w:t>an audit report is issued within 10 business days</w:t>
                  </w:r>
                  <w:r w:rsidR="003E0846">
                    <w:t xml:space="preserve"> to the </w:t>
                  </w:r>
                  <w:r w:rsidR="000A4477">
                    <w:t>occupier and/or relevant person</w:t>
                  </w:r>
                </w:p>
                <w:p w14:paraId="71B8A643" w14:textId="1276D786" w:rsidR="00B434C8" w:rsidRPr="003E0AAD" w:rsidRDefault="00B434C8" w:rsidP="00B730FA">
                  <w:pPr>
                    <w:pStyle w:val="ListBullet"/>
                  </w:pPr>
                  <w:r w:rsidRPr="003E0AAD">
                    <w:rPr>
                      <w:b/>
                    </w:rPr>
                    <w:t xml:space="preserve">continue to Stage </w:t>
                  </w:r>
                  <w:r w:rsidR="00723DB6">
                    <w:rPr>
                      <w:b/>
                    </w:rPr>
                    <w:t>7</w:t>
                  </w:r>
                  <w:r w:rsidRPr="003E0AAD">
                    <w:t>.</w:t>
                  </w:r>
                </w:p>
              </w:tc>
            </w:tr>
            <w:tr w:rsidR="00B434C8" w:rsidRPr="003E0AAD" w14:paraId="1D5CE10B" w14:textId="77777777" w:rsidTr="0045026B">
              <w:tc>
                <w:tcPr>
                  <w:tcW w:w="1838" w:type="dxa"/>
                  <w:shd w:val="clear" w:color="auto" w:fill="auto"/>
                </w:tcPr>
                <w:p w14:paraId="5587529A" w14:textId="7436FD74" w:rsidR="00B434C8" w:rsidRPr="003E0AAD" w:rsidRDefault="00B434C8" w:rsidP="00B730FA">
                  <w:r w:rsidRPr="003E0AAD">
                    <w:t xml:space="preserve">critical </w:t>
                  </w:r>
                </w:p>
              </w:tc>
              <w:tc>
                <w:tcPr>
                  <w:tcW w:w="4536" w:type="dxa"/>
                  <w:shd w:val="clear" w:color="auto" w:fill="auto"/>
                </w:tcPr>
                <w:p w14:paraId="0A622E22" w14:textId="10049EFB" w:rsidR="00594FC5" w:rsidRDefault="00594FC5" w:rsidP="00B730FA">
                  <w:pPr>
                    <w:pStyle w:val="ListBullet"/>
                  </w:pPr>
                  <w:r>
                    <w:t xml:space="preserve">the </w:t>
                  </w:r>
                  <w:r w:rsidR="005A617A">
                    <w:t>RE</w:t>
                  </w:r>
                  <w:r>
                    <w:t xml:space="preserve"> </w:t>
                  </w:r>
                  <w:r w:rsidR="003E0846">
                    <w:t>is</w:t>
                  </w:r>
                  <w:r w:rsidR="005A617A">
                    <w:t xml:space="preserve"> deemed</w:t>
                  </w:r>
                  <w:r w:rsidR="003E0846">
                    <w:t xml:space="preserve"> not compliant</w:t>
                  </w:r>
                </w:p>
                <w:p w14:paraId="4378CB0B" w14:textId="05F6174B" w:rsidR="00B434C8" w:rsidRDefault="00594FC5" w:rsidP="00B730FA">
                  <w:pPr>
                    <w:pStyle w:val="ListBullet"/>
                  </w:pPr>
                  <w:r>
                    <w:t xml:space="preserve">a </w:t>
                  </w:r>
                  <w:r w:rsidR="00B434C8">
                    <w:t>non-compliance notice</w:t>
                  </w:r>
                  <w:r w:rsidR="00B434C8" w:rsidRPr="003E0AAD">
                    <w:t xml:space="preserve"> </w:t>
                  </w:r>
                  <w:r>
                    <w:t>is</w:t>
                  </w:r>
                  <w:r w:rsidR="00B434C8" w:rsidRPr="003E0AAD">
                    <w:t xml:space="preserve"> issued</w:t>
                  </w:r>
                  <w:r w:rsidR="000A4477">
                    <w:t xml:space="preserve"> to the occupier and/or relevant person</w:t>
                  </w:r>
                </w:p>
                <w:p w14:paraId="39987C42" w14:textId="250BCC5C" w:rsidR="000A4477" w:rsidRPr="000A4477" w:rsidRDefault="000A4477" w:rsidP="00B730FA">
                  <w:pPr>
                    <w:pStyle w:val="ListBullet"/>
                  </w:pPr>
                  <w:r w:rsidRPr="0045026B">
                    <w:t xml:space="preserve">an assessment is made against the </w:t>
                  </w:r>
                  <w:hyperlink w:anchor="_Related_material" w:history="1">
                    <w:r w:rsidRPr="0045026B">
                      <w:rPr>
                        <w:rStyle w:val="Hyperlink"/>
                      </w:rPr>
                      <w:t>compliance matrix</w:t>
                    </w:r>
                  </w:hyperlink>
                  <w:r w:rsidRPr="0045026B">
                    <w:t xml:space="preserve"> to determine the audit result</w:t>
                  </w:r>
                </w:p>
                <w:p w14:paraId="0C122A75" w14:textId="2434E8D0" w:rsidR="00B434C8" w:rsidRPr="003E0AAD" w:rsidRDefault="00B434C8" w:rsidP="00B730FA">
                  <w:pPr>
                    <w:pStyle w:val="ListBullet"/>
                  </w:pPr>
                  <w:r w:rsidRPr="003E0AAD">
                    <w:t>an audit report is issued within 10 business days</w:t>
                  </w:r>
                  <w:r w:rsidR="003E0846">
                    <w:t xml:space="preserve"> to the </w:t>
                  </w:r>
                  <w:r w:rsidR="004269A3">
                    <w:t>occupier and</w:t>
                  </w:r>
                  <w:r w:rsidR="000A4477">
                    <w:t>/or</w:t>
                  </w:r>
                  <w:r w:rsidR="004269A3">
                    <w:t xml:space="preserve"> relevant persons</w:t>
                  </w:r>
                </w:p>
                <w:p w14:paraId="2FF38C98" w14:textId="7D04C726" w:rsidR="00B434C8" w:rsidRPr="003E0AAD" w:rsidRDefault="00B434C8" w:rsidP="00B730FA">
                  <w:pPr>
                    <w:pStyle w:val="ListBullet"/>
                  </w:pPr>
                  <w:r w:rsidRPr="003E0AAD">
                    <w:t xml:space="preserve">the </w:t>
                  </w:r>
                  <w:r w:rsidR="003E0846">
                    <w:t>non-compliance</w:t>
                  </w:r>
                  <w:r w:rsidRPr="003E0AAD">
                    <w:t xml:space="preserve"> is referred to </w:t>
                  </w:r>
                  <w:r w:rsidR="003E0846">
                    <w:t>the AAB delegate by the auditor</w:t>
                  </w:r>
                  <w:r w:rsidRPr="003E0AAD">
                    <w:t xml:space="preserve"> </w:t>
                  </w:r>
                  <w:r w:rsidR="003E0846">
                    <w:t>to</w:t>
                  </w:r>
                  <w:r w:rsidRPr="003E0AAD">
                    <w:rPr>
                      <w:rFonts w:cs="Segoe UI"/>
                      <w:color w:val="000000"/>
                      <w:lang w:val="en"/>
                    </w:rPr>
                    <w:t xml:space="preserve"> determine how to escalate </w:t>
                  </w:r>
                  <w:r w:rsidR="003E0846">
                    <w:rPr>
                      <w:rFonts w:cs="Segoe UI"/>
                      <w:color w:val="000000"/>
                      <w:lang w:val="en"/>
                    </w:rPr>
                    <w:t>and review the non-compliance</w:t>
                  </w:r>
                </w:p>
                <w:p w14:paraId="2D655EA3" w14:textId="031B3E4A" w:rsidR="00B434C8" w:rsidRPr="003E0AAD" w:rsidRDefault="00B434C8" w:rsidP="00B730FA">
                  <w:pPr>
                    <w:pStyle w:val="ListBullet"/>
                  </w:pPr>
                  <w:r w:rsidRPr="000941B1">
                    <w:rPr>
                      <w:rFonts w:cs="Segoe UI"/>
                      <w:b/>
                      <w:bCs/>
                      <w:color w:val="000000"/>
                      <w:lang w:val="en"/>
                    </w:rPr>
                    <w:t>refer to</w:t>
                  </w:r>
                  <w:r w:rsidRPr="003E0AAD">
                    <w:rPr>
                      <w:rFonts w:cs="Segoe UI"/>
                      <w:color w:val="000000"/>
                      <w:lang w:val="en"/>
                    </w:rPr>
                    <w:t xml:space="preserve"> ‘Variations, suspensions and revocation of registration, operations or functions’ in the </w:t>
                  </w:r>
                  <w:r w:rsidR="00C733D2">
                    <w:rPr>
                      <w:rFonts w:cs="Segoe UI"/>
                      <w:color w:val="000000"/>
                      <w:lang w:val="en"/>
                    </w:rPr>
                    <w:t>Exports</w:t>
                  </w:r>
                  <w:r w:rsidR="005A617A">
                    <w:rPr>
                      <w:rFonts w:cs="Segoe UI"/>
                      <w:color w:val="000000"/>
                      <w:lang w:val="en"/>
                    </w:rPr>
                    <w:t xml:space="preserve"> policy: </w:t>
                  </w:r>
                  <w:hyperlink w:anchor="_Related_material" w:history="1">
                    <w:r w:rsidR="005A617A" w:rsidRPr="00967020">
                      <w:rPr>
                        <w:rStyle w:val="Hyperlink"/>
                        <w:i/>
                        <w:iCs/>
                      </w:rPr>
                      <w:t>Management of plant export registered establishments</w:t>
                    </w:r>
                  </w:hyperlink>
                  <w:r w:rsidRPr="003E0AAD">
                    <w:rPr>
                      <w:rFonts w:cs="Segoe UI"/>
                      <w:i/>
                      <w:color w:val="000000"/>
                      <w:lang w:val="en"/>
                    </w:rPr>
                    <w:t xml:space="preserve"> </w:t>
                  </w:r>
                </w:p>
                <w:p w14:paraId="24EC6EA1" w14:textId="77777777" w:rsidR="00B434C8" w:rsidRPr="003E0AAD" w:rsidRDefault="00B434C8" w:rsidP="00B730FA">
                  <w:pPr>
                    <w:pStyle w:val="ListBullet"/>
                    <w:rPr>
                      <w:b/>
                    </w:rPr>
                  </w:pPr>
                  <w:r w:rsidRPr="003E0AAD">
                    <w:rPr>
                      <w:b/>
                    </w:rPr>
                    <w:t>process ends here</w:t>
                  </w:r>
                  <w:r w:rsidRPr="003E0AAD">
                    <w:t>.</w:t>
                  </w:r>
                </w:p>
              </w:tc>
            </w:tr>
          </w:tbl>
          <w:p w14:paraId="3E3C03FC" w14:textId="7D377385" w:rsidR="00B434C8" w:rsidRPr="003E0AAD" w:rsidRDefault="00B434C8" w:rsidP="00B730FA">
            <w:pPr>
              <w:rPr>
                <w:rFonts w:cs="Calibri"/>
                <w:b/>
              </w:rPr>
            </w:pPr>
          </w:p>
        </w:tc>
        <w:tc>
          <w:tcPr>
            <w:tcW w:w="1644" w:type="dxa"/>
            <w:tcBorders>
              <w:top w:val="single" w:sz="4" w:space="0" w:color="auto"/>
              <w:bottom w:val="single" w:sz="4" w:space="0" w:color="auto"/>
            </w:tcBorders>
          </w:tcPr>
          <w:p w14:paraId="1F71AA7F" w14:textId="77777777" w:rsidR="00B434C8" w:rsidRPr="003E0AAD" w:rsidRDefault="00B434C8" w:rsidP="00B730FA">
            <w:pPr>
              <w:spacing w:after="60"/>
              <w:rPr>
                <w:rFonts w:eastAsia="Times New Roman"/>
                <w:szCs w:val="24"/>
              </w:rPr>
            </w:pPr>
            <w:r w:rsidRPr="003E0AAD">
              <w:rPr>
                <w:rFonts w:eastAsia="Times New Roman"/>
                <w:szCs w:val="24"/>
              </w:rPr>
              <w:t>Auditor</w:t>
            </w:r>
          </w:p>
        </w:tc>
      </w:tr>
      <w:tr w:rsidR="00B434C8" w:rsidRPr="003E0AAD" w14:paraId="63A82901" w14:textId="77777777" w:rsidTr="0045026B">
        <w:trPr>
          <w:cantSplit/>
          <w:trHeight w:val="471"/>
        </w:trPr>
        <w:tc>
          <w:tcPr>
            <w:tcW w:w="742" w:type="dxa"/>
            <w:tcBorders>
              <w:top w:val="single" w:sz="4" w:space="0" w:color="auto"/>
              <w:bottom w:val="single" w:sz="4" w:space="0" w:color="auto"/>
            </w:tcBorders>
          </w:tcPr>
          <w:p w14:paraId="20D6AC0A" w14:textId="5357B571" w:rsidR="00B434C8" w:rsidRPr="003E0AAD" w:rsidRDefault="00723DB6" w:rsidP="00B730FA">
            <w:pPr>
              <w:jc w:val="center"/>
            </w:pPr>
            <w:r>
              <w:lastRenderedPageBreak/>
              <w:t>7</w:t>
            </w:r>
            <w:r w:rsidR="00B434C8" w:rsidRPr="003E0AAD">
              <w:t>.</w:t>
            </w:r>
          </w:p>
        </w:tc>
        <w:tc>
          <w:tcPr>
            <w:tcW w:w="6629" w:type="dxa"/>
            <w:tcBorders>
              <w:top w:val="single" w:sz="4" w:space="0" w:color="auto"/>
              <w:bottom w:val="single" w:sz="4" w:space="0" w:color="auto"/>
            </w:tcBorders>
          </w:tcPr>
          <w:p w14:paraId="6692BEC4" w14:textId="66D8A144" w:rsidR="00B434C8" w:rsidRPr="003E0AAD" w:rsidRDefault="003E0846" w:rsidP="00B730FA">
            <w:pPr>
              <w:rPr>
                <w:rFonts w:cs="Calibri"/>
              </w:rPr>
            </w:pPr>
            <w:r>
              <w:rPr>
                <w:rFonts w:cs="Calibri"/>
              </w:rPr>
              <w:t>Evidence of compliance is provided to the auditor by the occupier by the review date.</w:t>
            </w:r>
          </w:p>
        </w:tc>
        <w:tc>
          <w:tcPr>
            <w:tcW w:w="1644" w:type="dxa"/>
            <w:tcBorders>
              <w:top w:val="single" w:sz="4" w:space="0" w:color="auto"/>
              <w:bottom w:val="single" w:sz="4" w:space="0" w:color="auto"/>
            </w:tcBorders>
          </w:tcPr>
          <w:p w14:paraId="26AD5BD1" w14:textId="1FAF9927" w:rsidR="00B434C8" w:rsidRPr="003E0AAD" w:rsidRDefault="00DC3C3C" w:rsidP="00B730FA">
            <w:pPr>
              <w:rPr>
                <w:spacing w:val="-1"/>
              </w:rPr>
            </w:pPr>
            <w:r>
              <w:t>Occupier</w:t>
            </w:r>
          </w:p>
        </w:tc>
      </w:tr>
      <w:tr w:rsidR="00B434C8" w:rsidRPr="003E0AAD" w14:paraId="3BBCD4CC" w14:textId="77777777" w:rsidTr="0045026B">
        <w:trPr>
          <w:cantSplit/>
          <w:trHeight w:val="5427"/>
        </w:trPr>
        <w:tc>
          <w:tcPr>
            <w:tcW w:w="742" w:type="dxa"/>
            <w:tcBorders>
              <w:top w:val="single" w:sz="4" w:space="0" w:color="auto"/>
              <w:bottom w:val="single" w:sz="4" w:space="0" w:color="auto"/>
            </w:tcBorders>
          </w:tcPr>
          <w:p w14:paraId="453A0186" w14:textId="2E9332C7" w:rsidR="00B434C8" w:rsidRPr="003E0AAD" w:rsidRDefault="00723DB6" w:rsidP="00B730FA">
            <w:pPr>
              <w:jc w:val="center"/>
            </w:pPr>
            <w:r>
              <w:t>8</w:t>
            </w:r>
            <w:r w:rsidR="00B434C8" w:rsidRPr="003E0AAD">
              <w:t>.</w:t>
            </w:r>
          </w:p>
        </w:tc>
        <w:tc>
          <w:tcPr>
            <w:tcW w:w="6629" w:type="dxa"/>
            <w:tcBorders>
              <w:top w:val="single" w:sz="4" w:space="0" w:color="auto"/>
              <w:bottom w:val="single" w:sz="4" w:space="0" w:color="auto"/>
            </w:tcBorders>
          </w:tcPr>
          <w:p w14:paraId="7A7DFF7F" w14:textId="0E10CDB0" w:rsidR="002A2D1E" w:rsidRDefault="00417BE1" w:rsidP="00B730FA">
            <w:pPr>
              <w:rPr>
                <w:rFonts w:cs="Calibri"/>
              </w:rPr>
            </w:pPr>
            <w:r w:rsidRPr="0045026B">
              <w:rPr>
                <w:rFonts w:cs="Calibri"/>
              </w:rPr>
              <w:t>The non-compliance is reviewed by the auditor against the evidence provided by the occupier and/or relevant person</w:t>
            </w:r>
            <w:r>
              <w:rPr>
                <w:rFonts w:cs="Calibri"/>
              </w:rPr>
              <w:t xml:space="preserve">. </w:t>
            </w:r>
          </w:p>
          <w:p w14:paraId="4F38BC38" w14:textId="29DE795D" w:rsidR="00594FC5" w:rsidRPr="003E0AAD" w:rsidRDefault="00594FC5" w:rsidP="00B730FA">
            <w:pPr>
              <w:rPr>
                <w:rFonts w:cs="Calibri"/>
              </w:rPr>
            </w:pPr>
            <w:r w:rsidRPr="003E0AAD">
              <w:rPr>
                <w:b/>
              </w:rPr>
              <w:t xml:space="preserve">Note: </w:t>
            </w:r>
            <w:r w:rsidRPr="003E0AAD">
              <w:t xml:space="preserve">Evidence may be gathered via a follow-up visit to the </w:t>
            </w:r>
            <w:r w:rsidR="00C33F57">
              <w:t>RE</w:t>
            </w:r>
            <w:r w:rsidRPr="003E0AAD">
              <w:t xml:space="preserve"> or, where appropriate, assessed and determined remotely (for example, the </w:t>
            </w:r>
            <w:r w:rsidR="00DC3C3C">
              <w:t>occupier</w:t>
            </w:r>
            <w:r w:rsidRPr="003E0AAD">
              <w:t xml:space="preserve"> may email evidence of their </w:t>
            </w:r>
            <w:r>
              <w:t>non-compliance</w:t>
            </w:r>
            <w:r w:rsidRPr="003E0AAD">
              <w:t>).</w:t>
            </w:r>
          </w:p>
          <w:tbl>
            <w:tblPr>
              <w:tblpPr w:leftFromText="180" w:rightFromText="180" w:vertAnchor="text" w:horzAnchor="margin"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402"/>
            </w:tblGrid>
            <w:tr w:rsidR="00B434C8" w:rsidRPr="003E0AAD" w14:paraId="59CE5BA1" w14:textId="77777777" w:rsidTr="0045026B">
              <w:trPr>
                <w:cantSplit/>
                <w:tblHeader/>
              </w:trPr>
              <w:tc>
                <w:tcPr>
                  <w:tcW w:w="2972" w:type="dxa"/>
                  <w:tcBorders>
                    <w:right w:val="single" w:sz="4" w:space="0" w:color="auto"/>
                  </w:tcBorders>
                  <w:shd w:val="clear" w:color="auto" w:fill="D9D9D9" w:themeFill="background1" w:themeFillShade="D9"/>
                </w:tcPr>
                <w:p w14:paraId="4845415F" w14:textId="77777777" w:rsidR="00B434C8" w:rsidRPr="0045026B" w:rsidRDefault="00B434C8" w:rsidP="00B730FA">
                  <w:pPr>
                    <w:rPr>
                      <w:b/>
                    </w:rPr>
                  </w:pPr>
                  <w:r w:rsidRPr="0045026B">
                    <w:rPr>
                      <w:b/>
                    </w:rPr>
                    <w:t>When the evidence provided is…</w:t>
                  </w:r>
                </w:p>
              </w:tc>
              <w:tc>
                <w:tcPr>
                  <w:tcW w:w="3402" w:type="dxa"/>
                  <w:tcBorders>
                    <w:left w:val="single" w:sz="4" w:space="0" w:color="auto"/>
                  </w:tcBorders>
                  <w:shd w:val="clear" w:color="auto" w:fill="D9D9D9" w:themeFill="background1" w:themeFillShade="D9"/>
                </w:tcPr>
                <w:p w14:paraId="23E9C243" w14:textId="51818B46" w:rsidR="00B434C8" w:rsidRPr="0045026B" w:rsidRDefault="00B434C8" w:rsidP="00B730FA">
                  <w:pPr>
                    <w:rPr>
                      <w:b/>
                    </w:rPr>
                  </w:pPr>
                  <w:r w:rsidRPr="0045026B">
                    <w:rPr>
                      <w:b/>
                    </w:rPr>
                    <w:t>Then…</w:t>
                  </w:r>
                </w:p>
              </w:tc>
            </w:tr>
            <w:tr w:rsidR="00B434C8" w:rsidRPr="003E0AAD" w14:paraId="451719B5" w14:textId="77777777" w:rsidTr="00B730FA">
              <w:tc>
                <w:tcPr>
                  <w:tcW w:w="2972" w:type="dxa"/>
                  <w:shd w:val="clear" w:color="auto" w:fill="auto"/>
                </w:tcPr>
                <w:p w14:paraId="3D910D9A" w14:textId="77777777" w:rsidR="00594FC5" w:rsidRDefault="00B434C8" w:rsidP="00594FC5">
                  <w:pPr>
                    <w:pStyle w:val="ListBullet"/>
                  </w:pPr>
                  <w:r w:rsidRPr="003E0AAD">
                    <w:t xml:space="preserve">satisfactory </w:t>
                  </w:r>
                </w:p>
                <w:p w14:paraId="6D30C9DD" w14:textId="77777777" w:rsidR="00594FC5" w:rsidRDefault="00B434C8" w:rsidP="0045026B">
                  <w:pPr>
                    <w:pStyle w:val="ListBullet"/>
                    <w:numPr>
                      <w:ilvl w:val="0"/>
                      <w:numId w:val="0"/>
                    </w:numPr>
                    <w:ind w:left="360"/>
                  </w:pPr>
                  <w:r w:rsidRPr="003E0AAD">
                    <w:t xml:space="preserve">and </w:t>
                  </w:r>
                </w:p>
                <w:p w14:paraId="5C9E20C7" w14:textId="71C8DC09" w:rsidR="00B434C8" w:rsidRPr="003E0AAD" w:rsidRDefault="00B434C8" w:rsidP="0045026B">
                  <w:pPr>
                    <w:pStyle w:val="ListBullet"/>
                  </w:pPr>
                  <w:r w:rsidRPr="003E0AAD">
                    <w:t xml:space="preserve">provided </w:t>
                  </w:r>
                  <w:r w:rsidR="003E0846">
                    <w:t>within</w:t>
                  </w:r>
                  <w:r w:rsidRPr="003E0AAD">
                    <w:t xml:space="preserve"> the required timeframe</w:t>
                  </w:r>
                </w:p>
              </w:tc>
              <w:tc>
                <w:tcPr>
                  <w:tcW w:w="3402" w:type="dxa"/>
                  <w:shd w:val="clear" w:color="auto" w:fill="auto"/>
                </w:tcPr>
                <w:p w14:paraId="720402E7" w14:textId="545E93B4" w:rsidR="00FE785D" w:rsidRPr="0045026B" w:rsidRDefault="00D223DC" w:rsidP="00FE785D">
                  <w:pPr>
                    <w:pStyle w:val="ListBullet"/>
                  </w:pPr>
                  <w:r>
                    <w:t>t</w:t>
                  </w:r>
                  <w:r w:rsidR="00FE785D" w:rsidRPr="0045026B">
                    <w:t xml:space="preserve">he </w:t>
                  </w:r>
                  <w:r w:rsidR="00C33F57">
                    <w:t>RE</w:t>
                  </w:r>
                  <w:r w:rsidR="00FE785D" w:rsidRPr="0045026B">
                    <w:t xml:space="preserve"> is deemed compliant </w:t>
                  </w:r>
                </w:p>
                <w:p w14:paraId="5382924A" w14:textId="5D9F6D9C" w:rsidR="00FE785D" w:rsidRPr="0045026B" w:rsidRDefault="00FE785D" w:rsidP="00FE785D">
                  <w:pPr>
                    <w:pStyle w:val="ListBullet"/>
                  </w:pPr>
                  <w:r w:rsidRPr="0045026B">
                    <w:t xml:space="preserve">the non-compliance notice is updated with no further action required </w:t>
                  </w:r>
                </w:p>
                <w:p w14:paraId="28905B9B" w14:textId="104EA030" w:rsidR="00B434C8" w:rsidRPr="003E0AAD" w:rsidRDefault="00FE785D" w:rsidP="005A617A">
                  <w:pPr>
                    <w:pStyle w:val="ListBullet"/>
                  </w:pPr>
                  <w:r w:rsidRPr="00FE785D">
                    <w:rPr>
                      <w:b/>
                    </w:rPr>
                    <w:t>process ends here</w:t>
                  </w:r>
                  <w:r w:rsidRPr="00FE785D">
                    <w:t>.</w:t>
                  </w:r>
                </w:p>
              </w:tc>
            </w:tr>
            <w:tr w:rsidR="00B434C8" w:rsidRPr="003E0AAD" w14:paraId="391678F9" w14:textId="77777777" w:rsidTr="00B730FA">
              <w:tc>
                <w:tcPr>
                  <w:tcW w:w="2972" w:type="dxa"/>
                  <w:shd w:val="clear" w:color="auto" w:fill="auto"/>
                </w:tcPr>
                <w:p w14:paraId="22420AC6" w14:textId="77777777" w:rsidR="00B434C8" w:rsidRPr="003E0AAD" w:rsidRDefault="00B434C8" w:rsidP="00B730FA">
                  <w:pPr>
                    <w:pStyle w:val="ListBullet"/>
                  </w:pPr>
                  <w:r w:rsidRPr="003E0AAD">
                    <w:t>not satisfactory</w:t>
                  </w:r>
                </w:p>
                <w:p w14:paraId="5AA4157C" w14:textId="77777777" w:rsidR="00B434C8" w:rsidRPr="003E0AAD" w:rsidRDefault="00B434C8" w:rsidP="00B730FA">
                  <w:pPr>
                    <w:spacing w:after="60"/>
                    <w:ind w:left="360"/>
                    <w:rPr>
                      <w:rFonts w:eastAsia="Times New Roman"/>
                      <w:szCs w:val="24"/>
                    </w:rPr>
                  </w:pPr>
                  <w:r w:rsidRPr="003E0AAD">
                    <w:rPr>
                      <w:rFonts w:eastAsia="Times New Roman"/>
                      <w:szCs w:val="24"/>
                    </w:rPr>
                    <w:t>or</w:t>
                  </w:r>
                </w:p>
                <w:p w14:paraId="63D921CB" w14:textId="3364073D" w:rsidR="00B434C8" w:rsidRPr="003E0AAD" w:rsidRDefault="00B434C8" w:rsidP="00B730FA">
                  <w:pPr>
                    <w:pStyle w:val="ListBullet"/>
                  </w:pPr>
                  <w:r w:rsidRPr="003E0AAD">
                    <w:t xml:space="preserve">not provided </w:t>
                  </w:r>
                  <w:r w:rsidR="008F403D">
                    <w:t>within</w:t>
                  </w:r>
                  <w:r w:rsidRPr="003E0AAD">
                    <w:t xml:space="preserve"> the required timeframe.</w:t>
                  </w:r>
                </w:p>
              </w:tc>
              <w:tc>
                <w:tcPr>
                  <w:tcW w:w="3402" w:type="dxa"/>
                  <w:shd w:val="clear" w:color="auto" w:fill="auto"/>
                </w:tcPr>
                <w:p w14:paraId="04E4574D" w14:textId="1D0B8CA2" w:rsidR="00594FC5" w:rsidRDefault="00594FC5">
                  <w:pPr>
                    <w:pStyle w:val="ListBullet"/>
                  </w:pPr>
                  <w:r>
                    <w:t>remains open</w:t>
                  </w:r>
                  <w:r w:rsidR="00FE785D">
                    <w:t xml:space="preserve"> with further action required</w:t>
                  </w:r>
                </w:p>
                <w:p w14:paraId="52A9C112" w14:textId="4F85EE9D" w:rsidR="008B08DA" w:rsidRPr="0045026B" w:rsidRDefault="008B08DA">
                  <w:pPr>
                    <w:pStyle w:val="ListBullet"/>
                    <w:rPr>
                      <w:b/>
                      <w:bCs/>
                    </w:rPr>
                  </w:pPr>
                  <w:r w:rsidRPr="0045026B">
                    <w:rPr>
                      <w:b/>
                      <w:bCs/>
                    </w:rPr>
                    <w:t>continue to Stage 9.</w:t>
                  </w:r>
                </w:p>
                <w:p w14:paraId="1BF24A3B" w14:textId="61AAE7E2" w:rsidR="00B434C8" w:rsidRPr="0045026B" w:rsidRDefault="00B434C8" w:rsidP="0045026B">
                  <w:pPr>
                    <w:pStyle w:val="ListBullet"/>
                    <w:numPr>
                      <w:ilvl w:val="0"/>
                      <w:numId w:val="0"/>
                    </w:numPr>
                    <w:rPr>
                      <w:b/>
                      <w:bCs/>
                    </w:rPr>
                  </w:pPr>
                </w:p>
              </w:tc>
            </w:tr>
          </w:tbl>
          <w:p w14:paraId="2E2BC37F" w14:textId="5B13B3CA" w:rsidR="00B434C8" w:rsidRPr="003E0AAD" w:rsidRDefault="00B434C8" w:rsidP="00B730FA">
            <w:pPr>
              <w:rPr>
                <w:rFonts w:cs="Calibri"/>
              </w:rPr>
            </w:pPr>
          </w:p>
        </w:tc>
        <w:tc>
          <w:tcPr>
            <w:tcW w:w="1644" w:type="dxa"/>
            <w:tcBorders>
              <w:top w:val="single" w:sz="4" w:space="0" w:color="auto"/>
              <w:bottom w:val="single" w:sz="4" w:space="0" w:color="auto"/>
            </w:tcBorders>
          </w:tcPr>
          <w:p w14:paraId="5FF7AD36" w14:textId="77777777" w:rsidR="00B434C8" w:rsidRPr="003E0AAD" w:rsidRDefault="00B434C8" w:rsidP="00B730FA">
            <w:pPr>
              <w:rPr>
                <w:spacing w:val="-1"/>
              </w:rPr>
            </w:pPr>
            <w:r w:rsidRPr="003E0AAD">
              <w:rPr>
                <w:spacing w:val="-1"/>
              </w:rPr>
              <w:t>Auditor</w:t>
            </w:r>
          </w:p>
        </w:tc>
      </w:tr>
      <w:tr w:rsidR="00B434C8" w:rsidRPr="003E0AAD" w14:paraId="4FDD47E6" w14:textId="77777777" w:rsidTr="0045026B">
        <w:trPr>
          <w:cantSplit/>
          <w:trHeight w:val="4556"/>
        </w:trPr>
        <w:tc>
          <w:tcPr>
            <w:tcW w:w="742" w:type="dxa"/>
            <w:tcBorders>
              <w:top w:val="single" w:sz="4" w:space="0" w:color="auto"/>
              <w:bottom w:val="single" w:sz="4" w:space="0" w:color="auto"/>
            </w:tcBorders>
          </w:tcPr>
          <w:p w14:paraId="563C6A54" w14:textId="1DE525D9" w:rsidR="00B434C8" w:rsidRPr="003E0AAD" w:rsidRDefault="0093063D" w:rsidP="00B730FA">
            <w:pPr>
              <w:jc w:val="center"/>
            </w:pPr>
            <w:r>
              <w:t>9</w:t>
            </w:r>
            <w:r w:rsidR="00B434C8" w:rsidRPr="003E0AAD">
              <w:t>.</w:t>
            </w:r>
          </w:p>
        </w:tc>
        <w:tc>
          <w:tcPr>
            <w:tcW w:w="6629" w:type="dxa"/>
            <w:tcBorders>
              <w:top w:val="single" w:sz="4" w:space="0" w:color="auto"/>
              <w:bottom w:val="single" w:sz="4" w:space="0" w:color="auto"/>
            </w:tcBorders>
          </w:tcPr>
          <w:p w14:paraId="66C7F8A6" w14:textId="761E932C" w:rsidR="00B434C8" w:rsidRPr="003E0AAD" w:rsidRDefault="00B434C8" w:rsidP="00B730FA">
            <w:pPr>
              <w:rPr>
                <w:rFonts w:cs="Calibri"/>
              </w:rPr>
            </w:pPr>
            <w:r w:rsidRPr="003E0AAD">
              <w:rPr>
                <w:rFonts w:cs="Calibri"/>
              </w:rPr>
              <w:t xml:space="preserve">The auditor determines whether to grant an extension to </w:t>
            </w:r>
            <w:r w:rsidR="00FE785D">
              <w:rPr>
                <w:rFonts w:cs="Calibri"/>
              </w:rPr>
              <w:t>address</w:t>
            </w:r>
            <w:r w:rsidRPr="003E0AAD">
              <w:rPr>
                <w:rFonts w:cs="Calibri"/>
              </w:rPr>
              <w:t xml:space="preserve"> the </w:t>
            </w:r>
            <w:r>
              <w:t>non-compliance notice</w:t>
            </w:r>
            <w:r w:rsidRPr="003E0AAD">
              <w:rPr>
                <w:rFonts w:cs="Calibri"/>
              </w:rPr>
              <w:t>.</w:t>
            </w:r>
          </w:p>
          <w:tbl>
            <w:tblPr>
              <w:tblpPr w:leftFromText="180" w:rightFromText="180" w:vertAnchor="text" w:horzAnchor="margin"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961"/>
            </w:tblGrid>
            <w:tr w:rsidR="00B434C8" w:rsidRPr="003E0AAD" w14:paraId="27776069" w14:textId="77777777" w:rsidTr="0045026B">
              <w:trPr>
                <w:cantSplit/>
                <w:tblHeader/>
              </w:trPr>
              <w:tc>
                <w:tcPr>
                  <w:tcW w:w="2413" w:type="dxa"/>
                  <w:tcBorders>
                    <w:right w:val="single" w:sz="4" w:space="0" w:color="auto"/>
                  </w:tcBorders>
                  <w:shd w:val="clear" w:color="auto" w:fill="D9D9D9" w:themeFill="background1" w:themeFillShade="D9"/>
                </w:tcPr>
                <w:p w14:paraId="209AD3DF" w14:textId="77777777" w:rsidR="00B434C8" w:rsidRPr="0045026B" w:rsidRDefault="00B434C8" w:rsidP="00B730FA">
                  <w:pPr>
                    <w:rPr>
                      <w:b/>
                    </w:rPr>
                  </w:pPr>
                  <w:r w:rsidRPr="0045026B">
                    <w:rPr>
                      <w:b/>
                    </w:rPr>
                    <w:t>When an extension is…</w:t>
                  </w:r>
                </w:p>
              </w:tc>
              <w:tc>
                <w:tcPr>
                  <w:tcW w:w="3961" w:type="dxa"/>
                  <w:tcBorders>
                    <w:left w:val="single" w:sz="4" w:space="0" w:color="auto"/>
                  </w:tcBorders>
                  <w:shd w:val="clear" w:color="auto" w:fill="D9D9D9" w:themeFill="background1" w:themeFillShade="D9"/>
                </w:tcPr>
                <w:p w14:paraId="6EBEC423" w14:textId="77777777" w:rsidR="00B434C8" w:rsidRPr="003E0AAD" w:rsidRDefault="00B434C8" w:rsidP="00B730FA">
                  <w:pPr>
                    <w:rPr>
                      <w:b/>
                      <w:color w:val="FFFFFF"/>
                    </w:rPr>
                  </w:pPr>
                  <w:r w:rsidRPr="0045026B">
                    <w:rPr>
                      <w:b/>
                    </w:rPr>
                    <w:t>Then…</w:t>
                  </w:r>
                </w:p>
              </w:tc>
            </w:tr>
            <w:tr w:rsidR="00B434C8" w:rsidRPr="003E0AAD" w14:paraId="7A59B01A" w14:textId="77777777" w:rsidTr="00B730FA">
              <w:tc>
                <w:tcPr>
                  <w:tcW w:w="2413" w:type="dxa"/>
                  <w:shd w:val="clear" w:color="auto" w:fill="auto"/>
                </w:tcPr>
                <w:p w14:paraId="29BA72FD" w14:textId="77777777" w:rsidR="00B434C8" w:rsidRPr="003E0AAD" w:rsidRDefault="00B434C8" w:rsidP="00B730FA">
                  <w:r w:rsidRPr="003E0AAD">
                    <w:t>granted</w:t>
                  </w:r>
                </w:p>
              </w:tc>
              <w:tc>
                <w:tcPr>
                  <w:tcW w:w="3961" w:type="dxa"/>
                  <w:shd w:val="clear" w:color="auto" w:fill="auto"/>
                </w:tcPr>
                <w:p w14:paraId="70DA1B64" w14:textId="0E00F1B4" w:rsidR="00B434C8" w:rsidRPr="003E0AAD" w:rsidRDefault="00B434C8" w:rsidP="00B730FA">
                  <w:r w:rsidRPr="003E0AAD">
                    <w:t xml:space="preserve">return to </w:t>
                  </w:r>
                  <w:r w:rsidRPr="003E0AAD">
                    <w:rPr>
                      <w:b/>
                    </w:rPr>
                    <w:t xml:space="preserve">Stage </w:t>
                  </w:r>
                  <w:r w:rsidR="0093063D">
                    <w:rPr>
                      <w:b/>
                    </w:rPr>
                    <w:t>7</w:t>
                  </w:r>
                  <w:r w:rsidRPr="003E0AAD">
                    <w:t>.</w:t>
                  </w:r>
                </w:p>
              </w:tc>
            </w:tr>
            <w:tr w:rsidR="00B434C8" w:rsidRPr="003E0AAD" w14:paraId="7A1EC1B9" w14:textId="77777777" w:rsidTr="00B730FA">
              <w:tc>
                <w:tcPr>
                  <w:tcW w:w="2413" w:type="dxa"/>
                  <w:shd w:val="clear" w:color="auto" w:fill="auto"/>
                </w:tcPr>
                <w:p w14:paraId="5DC5E17C" w14:textId="77777777" w:rsidR="00B434C8" w:rsidRPr="003E0AAD" w:rsidRDefault="00B434C8" w:rsidP="00B730FA">
                  <w:pPr>
                    <w:spacing w:after="60"/>
                    <w:rPr>
                      <w:rFonts w:eastAsia="Times New Roman"/>
                      <w:szCs w:val="24"/>
                    </w:rPr>
                  </w:pPr>
                  <w:r w:rsidRPr="003E0AAD">
                    <w:rPr>
                      <w:rFonts w:eastAsia="Times New Roman"/>
                      <w:szCs w:val="24"/>
                    </w:rPr>
                    <w:t>not granted</w:t>
                  </w:r>
                </w:p>
                <w:p w14:paraId="0B683E9F" w14:textId="77777777" w:rsidR="00B434C8" w:rsidRPr="003E0AAD" w:rsidRDefault="00B434C8" w:rsidP="00B730FA"/>
                <w:p w14:paraId="393714CE" w14:textId="77777777" w:rsidR="00B434C8" w:rsidRPr="003E0AAD" w:rsidRDefault="00B434C8" w:rsidP="00B730FA">
                  <w:pPr>
                    <w:ind w:left="360"/>
                    <w:rPr>
                      <w:rFonts w:eastAsia="Times New Roman"/>
                      <w:szCs w:val="24"/>
                    </w:rPr>
                  </w:pPr>
                </w:p>
              </w:tc>
              <w:tc>
                <w:tcPr>
                  <w:tcW w:w="3961" w:type="dxa"/>
                  <w:shd w:val="clear" w:color="auto" w:fill="auto"/>
                </w:tcPr>
                <w:p w14:paraId="7FB86FBB" w14:textId="14BDBCEF" w:rsidR="00B434C8" w:rsidRDefault="00B434C8">
                  <w:pPr>
                    <w:pStyle w:val="ListBullet"/>
                  </w:pPr>
                  <w:r w:rsidRPr="003E0AAD">
                    <w:t xml:space="preserve">it is referred to </w:t>
                  </w:r>
                  <w:r w:rsidR="008F403D">
                    <w:t>the AAB delegate by the auditor</w:t>
                  </w:r>
                  <w:r w:rsidRPr="003E0AAD">
                    <w:t xml:space="preserve"> </w:t>
                  </w:r>
                  <w:r w:rsidR="008F403D">
                    <w:t>to</w:t>
                  </w:r>
                  <w:r w:rsidRPr="003E0AAD">
                    <w:t xml:space="preserve"> determine how to escalate the issue</w:t>
                  </w:r>
                </w:p>
                <w:p w14:paraId="071A79BE" w14:textId="3D12E9AA" w:rsidR="008F403D" w:rsidRDefault="008F403D" w:rsidP="0045026B">
                  <w:pPr>
                    <w:pStyle w:val="ListBullet"/>
                  </w:pPr>
                  <w:r w:rsidRPr="0045026B">
                    <w:rPr>
                      <w:b/>
                      <w:bCs/>
                    </w:rPr>
                    <w:t>refer to</w:t>
                  </w:r>
                  <w:r>
                    <w:t xml:space="preserve"> </w:t>
                  </w:r>
                  <w:r w:rsidRPr="003E0AAD">
                    <w:rPr>
                      <w:rFonts w:cs="Segoe UI"/>
                      <w:color w:val="000000"/>
                      <w:lang w:val="en"/>
                    </w:rPr>
                    <w:t>‘Variations, suspensions and revocation of registration, operations or functions’ in the</w:t>
                  </w:r>
                  <w:r w:rsidR="00C33F57">
                    <w:rPr>
                      <w:rFonts w:cs="Segoe UI"/>
                      <w:color w:val="000000"/>
                      <w:lang w:val="en"/>
                    </w:rPr>
                    <w:t xml:space="preserve"> Exports policy: </w:t>
                  </w:r>
                  <w:hyperlink w:anchor="_Related_material" w:history="1">
                    <w:r w:rsidR="00C33F57" w:rsidRPr="00967020">
                      <w:rPr>
                        <w:rStyle w:val="Hyperlink"/>
                        <w:i/>
                        <w:iCs/>
                      </w:rPr>
                      <w:t>Management of plant export registered establishments</w:t>
                    </w:r>
                  </w:hyperlink>
                  <w:r w:rsidRPr="003E0AAD">
                    <w:rPr>
                      <w:rFonts w:cs="Segoe UI"/>
                      <w:i/>
                      <w:color w:val="000000"/>
                      <w:lang w:val="en"/>
                    </w:rPr>
                    <w:t xml:space="preserve"> </w:t>
                  </w:r>
                </w:p>
                <w:p w14:paraId="112601C6" w14:textId="18E933C9" w:rsidR="00A33860" w:rsidRPr="0045026B" w:rsidRDefault="00A33860" w:rsidP="0045026B">
                  <w:pPr>
                    <w:pStyle w:val="ListBullet"/>
                    <w:rPr>
                      <w:b/>
                      <w:bCs/>
                    </w:rPr>
                  </w:pPr>
                  <w:r w:rsidRPr="0045026B">
                    <w:rPr>
                      <w:b/>
                      <w:bCs/>
                    </w:rPr>
                    <w:t>process ends here.</w:t>
                  </w:r>
                </w:p>
              </w:tc>
            </w:tr>
          </w:tbl>
          <w:p w14:paraId="08FACA46" w14:textId="77777777" w:rsidR="00B434C8" w:rsidRPr="003E0AAD" w:rsidRDefault="00B434C8" w:rsidP="00B730FA">
            <w:pPr>
              <w:rPr>
                <w:rFonts w:cs="Calibri"/>
              </w:rPr>
            </w:pPr>
          </w:p>
        </w:tc>
        <w:tc>
          <w:tcPr>
            <w:tcW w:w="1644" w:type="dxa"/>
            <w:tcBorders>
              <w:top w:val="single" w:sz="4" w:space="0" w:color="auto"/>
              <w:bottom w:val="single" w:sz="4" w:space="0" w:color="auto"/>
            </w:tcBorders>
          </w:tcPr>
          <w:p w14:paraId="182EA0D8" w14:textId="77777777" w:rsidR="00B434C8" w:rsidRPr="003E0AAD" w:rsidRDefault="00B434C8" w:rsidP="00B730FA">
            <w:pPr>
              <w:rPr>
                <w:spacing w:val="-1"/>
              </w:rPr>
            </w:pPr>
            <w:r w:rsidRPr="003E0AAD">
              <w:rPr>
                <w:spacing w:val="-1"/>
              </w:rPr>
              <w:t>Auditor</w:t>
            </w:r>
          </w:p>
        </w:tc>
      </w:tr>
    </w:tbl>
    <w:p w14:paraId="771C1CB1" w14:textId="77777777" w:rsidR="00B434C8" w:rsidRPr="003E0AAD" w:rsidRDefault="00B434C8" w:rsidP="00B434C8">
      <w:pPr>
        <w:pStyle w:val="ListBullet"/>
        <w:numPr>
          <w:ilvl w:val="0"/>
          <w:numId w:val="0"/>
        </w:numPr>
      </w:pPr>
    </w:p>
    <w:p w14:paraId="0C859FD9" w14:textId="77777777" w:rsidR="00B434C8" w:rsidRPr="003E0AAD" w:rsidRDefault="00B434C8" w:rsidP="0045026B">
      <w:pPr>
        <w:pStyle w:val="Heading2"/>
      </w:pPr>
      <w:bookmarkStart w:id="50" w:name="_Toc517164284"/>
      <w:bookmarkStart w:id="51" w:name="_Toc196217232"/>
      <w:r w:rsidRPr="003E0AAD">
        <w:t>Non-compliance ratings</w:t>
      </w:r>
      <w:bookmarkEnd w:id="50"/>
      <w:bookmarkEnd w:id="51"/>
    </w:p>
    <w:p w14:paraId="6F9DEC34" w14:textId="035E83A1" w:rsidR="0033463D" w:rsidRDefault="00BF40EB" w:rsidP="00B434C8">
      <w:pPr>
        <w:pStyle w:val="BodyText"/>
      </w:pPr>
      <w:r>
        <w:t>P</w:t>
      </w:r>
      <w:r w:rsidR="00B434C8" w:rsidRPr="003E0AAD">
        <w:t>erformance standard</w:t>
      </w:r>
      <w:r>
        <w:t xml:space="preserve"> elements and sub-elements</w:t>
      </w:r>
      <w:r w:rsidR="00B434C8" w:rsidRPr="003E0AAD">
        <w:t xml:space="preserve"> are assigned one or more potential non-compliance ratings including</w:t>
      </w:r>
      <w:r w:rsidR="0033463D">
        <w:t>:</w:t>
      </w:r>
    </w:p>
    <w:p w14:paraId="1F956404" w14:textId="151E7672" w:rsidR="0033463D" w:rsidRDefault="00B434C8" w:rsidP="0033463D">
      <w:pPr>
        <w:pStyle w:val="ListBullet"/>
      </w:pPr>
      <w:r w:rsidRPr="003E0AAD">
        <w:t xml:space="preserve">minor </w:t>
      </w:r>
    </w:p>
    <w:p w14:paraId="7F8C31F0" w14:textId="4CB29E0C" w:rsidR="0033463D" w:rsidRDefault="00B434C8" w:rsidP="0033463D">
      <w:pPr>
        <w:pStyle w:val="ListBullet"/>
      </w:pPr>
      <w:r w:rsidRPr="003E0AAD">
        <w:t xml:space="preserve">major </w:t>
      </w:r>
    </w:p>
    <w:p w14:paraId="780133E4" w14:textId="14F96D48" w:rsidR="005A5609" w:rsidRDefault="005A5609" w:rsidP="0045026B">
      <w:pPr>
        <w:pStyle w:val="ListBullet"/>
        <w:numPr>
          <w:ilvl w:val="0"/>
          <w:numId w:val="0"/>
        </w:numPr>
        <w:ind w:left="360"/>
      </w:pPr>
      <w:r>
        <w:t>and</w:t>
      </w:r>
    </w:p>
    <w:p w14:paraId="540BE40D" w14:textId="77777777" w:rsidR="0033463D" w:rsidRDefault="00B434C8" w:rsidP="0033463D">
      <w:pPr>
        <w:pStyle w:val="ListBullet"/>
      </w:pPr>
      <w:r w:rsidRPr="003E0AAD">
        <w:lastRenderedPageBreak/>
        <w:t xml:space="preserve">critical. </w:t>
      </w:r>
    </w:p>
    <w:p w14:paraId="7D5210E2" w14:textId="7B6619C2" w:rsidR="00B434C8" w:rsidRPr="003E0AAD" w:rsidRDefault="00B434C8" w:rsidP="0033463D">
      <w:pPr>
        <w:pStyle w:val="BodyText"/>
      </w:pPr>
      <w:r w:rsidRPr="003E0AAD">
        <w:t xml:space="preserve">Where an establishment is deemed non-compliant against a </w:t>
      </w:r>
      <w:r w:rsidR="005D0A6A">
        <w:t>performance standard</w:t>
      </w:r>
      <w:r w:rsidRPr="003E0AAD">
        <w:t xml:space="preserve"> the auditor </w:t>
      </w:r>
      <w:r w:rsidR="00B3582C">
        <w:t>must</w:t>
      </w:r>
      <w:r w:rsidR="00B3582C" w:rsidRPr="003E0AAD">
        <w:t xml:space="preserve"> </w:t>
      </w:r>
      <w:r w:rsidRPr="003E0AAD">
        <w:t>select a non-compliance rating from those listed, considering the context and extent of the non-compliance and the definition of minor, major and critical</w:t>
      </w:r>
      <w:r w:rsidR="00000482">
        <w:t xml:space="preserve"> non-compliances</w:t>
      </w:r>
      <w:r w:rsidRPr="003E0AAD">
        <w:t xml:space="preserve">. </w:t>
      </w:r>
    </w:p>
    <w:p w14:paraId="505EB220" w14:textId="160E70A8" w:rsidR="00B434C8" w:rsidRPr="003E0AAD" w:rsidRDefault="00B434C8" w:rsidP="00B434C8">
      <w:pPr>
        <w:pStyle w:val="BodyText"/>
      </w:pPr>
      <w:r w:rsidRPr="003E0AAD">
        <w:t xml:space="preserve">Where an auditor believes the non-compliance should be rated a level that is not listed for that </w:t>
      </w:r>
      <w:r w:rsidR="005D0A6A">
        <w:t>performance standard</w:t>
      </w:r>
      <w:r w:rsidRPr="003E0AAD">
        <w:t xml:space="preserve">, they may assign an alternate non-compliance rating </w:t>
      </w:r>
      <w:r w:rsidR="00B3582C">
        <w:t>(</w:t>
      </w:r>
      <w:r w:rsidRPr="003E0AAD">
        <w:t xml:space="preserve">for example, where a </w:t>
      </w:r>
      <w:r w:rsidR="00235A33">
        <w:t>performance standard</w:t>
      </w:r>
      <w:r w:rsidRPr="003E0AAD">
        <w:t xml:space="preserve"> states major and critical as the non-compliance rating options and the non-compliance identified fits with the definition of minor</w:t>
      </w:r>
      <w:r>
        <w:t>,</w:t>
      </w:r>
      <w:r w:rsidRPr="003E0AAD">
        <w:t xml:space="preserve"> the auditor may list the non-compliance as minor</w:t>
      </w:r>
      <w:r w:rsidR="00B3582C">
        <w:t>)</w:t>
      </w:r>
      <w:r w:rsidRPr="003E0AAD">
        <w:t>.</w:t>
      </w:r>
    </w:p>
    <w:p w14:paraId="266018CB" w14:textId="56B87C84" w:rsidR="00B434C8" w:rsidRPr="003E0AAD" w:rsidRDefault="00B434C8" w:rsidP="0045026B">
      <w:pPr>
        <w:pStyle w:val="Heading2"/>
      </w:pPr>
      <w:bookmarkStart w:id="52" w:name="_Compliance_matrix"/>
      <w:bookmarkStart w:id="53" w:name="_Toc517164285"/>
      <w:bookmarkStart w:id="54" w:name="_Toc196217233"/>
      <w:bookmarkEnd w:id="52"/>
      <w:r w:rsidRPr="003E0AAD">
        <w:t xml:space="preserve">Issuing </w:t>
      </w:r>
      <w:bookmarkEnd w:id="53"/>
      <w:r>
        <w:t xml:space="preserve">Non-compliance </w:t>
      </w:r>
      <w:r w:rsidR="00DE1A3A">
        <w:t>n</w:t>
      </w:r>
      <w:r>
        <w:t>otices</w:t>
      </w:r>
      <w:bookmarkEnd w:id="54"/>
      <w:r w:rsidRPr="003E0AAD">
        <w:t xml:space="preserve"> </w:t>
      </w:r>
    </w:p>
    <w:p w14:paraId="4FA3FC89" w14:textId="00F9E616" w:rsidR="00B434C8" w:rsidRPr="003E0AAD" w:rsidRDefault="00B434C8" w:rsidP="00B434C8">
      <w:pPr>
        <w:pStyle w:val="ListBullet"/>
      </w:pPr>
      <w:r w:rsidRPr="003E0AAD">
        <w:t xml:space="preserve">If a non-compliance is detected during a periodic audit, the auditor must issue a </w:t>
      </w:r>
      <w:r>
        <w:t>non-compliance notice</w:t>
      </w:r>
      <w:r w:rsidRPr="003E0AAD">
        <w:t xml:space="preserve"> per </w:t>
      </w:r>
      <w:r w:rsidR="005B6124">
        <w:t>p</w:t>
      </w:r>
      <w:r w:rsidRPr="003E0AAD">
        <w:t xml:space="preserve">erformance </w:t>
      </w:r>
      <w:r w:rsidR="005B6124">
        <w:t>s</w:t>
      </w:r>
      <w:r w:rsidRPr="003E0AAD">
        <w:t>tandard.</w:t>
      </w:r>
    </w:p>
    <w:p w14:paraId="611BF6F9" w14:textId="0DFC8441" w:rsidR="00B434C8" w:rsidRPr="003E0AAD" w:rsidRDefault="00B434C8" w:rsidP="00B434C8">
      <w:pPr>
        <w:pStyle w:val="ListBullet"/>
      </w:pPr>
      <w:r w:rsidRPr="003E0AAD">
        <w:t xml:space="preserve">A timeframe for closing out a </w:t>
      </w:r>
      <w:r>
        <w:t>non-compliance notice</w:t>
      </w:r>
      <w:r w:rsidRPr="003E0AAD">
        <w:t xml:space="preserve"> must be specified by the auditor and be no longer than </w:t>
      </w:r>
    </w:p>
    <w:p w14:paraId="08DE9B2F" w14:textId="2B6A762D" w:rsidR="00B434C8" w:rsidRPr="003E0AAD" w:rsidRDefault="00B434C8" w:rsidP="00B434C8">
      <w:pPr>
        <w:pStyle w:val="ListBullet"/>
        <w:numPr>
          <w:ilvl w:val="0"/>
          <w:numId w:val="27"/>
        </w:numPr>
        <w:ind w:left="709"/>
      </w:pPr>
      <w:r w:rsidRPr="003E0AAD">
        <w:t xml:space="preserve">28 calendar days for minor </w:t>
      </w:r>
      <w:r>
        <w:t>non-compliance</w:t>
      </w:r>
      <w:r w:rsidRPr="003E0AAD">
        <w:t>s</w:t>
      </w:r>
    </w:p>
    <w:p w14:paraId="5EF3FCB1" w14:textId="2E44630B" w:rsidR="00B434C8" w:rsidRPr="003E0AAD" w:rsidRDefault="00B434C8" w:rsidP="00B434C8">
      <w:pPr>
        <w:pStyle w:val="ListBullet"/>
        <w:numPr>
          <w:ilvl w:val="0"/>
          <w:numId w:val="27"/>
        </w:numPr>
        <w:ind w:left="709"/>
      </w:pPr>
      <w:r w:rsidRPr="003E0AAD">
        <w:t xml:space="preserve">14 calendar days for major </w:t>
      </w:r>
      <w:r>
        <w:t>non-compliance</w:t>
      </w:r>
      <w:r w:rsidRPr="003E0AAD">
        <w:t>s</w:t>
      </w:r>
    </w:p>
    <w:p w14:paraId="5131E8FE" w14:textId="10987228" w:rsidR="00B434C8" w:rsidRPr="003E0AAD" w:rsidRDefault="00B434C8" w:rsidP="00B434C8">
      <w:pPr>
        <w:pStyle w:val="ListBullet"/>
        <w:numPr>
          <w:ilvl w:val="0"/>
          <w:numId w:val="27"/>
        </w:numPr>
        <w:ind w:left="709"/>
      </w:pPr>
      <w:r w:rsidRPr="003E0AAD">
        <w:t xml:space="preserve">7 calendar days for critical </w:t>
      </w:r>
      <w:r>
        <w:t>non-compliance</w:t>
      </w:r>
      <w:r w:rsidRPr="003E0AAD">
        <w:t xml:space="preserve">s. </w:t>
      </w:r>
    </w:p>
    <w:p w14:paraId="02C43830" w14:textId="323F2925" w:rsidR="00B434C8" w:rsidRDefault="00B434C8" w:rsidP="00B434C8">
      <w:pPr>
        <w:pStyle w:val="ListBullet"/>
      </w:pPr>
      <w:r w:rsidRPr="003E0AAD">
        <w:t xml:space="preserve">Prior to the </w:t>
      </w:r>
      <w:r w:rsidR="00FE785D">
        <w:t>review date</w:t>
      </w:r>
      <w:r w:rsidRPr="003E0AAD">
        <w:t xml:space="preserve">, and at the request of the </w:t>
      </w:r>
      <w:r w:rsidR="00DC3C3C">
        <w:t>occupier</w:t>
      </w:r>
      <w:r w:rsidRPr="003E0AAD">
        <w:t xml:space="preserve">, deadlines for rectification </w:t>
      </w:r>
      <w:r w:rsidR="00FE785D">
        <w:t>may</w:t>
      </w:r>
      <w:r w:rsidRPr="003E0AAD">
        <w:t xml:space="preserve"> be extended twice, each for a period equal to the original timeframe.</w:t>
      </w:r>
    </w:p>
    <w:p w14:paraId="6F889C79" w14:textId="3C1A48C8" w:rsidR="00E902DC" w:rsidRPr="003E0AAD" w:rsidRDefault="00E902DC" w:rsidP="0045026B">
      <w:pPr>
        <w:pStyle w:val="ListBullet"/>
        <w:numPr>
          <w:ilvl w:val="0"/>
          <w:numId w:val="0"/>
        </w:numPr>
        <w:ind w:left="360"/>
      </w:pPr>
      <w:r w:rsidRPr="0033076E">
        <w:rPr>
          <w:b/>
          <w:bCs/>
        </w:rPr>
        <w:t xml:space="preserve">Important: </w:t>
      </w:r>
      <w:r w:rsidRPr="0033076E">
        <w:t xml:space="preserve">Requests for extension must be made in writing to </w:t>
      </w:r>
      <w:r w:rsidR="00EF6059" w:rsidRPr="0045026B">
        <w:t>AAB</w:t>
      </w:r>
      <w:r w:rsidRPr="0033076E">
        <w:t xml:space="preserve"> to the attention of the auditor who conducted the audit.</w:t>
      </w:r>
      <w:r w:rsidRPr="00EB1124">
        <w:t xml:space="preserve"> </w:t>
      </w:r>
    </w:p>
    <w:p w14:paraId="3CAC29BB" w14:textId="77777777" w:rsidR="00B434C8" w:rsidRPr="003E0AAD" w:rsidRDefault="00B434C8" w:rsidP="0045026B">
      <w:pPr>
        <w:pStyle w:val="Heading3"/>
      </w:pPr>
      <w:bookmarkStart w:id="55" w:name="_Toc517164286"/>
      <w:bookmarkStart w:id="56" w:name="_Toc196217234"/>
      <w:r w:rsidRPr="003E0AAD">
        <w:t>When a critical non-compliance is identified</w:t>
      </w:r>
      <w:bookmarkEnd w:id="55"/>
      <w:bookmarkEnd w:id="56"/>
    </w:p>
    <w:p w14:paraId="11957696" w14:textId="64F9ED6C" w:rsidR="00863C9C" w:rsidRPr="00863C9C" w:rsidRDefault="00B434C8" w:rsidP="00863C9C">
      <w:pPr>
        <w:pStyle w:val="ListBullet"/>
        <w:rPr>
          <w:rFonts w:cs="Segoe UI"/>
          <w:color w:val="000000"/>
        </w:rPr>
      </w:pPr>
      <w:r w:rsidRPr="003E0AAD">
        <w:t>When an auditor identifies a critical non-compliance, the</w:t>
      </w:r>
      <w:r w:rsidR="00FE785D">
        <w:t xml:space="preserve"> auditor refers the</w:t>
      </w:r>
      <w:r w:rsidRPr="003E0AAD">
        <w:t xml:space="preserve"> audit result </w:t>
      </w:r>
      <w:r w:rsidR="00FE785D">
        <w:t>and</w:t>
      </w:r>
      <w:r w:rsidR="00C8237D">
        <w:t xml:space="preserve"> non-compliance notice </w:t>
      </w:r>
      <w:r w:rsidRPr="003E0AAD">
        <w:t xml:space="preserve">to </w:t>
      </w:r>
      <w:r w:rsidR="00BF40EB">
        <w:t>the AAB delegate</w:t>
      </w:r>
      <w:r w:rsidRPr="003E0AAD">
        <w:t>,</w:t>
      </w:r>
      <w:r w:rsidR="00863C9C" w:rsidRPr="0045026B">
        <w:t xml:space="preserve"> </w:t>
      </w:r>
      <w:bookmarkStart w:id="57" w:name="_Hlk182223539"/>
      <w:r w:rsidR="00BF40EB" w:rsidRPr="0045026B">
        <w:t>who will determine</w:t>
      </w:r>
      <w:r w:rsidR="00BF40EB">
        <w:rPr>
          <w:rFonts w:ascii="Segoe UI" w:hAnsi="Segoe UI" w:cs="Segoe UI"/>
          <w:sz w:val="18"/>
          <w:szCs w:val="18"/>
          <w:lang w:eastAsia="en-AU"/>
        </w:rPr>
        <w:t xml:space="preserve"> </w:t>
      </w:r>
      <w:r w:rsidR="00863C9C" w:rsidRPr="00863C9C">
        <w:rPr>
          <w:rFonts w:cs="Segoe UI"/>
          <w:color w:val="000000"/>
        </w:rPr>
        <w:t>whether the matter should be referred to Plant Export</w:t>
      </w:r>
      <w:r w:rsidR="00C33F57">
        <w:rPr>
          <w:rFonts w:cs="Segoe UI"/>
          <w:color w:val="000000"/>
        </w:rPr>
        <w:t>s</w:t>
      </w:r>
      <w:r w:rsidR="00863C9C" w:rsidRPr="00863C9C">
        <w:rPr>
          <w:rFonts w:cs="Segoe UI"/>
          <w:color w:val="000000"/>
        </w:rPr>
        <w:t xml:space="preserve"> </w:t>
      </w:r>
      <w:r w:rsidR="00C33F57">
        <w:rPr>
          <w:rFonts w:cs="Segoe UI"/>
          <w:color w:val="000000"/>
        </w:rPr>
        <w:t>Branch</w:t>
      </w:r>
      <w:r w:rsidR="00863C9C" w:rsidRPr="00863C9C">
        <w:rPr>
          <w:rFonts w:cs="Segoe UI"/>
          <w:color w:val="000000"/>
        </w:rPr>
        <w:t xml:space="preserve"> to </w:t>
      </w:r>
      <w:r w:rsidR="00583380">
        <w:rPr>
          <w:rFonts w:cs="Segoe UI"/>
          <w:color w:val="000000"/>
        </w:rPr>
        <w:t>consider</w:t>
      </w:r>
      <w:r w:rsidR="00863C9C" w:rsidRPr="00863C9C">
        <w:rPr>
          <w:rFonts w:cs="Segoe UI"/>
          <w:color w:val="000000"/>
        </w:rPr>
        <w:t xml:space="preserve"> future action. Instances where </w:t>
      </w:r>
      <w:r w:rsidR="00BF40EB">
        <w:rPr>
          <w:rFonts w:cs="Segoe UI"/>
          <w:color w:val="000000"/>
        </w:rPr>
        <w:t xml:space="preserve">the AAB delegate </w:t>
      </w:r>
      <w:r w:rsidR="00863C9C" w:rsidRPr="00863C9C">
        <w:rPr>
          <w:rFonts w:cs="Segoe UI"/>
          <w:color w:val="000000"/>
        </w:rPr>
        <w:t xml:space="preserve">may refer the matter include where the: </w:t>
      </w:r>
      <w:bookmarkEnd w:id="57"/>
    </w:p>
    <w:p w14:paraId="2DF30A3F" w14:textId="6567CA94" w:rsidR="00863C9C" w:rsidRPr="0045026B" w:rsidRDefault="00C33F57" w:rsidP="0045026B">
      <w:pPr>
        <w:pStyle w:val="ListBullet"/>
        <w:numPr>
          <w:ilvl w:val="0"/>
          <w:numId w:val="27"/>
        </w:numPr>
        <w:ind w:left="709"/>
      </w:pPr>
      <w:r>
        <w:rPr>
          <w:rFonts w:cs="Segoe UI"/>
          <w:color w:val="000000"/>
        </w:rPr>
        <w:t>RE</w:t>
      </w:r>
      <w:r w:rsidR="00863C9C" w:rsidRPr="00863C9C">
        <w:rPr>
          <w:rFonts w:cs="Segoe UI"/>
          <w:color w:val="000000"/>
        </w:rPr>
        <w:t xml:space="preserve"> </w:t>
      </w:r>
      <w:r w:rsidR="00863C9C" w:rsidRPr="0045026B">
        <w:t xml:space="preserve">fails to meet their obligations under </w:t>
      </w:r>
      <w:r w:rsidR="000C4235" w:rsidRPr="000C4235">
        <w:t>legislation, legislative instruments, policies and other requirement</w:t>
      </w:r>
      <w:r w:rsidR="000C4235">
        <w:t>s</w:t>
      </w:r>
    </w:p>
    <w:p w14:paraId="5FDCDDBD" w14:textId="59D378D0" w:rsidR="00863C9C" w:rsidRPr="0045026B" w:rsidRDefault="00C33F57" w:rsidP="0045026B">
      <w:pPr>
        <w:pStyle w:val="ListBullet"/>
        <w:numPr>
          <w:ilvl w:val="0"/>
          <w:numId w:val="27"/>
        </w:numPr>
        <w:ind w:left="709"/>
      </w:pPr>
      <w:r>
        <w:t>RE</w:t>
      </w:r>
      <w:r w:rsidR="00863C9C" w:rsidRPr="0045026B">
        <w:t xml:space="preserve"> has been intentionally non-compliant, fraudulent, or corrupt</w:t>
      </w:r>
    </w:p>
    <w:p w14:paraId="101E82AF" w14:textId="20CEB6BB" w:rsidR="00863C9C" w:rsidRDefault="00C33F57">
      <w:pPr>
        <w:pStyle w:val="ListBullet"/>
        <w:numPr>
          <w:ilvl w:val="0"/>
          <w:numId w:val="27"/>
        </w:numPr>
        <w:ind w:left="709"/>
      </w:pPr>
      <w:r>
        <w:t>RE</w:t>
      </w:r>
      <w:r w:rsidR="00863C9C" w:rsidRPr="0045026B">
        <w:t xml:space="preserve"> has been </w:t>
      </w:r>
      <w:r w:rsidR="00863C9C">
        <w:t xml:space="preserve">repeatedly non-compliant in related incidents </w:t>
      </w:r>
    </w:p>
    <w:p w14:paraId="612FC1CE" w14:textId="414111DE" w:rsidR="00863C9C" w:rsidRPr="003E0AAD" w:rsidRDefault="00FE785D" w:rsidP="0045026B">
      <w:pPr>
        <w:pStyle w:val="ListBullet"/>
        <w:numPr>
          <w:ilvl w:val="0"/>
          <w:numId w:val="27"/>
        </w:numPr>
        <w:ind w:left="709"/>
      </w:pPr>
      <w:r>
        <w:t>failure to address non-compliance notices to the satisfaction of the auditor/AAB delegate</w:t>
      </w:r>
      <w:r w:rsidR="00C33F57">
        <w:t>.</w:t>
      </w:r>
    </w:p>
    <w:p w14:paraId="60355598" w14:textId="7084D055" w:rsidR="00B434C8" w:rsidRPr="003E0AAD" w:rsidRDefault="00FE785D" w:rsidP="0045026B">
      <w:pPr>
        <w:pStyle w:val="ListBullet"/>
        <w:rPr>
          <w:lang w:val="en"/>
        </w:rPr>
      </w:pPr>
      <w:r w:rsidRPr="0045026B">
        <w:t>Future action to address the non-compliance and audit result is at the discretion of</w:t>
      </w:r>
      <w:r w:rsidR="00B434C8" w:rsidRPr="003E0AAD">
        <w:rPr>
          <w:lang w:val="en"/>
        </w:rPr>
        <w:t xml:space="preserve"> </w:t>
      </w:r>
      <w:r w:rsidR="00BF40EB">
        <w:rPr>
          <w:lang w:val="en"/>
        </w:rPr>
        <w:t>the AAB delegate or Plant Export</w:t>
      </w:r>
      <w:r w:rsidR="00C33F57">
        <w:rPr>
          <w:lang w:val="en"/>
        </w:rPr>
        <w:t>s Branch</w:t>
      </w:r>
      <w:r>
        <w:rPr>
          <w:lang w:val="en"/>
        </w:rPr>
        <w:t>,</w:t>
      </w:r>
      <w:r w:rsidR="00BF40EB">
        <w:rPr>
          <w:lang w:val="en"/>
        </w:rPr>
        <w:t xml:space="preserve"> </w:t>
      </w:r>
      <w:r>
        <w:rPr>
          <w:lang w:val="en"/>
        </w:rPr>
        <w:t>which</w:t>
      </w:r>
      <w:r w:rsidR="00B434C8" w:rsidRPr="003E0AAD">
        <w:rPr>
          <w:lang w:val="en"/>
        </w:rPr>
        <w:t xml:space="preserve"> may include</w:t>
      </w:r>
      <w:r w:rsidR="0019151C">
        <w:rPr>
          <w:lang w:val="en"/>
        </w:rPr>
        <w:t>, but is not limited to</w:t>
      </w:r>
      <w:r w:rsidR="00B434C8" w:rsidRPr="003E0AAD">
        <w:rPr>
          <w:lang w:val="en"/>
        </w:rPr>
        <w:t>:</w:t>
      </w:r>
    </w:p>
    <w:p w14:paraId="7921808E" w14:textId="3239461D" w:rsidR="00B434C8" w:rsidRPr="003E0AAD" w:rsidRDefault="00B434C8" w:rsidP="0045026B">
      <w:pPr>
        <w:pStyle w:val="ListBullet"/>
        <w:numPr>
          <w:ilvl w:val="0"/>
          <w:numId w:val="27"/>
        </w:numPr>
        <w:ind w:left="709"/>
      </w:pPr>
      <w:r w:rsidRPr="003E0AAD">
        <w:t xml:space="preserve">downgrading the </w:t>
      </w:r>
      <w:r>
        <w:t>non-compliance notice</w:t>
      </w:r>
    </w:p>
    <w:p w14:paraId="154DCDB6" w14:textId="77777777" w:rsidR="00B434C8" w:rsidRPr="003E0AAD" w:rsidRDefault="00B434C8" w:rsidP="0045026B">
      <w:pPr>
        <w:pStyle w:val="ListBullet"/>
        <w:numPr>
          <w:ilvl w:val="0"/>
          <w:numId w:val="27"/>
        </w:numPr>
        <w:ind w:left="709"/>
      </w:pPr>
      <w:r w:rsidRPr="003E0AAD">
        <w:t>imposing a timeframe for a follow-up audit or increased audit schedule</w:t>
      </w:r>
    </w:p>
    <w:p w14:paraId="64D977FC" w14:textId="77777777" w:rsidR="00B434C8" w:rsidRPr="003E0AAD" w:rsidRDefault="00B434C8" w:rsidP="0045026B">
      <w:pPr>
        <w:pStyle w:val="ListBullet"/>
        <w:numPr>
          <w:ilvl w:val="0"/>
          <w:numId w:val="27"/>
        </w:numPr>
        <w:ind w:left="709"/>
      </w:pPr>
      <w:r w:rsidRPr="003E0AAD">
        <w:t xml:space="preserve">mandating department supervision for a defined period, particularly for treatment functions </w:t>
      </w:r>
    </w:p>
    <w:p w14:paraId="05DCF995" w14:textId="2DE9D5D5" w:rsidR="00B434C8" w:rsidRPr="003E0AAD" w:rsidRDefault="0019151C" w:rsidP="0045026B">
      <w:pPr>
        <w:pStyle w:val="ListBullet"/>
        <w:numPr>
          <w:ilvl w:val="0"/>
          <w:numId w:val="27"/>
        </w:numPr>
        <w:ind w:left="709"/>
      </w:pPr>
      <w:r>
        <w:t xml:space="preserve">variation or </w:t>
      </w:r>
      <w:r w:rsidR="00B434C8" w:rsidRPr="003E0AAD">
        <w:t>suspension of functions or operations or revocation of registration</w:t>
      </w:r>
      <w:r w:rsidR="00934434">
        <w:t>.</w:t>
      </w:r>
      <w:r w:rsidR="00B434C8" w:rsidRPr="003E0AAD">
        <w:t xml:space="preserve"> </w:t>
      </w:r>
    </w:p>
    <w:p w14:paraId="30B1C72B" w14:textId="77777777" w:rsidR="00B434C8" w:rsidRPr="003E0AAD" w:rsidRDefault="00B434C8" w:rsidP="0045026B">
      <w:pPr>
        <w:pStyle w:val="Heading3"/>
      </w:pPr>
      <w:bookmarkStart w:id="58" w:name="_Toc196217235"/>
      <w:bookmarkStart w:id="59" w:name="_Hlk61960179"/>
      <w:r w:rsidRPr="003E0AAD">
        <w:t>Issuing directions for immediate rectification during an audit</w:t>
      </w:r>
      <w:bookmarkEnd w:id="58"/>
    </w:p>
    <w:p w14:paraId="2F32975C" w14:textId="327EC0A3" w:rsidR="00B434C8" w:rsidRPr="003E0AAD" w:rsidRDefault="00B434C8" w:rsidP="00B434C8">
      <w:pPr>
        <w:pStyle w:val="BodyText"/>
      </w:pPr>
      <w:r w:rsidRPr="003E0AAD">
        <w:t xml:space="preserve">A departmental auditor may direct the occupier of a </w:t>
      </w:r>
      <w:r w:rsidR="002D7319">
        <w:t>RE</w:t>
      </w:r>
      <w:r w:rsidRPr="003E0AAD">
        <w:t xml:space="preserve"> to cease export operations immediately and rectify non-compliance using the directional powers contained in the Act, subsection 305(1).</w:t>
      </w:r>
    </w:p>
    <w:p w14:paraId="42E57CFD" w14:textId="77777777" w:rsidR="00B434C8" w:rsidRPr="003E0AAD" w:rsidRDefault="00B434C8" w:rsidP="00B434C8">
      <w:pPr>
        <w:pStyle w:val="BodyText"/>
      </w:pPr>
      <w:r w:rsidRPr="003E0AAD">
        <w:t>The direction may be given orally or in writing, and the occupier may be subject to a civil penalty if they fail to comply with the direction.</w:t>
      </w:r>
    </w:p>
    <w:p w14:paraId="7A8C1E56" w14:textId="413CCAE4" w:rsidR="00B434C8" w:rsidRPr="0045026B" w:rsidRDefault="00B434C8" w:rsidP="00B434C8">
      <w:pPr>
        <w:pStyle w:val="BodyText"/>
        <w:rPr>
          <w:rStyle w:val="Hyperlink"/>
        </w:rPr>
      </w:pPr>
      <w:r w:rsidRPr="003E0AAD">
        <w:t xml:space="preserve">Further guidance on the use of directional powers is contained in the </w:t>
      </w:r>
      <w:r w:rsidR="00C733D2">
        <w:t>Exports</w:t>
      </w:r>
      <w:r w:rsidR="00D223DC">
        <w:t xml:space="preserve"> p</w:t>
      </w:r>
      <w:r>
        <w:t>olicy</w:t>
      </w:r>
      <w:r w:rsidRPr="003E0AAD">
        <w:t xml:space="preserve">: </w:t>
      </w:r>
      <w:hyperlink w:anchor="_Related_material" w:history="1">
        <w:r w:rsidRPr="00967020">
          <w:rPr>
            <w:rStyle w:val="Hyperlink"/>
            <w:i/>
            <w:iCs/>
          </w:rPr>
          <w:t>Management of plant export registered establishments</w:t>
        </w:r>
      </w:hyperlink>
      <w:r w:rsidRPr="00967020">
        <w:rPr>
          <w:rStyle w:val="Hyperlink"/>
          <w:i/>
          <w:iCs/>
        </w:rPr>
        <w:t>.</w:t>
      </w:r>
    </w:p>
    <w:p w14:paraId="6C74B776" w14:textId="28362E05" w:rsidR="00B434C8" w:rsidRPr="00DF761A" w:rsidRDefault="00B434C8" w:rsidP="0045026B">
      <w:pPr>
        <w:pStyle w:val="Heading2"/>
      </w:pPr>
      <w:bookmarkStart w:id="60" w:name="_Toc196217236"/>
      <w:r w:rsidRPr="00DF761A">
        <w:lastRenderedPageBreak/>
        <w:t>Audit result</w:t>
      </w:r>
      <w:bookmarkEnd w:id="60"/>
    </w:p>
    <w:bookmarkEnd w:id="59"/>
    <w:p w14:paraId="5A4D7B91" w14:textId="77777777" w:rsidR="00B434C8" w:rsidRPr="003E0AAD" w:rsidRDefault="00B434C8" w:rsidP="0045026B">
      <w:pPr>
        <w:pStyle w:val="BodyText"/>
      </w:pPr>
      <w:r w:rsidRPr="003E0AAD">
        <w:t>An audit result must be determined at the end of each audit.</w:t>
      </w:r>
    </w:p>
    <w:p w14:paraId="7AC2744D" w14:textId="50BB45C4" w:rsidR="00B434C8" w:rsidRPr="003E0AAD" w:rsidRDefault="00B434C8" w:rsidP="00B434C8">
      <w:pPr>
        <w:pStyle w:val="BodyText"/>
      </w:pPr>
      <w:r w:rsidRPr="003E0AAD">
        <w:t>The following table shows how an audit result is determined from the number and type of non</w:t>
      </w:r>
      <w:r w:rsidRPr="003E0AAD">
        <w:noBreakHyphen/>
        <w:t>compliances identified.</w:t>
      </w:r>
    </w:p>
    <w:tbl>
      <w:tblPr>
        <w:tblStyle w:val="TableGrid"/>
        <w:tblW w:w="9015" w:type="dxa"/>
        <w:tblLayout w:type="fixed"/>
        <w:tblLook w:val="04A0" w:firstRow="1" w:lastRow="0" w:firstColumn="1" w:lastColumn="0" w:noHBand="0" w:noVBand="1"/>
      </w:tblPr>
      <w:tblGrid>
        <w:gridCol w:w="671"/>
        <w:gridCol w:w="785"/>
        <w:gridCol w:w="1658"/>
        <w:gridCol w:w="1829"/>
        <w:gridCol w:w="1482"/>
        <w:gridCol w:w="1329"/>
        <w:gridCol w:w="1261"/>
      </w:tblGrid>
      <w:tr w:rsidR="00B434C8" w:rsidRPr="003E0AAD" w14:paraId="7324A2B7" w14:textId="77777777" w:rsidTr="0045026B">
        <w:trPr>
          <w:tblHeader/>
        </w:trPr>
        <w:tc>
          <w:tcPr>
            <w:tcW w:w="1456" w:type="dxa"/>
            <w:gridSpan w:val="2"/>
            <w:vMerge w:val="restart"/>
            <w:tcBorders>
              <w:right w:val="single" w:sz="4" w:space="0" w:color="auto"/>
            </w:tcBorders>
            <w:shd w:val="clear" w:color="auto" w:fill="D9D9D9" w:themeFill="background1" w:themeFillShade="D9"/>
          </w:tcPr>
          <w:p w14:paraId="10F49993" w14:textId="77777777" w:rsidR="00B434C8" w:rsidRPr="004037DD" w:rsidRDefault="00B434C8" w:rsidP="00B730FA"/>
        </w:tc>
        <w:tc>
          <w:tcPr>
            <w:tcW w:w="62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44996" w14:textId="77777777" w:rsidR="00B434C8" w:rsidRPr="0045026B" w:rsidRDefault="00B434C8" w:rsidP="00B730FA">
            <w:pPr>
              <w:pStyle w:val="Tableheadings"/>
              <w:rPr>
                <w:color w:val="auto"/>
              </w:rPr>
            </w:pPr>
            <w:r w:rsidRPr="0045026B">
              <w:rPr>
                <w:color w:val="auto"/>
              </w:rPr>
              <w:t>Major non-compliance</w:t>
            </w:r>
          </w:p>
        </w:tc>
        <w:tc>
          <w:tcPr>
            <w:tcW w:w="1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7C746" w14:textId="77777777" w:rsidR="00B434C8" w:rsidRPr="0045026B" w:rsidRDefault="00B434C8" w:rsidP="00B730FA">
            <w:pPr>
              <w:pStyle w:val="Tableheadings"/>
              <w:rPr>
                <w:color w:val="auto"/>
              </w:rPr>
            </w:pPr>
            <w:r w:rsidRPr="0045026B">
              <w:rPr>
                <w:color w:val="auto"/>
              </w:rPr>
              <w:t>Critical non-compliance</w:t>
            </w:r>
          </w:p>
        </w:tc>
      </w:tr>
      <w:tr w:rsidR="00A404BA" w:rsidRPr="003E0AAD" w14:paraId="26DDEA9E" w14:textId="77777777" w:rsidTr="00A404BA">
        <w:trPr>
          <w:tblHeader/>
        </w:trPr>
        <w:tc>
          <w:tcPr>
            <w:tcW w:w="1456" w:type="dxa"/>
            <w:gridSpan w:val="2"/>
            <w:vMerge/>
            <w:tcBorders>
              <w:bottom w:val="single" w:sz="4" w:space="0" w:color="auto"/>
              <w:right w:val="single" w:sz="4" w:space="0" w:color="auto"/>
            </w:tcBorders>
            <w:shd w:val="clear" w:color="auto" w:fill="D9D9D9" w:themeFill="background1" w:themeFillShade="D9"/>
          </w:tcPr>
          <w:p w14:paraId="5F8341F6" w14:textId="77777777" w:rsidR="00B434C8" w:rsidRPr="004037DD" w:rsidRDefault="00B434C8" w:rsidP="00B730FA"/>
        </w:tc>
        <w:tc>
          <w:tcPr>
            <w:tcW w:w="1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165" w14:textId="77777777" w:rsidR="00B434C8" w:rsidRPr="0045026B" w:rsidRDefault="00B434C8" w:rsidP="00B730FA">
            <w:pPr>
              <w:pStyle w:val="Tableheadings"/>
              <w:rPr>
                <w:color w:val="auto"/>
              </w:rPr>
            </w:pPr>
            <w:r w:rsidRPr="0045026B">
              <w:rPr>
                <w:color w:val="auto"/>
              </w:rPr>
              <w:t>0</w:t>
            </w: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3302A" w14:textId="77777777" w:rsidR="00B434C8" w:rsidRPr="0045026B" w:rsidRDefault="00B434C8" w:rsidP="00B730FA">
            <w:pPr>
              <w:pStyle w:val="Tableheadings"/>
              <w:rPr>
                <w:color w:val="auto"/>
              </w:rPr>
            </w:pPr>
            <w:r w:rsidRPr="0045026B">
              <w:rPr>
                <w:color w:val="auto"/>
              </w:rPr>
              <w:t>1</w:t>
            </w:r>
          </w:p>
        </w:tc>
        <w:tc>
          <w:tcPr>
            <w:tcW w:w="1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B983E" w14:textId="77777777" w:rsidR="00B434C8" w:rsidRPr="0045026B" w:rsidRDefault="00B434C8" w:rsidP="00B730FA">
            <w:pPr>
              <w:pStyle w:val="Tableheadings"/>
              <w:rPr>
                <w:color w:val="auto"/>
              </w:rPr>
            </w:pPr>
            <w:r w:rsidRPr="0045026B">
              <w:rPr>
                <w:color w:val="auto"/>
              </w:rPr>
              <w:t>2</w:t>
            </w:r>
          </w:p>
        </w:tc>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C6C52" w14:textId="77777777" w:rsidR="00B434C8" w:rsidRPr="0045026B" w:rsidRDefault="00B434C8" w:rsidP="00B730FA">
            <w:pPr>
              <w:pStyle w:val="Tableheadings"/>
              <w:rPr>
                <w:color w:val="auto"/>
              </w:rPr>
            </w:pPr>
            <w:r w:rsidRPr="0045026B">
              <w:rPr>
                <w:color w:val="auto"/>
              </w:rPr>
              <w:t>3 or more</w:t>
            </w:r>
          </w:p>
        </w:tc>
        <w:tc>
          <w:tcPr>
            <w:tcW w:w="1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471E9" w14:textId="77777777" w:rsidR="00B434C8" w:rsidRPr="0045026B" w:rsidRDefault="00B434C8" w:rsidP="00B730FA">
            <w:pPr>
              <w:pStyle w:val="Tableheadings"/>
              <w:rPr>
                <w:color w:val="auto"/>
              </w:rPr>
            </w:pPr>
            <w:r w:rsidRPr="0045026B">
              <w:rPr>
                <w:color w:val="auto"/>
              </w:rPr>
              <w:t>1 or more</w:t>
            </w:r>
          </w:p>
        </w:tc>
      </w:tr>
      <w:tr w:rsidR="00B434C8" w:rsidRPr="003E0AAD" w14:paraId="230EDB1C" w14:textId="77777777" w:rsidTr="0045026B">
        <w:tc>
          <w:tcPr>
            <w:tcW w:w="671" w:type="dxa"/>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18296C9C" w14:textId="77777777" w:rsidR="00B434C8" w:rsidRPr="0045026B" w:rsidRDefault="00B434C8" w:rsidP="00B730FA">
            <w:pPr>
              <w:jc w:val="center"/>
              <w:rPr>
                <w:b/>
              </w:rPr>
            </w:pPr>
            <w:r w:rsidRPr="0045026B">
              <w:rPr>
                <w:b/>
              </w:rPr>
              <w:t>Minor non-compliance</w:t>
            </w:r>
          </w:p>
          <w:p w14:paraId="08385339" w14:textId="77777777" w:rsidR="00B434C8" w:rsidRPr="004037DD" w:rsidRDefault="00B434C8" w:rsidP="00B730FA">
            <w:pPr>
              <w:rPr>
                <w:b/>
              </w:rPr>
            </w:pPr>
          </w:p>
        </w:tc>
        <w:tc>
          <w:tcPr>
            <w:tcW w:w="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D6E2C" w14:textId="77777777" w:rsidR="00B434C8" w:rsidRPr="0045026B" w:rsidRDefault="00B434C8" w:rsidP="00B730FA">
            <w:pPr>
              <w:rPr>
                <w:b/>
              </w:rPr>
            </w:pPr>
            <w:r w:rsidRPr="0045026B">
              <w:rPr>
                <w:b/>
              </w:rPr>
              <w:t>0</w:t>
            </w:r>
          </w:p>
        </w:tc>
        <w:tc>
          <w:tcPr>
            <w:tcW w:w="1658" w:type="dxa"/>
            <w:tcBorders>
              <w:top w:val="single" w:sz="4" w:space="0" w:color="auto"/>
              <w:left w:val="single" w:sz="4" w:space="0" w:color="auto"/>
            </w:tcBorders>
          </w:tcPr>
          <w:p w14:paraId="10D87E3B" w14:textId="77777777" w:rsidR="00B434C8" w:rsidRPr="003E0AAD" w:rsidRDefault="00B434C8" w:rsidP="00B730FA">
            <w:r w:rsidRPr="003E0AAD">
              <w:t>Pass</w:t>
            </w:r>
          </w:p>
        </w:tc>
        <w:tc>
          <w:tcPr>
            <w:tcW w:w="1829" w:type="dxa"/>
            <w:tcBorders>
              <w:top w:val="single" w:sz="4" w:space="0" w:color="auto"/>
            </w:tcBorders>
          </w:tcPr>
          <w:p w14:paraId="5C6F54CE" w14:textId="77777777" w:rsidR="00B434C8" w:rsidRPr="003E0AAD" w:rsidRDefault="00B434C8" w:rsidP="00B730FA">
            <w:r w:rsidRPr="003E0AAD">
              <w:t>Pass</w:t>
            </w:r>
          </w:p>
        </w:tc>
        <w:tc>
          <w:tcPr>
            <w:tcW w:w="1482" w:type="dxa"/>
            <w:tcBorders>
              <w:top w:val="single" w:sz="4" w:space="0" w:color="auto"/>
            </w:tcBorders>
          </w:tcPr>
          <w:p w14:paraId="36154598" w14:textId="77777777" w:rsidR="00B434C8" w:rsidRPr="003E0AAD" w:rsidRDefault="00B434C8" w:rsidP="00B730FA">
            <w:r w:rsidRPr="003E0AAD">
              <w:t>Acceptable</w:t>
            </w:r>
          </w:p>
        </w:tc>
        <w:tc>
          <w:tcPr>
            <w:tcW w:w="1329" w:type="dxa"/>
            <w:tcBorders>
              <w:top w:val="single" w:sz="4" w:space="0" w:color="auto"/>
            </w:tcBorders>
          </w:tcPr>
          <w:p w14:paraId="691B9B21" w14:textId="77777777" w:rsidR="00B434C8" w:rsidRPr="003E0AAD" w:rsidRDefault="00B434C8" w:rsidP="00B730FA">
            <w:r w:rsidRPr="003E0AAD">
              <w:t>Fail</w:t>
            </w:r>
          </w:p>
        </w:tc>
        <w:tc>
          <w:tcPr>
            <w:tcW w:w="1261" w:type="dxa"/>
            <w:tcBorders>
              <w:top w:val="single" w:sz="4" w:space="0" w:color="auto"/>
            </w:tcBorders>
          </w:tcPr>
          <w:p w14:paraId="631B22B1" w14:textId="77777777" w:rsidR="00B434C8" w:rsidRPr="003E0AAD" w:rsidRDefault="00B434C8" w:rsidP="00B730FA">
            <w:r w:rsidRPr="003E0AAD">
              <w:t>Fail</w:t>
            </w:r>
          </w:p>
        </w:tc>
      </w:tr>
      <w:tr w:rsidR="00B434C8" w:rsidRPr="003E0AAD" w14:paraId="598B2C1C" w14:textId="77777777" w:rsidTr="0045026B">
        <w:tc>
          <w:tcPr>
            <w:tcW w:w="671" w:type="dxa"/>
            <w:vMerge/>
            <w:tcBorders>
              <w:left w:val="single" w:sz="4" w:space="0" w:color="auto"/>
              <w:right w:val="single" w:sz="4" w:space="0" w:color="auto"/>
            </w:tcBorders>
            <w:shd w:val="clear" w:color="auto" w:fill="D9D9D9" w:themeFill="background1" w:themeFillShade="D9"/>
          </w:tcPr>
          <w:p w14:paraId="0BF88FDA" w14:textId="77777777" w:rsidR="00B434C8" w:rsidRPr="004037DD" w:rsidRDefault="00B434C8" w:rsidP="00B730FA"/>
        </w:tc>
        <w:tc>
          <w:tcPr>
            <w:tcW w:w="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34708" w14:textId="77777777" w:rsidR="00B434C8" w:rsidRPr="0045026B" w:rsidRDefault="00B434C8" w:rsidP="00B730FA">
            <w:pPr>
              <w:rPr>
                <w:b/>
              </w:rPr>
            </w:pPr>
            <w:r w:rsidRPr="0045026B">
              <w:rPr>
                <w:b/>
              </w:rPr>
              <w:t>1</w:t>
            </w:r>
          </w:p>
        </w:tc>
        <w:tc>
          <w:tcPr>
            <w:tcW w:w="1658" w:type="dxa"/>
            <w:tcBorders>
              <w:left w:val="single" w:sz="4" w:space="0" w:color="auto"/>
            </w:tcBorders>
          </w:tcPr>
          <w:p w14:paraId="4DB8D785" w14:textId="77777777" w:rsidR="00B434C8" w:rsidRPr="003E0AAD" w:rsidRDefault="00B434C8" w:rsidP="00B730FA">
            <w:r w:rsidRPr="003E0AAD">
              <w:t>Pass</w:t>
            </w:r>
          </w:p>
        </w:tc>
        <w:tc>
          <w:tcPr>
            <w:tcW w:w="1829" w:type="dxa"/>
          </w:tcPr>
          <w:p w14:paraId="4730EC72" w14:textId="77777777" w:rsidR="00B434C8" w:rsidRPr="003E0AAD" w:rsidRDefault="00B434C8" w:rsidP="00B730FA">
            <w:r w:rsidRPr="003E0AAD">
              <w:t>Pass</w:t>
            </w:r>
          </w:p>
        </w:tc>
        <w:tc>
          <w:tcPr>
            <w:tcW w:w="1482" w:type="dxa"/>
          </w:tcPr>
          <w:p w14:paraId="3AEBB72B" w14:textId="77777777" w:rsidR="00B434C8" w:rsidRPr="003E0AAD" w:rsidRDefault="00B434C8" w:rsidP="00B730FA">
            <w:r w:rsidRPr="003E0AAD">
              <w:t>Marginal</w:t>
            </w:r>
          </w:p>
        </w:tc>
        <w:tc>
          <w:tcPr>
            <w:tcW w:w="1329" w:type="dxa"/>
          </w:tcPr>
          <w:p w14:paraId="7FDEB9B8" w14:textId="77777777" w:rsidR="00B434C8" w:rsidRPr="003E0AAD" w:rsidRDefault="00B434C8" w:rsidP="00B730FA">
            <w:r w:rsidRPr="003E0AAD">
              <w:t>Fail</w:t>
            </w:r>
          </w:p>
        </w:tc>
        <w:tc>
          <w:tcPr>
            <w:tcW w:w="1261" w:type="dxa"/>
          </w:tcPr>
          <w:p w14:paraId="1E87C487" w14:textId="77777777" w:rsidR="00B434C8" w:rsidRPr="003E0AAD" w:rsidRDefault="00B434C8" w:rsidP="00B730FA">
            <w:r w:rsidRPr="003E0AAD">
              <w:t>Fail</w:t>
            </w:r>
          </w:p>
        </w:tc>
      </w:tr>
      <w:tr w:rsidR="00B434C8" w:rsidRPr="003E0AAD" w14:paraId="6D5B9830" w14:textId="77777777" w:rsidTr="0045026B">
        <w:tc>
          <w:tcPr>
            <w:tcW w:w="671" w:type="dxa"/>
            <w:vMerge/>
            <w:tcBorders>
              <w:left w:val="single" w:sz="4" w:space="0" w:color="auto"/>
              <w:right w:val="single" w:sz="4" w:space="0" w:color="auto"/>
            </w:tcBorders>
            <w:shd w:val="clear" w:color="auto" w:fill="D9D9D9" w:themeFill="background1" w:themeFillShade="D9"/>
          </w:tcPr>
          <w:p w14:paraId="4B28096F" w14:textId="77777777" w:rsidR="00B434C8" w:rsidRPr="004037DD" w:rsidRDefault="00B434C8" w:rsidP="00B730FA"/>
        </w:tc>
        <w:tc>
          <w:tcPr>
            <w:tcW w:w="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ECA4E" w14:textId="77777777" w:rsidR="00B434C8" w:rsidRPr="0045026B" w:rsidRDefault="00B434C8" w:rsidP="00B730FA">
            <w:pPr>
              <w:rPr>
                <w:b/>
              </w:rPr>
            </w:pPr>
            <w:r w:rsidRPr="0045026B">
              <w:rPr>
                <w:b/>
              </w:rPr>
              <w:t>2</w:t>
            </w:r>
          </w:p>
        </w:tc>
        <w:tc>
          <w:tcPr>
            <w:tcW w:w="1658" w:type="dxa"/>
            <w:tcBorders>
              <w:left w:val="single" w:sz="4" w:space="0" w:color="auto"/>
            </w:tcBorders>
          </w:tcPr>
          <w:p w14:paraId="1EA3EA27" w14:textId="77777777" w:rsidR="00B434C8" w:rsidRPr="003E0AAD" w:rsidRDefault="00B434C8" w:rsidP="00B730FA">
            <w:r w:rsidRPr="003E0AAD">
              <w:t>Pass</w:t>
            </w:r>
          </w:p>
        </w:tc>
        <w:tc>
          <w:tcPr>
            <w:tcW w:w="1829" w:type="dxa"/>
          </w:tcPr>
          <w:p w14:paraId="115AAF84" w14:textId="77777777" w:rsidR="00B434C8" w:rsidRPr="003E0AAD" w:rsidRDefault="00B434C8" w:rsidP="00B730FA">
            <w:r w:rsidRPr="003E0AAD">
              <w:t>Acceptable</w:t>
            </w:r>
          </w:p>
        </w:tc>
        <w:tc>
          <w:tcPr>
            <w:tcW w:w="1482" w:type="dxa"/>
          </w:tcPr>
          <w:p w14:paraId="5F0C0A28" w14:textId="77777777" w:rsidR="00B434C8" w:rsidRPr="003E0AAD" w:rsidRDefault="00B434C8" w:rsidP="00B730FA">
            <w:r w:rsidRPr="003E0AAD">
              <w:t>Marginal</w:t>
            </w:r>
          </w:p>
        </w:tc>
        <w:tc>
          <w:tcPr>
            <w:tcW w:w="1329" w:type="dxa"/>
          </w:tcPr>
          <w:p w14:paraId="6BEE8B01" w14:textId="77777777" w:rsidR="00B434C8" w:rsidRPr="003E0AAD" w:rsidRDefault="00B434C8" w:rsidP="00B730FA">
            <w:r w:rsidRPr="003E0AAD">
              <w:t>Fail</w:t>
            </w:r>
          </w:p>
        </w:tc>
        <w:tc>
          <w:tcPr>
            <w:tcW w:w="1261" w:type="dxa"/>
          </w:tcPr>
          <w:p w14:paraId="39578379" w14:textId="77777777" w:rsidR="00B434C8" w:rsidRPr="003E0AAD" w:rsidRDefault="00B434C8" w:rsidP="00B730FA">
            <w:r w:rsidRPr="003E0AAD">
              <w:t>Fail</w:t>
            </w:r>
          </w:p>
        </w:tc>
      </w:tr>
      <w:tr w:rsidR="00B434C8" w:rsidRPr="003E0AAD" w14:paraId="54B33BC9" w14:textId="77777777" w:rsidTr="0045026B">
        <w:tc>
          <w:tcPr>
            <w:tcW w:w="671" w:type="dxa"/>
            <w:vMerge/>
            <w:tcBorders>
              <w:left w:val="single" w:sz="4" w:space="0" w:color="auto"/>
              <w:right w:val="single" w:sz="4" w:space="0" w:color="auto"/>
            </w:tcBorders>
            <w:shd w:val="clear" w:color="auto" w:fill="D9D9D9" w:themeFill="background1" w:themeFillShade="D9"/>
          </w:tcPr>
          <w:p w14:paraId="6DEA6478" w14:textId="77777777" w:rsidR="00B434C8" w:rsidRPr="004037DD" w:rsidRDefault="00B434C8" w:rsidP="00B730FA"/>
        </w:tc>
        <w:tc>
          <w:tcPr>
            <w:tcW w:w="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D3353" w14:textId="77777777" w:rsidR="00B434C8" w:rsidRPr="0045026B" w:rsidRDefault="00B434C8" w:rsidP="00B730FA">
            <w:pPr>
              <w:rPr>
                <w:b/>
              </w:rPr>
            </w:pPr>
            <w:r w:rsidRPr="0045026B">
              <w:rPr>
                <w:b/>
              </w:rPr>
              <w:t>3</w:t>
            </w:r>
          </w:p>
        </w:tc>
        <w:tc>
          <w:tcPr>
            <w:tcW w:w="1658" w:type="dxa"/>
            <w:tcBorders>
              <w:left w:val="single" w:sz="4" w:space="0" w:color="auto"/>
            </w:tcBorders>
          </w:tcPr>
          <w:p w14:paraId="7F46C7FF" w14:textId="77777777" w:rsidR="00B434C8" w:rsidRPr="003E0AAD" w:rsidRDefault="00B434C8" w:rsidP="00B730FA">
            <w:r w:rsidRPr="003E0AAD">
              <w:t>Pass</w:t>
            </w:r>
          </w:p>
        </w:tc>
        <w:tc>
          <w:tcPr>
            <w:tcW w:w="1829" w:type="dxa"/>
          </w:tcPr>
          <w:p w14:paraId="59738177" w14:textId="77777777" w:rsidR="00B434C8" w:rsidRPr="003E0AAD" w:rsidRDefault="00B434C8" w:rsidP="00B730FA">
            <w:r w:rsidRPr="003E0AAD">
              <w:t>Marginal</w:t>
            </w:r>
          </w:p>
        </w:tc>
        <w:tc>
          <w:tcPr>
            <w:tcW w:w="1482" w:type="dxa"/>
          </w:tcPr>
          <w:p w14:paraId="3F3A8793" w14:textId="77777777" w:rsidR="00B434C8" w:rsidRPr="003E0AAD" w:rsidRDefault="00B434C8" w:rsidP="00B730FA">
            <w:r w:rsidRPr="003E0AAD">
              <w:t>Fail</w:t>
            </w:r>
          </w:p>
        </w:tc>
        <w:tc>
          <w:tcPr>
            <w:tcW w:w="1329" w:type="dxa"/>
          </w:tcPr>
          <w:p w14:paraId="436FE7F8" w14:textId="77777777" w:rsidR="00B434C8" w:rsidRPr="003E0AAD" w:rsidRDefault="00B434C8" w:rsidP="00B730FA">
            <w:r w:rsidRPr="003E0AAD">
              <w:t>Fail</w:t>
            </w:r>
          </w:p>
        </w:tc>
        <w:tc>
          <w:tcPr>
            <w:tcW w:w="1261" w:type="dxa"/>
          </w:tcPr>
          <w:p w14:paraId="3722FF91" w14:textId="77777777" w:rsidR="00B434C8" w:rsidRPr="003E0AAD" w:rsidRDefault="00B434C8" w:rsidP="00B730FA">
            <w:r w:rsidRPr="003E0AAD">
              <w:t>Fail</w:t>
            </w:r>
          </w:p>
        </w:tc>
      </w:tr>
      <w:tr w:rsidR="00B434C8" w:rsidRPr="003E0AAD" w14:paraId="1E3E289F" w14:textId="77777777" w:rsidTr="0045026B">
        <w:tc>
          <w:tcPr>
            <w:tcW w:w="671" w:type="dxa"/>
            <w:vMerge/>
            <w:tcBorders>
              <w:left w:val="single" w:sz="4" w:space="0" w:color="auto"/>
              <w:right w:val="single" w:sz="4" w:space="0" w:color="auto"/>
            </w:tcBorders>
            <w:shd w:val="clear" w:color="auto" w:fill="D9D9D9" w:themeFill="background1" w:themeFillShade="D9"/>
          </w:tcPr>
          <w:p w14:paraId="7B096D40" w14:textId="77777777" w:rsidR="00B434C8" w:rsidRPr="004037DD" w:rsidRDefault="00B434C8" w:rsidP="00B730FA"/>
        </w:tc>
        <w:tc>
          <w:tcPr>
            <w:tcW w:w="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12B49" w14:textId="77777777" w:rsidR="00B434C8" w:rsidRPr="0045026B" w:rsidRDefault="00B434C8" w:rsidP="00B730FA">
            <w:pPr>
              <w:rPr>
                <w:b/>
              </w:rPr>
            </w:pPr>
            <w:r w:rsidRPr="0045026B">
              <w:rPr>
                <w:b/>
              </w:rPr>
              <w:t>4</w:t>
            </w:r>
          </w:p>
        </w:tc>
        <w:tc>
          <w:tcPr>
            <w:tcW w:w="1658" w:type="dxa"/>
            <w:tcBorders>
              <w:left w:val="single" w:sz="4" w:space="0" w:color="auto"/>
            </w:tcBorders>
          </w:tcPr>
          <w:p w14:paraId="2ED64CE3" w14:textId="77777777" w:rsidR="00B434C8" w:rsidRPr="003E0AAD" w:rsidRDefault="00B434C8" w:rsidP="00B730FA">
            <w:r w:rsidRPr="003E0AAD">
              <w:t>Acceptable</w:t>
            </w:r>
          </w:p>
        </w:tc>
        <w:tc>
          <w:tcPr>
            <w:tcW w:w="1829" w:type="dxa"/>
          </w:tcPr>
          <w:p w14:paraId="6E50713C" w14:textId="77777777" w:rsidR="00B434C8" w:rsidRPr="003E0AAD" w:rsidRDefault="00B434C8" w:rsidP="00B730FA">
            <w:r w:rsidRPr="003E0AAD">
              <w:t>Marginal</w:t>
            </w:r>
          </w:p>
        </w:tc>
        <w:tc>
          <w:tcPr>
            <w:tcW w:w="1482" w:type="dxa"/>
          </w:tcPr>
          <w:p w14:paraId="1F1503A9" w14:textId="77777777" w:rsidR="00B434C8" w:rsidRPr="003E0AAD" w:rsidRDefault="00B434C8" w:rsidP="00B730FA">
            <w:r w:rsidRPr="003E0AAD">
              <w:t>Fail</w:t>
            </w:r>
          </w:p>
        </w:tc>
        <w:tc>
          <w:tcPr>
            <w:tcW w:w="1329" w:type="dxa"/>
          </w:tcPr>
          <w:p w14:paraId="043A1D6D" w14:textId="77777777" w:rsidR="00B434C8" w:rsidRPr="003E0AAD" w:rsidRDefault="00B434C8" w:rsidP="00B730FA">
            <w:r w:rsidRPr="003E0AAD">
              <w:t>Fail</w:t>
            </w:r>
          </w:p>
        </w:tc>
        <w:tc>
          <w:tcPr>
            <w:tcW w:w="1261" w:type="dxa"/>
          </w:tcPr>
          <w:p w14:paraId="44878676" w14:textId="77777777" w:rsidR="00B434C8" w:rsidRPr="003E0AAD" w:rsidRDefault="00B434C8" w:rsidP="00B730FA">
            <w:r w:rsidRPr="003E0AAD">
              <w:t>Fail</w:t>
            </w:r>
          </w:p>
        </w:tc>
      </w:tr>
      <w:tr w:rsidR="00B434C8" w:rsidRPr="003E0AAD" w14:paraId="7D082243" w14:textId="77777777" w:rsidTr="0045026B">
        <w:tc>
          <w:tcPr>
            <w:tcW w:w="671" w:type="dxa"/>
            <w:vMerge/>
            <w:tcBorders>
              <w:left w:val="single" w:sz="4" w:space="0" w:color="auto"/>
              <w:right w:val="single" w:sz="4" w:space="0" w:color="auto"/>
            </w:tcBorders>
            <w:shd w:val="clear" w:color="auto" w:fill="D9D9D9" w:themeFill="background1" w:themeFillShade="D9"/>
          </w:tcPr>
          <w:p w14:paraId="51A927BD" w14:textId="77777777" w:rsidR="00B434C8" w:rsidRPr="004037DD" w:rsidRDefault="00B434C8" w:rsidP="00B730FA"/>
        </w:tc>
        <w:tc>
          <w:tcPr>
            <w:tcW w:w="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65E8A" w14:textId="77777777" w:rsidR="00B434C8" w:rsidRPr="0045026B" w:rsidRDefault="00B434C8" w:rsidP="00B730FA">
            <w:pPr>
              <w:rPr>
                <w:b/>
              </w:rPr>
            </w:pPr>
            <w:r w:rsidRPr="0045026B">
              <w:rPr>
                <w:b/>
              </w:rPr>
              <w:t>5–6</w:t>
            </w:r>
          </w:p>
        </w:tc>
        <w:tc>
          <w:tcPr>
            <w:tcW w:w="1658" w:type="dxa"/>
            <w:tcBorders>
              <w:left w:val="single" w:sz="4" w:space="0" w:color="auto"/>
            </w:tcBorders>
          </w:tcPr>
          <w:p w14:paraId="2F45CF04" w14:textId="77777777" w:rsidR="00B434C8" w:rsidRPr="003E0AAD" w:rsidRDefault="00B434C8" w:rsidP="00B730FA">
            <w:r w:rsidRPr="003E0AAD">
              <w:t>Marginal</w:t>
            </w:r>
          </w:p>
        </w:tc>
        <w:tc>
          <w:tcPr>
            <w:tcW w:w="1829" w:type="dxa"/>
          </w:tcPr>
          <w:p w14:paraId="2423A219" w14:textId="77777777" w:rsidR="00B434C8" w:rsidRPr="003E0AAD" w:rsidRDefault="00B434C8" w:rsidP="00B730FA">
            <w:r w:rsidRPr="003E0AAD">
              <w:t>Fail</w:t>
            </w:r>
          </w:p>
        </w:tc>
        <w:tc>
          <w:tcPr>
            <w:tcW w:w="1482" w:type="dxa"/>
          </w:tcPr>
          <w:p w14:paraId="060E642A" w14:textId="77777777" w:rsidR="00B434C8" w:rsidRPr="003E0AAD" w:rsidRDefault="00B434C8" w:rsidP="00B730FA">
            <w:r w:rsidRPr="003E0AAD">
              <w:t>Fail</w:t>
            </w:r>
          </w:p>
        </w:tc>
        <w:tc>
          <w:tcPr>
            <w:tcW w:w="1329" w:type="dxa"/>
          </w:tcPr>
          <w:p w14:paraId="712552E1" w14:textId="77777777" w:rsidR="00B434C8" w:rsidRPr="003E0AAD" w:rsidRDefault="00B434C8" w:rsidP="00B730FA">
            <w:r w:rsidRPr="003E0AAD">
              <w:t>Fail</w:t>
            </w:r>
          </w:p>
        </w:tc>
        <w:tc>
          <w:tcPr>
            <w:tcW w:w="1261" w:type="dxa"/>
          </w:tcPr>
          <w:p w14:paraId="3FE987B6" w14:textId="77777777" w:rsidR="00B434C8" w:rsidRPr="003E0AAD" w:rsidRDefault="00B434C8" w:rsidP="00B730FA">
            <w:r w:rsidRPr="003E0AAD">
              <w:t>Fail</w:t>
            </w:r>
          </w:p>
        </w:tc>
      </w:tr>
      <w:tr w:rsidR="00B434C8" w:rsidRPr="003E0AAD" w14:paraId="7AAAE044" w14:textId="77777777" w:rsidTr="0045026B">
        <w:tc>
          <w:tcPr>
            <w:tcW w:w="671" w:type="dxa"/>
            <w:vMerge/>
            <w:tcBorders>
              <w:left w:val="single" w:sz="4" w:space="0" w:color="auto"/>
              <w:bottom w:val="single" w:sz="4" w:space="0" w:color="auto"/>
              <w:right w:val="single" w:sz="4" w:space="0" w:color="auto"/>
            </w:tcBorders>
            <w:shd w:val="clear" w:color="auto" w:fill="D9D9D9" w:themeFill="background1" w:themeFillShade="D9"/>
          </w:tcPr>
          <w:p w14:paraId="3C1759AE" w14:textId="77777777" w:rsidR="00B434C8" w:rsidRPr="004037DD" w:rsidRDefault="00B434C8" w:rsidP="00B730FA"/>
        </w:tc>
        <w:tc>
          <w:tcPr>
            <w:tcW w:w="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82D11" w14:textId="77777777" w:rsidR="00B434C8" w:rsidRPr="0045026B" w:rsidRDefault="00B434C8" w:rsidP="00B730FA">
            <w:pPr>
              <w:rPr>
                <w:b/>
              </w:rPr>
            </w:pPr>
            <w:r w:rsidRPr="0045026B">
              <w:rPr>
                <w:b/>
              </w:rPr>
              <w:t>7 or more</w:t>
            </w:r>
          </w:p>
        </w:tc>
        <w:tc>
          <w:tcPr>
            <w:tcW w:w="1658" w:type="dxa"/>
            <w:tcBorders>
              <w:left w:val="single" w:sz="4" w:space="0" w:color="auto"/>
            </w:tcBorders>
          </w:tcPr>
          <w:p w14:paraId="0E45E29C" w14:textId="77777777" w:rsidR="00B434C8" w:rsidRPr="003E0AAD" w:rsidRDefault="00B434C8" w:rsidP="00B730FA">
            <w:r w:rsidRPr="003E0AAD">
              <w:t>Fail</w:t>
            </w:r>
          </w:p>
        </w:tc>
        <w:tc>
          <w:tcPr>
            <w:tcW w:w="1829" w:type="dxa"/>
          </w:tcPr>
          <w:p w14:paraId="2A1330B2" w14:textId="77777777" w:rsidR="00B434C8" w:rsidRPr="003E0AAD" w:rsidRDefault="00B434C8" w:rsidP="00B730FA">
            <w:r w:rsidRPr="003E0AAD">
              <w:t>Fail</w:t>
            </w:r>
          </w:p>
        </w:tc>
        <w:tc>
          <w:tcPr>
            <w:tcW w:w="1482" w:type="dxa"/>
          </w:tcPr>
          <w:p w14:paraId="3D3FF514" w14:textId="77777777" w:rsidR="00B434C8" w:rsidRPr="003E0AAD" w:rsidRDefault="00B434C8" w:rsidP="00B730FA">
            <w:r w:rsidRPr="003E0AAD">
              <w:t>Fail</w:t>
            </w:r>
          </w:p>
        </w:tc>
        <w:tc>
          <w:tcPr>
            <w:tcW w:w="1329" w:type="dxa"/>
          </w:tcPr>
          <w:p w14:paraId="59A9E6FE" w14:textId="77777777" w:rsidR="00B434C8" w:rsidRPr="003E0AAD" w:rsidRDefault="00B434C8" w:rsidP="00B730FA">
            <w:r w:rsidRPr="003E0AAD">
              <w:t>Fail</w:t>
            </w:r>
          </w:p>
        </w:tc>
        <w:tc>
          <w:tcPr>
            <w:tcW w:w="1261" w:type="dxa"/>
          </w:tcPr>
          <w:p w14:paraId="660F793C" w14:textId="77777777" w:rsidR="00B434C8" w:rsidRPr="003E0AAD" w:rsidRDefault="00B434C8" w:rsidP="00B730FA">
            <w:r w:rsidRPr="003E0AAD">
              <w:t>Fail</w:t>
            </w:r>
          </w:p>
        </w:tc>
      </w:tr>
    </w:tbl>
    <w:p w14:paraId="3585B3A5" w14:textId="3B70531C" w:rsidR="004A4674" w:rsidRDefault="004A4674" w:rsidP="004A4674">
      <w:pPr>
        <w:pStyle w:val="BodyText"/>
      </w:pPr>
      <w:r w:rsidRPr="008348B4">
        <w:rPr>
          <w:b/>
          <w:bCs/>
        </w:rPr>
        <w:t>Note</w:t>
      </w:r>
      <w:r>
        <w:t xml:space="preserve">: Any combination of non-compliance notices that exceed those in the table will default in a referral to </w:t>
      </w:r>
      <w:r w:rsidR="00C253CF">
        <w:t>AAB delegate</w:t>
      </w:r>
      <w:r>
        <w:t xml:space="preserve"> to determine the next course of action.</w:t>
      </w:r>
    </w:p>
    <w:p w14:paraId="5F90A3BE" w14:textId="0CBF6FE7" w:rsidR="004A4674" w:rsidRDefault="004A4674" w:rsidP="004A4674">
      <w:pPr>
        <w:pStyle w:val="BodyText"/>
      </w:pPr>
      <w:r>
        <w:t xml:space="preserve">The audit result will determine the timeframe for the next periodic audit. </w:t>
      </w:r>
      <w:r w:rsidR="00743535">
        <w:t>REs</w:t>
      </w:r>
      <w:r w:rsidRPr="00AC2685">
        <w:t xml:space="preserve"> </w:t>
      </w:r>
      <w:r>
        <w:t>that</w:t>
      </w:r>
      <w:r w:rsidRPr="00AC2685">
        <w:t xml:space="preserve"> are issued </w:t>
      </w:r>
      <w:r>
        <w:t>non-compliance notice</w:t>
      </w:r>
      <w:r w:rsidRPr="00AC2685">
        <w:t xml:space="preserve">s may have the timeframe for their next periodic audit reduced from 12 months to 6 or 3 months. A reduced timeframe allows the department to more closely monitor the </w:t>
      </w:r>
      <w:r w:rsidR="00743535">
        <w:t>RE’s</w:t>
      </w:r>
      <w:r w:rsidRPr="00AC2685">
        <w:t xml:space="preserve"> performance, and to provide additional support to the</w:t>
      </w:r>
      <w:r>
        <w:t xml:space="preserve"> </w:t>
      </w:r>
      <w:r w:rsidR="00743535">
        <w:t>RE</w:t>
      </w:r>
      <w:r w:rsidRPr="00AC2685">
        <w:t xml:space="preserve">. </w:t>
      </w:r>
    </w:p>
    <w:p w14:paraId="086A7902" w14:textId="2734B135" w:rsidR="00B434C8" w:rsidRPr="003E0AAD" w:rsidRDefault="00B434C8" w:rsidP="00B434C8">
      <w:pPr>
        <w:pStyle w:val="BodyText"/>
      </w:pPr>
      <w:r w:rsidRPr="003E0AAD">
        <w:t xml:space="preserve">The following table shows the possible audit results and </w:t>
      </w:r>
      <w:r w:rsidR="00743535">
        <w:t xml:space="preserve">the </w:t>
      </w:r>
      <w:r w:rsidRPr="003E0AAD">
        <w:t xml:space="preserve">required </w:t>
      </w:r>
      <w:r w:rsidR="004A4674">
        <w:t>timeframe for the next audit</w:t>
      </w:r>
      <w:r w:rsidRPr="003E0AAD">
        <w:t>.</w:t>
      </w:r>
    </w:p>
    <w:tbl>
      <w:tblPr>
        <w:tblStyle w:val="TableGrid"/>
        <w:tblW w:w="9015" w:type="dxa"/>
        <w:tblLook w:val="04A0" w:firstRow="1" w:lastRow="0" w:firstColumn="1" w:lastColumn="0" w:noHBand="0" w:noVBand="1"/>
      </w:tblPr>
      <w:tblGrid>
        <w:gridCol w:w="1958"/>
        <w:gridCol w:w="7057"/>
      </w:tblGrid>
      <w:tr w:rsidR="00B434C8" w:rsidRPr="003E0AAD" w14:paraId="74975F99" w14:textId="77777777" w:rsidTr="0045026B">
        <w:trPr>
          <w:cantSplit/>
          <w:tblHeader/>
        </w:trPr>
        <w:tc>
          <w:tcPr>
            <w:tcW w:w="1980" w:type="dxa"/>
            <w:tcBorders>
              <w:right w:val="single" w:sz="4" w:space="0" w:color="auto"/>
            </w:tcBorders>
            <w:shd w:val="clear" w:color="auto" w:fill="D9D9D9" w:themeFill="background1" w:themeFillShade="D9"/>
          </w:tcPr>
          <w:p w14:paraId="77B0EF34" w14:textId="77777777" w:rsidR="00B434C8" w:rsidRPr="0045026B" w:rsidRDefault="00B434C8" w:rsidP="00B730FA">
            <w:pPr>
              <w:pStyle w:val="Tableheadings"/>
              <w:rPr>
                <w:color w:val="auto"/>
              </w:rPr>
            </w:pPr>
            <w:r w:rsidRPr="0045026B">
              <w:rPr>
                <w:color w:val="auto"/>
              </w:rPr>
              <w:t>Audit Result</w:t>
            </w:r>
          </w:p>
        </w:tc>
        <w:tc>
          <w:tcPr>
            <w:tcW w:w="7229" w:type="dxa"/>
            <w:tcBorders>
              <w:left w:val="single" w:sz="4" w:space="0" w:color="auto"/>
            </w:tcBorders>
            <w:shd w:val="clear" w:color="auto" w:fill="D9D9D9" w:themeFill="background1" w:themeFillShade="D9"/>
          </w:tcPr>
          <w:p w14:paraId="59D5A7E8" w14:textId="77777777" w:rsidR="00B434C8" w:rsidRPr="0045026B" w:rsidRDefault="00B434C8" w:rsidP="00B730FA">
            <w:pPr>
              <w:pStyle w:val="Tableheadings"/>
              <w:rPr>
                <w:color w:val="auto"/>
              </w:rPr>
            </w:pPr>
            <w:r w:rsidRPr="0045026B">
              <w:rPr>
                <w:color w:val="auto"/>
              </w:rPr>
              <w:t>Action</w:t>
            </w:r>
          </w:p>
        </w:tc>
      </w:tr>
      <w:tr w:rsidR="00B434C8" w:rsidRPr="003E0AAD" w14:paraId="64429DDA" w14:textId="77777777" w:rsidTr="00B730FA">
        <w:tc>
          <w:tcPr>
            <w:tcW w:w="1980" w:type="dxa"/>
          </w:tcPr>
          <w:p w14:paraId="6E3B5522" w14:textId="77777777" w:rsidR="00B434C8" w:rsidRPr="003E0AAD" w:rsidRDefault="00B434C8" w:rsidP="00B730FA">
            <w:r w:rsidRPr="003E0AAD">
              <w:t>Pass</w:t>
            </w:r>
          </w:p>
        </w:tc>
        <w:tc>
          <w:tcPr>
            <w:tcW w:w="7229" w:type="dxa"/>
          </w:tcPr>
          <w:p w14:paraId="753DF08F" w14:textId="77777777" w:rsidR="00B434C8" w:rsidRPr="003E0AAD" w:rsidRDefault="00B434C8" w:rsidP="00B730FA">
            <w:r w:rsidRPr="003E0AAD">
              <w:t>Next periodic audit within 12 months</w:t>
            </w:r>
          </w:p>
        </w:tc>
      </w:tr>
      <w:tr w:rsidR="00B434C8" w:rsidRPr="003E0AAD" w14:paraId="6642F370" w14:textId="77777777" w:rsidTr="00B730FA">
        <w:tc>
          <w:tcPr>
            <w:tcW w:w="1980" w:type="dxa"/>
          </w:tcPr>
          <w:p w14:paraId="6AAE906E" w14:textId="77777777" w:rsidR="00B434C8" w:rsidRPr="003E0AAD" w:rsidRDefault="00B434C8" w:rsidP="00B730FA">
            <w:r w:rsidRPr="003E0AAD">
              <w:t>Acceptable</w:t>
            </w:r>
          </w:p>
        </w:tc>
        <w:tc>
          <w:tcPr>
            <w:tcW w:w="7229" w:type="dxa"/>
          </w:tcPr>
          <w:p w14:paraId="45E7BCCE" w14:textId="77777777" w:rsidR="00B434C8" w:rsidRPr="003E0AAD" w:rsidRDefault="00B434C8" w:rsidP="00B730FA">
            <w:r w:rsidRPr="003E0AAD">
              <w:t>Next periodic audit within 6 months</w:t>
            </w:r>
          </w:p>
        </w:tc>
      </w:tr>
      <w:tr w:rsidR="00B434C8" w:rsidRPr="003E0AAD" w14:paraId="312A6C58" w14:textId="77777777" w:rsidTr="00B730FA">
        <w:tc>
          <w:tcPr>
            <w:tcW w:w="1980" w:type="dxa"/>
          </w:tcPr>
          <w:p w14:paraId="31821044" w14:textId="77777777" w:rsidR="00B434C8" w:rsidRPr="003E0AAD" w:rsidRDefault="00B434C8" w:rsidP="00B730FA">
            <w:r w:rsidRPr="003E0AAD">
              <w:t>Marginal</w:t>
            </w:r>
          </w:p>
        </w:tc>
        <w:tc>
          <w:tcPr>
            <w:tcW w:w="7229" w:type="dxa"/>
          </w:tcPr>
          <w:p w14:paraId="65B6CEDA" w14:textId="77777777" w:rsidR="00B434C8" w:rsidRPr="003E0AAD" w:rsidRDefault="00B434C8" w:rsidP="00B730FA">
            <w:r w:rsidRPr="003E0AAD">
              <w:t>Next periodic audit within 3 months</w:t>
            </w:r>
          </w:p>
        </w:tc>
      </w:tr>
      <w:tr w:rsidR="00B434C8" w:rsidRPr="003E0AAD" w14:paraId="5167699D" w14:textId="77777777" w:rsidTr="00B730FA">
        <w:tc>
          <w:tcPr>
            <w:tcW w:w="1980" w:type="dxa"/>
          </w:tcPr>
          <w:p w14:paraId="438B3C11" w14:textId="77777777" w:rsidR="00B434C8" w:rsidRPr="003E0AAD" w:rsidRDefault="00B434C8" w:rsidP="00B730FA">
            <w:r w:rsidRPr="003E0AAD">
              <w:t>Fail</w:t>
            </w:r>
          </w:p>
        </w:tc>
        <w:tc>
          <w:tcPr>
            <w:tcW w:w="7229" w:type="dxa"/>
          </w:tcPr>
          <w:p w14:paraId="4F8C38AF" w14:textId="2B7F1240" w:rsidR="00B434C8" w:rsidRPr="003E0AAD" w:rsidRDefault="00B434C8" w:rsidP="00B730FA">
            <w:r w:rsidRPr="003E0AAD">
              <w:t xml:space="preserve">Refer to </w:t>
            </w:r>
            <w:r w:rsidR="00FE785D">
              <w:t>the AAB delegate</w:t>
            </w:r>
            <w:r w:rsidRPr="003E0AAD">
              <w:t xml:space="preserve"> for immediate action</w:t>
            </w:r>
          </w:p>
        </w:tc>
      </w:tr>
    </w:tbl>
    <w:p w14:paraId="37BE5A1E" w14:textId="174C4944" w:rsidR="00B434C8" w:rsidRDefault="00B434C8" w:rsidP="00B434C8">
      <w:pPr>
        <w:pStyle w:val="BodyText"/>
      </w:pPr>
      <w:bookmarkStart w:id="61" w:name="_Non-compliance_detected_outside"/>
      <w:bookmarkEnd w:id="61"/>
    </w:p>
    <w:p w14:paraId="39BDD7B4" w14:textId="10D60564" w:rsidR="00B434C8" w:rsidRPr="00D26BCF" w:rsidRDefault="00B434C8" w:rsidP="00B434C8">
      <w:pPr>
        <w:pStyle w:val="Heading3"/>
      </w:pPr>
      <w:bookmarkStart w:id="62" w:name="_Toc196217237"/>
      <w:r w:rsidRPr="0045026B">
        <w:rPr>
          <w:sz w:val="30"/>
          <w:szCs w:val="26"/>
        </w:rPr>
        <w:t>Suspension or revocation of registration or operations, by the department</w:t>
      </w:r>
      <w:bookmarkEnd w:id="62"/>
    </w:p>
    <w:p w14:paraId="4308EA1C" w14:textId="0F305008" w:rsidR="00B434C8" w:rsidRDefault="00B434C8" w:rsidP="00B434C8">
      <w:pPr>
        <w:pStyle w:val="BodyText"/>
        <w:rPr>
          <w:iCs/>
        </w:rPr>
      </w:pPr>
      <w:r w:rsidRPr="00224075">
        <w:t xml:space="preserve">Non-compliance may constitute grounds for the suspension or revocation of a </w:t>
      </w:r>
      <w:r w:rsidR="002233DB">
        <w:t>RE</w:t>
      </w:r>
      <w:r w:rsidRPr="00224075">
        <w:t xml:space="preserve"> </w:t>
      </w:r>
      <w:r w:rsidR="002233DB">
        <w:t>and/</w:t>
      </w:r>
      <w:r w:rsidRPr="00224075">
        <w:t xml:space="preserve">or operation or function without liability to the department, as outlined in the </w:t>
      </w:r>
      <w:r w:rsidR="00C733D2">
        <w:t>Exports</w:t>
      </w:r>
      <w:r w:rsidR="00D223DC">
        <w:t xml:space="preserve"> p</w:t>
      </w:r>
      <w:r>
        <w:t>olicy</w:t>
      </w:r>
      <w:r w:rsidRPr="00224075">
        <w:t xml:space="preserve">: </w:t>
      </w:r>
      <w:r w:rsidRPr="00967020">
        <w:rPr>
          <w:rStyle w:val="Hyperlink"/>
          <w:i/>
          <w:iCs/>
        </w:rPr>
        <w:t>Management of plant export registered establishments</w:t>
      </w:r>
      <w:r w:rsidRPr="0045026B">
        <w:rPr>
          <w:rStyle w:val="Hyperlink"/>
        </w:rPr>
        <w:t>.</w:t>
      </w:r>
      <w:r>
        <w:rPr>
          <w:iCs/>
        </w:rPr>
        <w:t xml:space="preserve"> </w:t>
      </w:r>
    </w:p>
    <w:p w14:paraId="09D22758" w14:textId="04570316" w:rsidR="00B434C8" w:rsidRPr="00D26BCF" w:rsidRDefault="00B434C8" w:rsidP="00B434C8">
      <w:pPr>
        <w:pStyle w:val="Heading2"/>
      </w:pPr>
      <w:bookmarkStart w:id="63" w:name="_Appeals_policy"/>
      <w:bookmarkStart w:id="64" w:name="_Review_of_audit"/>
      <w:bookmarkStart w:id="65" w:name="_Non-compliance_detected_outside_1"/>
      <w:bookmarkStart w:id="66" w:name="_Toc196217238"/>
      <w:bookmarkEnd w:id="9"/>
      <w:bookmarkEnd w:id="63"/>
      <w:bookmarkEnd w:id="64"/>
      <w:bookmarkEnd w:id="65"/>
      <w:r w:rsidRPr="00D26BCF">
        <w:t>Non-compliance detected outside of an audit</w:t>
      </w:r>
      <w:bookmarkEnd w:id="66"/>
    </w:p>
    <w:p w14:paraId="5E3C030E" w14:textId="77777777" w:rsidR="00B434C8" w:rsidRPr="00D26BCF" w:rsidRDefault="00B434C8" w:rsidP="00B434C8">
      <w:pPr>
        <w:pStyle w:val="BodyText"/>
      </w:pPr>
      <w:r w:rsidRPr="00D26BCF">
        <w:t>Non-compliance may be detected outside of an audit by the following:</w:t>
      </w:r>
    </w:p>
    <w:p w14:paraId="3F4E10BE" w14:textId="77777777" w:rsidR="00B434C8" w:rsidRPr="00D26BCF" w:rsidRDefault="00B434C8" w:rsidP="00B434C8">
      <w:pPr>
        <w:pStyle w:val="ListBullet"/>
      </w:pPr>
      <w:r w:rsidRPr="00D26BCF">
        <w:lastRenderedPageBreak/>
        <w:t>non-compliance detected during an Authorised Officer (AO) inspection</w:t>
      </w:r>
    </w:p>
    <w:p w14:paraId="30E52F01" w14:textId="77777777" w:rsidR="00B434C8" w:rsidRPr="00D26BCF" w:rsidRDefault="00B434C8" w:rsidP="00B434C8">
      <w:pPr>
        <w:pStyle w:val="ListBullet"/>
      </w:pPr>
      <w:r w:rsidRPr="00D26BCF">
        <w:t>non-compliance detected by an importing country</w:t>
      </w:r>
    </w:p>
    <w:p w14:paraId="6348F501" w14:textId="77777777" w:rsidR="00B434C8" w:rsidRPr="00D26BCF" w:rsidRDefault="00B434C8" w:rsidP="00B434C8">
      <w:pPr>
        <w:pStyle w:val="ListBullet"/>
      </w:pPr>
      <w:r w:rsidRPr="00D26BCF">
        <w:t>documentation issues detected by the department</w:t>
      </w:r>
    </w:p>
    <w:p w14:paraId="00EC17AF" w14:textId="77777777" w:rsidR="00B434C8" w:rsidRPr="00D26BCF" w:rsidRDefault="00B434C8" w:rsidP="00B434C8">
      <w:pPr>
        <w:pStyle w:val="ListBullet"/>
      </w:pPr>
      <w:r w:rsidRPr="00D26BCF">
        <w:t>documentation issues detected by an AO</w:t>
      </w:r>
    </w:p>
    <w:p w14:paraId="7C5552C3" w14:textId="77777777" w:rsidR="00B434C8" w:rsidRPr="00D26BCF" w:rsidRDefault="00B434C8" w:rsidP="00B434C8">
      <w:pPr>
        <w:pStyle w:val="ListBullet"/>
      </w:pPr>
      <w:r w:rsidRPr="00D26BCF">
        <w:t>when required, failed test results (for example, dimethoate dipping)</w:t>
      </w:r>
    </w:p>
    <w:p w14:paraId="7054F9E6" w14:textId="77777777" w:rsidR="00B434C8" w:rsidRPr="00D26BCF" w:rsidRDefault="00B434C8" w:rsidP="00B434C8">
      <w:pPr>
        <w:pStyle w:val="ListBullet"/>
      </w:pPr>
      <w:r w:rsidRPr="00D26BCF">
        <w:t>reported non-compliance by a third-party or visiting department officer.</w:t>
      </w:r>
    </w:p>
    <w:p w14:paraId="3C3724E1" w14:textId="2EFBD5AD" w:rsidR="00B434C8" w:rsidRPr="00D26BCF" w:rsidRDefault="00B434C8" w:rsidP="00B434C8">
      <w:pPr>
        <w:pStyle w:val="BodyText"/>
      </w:pPr>
      <w:r w:rsidRPr="00D26BCF">
        <w:t xml:space="preserve">All non-compliances detected outside of an audit </w:t>
      </w:r>
      <w:r w:rsidR="003700CF">
        <w:t>must</w:t>
      </w:r>
      <w:r w:rsidR="003700CF" w:rsidRPr="00D26BCF">
        <w:t xml:space="preserve"> </w:t>
      </w:r>
      <w:r w:rsidRPr="00D26BCF">
        <w:t xml:space="preserve">be referred to </w:t>
      </w:r>
      <w:r w:rsidR="009B571C">
        <w:t>the AAB delegate</w:t>
      </w:r>
      <w:r w:rsidR="003700CF">
        <w:t>.</w:t>
      </w:r>
      <w:r w:rsidRPr="00D26BCF">
        <w:t xml:space="preserve"> </w:t>
      </w:r>
      <w:r w:rsidR="003700CF" w:rsidRPr="003700CF">
        <w:t xml:space="preserve"> </w:t>
      </w:r>
      <w:r w:rsidR="003700CF">
        <w:t xml:space="preserve">The next course of action must be determined in consultation with </w:t>
      </w:r>
      <w:r w:rsidR="001A390E">
        <w:t>Plant Export</w:t>
      </w:r>
      <w:r w:rsidR="002233DB">
        <w:t>s</w:t>
      </w:r>
      <w:r w:rsidR="001A390E">
        <w:t xml:space="preserve"> </w:t>
      </w:r>
      <w:r w:rsidR="00ED1942">
        <w:t>Branch</w:t>
      </w:r>
      <w:r w:rsidR="003700CF">
        <w:t xml:space="preserve"> and will be reviewed on a case-by-case basis.</w:t>
      </w:r>
      <w:r w:rsidRPr="00D26BCF">
        <w:t xml:space="preserve"> </w:t>
      </w:r>
    </w:p>
    <w:p w14:paraId="2A8EA701" w14:textId="77777777" w:rsidR="00B434C8" w:rsidRPr="00D26BCF" w:rsidRDefault="00B434C8" w:rsidP="00B434C8">
      <w:pPr>
        <w:pStyle w:val="BodyText"/>
      </w:pPr>
      <w:r w:rsidRPr="00D26BCF">
        <w:rPr>
          <w:b/>
        </w:rPr>
        <w:t>Note:</w:t>
      </w:r>
      <w:r w:rsidRPr="00D26BCF">
        <w:t xml:space="preserve"> Reports of deliberate non-compliance can be confidentially made to the department's Redline on 1800 803 006.</w:t>
      </w:r>
    </w:p>
    <w:p w14:paraId="43F80B58" w14:textId="77777777" w:rsidR="00B434C8" w:rsidRPr="003E0AAD" w:rsidRDefault="00B434C8" w:rsidP="00B434C8">
      <w:pPr>
        <w:pStyle w:val="Heading2"/>
      </w:pPr>
      <w:bookmarkStart w:id="67" w:name="_Toc196217239"/>
      <w:r w:rsidRPr="003E0AAD">
        <w:t>Fees and charges</w:t>
      </w:r>
      <w:bookmarkEnd w:id="67"/>
    </w:p>
    <w:p w14:paraId="1DD8048A" w14:textId="5518DBCB" w:rsidR="00B434C8" w:rsidRDefault="00B434C8" w:rsidP="00B434C8">
      <w:pPr>
        <w:pStyle w:val="BodyText"/>
      </w:pPr>
      <w:r w:rsidRPr="003E0AAD">
        <w:t xml:space="preserve">All activities associated with audits are subject to a fee-for-service rate. These activities include preparation and post audit activities and activities in response to </w:t>
      </w:r>
      <w:r>
        <w:t>non-compliance notice</w:t>
      </w:r>
      <w:r w:rsidRPr="003E0AAD">
        <w:t>s. Where an announced audit is cancelled, charges may still apply.</w:t>
      </w:r>
    </w:p>
    <w:p w14:paraId="6656170E" w14:textId="77777777" w:rsidR="00255BC3" w:rsidRPr="003E0AAD" w:rsidRDefault="00255BC3" w:rsidP="00255BC3">
      <w:pPr>
        <w:pStyle w:val="BodyText"/>
      </w:pPr>
      <w:r w:rsidRPr="003E0AAD">
        <w:t>For treatment functions, some importing countries will conduct an audit of the establishment prior to approval. Those establishments being audited by the importing country authority are responsible for all costs associated with bringing the auditor to Australia.</w:t>
      </w:r>
    </w:p>
    <w:p w14:paraId="6CE64416" w14:textId="1BE0543E" w:rsidR="00B434C8" w:rsidRPr="003E0AAD" w:rsidRDefault="00B434C8" w:rsidP="00B434C8">
      <w:pPr>
        <w:pStyle w:val="BodyText"/>
      </w:pPr>
      <w:r w:rsidRPr="003E0AAD">
        <w:rPr>
          <w:b/>
        </w:rPr>
        <w:t>Note</w:t>
      </w:r>
      <w:r w:rsidRPr="003E0AAD">
        <w:t xml:space="preserve">: Information about the fee-for-service rate for audits is available in the department’s </w:t>
      </w:r>
      <w:hyperlink w:anchor="_Related_material_1" w:history="1">
        <w:r w:rsidRPr="0045026B">
          <w:rPr>
            <w:rStyle w:val="Hyperlink"/>
          </w:rPr>
          <w:t>Charging Guidelines</w:t>
        </w:r>
      </w:hyperlink>
      <w:r w:rsidRPr="003E0AAD">
        <w:t>.</w:t>
      </w:r>
    </w:p>
    <w:p w14:paraId="58CEEBAA" w14:textId="77777777" w:rsidR="00B434C8" w:rsidRPr="003E0AAD" w:rsidRDefault="00B434C8" w:rsidP="00B434C8">
      <w:pPr>
        <w:pStyle w:val="Heading2"/>
      </w:pPr>
      <w:bookmarkStart w:id="68" w:name="_Toc196217240"/>
      <w:r w:rsidRPr="003E0AAD">
        <w:t>Record keeping</w:t>
      </w:r>
      <w:bookmarkEnd w:id="68"/>
    </w:p>
    <w:p w14:paraId="1533B359" w14:textId="1B493FFB" w:rsidR="00B434C8" w:rsidRPr="003E0AAD" w:rsidRDefault="002336ED" w:rsidP="00B434C8">
      <w:pPr>
        <w:pStyle w:val="BodyText"/>
      </w:pPr>
      <w:r>
        <w:t>RE</w:t>
      </w:r>
      <w:r w:rsidR="00B434C8">
        <w:t xml:space="preserve"> occupiers</w:t>
      </w:r>
      <w:r w:rsidR="00B434C8" w:rsidRPr="003E0AAD">
        <w:t xml:space="preserve"> and the department must retain documentation in relation to audits for a period of at least 2 years.</w:t>
      </w:r>
    </w:p>
    <w:p w14:paraId="7B7427F5" w14:textId="77777777" w:rsidR="00B434C8" w:rsidRPr="003E0AAD" w:rsidRDefault="00B434C8" w:rsidP="00B434C8">
      <w:pPr>
        <w:pStyle w:val="Heading2"/>
      </w:pPr>
      <w:bookmarkStart w:id="69" w:name="_Related_material"/>
      <w:bookmarkStart w:id="70" w:name="_Related_material_1"/>
      <w:bookmarkStart w:id="71" w:name="_Toc196217241"/>
      <w:bookmarkEnd w:id="69"/>
      <w:bookmarkEnd w:id="70"/>
      <w:r w:rsidRPr="003E0AAD">
        <w:t>Related material</w:t>
      </w:r>
      <w:bookmarkEnd w:id="71"/>
    </w:p>
    <w:p w14:paraId="322DDEE9" w14:textId="77777777" w:rsidR="00B434C8" w:rsidRPr="003E0AAD" w:rsidRDefault="00B434C8" w:rsidP="00B434C8">
      <w:pPr>
        <w:pStyle w:val="BodyText"/>
      </w:pPr>
      <w:bookmarkStart w:id="72" w:name="_Contact_information_1"/>
      <w:bookmarkStart w:id="73" w:name="_Toc25501507"/>
      <w:bookmarkStart w:id="74" w:name="_Toc446076653"/>
      <w:bookmarkEnd w:id="72"/>
      <w:r w:rsidRPr="003E0AAD">
        <w:t xml:space="preserve">The following related material can be accessed via the </w:t>
      </w:r>
      <w:hyperlink r:id="rId17" w:history="1">
        <w:r w:rsidRPr="0045026B">
          <w:rPr>
            <w:rStyle w:val="Hyperlink"/>
          </w:rPr>
          <w:t>Plant Export Operations Manual</w:t>
        </w:r>
      </w:hyperlink>
      <w:r w:rsidRPr="003E0AAD">
        <w:t xml:space="preserve"> on the department’s website:</w:t>
      </w:r>
    </w:p>
    <w:p w14:paraId="24CD62B1" w14:textId="77E4EE73" w:rsidR="00B434C8" w:rsidRPr="003E0AAD" w:rsidRDefault="00C733D2" w:rsidP="00B434C8">
      <w:pPr>
        <w:pStyle w:val="ListBullet"/>
      </w:pPr>
      <w:r>
        <w:t xml:space="preserve">Exports </w:t>
      </w:r>
      <w:r w:rsidR="00D223DC">
        <w:t>p</w:t>
      </w:r>
      <w:r w:rsidR="00B434C8">
        <w:t>olicy</w:t>
      </w:r>
      <w:r w:rsidR="00B434C8" w:rsidRPr="003E0AAD">
        <w:t xml:space="preserve">: </w:t>
      </w:r>
      <w:r w:rsidR="00B434C8" w:rsidRPr="00DF122F">
        <w:rPr>
          <w:i/>
          <w:iCs/>
        </w:rPr>
        <w:t>Management of plant export registered establishments</w:t>
      </w:r>
    </w:p>
    <w:p w14:paraId="025CF8FB" w14:textId="249C9A87" w:rsidR="00432B54" w:rsidRPr="0045026B" w:rsidRDefault="00D223DC" w:rsidP="00B434C8">
      <w:pPr>
        <w:pStyle w:val="ListBullet"/>
        <w:rPr>
          <w:i/>
          <w:iCs/>
        </w:rPr>
      </w:pPr>
      <w:r>
        <w:t>Exports process instruction</w:t>
      </w:r>
      <w:r w:rsidR="00432B54" w:rsidRPr="0045026B">
        <w:t>:</w:t>
      </w:r>
      <w:r w:rsidR="00432B54" w:rsidRPr="00432B54">
        <w:rPr>
          <w:i/>
          <w:iCs/>
        </w:rPr>
        <w:t xml:space="preserve"> Administering applications for plant export registered establishments</w:t>
      </w:r>
    </w:p>
    <w:p w14:paraId="764FF62A" w14:textId="4177EEAE" w:rsidR="00B434C8" w:rsidRDefault="007A4017" w:rsidP="00B434C8">
      <w:pPr>
        <w:pStyle w:val="ListBullet"/>
        <w:rPr>
          <w:i/>
          <w:iCs/>
        </w:rPr>
      </w:pPr>
      <w:r>
        <w:t>Exports</w:t>
      </w:r>
      <w:r w:rsidR="003012AC">
        <w:t xml:space="preserve"> policy</w:t>
      </w:r>
      <w:r w:rsidR="00B434C8" w:rsidRPr="003E0AAD">
        <w:t xml:space="preserve">: </w:t>
      </w:r>
      <w:r w:rsidR="00B434C8" w:rsidRPr="00DF122F">
        <w:rPr>
          <w:i/>
          <w:iCs/>
        </w:rPr>
        <w:t xml:space="preserve">Audit </w:t>
      </w:r>
      <w:r w:rsidR="00B434C8">
        <w:rPr>
          <w:i/>
          <w:iCs/>
        </w:rPr>
        <w:t>of plant export operations</w:t>
      </w:r>
    </w:p>
    <w:p w14:paraId="74A3AF9A" w14:textId="426891D1" w:rsidR="00B434C8" w:rsidRPr="00955E39" w:rsidRDefault="00D223DC" w:rsidP="00B434C8">
      <w:pPr>
        <w:pStyle w:val="ListBullet"/>
        <w:rPr>
          <w:i/>
          <w:iCs/>
        </w:rPr>
      </w:pPr>
      <w:r>
        <w:t>Exports process instruction</w:t>
      </w:r>
      <w:r w:rsidR="00B434C8" w:rsidRPr="00955E39">
        <w:rPr>
          <w:i/>
          <w:iCs/>
        </w:rPr>
        <w:t xml:space="preserve">: Export compliant goods storage </w:t>
      </w:r>
    </w:p>
    <w:p w14:paraId="46949B02" w14:textId="40AEE787" w:rsidR="00B434C8" w:rsidRPr="00955E39" w:rsidRDefault="00D223DC" w:rsidP="00B434C8">
      <w:pPr>
        <w:pStyle w:val="ListBullet"/>
        <w:rPr>
          <w:i/>
          <w:iCs/>
        </w:rPr>
      </w:pPr>
      <w:r>
        <w:t>Exports process instruction</w:t>
      </w:r>
      <w:r w:rsidR="00B434C8" w:rsidRPr="00955E39">
        <w:t>:</w:t>
      </w:r>
      <w:r w:rsidR="00B434C8" w:rsidRPr="00955E39">
        <w:rPr>
          <w:i/>
          <w:iCs/>
        </w:rPr>
        <w:t xml:space="preserve"> Mobile bulk loading of prescribed goods for export.</w:t>
      </w:r>
    </w:p>
    <w:p w14:paraId="4E0B8380" w14:textId="10F4EF67" w:rsidR="00B434C8" w:rsidRPr="003E0AAD" w:rsidRDefault="00D223DC" w:rsidP="00B434C8">
      <w:pPr>
        <w:pStyle w:val="ListBullet"/>
      </w:pPr>
      <w:r>
        <w:t>Exports process instruction</w:t>
      </w:r>
      <w:r w:rsidR="00B434C8" w:rsidRPr="003E0AAD">
        <w:t xml:space="preserve">: </w:t>
      </w:r>
      <w:hyperlink w:anchor="_Related_material_1" w:history="1">
        <w:r w:rsidR="00B434C8" w:rsidRPr="0045026B">
          <w:rPr>
            <w:i/>
            <w:iCs/>
          </w:rPr>
          <w:t>Quality system recognition of highly processed plant products for export</w:t>
        </w:r>
      </w:hyperlink>
      <w:r w:rsidR="00B434C8" w:rsidRPr="003E0AAD">
        <w:t xml:space="preserve">. </w:t>
      </w:r>
    </w:p>
    <w:p w14:paraId="2AC0B54B" w14:textId="1F90EF3A" w:rsidR="00B434C8" w:rsidRPr="003E0AAD" w:rsidRDefault="00D223DC" w:rsidP="00B434C8">
      <w:pPr>
        <w:pStyle w:val="ListBullet"/>
      </w:pPr>
      <w:r>
        <w:t>Exports r</w:t>
      </w:r>
      <w:r w:rsidR="00B434C8" w:rsidRPr="003E0AAD">
        <w:t xml:space="preserve">eference: </w:t>
      </w:r>
      <w:r w:rsidR="00B434C8" w:rsidRPr="00DF122F">
        <w:rPr>
          <w:i/>
          <w:iCs/>
        </w:rPr>
        <w:t>Performance standards for plant export registered establishments</w:t>
      </w:r>
    </w:p>
    <w:p w14:paraId="3DF7D863" w14:textId="16364F60" w:rsidR="00B434C8" w:rsidRPr="003E0AAD" w:rsidRDefault="00D223DC" w:rsidP="00B434C8">
      <w:pPr>
        <w:pStyle w:val="ListBullet"/>
      </w:pPr>
      <w:r>
        <w:t>Exports</w:t>
      </w:r>
      <w:r w:rsidRPr="003E0AAD">
        <w:t xml:space="preserve"> </w:t>
      </w:r>
      <w:r>
        <w:t>r</w:t>
      </w:r>
      <w:r w:rsidR="00B434C8" w:rsidRPr="003E0AAD">
        <w:t xml:space="preserve">eference: </w:t>
      </w:r>
      <w:r w:rsidR="00B434C8" w:rsidRPr="00DF122F">
        <w:rPr>
          <w:i/>
          <w:iCs/>
        </w:rPr>
        <w:t>Performance standards – onshore cold treatment – horticulture exports</w:t>
      </w:r>
    </w:p>
    <w:p w14:paraId="68351525" w14:textId="3C8FDE68"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Performance standards – vapour heat treatment – horticulture exports</w:t>
      </w:r>
    </w:p>
    <w:p w14:paraId="57791BB5" w14:textId="76540F06"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Performance standards – irradiation treatment – horticulture exports</w:t>
      </w:r>
    </w:p>
    <w:p w14:paraId="5C28E4D7" w14:textId="11D151D1"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Performance standards – dimethoate dipping – horticulture exports</w:t>
      </w:r>
    </w:p>
    <w:p w14:paraId="27DFF023" w14:textId="263C837D"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Performance standards – methyl bromide fumigation – horticulture exports</w:t>
      </w:r>
    </w:p>
    <w:p w14:paraId="550C34FF" w14:textId="7A8D0D9A" w:rsidR="00B434C8" w:rsidRDefault="000B495E" w:rsidP="00B434C8">
      <w:pPr>
        <w:pStyle w:val="ListBullet"/>
        <w:rPr>
          <w:i/>
          <w:iCs/>
        </w:rPr>
      </w:pPr>
      <w:r>
        <w:t>Exports</w:t>
      </w:r>
      <w:r w:rsidRPr="003E0AAD">
        <w:t xml:space="preserve"> </w:t>
      </w:r>
      <w:r>
        <w:t>r</w:t>
      </w:r>
      <w:r w:rsidR="00B434C8" w:rsidRPr="003E0AAD">
        <w:t xml:space="preserve">eference: </w:t>
      </w:r>
      <w:r w:rsidR="00B434C8" w:rsidRPr="00DF122F">
        <w:rPr>
          <w:i/>
          <w:iCs/>
        </w:rPr>
        <w:t xml:space="preserve">Performance standards – </w:t>
      </w:r>
      <w:proofErr w:type="spellStart"/>
      <w:r w:rsidR="00B434C8" w:rsidRPr="00DF122F">
        <w:rPr>
          <w:i/>
          <w:iCs/>
        </w:rPr>
        <w:t>sulfur</w:t>
      </w:r>
      <w:proofErr w:type="spellEnd"/>
      <w:r w:rsidR="00B434C8" w:rsidRPr="00DF122F">
        <w:rPr>
          <w:i/>
          <w:iCs/>
        </w:rPr>
        <w:t xml:space="preserve"> dioxide carbon dioxide fumigation – horticulture exports</w:t>
      </w:r>
    </w:p>
    <w:p w14:paraId="505A0303" w14:textId="104FB9D2" w:rsidR="00B434C8" w:rsidRDefault="000B495E" w:rsidP="00B434C8">
      <w:pPr>
        <w:pStyle w:val="ListBullet"/>
        <w:rPr>
          <w:i/>
          <w:iCs/>
        </w:rPr>
      </w:pPr>
      <w:r>
        <w:lastRenderedPageBreak/>
        <w:t>Exports</w:t>
      </w:r>
      <w:r w:rsidRPr="003E0AAD">
        <w:t xml:space="preserve"> </w:t>
      </w:r>
      <w:r>
        <w:t>r</w:t>
      </w:r>
      <w:r w:rsidR="00B434C8" w:rsidRPr="003E0AAD">
        <w:t xml:space="preserve">eference: </w:t>
      </w:r>
      <w:r w:rsidR="00B434C8" w:rsidRPr="00DF122F">
        <w:rPr>
          <w:i/>
          <w:iCs/>
        </w:rPr>
        <w:t>Performance standards</w:t>
      </w:r>
      <w:r w:rsidR="00B434C8">
        <w:rPr>
          <w:i/>
          <w:iCs/>
        </w:rPr>
        <w:t xml:space="preserve"> – Mobile bulk loading</w:t>
      </w:r>
    </w:p>
    <w:p w14:paraId="283264E8" w14:textId="5D985DEB" w:rsidR="00B434C8" w:rsidRDefault="000B495E" w:rsidP="00B434C8">
      <w:pPr>
        <w:pStyle w:val="ListBullet"/>
        <w:rPr>
          <w:i/>
          <w:iCs/>
        </w:rPr>
      </w:pPr>
      <w:r>
        <w:t>Exports</w:t>
      </w:r>
      <w:r w:rsidRPr="003E0AAD">
        <w:t xml:space="preserve"> </w:t>
      </w:r>
      <w:r>
        <w:t>r</w:t>
      </w:r>
      <w:r w:rsidR="00B434C8" w:rsidRPr="003E0AAD">
        <w:t xml:space="preserve">eference: </w:t>
      </w:r>
      <w:r w:rsidR="00B434C8" w:rsidRPr="00DF122F">
        <w:rPr>
          <w:i/>
          <w:iCs/>
        </w:rPr>
        <w:t>Performance standards</w:t>
      </w:r>
      <w:r w:rsidR="00B434C8">
        <w:rPr>
          <w:i/>
          <w:iCs/>
        </w:rPr>
        <w:t xml:space="preserve"> – Quality systems recognition</w:t>
      </w:r>
    </w:p>
    <w:p w14:paraId="3055D174" w14:textId="3957D5CA" w:rsidR="00B434C8" w:rsidRDefault="000B495E" w:rsidP="00B434C8">
      <w:pPr>
        <w:pStyle w:val="ListBullet"/>
        <w:rPr>
          <w:i/>
          <w:iCs/>
        </w:rPr>
      </w:pPr>
      <w:r>
        <w:t>Exports</w:t>
      </w:r>
      <w:r w:rsidRPr="003E0AAD">
        <w:t xml:space="preserve"> </w:t>
      </w:r>
      <w:r>
        <w:t>r</w:t>
      </w:r>
      <w:r w:rsidR="00B434C8" w:rsidRPr="003E0AAD">
        <w:t xml:space="preserve">eference: </w:t>
      </w:r>
      <w:r w:rsidR="00B434C8" w:rsidRPr="00DF122F">
        <w:rPr>
          <w:i/>
          <w:iCs/>
        </w:rPr>
        <w:t>Performance standards</w:t>
      </w:r>
      <w:r w:rsidR="00B434C8">
        <w:rPr>
          <w:i/>
          <w:iCs/>
        </w:rPr>
        <w:t xml:space="preserve"> – Export compliant goods storage</w:t>
      </w:r>
    </w:p>
    <w:p w14:paraId="67511951" w14:textId="79B182EB" w:rsidR="00B434C8" w:rsidRPr="00DF122F" w:rsidRDefault="000B495E" w:rsidP="00B434C8">
      <w:pPr>
        <w:pStyle w:val="ListBullet"/>
        <w:rPr>
          <w:i/>
          <w:iCs/>
        </w:rPr>
      </w:pPr>
      <w:r>
        <w:t>Exports</w:t>
      </w:r>
      <w:r w:rsidRPr="000B495E">
        <w:t xml:space="preserve"> </w:t>
      </w:r>
      <w:r>
        <w:t>r</w:t>
      </w:r>
      <w:r w:rsidR="00B434C8" w:rsidRPr="0045026B">
        <w:t>eference:</w:t>
      </w:r>
      <w:r w:rsidR="00B434C8">
        <w:rPr>
          <w:i/>
          <w:iCs/>
        </w:rPr>
        <w:t xml:space="preserve"> Performance standards – Washing potatoes for export to the Republic of Korea</w:t>
      </w:r>
    </w:p>
    <w:p w14:paraId="2D4531E3" w14:textId="29F857BA" w:rsidR="00B434C8" w:rsidRDefault="000B495E" w:rsidP="00B434C8">
      <w:pPr>
        <w:pStyle w:val="ListBullet"/>
        <w:rPr>
          <w:i/>
          <w:iCs/>
        </w:rPr>
      </w:pPr>
      <w:r>
        <w:t>Exports</w:t>
      </w:r>
      <w:r w:rsidRPr="003E0AAD">
        <w:t xml:space="preserve"> </w:t>
      </w:r>
      <w:r>
        <w:t>r</w:t>
      </w:r>
      <w:r w:rsidR="00B434C8" w:rsidRPr="003E0AAD">
        <w:t xml:space="preserve">eference: </w:t>
      </w:r>
      <w:r w:rsidR="00B434C8" w:rsidRPr="00DF122F">
        <w:rPr>
          <w:i/>
          <w:iCs/>
        </w:rPr>
        <w:t xml:space="preserve">Performance standards – handling </w:t>
      </w:r>
      <w:r w:rsidR="00B434C8">
        <w:rPr>
          <w:i/>
          <w:iCs/>
        </w:rPr>
        <w:t xml:space="preserve">fruit fly </w:t>
      </w:r>
      <w:r w:rsidR="00B434C8" w:rsidRPr="00DF122F">
        <w:rPr>
          <w:i/>
          <w:iCs/>
        </w:rPr>
        <w:t>PFA product outside of a PFA</w:t>
      </w:r>
    </w:p>
    <w:p w14:paraId="529795CC" w14:textId="374A32D8" w:rsidR="00B434C8" w:rsidRDefault="000B495E" w:rsidP="00B434C8">
      <w:pPr>
        <w:pStyle w:val="ListBullet"/>
        <w:rPr>
          <w:i/>
          <w:iCs/>
        </w:rPr>
      </w:pPr>
      <w:r>
        <w:t>Exports</w:t>
      </w:r>
      <w:r w:rsidRPr="003E0AAD">
        <w:t xml:space="preserve"> </w:t>
      </w:r>
      <w:r>
        <w:t>r</w:t>
      </w:r>
      <w:r w:rsidR="00B434C8" w:rsidRPr="003E0AAD">
        <w:t xml:space="preserve">eference: </w:t>
      </w:r>
      <w:r w:rsidR="00B434C8" w:rsidRPr="00DF122F">
        <w:rPr>
          <w:i/>
          <w:iCs/>
        </w:rPr>
        <w:t xml:space="preserve">Performance standards – </w:t>
      </w:r>
      <w:r w:rsidR="00B434C8" w:rsidRPr="0045026B">
        <w:rPr>
          <w:i/>
          <w:iCs/>
        </w:rPr>
        <w:t>Packing product post-treatment or Pest Free Area (PFA) product outside of the PFA</w:t>
      </w:r>
    </w:p>
    <w:p w14:paraId="1F1BD226" w14:textId="28B01E43" w:rsidR="00CA4ECE" w:rsidRPr="0045026B" w:rsidRDefault="00CA4ECE" w:rsidP="00B434C8">
      <w:pPr>
        <w:pStyle w:val="ListBullet"/>
        <w:rPr>
          <w:i/>
          <w:iCs/>
        </w:rPr>
      </w:pPr>
      <w:r>
        <w:t>Exports</w:t>
      </w:r>
      <w:r w:rsidRPr="003E0AAD">
        <w:t xml:space="preserve"> </w:t>
      </w:r>
      <w:r>
        <w:t>r</w:t>
      </w:r>
      <w:r w:rsidRPr="003E0AAD">
        <w:t>eference:</w:t>
      </w:r>
      <w:r>
        <w:t xml:space="preserve"> </w:t>
      </w:r>
      <w:r w:rsidRPr="0045026B">
        <w:rPr>
          <w:i/>
          <w:iCs/>
        </w:rPr>
        <w:t xml:space="preserve">Performance standards – Establishment start up audits for log exports to China </w:t>
      </w:r>
    </w:p>
    <w:p w14:paraId="519CFEA6" w14:textId="2EEFC352" w:rsidR="00CA4ECE" w:rsidRPr="0025591A" w:rsidRDefault="00CA4ECE" w:rsidP="00B434C8">
      <w:pPr>
        <w:pStyle w:val="ListBullet"/>
        <w:rPr>
          <w:i/>
          <w:iCs/>
        </w:rPr>
      </w:pPr>
      <w:r>
        <w:t>Exports</w:t>
      </w:r>
      <w:r w:rsidRPr="003E0AAD">
        <w:t xml:space="preserve"> </w:t>
      </w:r>
      <w:r>
        <w:t>r</w:t>
      </w:r>
      <w:r w:rsidRPr="003E0AAD">
        <w:t>eference:</w:t>
      </w:r>
      <w:r w:rsidRPr="00CA4ECE">
        <w:t xml:space="preserve"> </w:t>
      </w:r>
      <w:r w:rsidRPr="0045026B">
        <w:rPr>
          <w:i/>
          <w:iCs/>
        </w:rPr>
        <w:t>Performance standards – Establishment continuation audits for log exports to China</w:t>
      </w:r>
    </w:p>
    <w:p w14:paraId="0682187B" w14:textId="76AC00B1" w:rsidR="00B434C8" w:rsidRPr="00955E39" w:rsidRDefault="000B495E" w:rsidP="00B434C8">
      <w:pPr>
        <w:pStyle w:val="ListBullet"/>
      </w:pPr>
      <w:r>
        <w:t>Exports r</w:t>
      </w:r>
      <w:r w:rsidR="00B434C8" w:rsidRPr="003E0AAD">
        <w:t xml:space="preserve">eference: </w:t>
      </w:r>
      <w:r w:rsidR="00B434C8" w:rsidRPr="00DF122F">
        <w:rPr>
          <w:i/>
          <w:iCs/>
        </w:rPr>
        <w:t>Registered operation and function codes for plant export registered establishments</w:t>
      </w:r>
    </w:p>
    <w:p w14:paraId="47F1D211" w14:textId="7D694BAE" w:rsidR="00B434C8" w:rsidRPr="003E0AAD" w:rsidRDefault="000B495E" w:rsidP="00B434C8">
      <w:pPr>
        <w:pStyle w:val="ListBullet"/>
      </w:pPr>
      <w:r>
        <w:t>Exports r</w:t>
      </w:r>
      <w:r w:rsidR="00B434C8">
        <w:t>eference</w:t>
      </w:r>
      <w:r w:rsidR="00B434C8" w:rsidRPr="00DF122F">
        <w:t xml:space="preserve">: </w:t>
      </w:r>
      <w:r w:rsidR="002336ED" w:rsidRPr="0045026B">
        <w:t xml:space="preserve">Export Compliant Goods Storage. </w:t>
      </w:r>
    </w:p>
    <w:p w14:paraId="2314B689" w14:textId="77777777" w:rsidR="00B434C8" w:rsidRPr="003E0AAD" w:rsidRDefault="00B434C8" w:rsidP="00B434C8">
      <w:pPr>
        <w:pStyle w:val="BodyText"/>
      </w:pPr>
      <w:r w:rsidRPr="003E0AAD">
        <w:t xml:space="preserve">The following related material is available on the </w:t>
      </w:r>
      <w:hyperlink r:id="rId18" w:history="1">
        <w:r w:rsidRPr="00CF56AD">
          <w:rPr>
            <w:rStyle w:val="Hyperlink"/>
          </w:rPr>
          <w:t>Instructional Material Library</w:t>
        </w:r>
      </w:hyperlink>
      <w:r w:rsidRPr="003E0AAD">
        <w:t xml:space="preserve"> for departmental auditors:</w:t>
      </w:r>
    </w:p>
    <w:p w14:paraId="6CAB6FDF" w14:textId="4B895ABB" w:rsidR="00B434C8" w:rsidRPr="0045026B" w:rsidRDefault="000B495E" w:rsidP="00B434C8">
      <w:pPr>
        <w:pStyle w:val="ListBullet"/>
        <w:rPr>
          <w:i/>
          <w:iCs/>
        </w:rPr>
      </w:pPr>
      <w:r>
        <w:t>Exports</w:t>
      </w:r>
      <w:r w:rsidRPr="00165D1F">
        <w:t xml:space="preserve"> </w:t>
      </w:r>
      <w:r>
        <w:t>process instruction</w:t>
      </w:r>
      <w:r w:rsidR="00B434C8" w:rsidRPr="00165D1F">
        <w:t xml:space="preserve">: </w:t>
      </w:r>
      <w:r w:rsidR="00B434C8" w:rsidRPr="0045026B">
        <w:rPr>
          <w:i/>
          <w:iCs/>
        </w:rPr>
        <w:t>Regulatory responses to plant export registered establishments</w:t>
      </w:r>
    </w:p>
    <w:p w14:paraId="07EFB082" w14:textId="6F6A8FF9"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Audit checklist for plant export registered establishments</w:t>
      </w:r>
    </w:p>
    <w:p w14:paraId="11530D52" w14:textId="66222DB4"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Audit checklist – onshore cold treatment – horticulture exports</w:t>
      </w:r>
    </w:p>
    <w:p w14:paraId="3A32CF11" w14:textId="4840421C"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Audit checklist – dimethoate dipping treatment – horticulture exports</w:t>
      </w:r>
    </w:p>
    <w:p w14:paraId="4A3E9591" w14:textId="6434FF57"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Audit checklist – irradiation treatment – horticulture exports</w:t>
      </w:r>
    </w:p>
    <w:p w14:paraId="5DFCC613" w14:textId="60349E45" w:rsidR="00B434C8" w:rsidRPr="00DF122F" w:rsidRDefault="000B495E" w:rsidP="00B434C8">
      <w:pPr>
        <w:pStyle w:val="ListBullet"/>
        <w:rPr>
          <w:i/>
          <w:iCs/>
        </w:rPr>
      </w:pPr>
      <w:r>
        <w:t>Exports</w:t>
      </w:r>
      <w:r w:rsidRPr="003E0AAD">
        <w:t xml:space="preserve"> </w:t>
      </w:r>
      <w:r>
        <w:t>r</w:t>
      </w:r>
      <w:r w:rsidR="00B434C8" w:rsidRPr="003E0AAD">
        <w:t xml:space="preserve">eference: </w:t>
      </w:r>
      <w:r w:rsidR="00B434C8" w:rsidRPr="00DF122F">
        <w:rPr>
          <w:i/>
          <w:iCs/>
        </w:rPr>
        <w:t>Audit checklist – vapour heat treatment – horticulture exports</w:t>
      </w:r>
    </w:p>
    <w:p w14:paraId="45479E0B" w14:textId="5DA8ABF5"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 xml:space="preserve">Audit checklist – </w:t>
      </w:r>
      <w:proofErr w:type="spellStart"/>
      <w:r w:rsidR="00B434C8" w:rsidRPr="00DF122F">
        <w:rPr>
          <w:i/>
          <w:iCs/>
        </w:rPr>
        <w:t>sulfur</w:t>
      </w:r>
      <w:proofErr w:type="spellEnd"/>
      <w:r w:rsidR="00B434C8" w:rsidRPr="00DF122F">
        <w:rPr>
          <w:i/>
          <w:iCs/>
        </w:rPr>
        <w:t xml:space="preserve"> dioxide carbon dioxide fumigation – horticulture exports</w:t>
      </w:r>
    </w:p>
    <w:p w14:paraId="6786EF59" w14:textId="2AD9CF9D"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Audit checklist – methyl bromide fumigation</w:t>
      </w:r>
    </w:p>
    <w:p w14:paraId="3E9923FD" w14:textId="00FE8C50"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Audit checklist – handling fruit fly PFA product outside of a PFA</w:t>
      </w:r>
    </w:p>
    <w:p w14:paraId="6B79E445" w14:textId="0440E035" w:rsidR="00B434C8" w:rsidRPr="00DF122F" w:rsidRDefault="000B495E" w:rsidP="00B434C8">
      <w:pPr>
        <w:pStyle w:val="ListBullet"/>
      </w:pPr>
      <w:r>
        <w:t>Exports</w:t>
      </w:r>
      <w:r w:rsidRPr="003E0AAD" w:rsidDel="00D74BC8">
        <w:t xml:space="preserve"> </w:t>
      </w:r>
      <w:r>
        <w:t>r</w:t>
      </w:r>
      <w:r w:rsidR="00B434C8" w:rsidRPr="003E0AAD">
        <w:t xml:space="preserve">eference: </w:t>
      </w:r>
      <w:r w:rsidR="00B434C8" w:rsidRPr="00DF122F">
        <w:rPr>
          <w:i/>
        </w:rPr>
        <w:t>Audit checklist – Export Compliant Goods Storage Audit Checklist</w:t>
      </w:r>
    </w:p>
    <w:p w14:paraId="3E37153E" w14:textId="47E5F48C"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rPr>
        <w:t>Audit checklist – Quality Systems Recognition</w:t>
      </w:r>
    </w:p>
    <w:p w14:paraId="6236ADD5" w14:textId="5BE3678A" w:rsidR="00B434C8" w:rsidRPr="003E0AAD" w:rsidRDefault="000B495E" w:rsidP="00B434C8">
      <w:pPr>
        <w:pStyle w:val="ListBullet"/>
      </w:pPr>
      <w:r>
        <w:t>Exports</w:t>
      </w:r>
      <w:r w:rsidRPr="003E0AAD">
        <w:t xml:space="preserve"> </w:t>
      </w:r>
      <w:r>
        <w:t>r</w:t>
      </w:r>
      <w:r w:rsidR="00B434C8" w:rsidRPr="003E0AAD">
        <w:t xml:space="preserve">eference: </w:t>
      </w:r>
      <w:r w:rsidR="00B434C8" w:rsidRPr="00DF122F">
        <w:rPr>
          <w:i/>
          <w:iCs/>
        </w:rPr>
        <w:t>Work health and safety in the plant export environment</w:t>
      </w:r>
    </w:p>
    <w:p w14:paraId="66B7BB10" w14:textId="77777777" w:rsidR="00B434C8" w:rsidRPr="003E0AAD" w:rsidRDefault="00B434C8" w:rsidP="00B434C8">
      <w:pPr>
        <w:pStyle w:val="BodyText"/>
      </w:pPr>
      <w:bookmarkStart w:id="75" w:name="_Contact_information"/>
      <w:bookmarkEnd w:id="75"/>
      <w:r w:rsidRPr="003E0AAD">
        <w:t>The following related material can be found elsewhere:</w:t>
      </w:r>
    </w:p>
    <w:p w14:paraId="31904A3A" w14:textId="531ABF74" w:rsidR="00B434C8" w:rsidRPr="00CF56AD" w:rsidRDefault="00B434C8" w:rsidP="00B434C8">
      <w:pPr>
        <w:pStyle w:val="ListBullet"/>
        <w:rPr>
          <w:rStyle w:val="Hyperlink"/>
        </w:rPr>
      </w:pPr>
      <w:r>
        <w:rPr>
          <w:color w:val="0000FF"/>
          <w:u w:val="single"/>
        </w:rPr>
        <w:fldChar w:fldCharType="begin"/>
      </w:r>
      <w:r>
        <w:rPr>
          <w:color w:val="0000FF"/>
          <w:u w:val="single"/>
        </w:rPr>
        <w:instrText xml:space="preserve"> HYPERLINK "https://www.agriculture.gov.au/about/fees/charging-guidelines" </w:instrText>
      </w:r>
      <w:r>
        <w:rPr>
          <w:color w:val="0000FF"/>
          <w:u w:val="single"/>
        </w:rPr>
      </w:r>
      <w:r>
        <w:rPr>
          <w:color w:val="0000FF"/>
          <w:u w:val="single"/>
        </w:rPr>
        <w:fldChar w:fldCharType="separate"/>
      </w:r>
      <w:r w:rsidRPr="00CF56AD">
        <w:rPr>
          <w:rStyle w:val="Hyperlink"/>
        </w:rPr>
        <w:t>Charging guidelines</w:t>
      </w:r>
    </w:p>
    <w:p w14:paraId="077C5EC0" w14:textId="442FB0AA" w:rsidR="00B434C8" w:rsidRPr="0045026B" w:rsidRDefault="00B434C8" w:rsidP="00B434C8">
      <w:pPr>
        <w:pStyle w:val="ListBullet"/>
        <w:rPr>
          <w:rStyle w:val="Hyperlink"/>
        </w:rPr>
      </w:pPr>
      <w:r>
        <w:rPr>
          <w:color w:val="0000FF"/>
          <w:u w:val="single"/>
        </w:rPr>
        <w:fldChar w:fldCharType="end"/>
      </w:r>
      <w:hyperlink r:id="rId19" w:history="1">
        <w:r w:rsidRPr="0045026B">
          <w:rPr>
            <w:rStyle w:val="Hyperlink"/>
          </w:rPr>
          <w:t xml:space="preserve">Administrative </w:t>
        </w:r>
        <w:r w:rsidR="00AB0EF0" w:rsidRPr="0045026B">
          <w:rPr>
            <w:rStyle w:val="Hyperlink"/>
          </w:rPr>
          <w:t xml:space="preserve">Review </w:t>
        </w:r>
        <w:r w:rsidRPr="0045026B">
          <w:rPr>
            <w:rStyle w:val="Hyperlink"/>
          </w:rPr>
          <w:t>Tribunal</w:t>
        </w:r>
      </w:hyperlink>
    </w:p>
    <w:p w14:paraId="494BB0C2" w14:textId="77777777" w:rsidR="00B434C8" w:rsidRPr="003E0AAD" w:rsidRDefault="00B434C8" w:rsidP="00B434C8">
      <w:pPr>
        <w:pStyle w:val="Heading2"/>
      </w:pPr>
      <w:bookmarkStart w:id="76" w:name="_Contact_information_2"/>
      <w:bookmarkStart w:id="77" w:name="_Toc196217242"/>
      <w:bookmarkEnd w:id="76"/>
      <w:r w:rsidRPr="003E0AAD">
        <w:t>Contact information</w:t>
      </w:r>
      <w:bookmarkEnd w:id="73"/>
      <w:bookmarkEnd w:id="77"/>
    </w:p>
    <w:p w14:paraId="77C8E77A" w14:textId="74993655" w:rsidR="00B434C8" w:rsidRPr="003E0AAD" w:rsidRDefault="00B434C8" w:rsidP="00B434C8">
      <w:pPr>
        <w:pStyle w:val="ListBullet"/>
      </w:pPr>
      <w:r w:rsidRPr="003E0AAD">
        <w:t xml:space="preserve">Audit and Assurance </w:t>
      </w:r>
      <w:r>
        <w:t>Branch</w:t>
      </w:r>
      <w:r w:rsidRPr="003E0AAD">
        <w:t xml:space="preserve">: </w:t>
      </w:r>
      <w:hyperlink r:id="rId20" w:history="1">
        <w:r w:rsidRPr="001E5A7B">
          <w:rPr>
            <w:rStyle w:val="Hyperlink"/>
          </w:rPr>
          <w:t>AuditServices@aff.gov.au</w:t>
        </w:r>
      </w:hyperlink>
    </w:p>
    <w:p w14:paraId="71652DD3" w14:textId="77777777" w:rsidR="00B434C8" w:rsidRPr="003E0AAD" w:rsidRDefault="00B434C8" w:rsidP="00B434C8">
      <w:pPr>
        <w:pStyle w:val="ListBullet"/>
      </w:pPr>
      <w:bookmarkStart w:id="78" w:name="_Hlk170294331"/>
      <w:r w:rsidRPr="003E0AAD">
        <w:t xml:space="preserve">Business Systems Program: </w:t>
      </w:r>
      <w:hyperlink r:id="rId21" w:history="1">
        <w:r w:rsidRPr="000F5CAE">
          <w:rPr>
            <w:rStyle w:val="Hyperlink"/>
          </w:rPr>
          <w:t>PlantExportsFinanceandAssurance@aff.gov.au</w:t>
        </w:r>
      </w:hyperlink>
      <w:r w:rsidRPr="003E0AAD">
        <w:t xml:space="preserve"> </w:t>
      </w:r>
    </w:p>
    <w:p w14:paraId="519BF741" w14:textId="77777777" w:rsidR="00B434C8" w:rsidRPr="003E0AAD" w:rsidRDefault="00B434C8" w:rsidP="00B434C8">
      <w:pPr>
        <w:pStyle w:val="ListBullet"/>
      </w:pPr>
      <w:r w:rsidRPr="003E0AAD">
        <w:t xml:space="preserve">Grain Exports Program: </w:t>
      </w:r>
      <w:hyperlink r:id="rId22" w:history="1">
        <w:r w:rsidRPr="001E5A7B">
          <w:rPr>
            <w:rStyle w:val="Hyperlink"/>
          </w:rPr>
          <w:t>Grain.Export@aff.gov.au</w:t>
        </w:r>
      </w:hyperlink>
    </w:p>
    <w:p w14:paraId="67695F56" w14:textId="77777777" w:rsidR="00B434C8" w:rsidRPr="003E0AAD" w:rsidRDefault="00B434C8" w:rsidP="00B434C8">
      <w:pPr>
        <w:pStyle w:val="ListBullet"/>
      </w:pPr>
      <w:r w:rsidRPr="003E0AAD">
        <w:t xml:space="preserve">Horticulture Exports Program: </w:t>
      </w:r>
      <w:hyperlink r:id="rId23" w:history="1">
        <w:r w:rsidRPr="001E5A7B">
          <w:rPr>
            <w:rStyle w:val="Hyperlink"/>
          </w:rPr>
          <w:t>HorticultureExports@aff.gov.au</w:t>
        </w:r>
      </w:hyperlink>
    </w:p>
    <w:p w14:paraId="507B6791" w14:textId="77777777" w:rsidR="00B434C8" w:rsidRPr="003E0AAD" w:rsidRDefault="00B434C8" w:rsidP="00B434C8">
      <w:pPr>
        <w:pStyle w:val="ListBullet"/>
      </w:pPr>
      <w:r w:rsidRPr="003E0AAD">
        <w:t>Redline: 1800 803 006</w:t>
      </w:r>
    </w:p>
    <w:bookmarkEnd w:id="78"/>
    <w:p w14:paraId="29411326" w14:textId="77777777" w:rsidR="00B434C8" w:rsidRPr="003E0AAD" w:rsidRDefault="00B434C8" w:rsidP="00B434C8">
      <w:pPr>
        <w:keepNext/>
        <w:keepLines/>
        <w:spacing w:before="200"/>
        <w:outlineLvl w:val="1"/>
        <w:rPr>
          <w:rFonts w:eastAsia="Times New Roman"/>
          <w:b/>
          <w:bCs/>
          <w:sz w:val="30"/>
          <w:szCs w:val="26"/>
        </w:rPr>
      </w:pPr>
      <w:r w:rsidRPr="003E0AAD">
        <w:rPr>
          <w:rFonts w:eastAsia="Times New Roman"/>
          <w:b/>
          <w:bCs/>
          <w:sz w:val="30"/>
          <w:szCs w:val="26"/>
        </w:rPr>
        <w:t>Document information</w:t>
      </w:r>
      <w:bookmarkEnd w:id="74"/>
    </w:p>
    <w:p w14:paraId="40885ABE" w14:textId="77777777" w:rsidR="00B434C8" w:rsidRDefault="00B434C8" w:rsidP="00B434C8">
      <w:pPr>
        <w:pStyle w:val="BodyText"/>
      </w:pPr>
      <w:r w:rsidRPr="003E0AAD">
        <w:t>The following table contains administrative metadata.</w:t>
      </w:r>
      <w:bookmarkStart w:id="79" w:name="_Toc446076654"/>
    </w:p>
    <w:tbl>
      <w:tblPr>
        <w:tblStyle w:val="TableGrid"/>
        <w:tblW w:w="901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Description w:val="Document information"/>
      </w:tblPr>
      <w:tblGrid>
        <w:gridCol w:w="2268"/>
        <w:gridCol w:w="6746"/>
      </w:tblGrid>
      <w:tr w:rsidR="00E205B4" w:rsidRPr="00E205B4" w14:paraId="05696360" w14:textId="77777777" w:rsidTr="005F0AFA">
        <w:trPr>
          <w:tblHeader/>
        </w:trPr>
        <w:tc>
          <w:tcPr>
            <w:tcW w:w="2268" w:type="dxa"/>
            <w:shd w:val="clear" w:color="auto" w:fill="D9D9D9" w:themeFill="background1" w:themeFillShade="D9"/>
          </w:tcPr>
          <w:p w14:paraId="24D10058" w14:textId="4C536F75" w:rsidR="00E205B4" w:rsidRPr="00E205B4" w:rsidRDefault="000E6F7C" w:rsidP="00E205B4">
            <w:pPr>
              <w:pStyle w:val="BodyText"/>
              <w:rPr>
                <w:b/>
              </w:rPr>
            </w:pPr>
            <w:r w:rsidRPr="00E205B4">
              <w:rPr>
                <w:b/>
              </w:rPr>
              <w:lastRenderedPageBreak/>
              <w:t>Instructional Material Library document ID</w:t>
            </w:r>
          </w:p>
        </w:tc>
        <w:tc>
          <w:tcPr>
            <w:tcW w:w="6746" w:type="dxa"/>
            <w:shd w:val="clear" w:color="auto" w:fill="FFFFFF" w:themeFill="background1"/>
          </w:tcPr>
          <w:p w14:paraId="01070577" w14:textId="21C23639" w:rsidR="00E205B4" w:rsidRPr="00E205B4" w:rsidRDefault="000E6F7C" w:rsidP="00E205B4">
            <w:pPr>
              <w:rPr>
                <w:rFonts w:eastAsia="Times New Roman"/>
                <w:bCs/>
                <w:szCs w:val="24"/>
              </w:rPr>
            </w:pPr>
            <w:r>
              <w:rPr>
                <w:rFonts w:eastAsia="Times New Roman"/>
                <w:bCs/>
                <w:szCs w:val="24"/>
              </w:rPr>
              <w:t>IMLS-9-5660</w:t>
            </w:r>
          </w:p>
        </w:tc>
      </w:tr>
      <w:tr w:rsidR="00E205B4" w:rsidRPr="00E205B4" w14:paraId="56ADDC79" w14:textId="77777777" w:rsidTr="005F0AFA">
        <w:trPr>
          <w:tblHeader/>
        </w:trPr>
        <w:tc>
          <w:tcPr>
            <w:tcW w:w="2268" w:type="dxa"/>
            <w:shd w:val="clear" w:color="auto" w:fill="D9D9D9" w:themeFill="background1" w:themeFillShade="D9"/>
          </w:tcPr>
          <w:p w14:paraId="371615BF" w14:textId="77777777" w:rsidR="00E205B4" w:rsidRPr="00E205B4" w:rsidRDefault="00E205B4" w:rsidP="00E205B4">
            <w:pPr>
              <w:pStyle w:val="BodyText"/>
              <w:rPr>
                <w:b/>
              </w:rPr>
            </w:pPr>
            <w:r w:rsidRPr="00E205B4">
              <w:rPr>
                <w:b/>
              </w:rPr>
              <w:t>Instructional material owner</w:t>
            </w:r>
          </w:p>
        </w:tc>
        <w:tc>
          <w:tcPr>
            <w:tcW w:w="6746" w:type="dxa"/>
            <w:shd w:val="clear" w:color="auto" w:fill="FFFFFF" w:themeFill="background1"/>
          </w:tcPr>
          <w:p w14:paraId="654D0461" w14:textId="31C72D77" w:rsidR="00E205B4" w:rsidRPr="00E205B4" w:rsidRDefault="00E205B4" w:rsidP="00E205B4">
            <w:pPr>
              <w:rPr>
                <w:rFonts w:eastAsia="Times New Roman"/>
                <w:bCs/>
                <w:szCs w:val="24"/>
              </w:rPr>
            </w:pPr>
            <w:r w:rsidRPr="00E205B4">
              <w:rPr>
                <w:rFonts w:eastAsia="Times New Roman"/>
                <w:bCs/>
                <w:szCs w:val="24"/>
              </w:rPr>
              <w:t>Director</w:t>
            </w:r>
            <w:r w:rsidR="000E6F7C">
              <w:rPr>
                <w:rFonts w:eastAsia="Times New Roman"/>
                <w:bCs/>
                <w:szCs w:val="24"/>
              </w:rPr>
              <w:t>, Business Systems Program</w:t>
            </w:r>
          </w:p>
        </w:tc>
      </w:tr>
      <w:tr w:rsidR="00E205B4" w:rsidRPr="00E205B4" w14:paraId="7A8C9D96" w14:textId="77777777" w:rsidTr="005F0AFA">
        <w:trPr>
          <w:tblHeader/>
        </w:trPr>
        <w:tc>
          <w:tcPr>
            <w:tcW w:w="2268" w:type="dxa"/>
            <w:shd w:val="clear" w:color="auto" w:fill="D9D9D9" w:themeFill="background1" w:themeFillShade="D9"/>
          </w:tcPr>
          <w:p w14:paraId="66EFE2A0" w14:textId="77777777" w:rsidR="00E205B4" w:rsidRPr="00E205B4" w:rsidRDefault="00E205B4" w:rsidP="00E205B4">
            <w:pPr>
              <w:pStyle w:val="BodyText"/>
              <w:rPr>
                <w:b/>
              </w:rPr>
            </w:pPr>
            <w:r w:rsidRPr="00E205B4">
              <w:rPr>
                <w:b/>
              </w:rPr>
              <w:t>Risk rating</w:t>
            </w:r>
          </w:p>
        </w:tc>
        <w:tc>
          <w:tcPr>
            <w:tcW w:w="6746" w:type="dxa"/>
            <w:shd w:val="clear" w:color="auto" w:fill="FFFFFF" w:themeFill="background1"/>
          </w:tcPr>
          <w:p w14:paraId="1BD5F7B5" w14:textId="19AC9E1E" w:rsidR="00E205B4" w:rsidRPr="00E205B4" w:rsidRDefault="00E205B4" w:rsidP="00E205B4">
            <w:pPr>
              <w:pStyle w:val="BodyText"/>
              <w:rPr>
                <w:bCs/>
              </w:rPr>
            </w:pPr>
            <w:r w:rsidRPr="00E205B4">
              <w:rPr>
                <w:bCs/>
              </w:rPr>
              <w:t>Medium</w:t>
            </w:r>
          </w:p>
        </w:tc>
      </w:tr>
      <w:tr w:rsidR="00E205B4" w:rsidRPr="00E205B4" w14:paraId="2CCA3444" w14:textId="77777777" w:rsidTr="005F0AFA">
        <w:tc>
          <w:tcPr>
            <w:tcW w:w="2268" w:type="dxa"/>
            <w:shd w:val="clear" w:color="auto" w:fill="D9D9D9" w:themeFill="background1" w:themeFillShade="D9"/>
          </w:tcPr>
          <w:p w14:paraId="7F868497" w14:textId="77777777" w:rsidR="00E205B4" w:rsidRPr="00E205B4" w:rsidRDefault="00E205B4" w:rsidP="00E205B4">
            <w:pPr>
              <w:pStyle w:val="BodyText"/>
              <w:rPr>
                <w:b/>
                <w:bCs/>
              </w:rPr>
            </w:pPr>
            <w:r w:rsidRPr="00E205B4">
              <w:rPr>
                <w:b/>
                <w:bCs/>
              </w:rPr>
              <w:t>Review period</w:t>
            </w:r>
          </w:p>
        </w:tc>
        <w:tc>
          <w:tcPr>
            <w:tcW w:w="6746" w:type="dxa"/>
          </w:tcPr>
          <w:p w14:paraId="669993DB" w14:textId="64422F37" w:rsidR="00E205B4" w:rsidRPr="00E205B4" w:rsidRDefault="00E205B4" w:rsidP="00E205B4">
            <w:pPr>
              <w:pStyle w:val="BodyText"/>
            </w:pPr>
            <w:r w:rsidRPr="00E205B4">
              <w:t xml:space="preserve">Due for review within </w:t>
            </w:r>
            <w:r w:rsidR="000E6F7C">
              <w:t xml:space="preserve">3 </w:t>
            </w:r>
            <w:r w:rsidRPr="00E205B4">
              <w:t>years of the most recent approved date.</w:t>
            </w:r>
          </w:p>
        </w:tc>
      </w:tr>
    </w:tbl>
    <w:p w14:paraId="777A0578" w14:textId="77777777" w:rsidR="00B434C8" w:rsidRPr="003E0AAD" w:rsidRDefault="00B434C8" w:rsidP="00B434C8">
      <w:pPr>
        <w:keepNext/>
        <w:keepLines/>
        <w:spacing w:before="200"/>
        <w:outlineLvl w:val="1"/>
        <w:rPr>
          <w:rFonts w:eastAsia="Times New Roman"/>
          <w:b/>
          <w:bCs/>
          <w:sz w:val="30"/>
          <w:szCs w:val="26"/>
        </w:rPr>
      </w:pPr>
      <w:r w:rsidRPr="003E0AAD">
        <w:rPr>
          <w:rFonts w:eastAsia="Times New Roman"/>
          <w:b/>
          <w:bCs/>
          <w:sz w:val="30"/>
          <w:szCs w:val="26"/>
        </w:rPr>
        <w:t>Version history</w:t>
      </w:r>
      <w:bookmarkEnd w:id="79"/>
    </w:p>
    <w:p w14:paraId="1F30BCB1" w14:textId="77777777" w:rsidR="00B434C8" w:rsidRDefault="00B434C8" w:rsidP="00B434C8">
      <w:pPr>
        <w:pStyle w:val="BodyText"/>
      </w:pPr>
      <w:r w:rsidRPr="003E0AAD">
        <w:t>The following table details the published date and amendment details for this document.</w:t>
      </w:r>
    </w:p>
    <w:tbl>
      <w:tblPr>
        <w:tblW w:w="0" w:type="auto"/>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Description w:val="Version history"/>
      </w:tblPr>
      <w:tblGrid>
        <w:gridCol w:w="928"/>
        <w:gridCol w:w="1340"/>
        <w:gridCol w:w="1418"/>
        <w:gridCol w:w="1559"/>
        <w:gridCol w:w="3776"/>
      </w:tblGrid>
      <w:tr w:rsidR="002336ED" w14:paraId="1C0B1092" w14:textId="77777777" w:rsidTr="0045026B">
        <w:trPr>
          <w:cantSplit/>
          <w:tblHeader/>
        </w:trPr>
        <w:tc>
          <w:tcPr>
            <w:tcW w:w="928" w:type="dxa"/>
            <w:shd w:val="clear" w:color="auto" w:fill="D9D9D9" w:themeFill="background1" w:themeFillShade="D9"/>
          </w:tcPr>
          <w:p w14:paraId="47C203A3" w14:textId="77777777" w:rsidR="00C419F8" w:rsidRPr="0045026B" w:rsidRDefault="00C419F8" w:rsidP="005F0AFA">
            <w:pPr>
              <w:pStyle w:val="Tableheadings"/>
              <w:keepNext/>
              <w:keepLines/>
              <w:rPr>
                <w:color w:val="auto"/>
              </w:rPr>
            </w:pPr>
            <w:bookmarkStart w:id="80" w:name="_Hlk150942015"/>
            <w:r w:rsidRPr="0045026B">
              <w:rPr>
                <w:color w:val="auto"/>
              </w:rPr>
              <w:t>Version</w:t>
            </w:r>
          </w:p>
        </w:tc>
        <w:tc>
          <w:tcPr>
            <w:tcW w:w="1340" w:type="dxa"/>
            <w:shd w:val="clear" w:color="auto" w:fill="D9D9D9" w:themeFill="background1" w:themeFillShade="D9"/>
          </w:tcPr>
          <w:p w14:paraId="79126E9C" w14:textId="77777777" w:rsidR="00C419F8" w:rsidRPr="0045026B" w:rsidRDefault="00C419F8" w:rsidP="005F0AFA">
            <w:pPr>
              <w:pStyle w:val="Tableheadings"/>
              <w:keepNext/>
              <w:keepLines/>
              <w:rPr>
                <w:color w:val="auto"/>
              </w:rPr>
            </w:pPr>
            <w:r w:rsidRPr="0045026B">
              <w:rPr>
                <w:color w:val="auto"/>
              </w:rPr>
              <w:t>Date published</w:t>
            </w:r>
          </w:p>
        </w:tc>
        <w:tc>
          <w:tcPr>
            <w:tcW w:w="1418" w:type="dxa"/>
            <w:shd w:val="clear" w:color="auto" w:fill="D9D9D9" w:themeFill="background1" w:themeFillShade="D9"/>
          </w:tcPr>
          <w:p w14:paraId="532A542D" w14:textId="77777777" w:rsidR="00C419F8" w:rsidRPr="0045026B" w:rsidRDefault="00C419F8" w:rsidP="005F0AFA">
            <w:pPr>
              <w:pStyle w:val="Tableheadings"/>
              <w:keepNext/>
              <w:keepLines/>
              <w:rPr>
                <w:color w:val="auto"/>
              </w:rPr>
            </w:pPr>
            <w:r w:rsidRPr="0045026B">
              <w:rPr>
                <w:color w:val="auto"/>
              </w:rPr>
              <w:t>Date last approved</w:t>
            </w:r>
          </w:p>
        </w:tc>
        <w:tc>
          <w:tcPr>
            <w:tcW w:w="1559" w:type="dxa"/>
            <w:shd w:val="clear" w:color="auto" w:fill="D9D9D9" w:themeFill="background1" w:themeFillShade="D9"/>
          </w:tcPr>
          <w:p w14:paraId="19EC25C8" w14:textId="77777777" w:rsidR="00C419F8" w:rsidRPr="0045026B" w:rsidRDefault="00C419F8" w:rsidP="005F0AFA">
            <w:pPr>
              <w:pStyle w:val="Tableheadings"/>
              <w:keepNext/>
              <w:keepLines/>
              <w:rPr>
                <w:color w:val="auto"/>
              </w:rPr>
            </w:pPr>
            <w:r w:rsidRPr="0045026B">
              <w:rPr>
                <w:color w:val="auto"/>
              </w:rPr>
              <w:t>Review type</w:t>
            </w:r>
          </w:p>
        </w:tc>
        <w:tc>
          <w:tcPr>
            <w:tcW w:w="3776" w:type="dxa"/>
            <w:shd w:val="clear" w:color="auto" w:fill="D9D9D9" w:themeFill="background1" w:themeFillShade="D9"/>
          </w:tcPr>
          <w:p w14:paraId="13721E8F" w14:textId="77777777" w:rsidR="00C419F8" w:rsidRPr="0045026B" w:rsidRDefault="00C419F8" w:rsidP="005F0AFA">
            <w:pPr>
              <w:pStyle w:val="Tableheadings"/>
              <w:keepNext/>
              <w:keepLines/>
              <w:rPr>
                <w:color w:val="auto"/>
              </w:rPr>
            </w:pPr>
            <w:r w:rsidRPr="0045026B">
              <w:rPr>
                <w:color w:val="auto"/>
              </w:rPr>
              <w:t>Summary of review</w:t>
            </w:r>
          </w:p>
        </w:tc>
      </w:tr>
      <w:tr w:rsidR="002336ED" w14:paraId="05BE8C36" w14:textId="77777777" w:rsidTr="0045026B">
        <w:trPr>
          <w:cantSplit/>
        </w:trPr>
        <w:tc>
          <w:tcPr>
            <w:tcW w:w="928" w:type="dxa"/>
          </w:tcPr>
          <w:p w14:paraId="6F87627D" w14:textId="6F17DF06" w:rsidR="00C419F8" w:rsidRDefault="00C419F8" w:rsidP="00C419F8">
            <w:pPr>
              <w:keepNext/>
              <w:keepLines/>
              <w:jc w:val="center"/>
            </w:pPr>
            <w:r>
              <w:t>1.0</w:t>
            </w:r>
          </w:p>
        </w:tc>
        <w:tc>
          <w:tcPr>
            <w:tcW w:w="1340" w:type="dxa"/>
          </w:tcPr>
          <w:p w14:paraId="37DA511E" w14:textId="051C891D" w:rsidR="00C419F8" w:rsidRDefault="00C419F8" w:rsidP="00C419F8">
            <w:pPr>
              <w:keepNext/>
              <w:keepLines/>
            </w:pPr>
            <w:r w:rsidRPr="003E0AAD">
              <w:t>16/12/2020</w:t>
            </w:r>
          </w:p>
        </w:tc>
        <w:tc>
          <w:tcPr>
            <w:tcW w:w="1418" w:type="dxa"/>
          </w:tcPr>
          <w:p w14:paraId="4D66C18A" w14:textId="14B65D6B" w:rsidR="00C419F8" w:rsidRDefault="00C419F8" w:rsidP="00C419F8">
            <w:pPr>
              <w:keepNext/>
              <w:keepLines/>
            </w:pPr>
            <w:r w:rsidRPr="003E0AAD">
              <w:t>16/12/2020</w:t>
            </w:r>
          </w:p>
        </w:tc>
        <w:tc>
          <w:tcPr>
            <w:tcW w:w="1559" w:type="dxa"/>
          </w:tcPr>
          <w:p w14:paraId="7A1BBC92" w14:textId="07DB95C6" w:rsidR="00C419F8" w:rsidRPr="001F6D72" w:rsidRDefault="007A7066" w:rsidP="00C419F8">
            <w:pPr>
              <w:keepNext/>
              <w:keepLines/>
            </w:pPr>
            <w:r>
              <w:t>New document</w:t>
            </w:r>
          </w:p>
        </w:tc>
        <w:tc>
          <w:tcPr>
            <w:tcW w:w="3776" w:type="dxa"/>
          </w:tcPr>
          <w:p w14:paraId="41C03503" w14:textId="241B55A7" w:rsidR="00C419F8" w:rsidRPr="005E468A" w:rsidRDefault="00C419F8" w:rsidP="00C419F8">
            <w:pPr>
              <w:keepNext/>
              <w:keepLines/>
              <w:rPr>
                <w:highlight w:val="yellow"/>
              </w:rPr>
            </w:pPr>
            <w:r w:rsidRPr="003E0AAD">
              <w:t xml:space="preserve">First publication of this guideline. </w:t>
            </w:r>
          </w:p>
        </w:tc>
      </w:tr>
      <w:tr w:rsidR="002336ED" w14:paraId="4D71B77B" w14:textId="77777777" w:rsidTr="0045026B">
        <w:trPr>
          <w:cantSplit/>
        </w:trPr>
        <w:tc>
          <w:tcPr>
            <w:tcW w:w="928" w:type="dxa"/>
          </w:tcPr>
          <w:p w14:paraId="7B30FC4D" w14:textId="3E452D0B" w:rsidR="00C419F8" w:rsidRDefault="00C419F8" w:rsidP="00C419F8">
            <w:pPr>
              <w:keepNext/>
              <w:keepLines/>
              <w:jc w:val="center"/>
            </w:pPr>
            <w:r>
              <w:t>2.0</w:t>
            </w:r>
          </w:p>
        </w:tc>
        <w:tc>
          <w:tcPr>
            <w:tcW w:w="1340" w:type="dxa"/>
          </w:tcPr>
          <w:p w14:paraId="214C088A" w14:textId="32C4DE59" w:rsidR="00C419F8" w:rsidRDefault="00C419F8" w:rsidP="00C419F8">
            <w:pPr>
              <w:keepNext/>
              <w:keepLines/>
            </w:pPr>
            <w:r>
              <w:t>29/06/2020</w:t>
            </w:r>
          </w:p>
        </w:tc>
        <w:tc>
          <w:tcPr>
            <w:tcW w:w="1418" w:type="dxa"/>
          </w:tcPr>
          <w:p w14:paraId="7CF065A1" w14:textId="332A9AC7" w:rsidR="00C419F8" w:rsidRDefault="00C419F8" w:rsidP="00C419F8">
            <w:pPr>
              <w:keepNext/>
              <w:keepLines/>
            </w:pPr>
            <w:r>
              <w:t>29/06/2020</w:t>
            </w:r>
          </w:p>
        </w:tc>
        <w:tc>
          <w:tcPr>
            <w:tcW w:w="1559" w:type="dxa"/>
          </w:tcPr>
          <w:p w14:paraId="2D77C6FA" w14:textId="318E380B" w:rsidR="00C419F8" w:rsidRDefault="007A7066" w:rsidP="00C419F8">
            <w:pPr>
              <w:keepNext/>
              <w:keepLines/>
            </w:pPr>
            <w:r>
              <w:t xml:space="preserve">Major </w:t>
            </w:r>
            <w:r w:rsidR="002336ED">
              <w:t>changes</w:t>
            </w:r>
          </w:p>
        </w:tc>
        <w:tc>
          <w:tcPr>
            <w:tcW w:w="3776" w:type="dxa"/>
          </w:tcPr>
          <w:p w14:paraId="67193777" w14:textId="47B19F6A" w:rsidR="00C419F8" w:rsidRPr="001F6D72" w:rsidRDefault="00C419F8" w:rsidP="00C419F8">
            <w:r w:rsidRPr="003E0AAD">
              <w:t>Changes to the partial scope audit policy and the compliance matrix.</w:t>
            </w:r>
          </w:p>
        </w:tc>
      </w:tr>
      <w:tr w:rsidR="002336ED" w14:paraId="21A9CC98" w14:textId="77777777" w:rsidTr="0045026B">
        <w:trPr>
          <w:cantSplit/>
        </w:trPr>
        <w:tc>
          <w:tcPr>
            <w:tcW w:w="928" w:type="dxa"/>
          </w:tcPr>
          <w:p w14:paraId="3CC2393D" w14:textId="69C75EF0" w:rsidR="00C419F8" w:rsidRDefault="00C419F8" w:rsidP="00C419F8">
            <w:pPr>
              <w:keepNext/>
              <w:keepLines/>
              <w:jc w:val="center"/>
            </w:pPr>
            <w:r>
              <w:t>3.0</w:t>
            </w:r>
          </w:p>
        </w:tc>
        <w:tc>
          <w:tcPr>
            <w:tcW w:w="1340" w:type="dxa"/>
          </w:tcPr>
          <w:p w14:paraId="021AA0A5" w14:textId="4592DABE" w:rsidR="00C419F8" w:rsidRDefault="00C419F8" w:rsidP="00C419F8">
            <w:pPr>
              <w:keepNext/>
              <w:keepLines/>
            </w:pPr>
            <w:r>
              <w:t>28/03/2021</w:t>
            </w:r>
          </w:p>
        </w:tc>
        <w:tc>
          <w:tcPr>
            <w:tcW w:w="1418" w:type="dxa"/>
          </w:tcPr>
          <w:p w14:paraId="5291985B" w14:textId="04809405" w:rsidR="00C419F8" w:rsidRDefault="00C419F8" w:rsidP="00C419F8">
            <w:pPr>
              <w:keepNext/>
              <w:keepLines/>
            </w:pPr>
            <w:r>
              <w:t>28/03/2021</w:t>
            </w:r>
          </w:p>
        </w:tc>
        <w:tc>
          <w:tcPr>
            <w:tcW w:w="1559" w:type="dxa"/>
          </w:tcPr>
          <w:p w14:paraId="368EC0AA" w14:textId="3808D178" w:rsidR="00C419F8" w:rsidRDefault="007A7066" w:rsidP="00C419F8">
            <w:pPr>
              <w:keepNext/>
              <w:keepLines/>
            </w:pPr>
            <w:r>
              <w:t xml:space="preserve">Major </w:t>
            </w:r>
            <w:r w:rsidR="002336ED">
              <w:t>changes</w:t>
            </w:r>
          </w:p>
        </w:tc>
        <w:tc>
          <w:tcPr>
            <w:tcW w:w="3776" w:type="dxa"/>
          </w:tcPr>
          <w:p w14:paraId="1D820FEE" w14:textId="043D84BF" w:rsidR="00C419F8" w:rsidRPr="001F6D72" w:rsidRDefault="00C419F8" w:rsidP="00C419F8">
            <w:r w:rsidRPr="003E0AAD">
              <w:t xml:space="preserve">Changes to align with the </w:t>
            </w:r>
            <w:r w:rsidRPr="003E0AAD">
              <w:rPr>
                <w:i/>
                <w:iCs/>
              </w:rPr>
              <w:t xml:space="preserve">Export Control Act 2020 </w:t>
            </w:r>
            <w:r w:rsidRPr="003E0AAD">
              <w:t>and subordinate legislation.</w:t>
            </w:r>
          </w:p>
        </w:tc>
      </w:tr>
      <w:tr w:rsidR="002336ED" w14:paraId="76EF04C5" w14:textId="77777777" w:rsidTr="0045026B">
        <w:trPr>
          <w:cantSplit/>
        </w:trPr>
        <w:tc>
          <w:tcPr>
            <w:tcW w:w="928" w:type="dxa"/>
          </w:tcPr>
          <w:p w14:paraId="07381BEA" w14:textId="1549EE2D" w:rsidR="00C419F8" w:rsidRDefault="00C419F8" w:rsidP="00C419F8">
            <w:pPr>
              <w:keepNext/>
              <w:keepLines/>
              <w:jc w:val="center"/>
            </w:pPr>
            <w:r>
              <w:t>4.0</w:t>
            </w:r>
          </w:p>
        </w:tc>
        <w:tc>
          <w:tcPr>
            <w:tcW w:w="1340" w:type="dxa"/>
          </w:tcPr>
          <w:p w14:paraId="0E93943C" w14:textId="7F5EA747" w:rsidR="00C419F8" w:rsidRDefault="00C419F8" w:rsidP="00C419F8">
            <w:pPr>
              <w:keepNext/>
              <w:keepLines/>
            </w:pPr>
            <w:r w:rsidRPr="00B51AAB">
              <w:t>1/10/2022</w:t>
            </w:r>
          </w:p>
        </w:tc>
        <w:tc>
          <w:tcPr>
            <w:tcW w:w="1418" w:type="dxa"/>
          </w:tcPr>
          <w:p w14:paraId="4EAA8C6D" w14:textId="044E6820" w:rsidR="00C419F8" w:rsidRDefault="00C419F8" w:rsidP="00C419F8">
            <w:pPr>
              <w:keepNext/>
              <w:keepLines/>
            </w:pPr>
            <w:r w:rsidRPr="00B51AAB">
              <w:t>1/10/2022</w:t>
            </w:r>
          </w:p>
        </w:tc>
        <w:tc>
          <w:tcPr>
            <w:tcW w:w="1559" w:type="dxa"/>
          </w:tcPr>
          <w:p w14:paraId="7FDA0823" w14:textId="4558A968" w:rsidR="00C419F8" w:rsidRDefault="007A7066" w:rsidP="00C419F8">
            <w:pPr>
              <w:keepNext/>
              <w:keepLines/>
            </w:pPr>
            <w:r>
              <w:t xml:space="preserve">Major </w:t>
            </w:r>
            <w:r w:rsidR="002336ED">
              <w:t>changes</w:t>
            </w:r>
          </w:p>
        </w:tc>
        <w:tc>
          <w:tcPr>
            <w:tcW w:w="3776" w:type="dxa"/>
          </w:tcPr>
          <w:p w14:paraId="6A771F0C" w14:textId="471A41B1" w:rsidR="00C419F8" w:rsidRPr="001F6D72" w:rsidRDefault="00C419F8" w:rsidP="00C419F8">
            <w:r>
              <w:t>Added information about Global Food Safety Initiative (GFSI) scheme and updated department branding</w:t>
            </w:r>
          </w:p>
        </w:tc>
      </w:tr>
      <w:tr w:rsidR="002336ED" w14:paraId="0227EB55" w14:textId="77777777" w:rsidTr="0045026B">
        <w:trPr>
          <w:cantSplit/>
        </w:trPr>
        <w:tc>
          <w:tcPr>
            <w:tcW w:w="928" w:type="dxa"/>
          </w:tcPr>
          <w:p w14:paraId="71FD08BB" w14:textId="45248BA1" w:rsidR="00C419F8" w:rsidRDefault="00C419F8" w:rsidP="00C419F8">
            <w:pPr>
              <w:keepNext/>
              <w:keepLines/>
              <w:jc w:val="center"/>
            </w:pPr>
            <w:r>
              <w:t>5.0</w:t>
            </w:r>
          </w:p>
        </w:tc>
        <w:tc>
          <w:tcPr>
            <w:tcW w:w="1340" w:type="dxa"/>
          </w:tcPr>
          <w:p w14:paraId="1344D4E3" w14:textId="6D445344" w:rsidR="00C419F8" w:rsidRDefault="00C419F8" w:rsidP="00C419F8">
            <w:pPr>
              <w:keepNext/>
              <w:keepLines/>
            </w:pPr>
            <w:r>
              <w:t>24/11/2023</w:t>
            </w:r>
          </w:p>
        </w:tc>
        <w:tc>
          <w:tcPr>
            <w:tcW w:w="1418" w:type="dxa"/>
          </w:tcPr>
          <w:p w14:paraId="52A7D21E" w14:textId="4EFD49CC" w:rsidR="00C419F8" w:rsidRDefault="00C419F8" w:rsidP="00C419F8">
            <w:pPr>
              <w:keepNext/>
              <w:keepLines/>
            </w:pPr>
            <w:r>
              <w:t>24/11/2023</w:t>
            </w:r>
          </w:p>
        </w:tc>
        <w:tc>
          <w:tcPr>
            <w:tcW w:w="1559" w:type="dxa"/>
          </w:tcPr>
          <w:p w14:paraId="0B34B7F2" w14:textId="7567D930" w:rsidR="00C419F8" w:rsidRDefault="007A7066" w:rsidP="00C419F8">
            <w:pPr>
              <w:keepNext/>
              <w:keepLines/>
            </w:pPr>
            <w:r>
              <w:t xml:space="preserve">Major </w:t>
            </w:r>
            <w:r w:rsidR="002336ED">
              <w:t>changes</w:t>
            </w:r>
          </w:p>
        </w:tc>
        <w:tc>
          <w:tcPr>
            <w:tcW w:w="3776" w:type="dxa"/>
          </w:tcPr>
          <w:p w14:paraId="008179BD" w14:textId="555706E1" w:rsidR="00C419F8" w:rsidRPr="001F6D72" w:rsidRDefault="00C419F8" w:rsidP="00C419F8">
            <w:r>
              <w:t xml:space="preserve">Clarified the language used in policy points for REs to avoid mis intended interpretation. </w:t>
            </w:r>
          </w:p>
        </w:tc>
      </w:tr>
      <w:tr w:rsidR="002336ED" w14:paraId="53921A9F" w14:textId="77777777" w:rsidTr="0045026B">
        <w:trPr>
          <w:cantSplit/>
        </w:trPr>
        <w:tc>
          <w:tcPr>
            <w:tcW w:w="928" w:type="dxa"/>
          </w:tcPr>
          <w:p w14:paraId="1D33EA11" w14:textId="30BC1C1F" w:rsidR="00C419F8" w:rsidRDefault="00AB2135" w:rsidP="00C419F8">
            <w:pPr>
              <w:keepNext/>
              <w:keepLines/>
              <w:jc w:val="center"/>
            </w:pPr>
            <w:sdt>
              <w:sdtPr>
                <w:alias w:val="Revision Number"/>
                <w:tag w:val="RevisionNumber"/>
                <w:id w:val="-557314390"/>
                <w:placeholder>
                  <w:docPart w:val="45F19408624949CD9A8CBB1FAA082972"/>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RevisionNumber[1]" w:storeItemID="{EE117B81-2598-4DDA-96CD-7BD580AB5354}"/>
                <w:text/>
              </w:sdtPr>
              <w:sdtEndPr/>
              <w:sdtContent>
                <w:r w:rsidR="00E574A1">
                  <w:t>6</w:t>
                </w:r>
              </w:sdtContent>
            </w:sdt>
          </w:p>
        </w:tc>
        <w:sdt>
          <w:sdtPr>
            <w:alias w:val="Date published"/>
            <w:tag w:val="DatePublished"/>
            <w:id w:val="-1061471419"/>
            <w:placeholder>
              <w:docPart w:val="1BA703F9DF4B41F685EDE06B0D69A888"/>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EE117B81-2598-4DDA-96CD-7BD580AB5354}"/>
            <w:date w:fullDate="2025-04-22T00:00:00Z">
              <w:dateFormat w:val="d/MM/yyyy"/>
              <w:lid w:val="en-AU"/>
              <w:storeMappedDataAs w:val="dateTime"/>
              <w:calendar w:val="gregorian"/>
            </w:date>
          </w:sdtPr>
          <w:sdtEndPr/>
          <w:sdtContent>
            <w:tc>
              <w:tcPr>
                <w:tcW w:w="1340" w:type="dxa"/>
              </w:tcPr>
              <w:p w14:paraId="6BA75881" w14:textId="4630FAD8" w:rsidR="00C419F8" w:rsidRDefault="000E6F7C" w:rsidP="00C419F8">
                <w:pPr>
                  <w:keepNext/>
                  <w:keepLines/>
                </w:pPr>
                <w:r>
                  <w:t>22/04/2025</w:t>
                </w:r>
              </w:p>
            </w:tc>
          </w:sdtContent>
        </w:sdt>
        <w:sdt>
          <w:sdtPr>
            <w:alias w:val="Last Approver Review Date"/>
            <w:tag w:val="LastApproverReviewDate"/>
            <w:id w:val="-1856486223"/>
            <w:placeholder>
              <w:docPart w:val="2B4B130CACBD444F968F2406E11C228D"/>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LastApproverReviewDate[1]" w:storeItemID="{EE117B81-2598-4DDA-96CD-7BD580AB5354}"/>
            <w:date w:fullDate="2025-04-22T00:00:00Z">
              <w:dateFormat w:val="d/MM/yyyy"/>
              <w:lid w:val="en-AU"/>
              <w:storeMappedDataAs w:val="dateTime"/>
              <w:calendar w:val="gregorian"/>
            </w:date>
          </w:sdtPr>
          <w:sdtEndPr/>
          <w:sdtContent>
            <w:tc>
              <w:tcPr>
                <w:tcW w:w="1418" w:type="dxa"/>
              </w:tcPr>
              <w:p w14:paraId="0DFB2DE6" w14:textId="75469500" w:rsidR="00C419F8" w:rsidRDefault="000E6F7C" w:rsidP="00C419F8">
                <w:pPr>
                  <w:keepNext/>
                  <w:keepLines/>
                </w:pPr>
                <w:r>
                  <w:t>22/04/2025</w:t>
                </w:r>
              </w:p>
            </w:tc>
          </w:sdtContent>
        </w:sdt>
        <w:tc>
          <w:tcPr>
            <w:tcW w:w="1559" w:type="dxa"/>
          </w:tcPr>
          <w:p w14:paraId="781C8CB8" w14:textId="77B426BD" w:rsidR="00C419F8" w:rsidRDefault="007A7066" w:rsidP="00C419F8">
            <w:pPr>
              <w:keepNext/>
              <w:keepLines/>
            </w:pPr>
            <w:r>
              <w:t xml:space="preserve">Major </w:t>
            </w:r>
            <w:r w:rsidR="002336ED">
              <w:t>changes</w:t>
            </w:r>
          </w:p>
        </w:tc>
        <w:tc>
          <w:tcPr>
            <w:tcW w:w="3776" w:type="dxa"/>
          </w:tcPr>
          <w:p w14:paraId="1C5A6521" w14:textId="77777777" w:rsidR="000E6F7C" w:rsidRDefault="009131B3" w:rsidP="009131B3">
            <w:pPr>
              <w:pStyle w:val="ListBullet"/>
            </w:pPr>
            <w:r w:rsidRPr="0045026B">
              <w:t xml:space="preserve">Changes in the overall structure to align with exports process instructions temple as well that the audit of accredited properties and audit of authorised </w:t>
            </w:r>
            <w:proofErr w:type="gramStart"/>
            <w:r w:rsidRPr="0045026B">
              <w:t>officers</w:t>
            </w:r>
            <w:proofErr w:type="gramEnd"/>
            <w:r w:rsidRPr="0045026B">
              <w:t xml:space="preserve"> documents. </w:t>
            </w:r>
          </w:p>
          <w:p w14:paraId="7A4F6993" w14:textId="7A514F41" w:rsidR="00C419F8" w:rsidRPr="000E6F7C" w:rsidRDefault="009131B3" w:rsidP="009131B3">
            <w:pPr>
              <w:pStyle w:val="ListBullet"/>
            </w:pPr>
            <w:r w:rsidRPr="0045026B">
              <w:t>Changes</w:t>
            </w:r>
            <w:r>
              <w:t xml:space="preserve"> also</w:t>
            </w:r>
            <w:r w:rsidRPr="0045026B">
              <w:t xml:space="preserve"> include, r</w:t>
            </w:r>
            <w:r w:rsidR="00C419F8" w:rsidRPr="0045026B">
              <w:t xml:space="preserve">emoval NZ </w:t>
            </w:r>
            <w:r w:rsidR="00B47611">
              <w:t xml:space="preserve">requirement </w:t>
            </w:r>
            <w:r w:rsidR="00C419F8" w:rsidRPr="0045026B">
              <w:t>sections</w:t>
            </w:r>
            <w:r w:rsidRPr="0045026B">
              <w:t>, a</w:t>
            </w:r>
            <w:r w:rsidR="00C419F8" w:rsidRPr="0045026B">
              <w:t>ddition of logs to China</w:t>
            </w:r>
            <w:r w:rsidRPr="0045026B">
              <w:t xml:space="preserve"> and a</w:t>
            </w:r>
            <w:r w:rsidR="00C419F8" w:rsidRPr="0045026B">
              <w:t>ddition of washing potatoes</w:t>
            </w:r>
            <w:r w:rsidRPr="0045026B">
              <w:t>.</w:t>
            </w:r>
          </w:p>
        </w:tc>
      </w:tr>
      <w:bookmarkEnd w:id="80"/>
    </w:tbl>
    <w:p w14:paraId="6D6389B4" w14:textId="6F826195" w:rsidR="005B6390" w:rsidRDefault="005B6390" w:rsidP="00B434C8">
      <w:pPr>
        <w:pStyle w:val="BodyText"/>
      </w:pPr>
    </w:p>
    <w:p w14:paraId="77E67F1F" w14:textId="77777777" w:rsidR="005B6390" w:rsidRDefault="005B6390">
      <w:pPr>
        <w:spacing w:before="0" w:after="0"/>
        <w:rPr>
          <w:rFonts w:eastAsia="Times New Roman"/>
          <w:szCs w:val="24"/>
        </w:rPr>
      </w:pPr>
      <w:r>
        <w:br w:type="page"/>
      </w:r>
    </w:p>
    <w:p w14:paraId="0D79A4FE" w14:textId="237145D2" w:rsidR="005B6390" w:rsidRPr="003E0AAD" w:rsidRDefault="005B6390" w:rsidP="005B6390">
      <w:pPr>
        <w:pStyle w:val="Heading2"/>
      </w:pPr>
      <w:bookmarkStart w:id="81" w:name="_Toc196217243"/>
      <w:r>
        <w:lastRenderedPageBreak/>
        <w:t>Appendix A:</w:t>
      </w:r>
      <w:r w:rsidRPr="005B6390">
        <w:t xml:space="preserve"> </w:t>
      </w:r>
      <w:r w:rsidRPr="003E0AAD">
        <w:t>Definitions</w:t>
      </w:r>
      <w:bookmarkEnd w:id="81"/>
    </w:p>
    <w:p w14:paraId="0EBB556F" w14:textId="77777777" w:rsidR="005B6390" w:rsidRPr="00A404BA" w:rsidRDefault="005B6390" w:rsidP="005B6390">
      <w:pPr>
        <w:pStyle w:val="BodyText"/>
      </w:pPr>
      <w:r w:rsidRPr="003E0AAD">
        <w:t xml:space="preserve">The following table </w:t>
      </w:r>
      <w:r w:rsidRPr="00A404BA">
        <w:t>defines terms used in this document.</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179"/>
      </w:tblGrid>
      <w:tr w:rsidR="005B6390" w:rsidRPr="00A404BA" w14:paraId="27D73880" w14:textId="77777777" w:rsidTr="005F0AFA">
        <w:trPr>
          <w:cantSplit/>
          <w:tblHeader/>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92D6F" w14:textId="77777777" w:rsidR="005B6390" w:rsidRPr="005F0AFA" w:rsidRDefault="005B6390" w:rsidP="005F0AFA">
            <w:pPr>
              <w:rPr>
                <w:b/>
              </w:rPr>
            </w:pPr>
            <w:r w:rsidRPr="005F0AFA">
              <w:rPr>
                <w:b/>
              </w:rPr>
              <w:t>Term</w:t>
            </w:r>
          </w:p>
        </w:tc>
        <w:tc>
          <w:tcPr>
            <w:tcW w:w="6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0D850" w14:textId="77777777" w:rsidR="005B6390" w:rsidRPr="005F0AFA" w:rsidRDefault="005B6390" w:rsidP="005F0AFA">
            <w:pPr>
              <w:rPr>
                <w:b/>
              </w:rPr>
            </w:pPr>
            <w:r w:rsidRPr="005F0AFA">
              <w:rPr>
                <w:b/>
              </w:rPr>
              <w:t>Definition</w:t>
            </w:r>
          </w:p>
        </w:tc>
      </w:tr>
      <w:tr w:rsidR="005B6390" w:rsidRPr="003E0AAD" w14:paraId="5549917C" w14:textId="77777777" w:rsidTr="005F0AFA">
        <w:trPr>
          <w:cantSplit/>
        </w:trPr>
        <w:tc>
          <w:tcPr>
            <w:tcW w:w="2835" w:type="dxa"/>
            <w:tcBorders>
              <w:top w:val="single" w:sz="4" w:space="0" w:color="auto"/>
              <w:bottom w:val="single" w:sz="4" w:space="0" w:color="auto"/>
            </w:tcBorders>
          </w:tcPr>
          <w:p w14:paraId="069F4C43" w14:textId="77777777" w:rsidR="005B6390" w:rsidRPr="003E0AAD" w:rsidRDefault="005B6390" w:rsidP="005F0AFA">
            <w:r w:rsidRPr="003E0AAD">
              <w:rPr>
                <w:lang w:val="en-US"/>
              </w:rPr>
              <w:t>Advisory findings</w:t>
            </w:r>
          </w:p>
        </w:tc>
        <w:tc>
          <w:tcPr>
            <w:tcW w:w="6179" w:type="dxa"/>
            <w:tcBorders>
              <w:top w:val="single" w:sz="4" w:space="0" w:color="auto"/>
              <w:bottom w:val="single" w:sz="4" w:space="0" w:color="auto"/>
            </w:tcBorders>
          </w:tcPr>
          <w:p w14:paraId="283D5DF0" w14:textId="77777777" w:rsidR="005B6390" w:rsidRPr="003E0AAD" w:rsidRDefault="005B6390" w:rsidP="005F0AFA">
            <w:r w:rsidRPr="003E0AAD">
              <w:rPr>
                <w:lang w:val="en-US"/>
              </w:rPr>
              <w:t>A notification, issued by an auditor at an initial audit, advising the establishment that they have not complied with the relevant performance standards and therefore cannot be approved until the findings have been addressed.</w:t>
            </w:r>
          </w:p>
        </w:tc>
      </w:tr>
      <w:tr w:rsidR="005B6390" w:rsidRPr="003E0AAD" w14:paraId="57240E59" w14:textId="77777777" w:rsidTr="005F0AFA">
        <w:trPr>
          <w:cantSplit/>
        </w:trPr>
        <w:tc>
          <w:tcPr>
            <w:tcW w:w="2835" w:type="dxa"/>
            <w:tcBorders>
              <w:top w:val="single" w:sz="4" w:space="0" w:color="auto"/>
              <w:bottom w:val="single" w:sz="4" w:space="0" w:color="auto"/>
            </w:tcBorders>
          </w:tcPr>
          <w:p w14:paraId="025F1EF6" w14:textId="77777777" w:rsidR="005B6390" w:rsidRPr="003E0AAD" w:rsidRDefault="005B6390" w:rsidP="005F0AFA">
            <w:pPr>
              <w:rPr>
                <w:lang w:val="en-US"/>
              </w:rPr>
            </w:pPr>
            <w:r w:rsidRPr="003E0AAD">
              <w:rPr>
                <w:lang w:val="en-US"/>
              </w:rPr>
              <w:t>Announced audit</w:t>
            </w:r>
          </w:p>
        </w:tc>
        <w:tc>
          <w:tcPr>
            <w:tcW w:w="6179" w:type="dxa"/>
            <w:tcBorders>
              <w:top w:val="single" w:sz="4" w:space="0" w:color="auto"/>
              <w:bottom w:val="single" w:sz="4" w:space="0" w:color="auto"/>
            </w:tcBorders>
          </w:tcPr>
          <w:p w14:paraId="50BBFEA0" w14:textId="01CCA78B" w:rsidR="005B6390" w:rsidRPr="003E0AAD" w:rsidRDefault="005B6390" w:rsidP="0045026B">
            <w:pPr>
              <w:pStyle w:val="Default"/>
              <w:rPr>
                <w:lang w:val="en-US"/>
              </w:rPr>
            </w:pPr>
            <w:r>
              <w:rPr>
                <w:sz w:val="22"/>
                <w:szCs w:val="22"/>
              </w:rPr>
              <w:t xml:space="preserve">An audit that is arranged in advance with the auditee. </w:t>
            </w:r>
          </w:p>
        </w:tc>
      </w:tr>
      <w:tr w:rsidR="005B6390" w:rsidRPr="003E0AAD" w14:paraId="398B25FF" w14:textId="77777777" w:rsidTr="005F0AFA">
        <w:trPr>
          <w:cantSplit/>
        </w:trPr>
        <w:tc>
          <w:tcPr>
            <w:tcW w:w="2835" w:type="dxa"/>
            <w:tcBorders>
              <w:top w:val="single" w:sz="4" w:space="0" w:color="auto"/>
              <w:bottom w:val="single" w:sz="4" w:space="0" w:color="auto"/>
            </w:tcBorders>
          </w:tcPr>
          <w:p w14:paraId="1D475E73" w14:textId="77777777" w:rsidR="005B6390" w:rsidRPr="003E0AAD" w:rsidRDefault="005B6390" w:rsidP="005F0AFA">
            <w:pPr>
              <w:rPr>
                <w:lang w:val="en-US"/>
              </w:rPr>
            </w:pPr>
            <w:r w:rsidRPr="00EE604A">
              <w:t>Auditor</w:t>
            </w:r>
          </w:p>
        </w:tc>
        <w:tc>
          <w:tcPr>
            <w:tcW w:w="6179" w:type="dxa"/>
            <w:tcBorders>
              <w:top w:val="single" w:sz="4" w:space="0" w:color="auto"/>
              <w:bottom w:val="single" w:sz="4" w:space="0" w:color="auto"/>
            </w:tcBorders>
          </w:tcPr>
          <w:p w14:paraId="55FF2DC1" w14:textId="23443DEA" w:rsidR="005B6390" w:rsidRPr="003E0AAD" w:rsidRDefault="005B6390" w:rsidP="005F0AFA">
            <w:pPr>
              <w:rPr>
                <w:lang w:val="en-US"/>
              </w:rPr>
            </w:pPr>
            <w:r w:rsidRPr="009C3B1F">
              <w:t>A</w:t>
            </w:r>
            <w:r>
              <w:t xml:space="preserve"> </w:t>
            </w:r>
            <w:r w:rsidR="00211136">
              <w:t>departmental</w:t>
            </w:r>
            <w:r>
              <w:t xml:space="preserve"> officer</w:t>
            </w:r>
            <w:r w:rsidRPr="009C3B1F">
              <w:t xml:space="preserve"> </w:t>
            </w:r>
            <w:r w:rsidRPr="00EE604A">
              <w:t xml:space="preserve">whose functions and powers include conducting an audit under Part 1 of Chapter 9 of the </w:t>
            </w:r>
            <w:r w:rsidRPr="00EE604A">
              <w:rPr>
                <w:i/>
              </w:rPr>
              <w:t>Export Control Act 2020</w:t>
            </w:r>
            <w:r w:rsidRPr="00EE604A">
              <w:t>.</w:t>
            </w:r>
          </w:p>
        </w:tc>
      </w:tr>
      <w:tr w:rsidR="005B6390" w:rsidRPr="003E0AAD" w14:paraId="4F34E96D" w14:textId="77777777" w:rsidTr="005F0AFA">
        <w:trPr>
          <w:cantSplit/>
        </w:trPr>
        <w:tc>
          <w:tcPr>
            <w:tcW w:w="2835" w:type="dxa"/>
            <w:tcBorders>
              <w:top w:val="single" w:sz="4" w:space="0" w:color="auto"/>
              <w:bottom w:val="single" w:sz="4" w:space="0" w:color="auto"/>
            </w:tcBorders>
          </w:tcPr>
          <w:p w14:paraId="2A3D7C28" w14:textId="77777777" w:rsidR="005B6390" w:rsidRPr="00EE604A" w:rsidRDefault="005B6390" w:rsidP="005F0AFA">
            <w:r w:rsidRPr="003E0AAD">
              <w:rPr>
                <w:lang w:val="en-US"/>
              </w:rPr>
              <w:t>Compliant</w:t>
            </w:r>
          </w:p>
        </w:tc>
        <w:tc>
          <w:tcPr>
            <w:tcW w:w="6179" w:type="dxa"/>
            <w:tcBorders>
              <w:top w:val="single" w:sz="4" w:space="0" w:color="auto"/>
              <w:bottom w:val="single" w:sz="4" w:space="0" w:color="auto"/>
            </w:tcBorders>
          </w:tcPr>
          <w:p w14:paraId="13D0E02D" w14:textId="77777777" w:rsidR="005B6390" w:rsidRPr="009C3B1F" w:rsidRDefault="005B6390" w:rsidP="005F0AFA">
            <w:r w:rsidRPr="003E0AAD">
              <w:rPr>
                <w:lang w:val="en-US"/>
              </w:rPr>
              <w:t xml:space="preserve">Meeting a requirement. </w:t>
            </w:r>
          </w:p>
        </w:tc>
      </w:tr>
      <w:tr w:rsidR="005B6390" w:rsidRPr="003E0AAD" w14:paraId="34468A54" w14:textId="77777777" w:rsidTr="005F0AFA">
        <w:trPr>
          <w:cantSplit/>
        </w:trPr>
        <w:tc>
          <w:tcPr>
            <w:tcW w:w="2835" w:type="dxa"/>
            <w:tcBorders>
              <w:top w:val="single" w:sz="4" w:space="0" w:color="auto"/>
              <w:bottom w:val="single" w:sz="4" w:space="0" w:color="auto"/>
            </w:tcBorders>
          </w:tcPr>
          <w:p w14:paraId="3BEBD496" w14:textId="77777777" w:rsidR="005B6390" w:rsidRPr="003E0AAD" w:rsidRDefault="005B6390" w:rsidP="005F0AFA">
            <w:r w:rsidRPr="003E0AAD">
              <w:t>Critical non-compliance rating</w:t>
            </w:r>
          </w:p>
        </w:tc>
        <w:tc>
          <w:tcPr>
            <w:tcW w:w="6179" w:type="dxa"/>
            <w:tcBorders>
              <w:top w:val="single" w:sz="4" w:space="0" w:color="auto"/>
              <w:bottom w:val="single" w:sz="4" w:space="0" w:color="auto"/>
            </w:tcBorders>
          </w:tcPr>
          <w:p w14:paraId="61475E19" w14:textId="77777777" w:rsidR="005B6390" w:rsidRPr="003E0AAD" w:rsidRDefault="005B6390" w:rsidP="005F0AFA">
            <w:r w:rsidRPr="003E0AAD">
              <w:t xml:space="preserve">When there is: </w:t>
            </w:r>
          </w:p>
          <w:p w14:paraId="09F1DC99" w14:textId="77777777" w:rsidR="005B6390" w:rsidRPr="003E0AAD" w:rsidRDefault="005B6390" w:rsidP="005F0AFA">
            <w:pPr>
              <w:pStyle w:val="ListBullet"/>
            </w:pPr>
            <w:r w:rsidRPr="00314B7D">
              <w:t>action</w:t>
            </w:r>
            <w:r w:rsidRPr="003E0AAD">
              <w:t>, inaction or contravention of department requirements that</w:t>
            </w:r>
          </w:p>
          <w:p w14:paraId="1EA88232" w14:textId="77777777" w:rsidR="005B6390" w:rsidRPr="003E0AAD" w:rsidRDefault="005B6390" w:rsidP="005F0AFA">
            <w:pPr>
              <w:pStyle w:val="ListBullet"/>
              <w:numPr>
                <w:ilvl w:val="0"/>
                <w:numId w:val="21"/>
              </w:numPr>
              <w:ind w:left="750"/>
            </w:pPr>
            <w:r w:rsidRPr="003E0AAD">
              <w:t xml:space="preserve">would be reasonably expected to result in the phytosanitary status of goods being compromised, or </w:t>
            </w:r>
          </w:p>
          <w:p w14:paraId="41977CE0" w14:textId="77777777" w:rsidR="005B6390" w:rsidRPr="003E0AAD" w:rsidRDefault="005B6390" w:rsidP="005F0AFA">
            <w:pPr>
              <w:pStyle w:val="ListBullet"/>
              <w:numPr>
                <w:ilvl w:val="0"/>
                <w:numId w:val="21"/>
              </w:numPr>
              <w:ind w:left="750"/>
            </w:pPr>
            <w:r w:rsidRPr="003E0AAD">
              <w:t xml:space="preserve">results in a breach of the </w:t>
            </w:r>
            <w:r w:rsidRPr="003E0AAD">
              <w:rPr>
                <w:i/>
              </w:rPr>
              <w:t>Export Control Act</w:t>
            </w:r>
            <w:r w:rsidRPr="003E0AAD">
              <w:t xml:space="preserve"> </w:t>
            </w:r>
            <w:r w:rsidRPr="003E0AAD">
              <w:rPr>
                <w:i/>
              </w:rPr>
              <w:t xml:space="preserve">2020 </w:t>
            </w:r>
            <w:r w:rsidRPr="00EE604A">
              <w:t>or the Export Control (Plants and Plant Products) Rules 2021</w:t>
            </w:r>
            <w:r w:rsidRPr="003E0AAD">
              <w:t>.</w:t>
            </w:r>
          </w:p>
          <w:p w14:paraId="6B9E6681" w14:textId="77777777" w:rsidR="005B6390" w:rsidRPr="003E0AAD" w:rsidRDefault="005B6390" w:rsidP="005F0AFA">
            <w:pPr>
              <w:pStyle w:val="ListBullet"/>
            </w:pPr>
            <w:r w:rsidRPr="003E0AAD">
              <w:t>a deliberate failure to comply with legislative requirements</w:t>
            </w:r>
          </w:p>
          <w:p w14:paraId="36CF477E" w14:textId="400AA062" w:rsidR="005B6390" w:rsidRPr="003E0AAD" w:rsidRDefault="005B6390" w:rsidP="005F0AFA">
            <w:pPr>
              <w:pStyle w:val="ListBullet"/>
            </w:pPr>
            <w:r w:rsidRPr="003E0AAD">
              <w:t xml:space="preserve">a deliberate failure to follow a legal direction of </w:t>
            </w:r>
            <w:proofErr w:type="gramStart"/>
            <w:r w:rsidRPr="003E0AAD">
              <w:t>an</w:t>
            </w:r>
            <w:proofErr w:type="gramEnd"/>
            <w:r w:rsidR="007A4017">
              <w:t xml:space="preserve"> </w:t>
            </w:r>
            <w:r>
              <w:t>departmental officer</w:t>
            </w:r>
            <w:r w:rsidRPr="003E0AAD">
              <w:t>.</w:t>
            </w:r>
          </w:p>
          <w:p w14:paraId="48F68484" w14:textId="77777777" w:rsidR="005B6390" w:rsidRPr="003E0AAD" w:rsidRDefault="005B6390" w:rsidP="005F0AFA">
            <w:r w:rsidRPr="003E0AAD">
              <w:rPr>
                <w:b/>
              </w:rPr>
              <w:t>Note:</w:t>
            </w:r>
            <w:r w:rsidRPr="003E0AAD">
              <w:t xml:space="preserve"> Critical non-compliances may lead to suspension, revocation, refusal of registration,</w:t>
            </w:r>
            <w:r w:rsidRPr="003E0AAD">
              <w:rPr>
                <w:color w:val="FF0000"/>
              </w:rPr>
              <w:t xml:space="preserve"> </w:t>
            </w:r>
            <w:r w:rsidRPr="003E0AAD">
              <w:t>or criminal prosecution.</w:t>
            </w:r>
          </w:p>
        </w:tc>
      </w:tr>
      <w:tr w:rsidR="005B6390" w:rsidRPr="003E0AAD" w14:paraId="0249D18C" w14:textId="77777777" w:rsidTr="005F0AFA">
        <w:trPr>
          <w:cantSplit/>
        </w:trPr>
        <w:tc>
          <w:tcPr>
            <w:tcW w:w="2835" w:type="dxa"/>
            <w:tcBorders>
              <w:top w:val="single" w:sz="4" w:space="0" w:color="auto"/>
              <w:bottom w:val="single" w:sz="4" w:space="0" w:color="auto"/>
            </w:tcBorders>
          </w:tcPr>
          <w:p w14:paraId="11359235" w14:textId="77777777" w:rsidR="005B6390" w:rsidRPr="003E0AAD" w:rsidRDefault="005B6390" w:rsidP="005F0AFA">
            <w:pPr>
              <w:rPr>
                <w:lang w:val="en-US"/>
              </w:rPr>
            </w:pPr>
            <w:r w:rsidRPr="00EE604A">
              <w:rPr>
                <w:rFonts w:cs="Calibri"/>
              </w:rPr>
              <w:t xml:space="preserve">Delegate or </w:t>
            </w:r>
            <w:r w:rsidRPr="00250892">
              <w:rPr>
                <w:rFonts w:cs="Calibri"/>
              </w:rPr>
              <w:t>sub</w:t>
            </w:r>
            <w:r>
              <w:rPr>
                <w:rFonts w:cs="Calibri"/>
              </w:rPr>
              <w:t>-</w:t>
            </w:r>
            <w:r w:rsidRPr="00250892">
              <w:rPr>
                <w:rFonts w:cs="Calibri"/>
              </w:rPr>
              <w:t>delegate</w:t>
            </w:r>
          </w:p>
        </w:tc>
        <w:tc>
          <w:tcPr>
            <w:tcW w:w="6179" w:type="dxa"/>
            <w:tcBorders>
              <w:top w:val="single" w:sz="4" w:space="0" w:color="auto"/>
              <w:bottom w:val="single" w:sz="4" w:space="0" w:color="auto"/>
            </w:tcBorders>
          </w:tcPr>
          <w:p w14:paraId="4F36BEFD" w14:textId="77777777" w:rsidR="005B6390" w:rsidRPr="003E0AAD" w:rsidRDefault="005B6390" w:rsidP="005F0AFA">
            <w:pPr>
              <w:rPr>
                <w:lang w:val="en-US"/>
              </w:rPr>
            </w:pPr>
            <w:r w:rsidRPr="00EE604A">
              <w:rPr>
                <w:rFonts w:cs="Calibri"/>
              </w:rPr>
              <w:t>A person who has been delegated or sub-delegated a power or function of the Secretary (typica</w:t>
            </w:r>
            <w:r>
              <w:rPr>
                <w:rFonts w:cs="Calibri"/>
              </w:rPr>
              <w:t>l</w:t>
            </w:r>
            <w:r w:rsidRPr="00EE604A">
              <w:rPr>
                <w:rFonts w:cs="Calibri"/>
              </w:rPr>
              <w:t>l</w:t>
            </w:r>
            <w:r>
              <w:rPr>
                <w:rFonts w:cs="Calibri"/>
              </w:rPr>
              <w:t>y</w:t>
            </w:r>
            <w:r w:rsidRPr="00EE604A">
              <w:rPr>
                <w:rFonts w:cs="Calibri"/>
              </w:rPr>
              <w:t xml:space="preserve"> a power or function under the </w:t>
            </w:r>
            <w:r w:rsidRPr="00EE604A">
              <w:rPr>
                <w:rFonts w:cs="Calibri"/>
                <w:i/>
              </w:rPr>
              <w:t>Export Control Act 2020</w:t>
            </w:r>
            <w:r w:rsidRPr="00EE604A">
              <w:rPr>
                <w:rFonts w:cs="Calibri"/>
              </w:rPr>
              <w:t>). The delegation must be in writing and be signed by the Secretary (or the Secretary’s delegate).</w:t>
            </w:r>
          </w:p>
        </w:tc>
      </w:tr>
      <w:tr w:rsidR="005B6390" w:rsidRPr="003E0AAD" w14:paraId="277CD871" w14:textId="77777777" w:rsidTr="005F0AFA">
        <w:trPr>
          <w:cantSplit/>
        </w:trPr>
        <w:tc>
          <w:tcPr>
            <w:tcW w:w="2835" w:type="dxa"/>
            <w:tcBorders>
              <w:top w:val="single" w:sz="4" w:space="0" w:color="auto"/>
              <w:bottom w:val="single" w:sz="4" w:space="0" w:color="auto"/>
            </w:tcBorders>
          </w:tcPr>
          <w:p w14:paraId="64F88EF8" w14:textId="77777777" w:rsidR="005B6390" w:rsidRPr="003E0AAD" w:rsidRDefault="005B6390" w:rsidP="005F0AFA">
            <w:r>
              <w:t>Elements</w:t>
            </w:r>
          </w:p>
        </w:tc>
        <w:tc>
          <w:tcPr>
            <w:tcW w:w="6179" w:type="dxa"/>
            <w:tcBorders>
              <w:top w:val="single" w:sz="4" w:space="0" w:color="auto"/>
              <w:bottom w:val="single" w:sz="4" w:space="0" w:color="auto"/>
            </w:tcBorders>
          </w:tcPr>
          <w:p w14:paraId="2E91B942" w14:textId="77777777" w:rsidR="005B6390" w:rsidRPr="003E0AAD" w:rsidRDefault="005B6390" w:rsidP="005F0AFA">
            <w:r w:rsidRPr="0084620D">
              <w:t>Performance standards are organised into a set of ‘</w:t>
            </w:r>
            <w:proofErr w:type="gramStart"/>
            <w:r w:rsidRPr="0084620D">
              <w:t>elements’</w:t>
            </w:r>
            <w:proofErr w:type="gramEnd"/>
            <w:r w:rsidRPr="0084620D">
              <w:t xml:space="preserve"> and sub-elements. </w:t>
            </w:r>
            <w:r w:rsidRPr="0084620D">
              <w:rPr>
                <w:lang w:val="en-US"/>
              </w:rPr>
              <w:t>The element represents the performance standard.</w:t>
            </w:r>
            <w:r w:rsidRPr="0084620D">
              <w:t> </w:t>
            </w:r>
          </w:p>
        </w:tc>
      </w:tr>
      <w:tr w:rsidR="005B6390" w:rsidRPr="003E0AAD" w14:paraId="1EA5FA63" w14:textId="77777777" w:rsidTr="005F0AFA">
        <w:trPr>
          <w:cantSplit/>
        </w:trPr>
        <w:tc>
          <w:tcPr>
            <w:tcW w:w="2835" w:type="dxa"/>
            <w:tcBorders>
              <w:top w:val="single" w:sz="4" w:space="0" w:color="auto"/>
              <w:bottom w:val="single" w:sz="4" w:space="0" w:color="auto"/>
            </w:tcBorders>
          </w:tcPr>
          <w:p w14:paraId="7B883B1E" w14:textId="77777777" w:rsidR="005B6390" w:rsidRPr="003E0AAD" w:rsidRDefault="005B6390" w:rsidP="005F0AFA">
            <w:r w:rsidRPr="003E0AAD">
              <w:t>Full scope audit</w:t>
            </w:r>
          </w:p>
        </w:tc>
        <w:tc>
          <w:tcPr>
            <w:tcW w:w="6179" w:type="dxa"/>
            <w:tcBorders>
              <w:top w:val="single" w:sz="4" w:space="0" w:color="auto"/>
              <w:bottom w:val="single" w:sz="4" w:space="0" w:color="auto"/>
            </w:tcBorders>
          </w:tcPr>
          <w:p w14:paraId="3450E676" w14:textId="77777777" w:rsidR="005B6390" w:rsidRPr="003E0AAD" w:rsidRDefault="005B6390" w:rsidP="005F0AFA">
            <w:r w:rsidRPr="003E0AAD">
              <w:t>The audit scope includes an establishment’s registered operations and functions.</w:t>
            </w:r>
          </w:p>
        </w:tc>
      </w:tr>
      <w:tr w:rsidR="005B6390" w:rsidRPr="003E0AAD" w14:paraId="05A9A87E" w14:textId="77777777" w:rsidTr="005F0AFA">
        <w:trPr>
          <w:cantSplit/>
        </w:trPr>
        <w:tc>
          <w:tcPr>
            <w:tcW w:w="2835" w:type="dxa"/>
            <w:tcBorders>
              <w:top w:val="single" w:sz="4" w:space="0" w:color="auto"/>
              <w:bottom w:val="single" w:sz="4" w:space="0" w:color="auto"/>
            </w:tcBorders>
          </w:tcPr>
          <w:p w14:paraId="6083604F" w14:textId="77777777" w:rsidR="005B6390" w:rsidRPr="003E0AAD" w:rsidRDefault="005B6390" w:rsidP="005F0AFA">
            <w:r>
              <w:t>Further action required</w:t>
            </w:r>
          </w:p>
        </w:tc>
        <w:tc>
          <w:tcPr>
            <w:tcW w:w="6179" w:type="dxa"/>
            <w:tcBorders>
              <w:top w:val="single" w:sz="4" w:space="0" w:color="auto"/>
              <w:bottom w:val="single" w:sz="4" w:space="0" w:color="auto"/>
            </w:tcBorders>
          </w:tcPr>
          <w:p w14:paraId="2B12A751" w14:textId="77777777" w:rsidR="005B6390" w:rsidRPr="003E0AAD" w:rsidRDefault="005B6390" w:rsidP="005F0AFA">
            <w:r w:rsidRPr="003E0AAD">
              <w:t xml:space="preserve">Where a </w:t>
            </w:r>
            <w:r>
              <w:t>non-compliance notice or advisory finding</w:t>
            </w:r>
            <w:r w:rsidRPr="003E0AAD">
              <w:t xml:space="preserve"> has been </w:t>
            </w:r>
            <w:proofErr w:type="gramStart"/>
            <w:r w:rsidRPr="003E0AAD">
              <w:t>issued</w:t>
            </w:r>
            <w:proofErr w:type="gramEnd"/>
            <w:r w:rsidRPr="003E0AAD">
              <w:t xml:space="preserve"> </w:t>
            </w:r>
            <w:r>
              <w:t>and</w:t>
            </w:r>
            <w:r w:rsidRPr="003E0AAD">
              <w:t xml:space="preserve"> insufficient evidence has been provided to demonstrate effective corrective action has been taken to close the </w:t>
            </w:r>
            <w:r>
              <w:t>non-compliance notice</w:t>
            </w:r>
            <w:r w:rsidRPr="003E0AAD">
              <w:t>.</w:t>
            </w:r>
          </w:p>
        </w:tc>
      </w:tr>
      <w:tr w:rsidR="005B6390" w:rsidRPr="003E0AAD" w14:paraId="67E39589" w14:textId="77777777" w:rsidTr="005F0AFA">
        <w:trPr>
          <w:cantSplit/>
        </w:trPr>
        <w:tc>
          <w:tcPr>
            <w:tcW w:w="2835" w:type="dxa"/>
            <w:tcBorders>
              <w:top w:val="single" w:sz="4" w:space="0" w:color="auto"/>
              <w:bottom w:val="single" w:sz="4" w:space="0" w:color="auto"/>
            </w:tcBorders>
          </w:tcPr>
          <w:p w14:paraId="58B1A9FC" w14:textId="77777777" w:rsidR="005B6390" w:rsidRPr="003E0AAD" w:rsidRDefault="005B6390" w:rsidP="005F0AFA">
            <w:r w:rsidRPr="003E0AAD">
              <w:rPr>
                <w:rFonts w:cs="Calibri"/>
              </w:rPr>
              <w:t>Initial audit</w:t>
            </w:r>
          </w:p>
        </w:tc>
        <w:tc>
          <w:tcPr>
            <w:tcW w:w="6179" w:type="dxa"/>
            <w:tcBorders>
              <w:top w:val="single" w:sz="4" w:space="0" w:color="auto"/>
              <w:bottom w:val="single" w:sz="4" w:space="0" w:color="auto"/>
            </w:tcBorders>
          </w:tcPr>
          <w:p w14:paraId="32D31BF0" w14:textId="0C07F941" w:rsidR="005B6390" w:rsidRPr="003E0AAD" w:rsidRDefault="005B6390" w:rsidP="005F0AFA">
            <w:r w:rsidRPr="003E0AAD">
              <w:rPr>
                <w:rFonts w:cs="Calibri"/>
              </w:rPr>
              <w:t xml:space="preserve">An audit of a premises, after an application or variation is received, to ensure the premises meets all structural, documentary and other regulatory requirements of the performance standards. Under the </w:t>
            </w:r>
            <w:r w:rsidRPr="00EE604A">
              <w:rPr>
                <w:rFonts w:cs="Calibri"/>
                <w:i/>
                <w:iCs/>
              </w:rPr>
              <w:t>Export Control Act 2020</w:t>
            </w:r>
            <w:r w:rsidRPr="003E0AAD">
              <w:rPr>
                <w:rFonts w:cs="Calibri"/>
              </w:rPr>
              <w:t xml:space="preserve"> and for the purpose of associated Fees Rules these are activities carried out in dealing with applications under s379 of the Act.</w:t>
            </w:r>
          </w:p>
        </w:tc>
      </w:tr>
      <w:tr w:rsidR="005B6390" w:rsidRPr="003E0AAD" w14:paraId="2871A896" w14:textId="77777777" w:rsidTr="005F0AFA">
        <w:trPr>
          <w:cantSplit/>
        </w:trPr>
        <w:tc>
          <w:tcPr>
            <w:tcW w:w="2835" w:type="dxa"/>
            <w:tcBorders>
              <w:top w:val="single" w:sz="4" w:space="0" w:color="auto"/>
              <w:bottom w:val="single" w:sz="4" w:space="0" w:color="auto"/>
            </w:tcBorders>
          </w:tcPr>
          <w:p w14:paraId="20EC9053" w14:textId="77777777" w:rsidR="005B6390" w:rsidRPr="003E0AAD" w:rsidRDefault="005B6390" w:rsidP="005F0AFA">
            <w:r w:rsidRPr="003E0AAD">
              <w:lastRenderedPageBreak/>
              <w:t>Major non-compliance rating</w:t>
            </w:r>
          </w:p>
        </w:tc>
        <w:tc>
          <w:tcPr>
            <w:tcW w:w="6179" w:type="dxa"/>
            <w:tcBorders>
              <w:top w:val="single" w:sz="4" w:space="0" w:color="auto"/>
              <w:bottom w:val="single" w:sz="4" w:space="0" w:color="auto"/>
            </w:tcBorders>
          </w:tcPr>
          <w:p w14:paraId="2E6974AE" w14:textId="77777777" w:rsidR="005B6390" w:rsidRPr="003E0AAD" w:rsidRDefault="005B6390" w:rsidP="005F0AFA">
            <w:pPr>
              <w:rPr>
                <w:rFonts w:asciiTheme="minorHAnsi" w:hAnsiTheme="minorHAnsi" w:cstheme="minorHAnsi"/>
              </w:rPr>
            </w:pPr>
            <w:r w:rsidRPr="003E0AAD">
              <w:rPr>
                <w:rFonts w:asciiTheme="minorHAnsi" w:hAnsiTheme="minorHAnsi" w:cstheme="minorHAnsi"/>
              </w:rPr>
              <w:t xml:space="preserve">When there is action, inaction or contravention of departmental requirements that </w:t>
            </w:r>
          </w:p>
          <w:p w14:paraId="1EADF75A" w14:textId="77777777" w:rsidR="005B6390" w:rsidRPr="003E0AAD" w:rsidRDefault="005B6390" w:rsidP="005F0AFA">
            <w:pPr>
              <w:pStyle w:val="ListBullet"/>
            </w:pPr>
            <w:r w:rsidRPr="003E0AAD">
              <w:t>results in a situation that may lead to the phytosanitary status of prescribed goods to be compromised</w:t>
            </w:r>
          </w:p>
          <w:p w14:paraId="12F6FDC2" w14:textId="77777777" w:rsidR="005B6390" w:rsidRPr="003E0AAD" w:rsidRDefault="005B6390" w:rsidP="005F0AFA">
            <w:pPr>
              <w:pStyle w:val="ListBullet"/>
            </w:pPr>
            <w:r w:rsidRPr="003E0AAD">
              <w:t xml:space="preserve">may lead to </w:t>
            </w:r>
            <w:r>
              <w:t xml:space="preserve">the </w:t>
            </w:r>
            <w:r w:rsidRPr="003E0AAD">
              <w:t xml:space="preserve">export of prescribed goods that are not </w:t>
            </w:r>
            <w:r w:rsidRPr="00F5294B">
              <w:t>export compliant.</w:t>
            </w:r>
          </w:p>
        </w:tc>
      </w:tr>
      <w:tr w:rsidR="005B6390" w:rsidRPr="003E0AAD" w14:paraId="7BD9A521" w14:textId="77777777" w:rsidTr="005F0AFA">
        <w:trPr>
          <w:cantSplit/>
        </w:trPr>
        <w:tc>
          <w:tcPr>
            <w:tcW w:w="2835" w:type="dxa"/>
            <w:tcBorders>
              <w:top w:val="single" w:sz="4" w:space="0" w:color="auto"/>
              <w:bottom w:val="single" w:sz="4" w:space="0" w:color="auto"/>
            </w:tcBorders>
          </w:tcPr>
          <w:p w14:paraId="2B5D434F" w14:textId="77777777" w:rsidR="005B6390" w:rsidRPr="003E0AAD" w:rsidRDefault="005B6390" w:rsidP="005F0AFA">
            <w:r w:rsidRPr="003E0AAD">
              <w:t>Minor non-compliance rating</w:t>
            </w:r>
          </w:p>
        </w:tc>
        <w:tc>
          <w:tcPr>
            <w:tcW w:w="6179" w:type="dxa"/>
            <w:tcBorders>
              <w:top w:val="single" w:sz="4" w:space="0" w:color="auto"/>
              <w:bottom w:val="single" w:sz="4" w:space="0" w:color="auto"/>
            </w:tcBorders>
          </w:tcPr>
          <w:p w14:paraId="33EBE5BF" w14:textId="77777777" w:rsidR="005B6390" w:rsidRPr="003E0AAD" w:rsidRDefault="005B6390" w:rsidP="005F0AFA">
            <w:pPr>
              <w:pStyle w:val="ListBullet"/>
              <w:numPr>
                <w:ilvl w:val="0"/>
                <w:numId w:val="0"/>
              </w:numPr>
            </w:pPr>
            <w:r w:rsidRPr="003E0AAD">
              <w:rPr>
                <w:lang w:val="en-US"/>
              </w:rPr>
              <w:t xml:space="preserve">When there is </w:t>
            </w:r>
            <w:r w:rsidRPr="003E0AAD">
              <w:t>action, inaction or contravention of departmental requirements that results in a situation that may compromise the integrity of systems, processes or premises that are designed to maintain phytosanitary status of prescribed goods.</w:t>
            </w:r>
          </w:p>
        </w:tc>
      </w:tr>
      <w:tr w:rsidR="005B6390" w:rsidRPr="003E0AAD" w14:paraId="73F950AF" w14:textId="77777777" w:rsidTr="005F0AFA">
        <w:trPr>
          <w:cantSplit/>
        </w:trPr>
        <w:tc>
          <w:tcPr>
            <w:tcW w:w="2835" w:type="dxa"/>
            <w:tcBorders>
              <w:top w:val="single" w:sz="4" w:space="0" w:color="auto"/>
              <w:bottom w:val="single" w:sz="4" w:space="0" w:color="auto"/>
            </w:tcBorders>
          </w:tcPr>
          <w:p w14:paraId="67A0CD89" w14:textId="77777777" w:rsidR="005B6390" w:rsidRPr="003E0AAD" w:rsidRDefault="005B6390" w:rsidP="005F0AFA">
            <w:r>
              <w:rPr>
                <w:lang w:val="en-US"/>
              </w:rPr>
              <w:t>No further action required</w:t>
            </w:r>
          </w:p>
        </w:tc>
        <w:tc>
          <w:tcPr>
            <w:tcW w:w="6179" w:type="dxa"/>
            <w:tcBorders>
              <w:top w:val="single" w:sz="4" w:space="0" w:color="auto"/>
              <w:bottom w:val="single" w:sz="4" w:space="0" w:color="auto"/>
            </w:tcBorders>
          </w:tcPr>
          <w:p w14:paraId="1EF9E600" w14:textId="77777777" w:rsidR="005B6390" w:rsidRPr="003E0AAD" w:rsidRDefault="005B6390" w:rsidP="005F0AFA">
            <w:r w:rsidRPr="005F0AFA">
              <w:t xml:space="preserve">Where a non-compliance notice or advisory finding has been </w:t>
            </w:r>
            <w:proofErr w:type="gramStart"/>
            <w:r w:rsidRPr="005F0AFA">
              <w:t>issued</w:t>
            </w:r>
            <w:proofErr w:type="gramEnd"/>
            <w:r w:rsidRPr="005F0AFA">
              <w:t xml:space="preserve"> and sufficient evidence has been provided to demonstrate effective corrective action has been taken</w:t>
            </w:r>
            <w:r>
              <w:t>.</w:t>
            </w:r>
          </w:p>
        </w:tc>
      </w:tr>
      <w:tr w:rsidR="005B6390" w:rsidRPr="003E0AAD" w14:paraId="22474C04" w14:textId="77777777" w:rsidTr="005F0AFA">
        <w:trPr>
          <w:cantSplit/>
        </w:trPr>
        <w:tc>
          <w:tcPr>
            <w:tcW w:w="2835" w:type="dxa"/>
            <w:tcBorders>
              <w:top w:val="single" w:sz="4" w:space="0" w:color="auto"/>
              <w:bottom w:val="single" w:sz="4" w:space="0" w:color="auto"/>
            </w:tcBorders>
          </w:tcPr>
          <w:p w14:paraId="3E993CBD" w14:textId="77777777" w:rsidR="005B6390" w:rsidRPr="003E0AAD" w:rsidRDefault="005B6390" w:rsidP="005F0AFA">
            <w:r>
              <w:t xml:space="preserve">Non-compliance notice </w:t>
            </w:r>
          </w:p>
        </w:tc>
        <w:tc>
          <w:tcPr>
            <w:tcW w:w="6179" w:type="dxa"/>
            <w:tcBorders>
              <w:top w:val="single" w:sz="4" w:space="0" w:color="auto"/>
              <w:bottom w:val="single" w:sz="4" w:space="0" w:color="auto"/>
            </w:tcBorders>
          </w:tcPr>
          <w:p w14:paraId="17BBFF8C" w14:textId="77777777" w:rsidR="005B6390" w:rsidRPr="003E0AAD" w:rsidRDefault="005B6390" w:rsidP="005F0AFA">
            <w:pPr>
              <w:rPr>
                <w:lang w:val="en-US"/>
              </w:rPr>
            </w:pPr>
            <w:r w:rsidRPr="003E0AAD">
              <w:t>A formal notice from the department requesting the cause of non-compliance with requirements to be eliminated, with the objective of preventing reoccurrence.</w:t>
            </w:r>
          </w:p>
        </w:tc>
      </w:tr>
      <w:tr w:rsidR="005B6390" w:rsidRPr="003E0AAD" w14:paraId="60D4C3E2" w14:textId="77777777" w:rsidTr="005F0AFA">
        <w:trPr>
          <w:cantSplit/>
        </w:trPr>
        <w:tc>
          <w:tcPr>
            <w:tcW w:w="2835" w:type="dxa"/>
            <w:shd w:val="clear" w:color="auto" w:fill="auto"/>
          </w:tcPr>
          <w:p w14:paraId="243C0B19" w14:textId="77777777" w:rsidR="005B6390" w:rsidRPr="003E0AAD" w:rsidRDefault="005B6390" w:rsidP="005F0AFA">
            <w:r w:rsidRPr="003E0AAD">
              <w:rPr>
                <w:lang w:val="en-US"/>
              </w:rPr>
              <w:t>Non-compliance rating</w:t>
            </w:r>
          </w:p>
        </w:tc>
        <w:tc>
          <w:tcPr>
            <w:tcW w:w="6179" w:type="dxa"/>
            <w:shd w:val="clear" w:color="auto" w:fill="auto"/>
          </w:tcPr>
          <w:p w14:paraId="2E828929" w14:textId="77777777" w:rsidR="005B6390" w:rsidRPr="003E0AAD" w:rsidRDefault="005B6390" w:rsidP="005F0AFA">
            <w:r w:rsidRPr="003E0AAD">
              <w:t xml:space="preserve">Ratings of minor, major and critical applied to a non-compliance to indicate the degree of seriousness. </w:t>
            </w:r>
          </w:p>
        </w:tc>
      </w:tr>
      <w:tr w:rsidR="005B6390" w:rsidRPr="003E0AAD" w14:paraId="1DCC8EAE" w14:textId="77777777" w:rsidTr="005F0AFA">
        <w:trPr>
          <w:cantSplit/>
        </w:trPr>
        <w:tc>
          <w:tcPr>
            <w:tcW w:w="2835" w:type="dxa"/>
            <w:shd w:val="clear" w:color="auto" w:fill="auto"/>
          </w:tcPr>
          <w:p w14:paraId="5D6B94B5" w14:textId="77777777" w:rsidR="005B6390" w:rsidRPr="003E0AAD" w:rsidRDefault="005B6390" w:rsidP="005F0AFA">
            <w:r w:rsidRPr="003E0AAD">
              <w:t>Non-compliant</w:t>
            </w:r>
          </w:p>
        </w:tc>
        <w:tc>
          <w:tcPr>
            <w:tcW w:w="6179" w:type="dxa"/>
            <w:shd w:val="clear" w:color="auto" w:fill="auto"/>
          </w:tcPr>
          <w:p w14:paraId="0334DB45" w14:textId="77777777" w:rsidR="005B6390" w:rsidRPr="003E0AAD" w:rsidRDefault="005B6390" w:rsidP="005F0AFA">
            <w:pPr>
              <w:rPr>
                <w:lang w:val="en-US"/>
              </w:rPr>
            </w:pPr>
            <w:r w:rsidRPr="003E0AAD">
              <w:t>Not meeting a requirement</w:t>
            </w:r>
            <w:r>
              <w:t>.</w:t>
            </w:r>
          </w:p>
        </w:tc>
      </w:tr>
      <w:tr w:rsidR="005B6390" w:rsidRPr="003E0AAD" w14:paraId="79EADE35" w14:textId="77777777" w:rsidTr="005F0AFA">
        <w:trPr>
          <w:cantSplit/>
        </w:trPr>
        <w:tc>
          <w:tcPr>
            <w:tcW w:w="2835" w:type="dxa"/>
            <w:tcBorders>
              <w:top w:val="single" w:sz="4" w:space="0" w:color="auto"/>
              <w:bottom w:val="single" w:sz="4" w:space="0" w:color="auto"/>
            </w:tcBorders>
          </w:tcPr>
          <w:p w14:paraId="4B8A6DEC" w14:textId="77777777" w:rsidR="005B6390" w:rsidRPr="003E0AAD" w:rsidRDefault="005B6390" w:rsidP="005F0AFA">
            <w:r w:rsidRPr="003E0AAD">
              <w:t xml:space="preserve">Not </w:t>
            </w:r>
            <w:r>
              <w:t>applicable</w:t>
            </w:r>
          </w:p>
        </w:tc>
        <w:tc>
          <w:tcPr>
            <w:tcW w:w="6179" w:type="dxa"/>
            <w:tcBorders>
              <w:top w:val="single" w:sz="4" w:space="0" w:color="auto"/>
              <w:bottom w:val="single" w:sz="4" w:space="0" w:color="auto"/>
            </w:tcBorders>
          </w:tcPr>
          <w:p w14:paraId="18A7D6DF" w14:textId="77777777" w:rsidR="005B6390" w:rsidRPr="003E0AAD" w:rsidRDefault="005B6390" w:rsidP="005F0AFA">
            <w:r w:rsidRPr="003E0AAD">
              <w:t xml:space="preserve">Not assessed for compliance as it is not relevant to the establishment or is not within the scope of the audit. </w:t>
            </w:r>
          </w:p>
        </w:tc>
      </w:tr>
      <w:tr w:rsidR="005B6390" w:rsidRPr="003E0AAD" w14:paraId="3074460C" w14:textId="77777777" w:rsidTr="005F0AFA">
        <w:trPr>
          <w:cantSplit/>
        </w:trPr>
        <w:tc>
          <w:tcPr>
            <w:tcW w:w="2835" w:type="dxa"/>
            <w:tcBorders>
              <w:top w:val="single" w:sz="4" w:space="0" w:color="auto"/>
              <w:bottom w:val="single" w:sz="4" w:space="0" w:color="auto"/>
            </w:tcBorders>
          </w:tcPr>
          <w:p w14:paraId="425B961C" w14:textId="77777777" w:rsidR="005B6390" w:rsidRPr="003E0AAD" w:rsidRDefault="005B6390" w:rsidP="005F0AFA">
            <w:r>
              <w:t>Occupier (of a registered establishment)</w:t>
            </w:r>
          </w:p>
        </w:tc>
        <w:tc>
          <w:tcPr>
            <w:tcW w:w="6179" w:type="dxa"/>
            <w:tcBorders>
              <w:top w:val="single" w:sz="4" w:space="0" w:color="auto"/>
              <w:bottom w:val="single" w:sz="4" w:space="0" w:color="auto"/>
            </w:tcBorders>
          </w:tcPr>
          <w:p w14:paraId="16EA4694" w14:textId="3602581D" w:rsidR="005B6390" w:rsidRDefault="005B6390" w:rsidP="005F0AFA">
            <w:pPr>
              <w:pStyle w:val="Default"/>
              <w:rPr>
                <w:sz w:val="22"/>
                <w:szCs w:val="22"/>
              </w:rPr>
            </w:pPr>
            <w:r>
              <w:rPr>
                <w:sz w:val="22"/>
                <w:szCs w:val="22"/>
              </w:rPr>
              <w:t xml:space="preserve">1. The occupier of a </w:t>
            </w:r>
            <w:r w:rsidR="00DE1A3A">
              <w:rPr>
                <w:sz w:val="22"/>
                <w:szCs w:val="22"/>
              </w:rPr>
              <w:t>RE</w:t>
            </w:r>
            <w:r>
              <w:rPr>
                <w:sz w:val="22"/>
                <w:szCs w:val="22"/>
              </w:rPr>
              <w:t xml:space="preserve"> is the person in whose name the establishment is registered. </w:t>
            </w:r>
          </w:p>
          <w:p w14:paraId="542833C7" w14:textId="38490D10" w:rsidR="005B6390" w:rsidRDefault="005B6390" w:rsidP="005F0AFA">
            <w:pPr>
              <w:pStyle w:val="Default"/>
              <w:rPr>
                <w:sz w:val="22"/>
                <w:szCs w:val="22"/>
              </w:rPr>
            </w:pPr>
            <w:r>
              <w:rPr>
                <w:b/>
                <w:bCs/>
                <w:sz w:val="22"/>
                <w:szCs w:val="22"/>
              </w:rPr>
              <w:t xml:space="preserve">Note: </w:t>
            </w:r>
            <w:r>
              <w:rPr>
                <w:sz w:val="22"/>
                <w:szCs w:val="22"/>
              </w:rPr>
              <w:t xml:space="preserve">This includes an agent of the occupier, or person listed in management and control in the </w:t>
            </w:r>
            <w:r w:rsidR="00DE1A3A">
              <w:rPr>
                <w:sz w:val="22"/>
                <w:szCs w:val="22"/>
              </w:rPr>
              <w:t>RE</w:t>
            </w:r>
            <w:r>
              <w:rPr>
                <w:sz w:val="22"/>
                <w:szCs w:val="22"/>
              </w:rPr>
              <w:t xml:space="preserve">. </w:t>
            </w:r>
          </w:p>
          <w:p w14:paraId="25573B60" w14:textId="6586E4CB" w:rsidR="005B6390" w:rsidRDefault="005B6390" w:rsidP="005F0AFA">
            <w:pPr>
              <w:pStyle w:val="Default"/>
              <w:rPr>
                <w:sz w:val="22"/>
                <w:szCs w:val="22"/>
              </w:rPr>
            </w:pPr>
            <w:r>
              <w:rPr>
                <w:sz w:val="22"/>
                <w:szCs w:val="22"/>
              </w:rPr>
              <w:t xml:space="preserve">2. An occupier of an establishment (other than a </w:t>
            </w:r>
            <w:r w:rsidR="00DE1A3A">
              <w:rPr>
                <w:sz w:val="22"/>
                <w:szCs w:val="22"/>
              </w:rPr>
              <w:t>RE</w:t>
            </w:r>
            <w:r>
              <w:rPr>
                <w:sz w:val="22"/>
                <w:szCs w:val="22"/>
              </w:rPr>
              <w:t xml:space="preserve">) where export operations in relation to goods are, were or will be carried out, is: </w:t>
            </w:r>
          </w:p>
          <w:p w14:paraId="1E8DA2CD" w14:textId="77777777" w:rsidR="005B6390" w:rsidRDefault="005B6390" w:rsidP="0045026B">
            <w:pPr>
              <w:pStyle w:val="Default"/>
              <w:ind w:left="720"/>
              <w:rPr>
                <w:sz w:val="22"/>
                <w:szCs w:val="22"/>
              </w:rPr>
            </w:pPr>
            <w:r>
              <w:rPr>
                <w:sz w:val="22"/>
                <w:szCs w:val="22"/>
              </w:rPr>
              <w:t xml:space="preserve">a) the person that operates, operated or will operate the business of carrying out export operations in relation to goods at the establishment </w:t>
            </w:r>
          </w:p>
          <w:p w14:paraId="3AAB4C8B" w14:textId="77777777" w:rsidR="005B6390" w:rsidRDefault="005B6390" w:rsidP="0045026B">
            <w:pPr>
              <w:pStyle w:val="Default"/>
              <w:ind w:left="720"/>
              <w:rPr>
                <w:sz w:val="22"/>
                <w:szCs w:val="22"/>
              </w:rPr>
            </w:pPr>
            <w:r>
              <w:rPr>
                <w:sz w:val="22"/>
                <w:szCs w:val="22"/>
              </w:rPr>
              <w:t xml:space="preserve">or </w:t>
            </w:r>
          </w:p>
          <w:p w14:paraId="58A44191" w14:textId="77777777" w:rsidR="005B6390" w:rsidRPr="00C55142" w:rsidRDefault="005B6390" w:rsidP="0045026B">
            <w:pPr>
              <w:pStyle w:val="Default"/>
              <w:ind w:left="720"/>
            </w:pPr>
            <w:r>
              <w:rPr>
                <w:sz w:val="22"/>
                <w:szCs w:val="22"/>
              </w:rPr>
              <w:t xml:space="preserve">b) a person that manages or controls, managed or controlled or will manage or control export operations carried out in relation to goods at the establishment. </w:t>
            </w:r>
          </w:p>
        </w:tc>
      </w:tr>
      <w:tr w:rsidR="005B6390" w:rsidRPr="003E0AAD" w14:paraId="169B2AD0" w14:textId="77777777" w:rsidTr="005F0AFA">
        <w:trPr>
          <w:cantSplit/>
        </w:trPr>
        <w:tc>
          <w:tcPr>
            <w:tcW w:w="2835" w:type="dxa"/>
            <w:tcBorders>
              <w:top w:val="single" w:sz="4" w:space="0" w:color="auto"/>
              <w:bottom w:val="single" w:sz="4" w:space="0" w:color="auto"/>
            </w:tcBorders>
          </w:tcPr>
          <w:p w14:paraId="77B00330" w14:textId="77777777" w:rsidR="005B6390" w:rsidRPr="003E0AAD" w:rsidRDefault="005B6390" w:rsidP="005F0AFA">
            <w:r w:rsidRPr="003E0AAD">
              <w:t>Partial scope audit</w:t>
            </w:r>
          </w:p>
        </w:tc>
        <w:tc>
          <w:tcPr>
            <w:tcW w:w="6179" w:type="dxa"/>
            <w:tcBorders>
              <w:top w:val="single" w:sz="4" w:space="0" w:color="auto"/>
              <w:bottom w:val="single" w:sz="4" w:space="0" w:color="auto"/>
            </w:tcBorders>
          </w:tcPr>
          <w:p w14:paraId="3677378F" w14:textId="77777777" w:rsidR="005B6390" w:rsidRPr="003E0AAD" w:rsidRDefault="005B6390" w:rsidP="005F0AFA">
            <w:r w:rsidRPr="003E0AAD">
              <w:t>The audit scope includes one or more</w:t>
            </w:r>
            <w:r>
              <w:t>, but not all,</w:t>
            </w:r>
            <w:r w:rsidRPr="003E0AAD">
              <w:t xml:space="preserve"> of the establishment’s registered functions and/or selected performance standards for their registered operations. </w:t>
            </w:r>
          </w:p>
        </w:tc>
      </w:tr>
      <w:tr w:rsidR="005B6390" w:rsidRPr="003E0AAD" w14:paraId="787D18A8" w14:textId="77777777" w:rsidTr="005F0AFA">
        <w:trPr>
          <w:cantSplit/>
        </w:trPr>
        <w:tc>
          <w:tcPr>
            <w:tcW w:w="2835" w:type="dxa"/>
            <w:tcBorders>
              <w:top w:val="single" w:sz="4" w:space="0" w:color="auto"/>
              <w:bottom w:val="single" w:sz="4" w:space="0" w:color="auto"/>
            </w:tcBorders>
          </w:tcPr>
          <w:p w14:paraId="59C63A70" w14:textId="77777777" w:rsidR="005B6390" w:rsidRPr="003E0AAD" w:rsidRDefault="005B6390" w:rsidP="005F0AFA">
            <w:r w:rsidRPr="003E0AAD">
              <w:t>Performance standards</w:t>
            </w:r>
          </w:p>
        </w:tc>
        <w:tc>
          <w:tcPr>
            <w:tcW w:w="6179" w:type="dxa"/>
            <w:tcBorders>
              <w:top w:val="single" w:sz="4" w:space="0" w:color="auto"/>
              <w:bottom w:val="single" w:sz="4" w:space="0" w:color="auto"/>
            </w:tcBorders>
          </w:tcPr>
          <w:p w14:paraId="24BCC277" w14:textId="77777777" w:rsidR="005B6390" w:rsidRPr="003E0AAD" w:rsidRDefault="005B6390" w:rsidP="005F0AFA">
            <w:pPr>
              <w:pStyle w:val="Default"/>
            </w:pPr>
            <w:r>
              <w:rPr>
                <w:sz w:val="22"/>
                <w:szCs w:val="22"/>
              </w:rPr>
              <w:t xml:space="preserve">A benchmark derived from legislation and departmental requirements against which actual performance of third parties is measured. </w:t>
            </w:r>
          </w:p>
        </w:tc>
      </w:tr>
      <w:tr w:rsidR="005B6390" w:rsidRPr="003E0AAD" w14:paraId="58455C7E" w14:textId="77777777" w:rsidTr="005F0AFA">
        <w:trPr>
          <w:cantSplit/>
        </w:trPr>
        <w:tc>
          <w:tcPr>
            <w:tcW w:w="2835" w:type="dxa"/>
            <w:tcBorders>
              <w:top w:val="single" w:sz="4" w:space="0" w:color="auto"/>
              <w:bottom w:val="single" w:sz="4" w:space="0" w:color="auto"/>
            </w:tcBorders>
          </w:tcPr>
          <w:p w14:paraId="7227E588" w14:textId="77777777" w:rsidR="005B6390" w:rsidRPr="003E0AAD" w:rsidRDefault="005B6390" w:rsidP="005F0AFA">
            <w:r w:rsidRPr="003E0AAD">
              <w:t>Periodic audit</w:t>
            </w:r>
          </w:p>
        </w:tc>
        <w:tc>
          <w:tcPr>
            <w:tcW w:w="6179" w:type="dxa"/>
            <w:tcBorders>
              <w:top w:val="single" w:sz="4" w:space="0" w:color="auto"/>
              <w:bottom w:val="single" w:sz="4" w:space="0" w:color="auto"/>
            </w:tcBorders>
          </w:tcPr>
          <w:p w14:paraId="7F9D8006" w14:textId="77777777" w:rsidR="005B6390" w:rsidRPr="003E0AAD" w:rsidRDefault="005B6390" w:rsidP="005F0AFA">
            <w:r w:rsidRPr="003E0AAD">
              <w:t>A scheduled audit (announced or unannounced) of an establishment against the relevant requirements</w:t>
            </w:r>
            <w:r>
              <w:t>.</w:t>
            </w:r>
          </w:p>
        </w:tc>
      </w:tr>
      <w:tr w:rsidR="005B6390" w:rsidRPr="003E0AAD" w14:paraId="62D155F1" w14:textId="77777777" w:rsidTr="005F0AFA">
        <w:trPr>
          <w:cantSplit/>
        </w:trPr>
        <w:tc>
          <w:tcPr>
            <w:tcW w:w="2835" w:type="dxa"/>
            <w:tcBorders>
              <w:top w:val="single" w:sz="4" w:space="0" w:color="auto"/>
              <w:bottom w:val="single" w:sz="4" w:space="0" w:color="auto"/>
            </w:tcBorders>
          </w:tcPr>
          <w:p w14:paraId="77FA206B" w14:textId="77777777" w:rsidR="005B6390" w:rsidRPr="003E0AAD" w:rsidRDefault="005B6390" w:rsidP="005F0AFA">
            <w:r w:rsidRPr="003E0AAD">
              <w:lastRenderedPageBreak/>
              <w:t>Registered function</w:t>
            </w:r>
          </w:p>
        </w:tc>
        <w:tc>
          <w:tcPr>
            <w:tcW w:w="6179" w:type="dxa"/>
            <w:tcBorders>
              <w:top w:val="single" w:sz="4" w:space="0" w:color="auto"/>
              <w:bottom w:val="single" w:sz="4" w:space="0" w:color="auto"/>
            </w:tcBorders>
          </w:tcPr>
          <w:p w14:paraId="51BA901F" w14:textId="0304329D" w:rsidR="005B6390" w:rsidRDefault="005B6390" w:rsidP="005F0AFA">
            <w:pPr>
              <w:pStyle w:val="Default"/>
              <w:rPr>
                <w:sz w:val="22"/>
                <w:szCs w:val="22"/>
              </w:rPr>
            </w:pPr>
            <w:r>
              <w:rPr>
                <w:sz w:val="22"/>
                <w:szCs w:val="22"/>
              </w:rPr>
              <w:t xml:space="preserve">Export function(s) carried out within a </w:t>
            </w:r>
            <w:r w:rsidR="00DE1A3A">
              <w:rPr>
                <w:sz w:val="22"/>
                <w:szCs w:val="22"/>
              </w:rPr>
              <w:t>RE</w:t>
            </w:r>
            <w:r>
              <w:rPr>
                <w:sz w:val="22"/>
                <w:szCs w:val="22"/>
              </w:rPr>
              <w:t xml:space="preserve"> in relation to prescribed goods for export that has specific policy requirements that must be met and unique procedures to follow. </w:t>
            </w:r>
          </w:p>
          <w:p w14:paraId="7D37DAC9" w14:textId="77777777" w:rsidR="005B6390" w:rsidRPr="005F0AFA" w:rsidRDefault="005B6390" w:rsidP="005F0AFA">
            <w:pPr>
              <w:pStyle w:val="BodyText"/>
              <w:rPr>
                <w:lang w:eastAsia="en-AU"/>
              </w:rPr>
            </w:pPr>
            <w:r w:rsidRPr="00E35316">
              <w:rPr>
                <w:rFonts w:eastAsia="Calibri"/>
                <w:lang w:eastAsia="en-AU"/>
              </w:rPr>
              <w:t>For example, horticulture treatments and quality systems recognition</w:t>
            </w:r>
            <w:r>
              <w:rPr>
                <w:rFonts w:eastAsia="Calibri"/>
                <w:lang w:eastAsia="en-AU"/>
              </w:rPr>
              <w:t xml:space="preserve"> </w:t>
            </w:r>
            <w:r w:rsidRPr="00E35316">
              <w:rPr>
                <w:rFonts w:eastAsia="Calibri"/>
                <w:lang w:eastAsia="en-AU"/>
              </w:rPr>
              <w:t xml:space="preserve">are registered functions. </w:t>
            </w:r>
          </w:p>
        </w:tc>
      </w:tr>
      <w:tr w:rsidR="005B6390" w:rsidRPr="003E0AAD" w14:paraId="1607EA46" w14:textId="77777777" w:rsidTr="005F0AFA">
        <w:trPr>
          <w:cantSplit/>
        </w:trPr>
        <w:tc>
          <w:tcPr>
            <w:tcW w:w="2835" w:type="dxa"/>
            <w:tcBorders>
              <w:top w:val="single" w:sz="4" w:space="0" w:color="auto"/>
              <w:bottom w:val="single" w:sz="4" w:space="0" w:color="auto"/>
            </w:tcBorders>
          </w:tcPr>
          <w:p w14:paraId="13DAE162" w14:textId="77777777" w:rsidR="005B6390" w:rsidRPr="003E0AAD" w:rsidRDefault="005B6390" w:rsidP="005F0AFA">
            <w:r w:rsidRPr="003E0AAD">
              <w:t>Registered operation</w:t>
            </w:r>
          </w:p>
        </w:tc>
        <w:tc>
          <w:tcPr>
            <w:tcW w:w="6179" w:type="dxa"/>
            <w:tcBorders>
              <w:top w:val="single" w:sz="4" w:space="0" w:color="auto"/>
              <w:bottom w:val="single" w:sz="4" w:space="0" w:color="auto"/>
            </w:tcBorders>
          </w:tcPr>
          <w:p w14:paraId="4F05367B" w14:textId="531675F8" w:rsidR="005B6390" w:rsidRPr="003E0AAD" w:rsidRDefault="005B6390" w:rsidP="005F0AFA">
            <w:r w:rsidRPr="00B62352">
              <w:rPr>
                <w:rFonts w:cs="Calibri"/>
              </w:rPr>
              <w:t xml:space="preserve">An export operation(s) carried out within a </w:t>
            </w:r>
            <w:r w:rsidR="00DE1A3A">
              <w:rPr>
                <w:rFonts w:cs="Calibri"/>
              </w:rPr>
              <w:t>RE</w:t>
            </w:r>
            <w:r w:rsidRPr="00B62352">
              <w:rPr>
                <w:rFonts w:cs="Calibri"/>
              </w:rPr>
              <w:t xml:space="preserve"> in relation to prescribed goods for export with basic policy requirements and procedures, including packing and inspecting different commodities.</w:t>
            </w:r>
          </w:p>
        </w:tc>
      </w:tr>
      <w:tr w:rsidR="005B6390" w:rsidRPr="003E0AAD" w14:paraId="5DC7165B" w14:textId="77777777" w:rsidTr="005F0AFA">
        <w:trPr>
          <w:cantSplit/>
        </w:trPr>
        <w:tc>
          <w:tcPr>
            <w:tcW w:w="2835" w:type="dxa"/>
            <w:tcBorders>
              <w:top w:val="single" w:sz="4" w:space="0" w:color="auto"/>
              <w:bottom w:val="single" w:sz="4" w:space="0" w:color="auto"/>
            </w:tcBorders>
          </w:tcPr>
          <w:p w14:paraId="48B32DE3" w14:textId="77777777" w:rsidR="005B6390" w:rsidRPr="003E0AAD" w:rsidRDefault="005B6390" w:rsidP="005F0AFA">
            <w:r w:rsidRPr="003E0AAD">
              <w:t>Revocation</w:t>
            </w:r>
          </w:p>
        </w:tc>
        <w:tc>
          <w:tcPr>
            <w:tcW w:w="6179" w:type="dxa"/>
            <w:tcBorders>
              <w:top w:val="single" w:sz="4" w:space="0" w:color="auto"/>
              <w:bottom w:val="single" w:sz="4" w:space="0" w:color="auto"/>
            </w:tcBorders>
          </w:tcPr>
          <w:p w14:paraId="1CF4289F" w14:textId="77777777" w:rsidR="005B6390" w:rsidRPr="003E0AAD" w:rsidRDefault="005B6390" w:rsidP="005F0AFA">
            <w:r w:rsidRPr="003E0AAD">
              <w:t>A written notice used to remove the registration of an establishment</w:t>
            </w:r>
            <w:r>
              <w:t>.</w:t>
            </w:r>
          </w:p>
        </w:tc>
      </w:tr>
      <w:tr w:rsidR="005B6390" w:rsidRPr="003E0AAD" w14:paraId="5390F30E" w14:textId="77777777" w:rsidTr="005F0AFA">
        <w:trPr>
          <w:cantSplit/>
        </w:trPr>
        <w:tc>
          <w:tcPr>
            <w:tcW w:w="2835" w:type="dxa"/>
            <w:tcBorders>
              <w:top w:val="single" w:sz="4" w:space="0" w:color="auto"/>
              <w:bottom w:val="single" w:sz="4" w:space="0" w:color="auto"/>
            </w:tcBorders>
          </w:tcPr>
          <w:p w14:paraId="39B17C8C" w14:textId="77777777" w:rsidR="005B6390" w:rsidRPr="003E0AAD" w:rsidRDefault="005B6390" w:rsidP="005F0AFA">
            <w:r w:rsidRPr="003E0AAD">
              <w:t>Scope</w:t>
            </w:r>
          </w:p>
        </w:tc>
        <w:tc>
          <w:tcPr>
            <w:tcW w:w="6179" w:type="dxa"/>
            <w:tcBorders>
              <w:top w:val="single" w:sz="4" w:space="0" w:color="auto"/>
              <w:bottom w:val="single" w:sz="4" w:space="0" w:color="auto"/>
            </w:tcBorders>
          </w:tcPr>
          <w:p w14:paraId="6903D861" w14:textId="77777777" w:rsidR="005B6390" w:rsidRPr="003E0AAD" w:rsidRDefault="005B6390" w:rsidP="005F0AFA">
            <w:pPr>
              <w:pStyle w:val="BodyText"/>
            </w:pPr>
            <w:r w:rsidRPr="003E0AAD">
              <w:t>Sets out the registered operations and functions, or parts thereof that will be assessed during the audit.</w:t>
            </w:r>
          </w:p>
        </w:tc>
      </w:tr>
      <w:tr w:rsidR="005B6390" w:rsidRPr="003E0AAD" w14:paraId="440963F3" w14:textId="77777777" w:rsidTr="005F0AFA">
        <w:trPr>
          <w:cantSplit/>
        </w:trPr>
        <w:tc>
          <w:tcPr>
            <w:tcW w:w="2835" w:type="dxa"/>
            <w:tcBorders>
              <w:top w:val="single" w:sz="4" w:space="0" w:color="auto"/>
              <w:bottom w:val="single" w:sz="4" w:space="0" w:color="auto"/>
            </w:tcBorders>
          </w:tcPr>
          <w:p w14:paraId="7AC9368D" w14:textId="1FB88922" w:rsidR="005B6390" w:rsidRPr="003E0AAD" w:rsidRDefault="005B6390" w:rsidP="005F0AFA">
            <w:r w:rsidRPr="003E0AAD">
              <w:t xml:space="preserve">Serious and </w:t>
            </w:r>
            <w:r w:rsidR="00DE1A3A">
              <w:t>u</w:t>
            </w:r>
            <w:r w:rsidRPr="003E0AAD">
              <w:t xml:space="preserve">rgent </w:t>
            </w:r>
          </w:p>
        </w:tc>
        <w:tc>
          <w:tcPr>
            <w:tcW w:w="6179" w:type="dxa"/>
            <w:tcBorders>
              <w:top w:val="single" w:sz="4" w:space="0" w:color="auto"/>
              <w:bottom w:val="single" w:sz="4" w:space="0" w:color="auto"/>
            </w:tcBorders>
          </w:tcPr>
          <w:p w14:paraId="143EB098" w14:textId="0571A643" w:rsidR="005B6390" w:rsidRPr="003E0AAD" w:rsidRDefault="005B6390" w:rsidP="005F0AFA">
            <w:pPr>
              <w:pStyle w:val="BodyText"/>
            </w:pPr>
            <w:r w:rsidRPr="003E0AAD">
              <w:t xml:space="preserve">A category which is used to immediately impose an administrative sanction or consequence to a </w:t>
            </w:r>
            <w:r w:rsidR="00DE1A3A">
              <w:t>RE</w:t>
            </w:r>
            <w:r w:rsidRPr="003E0AAD">
              <w:t xml:space="preserve"> where the Secretary reasonably believes that the current </w:t>
            </w:r>
            <w:r>
              <w:t>registration</w:t>
            </w:r>
            <w:r w:rsidRPr="003E0AAD">
              <w:t xml:space="preserve"> of the </w:t>
            </w:r>
            <w:r>
              <w:t>establishment</w:t>
            </w:r>
            <w:r w:rsidRPr="003E0AAD">
              <w:t xml:space="preserve"> may adversely affect trade if there is any delay to the administrative sanction or consequence being taken.</w:t>
            </w:r>
          </w:p>
        </w:tc>
      </w:tr>
      <w:tr w:rsidR="005B6390" w:rsidRPr="003E0AAD" w14:paraId="25992ED4" w14:textId="77777777" w:rsidTr="005F0AFA">
        <w:trPr>
          <w:cantSplit/>
        </w:trPr>
        <w:tc>
          <w:tcPr>
            <w:tcW w:w="2835" w:type="dxa"/>
            <w:tcBorders>
              <w:top w:val="single" w:sz="4" w:space="0" w:color="auto"/>
              <w:bottom w:val="single" w:sz="4" w:space="0" w:color="auto"/>
            </w:tcBorders>
          </w:tcPr>
          <w:p w14:paraId="374C4BFA" w14:textId="77777777" w:rsidR="005B6390" w:rsidRPr="003E0AAD" w:rsidRDefault="005B6390" w:rsidP="005F0AFA">
            <w:r>
              <w:rPr>
                <w:lang w:val="en-US"/>
              </w:rPr>
              <w:t>Sub-elements</w:t>
            </w:r>
          </w:p>
        </w:tc>
        <w:tc>
          <w:tcPr>
            <w:tcW w:w="6179" w:type="dxa"/>
            <w:tcBorders>
              <w:top w:val="single" w:sz="4" w:space="0" w:color="auto"/>
              <w:bottom w:val="single" w:sz="4" w:space="0" w:color="auto"/>
            </w:tcBorders>
          </w:tcPr>
          <w:p w14:paraId="050B827A" w14:textId="77777777" w:rsidR="005B6390" w:rsidRPr="003E0AAD" w:rsidRDefault="005B6390" w:rsidP="005F0AFA">
            <w:pPr>
              <w:pStyle w:val="BodyText"/>
            </w:pPr>
            <w:r w:rsidRPr="003E56DA">
              <w:t>Elements are further arranged into ‘sub-elements’. Some or all sub-elements must be covered during an audit</w:t>
            </w:r>
            <w:r>
              <w:t>.</w:t>
            </w:r>
            <w:r w:rsidRPr="003E56DA">
              <w:t xml:space="preserve"> </w:t>
            </w:r>
          </w:p>
        </w:tc>
      </w:tr>
      <w:tr w:rsidR="005B6390" w:rsidRPr="003E0AAD" w14:paraId="4E201C6E" w14:textId="77777777" w:rsidTr="005F0AFA">
        <w:trPr>
          <w:cantSplit/>
        </w:trPr>
        <w:tc>
          <w:tcPr>
            <w:tcW w:w="2835" w:type="dxa"/>
            <w:tcBorders>
              <w:top w:val="single" w:sz="4" w:space="0" w:color="auto"/>
              <w:bottom w:val="single" w:sz="4" w:space="0" w:color="auto"/>
            </w:tcBorders>
          </w:tcPr>
          <w:p w14:paraId="00A650D0" w14:textId="77777777" w:rsidR="005B6390" w:rsidRPr="003E0AAD" w:rsidRDefault="005B6390" w:rsidP="005F0AFA">
            <w:r w:rsidRPr="003E0AAD">
              <w:t>Suspension</w:t>
            </w:r>
          </w:p>
        </w:tc>
        <w:tc>
          <w:tcPr>
            <w:tcW w:w="6179" w:type="dxa"/>
            <w:tcBorders>
              <w:top w:val="single" w:sz="4" w:space="0" w:color="auto"/>
              <w:bottom w:val="single" w:sz="4" w:space="0" w:color="auto"/>
            </w:tcBorders>
          </w:tcPr>
          <w:p w14:paraId="0776EE38" w14:textId="740401B3" w:rsidR="005B6390" w:rsidRPr="003E0AAD" w:rsidRDefault="005B6390" w:rsidP="005F0AFA">
            <w:pPr>
              <w:rPr>
                <w:rFonts w:cs="Calibri"/>
              </w:rPr>
            </w:pPr>
            <w:r w:rsidRPr="003E0AAD">
              <w:rPr>
                <w:rFonts w:cs="Calibri"/>
              </w:rPr>
              <w:t xml:space="preserve">A written notice used to remove either all or some of the registered operations and functions an establishment is registered for, for a set </w:t>
            </w:r>
            <w:proofErr w:type="gramStart"/>
            <w:r w:rsidR="00DE1A3A">
              <w:rPr>
                <w:rFonts w:cs="Calibri"/>
              </w:rPr>
              <w:t>time period</w:t>
            </w:r>
            <w:proofErr w:type="gramEnd"/>
            <w:r w:rsidRPr="003E0AAD">
              <w:rPr>
                <w:rFonts w:cs="Calibri"/>
              </w:rPr>
              <w:t>.</w:t>
            </w:r>
          </w:p>
          <w:p w14:paraId="789D85BA" w14:textId="77777777" w:rsidR="005B6390" w:rsidRPr="00B62352" w:rsidRDefault="005B6390" w:rsidP="005F0AFA">
            <w:pPr>
              <w:pStyle w:val="ListBullet"/>
              <w:numPr>
                <w:ilvl w:val="0"/>
                <w:numId w:val="0"/>
              </w:numPr>
              <w:ind w:left="360" w:hanging="360"/>
              <w:rPr>
                <w:szCs w:val="22"/>
              </w:rPr>
            </w:pPr>
            <w:r w:rsidRPr="00EE604A">
              <w:rPr>
                <w:rFonts w:cs="Calibri"/>
                <w:b/>
                <w:bCs/>
              </w:rPr>
              <w:t>Note:</w:t>
            </w:r>
            <w:r w:rsidRPr="003E0AAD">
              <w:rPr>
                <w:rFonts w:cs="Calibri"/>
              </w:rPr>
              <w:t xml:space="preserve"> </w:t>
            </w:r>
            <w:r>
              <w:rPr>
                <w:rFonts w:cs="Calibri"/>
              </w:rPr>
              <w:t>A</w:t>
            </w:r>
            <w:r w:rsidRPr="003E0AAD">
              <w:rPr>
                <w:rFonts w:cs="Calibri"/>
              </w:rPr>
              <w:t xml:space="preserve"> suspension may come in the form of a partial or full suspension.</w:t>
            </w:r>
          </w:p>
        </w:tc>
      </w:tr>
      <w:tr w:rsidR="005B6390" w:rsidRPr="003E0AAD" w14:paraId="622F4FB3" w14:textId="77777777" w:rsidTr="005F0AFA">
        <w:trPr>
          <w:cantSplit/>
        </w:trPr>
        <w:tc>
          <w:tcPr>
            <w:tcW w:w="2835" w:type="dxa"/>
            <w:tcBorders>
              <w:top w:val="single" w:sz="4" w:space="0" w:color="auto"/>
              <w:left w:val="single" w:sz="4" w:space="0" w:color="auto"/>
              <w:bottom w:val="single" w:sz="4" w:space="0" w:color="auto"/>
              <w:right w:val="single" w:sz="4" w:space="0" w:color="auto"/>
            </w:tcBorders>
          </w:tcPr>
          <w:p w14:paraId="40EF80C0" w14:textId="77777777" w:rsidR="005B6390" w:rsidRPr="003E0AAD" w:rsidRDefault="005B6390" w:rsidP="005F0AFA">
            <w:r w:rsidRPr="00EE604A">
              <w:rPr>
                <w:rFonts w:cs="Calibri"/>
              </w:rPr>
              <w:t>Treatment</w:t>
            </w:r>
          </w:p>
        </w:tc>
        <w:tc>
          <w:tcPr>
            <w:tcW w:w="6179" w:type="dxa"/>
            <w:tcBorders>
              <w:top w:val="single" w:sz="4" w:space="0" w:color="auto"/>
              <w:left w:val="single" w:sz="4" w:space="0" w:color="auto"/>
              <w:bottom w:val="single" w:sz="4" w:space="0" w:color="auto"/>
              <w:right w:val="single" w:sz="4" w:space="0" w:color="auto"/>
            </w:tcBorders>
          </w:tcPr>
          <w:p w14:paraId="3F2B28F5" w14:textId="77777777" w:rsidR="005B6390" w:rsidRPr="00EE604A" w:rsidRDefault="005B6390" w:rsidP="005F0AFA">
            <w:pPr>
              <w:rPr>
                <w:rFonts w:cs="Calibri"/>
              </w:rPr>
            </w:pPr>
            <w:r>
              <w:rPr>
                <w:rFonts w:cs="Calibri"/>
              </w:rPr>
              <w:t>A</w:t>
            </w:r>
            <w:r w:rsidRPr="00EE604A">
              <w:rPr>
                <w:rFonts w:cs="Calibri"/>
              </w:rPr>
              <w:t>ny treatment that is useful or necessary to control or eradicate pests or remove contaminants.</w:t>
            </w:r>
          </w:p>
          <w:p w14:paraId="75CF055C" w14:textId="77777777" w:rsidR="005B6390" w:rsidRPr="00EE604A" w:rsidRDefault="005B6390" w:rsidP="005F0AFA">
            <w:pPr>
              <w:rPr>
                <w:rFonts w:cs="Calibri"/>
              </w:rPr>
            </w:pPr>
            <w:r>
              <w:rPr>
                <w:rFonts w:cs="Calibri"/>
              </w:rPr>
              <w:t>Ex</w:t>
            </w:r>
            <w:r w:rsidRPr="00EE604A">
              <w:rPr>
                <w:rFonts w:cs="Calibri"/>
              </w:rPr>
              <w:t>amples of treatment</w:t>
            </w:r>
            <w:r>
              <w:rPr>
                <w:rFonts w:cs="Calibri"/>
              </w:rPr>
              <w:t xml:space="preserve"> are</w:t>
            </w:r>
            <w:r w:rsidRPr="00EE604A">
              <w:rPr>
                <w:rFonts w:cs="Calibri"/>
              </w:rPr>
              <w:t>:</w:t>
            </w:r>
          </w:p>
          <w:p w14:paraId="220D89C4" w14:textId="77777777" w:rsidR="005B6390" w:rsidRPr="00EE604A" w:rsidRDefault="005B6390" w:rsidP="005F0AFA">
            <w:pPr>
              <w:pStyle w:val="ListBullet"/>
            </w:pPr>
            <w:r w:rsidRPr="00EE604A">
              <w:t>dismantling, repairing, cleaning or deodorising</w:t>
            </w:r>
          </w:p>
          <w:p w14:paraId="7C6AFB0B" w14:textId="77777777" w:rsidR="005B6390" w:rsidRPr="00EE604A" w:rsidRDefault="005B6390" w:rsidP="005F0AFA">
            <w:pPr>
              <w:pStyle w:val="ListBullet"/>
            </w:pPr>
            <w:r w:rsidRPr="00EE604A">
              <w:t>applying a substance</w:t>
            </w:r>
          </w:p>
          <w:p w14:paraId="2F2DC2D8" w14:textId="77777777" w:rsidR="005B6390" w:rsidRPr="00EE604A" w:rsidRDefault="005B6390" w:rsidP="005F0AFA">
            <w:pPr>
              <w:pStyle w:val="ListBullet"/>
            </w:pPr>
            <w:r w:rsidRPr="00EE604A">
              <w:t>fumigating</w:t>
            </w:r>
          </w:p>
          <w:p w14:paraId="0998970A" w14:textId="77777777" w:rsidR="005B6390" w:rsidRDefault="005B6390" w:rsidP="005F0AFA">
            <w:pPr>
              <w:pStyle w:val="ListBullet"/>
            </w:pPr>
            <w:r w:rsidRPr="00EE604A">
              <w:t>controlling the atmosphere or temperature</w:t>
            </w:r>
          </w:p>
          <w:p w14:paraId="3DE70172" w14:textId="77777777" w:rsidR="005B6390" w:rsidRPr="003E0AAD" w:rsidRDefault="005B6390" w:rsidP="005F0AFA">
            <w:pPr>
              <w:pStyle w:val="ListBullet"/>
            </w:pPr>
            <w:r w:rsidRPr="00EE604A">
              <w:t>repacking.</w:t>
            </w:r>
          </w:p>
        </w:tc>
      </w:tr>
      <w:tr w:rsidR="005B6390" w:rsidRPr="003E0AAD" w14:paraId="31F5EA33" w14:textId="77777777" w:rsidTr="005F0AFA">
        <w:trPr>
          <w:cantSplit/>
        </w:trPr>
        <w:tc>
          <w:tcPr>
            <w:tcW w:w="2835" w:type="dxa"/>
            <w:tcBorders>
              <w:top w:val="single" w:sz="4" w:space="0" w:color="auto"/>
              <w:left w:val="single" w:sz="4" w:space="0" w:color="auto"/>
              <w:bottom w:val="single" w:sz="4" w:space="0" w:color="auto"/>
              <w:right w:val="single" w:sz="4" w:space="0" w:color="auto"/>
            </w:tcBorders>
          </w:tcPr>
          <w:p w14:paraId="4C116556" w14:textId="77777777" w:rsidR="005B6390" w:rsidRPr="003E0AAD" w:rsidRDefault="005B6390" w:rsidP="005F0AFA">
            <w:r w:rsidRPr="003E0AAD">
              <w:t>Unannounced audit</w:t>
            </w:r>
          </w:p>
        </w:tc>
        <w:tc>
          <w:tcPr>
            <w:tcW w:w="6179" w:type="dxa"/>
            <w:tcBorders>
              <w:top w:val="single" w:sz="4" w:space="0" w:color="auto"/>
              <w:left w:val="single" w:sz="4" w:space="0" w:color="auto"/>
              <w:bottom w:val="single" w:sz="4" w:space="0" w:color="auto"/>
              <w:right w:val="single" w:sz="4" w:space="0" w:color="auto"/>
            </w:tcBorders>
          </w:tcPr>
          <w:p w14:paraId="52696FE1" w14:textId="77777777" w:rsidR="005B6390" w:rsidRPr="003E0AAD" w:rsidRDefault="005B6390" w:rsidP="005F0AFA">
            <w:r w:rsidRPr="003E0AAD">
              <w:rPr>
                <w:rFonts w:cs="Calibri"/>
              </w:rPr>
              <w:t>An audit that is carried out without providing advance notice to the auditee.</w:t>
            </w:r>
          </w:p>
        </w:tc>
      </w:tr>
      <w:tr w:rsidR="005B6390" w:rsidRPr="003E0AAD" w14:paraId="37E5D1B3" w14:textId="77777777" w:rsidTr="005F0AFA">
        <w:trPr>
          <w:cantSplit/>
        </w:trPr>
        <w:tc>
          <w:tcPr>
            <w:tcW w:w="2835" w:type="dxa"/>
            <w:tcBorders>
              <w:top w:val="single" w:sz="4" w:space="0" w:color="auto"/>
              <w:left w:val="single" w:sz="4" w:space="0" w:color="auto"/>
              <w:bottom w:val="single" w:sz="4" w:space="0" w:color="auto"/>
              <w:right w:val="single" w:sz="4" w:space="0" w:color="auto"/>
            </w:tcBorders>
          </w:tcPr>
          <w:p w14:paraId="422669BD" w14:textId="77777777" w:rsidR="005B6390" w:rsidRPr="003E0AAD" w:rsidRDefault="005B6390" w:rsidP="005F0AFA">
            <w:r w:rsidRPr="003E0AAD">
              <w:t>Variation</w:t>
            </w:r>
          </w:p>
        </w:tc>
        <w:tc>
          <w:tcPr>
            <w:tcW w:w="6179" w:type="dxa"/>
            <w:tcBorders>
              <w:top w:val="single" w:sz="4" w:space="0" w:color="auto"/>
              <w:left w:val="single" w:sz="4" w:space="0" w:color="auto"/>
              <w:bottom w:val="single" w:sz="4" w:space="0" w:color="auto"/>
              <w:right w:val="single" w:sz="4" w:space="0" w:color="auto"/>
            </w:tcBorders>
          </w:tcPr>
          <w:p w14:paraId="56B34EE0" w14:textId="288849CF" w:rsidR="005B6390" w:rsidRPr="003E0AAD" w:rsidRDefault="005B6390" w:rsidP="005F0AFA">
            <w:pPr>
              <w:rPr>
                <w:rFonts w:cs="Calibri"/>
              </w:rPr>
            </w:pPr>
            <w:r w:rsidRPr="003E0AAD">
              <w:rPr>
                <w:rFonts w:cs="Calibri"/>
              </w:rPr>
              <w:t xml:space="preserve">A written notice used to add or remove a registered function or operation from a registration of an existing </w:t>
            </w:r>
            <w:r w:rsidR="00DE1A3A">
              <w:rPr>
                <w:rFonts w:cs="Calibri"/>
              </w:rPr>
              <w:t>RE</w:t>
            </w:r>
            <w:r w:rsidRPr="003E0AAD">
              <w:rPr>
                <w:rFonts w:cs="Calibri"/>
              </w:rPr>
              <w:t xml:space="preserve">, or to make a physical alteration to the </w:t>
            </w:r>
            <w:r w:rsidR="00DE1A3A">
              <w:rPr>
                <w:rFonts w:cs="Calibri"/>
              </w:rPr>
              <w:t>RE</w:t>
            </w:r>
            <w:r w:rsidRPr="003E0AAD">
              <w:rPr>
                <w:rFonts w:cs="Calibri"/>
              </w:rPr>
              <w:t>.</w:t>
            </w:r>
          </w:p>
        </w:tc>
      </w:tr>
    </w:tbl>
    <w:p w14:paraId="1E95AFB4" w14:textId="06AA9034" w:rsidR="00C419F8" w:rsidRPr="003E0AAD" w:rsidRDefault="00C419F8" w:rsidP="00B434C8">
      <w:pPr>
        <w:pStyle w:val="BodyText"/>
      </w:pPr>
    </w:p>
    <w:p w14:paraId="1F88CDB8" w14:textId="77777777" w:rsidR="003E0AAD" w:rsidRPr="00B434C8" w:rsidRDefault="003E0AAD" w:rsidP="00B434C8"/>
    <w:sectPr w:rsidR="003E0AAD" w:rsidRPr="00B434C8">
      <w:headerReference w:type="even" r:id="rId24"/>
      <w:headerReference w:type="default" r:id="rId25"/>
      <w:footerReference w:type="even" r:id="rId26"/>
      <w:footerReference w:type="default" r:id="rId27"/>
      <w:headerReference w:type="first" r:id="rId28"/>
      <w:footerReference w:type="first" r:id="rId29"/>
      <w:pgSz w:w="11906" w:h="16838"/>
      <w:pgMar w:top="922" w:right="1440" w:bottom="1440" w:left="1440" w:header="426"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24C1" w14:textId="77777777" w:rsidR="005310C8" w:rsidRDefault="005310C8">
      <w:pPr>
        <w:spacing w:after="0"/>
      </w:pPr>
      <w:r>
        <w:separator/>
      </w:r>
    </w:p>
    <w:p w14:paraId="4E62DCCD" w14:textId="77777777" w:rsidR="005310C8" w:rsidRDefault="005310C8"/>
  </w:endnote>
  <w:endnote w:type="continuationSeparator" w:id="0">
    <w:p w14:paraId="1BDA894D" w14:textId="77777777" w:rsidR="005310C8" w:rsidRDefault="005310C8">
      <w:pPr>
        <w:spacing w:after="0"/>
      </w:pPr>
      <w:r>
        <w:continuationSeparator/>
      </w:r>
    </w:p>
    <w:p w14:paraId="29D20513" w14:textId="77777777" w:rsidR="005310C8" w:rsidRDefault="005310C8"/>
  </w:endnote>
  <w:endnote w:type="continuationNotice" w:id="1">
    <w:p w14:paraId="5DF4DA57" w14:textId="77777777" w:rsidR="005310C8" w:rsidRDefault="005310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744B" w14:textId="0F97875D" w:rsidR="00B434C8" w:rsidRDefault="00B434C8">
    <w:pPr>
      <w:pStyle w:val="Footer"/>
    </w:pPr>
    <w:r>
      <w:rPr>
        <w:noProof/>
      </w:rPr>
      <mc:AlternateContent>
        <mc:Choice Requires="wps">
          <w:drawing>
            <wp:anchor distT="0" distB="0" distL="0" distR="0" simplePos="0" relativeHeight="251658244" behindDoc="0" locked="0" layoutInCell="1" allowOverlap="1" wp14:anchorId="4330C75D" wp14:editId="50A18D9D">
              <wp:simplePos x="635" y="635"/>
              <wp:positionH relativeFrom="page">
                <wp:align>center</wp:align>
              </wp:positionH>
              <wp:positionV relativeFrom="page">
                <wp:align>bottom</wp:align>
              </wp:positionV>
              <wp:extent cx="551815" cy="414655"/>
              <wp:effectExtent l="0" t="0" r="635" b="0"/>
              <wp:wrapNone/>
              <wp:docPr id="7275710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445AEED6" w14:textId="6F895D02"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30C75D" id="_x0000_t202" coordsize="21600,21600" o:spt="202" path="m,l,21600r21600,l21600,xe">
              <v:stroke joinstyle="miter"/>
              <v:path gradientshapeok="t" o:connecttype="rect"/>
            </v:shapetype>
            <v:shape id="Text Box 5" o:spid="_x0000_s1028" type="#_x0000_t202" alt="OFFICIAL" style="position:absolute;margin-left:0;margin-top:0;width:43.45pt;height:32.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63DgIAABwEAAAOAAAAZHJzL2Uyb0RvYy54bWysU8Fu2zAMvQ/YPwi6L7aDuuiMOEXWIsOA&#10;oC2QDj0rshQbkERBUmJnXz9KjpOt22nYRaZJ6pF8fFrcD1qRo3C+A1PTYpZTIgyHpjP7mn5/XX+6&#10;o8QHZhqmwIianoSn98uPHxa9rcQcWlCNcARBjK96W9M2BFtlmeet0MzPwAqDQQlOs4C/bp81jvWI&#10;rlU2z/PbrAfXWAdceI/exzFIlwlfSsHDs5ReBKJqir2FdLp07uKZLRes2jtm246f22D/0IVmncGi&#10;F6hHFhg5uO4PKN1xBx5kmHHQGUjZcZFmwGmK/N0025ZZkWZBcry90OT/Hyx/Om7tiyNh+AIDLjAS&#10;0ltfeXTGeQbpdPxipwTjSOHpQpsYAuHoLMvirigp4Ri6KW5uyzKiZNfL1vnwVYAm0aipw60ksthx&#10;48OYOqXEWgbWnVJpM8r85kDM6MmuHUYrDLuBdE1N51P3O2hOOJSDcd/e8nWHpTfMhxfmcME4B4o2&#10;POMhFfQ1hbNFSQvux9/8MR95xyglPQqmpgYVTYn6ZnAfUVuT4SZjl4zic17mGDcH/QAowwJfhOXJ&#10;RK8LajKlA/2Gcl7FQhhihmO5mu4m8yGMysXnwMVqlZJQRpaFjdlaHqEjXZHL1+GNOXsmPOCmnmBS&#10;E6ve8T7mxpverg4B2U9LidSORJ4ZRwmmtZ6fS9T4r/8p6/qolz8BAAD//wMAUEsDBBQABgAIAAAA&#10;IQAoxelg2wAAAAMBAAAPAAAAZHJzL2Rvd25yZXYueG1sTI9Ba8JAEIXvBf/DMkJvdaPBYNNsRISe&#10;LAW1l97W3TFJm50N2YnGf99tL/Uy8HiP974p1qNrxQX70HhSMJ8lIJCMtw1VCj6Or08rEIE1Wd16&#10;QgU3DLAuJw+Fzq2/0h4vB65ELKGQawU1c5dLGUyNToeZ75Cid/a90xxlX0nb62ssd61cJEkmnW4o&#10;LtS6w22N5vswOAXLPb8N73RMP8fF7WvXbU163hmlHqfj5gUE48j/YfjFj+hQRqaTH8gG0SqIj/Df&#10;jd4qewZxUpAtU5BlIe/Zyx8AAAD//wMAUEsBAi0AFAAGAAgAAAAhALaDOJL+AAAA4QEAABMAAAAA&#10;AAAAAAAAAAAAAAAAAFtDb250ZW50X1R5cGVzXS54bWxQSwECLQAUAAYACAAAACEAOP0h/9YAAACU&#10;AQAACwAAAAAAAAAAAAAAAAAvAQAAX3JlbHMvLnJlbHNQSwECLQAUAAYACAAAACEAbCuOtw4CAAAc&#10;BAAADgAAAAAAAAAAAAAAAAAuAgAAZHJzL2Uyb0RvYy54bWxQSwECLQAUAAYACAAAACEAKMXpYNsA&#10;AAADAQAADwAAAAAAAAAAAAAAAABoBAAAZHJzL2Rvd25yZXYueG1sUEsFBgAAAAAEAAQA8wAAAHAF&#10;AAAAAA==&#10;" filled="f" stroked="f">
              <v:textbox style="mso-fit-shape-to-text:t" inset="0,0,0,15pt">
                <w:txbxContent>
                  <w:p w14:paraId="445AEED6" w14:textId="6F895D02"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69AC" w14:textId="25D7E990" w:rsidR="00DF122F" w:rsidRDefault="00B434C8">
    <w:pPr>
      <w:pStyle w:val="Footer"/>
      <w:pBdr>
        <w:top w:val="single" w:sz="4" w:space="1" w:color="auto"/>
        <w:bottom w:val="single" w:sz="4" w:space="3" w:color="auto"/>
      </w:pBdr>
      <w:tabs>
        <w:tab w:val="clear" w:pos="4513"/>
        <w:tab w:val="clear" w:pos="9026"/>
      </w:tabs>
      <w:spacing w:after="60"/>
      <w:ind w:right="-329" w:hanging="567"/>
      <w:jc w:val="center"/>
      <w:rPr>
        <w:sz w:val="15"/>
        <w:szCs w:val="15"/>
      </w:rPr>
    </w:pPr>
    <w:r>
      <w:rPr>
        <w:noProof/>
        <w:sz w:val="15"/>
        <w:szCs w:val="15"/>
      </w:rPr>
      <mc:AlternateContent>
        <mc:Choice Requires="wps">
          <w:drawing>
            <wp:anchor distT="0" distB="0" distL="0" distR="0" simplePos="0" relativeHeight="251671040" behindDoc="0" locked="0" layoutInCell="1" allowOverlap="1" wp14:anchorId="67281180" wp14:editId="5D27FF52">
              <wp:simplePos x="914400" y="9915525"/>
              <wp:positionH relativeFrom="page">
                <wp:align>center</wp:align>
              </wp:positionH>
              <wp:positionV relativeFrom="page">
                <wp:align>bottom</wp:align>
              </wp:positionV>
              <wp:extent cx="551815" cy="414655"/>
              <wp:effectExtent l="0" t="0" r="635" b="0"/>
              <wp:wrapNone/>
              <wp:docPr id="5863462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7D822EE6" w14:textId="064E2093"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81180"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2.65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yKDgIAABwEAAAOAAAAZHJzL2Uyb0RvYy54bWysU8Fu2zAMvQ/YPwi6L7a7umi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uri+KcuIkl0uW+fDVwGaRKOmDreSyGKH&#10;tQ9j6pQSaxlYdUqlzSjzmwMxoye7dBitMGwH0jU1/Tx1v4XmiEM5GPftLV91WHrNfHhhDheMc6Bo&#10;wzMeUkFfUzhZlLTgfvzNH/ORd4xS0qNgampQ0ZSobwb3EbU1GW4ytsko7vIyx7jZ6wdAGRb4IixP&#10;JnpdUJMpHeg3lPMyFsIQMxzL1XQ7mQ9hVC4+By6Wy5SEMrIsrM3G8ggd6Ypcvg5vzNkT4QE39QST&#10;mlj1jvcxN970drkPyH5aSqR2JPLEOEowrfX0XKLGf/1PWZdHvfgJAAD//wMAUEsDBBQABgAIAAAA&#10;IQAoxelg2wAAAAMBAAAPAAAAZHJzL2Rvd25yZXYueG1sTI9Ba8JAEIXvBf/DMkJvdaPBYNNsRISe&#10;LAW1l97W3TFJm50N2YnGf99tL/Uy8HiP974p1qNrxQX70HhSMJ8lIJCMtw1VCj6Or08rEIE1Wd16&#10;QgU3DLAuJw+Fzq2/0h4vB65ELKGQawU1c5dLGUyNToeZ75Cid/a90xxlX0nb62ssd61cJEkmnW4o&#10;LtS6w22N5vswOAXLPb8N73RMP8fF7WvXbU163hmlHqfj5gUE48j/YfjFj+hQRqaTH8gG0SqIj/Df&#10;jd4qewZxUpAtU5BlIe/Zyx8AAAD//wMAUEsBAi0AFAAGAAgAAAAhALaDOJL+AAAA4QEAABMAAAAA&#10;AAAAAAAAAAAAAAAAAFtDb250ZW50X1R5cGVzXS54bWxQSwECLQAUAAYACAAAACEAOP0h/9YAAACU&#10;AQAACwAAAAAAAAAAAAAAAAAvAQAAX3JlbHMvLnJlbHNQSwECLQAUAAYACAAAACEAAZQ8ig4CAAAc&#10;BAAADgAAAAAAAAAAAAAAAAAuAgAAZHJzL2Uyb0RvYy54bWxQSwECLQAUAAYACAAAACEAKMXpYNsA&#10;AAADAQAADwAAAAAAAAAAAAAAAABoBAAAZHJzL2Rvd25yZXYueG1sUEsFBgAAAAAEAAQA8wAAAHAF&#10;AAAAAA==&#10;" filled="f" stroked="f">
              <v:textbox style="mso-fit-shape-to-text:t" inset="0,0,0,15pt">
                <w:txbxContent>
                  <w:p w14:paraId="7D822EE6" w14:textId="064E2093"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v:textbox>
              <w10:wrap anchorx="page" anchory="page"/>
            </v:shape>
          </w:pict>
        </mc:Fallback>
      </mc:AlternateContent>
    </w:r>
    <w:r w:rsidR="00DF122F">
      <w:rPr>
        <w:sz w:val="15"/>
        <w:szCs w:val="15"/>
      </w:rPr>
      <w:t>This is a CONTROLLED document. Any documents appearing in paper form are not controlled and should be checked against the IML version prior to use.</w:t>
    </w:r>
  </w:p>
  <w:p w14:paraId="4ED2B3A4" w14:textId="3AF9C5E1" w:rsidR="00DF122F" w:rsidRDefault="00AB2135">
    <w:pPr>
      <w:pStyle w:val="Footer"/>
      <w:tabs>
        <w:tab w:val="clear" w:pos="4513"/>
        <w:tab w:val="clear" w:pos="9026"/>
        <w:tab w:val="right" w:pos="9356"/>
      </w:tabs>
      <w:ind w:left="-567" w:right="-330"/>
      <w:rPr>
        <w:i/>
      </w:rPr>
    </w:pPr>
    <w:sdt>
      <w:sdtPr>
        <w:rPr>
          <w:i/>
        </w:rPr>
        <w:alias w:val="Title"/>
        <w:tag w:val=""/>
        <w:id w:val="-981309319"/>
        <w:placeholder>
          <w:docPart w:val="649A56916B454112862F08F8A3C77AA7"/>
        </w:placeholder>
        <w:dataBinding w:prefixMappings="xmlns:ns0='http://purl.org/dc/elements/1.1/' xmlns:ns1='http://schemas.openxmlformats.org/package/2006/metadata/core-properties' " w:xpath="/ns1:coreProperties[1]/ns0:title[1]" w:storeItemID="{6C3C8BC8-F283-45AE-878A-BAB7291924A1}"/>
        <w:text/>
      </w:sdtPr>
      <w:sdtEndPr/>
      <w:sdtContent>
        <w:r w:rsidR="00470785">
          <w:rPr>
            <w:i/>
          </w:rPr>
          <w:t>Audit of plant export registered establishments</w:t>
        </w:r>
      </w:sdtContent>
    </w:sdt>
    <w:r w:rsidR="00DF122F">
      <w:rPr>
        <w:i/>
      </w:rPr>
      <w:tab/>
    </w:r>
    <w:r w:rsidR="00DF122F">
      <w:t xml:space="preserve">Version no.: </w:t>
    </w:r>
    <w:sdt>
      <w:sdtPr>
        <w:alias w:val="Revision Number"/>
        <w:tag w:val="RevisionNumber"/>
        <w:id w:val="-371153797"/>
        <w:placeholder>
          <w:docPart w:val="CD420D300931443BB6D0ABC6F1625731"/>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RevisionNumber[1]" w:storeItemID="{EE117B81-2598-4DDA-96CD-7BD580AB5354}"/>
        <w:text/>
      </w:sdtPr>
      <w:sdtEndPr/>
      <w:sdtContent>
        <w:r w:rsidR="00E574A1">
          <w:t>6</w:t>
        </w:r>
      </w:sdtContent>
    </w:sdt>
  </w:p>
  <w:p w14:paraId="04427159" w14:textId="7D4C39D0" w:rsidR="00DF122F" w:rsidRDefault="00DF122F" w:rsidP="001C139F">
    <w:pPr>
      <w:pStyle w:val="Footer"/>
      <w:tabs>
        <w:tab w:val="clear" w:pos="9026"/>
        <w:tab w:val="right" w:pos="9356"/>
      </w:tabs>
      <w:ind w:left="-567" w:right="-330"/>
    </w:pPr>
    <w:r>
      <w:t xml:space="preserve">Date published: </w:t>
    </w:r>
    <w:sdt>
      <w:sdtPr>
        <w:alias w:val="Date published"/>
        <w:tag w:val="DatePublished"/>
        <w:id w:val="933179731"/>
        <w:placeholder>
          <w:docPart w:val="8F3DF2E13BF54966891F6D2FD01D1903"/>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EE117B81-2598-4DDA-96CD-7BD580AB5354}"/>
        <w:date w:fullDate="2025-04-22T00:00:00Z">
          <w:dateFormat w:val="d/MM/yyyy"/>
          <w:lid w:val="en-AU"/>
          <w:storeMappedDataAs w:val="dateTime"/>
          <w:calendar w:val="gregorian"/>
        </w:date>
      </w:sdtPr>
      <w:sdtEndPr/>
      <w:sdtContent>
        <w:r w:rsidR="000E6F7C">
          <w:t>22/04/2025</w:t>
        </w:r>
      </w:sdtContent>
    </w:sdt>
    <w:r w:rsidR="00270952">
      <w:rPr>
        <w:szCs w:val="18"/>
      </w:rPr>
      <w:t xml:space="preserve"> </w:t>
    </w:r>
    <w:r>
      <w:tab/>
    </w:r>
    <w:r>
      <w:tab/>
    </w:r>
    <w:r>
      <w:rPr>
        <w:szCs w:val="18"/>
      </w:rPr>
      <w:fldChar w:fldCharType="begin"/>
    </w:r>
    <w:r>
      <w:rPr>
        <w:szCs w:val="18"/>
      </w:rPr>
      <w:instrText xml:space="preserve"> PAGE  \* Arabic  \* MERGEFORMAT </w:instrText>
    </w:r>
    <w:r>
      <w:rPr>
        <w:szCs w:val="18"/>
      </w:rPr>
      <w:fldChar w:fldCharType="separate"/>
    </w:r>
    <w:r>
      <w:rPr>
        <w:noProof/>
        <w:szCs w:val="18"/>
      </w:rPr>
      <w:t>2</w:t>
    </w:r>
    <w:r>
      <w:rPr>
        <w:szCs w:val="18"/>
      </w:rPr>
      <w:fldChar w:fldCharType="end"/>
    </w:r>
    <w:r>
      <w:rPr>
        <w:szCs w:val="18"/>
      </w:rPr>
      <w:t xml:space="preserve"> of </w:t>
    </w:r>
    <w:r>
      <w:rPr>
        <w:szCs w:val="18"/>
      </w:rPr>
      <w:fldChar w:fldCharType="begin"/>
    </w:r>
    <w:r>
      <w:rPr>
        <w:szCs w:val="18"/>
      </w:rPr>
      <w:instrText xml:space="preserve"> NUMPAGES  \* Arabic  \* MERGEFORMAT </w:instrText>
    </w:r>
    <w:r>
      <w:rPr>
        <w:szCs w:val="18"/>
      </w:rPr>
      <w:fldChar w:fldCharType="separate"/>
    </w:r>
    <w:r>
      <w:rPr>
        <w:noProof/>
        <w:szCs w:val="18"/>
      </w:rPr>
      <w:t>24</w:t>
    </w:r>
    <w:r>
      <w:rPr>
        <w:szCs w:val="18"/>
      </w:rPr>
      <w:fldChar w:fldCharType="end"/>
    </w:r>
  </w:p>
  <w:p w14:paraId="040323D9" w14:textId="77777777" w:rsidR="00DF122F" w:rsidRDefault="00DF122F">
    <w:pPr>
      <w:pStyle w:val="Footer"/>
      <w:tabs>
        <w:tab w:val="clear" w:pos="9026"/>
        <w:tab w:val="right" w:pos="9356"/>
      </w:tabs>
      <w:ind w:left="-567"/>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98E6" w14:textId="213FD64B" w:rsidR="00DF122F" w:rsidRDefault="00B434C8">
    <w:pPr>
      <w:pStyle w:val="Footer"/>
      <w:pBdr>
        <w:top w:val="single" w:sz="4" w:space="1" w:color="auto"/>
        <w:bottom w:val="single" w:sz="4" w:space="3" w:color="auto"/>
      </w:pBdr>
      <w:tabs>
        <w:tab w:val="clear" w:pos="9026"/>
        <w:tab w:val="right" w:pos="9498"/>
      </w:tabs>
      <w:spacing w:after="60"/>
      <w:ind w:right="-329" w:hanging="567"/>
      <w:jc w:val="center"/>
      <w:rPr>
        <w:sz w:val="15"/>
        <w:szCs w:val="15"/>
      </w:rPr>
    </w:pPr>
    <w:r>
      <w:rPr>
        <w:noProof/>
        <w:sz w:val="15"/>
        <w:szCs w:val="15"/>
      </w:rPr>
      <mc:AlternateContent>
        <mc:Choice Requires="wps">
          <w:drawing>
            <wp:anchor distT="0" distB="0" distL="0" distR="0" simplePos="0" relativeHeight="251658243" behindDoc="0" locked="0" layoutInCell="1" allowOverlap="1" wp14:anchorId="290CBE3C" wp14:editId="6C0D87FC">
              <wp:simplePos x="635" y="635"/>
              <wp:positionH relativeFrom="page">
                <wp:align>center</wp:align>
              </wp:positionH>
              <wp:positionV relativeFrom="page">
                <wp:align>bottom</wp:align>
              </wp:positionV>
              <wp:extent cx="551815" cy="414655"/>
              <wp:effectExtent l="0" t="0" r="635" b="0"/>
              <wp:wrapNone/>
              <wp:docPr id="16880969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651D072F" w14:textId="25A9881E"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CBE3C"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2.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MHDQIAABwEAAAOAAAAZHJzL2Uyb0RvYy54bWysU8Fu2zAMvQ/YPwi6L7aLuuiMOEXaIsOA&#10;oC2QDj0rshQbkERBUmJnXz9KjpOt22noRaZJ6pF8fJrfDVqRg3C+A1PTYpZTIgyHpjO7mv54XX25&#10;pcQHZhqmwIiaHoWnd4vPn+a9rcQVtKAa4QiCGF/1tqZtCLbKMs9boZmfgRUGgxKcZgF/3S5rHOsR&#10;XavsKs9vsh5cYx1w4T16H8cgXSR8KQUPz1J6EYiqKfYW0unSuY1ntpizaueYbTt+aoP9RxeadQaL&#10;nqEeWWBk77q/oHTHHXiQYcZBZyBlx0WaAacp8nfTbFpmRZoFyfH2TJP/OFj+dNjYF0fCcA8DLjAS&#10;0ltfeXTGeQbpdPxipwTjSOHxTJsYAuHoLMvitigp4Ri6Lq5vyjKiZJfL1vnwTYAm0aipw60ksthh&#10;7cOYOqXEWgZWnVJpM8r84UDM6MkuHUYrDNuBdA02MnW/heaIQzkY9+0tX3VYes18eGEOF4xzoGjD&#10;Mx5SQV9TOFmUtOB+/ssf85F3jFLSo2BqalDRlKjvBvcRtTUZbjK2ySi+5mWOcbPXD4AyLPBFWJ5M&#10;9LqgJlM60G8o52UshCFmOJar6XYyH8KoXHwOXCyXKQllZFlYm43lETrSFbl8Hd6YsyfCA27qCSY1&#10;seod72NuvOntch+Q/bSUSO1I5IlxlGBa6+m5RI3//p+yLo968QsAAP//AwBQSwMEFAAGAAgAAAAh&#10;ACjF6WDbAAAAAwEAAA8AAABkcnMvZG93bnJldi54bWxMj0FrwkAQhe8F/8MyQm91o8Fg02xEhJ4s&#10;BbWX3tbdMUmbnQ3ZicZ/320v9TLweI/3vinWo2vFBfvQeFIwnyUgkIy3DVUKPo6vTysQgTVZ3XpC&#10;BTcMsC4nD4XOrb/SHi8HrkQsoZBrBTVzl0sZTI1Oh5nvkKJ39r3THGVfSdvrayx3rVwkSSadbigu&#10;1LrDbY3m+zA4Bcs9vw3vdEw/x8Xta9dtTXreGaUep+PmBQTjyP9h+MWP6FBGppMfyAbRKoiP8N+N&#10;3ip7BnFSkC1TkGUh79nLHwAAAP//AwBQSwECLQAUAAYACAAAACEAtoM4kv4AAADhAQAAEwAAAAAA&#10;AAAAAAAAAAAAAAAAW0NvbnRlbnRfVHlwZXNdLnhtbFBLAQItABQABgAIAAAAIQA4/SH/1gAAAJQB&#10;AAALAAAAAAAAAAAAAAAAAC8BAABfcmVscy8ucmVsc1BLAQItABQABgAIAAAAIQBvF5MHDQIAABwE&#10;AAAOAAAAAAAAAAAAAAAAAC4CAABkcnMvZTJvRG9jLnhtbFBLAQItABQABgAIAAAAIQAoxelg2wAA&#10;AAMBAAAPAAAAAAAAAAAAAAAAAGcEAABkcnMvZG93bnJldi54bWxQSwUGAAAAAAQABADzAAAAbwUA&#10;AAAA&#10;" filled="f" stroked="f">
              <v:textbox style="mso-fit-shape-to-text:t" inset="0,0,0,15pt">
                <w:txbxContent>
                  <w:p w14:paraId="651D072F" w14:textId="25A9881E"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v:textbox>
              <w10:wrap anchorx="page" anchory="page"/>
            </v:shape>
          </w:pict>
        </mc:Fallback>
      </mc:AlternateContent>
    </w:r>
    <w:r w:rsidR="00DF122F">
      <w:rPr>
        <w:sz w:val="15"/>
        <w:szCs w:val="15"/>
      </w:rPr>
      <w:t>This is a CONTROLLED document. Any documents appearing in paper form are not controlled and should be checked against the IML version prior to use.</w:t>
    </w:r>
  </w:p>
  <w:p w14:paraId="1E2B905D" w14:textId="77777777" w:rsidR="00DF122F" w:rsidRDefault="00DF122F">
    <w:pPr>
      <w:pStyle w:val="Footer"/>
      <w:tabs>
        <w:tab w:val="clear" w:pos="9026"/>
        <w:tab w:val="right" w:pos="9356"/>
      </w:tabs>
      <w:ind w:left="-567"/>
      <w:rPr>
        <w:b/>
      </w:rPr>
    </w:pPr>
    <w:r>
      <w:rPr>
        <w:b/>
      </w:rPr>
      <w:t>Classification Type</w:t>
    </w:r>
  </w:p>
  <w:p w14:paraId="084E0D57" w14:textId="77777777" w:rsidR="00DF122F" w:rsidRDefault="00DF122F">
    <w:pPr>
      <w:pStyle w:val="Footer"/>
      <w:tabs>
        <w:tab w:val="clear" w:pos="9026"/>
        <w:tab w:val="left" w:pos="1418"/>
        <w:tab w:val="left" w:pos="5387"/>
        <w:tab w:val="left" w:pos="6946"/>
        <w:tab w:val="right" w:pos="9356"/>
      </w:tabs>
      <w:ind w:left="-567"/>
      <w:rPr>
        <w:b/>
      </w:rPr>
    </w:pPr>
    <w:r>
      <w:t>Document title:</w:t>
    </w:r>
    <w:r>
      <w:rPr>
        <w:b/>
      </w:rPr>
      <w:t xml:space="preserve"> </w:t>
    </w:r>
    <w:r>
      <w:rPr>
        <w:b/>
        <w:i/>
      </w:rPr>
      <w:t>Please enter in the title of the document</w:t>
    </w:r>
    <w:r>
      <w:rPr>
        <w:b/>
        <w:i/>
      </w:rPr>
      <w:tab/>
    </w:r>
    <w:r>
      <w:rPr>
        <w:b/>
        <w:i/>
      </w:rPr>
      <w:tab/>
    </w:r>
    <w:r>
      <w:t>Version Number:</w:t>
    </w:r>
    <w:r>
      <w:rPr>
        <w:b/>
      </w:rPr>
      <w:tab/>
    </w:r>
    <w:r>
      <w:rPr>
        <w:b/>
        <w:i/>
      </w:rPr>
      <w:t>PPD to complete</w:t>
    </w:r>
    <w:r>
      <w:tab/>
    </w:r>
    <w:r>
      <w:rPr>
        <w:b/>
      </w:rPr>
      <w:fldChar w:fldCharType="begin"/>
    </w:r>
    <w:r>
      <w:rPr>
        <w:b/>
      </w:rPr>
      <w:instrText xml:space="preserve"> PAGE   \* MERGEFORMAT </w:instrText>
    </w:r>
    <w:r>
      <w:rPr>
        <w:b/>
      </w:rPr>
      <w:fldChar w:fldCharType="separate"/>
    </w:r>
    <w:r>
      <w:rPr>
        <w:b/>
        <w:noProof/>
      </w:rPr>
      <w:t>1</w:t>
    </w:r>
    <w:r>
      <w:rPr>
        <w:b/>
      </w:rPr>
      <w:fldChar w:fldCharType="end"/>
    </w:r>
  </w:p>
  <w:p w14:paraId="35627602" w14:textId="77777777" w:rsidR="00DF122F" w:rsidRDefault="00DF1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20E" w14:textId="77777777" w:rsidR="005310C8" w:rsidRDefault="005310C8">
      <w:pPr>
        <w:spacing w:after="0"/>
      </w:pPr>
      <w:r>
        <w:separator/>
      </w:r>
    </w:p>
    <w:p w14:paraId="25046F38" w14:textId="77777777" w:rsidR="005310C8" w:rsidRDefault="005310C8"/>
  </w:footnote>
  <w:footnote w:type="continuationSeparator" w:id="0">
    <w:p w14:paraId="40596AA7" w14:textId="77777777" w:rsidR="005310C8" w:rsidRDefault="005310C8">
      <w:pPr>
        <w:spacing w:after="0"/>
      </w:pPr>
      <w:r>
        <w:continuationSeparator/>
      </w:r>
    </w:p>
    <w:p w14:paraId="415D588B" w14:textId="77777777" w:rsidR="005310C8" w:rsidRDefault="005310C8"/>
  </w:footnote>
  <w:footnote w:type="continuationNotice" w:id="1">
    <w:p w14:paraId="5849DB7C" w14:textId="77777777" w:rsidR="005310C8" w:rsidRDefault="005310C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DB18" w14:textId="3007C663" w:rsidR="00B434C8" w:rsidRDefault="00B434C8">
    <w:pPr>
      <w:pStyle w:val="Header"/>
    </w:pPr>
    <w:r>
      <w:rPr>
        <w:noProof/>
      </w:rPr>
      <mc:AlternateContent>
        <mc:Choice Requires="wps">
          <w:drawing>
            <wp:anchor distT="0" distB="0" distL="0" distR="0" simplePos="0" relativeHeight="251658241" behindDoc="0" locked="0" layoutInCell="1" allowOverlap="1" wp14:anchorId="35529ABC" wp14:editId="42ADB6F8">
              <wp:simplePos x="635" y="635"/>
              <wp:positionH relativeFrom="page">
                <wp:align>center</wp:align>
              </wp:positionH>
              <wp:positionV relativeFrom="page">
                <wp:align>top</wp:align>
              </wp:positionV>
              <wp:extent cx="551815" cy="414655"/>
              <wp:effectExtent l="0" t="0" r="635" b="4445"/>
              <wp:wrapNone/>
              <wp:docPr id="3094342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1DA46850" w14:textId="474287C0"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529ABC" id="_x0000_t202" coordsize="21600,21600" o:spt="202" path="m,l,21600r21600,l21600,xe">
              <v:stroke joinstyle="miter"/>
              <v:path gradientshapeok="t" o:connecttype="rect"/>
            </v:shapetype>
            <v:shape id="Text Box 2" o:spid="_x0000_s1026" type="#_x0000_t202" alt="OFFICIAL" style="position:absolute;margin-left:0;margin-top:0;width:43.45pt;height:32.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TnCQIAABUEAAAOAAAAZHJzL2Uyb0RvYy54bWysU8Fu2zAMvQ/YPwi6L7aLuuiMOEXWIsOA&#10;oC2QDj0rshQbkERBUmJnXz9Ktput22nYRaZI+pF8fFreDVqRk3C+A1PTYpFTIgyHpjOHmn5/2Xy6&#10;pcQHZhqmwIianoWnd6uPH5a9rcQVtKAa4QiCGF/1tqZtCLbKMs9boZlfgBUGgxKcZgGv7pA1jvWI&#10;rlV2lec3WQ+usQ648B69D2OQrhK+lIKHJym9CETVFHsL6XTp3MczWy1ZdXDMth2f2mD/0IVmncGi&#10;b1APLDBydN0fULrjDjzIsOCgM5Cy4yLNgNMU+btpdi2zIs2C5Hj7RpP/f7D88bSzz46E4QsMuMBI&#10;SG995dEZ5xmk0/GLnRKMI4XnN9rEEAhHZ1kWt0VJCcfQdXF9U5YRJbv8bJ0PXwVoEo2aOtxKIoud&#10;tj6MqXNKrGVg0ymVNqPMbw7EjJ7s0mG0wrAfprb30JxxGgfjor3lmw5rbpkPz8zhZnEAVGt4wkMq&#10;6GsKk0VJC+7H3/wxHwnHKCU9KqWmBqVMifpmcBFRVMkoPudljjc3u/ezYY76HlB/BT4Fy5MZ84Ka&#10;TelAv6KO17EQhpjhWK6mYTbvwyhZfAdcrNcpCfVjWdianeUROvIUSXwZXpmzE9MBV/QIs4xY9Y7w&#10;MTf+6e36GJD2tI3I6UjkRDVqL+1zeidR3L/eU9blNa9+AgAA//8DAFBLAwQUAAYACAAAACEAyzY1&#10;39oAAAADAQAADwAAAGRycy9kb3ducmV2LnhtbEyPzU7DMBCE70i8g7VI3KgTUKKSZlNVSD30VsrP&#10;2Y23SSBeR7Hbhj49Cxe4rDSa0cy35XJyvTrRGDrPCOksAUVce9txg/D6sr6bgwrRsDW9Z0L4ogDL&#10;6vqqNIX1Z36m0y42Sko4FAahjXEotA51S86EmR+IxTv40Zkocmy0Hc1Zyl2v75Mk1850LAutGeip&#10;pfpzd3QIXbbyMaW3zfrj3aU+vWw32WWLeHszrRagIk3xLww/+IIOlTDt/ZFtUD2CPBJ/r3jz/BHU&#10;HiHPHkBXpf7PXn0DAAD//wMAUEsBAi0AFAAGAAgAAAAhALaDOJL+AAAA4QEAABMAAAAAAAAAAAAA&#10;AAAAAAAAAFtDb250ZW50X1R5cGVzXS54bWxQSwECLQAUAAYACAAAACEAOP0h/9YAAACUAQAACwAA&#10;AAAAAAAAAAAAAAAvAQAAX3JlbHMvLnJlbHNQSwECLQAUAAYACAAAACEA5q705wkCAAAVBAAADgAA&#10;AAAAAAAAAAAAAAAuAgAAZHJzL2Uyb0RvYy54bWxQSwECLQAUAAYACAAAACEAyzY139oAAAADAQAA&#10;DwAAAAAAAAAAAAAAAABjBAAAZHJzL2Rvd25yZXYueG1sUEsFBgAAAAAEAAQA8wAAAGoFAAAAAA==&#10;" filled="f" stroked="f">
              <v:textbox style="mso-fit-shape-to-text:t" inset="0,15pt,0,0">
                <w:txbxContent>
                  <w:p w14:paraId="1DA46850" w14:textId="474287C0"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6977" w14:textId="65E4DB43" w:rsidR="00C733D2" w:rsidRDefault="00C733D2" w:rsidP="005F0AFA">
    <w:pPr>
      <w:pStyle w:val="Header"/>
      <w:jc w:val="right"/>
      <w:rPr>
        <w:szCs w:val="18"/>
        <w:lang w:val="en-US" w:eastAsia="zh-TW"/>
      </w:rPr>
    </w:pPr>
    <w:r>
      <w:rPr>
        <w:szCs w:val="18"/>
        <w:lang w:val="en-US" w:eastAsia="zh-TW"/>
      </w:rPr>
      <w:t>Document ID</w:t>
    </w:r>
    <w:r w:rsidR="0045026B">
      <w:rPr>
        <w:szCs w:val="18"/>
        <w:lang w:val="en-US" w:eastAsia="zh-TW"/>
      </w:rPr>
      <w:t>: IMLS-9-5660</w:t>
    </w:r>
  </w:p>
  <w:p w14:paraId="3281B9B4" w14:textId="04E24DA1" w:rsidR="00B434C8" w:rsidRDefault="00C733D2">
    <w:pPr>
      <w:pStyle w:val="Header"/>
    </w:pPr>
    <w:r>
      <w:rPr>
        <w:szCs w:val="18"/>
        <w:lang w:val="en-US" w:eastAsia="zh-TW"/>
      </w:rPr>
      <w:tab/>
    </w:r>
    <w:r>
      <w:rPr>
        <w:szCs w:val="18"/>
        <w:lang w:val="en-US" w:eastAsia="zh-TW"/>
      </w:rPr>
      <w:tab/>
      <w:t>Risk rating: Medium</w:t>
    </w:r>
    <w:r>
      <w:rPr>
        <w:noProof/>
      </w:rPr>
      <w:t xml:space="preserve"> </w:t>
    </w:r>
    <w:r w:rsidR="00B434C8">
      <w:rPr>
        <w:noProof/>
      </w:rPr>
      <mc:AlternateContent>
        <mc:Choice Requires="wps">
          <w:drawing>
            <wp:anchor distT="0" distB="0" distL="0" distR="0" simplePos="0" relativeHeight="251668992" behindDoc="0" locked="0" layoutInCell="1" allowOverlap="1" wp14:anchorId="78448778" wp14:editId="05874511">
              <wp:simplePos x="914400" y="266700"/>
              <wp:positionH relativeFrom="page">
                <wp:align>center</wp:align>
              </wp:positionH>
              <wp:positionV relativeFrom="page">
                <wp:align>top</wp:align>
              </wp:positionV>
              <wp:extent cx="551815" cy="414655"/>
              <wp:effectExtent l="0" t="0" r="635" b="4445"/>
              <wp:wrapNone/>
              <wp:docPr id="2464582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7FEE40B6" w14:textId="72357A67"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48778" id="_x0000_t202" coordsize="21600,21600" o:spt="202" path="m,l,21600r21600,l21600,xe">
              <v:stroke joinstyle="miter"/>
              <v:path gradientshapeok="t" o:connecttype="rect"/>
            </v:shapetype>
            <v:shape id="Text Box 3" o:spid="_x0000_s1027" type="#_x0000_t202" alt="OFFICIAL" style="position:absolute;margin-left:0;margin-top:0;width:43.45pt;height:32.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hFDAIAABwEAAAOAAAAZHJzL2Uyb0RvYy54bWysU8Fu2zAMvQ/YPwi6L7aLuuiMOEXWIsOA&#10;oC2QDj0rshQbkERBUmJnXz9KjpO222nYRaZI+pF8fJrfDVqRg3C+A1PTYpZTIgyHpjO7mv58WX25&#10;pcQHZhqmwIiaHoWnd4vPn+a9rcQVtKAa4QiCGF/1tqZtCLbKMs9boZmfgRUGgxKcZgGvbpc1jvWI&#10;rlV2lec3WQ+usQ648B69D2OQLhK+lIKHJym9CETVFHsL6XTp3MYzW8xZtXPMth0/tcH+oQvNOoNF&#10;z1APLDCyd90fULrjDjzIMOOgM5Cy4yLNgNMU+YdpNi2zIs2C5Hh7psn/P1j+eNjYZ0fC8A0GXGAk&#10;pLe+8uiM8wzS6fjFTgnGkcLjmTYxBMLRWZbFbVFSwjF0XVzflGVEyS4/W+fDdwGaRKOmDreSyGKH&#10;tQ9j6pQSaxlYdUqlzSjzzoGY0ZNdOoxWGLYD6Zo33W+hOeJQDsZ9e8tXHZZeMx+emcMF4xwo2vCE&#10;h1TQ1xROFiUtuF9/88d85B2jlPQomJoaVDQl6ofBfURtJaP4mpc53tzk3k6G2et7QBkW+CIsT2bM&#10;C2oypQP9inJexkIYYoZjuZqGybwPo3LxOXCxXKYklJFlYW02lkfoSFfk8mV4Zc6eCA+4qUeY1MSq&#10;D7yPufFPb5f7gOynpURqRyJPjKME01pPzyVq/O09ZV0e9eI3AAAA//8DAFBLAwQUAAYACAAAACEA&#10;yzY139oAAAADAQAADwAAAGRycy9kb3ducmV2LnhtbEyPzU7DMBCE70i8g7VI3KgTUKKSZlNVSD30&#10;VsrP2Y23SSBeR7Hbhj49Cxe4rDSa0cy35XJyvTrRGDrPCOksAUVce9txg/D6sr6bgwrRsDW9Z0L4&#10;ogDL6vqqNIX1Z36m0y42Sko4FAahjXEotA51S86EmR+IxTv40Zkocmy0Hc1Zyl2v75Mk1850LAut&#10;Geippfpzd3QIXbbyMaW3zfrj3aU+vWw32WWLeHszrRagIk3xLww/+IIOlTDt/ZFtUD2CPBJ/r3jz&#10;/BHUHiHPHkBXpf7PXn0DAAD//wMAUEsBAi0AFAAGAAgAAAAhALaDOJL+AAAA4QEAABMAAAAAAAAA&#10;AAAAAAAAAAAAAFtDb250ZW50X1R5cGVzXS54bWxQSwECLQAUAAYACAAAACEAOP0h/9YAAACUAQAA&#10;CwAAAAAAAAAAAAAAAAAvAQAAX3JlbHMvLnJlbHNQSwECLQAUAAYACAAAACEARS0IRQwCAAAcBAAA&#10;DgAAAAAAAAAAAAAAAAAuAgAAZHJzL2Uyb0RvYy54bWxQSwECLQAUAAYACAAAACEAyzY139oAAAAD&#10;AQAADwAAAAAAAAAAAAAAAABmBAAAZHJzL2Rvd25yZXYueG1sUEsFBgAAAAAEAAQA8wAAAG0FAAAA&#10;AA==&#10;" filled="f" stroked="f">
              <v:textbox style="mso-fit-shape-to-text:t" inset="0,15pt,0,0">
                <w:txbxContent>
                  <w:p w14:paraId="7FEE40B6" w14:textId="72357A67"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71C3" w14:textId="2CEE4313" w:rsidR="00B434C8" w:rsidRDefault="00B434C8">
    <w:pPr>
      <w:pStyle w:val="Header"/>
    </w:pPr>
    <w:r>
      <w:rPr>
        <w:noProof/>
      </w:rPr>
      <mc:AlternateContent>
        <mc:Choice Requires="wps">
          <w:drawing>
            <wp:anchor distT="0" distB="0" distL="0" distR="0" simplePos="0" relativeHeight="251658240" behindDoc="0" locked="0" layoutInCell="1" allowOverlap="1" wp14:anchorId="4B8FFB21" wp14:editId="63DDF191">
              <wp:simplePos x="635" y="635"/>
              <wp:positionH relativeFrom="page">
                <wp:align>center</wp:align>
              </wp:positionH>
              <wp:positionV relativeFrom="page">
                <wp:align>top</wp:align>
              </wp:positionV>
              <wp:extent cx="551815" cy="414655"/>
              <wp:effectExtent l="0" t="0" r="635" b="4445"/>
              <wp:wrapNone/>
              <wp:docPr id="12744878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4412C4EC" w14:textId="1F1967AE"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8FFB21" id="_x0000_t202" coordsize="21600,21600" o:spt="202" path="m,l,21600r21600,l21600,xe">
              <v:stroke joinstyle="miter"/>
              <v:path gradientshapeok="t" o:connecttype="rect"/>
            </v:shapetype>
            <v:shape id="Text Box 1" o:spid="_x0000_s1030" type="#_x0000_t202" alt="OFFICIAL" style="position:absolute;margin-left:0;margin-top:0;width:43.45pt;height:3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CODQIAABwEAAAOAAAAZHJzL2Uyb0RvYy54bWysU8Fu2zAMvQ/YPwi6L7aLuuiMOEXaIsOA&#10;oC2QDj0rshQbkERBUmJnXz9KjpOt22noRaZI+pF8fJrfDVqRg3C+A1PTYpZTIgyHpjO7mv54XX25&#10;pcQHZhqmwIiaHoWnd4vPn+a9rcQVtKAa4QiCGF/1tqZtCLbKMs9boZmfgRUGgxKcZgGvbpc1jvWI&#10;rlV2lec3WQ+usQ648B69j2OQLhK+lIKHZym9CETVFHsL6XTp3MYzW8xZtXPMth0/tcH+owvNOoNF&#10;z1CPLDCyd91fULrjDjzIMOOgM5Cy4yLNgNMU+btpNi2zIs2C5Hh7psl/HCx/OmzsiyNhuIcBFxgJ&#10;6a2vPDrjPIN0On6xU4JxpPB4pk0MgXB0lmVxW5SUcAxdF9c3ZRlRssvP1vnwTYAm0aipw60ksthh&#10;7cOYOqXEWgZWnVJpM8r84UDM6MkuHUYrDNuBdA0Wn7rfQnPEoRyM+/aWrzosvWY+vDCHC8Y5ULTh&#10;GQ+poK8pnCxKWnA//+WP+cg7RinpUTA1NahoStR3g/uI2kpG8TUvc7y5yb2dDLPXD4AyLPBFWJ7M&#10;mBfUZEoH+g3lvIyFMMQMx3I1DZP5EEbl4nPgYrlMSSgjy8LabCyP0JGuyOXr8MacPREecFNPMKmJ&#10;Ve94H3Pjn94u9wHZT0uJ1I5EnhhHCaa1np5L1Pjv95R1edSLXwAAAP//AwBQSwMEFAAGAAgAAAAh&#10;AMs2Nd/aAAAAAwEAAA8AAABkcnMvZG93bnJldi54bWxMj81OwzAQhO9IvIO1SNyoE1CikmZTVUg9&#10;9FbKz9mNt0kgXkex24Y+PQsXuKw0mtHMt+Vycr060Rg6zwjpLAFFXHvbcYPw+rK+m4MK0bA1vWdC&#10;+KIAy+r6qjSF9Wd+ptMuNkpKOBQGoY1xKLQOdUvOhJkfiMU7+NGZKHJstB3NWcpdr++TJNfOdCwL&#10;rRnoqaX6c3d0CF228jGlt836492lPr1sN9lli3h7M60WoCJN8S8MP/iCDpUw7f2RbVA9gjwSf694&#10;8/wR1B4hzx5AV6X+z159AwAA//8DAFBLAQItABQABgAIAAAAIQC2gziS/gAAAOEBAAATAAAAAAAA&#10;AAAAAAAAAAAAAABbQ29udGVudF9UeXBlc10ueG1sUEsBAi0AFAAGAAgAAAAhADj9If/WAAAAlAEA&#10;AAsAAAAAAAAAAAAAAAAALwEAAF9yZWxzLy5yZWxzUEsBAi0AFAAGAAgAAAAhAJxvcI4NAgAAHAQA&#10;AA4AAAAAAAAAAAAAAAAALgIAAGRycy9lMm9Eb2MueG1sUEsBAi0AFAAGAAgAAAAhAMs2Nd/aAAAA&#10;AwEAAA8AAAAAAAAAAAAAAAAAZwQAAGRycy9kb3ducmV2LnhtbFBLBQYAAAAABAAEAPMAAABuBQAA&#10;AAA=&#10;" filled="f" stroked="f">
              <v:textbox style="mso-fit-shape-to-text:t" inset="0,15pt,0,0">
                <w:txbxContent>
                  <w:p w14:paraId="4412C4EC" w14:textId="1F1967AE" w:rsidR="00B434C8" w:rsidRPr="00B434C8" w:rsidRDefault="00B434C8" w:rsidP="00B434C8">
                    <w:pPr>
                      <w:spacing w:after="0"/>
                      <w:rPr>
                        <w:rFonts w:cs="Calibri"/>
                        <w:noProof/>
                        <w:color w:val="FF0000"/>
                        <w:sz w:val="24"/>
                        <w:szCs w:val="24"/>
                      </w:rPr>
                    </w:pPr>
                    <w:r w:rsidRPr="00B434C8">
                      <w:rPr>
                        <w:rFonts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E787458"/>
    <w:lvl w:ilvl="0">
      <w:start w:val="1"/>
      <w:numFmt w:val="bullet"/>
      <w:pStyle w:val="ListBullet3"/>
      <w:lvlText w:val=""/>
      <w:lvlJc w:val="left"/>
      <w:pPr>
        <w:tabs>
          <w:tab w:val="num" w:pos="1212"/>
        </w:tabs>
        <w:ind w:left="1212" w:hanging="360"/>
      </w:pPr>
      <w:rPr>
        <w:rFonts w:ascii="Symbol" w:hAnsi="Symbol" w:hint="default"/>
      </w:rPr>
    </w:lvl>
  </w:abstractNum>
  <w:abstractNum w:abstractNumId="1" w15:restartNumberingAfterBreak="0">
    <w:nsid w:val="FFFFFF89"/>
    <w:multiLevelType w:val="singleLevel"/>
    <w:tmpl w:val="36D27132"/>
    <w:lvl w:ilvl="0">
      <w:start w:val="1"/>
      <w:numFmt w:val="bullet"/>
      <w:pStyle w:val="ListBullet"/>
      <w:lvlText w:val=""/>
      <w:lvlJc w:val="left"/>
      <w:pPr>
        <w:ind w:left="360" w:hanging="360"/>
      </w:pPr>
      <w:rPr>
        <w:rFonts w:ascii="Symbol" w:hAnsi="Symbol" w:hint="default"/>
        <w:color w:val="auto"/>
      </w:rPr>
    </w:lvl>
  </w:abstractNum>
  <w:abstractNum w:abstractNumId="2" w15:restartNumberingAfterBreak="0">
    <w:nsid w:val="03207F5F"/>
    <w:multiLevelType w:val="hybridMultilevel"/>
    <w:tmpl w:val="5FC47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FF0DF0"/>
    <w:multiLevelType w:val="multilevel"/>
    <w:tmpl w:val="E79497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630FE5"/>
    <w:multiLevelType w:val="hybridMultilevel"/>
    <w:tmpl w:val="69E4B66C"/>
    <w:lvl w:ilvl="0" w:tplc="C018CC9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E000D2"/>
    <w:multiLevelType w:val="hybridMultilevel"/>
    <w:tmpl w:val="A4700892"/>
    <w:lvl w:ilvl="0" w:tplc="C6DA191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E41791"/>
    <w:multiLevelType w:val="hybridMultilevel"/>
    <w:tmpl w:val="795AE4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4B4979"/>
    <w:multiLevelType w:val="hybridMultilevel"/>
    <w:tmpl w:val="F18C3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C6C33"/>
    <w:multiLevelType w:val="hybridMultilevel"/>
    <w:tmpl w:val="5C1E4C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0C7FAA"/>
    <w:multiLevelType w:val="hybridMultilevel"/>
    <w:tmpl w:val="C2BE9A2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607123D"/>
    <w:multiLevelType w:val="multilevel"/>
    <w:tmpl w:val="4FE44D64"/>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pStyle w:val="Bulletlist-Indented"/>
      <w:lvlText w:val="%1.%2.%3"/>
      <w:lvlJc w:val="left"/>
      <w:pPr>
        <w:ind w:left="2880"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2B8F3E78"/>
    <w:multiLevelType w:val="hybridMultilevel"/>
    <w:tmpl w:val="725A88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5F79AC"/>
    <w:multiLevelType w:val="hybridMultilevel"/>
    <w:tmpl w:val="066E1C44"/>
    <w:lvl w:ilvl="0" w:tplc="A21448DA">
      <w:start w:val="1"/>
      <w:numFmt w:val="bullet"/>
      <w:lvlText w:val=""/>
      <w:lvlJc w:val="left"/>
      <w:pPr>
        <w:ind w:left="720" w:hanging="360"/>
      </w:pPr>
      <w:rPr>
        <w:rFonts w:ascii="Symbol" w:hAnsi="Symbol"/>
      </w:rPr>
    </w:lvl>
    <w:lvl w:ilvl="1" w:tplc="400C862C">
      <w:start w:val="1"/>
      <w:numFmt w:val="bullet"/>
      <w:lvlText w:val=""/>
      <w:lvlJc w:val="left"/>
      <w:pPr>
        <w:ind w:left="720" w:hanging="360"/>
      </w:pPr>
      <w:rPr>
        <w:rFonts w:ascii="Symbol" w:hAnsi="Symbol"/>
      </w:rPr>
    </w:lvl>
    <w:lvl w:ilvl="2" w:tplc="BA90B32C">
      <w:start w:val="1"/>
      <w:numFmt w:val="bullet"/>
      <w:lvlText w:val=""/>
      <w:lvlJc w:val="left"/>
      <w:pPr>
        <w:ind w:left="720" w:hanging="360"/>
      </w:pPr>
      <w:rPr>
        <w:rFonts w:ascii="Symbol" w:hAnsi="Symbol"/>
      </w:rPr>
    </w:lvl>
    <w:lvl w:ilvl="3" w:tplc="2B84B918">
      <w:start w:val="1"/>
      <w:numFmt w:val="bullet"/>
      <w:lvlText w:val=""/>
      <w:lvlJc w:val="left"/>
      <w:pPr>
        <w:ind w:left="720" w:hanging="360"/>
      </w:pPr>
      <w:rPr>
        <w:rFonts w:ascii="Symbol" w:hAnsi="Symbol"/>
      </w:rPr>
    </w:lvl>
    <w:lvl w:ilvl="4" w:tplc="673CBDE8">
      <w:start w:val="1"/>
      <w:numFmt w:val="bullet"/>
      <w:lvlText w:val=""/>
      <w:lvlJc w:val="left"/>
      <w:pPr>
        <w:ind w:left="720" w:hanging="360"/>
      </w:pPr>
      <w:rPr>
        <w:rFonts w:ascii="Symbol" w:hAnsi="Symbol"/>
      </w:rPr>
    </w:lvl>
    <w:lvl w:ilvl="5" w:tplc="0CDC94BC">
      <w:start w:val="1"/>
      <w:numFmt w:val="bullet"/>
      <w:lvlText w:val=""/>
      <w:lvlJc w:val="left"/>
      <w:pPr>
        <w:ind w:left="720" w:hanging="360"/>
      </w:pPr>
      <w:rPr>
        <w:rFonts w:ascii="Symbol" w:hAnsi="Symbol"/>
      </w:rPr>
    </w:lvl>
    <w:lvl w:ilvl="6" w:tplc="8326E388">
      <w:start w:val="1"/>
      <w:numFmt w:val="bullet"/>
      <w:lvlText w:val=""/>
      <w:lvlJc w:val="left"/>
      <w:pPr>
        <w:ind w:left="720" w:hanging="360"/>
      </w:pPr>
      <w:rPr>
        <w:rFonts w:ascii="Symbol" w:hAnsi="Symbol"/>
      </w:rPr>
    </w:lvl>
    <w:lvl w:ilvl="7" w:tplc="87EE336C">
      <w:start w:val="1"/>
      <w:numFmt w:val="bullet"/>
      <w:lvlText w:val=""/>
      <w:lvlJc w:val="left"/>
      <w:pPr>
        <w:ind w:left="720" w:hanging="360"/>
      </w:pPr>
      <w:rPr>
        <w:rFonts w:ascii="Symbol" w:hAnsi="Symbol"/>
      </w:rPr>
    </w:lvl>
    <w:lvl w:ilvl="8" w:tplc="18A25484">
      <w:start w:val="1"/>
      <w:numFmt w:val="bullet"/>
      <w:lvlText w:val=""/>
      <w:lvlJc w:val="left"/>
      <w:pPr>
        <w:ind w:left="720" w:hanging="360"/>
      </w:pPr>
      <w:rPr>
        <w:rFonts w:ascii="Symbol" w:hAnsi="Symbol"/>
      </w:rPr>
    </w:lvl>
  </w:abstractNum>
  <w:abstractNum w:abstractNumId="13" w15:restartNumberingAfterBreak="0">
    <w:nsid w:val="30EA4CE4"/>
    <w:multiLevelType w:val="hybridMultilevel"/>
    <w:tmpl w:val="6324EF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41550F"/>
    <w:multiLevelType w:val="hybridMultilevel"/>
    <w:tmpl w:val="CD666C32"/>
    <w:lvl w:ilvl="0" w:tplc="45F8C5B0">
      <w:start w:val="1"/>
      <w:numFmt w:val="decimal"/>
      <w:pStyle w:val="Numberedlist"/>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54D16E6"/>
    <w:multiLevelType w:val="hybridMultilevel"/>
    <w:tmpl w:val="76F88D3A"/>
    <w:lvl w:ilvl="0" w:tplc="7CF2DAF4">
      <w:start w:val="1"/>
      <w:numFmt w:val="decimal"/>
      <w:lvlText w:val="%1."/>
      <w:lvlJc w:val="left"/>
      <w:pPr>
        <w:ind w:left="1440" w:hanging="360"/>
      </w:pPr>
    </w:lvl>
    <w:lvl w:ilvl="1" w:tplc="3C76DC90">
      <w:start w:val="1"/>
      <w:numFmt w:val="decimal"/>
      <w:lvlText w:val="%2."/>
      <w:lvlJc w:val="left"/>
      <w:pPr>
        <w:ind w:left="1440" w:hanging="360"/>
      </w:pPr>
    </w:lvl>
    <w:lvl w:ilvl="2" w:tplc="42D413D4">
      <w:start w:val="1"/>
      <w:numFmt w:val="decimal"/>
      <w:lvlText w:val="%3."/>
      <w:lvlJc w:val="left"/>
      <w:pPr>
        <w:ind w:left="1440" w:hanging="360"/>
      </w:pPr>
    </w:lvl>
    <w:lvl w:ilvl="3" w:tplc="F40AE582">
      <w:start w:val="1"/>
      <w:numFmt w:val="decimal"/>
      <w:lvlText w:val="%4."/>
      <w:lvlJc w:val="left"/>
      <w:pPr>
        <w:ind w:left="1440" w:hanging="360"/>
      </w:pPr>
    </w:lvl>
    <w:lvl w:ilvl="4" w:tplc="3B56DB16">
      <w:start w:val="1"/>
      <w:numFmt w:val="decimal"/>
      <w:lvlText w:val="%5."/>
      <w:lvlJc w:val="left"/>
      <w:pPr>
        <w:ind w:left="1440" w:hanging="360"/>
      </w:pPr>
    </w:lvl>
    <w:lvl w:ilvl="5" w:tplc="70001CAE">
      <w:start w:val="1"/>
      <w:numFmt w:val="decimal"/>
      <w:lvlText w:val="%6."/>
      <w:lvlJc w:val="left"/>
      <w:pPr>
        <w:ind w:left="1440" w:hanging="360"/>
      </w:pPr>
    </w:lvl>
    <w:lvl w:ilvl="6" w:tplc="B7F83FB2">
      <w:start w:val="1"/>
      <w:numFmt w:val="decimal"/>
      <w:lvlText w:val="%7."/>
      <w:lvlJc w:val="left"/>
      <w:pPr>
        <w:ind w:left="1440" w:hanging="360"/>
      </w:pPr>
    </w:lvl>
    <w:lvl w:ilvl="7" w:tplc="01FC945C">
      <w:start w:val="1"/>
      <w:numFmt w:val="decimal"/>
      <w:lvlText w:val="%8."/>
      <w:lvlJc w:val="left"/>
      <w:pPr>
        <w:ind w:left="1440" w:hanging="360"/>
      </w:pPr>
    </w:lvl>
    <w:lvl w:ilvl="8" w:tplc="F3ACAE6C">
      <w:start w:val="1"/>
      <w:numFmt w:val="decimal"/>
      <w:lvlText w:val="%9."/>
      <w:lvlJc w:val="left"/>
      <w:pPr>
        <w:ind w:left="1440" w:hanging="360"/>
      </w:pPr>
    </w:lvl>
  </w:abstractNum>
  <w:abstractNum w:abstractNumId="16" w15:restartNumberingAfterBreak="0">
    <w:nsid w:val="359732BE"/>
    <w:multiLevelType w:val="multilevel"/>
    <w:tmpl w:val="BF5E1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5FD7A7B"/>
    <w:multiLevelType w:val="hybridMultilevel"/>
    <w:tmpl w:val="3E62B4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7B161F"/>
    <w:multiLevelType w:val="hybridMultilevel"/>
    <w:tmpl w:val="BFF4854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2C2D03"/>
    <w:multiLevelType w:val="hybridMultilevel"/>
    <w:tmpl w:val="6F347D9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B969C3"/>
    <w:multiLevelType w:val="hybridMultilevel"/>
    <w:tmpl w:val="653E7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3F25D2"/>
    <w:multiLevelType w:val="multilevel"/>
    <w:tmpl w:val="7D4C683C"/>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b/>
        <w:sz w:val="2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46F56A71"/>
    <w:multiLevelType w:val="multilevel"/>
    <w:tmpl w:val="61EE5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BB63D7"/>
    <w:multiLevelType w:val="hybridMultilevel"/>
    <w:tmpl w:val="F3081A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5057EE"/>
    <w:multiLevelType w:val="hybridMultilevel"/>
    <w:tmpl w:val="3B2464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AD30A1"/>
    <w:multiLevelType w:val="hybridMultilevel"/>
    <w:tmpl w:val="37DE98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2C2F08"/>
    <w:multiLevelType w:val="hybridMultilevel"/>
    <w:tmpl w:val="08F2AFF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7D3371"/>
    <w:multiLevelType w:val="hybridMultilevel"/>
    <w:tmpl w:val="5850649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F5E5E1C"/>
    <w:multiLevelType w:val="hybridMultilevel"/>
    <w:tmpl w:val="4F48E718"/>
    <w:lvl w:ilvl="0" w:tplc="0B92232C">
      <w:start w:val="1"/>
      <w:numFmt w:val="bullet"/>
      <w:lvlText w:val=""/>
      <w:lvlJc w:val="left"/>
      <w:pPr>
        <w:ind w:left="720" w:hanging="360"/>
      </w:pPr>
      <w:rPr>
        <w:rFonts w:ascii="Symbol" w:hAnsi="Symbol"/>
      </w:rPr>
    </w:lvl>
    <w:lvl w:ilvl="1" w:tplc="D22EAB42">
      <w:start w:val="1"/>
      <w:numFmt w:val="bullet"/>
      <w:lvlText w:val=""/>
      <w:lvlJc w:val="left"/>
      <w:pPr>
        <w:ind w:left="720" w:hanging="360"/>
      </w:pPr>
      <w:rPr>
        <w:rFonts w:ascii="Symbol" w:hAnsi="Symbol"/>
      </w:rPr>
    </w:lvl>
    <w:lvl w:ilvl="2" w:tplc="AE8CD3EE">
      <w:start w:val="1"/>
      <w:numFmt w:val="bullet"/>
      <w:lvlText w:val=""/>
      <w:lvlJc w:val="left"/>
      <w:pPr>
        <w:ind w:left="720" w:hanging="360"/>
      </w:pPr>
      <w:rPr>
        <w:rFonts w:ascii="Symbol" w:hAnsi="Symbol"/>
      </w:rPr>
    </w:lvl>
    <w:lvl w:ilvl="3" w:tplc="F86601EE">
      <w:start w:val="1"/>
      <w:numFmt w:val="bullet"/>
      <w:lvlText w:val=""/>
      <w:lvlJc w:val="left"/>
      <w:pPr>
        <w:ind w:left="720" w:hanging="360"/>
      </w:pPr>
      <w:rPr>
        <w:rFonts w:ascii="Symbol" w:hAnsi="Symbol"/>
      </w:rPr>
    </w:lvl>
    <w:lvl w:ilvl="4" w:tplc="79D20964">
      <w:start w:val="1"/>
      <w:numFmt w:val="bullet"/>
      <w:lvlText w:val=""/>
      <w:lvlJc w:val="left"/>
      <w:pPr>
        <w:ind w:left="720" w:hanging="360"/>
      </w:pPr>
      <w:rPr>
        <w:rFonts w:ascii="Symbol" w:hAnsi="Symbol"/>
      </w:rPr>
    </w:lvl>
    <w:lvl w:ilvl="5" w:tplc="9B36CD44">
      <w:start w:val="1"/>
      <w:numFmt w:val="bullet"/>
      <w:lvlText w:val=""/>
      <w:lvlJc w:val="left"/>
      <w:pPr>
        <w:ind w:left="720" w:hanging="360"/>
      </w:pPr>
      <w:rPr>
        <w:rFonts w:ascii="Symbol" w:hAnsi="Symbol"/>
      </w:rPr>
    </w:lvl>
    <w:lvl w:ilvl="6" w:tplc="20082290">
      <w:start w:val="1"/>
      <w:numFmt w:val="bullet"/>
      <w:lvlText w:val=""/>
      <w:lvlJc w:val="left"/>
      <w:pPr>
        <w:ind w:left="720" w:hanging="360"/>
      </w:pPr>
      <w:rPr>
        <w:rFonts w:ascii="Symbol" w:hAnsi="Symbol"/>
      </w:rPr>
    </w:lvl>
    <w:lvl w:ilvl="7" w:tplc="5E5EB1CC">
      <w:start w:val="1"/>
      <w:numFmt w:val="bullet"/>
      <w:lvlText w:val=""/>
      <w:lvlJc w:val="left"/>
      <w:pPr>
        <w:ind w:left="720" w:hanging="360"/>
      </w:pPr>
      <w:rPr>
        <w:rFonts w:ascii="Symbol" w:hAnsi="Symbol"/>
      </w:rPr>
    </w:lvl>
    <w:lvl w:ilvl="8" w:tplc="91DE9FA0">
      <w:start w:val="1"/>
      <w:numFmt w:val="bullet"/>
      <w:lvlText w:val=""/>
      <w:lvlJc w:val="left"/>
      <w:pPr>
        <w:ind w:left="720" w:hanging="360"/>
      </w:pPr>
      <w:rPr>
        <w:rFonts w:ascii="Symbol" w:hAnsi="Symbol"/>
      </w:rPr>
    </w:lvl>
  </w:abstractNum>
  <w:abstractNum w:abstractNumId="29" w15:restartNumberingAfterBreak="0">
    <w:nsid w:val="603356E5"/>
    <w:multiLevelType w:val="hybridMultilevel"/>
    <w:tmpl w:val="A77AA06A"/>
    <w:lvl w:ilvl="0" w:tplc="A6E88B46">
      <w:start w:val="1"/>
      <w:numFmt w:val="bullet"/>
      <w:lvlText w:val=""/>
      <w:lvlJc w:val="left"/>
      <w:pPr>
        <w:ind w:left="720" w:hanging="360"/>
      </w:pPr>
      <w:rPr>
        <w:rFonts w:ascii="Symbol" w:hAnsi="Symbol"/>
      </w:rPr>
    </w:lvl>
    <w:lvl w:ilvl="1" w:tplc="7FB83AEE">
      <w:start w:val="1"/>
      <w:numFmt w:val="bullet"/>
      <w:lvlText w:val=""/>
      <w:lvlJc w:val="left"/>
      <w:pPr>
        <w:ind w:left="720" w:hanging="360"/>
      </w:pPr>
      <w:rPr>
        <w:rFonts w:ascii="Symbol" w:hAnsi="Symbol"/>
      </w:rPr>
    </w:lvl>
    <w:lvl w:ilvl="2" w:tplc="05EC7738">
      <w:start w:val="1"/>
      <w:numFmt w:val="bullet"/>
      <w:lvlText w:val=""/>
      <w:lvlJc w:val="left"/>
      <w:pPr>
        <w:ind w:left="720" w:hanging="360"/>
      </w:pPr>
      <w:rPr>
        <w:rFonts w:ascii="Symbol" w:hAnsi="Symbol"/>
      </w:rPr>
    </w:lvl>
    <w:lvl w:ilvl="3" w:tplc="30301EDA">
      <w:start w:val="1"/>
      <w:numFmt w:val="bullet"/>
      <w:lvlText w:val=""/>
      <w:lvlJc w:val="left"/>
      <w:pPr>
        <w:ind w:left="720" w:hanging="360"/>
      </w:pPr>
      <w:rPr>
        <w:rFonts w:ascii="Symbol" w:hAnsi="Symbol"/>
      </w:rPr>
    </w:lvl>
    <w:lvl w:ilvl="4" w:tplc="E6F83C12">
      <w:start w:val="1"/>
      <w:numFmt w:val="bullet"/>
      <w:lvlText w:val=""/>
      <w:lvlJc w:val="left"/>
      <w:pPr>
        <w:ind w:left="720" w:hanging="360"/>
      </w:pPr>
      <w:rPr>
        <w:rFonts w:ascii="Symbol" w:hAnsi="Symbol"/>
      </w:rPr>
    </w:lvl>
    <w:lvl w:ilvl="5" w:tplc="CBBA2AC8">
      <w:start w:val="1"/>
      <w:numFmt w:val="bullet"/>
      <w:lvlText w:val=""/>
      <w:lvlJc w:val="left"/>
      <w:pPr>
        <w:ind w:left="720" w:hanging="360"/>
      </w:pPr>
      <w:rPr>
        <w:rFonts w:ascii="Symbol" w:hAnsi="Symbol"/>
      </w:rPr>
    </w:lvl>
    <w:lvl w:ilvl="6" w:tplc="9F843552">
      <w:start w:val="1"/>
      <w:numFmt w:val="bullet"/>
      <w:lvlText w:val=""/>
      <w:lvlJc w:val="left"/>
      <w:pPr>
        <w:ind w:left="720" w:hanging="360"/>
      </w:pPr>
      <w:rPr>
        <w:rFonts w:ascii="Symbol" w:hAnsi="Symbol"/>
      </w:rPr>
    </w:lvl>
    <w:lvl w:ilvl="7" w:tplc="071E5E5C">
      <w:start w:val="1"/>
      <w:numFmt w:val="bullet"/>
      <w:lvlText w:val=""/>
      <w:lvlJc w:val="left"/>
      <w:pPr>
        <w:ind w:left="720" w:hanging="360"/>
      </w:pPr>
      <w:rPr>
        <w:rFonts w:ascii="Symbol" w:hAnsi="Symbol"/>
      </w:rPr>
    </w:lvl>
    <w:lvl w:ilvl="8" w:tplc="5BD680E6">
      <w:start w:val="1"/>
      <w:numFmt w:val="bullet"/>
      <w:lvlText w:val=""/>
      <w:lvlJc w:val="left"/>
      <w:pPr>
        <w:ind w:left="720" w:hanging="360"/>
      </w:pPr>
      <w:rPr>
        <w:rFonts w:ascii="Symbol" w:hAnsi="Symbol"/>
      </w:rPr>
    </w:lvl>
  </w:abstractNum>
  <w:abstractNum w:abstractNumId="30" w15:restartNumberingAfterBreak="0">
    <w:nsid w:val="64B30049"/>
    <w:multiLevelType w:val="hybridMultilevel"/>
    <w:tmpl w:val="23F01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4C1164D"/>
    <w:multiLevelType w:val="hybridMultilevel"/>
    <w:tmpl w:val="647EABEA"/>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167608"/>
    <w:multiLevelType w:val="hybridMultilevel"/>
    <w:tmpl w:val="C0588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6771F9"/>
    <w:multiLevelType w:val="hybridMultilevel"/>
    <w:tmpl w:val="4FC4A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E630A24"/>
    <w:multiLevelType w:val="hybridMultilevel"/>
    <w:tmpl w:val="66262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AA3CE8"/>
    <w:multiLevelType w:val="hybridMultilevel"/>
    <w:tmpl w:val="C2DCEE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460CFA"/>
    <w:multiLevelType w:val="hybridMultilevel"/>
    <w:tmpl w:val="EC06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6C6A07"/>
    <w:multiLevelType w:val="hybridMultilevel"/>
    <w:tmpl w:val="DAF80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71364C8"/>
    <w:multiLevelType w:val="hybridMultilevel"/>
    <w:tmpl w:val="418E50C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8605424"/>
    <w:multiLevelType w:val="hybridMultilevel"/>
    <w:tmpl w:val="3F18CAE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2A537D"/>
    <w:multiLevelType w:val="hybridMultilevel"/>
    <w:tmpl w:val="683E9624"/>
    <w:lvl w:ilvl="0" w:tplc="0CC670D0">
      <w:start w:val="1"/>
      <w:numFmt w:val="bullet"/>
      <w:lvlText w:val=""/>
      <w:lvlJc w:val="left"/>
      <w:pPr>
        <w:ind w:left="720" w:hanging="360"/>
      </w:pPr>
      <w:rPr>
        <w:rFonts w:ascii="Symbol" w:hAnsi="Symbol" w:hint="default"/>
      </w:rPr>
    </w:lvl>
    <w:lvl w:ilvl="1" w:tplc="7A685A42" w:tentative="1">
      <w:start w:val="1"/>
      <w:numFmt w:val="bullet"/>
      <w:lvlText w:val="o"/>
      <w:lvlJc w:val="left"/>
      <w:pPr>
        <w:ind w:left="1440" w:hanging="360"/>
      </w:pPr>
      <w:rPr>
        <w:rFonts w:ascii="Courier New" w:hAnsi="Courier New" w:cs="Courier New" w:hint="default"/>
      </w:rPr>
    </w:lvl>
    <w:lvl w:ilvl="2" w:tplc="15C22052" w:tentative="1">
      <w:start w:val="1"/>
      <w:numFmt w:val="bullet"/>
      <w:lvlText w:val=""/>
      <w:lvlJc w:val="left"/>
      <w:pPr>
        <w:ind w:left="2160" w:hanging="360"/>
      </w:pPr>
      <w:rPr>
        <w:rFonts w:ascii="Wingdings" w:hAnsi="Wingdings" w:hint="default"/>
      </w:rPr>
    </w:lvl>
    <w:lvl w:ilvl="3" w:tplc="3E28FE5A" w:tentative="1">
      <w:start w:val="1"/>
      <w:numFmt w:val="bullet"/>
      <w:lvlText w:val=""/>
      <w:lvlJc w:val="left"/>
      <w:pPr>
        <w:ind w:left="2880" w:hanging="360"/>
      </w:pPr>
      <w:rPr>
        <w:rFonts w:ascii="Symbol" w:hAnsi="Symbol" w:hint="default"/>
      </w:rPr>
    </w:lvl>
    <w:lvl w:ilvl="4" w:tplc="5584F9E0" w:tentative="1">
      <w:start w:val="1"/>
      <w:numFmt w:val="bullet"/>
      <w:lvlText w:val="o"/>
      <w:lvlJc w:val="left"/>
      <w:pPr>
        <w:ind w:left="3600" w:hanging="360"/>
      </w:pPr>
      <w:rPr>
        <w:rFonts w:ascii="Courier New" w:hAnsi="Courier New" w:cs="Courier New" w:hint="default"/>
      </w:rPr>
    </w:lvl>
    <w:lvl w:ilvl="5" w:tplc="9E0E2E14" w:tentative="1">
      <w:start w:val="1"/>
      <w:numFmt w:val="bullet"/>
      <w:lvlText w:val=""/>
      <w:lvlJc w:val="left"/>
      <w:pPr>
        <w:ind w:left="4320" w:hanging="360"/>
      </w:pPr>
      <w:rPr>
        <w:rFonts w:ascii="Wingdings" w:hAnsi="Wingdings" w:hint="default"/>
      </w:rPr>
    </w:lvl>
    <w:lvl w:ilvl="6" w:tplc="0540E974" w:tentative="1">
      <w:start w:val="1"/>
      <w:numFmt w:val="bullet"/>
      <w:lvlText w:val=""/>
      <w:lvlJc w:val="left"/>
      <w:pPr>
        <w:ind w:left="5040" w:hanging="360"/>
      </w:pPr>
      <w:rPr>
        <w:rFonts w:ascii="Symbol" w:hAnsi="Symbol" w:hint="default"/>
      </w:rPr>
    </w:lvl>
    <w:lvl w:ilvl="7" w:tplc="A2F4F3BA" w:tentative="1">
      <w:start w:val="1"/>
      <w:numFmt w:val="bullet"/>
      <w:lvlText w:val="o"/>
      <w:lvlJc w:val="left"/>
      <w:pPr>
        <w:ind w:left="5760" w:hanging="360"/>
      </w:pPr>
      <w:rPr>
        <w:rFonts w:ascii="Courier New" w:hAnsi="Courier New" w:cs="Courier New" w:hint="default"/>
      </w:rPr>
    </w:lvl>
    <w:lvl w:ilvl="8" w:tplc="CE10E808" w:tentative="1">
      <w:start w:val="1"/>
      <w:numFmt w:val="bullet"/>
      <w:lvlText w:val=""/>
      <w:lvlJc w:val="left"/>
      <w:pPr>
        <w:ind w:left="6480" w:hanging="360"/>
      </w:pPr>
      <w:rPr>
        <w:rFonts w:ascii="Wingdings" w:hAnsi="Wingdings" w:hint="default"/>
      </w:rPr>
    </w:lvl>
  </w:abstractNum>
  <w:num w:numId="1" w16cid:durableId="231626635">
    <w:abstractNumId w:val="10"/>
  </w:num>
  <w:num w:numId="2" w16cid:durableId="1320648648">
    <w:abstractNumId w:val="1"/>
  </w:num>
  <w:num w:numId="3" w16cid:durableId="708798620">
    <w:abstractNumId w:val="17"/>
  </w:num>
  <w:num w:numId="4" w16cid:durableId="1472868065">
    <w:abstractNumId w:val="38"/>
  </w:num>
  <w:num w:numId="5" w16cid:durableId="583030592">
    <w:abstractNumId w:val="19"/>
  </w:num>
  <w:num w:numId="6" w16cid:durableId="1765955744">
    <w:abstractNumId w:val="30"/>
  </w:num>
  <w:num w:numId="7" w16cid:durableId="1058820629">
    <w:abstractNumId w:val="39"/>
  </w:num>
  <w:num w:numId="8" w16cid:durableId="1483699356">
    <w:abstractNumId w:val="34"/>
  </w:num>
  <w:num w:numId="9" w16cid:durableId="50884713">
    <w:abstractNumId w:val="6"/>
  </w:num>
  <w:num w:numId="10" w16cid:durableId="1302156984">
    <w:abstractNumId w:val="0"/>
  </w:num>
  <w:num w:numId="11" w16cid:durableId="2140104332">
    <w:abstractNumId w:val="20"/>
  </w:num>
  <w:num w:numId="12" w16cid:durableId="600989456">
    <w:abstractNumId w:val="33"/>
  </w:num>
  <w:num w:numId="13" w16cid:durableId="869956922">
    <w:abstractNumId w:val="5"/>
  </w:num>
  <w:num w:numId="14" w16cid:durableId="670837665">
    <w:abstractNumId w:val="13"/>
  </w:num>
  <w:num w:numId="15" w16cid:durableId="2080132860">
    <w:abstractNumId w:val="14"/>
  </w:num>
  <w:num w:numId="16" w16cid:durableId="789859351">
    <w:abstractNumId w:val="14"/>
    <w:lvlOverride w:ilvl="0">
      <w:startOverride w:val="1"/>
    </w:lvlOverride>
  </w:num>
  <w:num w:numId="17" w16cid:durableId="548494853">
    <w:abstractNumId w:val="37"/>
  </w:num>
  <w:num w:numId="18" w16cid:durableId="1085030503">
    <w:abstractNumId w:val="24"/>
  </w:num>
  <w:num w:numId="19" w16cid:durableId="947929095">
    <w:abstractNumId w:val="4"/>
  </w:num>
  <w:num w:numId="20" w16cid:durableId="1948198984">
    <w:abstractNumId w:val="3"/>
  </w:num>
  <w:num w:numId="21" w16cid:durableId="70659843">
    <w:abstractNumId w:val="26"/>
  </w:num>
  <w:num w:numId="22" w16cid:durableId="275454440">
    <w:abstractNumId w:val="9"/>
  </w:num>
  <w:num w:numId="23" w16cid:durableId="1062949202">
    <w:abstractNumId w:val="27"/>
  </w:num>
  <w:num w:numId="24" w16cid:durableId="1388719321">
    <w:abstractNumId w:val="18"/>
  </w:num>
  <w:num w:numId="25" w16cid:durableId="1795052840">
    <w:abstractNumId w:val="23"/>
  </w:num>
  <w:num w:numId="26" w16cid:durableId="1619795717">
    <w:abstractNumId w:val="11"/>
  </w:num>
  <w:num w:numId="27" w16cid:durableId="2001499068">
    <w:abstractNumId w:val="31"/>
  </w:num>
  <w:num w:numId="28" w16cid:durableId="1371950407">
    <w:abstractNumId w:val="16"/>
  </w:num>
  <w:num w:numId="29" w16cid:durableId="693383542">
    <w:abstractNumId w:val="40"/>
  </w:num>
  <w:num w:numId="30" w16cid:durableId="1876305579">
    <w:abstractNumId w:val="21"/>
  </w:num>
  <w:num w:numId="31" w16cid:durableId="1499223584">
    <w:abstractNumId w:val="12"/>
  </w:num>
  <w:num w:numId="32" w16cid:durableId="1165512492">
    <w:abstractNumId w:val="7"/>
  </w:num>
  <w:num w:numId="33" w16cid:durableId="2130470811">
    <w:abstractNumId w:val="35"/>
  </w:num>
  <w:num w:numId="34" w16cid:durableId="896669639">
    <w:abstractNumId w:val="28"/>
  </w:num>
  <w:num w:numId="35" w16cid:durableId="1056972923">
    <w:abstractNumId w:val="29"/>
  </w:num>
  <w:num w:numId="36" w16cid:durableId="188371872">
    <w:abstractNumId w:val="22"/>
  </w:num>
  <w:num w:numId="37" w16cid:durableId="810484617">
    <w:abstractNumId w:val="22"/>
    <w:lvlOverride w:ilvl="1">
      <w:lvl w:ilvl="1">
        <w:numFmt w:val="bullet"/>
        <w:lvlText w:val=""/>
        <w:lvlJc w:val="left"/>
        <w:pPr>
          <w:tabs>
            <w:tab w:val="num" w:pos="1440"/>
          </w:tabs>
          <w:ind w:left="1440" w:hanging="360"/>
        </w:pPr>
        <w:rPr>
          <w:rFonts w:ascii="Symbol" w:hAnsi="Symbol" w:hint="default"/>
          <w:sz w:val="20"/>
        </w:rPr>
      </w:lvl>
    </w:lvlOverride>
  </w:num>
  <w:num w:numId="38" w16cid:durableId="811754605">
    <w:abstractNumId w:val="22"/>
    <w:lvlOverride w:ilvl="1">
      <w:lvl w:ilvl="1">
        <w:numFmt w:val="bullet"/>
        <w:lvlText w:val=""/>
        <w:lvlJc w:val="left"/>
        <w:pPr>
          <w:tabs>
            <w:tab w:val="num" w:pos="1440"/>
          </w:tabs>
          <w:ind w:left="1440" w:hanging="360"/>
        </w:pPr>
        <w:rPr>
          <w:rFonts w:ascii="Symbol" w:hAnsi="Symbol" w:hint="default"/>
          <w:sz w:val="20"/>
        </w:rPr>
      </w:lvl>
    </w:lvlOverride>
  </w:num>
  <w:num w:numId="39" w16cid:durableId="50540296">
    <w:abstractNumId w:val="22"/>
    <w:lvlOverride w:ilvl="1">
      <w:lvl w:ilvl="1">
        <w:numFmt w:val="bullet"/>
        <w:lvlText w:val=""/>
        <w:lvlJc w:val="left"/>
        <w:pPr>
          <w:tabs>
            <w:tab w:val="num" w:pos="1440"/>
          </w:tabs>
          <w:ind w:left="1440" w:hanging="360"/>
        </w:pPr>
        <w:rPr>
          <w:rFonts w:ascii="Symbol" w:hAnsi="Symbol" w:hint="default"/>
          <w:sz w:val="20"/>
        </w:rPr>
      </w:lvl>
    </w:lvlOverride>
  </w:num>
  <w:num w:numId="40" w16cid:durableId="1405714326">
    <w:abstractNumId w:val="1"/>
  </w:num>
  <w:num w:numId="41" w16cid:durableId="259342731">
    <w:abstractNumId w:val="1"/>
  </w:num>
  <w:num w:numId="42" w16cid:durableId="196353130">
    <w:abstractNumId w:val="25"/>
  </w:num>
  <w:num w:numId="43" w16cid:durableId="530075595">
    <w:abstractNumId w:val="1"/>
  </w:num>
  <w:num w:numId="44" w16cid:durableId="714618183">
    <w:abstractNumId w:val="8"/>
  </w:num>
  <w:num w:numId="45" w16cid:durableId="190073863">
    <w:abstractNumId w:val="1"/>
  </w:num>
  <w:num w:numId="46" w16cid:durableId="72708911">
    <w:abstractNumId w:val="1"/>
  </w:num>
  <w:num w:numId="47" w16cid:durableId="1991641158">
    <w:abstractNumId w:val="15"/>
  </w:num>
  <w:num w:numId="48" w16cid:durableId="641228389">
    <w:abstractNumId w:val="2"/>
  </w:num>
  <w:num w:numId="49" w16cid:durableId="1134445925">
    <w:abstractNumId w:val="36"/>
  </w:num>
  <w:num w:numId="50" w16cid:durableId="446319770">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B5"/>
    <w:rsid w:val="00000482"/>
    <w:rsid w:val="00006041"/>
    <w:rsid w:val="00026D44"/>
    <w:rsid w:val="0003248D"/>
    <w:rsid w:val="0003363B"/>
    <w:rsid w:val="00033FDD"/>
    <w:rsid w:val="00035416"/>
    <w:rsid w:val="00035A53"/>
    <w:rsid w:val="000366BF"/>
    <w:rsid w:val="000431FD"/>
    <w:rsid w:val="00051B36"/>
    <w:rsid w:val="00051B65"/>
    <w:rsid w:val="00056C91"/>
    <w:rsid w:val="00060688"/>
    <w:rsid w:val="0006684F"/>
    <w:rsid w:val="0007275C"/>
    <w:rsid w:val="0007583E"/>
    <w:rsid w:val="00081685"/>
    <w:rsid w:val="00083D75"/>
    <w:rsid w:val="0008483C"/>
    <w:rsid w:val="00084E07"/>
    <w:rsid w:val="00090EC8"/>
    <w:rsid w:val="0009112F"/>
    <w:rsid w:val="0009192D"/>
    <w:rsid w:val="000941B1"/>
    <w:rsid w:val="00096D14"/>
    <w:rsid w:val="000A026C"/>
    <w:rsid w:val="000A128C"/>
    <w:rsid w:val="000A246D"/>
    <w:rsid w:val="000A4477"/>
    <w:rsid w:val="000B1432"/>
    <w:rsid w:val="000B2011"/>
    <w:rsid w:val="000B414D"/>
    <w:rsid w:val="000B495E"/>
    <w:rsid w:val="000B4B30"/>
    <w:rsid w:val="000B4E7F"/>
    <w:rsid w:val="000C0439"/>
    <w:rsid w:val="000C0CBC"/>
    <w:rsid w:val="000C1317"/>
    <w:rsid w:val="000C4235"/>
    <w:rsid w:val="000C6BE0"/>
    <w:rsid w:val="000C717D"/>
    <w:rsid w:val="000C7DBC"/>
    <w:rsid w:val="000D128E"/>
    <w:rsid w:val="000D12D0"/>
    <w:rsid w:val="000D1B96"/>
    <w:rsid w:val="000D4657"/>
    <w:rsid w:val="000E03F0"/>
    <w:rsid w:val="000E0AB3"/>
    <w:rsid w:val="000E1175"/>
    <w:rsid w:val="000E481E"/>
    <w:rsid w:val="000E637B"/>
    <w:rsid w:val="000E6F7C"/>
    <w:rsid w:val="000F0372"/>
    <w:rsid w:val="000F5D73"/>
    <w:rsid w:val="001075F9"/>
    <w:rsid w:val="00112484"/>
    <w:rsid w:val="001206AF"/>
    <w:rsid w:val="0012262D"/>
    <w:rsid w:val="00122A86"/>
    <w:rsid w:val="00122F07"/>
    <w:rsid w:val="0012736D"/>
    <w:rsid w:val="00127480"/>
    <w:rsid w:val="00130E8E"/>
    <w:rsid w:val="00135D68"/>
    <w:rsid w:val="00140D18"/>
    <w:rsid w:val="001411B1"/>
    <w:rsid w:val="0014286C"/>
    <w:rsid w:val="00144A07"/>
    <w:rsid w:val="001459D7"/>
    <w:rsid w:val="00147A1E"/>
    <w:rsid w:val="001508DD"/>
    <w:rsid w:val="001542C1"/>
    <w:rsid w:val="0015453C"/>
    <w:rsid w:val="00154AA9"/>
    <w:rsid w:val="0015724E"/>
    <w:rsid w:val="00157364"/>
    <w:rsid w:val="00161126"/>
    <w:rsid w:val="00163ECE"/>
    <w:rsid w:val="00165039"/>
    <w:rsid w:val="00167F7A"/>
    <w:rsid w:val="00174BA8"/>
    <w:rsid w:val="00177251"/>
    <w:rsid w:val="00182A43"/>
    <w:rsid w:val="00187B7A"/>
    <w:rsid w:val="0019083B"/>
    <w:rsid w:val="0019151C"/>
    <w:rsid w:val="00195FA5"/>
    <w:rsid w:val="001A3837"/>
    <w:rsid w:val="001A390E"/>
    <w:rsid w:val="001A7A70"/>
    <w:rsid w:val="001B17D3"/>
    <w:rsid w:val="001B3419"/>
    <w:rsid w:val="001B475A"/>
    <w:rsid w:val="001C087B"/>
    <w:rsid w:val="001C139F"/>
    <w:rsid w:val="001C53E0"/>
    <w:rsid w:val="001D0898"/>
    <w:rsid w:val="001D2509"/>
    <w:rsid w:val="001D3359"/>
    <w:rsid w:val="001D4D55"/>
    <w:rsid w:val="001D5D1B"/>
    <w:rsid w:val="001E078F"/>
    <w:rsid w:val="001E62E3"/>
    <w:rsid w:val="001F0C20"/>
    <w:rsid w:val="001F1567"/>
    <w:rsid w:val="001F1731"/>
    <w:rsid w:val="001F5A84"/>
    <w:rsid w:val="001F7459"/>
    <w:rsid w:val="002003DC"/>
    <w:rsid w:val="00201EED"/>
    <w:rsid w:val="00203856"/>
    <w:rsid w:val="002050B9"/>
    <w:rsid w:val="00206C0A"/>
    <w:rsid w:val="00211136"/>
    <w:rsid w:val="00214477"/>
    <w:rsid w:val="0021565E"/>
    <w:rsid w:val="00217527"/>
    <w:rsid w:val="002233DB"/>
    <w:rsid w:val="00232714"/>
    <w:rsid w:val="00232F32"/>
    <w:rsid w:val="002336ED"/>
    <w:rsid w:val="00235A33"/>
    <w:rsid w:val="00241EB1"/>
    <w:rsid w:val="00250892"/>
    <w:rsid w:val="00255BC3"/>
    <w:rsid w:val="00262940"/>
    <w:rsid w:val="00262FD1"/>
    <w:rsid w:val="00266BA1"/>
    <w:rsid w:val="0027062F"/>
    <w:rsid w:val="00270952"/>
    <w:rsid w:val="0027234E"/>
    <w:rsid w:val="002724AB"/>
    <w:rsid w:val="002724E5"/>
    <w:rsid w:val="00274C94"/>
    <w:rsid w:val="002750CD"/>
    <w:rsid w:val="00277A57"/>
    <w:rsid w:val="00280B6C"/>
    <w:rsid w:val="002814B5"/>
    <w:rsid w:val="00281921"/>
    <w:rsid w:val="002819FA"/>
    <w:rsid w:val="002827D2"/>
    <w:rsid w:val="00282A67"/>
    <w:rsid w:val="00292C77"/>
    <w:rsid w:val="0029397E"/>
    <w:rsid w:val="00296227"/>
    <w:rsid w:val="002978F6"/>
    <w:rsid w:val="002A21BA"/>
    <w:rsid w:val="002A2D1E"/>
    <w:rsid w:val="002A737C"/>
    <w:rsid w:val="002B26FC"/>
    <w:rsid w:val="002B3B6D"/>
    <w:rsid w:val="002D2D1D"/>
    <w:rsid w:val="002D2FDE"/>
    <w:rsid w:val="002D7319"/>
    <w:rsid w:val="002E3CB9"/>
    <w:rsid w:val="002E481E"/>
    <w:rsid w:val="002E6C6F"/>
    <w:rsid w:val="002F093C"/>
    <w:rsid w:val="002F18AC"/>
    <w:rsid w:val="002F7184"/>
    <w:rsid w:val="00300B1E"/>
    <w:rsid w:val="003012AC"/>
    <w:rsid w:val="00303EFE"/>
    <w:rsid w:val="00306955"/>
    <w:rsid w:val="00306DD9"/>
    <w:rsid w:val="003078F3"/>
    <w:rsid w:val="00312897"/>
    <w:rsid w:val="00314B7D"/>
    <w:rsid w:val="003179BA"/>
    <w:rsid w:val="0032049D"/>
    <w:rsid w:val="00322780"/>
    <w:rsid w:val="0033295E"/>
    <w:rsid w:val="0033463D"/>
    <w:rsid w:val="00335515"/>
    <w:rsid w:val="00336A90"/>
    <w:rsid w:val="00337753"/>
    <w:rsid w:val="00343373"/>
    <w:rsid w:val="0034442E"/>
    <w:rsid w:val="0034495F"/>
    <w:rsid w:val="003451C3"/>
    <w:rsid w:val="003454C2"/>
    <w:rsid w:val="0034648F"/>
    <w:rsid w:val="00350217"/>
    <w:rsid w:val="003504D5"/>
    <w:rsid w:val="0035062A"/>
    <w:rsid w:val="0035549F"/>
    <w:rsid w:val="00363CAD"/>
    <w:rsid w:val="003700CF"/>
    <w:rsid w:val="00371701"/>
    <w:rsid w:val="003770E0"/>
    <w:rsid w:val="003815ED"/>
    <w:rsid w:val="00382179"/>
    <w:rsid w:val="0039358C"/>
    <w:rsid w:val="00393BB7"/>
    <w:rsid w:val="00396EA9"/>
    <w:rsid w:val="003A2008"/>
    <w:rsid w:val="003A3A3A"/>
    <w:rsid w:val="003A48E5"/>
    <w:rsid w:val="003A6137"/>
    <w:rsid w:val="003A75A9"/>
    <w:rsid w:val="003B276C"/>
    <w:rsid w:val="003B33EF"/>
    <w:rsid w:val="003C2943"/>
    <w:rsid w:val="003C6888"/>
    <w:rsid w:val="003D1890"/>
    <w:rsid w:val="003D33E4"/>
    <w:rsid w:val="003D6A91"/>
    <w:rsid w:val="003D6E3B"/>
    <w:rsid w:val="003E0846"/>
    <w:rsid w:val="003E0AAD"/>
    <w:rsid w:val="003E0CBF"/>
    <w:rsid w:val="003E4BD8"/>
    <w:rsid w:val="003E56DA"/>
    <w:rsid w:val="003F15F1"/>
    <w:rsid w:val="004010B9"/>
    <w:rsid w:val="00401E67"/>
    <w:rsid w:val="004037DD"/>
    <w:rsid w:val="00403AD6"/>
    <w:rsid w:val="004047AD"/>
    <w:rsid w:val="00407D2B"/>
    <w:rsid w:val="00417BE1"/>
    <w:rsid w:val="004207CF"/>
    <w:rsid w:val="00424C41"/>
    <w:rsid w:val="00425E54"/>
    <w:rsid w:val="0042651B"/>
    <w:rsid w:val="004269A3"/>
    <w:rsid w:val="00430AEE"/>
    <w:rsid w:val="00431BB2"/>
    <w:rsid w:val="00431DCD"/>
    <w:rsid w:val="00432B54"/>
    <w:rsid w:val="00441C37"/>
    <w:rsid w:val="0044468D"/>
    <w:rsid w:val="00444A0A"/>
    <w:rsid w:val="004477DE"/>
    <w:rsid w:val="0045026B"/>
    <w:rsid w:val="0045067F"/>
    <w:rsid w:val="00451096"/>
    <w:rsid w:val="004542F1"/>
    <w:rsid w:val="00454C80"/>
    <w:rsid w:val="00460556"/>
    <w:rsid w:val="00460D71"/>
    <w:rsid w:val="00466977"/>
    <w:rsid w:val="00470785"/>
    <w:rsid w:val="00483F0A"/>
    <w:rsid w:val="00490CE0"/>
    <w:rsid w:val="00491ADF"/>
    <w:rsid w:val="00491DEE"/>
    <w:rsid w:val="0049502B"/>
    <w:rsid w:val="004A15D8"/>
    <w:rsid w:val="004A2FBE"/>
    <w:rsid w:val="004A4674"/>
    <w:rsid w:val="004B40A4"/>
    <w:rsid w:val="004D24A0"/>
    <w:rsid w:val="004D2AEC"/>
    <w:rsid w:val="004D4B91"/>
    <w:rsid w:val="004D6D37"/>
    <w:rsid w:val="004E21CA"/>
    <w:rsid w:val="004E70F6"/>
    <w:rsid w:val="004F1FC9"/>
    <w:rsid w:val="004F2B29"/>
    <w:rsid w:val="004F7E7B"/>
    <w:rsid w:val="00504C7E"/>
    <w:rsid w:val="00504EA7"/>
    <w:rsid w:val="00515768"/>
    <w:rsid w:val="005162D3"/>
    <w:rsid w:val="005219A0"/>
    <w:rsid w:val="0052232E"/>
    <w:rsid w:val="0052689B"/>
    <w:rsid w:val="005310C8"/>
    <w:rsid w:val="0053276A"/>
    <w:rsid w:val="00532C44"/>
    <w:rsid w:val="00534757"/>
    <w:rsid w:val="005354D4"/>
    <w:rsid w:val="00545F95"/>
    <w:rsid w:val="005470F7"/>
    <w:rsid w:val="005518BD"/>
    <w:rsid w:val="00553D2E"/>
    <w:rsid w:val="00553F2D"/>
    <w:rsid w:val="0055414F"/>
    <w:rsid w:val="00555C8F"/>
    <w:rsid w:val="005630A4"/>
    <w:rsid w:val="0056607D"/>
    <w:rsid w:val="00566E60"/>
    <w:rsid w:val="00572C12"/>
    <w:rsid w:val="00572E49"/>
    <w:rsid w:val="00583380"/>
    <w:rsid w:val="00590B39"/>
    <w:rsid w:val="00594FC5"/>
    <w:rsid w:val="005951E5"/>
    <w:rsid w:val="005A2C85"/>
    <w:rsid w:val="005A5609"/>
    <w:rsid w:val="005A617A"/>
    <w:rsid w:val="005A663F"/>
    <w:rsid w:val="005A697A"/>
    <w:rsid w:val="005B2746"/>
    <w:rsid w:val="005B2EFC"/>
    <w:rsid w:val="005B6124"/>
    <w:rsid w:val="005B6390"/>
    <w:rsid w:val="005C1AA1"/>
    <w:rsid w:val="005C5654"/>
    <w:rsid w:val="005C5B54"/>
    <w:rsid w:val="005C6E66"/>
    <w:rsid w:val="005C7141"/>
    <w:rsid w:val="005D0A6A"/>
    <w:rsid w:val="005D151A"/>
    <w:rsid w:val="005D7304"/>
    <w:rsid w:val="005E27BE"/>
    <w:rsid w:val="005E3E9A"/>
    <w:rsid w:val="005E4303"/>
    <w:rsid w:val="005E468A"/>
    <w:rsid w:val="005F1718"/>
    <w:rsid w:val="006017C5"/>
    <w:rsid w:val="00604728"/>
    <w:rsid w:val="00610A8F"/>
    <w:rsid w:val="006153FB"/>
    <w:rsid w:val="00615A08"/>
    <w:rsid w:val="0061619A"/>
    <w:rsid w:val="0061744F"/>
    <w:rsid w:val="00623662"/>
    <w:rsid w:val="00626B45"/>
    <w:rsid w:val="006347F0"/>
    <w:rsid w:val="00642DEF"/>
    <w:rsid w:val="00642F0D"/>
    <w:rsid w:val="00644E34"/>
    <w:rsid w:val="00650841"/>
    <w:rsid w:val="0065155D"/>
    <w:rsid w:val="006519D4"/>
    <w:rsid w:val="006559B6"/>
    <w:rsid w:val="00655CF0"/>
    <w:rsid w:val="006614DC"/>
    <w:rsid w:val="00664D90"/>
    <w:rsid w:val="006654F5"/>
    <w:rsid w:val="00670067"/>
    <w:rsid w:val="006811BE"/>
    <w:rsid w:val="00681544"/>
    <w:rsid w:val="006832C5"/>
    <w:rsid w:val="006A7449"/>
    <w:rsid w:val="006B0C24"/>
    <w:rsid w:val="006B0D9F"/>
    <w:rsid w:val="006B1D75"/>
    <w:rsid w:val="006B32A1"/>
    <w:rsid w:val="006B451F"/>
    <w:rsid w:val="006B56EB"/>
    <w:rsid w:val="006B59E8"/>
    <w:rsid w:val="006B74A9"/>
    <w:rsid w:val="006C0CF2"/>
    <w:rsid w:val="006C609A"/>
    <w:rsid w:val="006C6CD8"/>
    <w:rsid w:val="006C7488"/>
    <w:rsid w:val="006D1AE3"/>
    <w:rsid w:val="006E0427"/>
    <w:rsid w:val="006E07A8"/>
    <w:rsid w:val="006F1B55"/>
    <w:rsid w:val="006F205B"/>
    <w:rsid w:val="006F208A"/>
    <w:rsid w:val="006F32ED"/>
    <w:rsid w:val="00700088"/>
    <w:rsid w:val="00704A2C"/>
    <w:rsid w:val="0070529F"/>
    <w:rsid w:val="00710436"/>
    <w:rsid w:val="00712239"/>
    <w:rsid w:val="00714F04"/>
    <w:rsid w:val="00715D26"/>
    <w:rsid w:val="00715F34"/>
    <w:rsid w:val="00723196"/>
    <w:rsid w:val="00723C3B"/>
    <w:rsid w:val="00723DB6"/>
    <w:rsid w:val="00726E5B"/>
    <w:rsid w:val="007273C2"/>
    <w:rsid w:val="00727D56"/>
    <w:rsid w:val="00730EF6"/>
    <w:rsid w:val="007316A7"/>
    <w:rsid w:val="007336DF"/>
    <w:rsid w:val="00733F87"/>
    <w:rsid w:val="00735708"/>
    <w:rsid w:val="007409C1"/>
    <w:rsid w:val="007412D4"/>
    <w:rsid w:val="00742BDA"/>
    <w:rsid w:val="00743535"/>
    <w:rsid w:val="00746ECA"/>
    <w:rsid w:val="0075053F"/>
    <w:rsid w:val="0075531F"/>
    <w:rsid w:val="0075564E"/>
    <w:rsid w:val="007571B2"/>
    <w:rsid w:val="00757250"/>
    <w:rsid w:val="007575DE"/>
    <w:rsid w:val="007644A1"/>
    <w:rsid w:val="0076735D"/>
    <w:rsid w:val="00767EAE"/>
    <w:rsid w:val="007709E6"/>
    <w:rsid w:val="00770B32"/>
    <w:rsid w:val="007724B2"/>
    <w:rsid w:val="00777034"/>
    <w:rsid w:val="0078081F"/>
    <w:rsid w:val="00780D02"/>
    <w:rsid w:val="007852A1"/>
    <w:rsid w:val="0079022B"/>
    <w:rsid w:val="00791C00"/>
    <w:rsid w:val="007930EE"/>
    <w:rsid w:val="00794C68"/>
    <w:rsid w:val="00795961"/>
    <w:rsid w:val="007A2075"/>
    <w:rsid w:val="007A2324"/>
    <w:rsid w:val="007A4017"/>
    <w:rsid w:val="007A6A6D"/>
    <w:rsid w:val="007A7066"/>
    <w:rsid w:val="007B12A4"/>
    <w:rsid w:val="007B160E"/>
    <w:rsid w:val="007B3706"/>
    <w:rsid w:val="007B60A0"/>
    <w:rsid w:val="007C1695"/>
    <w:rsid w:val="007C1F19"/>
    <w:rsid w:val="007C7840"/>
    <w:rsid w:val="007D056F"/>
    <w:rsid w:val="007D3856"/>
    <w:rsid w:val="007D68BB"/>
    <w:rsid w:val="007E1475"/>
    <w:rsid w:val="007E213F"/>
    <w:rsid w:val="007E233B"/>
    <w:rsid w:val="007E50E6"/>
    <w:rsid w:val="007E5FE7"/>
    <w:rsid w:val="007F1691"/>
    <w:rsid w:val="007F35E5"/>
    <w:rsid w:val="00800969"/>
    <w:rsid w:val="00800BBB"/>
    <w:rsid w:val="008012E0"/>
    <w:rsid w:val="008019A8"/>
    <w:rsid w:val="00802F9F"/>
    <w:rsid w:val="008063BF"/>
    <w:rsid w:val="008117E6"/>
    <w:rsid w:val="00811C28"/>
    <w:rsid w:val="008160DE"/>
    <w:rsid w:val="0081701E"/>
    <w:rsid w:val="00821554"/>
    <w:rsid w:val="00823349"/>
    <w:rsid w:val="00827787"/>
    <w:rsid w:val="00833FF6"/>
    <w:rsid w:val="00834B1E"/>
    <w:rsid w:val="00836383"/>
    <w:rsid w:val="0083751F"/>
    <w:rsid w:val="00840EA3"/>
    <w:rsid w:val="0084464E"/>
    <w:rsid w:val="0084620D"/>
    <w:rsid w:val="008465E8"/>
    <w:rsid w:val="00850770"/>
    <w:rsid w:val="00852185"/>
    <w:rsid w:val="008529D8"/>
    <w:rsid w:val="0085713F"/>
    <w:rsid w:val="008575F5"/>
    <w:rsid w:val="00857BD7"/>
    <w:rsid w:val="008619DB"/>
    <w:rsid w:val="00862C38"/>
    <w:rsid w:val="00863C9C"/>
    <w:rsid w:val="00864639"/>
    <w:rsid w:val="00864BFF"/>
    <w:rsid w:val="008650BC"/>
    <w:rsid w:val="00866C1C"/>
    <w:rsid w:val="00872087"/>
    <w:rsid w:val="00873B97"/>
    <w:rsid w:val="00877825"/>
    <w:rsid w:val="00880098"/>
    <w:rsid w:val="00885B27"/>
    <w:rsid w:val="00890B7C"/>
    <w:rsid w:val="0089122C"/>
    <w:rsid w:val="00897468"/>
    <w:rsid w:val="008A70BA"/>
    <w:rsid w:val="008B08DA"/>
    <w:rsid w:val="008B5B2E"/>
    <w:rsid w:val="008B645A"/>
    <w:rsid w:val="008B6A76"/>
    <w:rsid w:val="008B71C0"/>
    <w:rsid w:val="008C16C9"/>
    <w:rsid w:val="008D1AC8"/>
    <w:rsid w:val="008D1F74"/>
    <w:rsid w:val="008E07E4"/>
    <w:rsid w:val="008E20F5"/>
    <w:rsid w:val="008E3E7E"/>
    <w:rsid w:val="008E6CF1"/>
    <w:rsid w:val="008F0611"/>
    <w:rsid w:val="008F403D"/>
    <w:rsid w:val="00905E99"/>
    <w:rsid w:val="00906D23"/>
    <w:rsid w:val="009131B3"/>
    <w:rsid w:val="00913684"/>
    <w:rsid w:val="0091688E"/>
    <w:rsid w:val="00920FAC"/>
    <w:rsid w:val="00926572"/>
    <w:rsid w:val="0093063D"/>
    <w:rsid w:val="00932497"/>
    <w:rsid w:val="00934434"/>
    <w:rsid w:val="00934C76"/>
    <w:rsid w:val="00943586"/>
    <w:rsid w:val="009477FF"/>
    <w:rsid w:val="00947B39"/>
    <w:rsid w:val="00967020"/>
    <w:rsid w:val="00973822"/>
    <w:rsid w:val="00982D9C"/>
    <w:rsid w:val="00983C11"/>
    <w:rsid w:val="00992932"/>
    <w:rsid w:val="00996E1D"/>
    <w:rsid w:val="0099757F"/>
    <w:rsid w:val="009A699D"/>
    <w:rsid w:val="009B034D"/>
    <w:rsid w:val="009B39EA"/>
    <w:rsid w:val="009B48F8"/>
    <w:rsid w:val="009B571C"/>
    <w:rsid w:val="009B76E2"/>
    <w:rsid w:val="009C1293"/>
    <w:rsid w:val="009C59F7"/>
    <w:rsid w:val="009D2D97"/>
    <w:rsid w:val="009D5288"/>
    <w:rsid w:val="009E24B9"/>
    <w:rsid w:val="009E6C15"/>
    <w:rsid w:val="009E6E7D"/>
    <w:rsid w:val="009E78AD"/>
    <w:rsid w:val="009F04AF"/>
    <w:rsid w:val="009F4138"/>
    <w:rsid w:val="009F447C"/>
    <w:rsid w:val="009F6928"/>
    <w:rsid w:val="00A00F1E"/>
    <w:rsid w:val="00A04979"/>
    <w:rsid w:val="00A12C1F"/>
    <w:rsid w:val="00A12C49"/>
    <w:rsid w:val="00A17836"/>
    <w:rsid w:val="00A17B09"/>
    <w:rsid w:val="00A220DF"/>
    <w:rsid w:val="00A2410C"/>
    <w:rsid w:val="00A24853"/>
    <w:rsid w:val="00A26406"/>
    <w:rsid w:val="00A26998"/>
    <w:rsid w:val="00A26FB2"/>
    <w:rsid w:val="00A31428"/>
    <w:rsid w:val="00A33860"/>
    <w:rsid w:val="00A404BA"/>
    <w:rsid w:val="00A433E9"/>
    <w:rsid w:val="00A47C18"/>
    <w:rsid w:val="00A56B26"/>
    <w:rsid w:val="00A57C5F"/>
    <w:rsid w:val="00A63138"/>
    <w:rsid w:val="00A6439B"/>
    <w:rsid w:val="00A70581"/>
    <w:rsid w:val="00A70E0A"/>
    <w:rsid w:val="00A7734D"/>
    <w:rsid w:val="00A90708"/>
    <w:rsid w:val="00A937F4"/>
    <w:rsid w:val="00A96DA7"/>
    <w:rsid w:val="00AA100D"/>
    <w:rsid w:val="00AA4E24"/>
    <w:rsid w:val="00AA6210"/>
    <w:rsid w:val="00AA6AFF"/>
    <w:rsid w:val="00AB0EF0"/>
    <w:rsid w:val="00AB1E57"/>
    <w:rsid w:val="00AB2135"/>
    <w:rsid w:val="00AC0E17"/>
    <w:rsid w:val="00AC1BDB"/>
    <w:rsid w:val="00AC3B2F"/>
    <w:rsid w:val="00AC46DA"/>
    <w:rsid w:val="00AC57CC"/>
    <w:rsid w:val="00AC7F87"/>
    <w:rsid w:val="00AD3211"/>
    <w:rsid w:val="00AD5CA9"/>
    <w:rsid w:val="00AD600B"/>
    <w:rsid w:val="00AE18C4"/>
    <w:rsid w:val="00AE2184"/>
    <w:rsid w:val="00AE2ADB"/>
    <w:rsid w:val="00AE7ACC"/>
    <w:rsid w:val="00AF33A3"/>
    <w:rsid w:val="00B0047B"/>
    <w:rsid w:val="00B073EB"/>
    <w:rsid w:val="00B11B1F"/>
    <w:rsid w:val="00B12308"/>
    <w:rsid w:val="00B1410E"/>
    <w:rsid w:val="00B14B5B"/>
    <w:rsid w:val="00B15407"/>
    <w:rsid w:val="00B20705"/>
    <w:rsid w:val="00B23FFA"/>
    <w:rsid w:val="00B24878"/>
    <w:rsid w:val="00B24E24"/>
    <w:rsid w:val="00B33746"/>
    <w:rsid w:val="00B3582C"/>
    <w:rsid w:val="00B36600"/>
    <w:rsid w:val="00B434C8"/>
    <w:rsid w:val="00B439A7"/>
    <w:rsid w:val="00B452B4"/>
    <w:rsid w:val="00B47611"/>
    <w:rsid w:val="00B50C07"/>
    <w:rsid w:val="00B52D42"/>
    <w:rsid w:val="00B570B2"/>
    <w:rsid w:val="00B6053F"/>
    <w:rsid w:val="00B613A6"/>
    <w:rsid w:val="00B62352"/>
    <w:rsid w:val="00B63616"/>
    <w:rsid w:val="00B63C29"/>
    <w:rsid w:val="00B74BE9"/>
    <w:rsid w:val="00B81F1B"/>
    <w:rsid w:val="00B83D09"/>
    <w:rsid w:val="00B85317"/>
    <w:rsid w:val="00B866B8"/>
    <w:rsid w:val="00B947D5"/>
    <w:rsid w:val="00B950A2"/>
    <w:rsid w:val="00B95497"/>
    <w:rsid w:val="00B9734E"/>
    <w:rsid w:val="00BA40B5"/>
    <w:rsid w:val="00BA52A3"/>
    <w:rsid w:val="00BA63F5"/>
    <w:rsid w:val="00BB115B"/>
    <w:rsid w:val="00BB122B"/>
    <w:rsid w:val="00BB5ED5"/>
    <w:rsid w:val="00BB5EEF"/>
    <w:rsid w:val="00BC01E7"/>
    <w:rsid w:val="00BC031D"/>
    <w:rsid w:val="00BC222F"/>
    <w:rsid w:val="00BC7A45"/>
    <w:rsid w:val="00BD121D"/>
    <w:rsid w:val="00BD2DF0"/>
    <w:rsid w:val="00BD44A4"/>
    <w:rsid w:val="00BD5592"/>
    <w:rsid w:val="00BD6254"/>
    <w:rsid w:val="00BD6DFA"/>
    <w:rsid w:val="00BE486A"/>
    <w:rsid w:val="00BE55E5"/>
    <w:rsid w:val="00BE69B4"/>
    <w:rsid w:val="00BF1C8B"/>
    <w:rsid w:val="00BF409D"/>
    <w:rsid w:val="00BF40EB"/>
    <w:rsid w:val="00C00748"/>
    <w:rsid w:val="00C00A81"/>
    <w:rsid w:val="00C1410F"/>
    <w:rsid w:val="00C145CD"/>
    <w:rsid w:val="00C1624C"/>
    <w:rsid w:val="00C17836"/>
    <w:rsid w:val="00C17929"/>
    <w:rsid w:val="00C17C60"/>
    <w:rsid w:val="00C224E5"/>
    <w:rsid w:val="00C23680"/>
    <w:rsid w:val="00C23D2E"/>
    <w:rsid w:val="00C253CF"/>
    <w:rsid w:val="00C272DC"/>
    <w:rsid w:val="00C33F57"/>
    <w:rsid w:val="00C35518"/>
    <w:rsid w:val="00C37A18"/>
    <w:rsid w:val="00C37DF0"/>
    <w:rsid w:val="00C419F8"/>
    <w:rsid w:val="00C426B5"/>
    <w:rsid w:val="00C431E1"/>
    <w:rsid w:val="00C43BB5"/>
    <w:rsid w:val="00C46473"/>
    <w:rsid w:val="00C50390"/>
    <w:rsid w:val="00C51A6B"/>
    <w:rsid w:val="00C55142"/>
    <w:rsid w:val="00C55A27"/>
    <w:rsid w:val="00C6555B"/>
    <w:rsid w:val="00C67AF9"/>
    <w:rsid w:val="00C67F05"/>
    <w:rsid w:val="00C7107B"/>
    <w:rsid w:val="00C733D2"/>
    <w:rsid w:val="00C7355C"/>
    <w:rsid w:val="00C741B5"/>
    <w:rsid w:val="00C7433A"/>
    <w:rsid w:val="00C76074"/>
    <w:rsid w:val="00C8237D"/>
    <w:rsid w:val="00C84210"/>
    <w:rsid w:val="00C864CB"/>
    <w:rsid w:val="00C86707"/>
    <w:rsid w:val="00C8702B"/>
    <w:rsid w:val="00C9252D"/>
    <w:rsid w:val="00C944DC"/>
    <w:rsid w:val="00C94754"/>
    <w:rsid w:val="00C94ECD"/>
    <w:rsid w:val="00C95300"/>
    <w:rsid w:val="00C97379"/>
    <w:rsid w:val="00CA4D25"/>
    <w:rsid w:val="00CA4ECE"/>
    <w:rsid w:val="00CB1E4C"/>
    <w:rsid w:val="00CB413E"/>
    <w:rsid w:val="00CB7E3E"/>
    <w:rsid w:val="00CC184E"/>
    <w:rsid w:val="00CD198A"/>
    <w:rsid w:val="00CD2411"/>
    <w:rsid w:val="00CD5CF3"/>
    <w:rsid w:val="00CD60E5"/>
    <w:rsid w:val="00CE7217"/>
    <w:rsid w:val="00CF3607"/>
    <w:rsid w:val="00CF56AD"/>
    <w:rsid w:val="00D022F5"/>
    <w:rsid w:val="00D11319"/>
    <w:rsid w:val="00D15DCD"/>
    <w:rsid w:val="00D223DC"/>
    <w:rsid w:val="00D2270C"/>
    <w:rsid w:val="00D26346"/>
    <w:rsid w:val="00D26F96"/>
    <w:rsid w:val="00D35153"/>
    <w:rsid w:val="00D36AB3"/>
    <w:rsid w:val="00D42536"/>
    <w:rsid w:val="00D43EF8"/>
    <w:rsid w:val="00D45BE0"/>
    <w:rsid w:val="00D45D56"/>
    <w:rsid w:val="00D50426"/>
    <w:rsid w:val="00D5075C"/>
    <w:rsid w:val="00D603F3"/>
    <w:rsid w:val="00D64EDF"/>
    <w:rsid w:val="00D65FD7"/>
    <w:rsid w:val="00D67A81"/>
    <w:rsid w:val="00D7239B"/>
    <w:rsid w:val="00D75754"/>
    <w:rsid w:val="00D767CF"/>
    <w:rsid w:val="00D803FC"/>
    <w:rsid w:val="00D81AE6"/>
    <w:rsid w:val="00D85880"/>
    <w:rsid w:val="00D90B78"/>
    <w:rsid w:val="00D90C8D"/>
    <w:rsid w:val="00D90DF8"/>
    <w:rsid w:val="00D91D44"/>
    <w:rsid w:val="00D92B2E"/>
    <w:rsid w:val="00D92E56"/>
    <w:rsid w:val="00D96E97"/>
    <w:rsid w:val="00DA00D9"/>
    <w:rsid w:val="00DA309B"/>
    <w:rsid w:val="00DA3B76"/>
    <w:rsid w:val="00DA7ADE"/>
    <w:rsid w:val="00DA7B49"/>
    <w:rsid w:val="00DB0574"/>
    <w:rsid w:val="00DB2834"/>
    <w:rsid w:val="00DB68AA"/>
    <w:rsid w:val="00DC3C3C"/>
    <w:rsid w:val="00DC7734"/>
    <w:rsid w:val="00DD7BC1"/>
    <w:rsid w:val="00DE1A3A"/>
    <w:rsid w:val="00DE2EA3"/>
    <w:rsid w:val="00DE31DB"/>
    <w:rsid w:val="00DE70E0"/>
    <w:rsid w:val="00DE7CF4"/>
    <w:rsid w:val="00DF122F"/>
    <w:rsid w:val="00DF2C04"/>
    <w:rsid w:val="00DF35CD"/>
    <w:rsid w:val="00DF42FB"/>
    <w:rsid w:val="00DF4FDD"/>
    <w:rsid w:val="00DF79A6"/>
    <w:rsid w:val="00E00D7F"/>
    <w:rsid w:val="00E04F4F"/>
    <w:rsid w:val="00E1154D"/>
    <w:rsid w:val="00E17C04"/>
    <w:rsid w:val="00E205B4"/>
    <w:rsid w:val="00E23338"/>
    <w:rsid w:val="00E25D8A"/>
    <w:rsid w:val="00E30703"/>
    <w:rsid w:val="00E318BC"/>
    <w:rsid w:val="00E3370F"/>
    <w:rsid w:val="00E347A9"/>
    <w:rsid w:val="00E3538D"/>
    <w:rsid w:val="00E43F1F"/>
    <w:rsid w:val="00E461A8"/>
    <w:rsid w:val="00E463D1"/>
    <w:rsid w:val="00E4706C"/>
    <w:rsid w:val="00E50480"/>
    <w:rsid w:val="00E50C92"/>
    <w:rsid w:val="00E552A4"/>
    <w:rsid w:val="00E55791"/>
    <w:rsid w:val="00E55AC8"/>
    <w:rsid w:val="00E574A1"/>
    <w:rsid w:val="00E617B5"/>
    <w:rsid w:val="00E61F5D"/>
    <w:rsid w:val="00E650BB"/>
    <w:rsid w:val="00E659C9"/>
    <w:rsid w:val="00E83BAD"/>
    <w:rsid w:val="00E83F27"/>
    <w:rsid w:val="00E902DC"/>
    <w:rsid w:val="00E924CC"/>
    <w:rsid w:val="00EA199D"/>
    <w:rsid w:val="00EA72F1"/>
    <w:rsid w:val="00EC151A"/>
    <w:rsid w:val="00EC22E3"/>
    <w:rsid w:val="00EC57B5"/>
    <w:rsid w:val="00EC580F"/>
    <w:rsid w:val="00ED0AE0"/>
    <w:rsid w:val="00ED1942"/>
    <w:rsid w:val="00ED5749"/>
    <w:rsid w:val="00ED641B"/>
    <w:rsid w:val="00EE03F8"/>
    <w:rsid w:val="00EE4E94"/>
    <w:rsid w:val="00EE604A"/>
    <w:rsid w:val="00EF4B35"/>
    <w:rsid w:val="00EF6059"/>
    <w:rsid w:val="00F0009E"/>
    <w:rsid w:val="00F00D8A"/>
    <w:rsid w:val="00F03375"/>
    <w:rsid w:val="00F06012"/>
    <w:rsid w:val="00F1092A"/>
    <w:rsid w:val="00F12DE4"/>
    <w:rsid w:val="00F20BDB"/>
    <w:rsid w:val="00F23A31"/>
    <w:rsid w:val="00F23AEA"/>
    <w:rsid w:val="00F25355"/>
    <w:rsid w:val="00F25ACD"/>
    <w:rsid w:val="00F25CC2"/>
    <w:rsid w:val="00F265F0"/>
    <w:rsid w:val="00F30E9E"/>
    <w:rsid w:val="00F33960"/>
    <w:rsid w:val="00F3477C"/>
    <w:rsid w:val="00F401AB"/>
    <w:rsid w:val="00F40F8B"/>
    <w:rsid w:val="00F410C3"/>
    <w:rsid w:val="00F42E0D"/>
    <w:rsid w:val="00F43D8E"/>
    <w:rsid w:val="00F472E3"/>
    <w:rsid w:val="00F5163E"/>
    <w:rsid w:val="00F5294B"/>
    <w:rsid w:val="00F52997"/>
    <w:rsid w:val="00F550E1"/>
    <w:rsid w:val="00F56C16"/>
    <w:rsid w:val="00F63E87"/>
    <w:rsid w:val="00F71152"/>
    <w:rsid w:val="00F73212"/>
    <w:rsid w:val="00F73CE5"/>
    <w:rsid w:val="00F7555D"/>
    <w:rsid w:val="00F80362"/>
    <w:rsid w:val="00F807D6"/>
    <w:rsid w:val="00F828F8"/>
    <w:rsid w:val="00F834A0"/>
    <w:rsid w:val="00F84429"/>
    <w:rsid w:val="00F84514"/>
    <w:rsid w:val="00F84693"/>
    <w:rsid w:val="00F85AEC"/>
    <w:rsid w:val="00F913DA"/>
    <w:rsid w:val="00F922AD"/>
    <w:rsid w:val="00F9386B"/>
    <w:rsid w:val="00F941C8"/>
    <w:rsid w:val="00F94AF7"/>
    <w:rsid w:val="00F96D8B"/>
    <w:rsid w:val="00FA0C7A"/>
    <w:rsid w:val="00FA1062"/>
    <w:rsid w:val="00FA31B5"/>
    <w:rsid w:val="00FA6E04"/>
    <w:rsid w:val="00FB00CC"/>
    <w:rsid w:val="00FB01E0"/>
    <w:rsid w:val="00FB499F"/>
    <w:rsid w:val="00FB76B3"/>
    <w:rsid w:val="00FD3BC3"/>
    <w:rsid w:val="00FD51E7"/>
    <w:rsid w:val="00FE6605"/>
    <w:rsid w:val="00FE785D"/>
    <w:rsid w:val="00FF24C0"/>
    <w:rsid w:val="00FF27D0"/>
    <w:rsid w:val="00FF430A"/>
    <w:rsid w:val="00FF6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54EFC5"/>
  <w15:chartTrackingRefBased/>
  <w15:docId w15:val="{46DDE03C-078E-4CF8-B960-0DD10016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body"/>
    <w:qFormat/>
    <w:rsid w:val="00167F7A"/>
    <w:pPr>
      <w:spacing w:before="60" w:after="120"/>
    </w:pPr>
    <w:rPr>
      <w:sz w:val="22"/>
      <w:szCs w:val="22"/>
      <w:lang w:eastAsia="en-US"/>
    </w:rPr>
  </w:style>
  <w:style w:type="paragraph" w:styleId="Heading1">
    <w:name w:val="heading 1"/>
    <w:basedOn w:val="Normal"/>
    <w:next w:val="Normal"/>
    <w:link w:val="Heading1Char"/>
    <w:uiPriority w:val="9"/>
    <w:qFormat/>
    <w:pPr>
      <w:keepNext/>
      <w:keepLines/>
      <w:spacing w:before="280"/>
      <w:jc w:val="center"/>
      <w:outlineLvl w:val="0"/>
    </w:pPr>
    <w:rPr>
      <w:rFonts w:eastAsia="Times New Roman"/>
      <w:b/>
      <w:bCs/>
      <w:color w:val="000000"/>
      <w:sz w:val="40"/>
      <w:szCs w:val="28"/>
    </w:rPr>
  </w:style>
  <w:style w:type="paragraph" w:styleId="Heading2">
    <w:name w:val="heading 2"/>
    <w:basedOn w:val="Normal"/>
    <w:next w:val="Normal"/>
    <w:link w:val="Heading2Char"/>
    <w:uiPriority w:val="1"/>
    <w:unhideWhenUsed/>
    <w:qFormat/>
    <w:pPr>
      <w:keepNext/>
      <w:keepLines/>
      <w:spacing w:before="200"/>
      <w:outlineLvl w:val="1"/>
    </w:pPr>
    <w:rPr>
      <w:rFonts w:eastAsia="Times New Roman"/>
      <w:b/>
      <w:bCs/>
      <w:sz w:val="30"/>
      <w:szCs w:val="26"/>
    </w:rPr>
  </w:style>
  <w:style w:type="paragraph" w:styleId="Heading3">
    <w:name w:val="heading 3"/>
    <w:basedOn w:val="Normal"/>
    <w:next w:val="Normal"/>
    <w:link w:val="Heading3Char"/>
    <w:uiPriority w:val="9"/>
    <w:unhideWhenUsed/>
    <w:qFormat/>
    <w:rsid w:val="00650841"/>
    <w:pPr>
      <w:keepNext/>
      <w:keepLines/>
      <w:spacing w:before="120"/>
      <w:outlineLvl w:val="2"/>
    </w:pPr>
    <w:rPr>
      <w:rFonts w:eastAsia="Times New Roman"/>
      <w:b/>
      <w:bCs/>
      <w:sz w:val="26"/>
    </w:rPr>
  </w:style>
  <w:style w:type="paragraph" w:styleId="Heading4">
    <w:name w:val="heading 4"/>
    <w:basedOn w:val="Normal"/>
    <w:next w:val="Normal"/>
    <w:link w:val="Heading4Char"/>
    <w:uiPriority w:val="9"/>
    <w:unhideWhenUsed/>
    <w:qFormat/>
    <w:rsid w:val="00650841"/>
    <w:pPr>
      <w:keepNext/>
      <w:keepLines/>
      <w:spacing w:before="120"/>
      <w:outlineLvl w:val="3"/>
    </w:pPr>
    <w:rPr>
      <w:rFonts w:eastAsia="Times New Roman"/>
      <w:b/>
      <w:bCs/>
      <w:iCs/>
      <w:color w:val="000000"/>
    </w:rPr>
  </w:style>
  <w:style w:type="paragraph" w:styleId="Heading5">
    <w:name w:val="heading 5"/>
    <w:basedOn w:val="Normal"/>
    <w:next w:val="Normal"/>
    <w:link w:val="Heading5Char"/>
    <w:uiPriority w:val="9"/>
    <w:unhideWhenUsed/>
    <w:qFormat/>
    <w:rsid w:val="00A12C1F"/>
    <w:pPr>
      <w:keepNext/>
      <w:keepLines/>
      <w:spacing w:before="12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b/>
      <w:bCs/>
      <w:color w:val="000000"/>
      <w:sz w:val="40"/>
      <w:szCs w:val="28"/>
      <w:lang w:eastAsia="en-US"/>
    </w:rPr>
  </w:style>
  <w:style w:type="character" w:customStyle="1" w:styleId="Heading2Char">
    <w:name w:val="Heading 2 Char"/>
    <w:link w:val="Heading2"/>
    <w:uiPriority w:val="1"/>
    <w:rPr>
      <w:rFonts w:eastAsia="Times New Roman"/>
      <w:b/>
      <w:bCs/>
      <w:sz w:val="30"/>
      <w:szCs w:val="26"/>
      <w:lang w:eastAsia="en-US"/>
    </w:rPr>
  </w:style>
  <w:style w:type="character" w:customStyle="1" w:styleId="Heading3Char">
    <w:name w:val="Heading 3 Char"/>
    <w:link w:val="Heading3"/>
    <w:uiPriority w:val="9"/>
    <w:rsid w:val="00650841"/>
    <w:rPr>
      <w:rFonts w:eastAsia="Times New Roman"/>
      <w:b/>
      <w:bCs/>
      <w:sz w:val="26"/>
      <w:szCs w:val="22"/>
      <w:lang w:eastAsia="en-US"/>
    </w:rPr>
  </w:style>
  <w:style w:type="character" w:customStyle="1" w:styleId="Heading4Char">
    <w:name w:val="Heading 4 Char"/>
    <w:link w:val="Heading4"/>
    <w:uiPriority w:val="9"/>
    <w:rsid w:val="00650841"/>
    <w:rPr>
      <w:rFonts w:eastAsia="Times New Roman"/>
      <w:b/>
      <w:bCs/>
      <w:iCs/>
      <w:color w:val="000000"/>
      <w:sz w:val="22"/>
      <w:szCs w:val="22"/>
      <w:lang w:eastAsia="en-US"/>
    </w:rPr>
  </w:style>
  <w:style w:type="character" w:customStyle="1" w:styleId="Heading5Char">
    <w:name w:val="Heading 5 Char"/>
    <w:link w:val="Heading5"/>
    <w:uiPriority w:val="9"/>
    <w:rsid w:val="00A12C1F"/>
    <w:rPr>
      <w:rFonts w:ascii="Cambria" w:eastAsia="Times New Roman" w:hAnsi="Cambria"/>
      <w:color w:val="243F60"/>
      <w:sz w:val="22"/>
      <w:szCs w:val="22"/>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TOCHeading">
    <w:name w:val="TOC Heading"/>
    <w:basedOn w:val="Heading1"/>
    <w:next w:val="Normal"/>
    <w:link w:val="TOCHeadingChar"/>
    <w:uiPriority w:val="39"/>
    <w:unhideWhenUsed/>
    <w:pPr>
      <w:outlineLvl w:val="9"/>
    </w:pPr>
    <w:rPr>
      <w:lang w:val="en-US"/>
    </w:rPr>
  </w:style>
  <w:style w:type="character" w:customStyle="1" w:styleId="TOCHeadingChar">
    <w:name w:val="TOC Heading Char"/>
    <w:link w:val="TOCHeading"/>
    <w:uiPriority w:val="39"/>
    <w:rPr>
      <w:rFonts w:eastAsia="Times New Roman"/>
      <w:b/>
      <w:bCs/>
      <w:color w:val="000000"/>
      <w:sz w:val="40"/>
      <w:szCs w:val="28"/>
      <w:lang w:val="en-US" w:eastAsia="en-US"/>
    </w:rPr>
  </w:style>
  <w:style w:type="paragraph" w:styleId="TOC1">
    <w:name w:val="toc 1"/>
    <w:basedOn w:val="Normal"/>
    <w:next w:val="Normal"/>
    <w:autoRedefine/>
    <w:uiPriority w:val="39"/>
    <w:unhideWhenUsed/>
    <w:rsid w:val="00EA72F1"/>
    <w:pPr>
      <w:tabs>
        <w:tab w:val="left" w:pos="426"/>
        <w:tab w:val="right" w:leader="dot" w:pos="9016"/>
      </w:tabs>
      <w:spacing w:after="60"/>
    </w:pPr>
    <w:rPr>
      <w:rFonts w:eastAsia="Times New Roman"/>
      <w:noProof/>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DD9"/>
    <w:pPr>
      <w:tabs>
        <w:tab w:val="center" w:pos="4513"/>
        <w:tab w:val="right" w:pos="9026"/>
      </w:tabs>
      <w:spacing w:after="0"/>
    </w:pPr>
    <w:rPr>
      <w:sz w:val="18"/>
    </w:rPr>
  </w:style>
  <w:style w:type="character" w:customStyle="1" w:styleId="HeaderChar">
    <w:name w:val="Header Char"/>
    <w:basedOn w:val="DefaultParagraphFont"/>
    <w:link w:val="Header"/>
    <w:uiPriority w:val="99"/>
    <w:rsid w:val="00306DD9"/>
    <w:rPr>
      <w:sz w:val="18"/>
      <w:szCs w:val="22"/>
      <w:lang w:eastAsia="en-US"/>
    </w:rPr>
  </w:style>
  <w:style w:type="paragraph" w:styleId="Footer">
    <w:name w:val="footer"/>
    <w:basedOn w:val="Normal"/>
    <w:link w:val="FooterChar"/>
    <w:uiPriority w:val="99"/>
    <w:unhideWhenUsed/>
    <w:rsid w:val="00306DD9"/>
    <w:pPr>
      <w:tabs>
        <w:tab w:val="center" w:pos="4513"/>
        <w:tab w:val="right" w:pos="9026"/>
      </w:tabs>
      <w:spacing w:before="40" w:after="0"/>
    </w:pPr>
    <w:rPr>
      <w:sz w:val="18"/>
    </w:rPr>
  </w:style>
  <w:style w:type="character" w:customStyle="1" w:styleId="FooterChar">
    <w:name w:val="Footer Char"/>
    <w:basedOn w:val="DefaultParagraphFont"/>
    <w:link w:val="Footer"/>
    <w:uiPriority w:val="99"/>
    <w:rsid w:val="00306DD9"/>
    <w:rPr>
      <w:sz w:val="18"/>
      <w:szCs w:val="22"/>
      <w:lang w:eastAsia="en-US"/>
    </w:rPr>
  </w:style>
  <w:style w:type="paragraph" w:customStyle="1" w:styleId="Bulletlist-Indented">
    <w:name w:val="Bullet list - Indented"/>
    <w:basedOn w:val="Normal"/>
    <w:link w:val="Bulletlist-IndentedChar"/>
    <w:rsid w:val="00D90DF8"/>
    <w:pPr>
      <w:numPr>
        <w:ilvl w:val="2"/>
        <w:numId w:val="1"/>
      </w:numPr>
      <w:ind w:left="1701" w:hanging="708"/>
      <w:contextualSpacing/>
    </w:pPr>
    <w:rPr>
      <w:rFonts w:ascii="Cambria" w:hAnsi="Cambria"/>
      <w:b/>
    </w:rPr>
  </w:style>
  <w:style w:type="character" w:customStyle="1" w:styleId="Bulletlist-IndentedChar">
    <w:name w:val="Bullet list - Indented Char"/>
    <w:basedOn w:val="DefaultParagraphFont"/>
    <w:link w:val="Bulletlist-Indented"/>
    <w:rsid w:val="00D90DF8"/>
    <w:rPr>
      <w:rFonts w:ascii="Cambria" w:hAnsi="Cambria"/>
      <w:b/>
      <w:sz w:val="22"/>
      <w:szCs w:val="22"/>
      <w:lang w:eastAsia="en-US"/>
    </w:rPr>
  </w:style>
  <w:style w:type="character" w:styleId="Hyperlink">
    <w:name w:val="Hyperlink"/>
    <w:uiPriority w:val="99"/>
    <w:unhideWhenUsed/>
    <w:qFormat/>
    <w:rsid w:val="007A2324"/>
    <w:rPr>
      <w:i w:val="0"/>
      <w:color w:val="4472C4" w:themeColor="accent5"/>
      <w:u w:val="single"/>
    </w:rPr>
  </w:style>
  <w:style w:type="paragraph" w:styleId="TOC6">
    <w:name w:val="toc 6"/>
    <w:basedOn w:val="Normal"/>
    <w:next w:val="Normal"/>
    <w:autoRedefine/>
    <w:uiPriority w:val="39"/>
    <w:semiHidden/>
    <w:unhideWhenUsed/>
    <w:pPr>
      <w:spacing w:after="100"/>
      <w:ind w:left="1100"/>
    </w:pPr>
  </w:style>
  <w:style w:type="paragraph" w:styleId="BodyText">
    <w:name w:val="Body Text"/>
    <w:link w:val="BodyTextChar"/>
    <w:qFormat/>
    <w:locked/>
    <w:rsid w:val="0007275C"/>
    <w:pPr>
      <w:spacing w:before="120" w:after="120"/>
    </w:pPr>
    <w:rPr>
      <w:rFonts w:eastAsia="Times New Roman"/>
      <w:sz w:val="22"/>
      <w:szCs w:val="24"/>
      <w:lang w:eastAsia="en-US"/>
    </w:rPr>
  </w:style>
  <w:style w:type="character" w:customStyle="1" w:styleId="BodyTextChar">
    <w:name w:val="Body Text Char"/>
    <w:link w:val="BodyText"/>
    <w:rsid w:val="0007275C"/>
    <w:rPr>
      <w:rFonts w:eastAsia="Times New Roman"/>
      <w:sz w:val="22"/>
      <w:szCs w:val="24"/>
      <w:lang w:eastAsia="en-US"/>
    </w:rPr>
  </w:style>
  <w:style w:type="paragraph" w:styleId="ListBullet">
    <w:name w:val="List Bullet"/>
    <w:basedOn w:val="BodyText"/>
    <w:link w:val="ListBulletChar"/>
    <w:uiPriority w:val="7"/>
    <w:qFormat/>
    <w:rsid w:val="002003DC"/>
    <w:pPr>
      <w:numPr>
        <w:numId w:val="2"/>
      </w:numPr>
      <w:spacing w:before="60" w:after="60"/>
    </w:pPr>
  </w:style>
  <w:style w:type="character" w:customStyle="1" w:styleId="ListBulletChar">
    <w:name w:val="List Bullet Char"/>
    <w:basedOn w:val="BodyTextChar"/>
    <w:link w:val="ListBullet"/>
    <w:uiPriority w:val="7"/>
    <w:rsid w:val="002003DC"/>
    <w:rPr>
      <w:rFonts w:eastAsia="Times New Roman"/>
      <w:sz w:val="22"/>
      <w:szCs w:val="24"/>
      <w:lang w:eastAsia="en-US"/>
    </w:rPr>
  </w:style>
  <w:style w:type="paragraph" w:customStyle="1" w:styleId="DocumentType-Guideline">
    <w:name w:val="Document Type - Guideline"/>
    <w:basedOn w:val="Normal"/>
    <w:link w:val="DocumentType-GuidelineChar"/>
    <w:rsid w:val="00167F7A"/>
    <w:pPr>
      <w:widowControl w:val="0"/>
      <w:shd w:val="clear" w:color="auto" w:fill="6A7F10"/>
      <w:tabs>
        <w:tab w:val="center" w:pos="4465"/>
      </w:tabs>
      <w:spacing w:before="240" w:after="60"/>
      <w:jc w:val="center"/>
    </w:pPr>
    <w:rPr>
      <w:rFonts w:ascii="Cambria" w:eastAsia="Times New Roman" w:hAnsi="Cambria"/>
      <w:b/>
      <w:color w:val="FFFFFF"/>
      <w:sz w:val="48"/>
      <w:szCs w:val="20"/>
      <w:shd w:val="clear" w:color="auto" w:fill="6A7F10"/>
    </w:rPr>
  </w:style>
  <w:style w:type="character" w:customStyle="1" w:styleId="DocumentType-GuidelineChar">
    <w:name w:val="Document Type - Guideline Char"/>
    <w:link w:val="DocumentType-Guideline"/>
    <w:rPr>
      <w:rFonts w:ascii="Cambria" w:eastAsia="Times New Roman" w:hAnsi="Cambria" w:cs="Times New Roman"/>
      <w:b w:val="0"/>
      <w:color w:val="FFFFFF"/>
      <w:sz w:val="48"/>
      <w:szCs w:val="20"/>
      <w:shd w:val="clear" w:color="auto" w:fill="6A7F10"/>
    </w:rPr>
  </w:style>
  <w:style w:type="paragraph" w:customStyle="1" w:styleId="Tableheadings">
    <w:name w:val="Table headings"/>
    <w:basedOn w:val="Normal"/>
    <w:qFormat/>
    <w:rsid w:val="0083751F"/>
    <w:rPr>
      <w:b/>
      <w:color w:val="FFFFFF"/>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styleId="FollowedHyperlink">
    <w:name w:val="FollowedHyperlink"/>
    <w:uiPriority w:val="99"/>
    <w:semiHidden/>
    <w:unhideWhenUsed/>
    <w:rsid w:val="00BB115B"/>
    <w:rPr>
      <w:color w:val="954F72"/>
      <w:u w:val="single"/>
    </w:rPr>
  </w:style>
  <w:style w:type="paragraph" w:styleId="TOC2">
    <w:name w:val="toc 2"/>
    <w:basedOn w:val="Normal"/>
    <w:next w:val="Normal"/>
    <w:autoRedefine/>
    <w:uiPriority w:val="39"/>
    <w:unhideWhenUsed/>
    <w:rsid w:val="0006684F"/>
    <w:pPr>
      <w:tabs>
        <w:tab w:val="right" w:leader="dot" w:pos="9016"/>
      </w:tabs>
      <w:spacing w:after="60"/>
      <w:ind w:left="220"/>
    </w:pPr>
    <w:rPr>
      <w:noProof/>
    </w:rPr>
  </w:style>
  <w:style w:type="paragraph" w:styleId="TOC3">
    <w:name w:val="toc 3"/>
    <w:basedOn w:val="Normal"/>
    <w:next w:val="Normal"/>
    <w:autoRedefine/>
    <w:uiPriority w:val="39"/>
    <w:unhideWhenUsed/>
    <w:rsid w:val="0006684F"/>
    <w:pPr>
      <w:tabs>
        <w:tab w:val="right" w:leader="dot" w:pos="9016"/>
      </w:tabs>
      <w:spacing w:after="60"/>
      <w:ind w:left="440"/>
    </w:pPr>
    <w:rPr>
      <w:noProof/>
    </w:rPr>
  </w:style>
  <w:style w:type="character" w:styleId="PlaceholderText">
    <w:name w:val="Placeholder Text"/>
    <w:basedOn w:val="DefaultParagraphFont"/>
    <w:uiPriority w:val="99"/>
    <w:semiHidden/>
    <w:rsid w:val="007E233B"/>
    <w:rPr>
      <w:color w:val="808080"/>
    </w:rPr>
  </w:style>
  <w:style w:type="paragraph" w:styleId="ListParagraph">
    <w:name w:val="List Paragraph"/>
    <w:basedOn w:val="Normal"/>
    <w:link w:val="ListParagraphChar"/>
    <w:uiPriority w:val="34"/>
    <w:qFormat/>
    <w:rsid w:val="00F834A0"/>
    <w:pPr>
      <w:ind w:left="720"/>
      <w:contextualSpacing/>
    </w:pPr>
  </w:style>
  <w:style w:type="character" w:customStyle="1" w:styleId="ListParagraphChar">
    <w:name w:val="List Paragraph Char"/>
    <w:basedOn w:val="DefaultParagraphFont"/>
    <w:link w:val="ListParagraph"/>
    <w:uiPriority w:val="34"/>
    <w:rsid w:val="0003248D"/>
    <w:rPr>
      <w:sz w:val="22"/>
      <w:szCs w:val="22"/>
      <w:lang w:eastAsia="en-US"/>
    </w:rPr>
  </w:style>
  <w:style w:type="paragraph" w:styleId="Revision">
    <w:name w:val="Revision"/>
    <w:hidden/>
    <w:uiPriority w:val="99"/>
    <w:semiHidden/>
    <w:rsid w:val="00890B7C"/>
    <w:rPr>
      <w:sz w:val="22"/>
      <w:szCs w:val="22"/>
      <w:lang w:eastAsia="en-US"/>
    </w:rPr>
  </w:style>
  <w:style w:type="paragraph" w:styleId="ListBullet3">
    <w:name w:val="List Bullet 3"/>
    <w:basedOn w:val="Normal"/>
    <w:uiPriority w:val="99"/>
    <w:semiHidden/>
    <w:unhideWhenUsed/>
    <w:rsid w:val="0033295E"/>
    <w:pPr>
      <w:numPr>
        <w:numId w:val="10"/>
      </w:numPr>
      <w:contextualSpacing/>
    </w:pPr>
  </w:style>
  <w:style w:type="paragraph" w:customStyle="1" w:styleId="Numberedlist">
    <w:name w:val="Numbered list"/>
    <w:basedOn w:val="ListBullet"/>
    <w:qFormat/>
    <w:rsid w:val="003E0AAD"/>
    <w:pPr>
      <w:numPr>
        <w:numId w:val="15"/>
      </w:numPr>
      <w:tabs>
        <w:tab w:val="left" w:pos="0"/>
      </w:tabs>
      <w:ind w:left="426" w:hanging="426"/>
    </w:pPr>
  </w:style>
  <w:style w:type="character" w:styleId="UnresolvedMention">
    <w:name w:val="Unresolved Mention"/>
    <w:basedOn w:val="DefaultParagraphFont"/>
    <w:uiPriority w:val="99"/>
    <w:semiHidden/>
    <w:unhideWhenUsed/>
    <w:rsid w:val="003E0AAD"/>
    <w:rPr>
      <w:color w:val="605E5C"/>
      <w:shd w:val="clear" w:color="auto" w:fill="E1DFDD"/>
    </w:rPr>
  </w:style>
  <w:style w:type="paragraph" w:customStyle="1" w:styleId="xmsonormal">
    <w:name w:val="x_msonormal"/>
    <w:basedOn w:val="Normal"/>
    <w:rsid w:val="003E0AAD"/>
    <w:pPr>
      <w:spacing w:before="0" w:after="0"/>
    </w:pPr>
    <w:rPr>
      <w:rFonts w:eastAsiaTheme="minorHAnsi" w:cs="Calibri"/>
      <w:lang w:eastAsia="en-AU"/>
    </w:rPr>
  </w:style>
  <w:style w:type="paragraph" w:customStyle="1" w:styleId="xmsolistbullet">
    <w:name w:val="x_msolistbullet"/>
    <w:basedOn w:val="Normal"/>
    <w:rsid w:val="003E0AAD"/>
    <w:pPr>
      <w:spacing w:after="60"/>
      <w:ind w:left="360" w:hanging="360"/>
    </w:pPr>
    <w:rPr>
      <w:rFonts w:ascii="Times New Roman" w:eastAsiaTheme="minorHAnsi" w:hAnsi="Times New Roman"/>
      <w:lang w:eastAsia="en-AU"/>
    </w:rPr>
  </w:style>
  <w:style w:type="paragraph" w:customStyle="1" w:styleId="xtableheadings">
    <w:name w:val="x_tableheadings"/>
    <w:basedOn w:val="Normal"/>
    <w:rsid w:val="003E0AAD"/>
    <w:rPr>
      <w:rFonts w:eastAsiaTheme="minorHAnsi" w:cs="Calibri"/>
      <w:b/>
      <w:bCs/>
      <w:color w:val="FFFFFF"/>
      <w:lang w:eastAsia="en-AU"/>
    </w:rPr>
  </w:style>
  <w:style w:type="paragraph" w:customStyle="1" w:styleId="Default">
    <w:name w:val="Default"/>
    <w:rsid w:val="00B434C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20270">
      <w:bodyDiv w:val="1"/>
      <w:marLeft w:val="0"/>
      <w:marRight w:val="0"/>
      <w:marTop w:val="0"/>
      <w:marBottom w:val="0"/>
      <w:divBdr>
        <w:top w:val="none" w:sz="0" w:space="0" w:color="auto"/>
        <w:left w:val="none" w:sz="0" w:space="0" w:color="auto"/>
        <w:bottom w:val="none" w:sz="0" w:space="0" w:color="auto"/>
        <w:right w:val="none" w:sz="0" w:space="0" w:color="auto"/>
      </w:divBdr>
    </w:div>
    <w:div w:id="654265990">
      <w:bodyDiv w:val="1"/>
      <w:marLeft w:val="0"/>
      <w:marRight w:val="0"/>
      <w:marTop w:val="0"/>
      <w:marBottom w:val="0"/>
      <w:divBdr>
        <w:top w:val="none" w:sz="0" w:space="0" w:color="auto"/>
        <w:left w:val="none" w:sz="0" w:space="0" w:color="auto"/>
        <w:bottom w:val="none" w:sz="0" w:space="0" w:color="auto"/>
        <w:right w:val="none" w:sz="0" w:space="0" w:color="auto"/>
      </w:divBdr>
    </w:div>
    <w:div w:id="790365992">
      <w:bodyDiv w:val="1"/>
      <w:marLeft w:val="0"/>
      <w:marRight w:val="0"/>
      <w:marTop w:val="0"/>
      <w:marBottom w:val="0"/>
      <w:divBdr>
        <w:top w:val="none" w:sz="0" w:space="0" w:color="auto"/>
        <w:left w:val="none" w:sz="0" w:space="0" w:color="auto"/>
        <w:bottom w:val="none" w:sz="0" w:space="0" w:color="auto"/>
        <w:right w:val="none" w:sz="0" w:space="0" w:color="auto"/>
      </w:divBdr>
    </w:div>
    <w:div w:id="965089508">
      <w:bodyDiv w:val="1"/>
      <w:marLeft w:val="0"/>
      <w:marRight w:val="0"/>
      <w:marTop w:val="0"/>
      <w:marBottom w:val="0"/>
      <w:divBdr>
        <w:top w:val="none" w:sz="0" w:space="0" w:color="auto"/>
        <w:left w:val="none" w:sz="0" w:space="0" w:color="auto"/>
        <w:bottom w:val="none" w:sz="0" w:space="0" w:color="auto"/>
        <w:right w:val="none" w:sz="0" w:space="0" w:color="auto"/>
      </w:divBdr>
    </w:div>
    <w:div w:id="1255625229">
      <w:bodyDiv w:val="1"/>
      <w:marLeft w:val="0"/>
      <w:marRight w:val="0"/>
      <w:marTop w:val="0"/>
      <w:marBottom w:val="0"/>
      <w:divBdr>
        <w:top w:val="none" w:sz="0" w:space="0" w:color="auto"/>
        <w:left w:val="none" w:sz="0" w:space="0" w:color="auto"/>
        <w:bottom w:val="none" w:sz="0" w:space="0" w:color="auto"/>
        <w:right w:val="none" w:sz="0" w:space="0" w:color="auto"/>
      </w:divBdr>
    </w:div>
    <w:div w:id="1425807333">
      <w:bodyDiv w:val="1"/>
      <w:marLeft w:val="0"/>
      <w:marRight w:val="0"/>
      <w:marTop w:val="0"/>
      <w:marBottom w:val="0"/>
      <w:divBdr>
        <w:top w:val="none" w:sz="0" w:space="0" w:color="auto"/>
        <w:left w:val="none" w:sz="0" w:space="0" w:color="auto"/>
        <w:bottom w:val="none" w:sz="0" w:space="0" w:color="auto"/>
        <w:right w:val="none" w:sz="0" w:space="0" w:color="auto"/>
      </w:divBdr>
    </w:div>
    <w:div w:id="1743796052">
      <w:bodyDiv w:val="1"/>
      <w:marLeft w:val="0"/>
      <w:marRight w:val="0"/>
      <w:marTop w:val="0"/>
      <w:marBottom w:val="0"/>
      <w:divBdr>
        <w:top w:val="none" w:sz="0" w:space="0" w:color="auto"/>
        <w:left w:val="none" w:sz="0" w:space="0" w:color="auto"/>
        <w:bottom w:val="none" w:sz="0" w:space="0" w:color="auto"/>
        <w:right w:val="none" w:sz="0" w:space="0" w:color="auto"/>
      </w:divBdr>
      <w:divsChild>
        <w:div w:id="737477501">
          <w:marLeft w:val="0"/>
          <w:marRight w:val="0"/>
          <w:marTop w:val="0"/>
          <w:marBottom w:val="0"/>
          <w:divBdr>
            <w:top w:val="none" w:sz="0" w:space="0" w:color="auto"/>
            <w:left w:val="none" w:sz="0" w:space="0" w:color="auto"/>
            <w:bottom w:val="none" w:sz="0" w:space="0" w:color="auto"/>
            <w:right w:val="none" w:sz="0" w:space="0" w:color="auto"/>
          </w:divBdr>
          <w:divsChild>
            <w:div w:id="1959944116">
              <w:marLeft w:val="2"/>
              <w:marRight w:val="0"/>
              <w:marTop w:val="0"/>
              <w:marBottom w:val="0"/>
              <w:divBdr>
                <w:top w:val="none" w:sz="0" w:space="0" w:color="auto"/>
                <w:left w:val="single" w:sz="4" w:space="0" w:color="CCCCCC"/>
                <w:bottom w:val="none" w:sz="0" w:space="0" w:color="auto"/>
                <w:right w:val="single" w:sz="4" w:space="0" w:color="CCCCCC"/>
              </w:divBdr>
              <w:divsChild>
                <w:div w:id="1096827535">
                  <w:marLeft w:val="0"/>
                  <w:marRight w:val="0"/>
                  <w:marTop w:val="0"/>
                  <w:marBottom w:val="0"/>
                  <w:divBdr>
                    <w:top w:val="none" w:sz="0" w:space="0" w:color="auto"/>
                    <w:left w:val="none" w:sz="0" w:space="0" w:color="auto"/>
                    <w:bottom w:val="none" w:sz="0" w:space="0" w:color="auto"/>
                    <w:right w:val="none" w:sz="0" w:space="0" w:color="auto"/>
                  </w:divBdr>
                  <w:divsChild>
                    <w:div w:id="389578686">
                      <w:marLeft w:val="0"/>
                      <w:marRight w:val="0"/>
                      <w:marTop w:val="0"/>
                      <w:marBottom w:val="0"/>
                      <w:divBdr>
                        <w:top w:val="none" w:sz="0" w:space="0" w:color="auto"/>
                        <w:left w:val="none" w:sz="0" w:space="0" w:color="auto"/>
                        <w:bottom w:val="none" w:sz="0" w:space="0" w:color="auto"/>
                        <w:right w:val="none" w:sz="0" w:space="0" w:color="auto"/>
                      </w:divBdr>
                      <w:divsChild>
                        <w:div w:id="11600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5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sites/default/files/documents/performance-standards-export-compliant-goods-storage.docx" TargetMode="External"/><Relationship Id="rId18" Type="http://schemas.openxmlformats.org/officeDocument/2006/relationships/hyperlink" Target="http://iml.agdaff.gov.au/Pages/Home.asp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lantExportsFinanceandAssurance@aff.gov.au" TargetMode="External"/><Relationship Id="rId7" Type="http://schemas.openxmlformats.org/officeDocument/2006/relationships/settings" Target="settings.xml"/><Relationship Id="rId12" Type="http://schemas.openxmlformats.org/officeDocument/2006/relationships/hyperlink" Target="https://harpsonline.com.au/growers-and-suppliers/" TargetMode="External"/><Relationship Id="rId17" Type="http://schemas.openxmlformats.org/officeDocument/2006/relationships/hyperlink" Target="https://www.agriculture.gov.au/biosecurity-trade/export/controlled-goods/plants-plant-products/plantexportsmanua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iml.agdaff.gov.au/Published/General/Inspection%20of%20hay%20and%20straw%20for%20export.pdf" TargetMode="External"/><Relationship Id="rId20" Type="http://schemas.openxmlformats.org/officeDocument/2006/relationships/hyperlink" Target="mailto:AuditServices@aff.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griculture.gov.au/sites/default/files/documents/performance-standards-quality-system-recognition.pdf" TargetMode="External"/><Relationship Id="rId23" Type="http://schemas.openxmlformats.org/officeDocument/2006/relationships/hyperlink" Target="mailto:HorticultureExports@aff.gov.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aat.gov.a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sites/default/files/documents/performance-standards-mobile-bulk-loading.pdf" TargetMode="External"/><Relationship Id="rId22" Type="http://schemas.openxmlformats.org/officeDocument/2006/relationships/hyperlink" Target="mailto:Grain.Export@aff.gov.au"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9A56916B454112862F08F8A3C77AA7"/>
        <w:category>
          <w:name w:val="General"/>
          <w:gallery w:val="placeholder"/>
        </w:category>
        <w:types>
          <w:type w:val="bbPlcHdr"/>
        </w:types>
        <w:behaviors>
          <w:behavior w:val="content"/>
        </w:behaviors>
        <w:guid w:val="{DB21598E-2B19-4983-AC49-F6C2983E614A}"/>
      </w:docPartPr>
      <w:docPartBody>
        <w:p w:rsidR="00762551" w:rsidRDefault="009C4C22" w:rsidP="009C4C22">
          <w:pPr>
            <w:pStyle w:val="649A56916B454112862F08F8A3C77AA7"/>
          </w:pPr>
          <w:r w:rsidRPr="000B2434">
            <w:rPr>
              <w:rStyle w:val="PlaceholderText"/>
            </w:rPr>
            <w:t>[Document ID Value]</w:t>
          </w:r>
        </w:p>
      </w:docPartBody>
    </w:docPart>
    <w:docPart>
      <w:docPartPr>
        <w:name w:val="CD420D300931443BB6D0ABC6F1625731"/>
        <w:category>
          <w:name w:val="General"/>
          <w:gallery w:val="placeholder"/>
        </w:category>
        <w:types>
          <w:type w:val="bbPlcHdr"/>
        </w:types>
        <w:behaviors>
          <w:behavior w:val="content"/>
        </w:behaviors>
        <w:guid w:val="{88E0BE20-013C-496D-A4E6-086CE12ADBB5}"/>
      </w:docPartPr>
      <w:docPartBody>
        <w:p w:rsidR="00762551" w:rsidRDefault="009C4C22" w:rsidP="009C4C22">
          <w:pPr>
            <w:pStyle w:val="CD420D300931443BB6D0ABC6F1625731"/>
          </w:pPr>
          <w:r w:rsidRPr="00FA0201">
            <w:rPr>
              <w:rStyle w:val="PlaceholderText"/>
            </w:rPr>
            <w:t>[Revision Number]</w:t>
          </w:r>
        </w:p>
      </w:docPartBody>
    </w:docPart>
    <w:docPart>
      <w:docPartPr>
        <w:name w:val="45F19408624949CD9A8CBB1FAA082972"/>
        <w:category>
          <w:name w:val="General"/>
          <w:gallery w:val="placeholder"/>
        </w:category>
        <w:types>
          <w:type w:val="bbPlcHdr"/>
        </w:types>
        <w:behaviors>
          <w:behavior w:val="content"/>
        </w:behaviors>
        <w:guid w:val="{0D015EED-C91B-4825-AD1C-38CA20FFA0C9}"/>
      </w:docPartPr>
      <w:docPartBody>
        <w:p w:rsidR="003A37F5" w:rsidRDefault="003A37F5" w:rsidP="003A37F5">
          <w:pPr>
            <w:pStyle w:val="45F19408624949CD9A8CBB1FAA082972"/>
          </w:pPr>
          <w:r w:rsidRPr="00FA0201">
            <w:rPr>
              <w:rStyle w:val="PlaceholderText"/>
            </w:rPr>
            <w:t>[Revision Number]</w:t>
          </w:r>
        </w:p>
      </w:docPartBody>
    </w:docPart>
    <w:docPart>
      <w:docPartPr>
        <w:name w:val="1BA703F9DF4B41F685EDE06B0D69A888"/>
        <w:category>
          <w:name w:val="General"/>
          <w:gallery w:val="placeholder"/>
        </w:category>
        <w:types>
          <w:type w:val="bbPlcHdr"/>
        </w:types>
        <w:behaviors>
          <w:behavior w:val="content"/>
        </w:behaviors>
        <w:guid w:val="{63C6AD6C-9AA2-4A56-B3BF-3AD7AB0D8C92}"/>
      </w:docPartPr>
      <w:docPartBody>
        <w:p w:rsidR="003A37F5" w:rsidRDefault="003A37F5" w:rsidP="003A37F5">
          <w:pPr>
            <w:pStyle w:val="1BA703F9DF4B41F685EDE06B0D69A888"/>
          </w:pPr>
          <w:r w:rsidRPr="0039358C">
            <w:rPr>
              <w:rStyle w:val="PlaceholderText"/>
            </w:rPr>
            <w:t>[Date published]</w:t>
          </w:r>
        </w:p>
      </w:docPartBody>
    </w:docPart>
    <w:docPart>
      <w:docPartPr>
        <w:name w:val="2B4B130CACBD444F968F2406E11C228D"/>
        <w:category>
          <w:name w:val="General"/>
          <w:gallery w:val="placeholder"/>
        </w:category>
        <w:types>
          <w:type w:val="bbPlcHdr"/>
        </w:types>
        <w:behaviors>
          <w:behavior w:val="content"/>
        </w:behaviors>
        <w:guid w:val="{49585FB4-5AAB-49CF-9B6A-78E7FF1D2065}"/>
      </w:docPartPr>
      <w:docPartBody>
        <w:p w:rsidR="003A37F5" w:rsidRDefault="003A37F5" w:rsidP="003A37F5">
          <w:pPr>
            <w:pStyle w:val="2B4B130CACBD444F968F2406E11C228D"/>
          </w:pPr>
          <w:r w:rsidRPr="003D0375">
            <w:rPr>
              <w:rStyle w:val="PlaceholderText"/>
            </w:rPr>
            <w:t>[Last Approver Review Date]</w:t>
          </w:r>
        </w:p>
      </w:docPartBody>
    </w:docPart>
    <w:docPart>
      <w:docPartPr>
        <w:name w:val="8F3DF2E13BF54966891F6D2FD01D1903"/>
        <w:category>
          <w:name w:val="General"/>
          <w:gallery w:val="placeholder"/>
        </w:category>
        <w:types>
          <w:type w:val="bbPlcHdr"/>
        </w:types>
        <w:behaviors>
          <w:behavior w:val="content"/>
        </w:behaviors>
        <w:guid w:val="{E207AFEE-4059-46C4-93B4-AF53C78F66DF}"/>
      </w:docPartPr>
      <w:docPartBody>
        <w:p w:rsidR="0051089B" w:rsidRDefault="0051089B" w:rsidP="0051089B">
          <w:pPr>
            <w:pStyle w:val="8F3DF2E13BF54966891F6D2FD01D1903"/>
          </w:pPr>
          <w:r w:rsidRPr="0039358C">
            <w:rPr>
              <w:rStyle w:val="PlaceholderText"/>
            </w:rPr>
            <w:t>[Date published]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F2D"/>
    <w:rsid w:val="000038F3"/>
    <w:rsid w:val="0007235E"/>
    <w:rsid w:val="0007510A"/>
    <w:rsid w:val="0007583E"/>
    <w:rsid w:val="000A62B8"/>
    <w:rsid w:val="000C0439"/>
    <w:rsid w:val="000C6BE0"/>
    <w:rsid w:val="000C6FCB"/>
    <w:rsid w:val="000D1573"/>
    <w:rsid w:val="000D505D"/>
    <w:rsid w:val="000E1175"/>
    <w:rsid w:val="0010017B"/>
    <w:rsid w:val="001405E8"/>
    <w:rsid w:val="00162559"/>
    <w:rsid w:val="00165649"/>
    <w:rsid w:val="00196093"/>
    <w:rsid w:val="001C6F89"/>
    <w:rsid w:val="00204F4A"/>
    <w:rsid w:val="00237B33"/>
    <w:rsid w:val="002401A2"/>
    <w:rsid w:val="00255609"/>
    <w:rsid w:val="00262940"/>
    <w:rsid w:val="002A21BA"/>
    <w:rsid w:val="00335515"/>
    <w:rsid w:val="0035062A"/>
    <w:rsid w:val="0037447D"/>
    <w:rsid w:val="003770E0"/>
    <w:rsid w:val="003814AE"/>
    <w:rsid w:val="003815ED"/>
    <w:rsid w:val="0039547E"/>
    <w:rsid w:val="003A37F5"/>
    <w:rsid w:val="004207CF"/>
    <w:rsid w:val="0043566E"/>
    <w:rsid w:val="00441C37"/>
    <w:rsid w:val="0045067F"/>
    <w:rsid w:val="00466977"/>
    <w:rsid w:val="0047040E"/>
    <w:rsid w:val="004D39A7"/>
    <w:rsid w:val="004F3B81"/>
    <w:rsid w:val="0051089B"/>
    <w:rsid w:val="0056493B"/>
    <w:rsid w:val="0056521B"/>
    <w:rsid w:val="0056607D"/>
    <w:rsid w:val="0057617E"/>
    <w:rsid w:val="005B2A00"/>
    <w:rsid w:val="005E4303"/>
    <w:rsid w:val="00631B91"/>
    <w:rsid w:val="006802D0"/>
    <w:rsid w:val="006857EC"/>
    <w:rsid w:val="006B59E8"/>
    <w:rsid w:val="006D53C5"/>
    <w:rsid w:val="006E5E92"/>
    <w:rsid w:val="00715D26"/>
    <w:rsid w:val="0072245B"/>
    <w:rsid w:val="00723196"/>
    <w:rsid w:val="00727D56"/>
    <w:rsid w:val="00762551"/>
    <w:rsid w:val="0078081F"/>
    <w:rsid w:val="007C1F19"/>
    <w:rsid w:val="007D3856"/>
    <w:rsid w:val="00802052"/>
    <w:rsid w:val="008047E1"/>
    <w:rsid w:val="008117E6"/>
    <w:rsid w:val="008529D8"/>
    <w:rsid w:val="0089122C"/>
    <w:rsid w:val="00895BCC"/>
    <w:rsid w:val="008B7555"/>
    <w:rsid w:val="00903EF1"/>
    <w:rsid w:val="009062E1"/>
    <w:rsid w:val="00965249"/>
    <w:rsid w:val="009B76E2"/>
    <w:rsid w:val="009C4C22"/>
    <w:rsid w:val="009E5560"/>
    <w:rsid w:val="00A04050"/>
    <w:rsid w:val="00A26FB2"/>
    <w:rsid w:val="00A57C5F"/>
    <w:rsid w:val="00A6439B"/>
    <w:rsid w:val="00A7023D"/>
    <w:rsid w:val="00A72F7D"/>
    <w:rsid w:val="00A74B47"/>
    <w:rsid w:val="00A9519E"/>
    <w:rsid w:val="00A96DA7"/>
    <w:rsid w:val="00AC3B2F"/>
    <w:rsid w:val="00B11B1F"/>
    <w:rsid w:val="00B23387"/>
    <w:rsid w:val="00B40E57"/>
    <w:rsid w:val="00B70562"/>
    <w:rsid w:val="00B85C61"/>
    <w:rsid w:val="00B920E7"/>
    <w:rsid w:val="00B93822"/>
    <w:rsid w:val="00BD6254"/>
    <w:rsid w:val="00C00748"/>
    <w:rsid w:val="00C1624C"/>
    <w:rsid w:val="00CB4161"/>
    <w:rsid w:val="00CC0BA5"/>
    <w:rsid w:val="00CC4A6B"/>
    <w:rsid w:val="00CC53BB"/>
    <w:rsid w:val="00D45D56"/>
    <w:rsid w:val="00D47D04"/>
    <w:rsid w:val="00D503F2"/>
    <w:rsid w:val="00D57464"/>
    <w:rsid w:val="00D67A81"/>
    <w:rsid w:val="00D8004F"/>
    <w:rsid w:val="00D912F2"/>
    <w:rsid w:val="00D91C09"/>
    <w:rsid w:val="00DA7B49"/>
    <w:rsid w:val="00DB1598"/>
    <w:rsid w:val="00DB68AA"/>
    <w:rsid w:val="00DD508C"/>
    <w:rsid w:val="00DF1ED0"/>
    <w:rsid w:val="00DF3F2D"/>
    <w:rsid w:val="00E27B6E"/>
    <w:rsid w:val="00E76833"/>
    <w:rsid w:val="00ED325B"/>
    <w:rsid w:val="00ED5749"/>
    <w:rsid w:val="00F1092A"/>
    <w:rsid w:val="00F30E9E"/>
    <w:rsid w:val="00F410C3"/>
    <w:rsid w:val="00FA31B5"/>
    <w:rsid w:val="00FA49B9"/>
    <w:rsid w:val="00FC6953"/>
    <w:rsid w:val="00FD5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2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89B"/>
    <w:rPr>
      <w:color w:val="808080"/>
    </w:rPr>
  </w:style>
  <w:style w:type="paragraph" w:customStyle="1" w:styleId="649A56916B454112862F08F8A3C77AA7">
    <w:name w:val="649A56916B454112862F08F8A3C77AA7"/>
    <w:rsid w:val="009C4C22"/>
  </w:style>
  <w:style w:type="paragraph" w:customStyle="1" w:styleId="CD420D300931443BB6D0ABC6F1625731">
    <w:name w:val="CD420D300931443BB6D0ABC6F1625731"/>
    <w:rsid w:val="009C4C22"/>
  </w:style>
  <w:style w:type="paragraph" w:customStyle="1" w:styleId="8F3DF2E13BF54966891F6D2FD01D1903">
    <w:name w:val="8F3DF2E13BF54966891F6D2FD01D1903"/>
    <w:rsid w:val="0051089B"/>
    <w:pPr>
      <w:spacing w:line="278" w:lineRule="auto"/>
    </w:pPr>
    <w:rPr>
      <w:kern w:val="2"/>
      <w:sz w:val="24"/>
      <w:szCs w:val="24"/>
      <w14:ligatures w14:val="standardContextual"/>
    </w:rPr>
  </w:style>
  <w:style w:type="paragraph" w:customStyle="1" w:styleId="45F19408624949CD9A8CBB1FAA082972">
    <w:name w:val="45F19408624949CD9A8CBB1FAA082972"/>
    <w:rsid w:val="003A37F5"/>
    <w:pPr>
      <w:spacing w:line="278" w:lineRule="auto"/>
    </w:pPr>
    <w:rPr>
      <w:kern w:val="2"/>
      <w:sz w:val="24"/>
      <w:szCs w:val="24"/>
      <w14:ligatures w14:val="standardContextual"/>
    </w:rPr>
  </w:style>
  <w:style w:type="paragraph" w:customStyle="1" w:styleId="1BA703F9DF4B41F685EDE06B0D69A888">
    <w:name w:val="1BA703F9DF4B41F685EDE06B0D69A888"/>
    <w:rsid w:val="003A37F5"/>
    <w:pPr>
      <w:spacing w:line="278" w:lineRule="auto"/>
    </w:pPr>
    <w:rPr>
      <w:kern w:val="2"/>
      <w:sz w:val="24"/>
      <w:szCs w:val="24"/>
      <w14:ligatures w14:val="standardContextual"/>
    </w:rPr>
  </w:style>
  <w:style w:type="paragraph" w:customStyle="1" w:styleId="2B4B130CACBD444F968F2406E11C228D">
    <w:name w:val="2B4B130CACBD444F968F2406E11C228D"/>
    <w:rsid w:val="003A37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79D37-C018-4A79-94DD-8407B8BB058F}">
  <ds:schemaRefs>
    <ds:schemaRef ds:uri="http://schemas.openxmlformats.org/officeDocument/2006/bibliography"/>
  </ds:schemaRefs>
</ds:datastoreItem>
</file>

<file path=customXml/itemProps2.xml><?xml version="1.0" encoding="utf-8"?>
<ds:datastoreItem xmlns:ds="http://schemas.openxmlformats.org/officeDocument/2006/customXml" ds:itemID="{AB106104-B0F7-4564-B273-CDD89A8D2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17B81-2598-4DDA-96CD-7BD580AB5354}">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2b53c995-2120-4bc0-8922-c25044d37f65"/>
    <ds:schemaRef ds:uri="http://purl.org/dc/dcmitype/"/>
    <ds:schemaRef ds:uri="http://schemas.openxmlformats.org/package/2006/metadata/core-properties"/>
    <ds:schemaRef ds:uri="http://www.w3.org/XML/1998/namespace"/>
    <ds:schemaRef ds:uri="81c01dc6-2c49-4730-b140-874c95cac377"/>
    <ds:schemaRef ds:uri="c95b51c2-b2ac-4224-a5b5-069909057829"/>
  </ds:schemaRefs>
</ds:datastoreItem>
</file>

<file path=customXml/itemProps4.xml><?xml version="1.0" encoding="utf-8"?>
<ds:datastoreItem xmlns:ds="http://schemas.openxmlformats.org/officeDocument/2006/customXml" ds:itemID="{D1C8C9B7-0FEB-43E8-98F8-7C97FF335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7430</Words>
  <Characters>42357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Audit of plant export registered establishments</vt:lpstr>
    </vt:vector>
  </TitlesOfParts>
  <Company/>
  <LinksUpToDate>false</LinksUpToDate>
  <CharactersWithSpaces>49688</CharactersWithSpaces>
  <SharedDoc>false</SharedDoc>
  <HLinks>
    <vt:vector size="102" baseType="variant">
      <vt:variant>
        <vt:i4>65624</vt:i4>
      </vt:variant>
      <vt:variant>
        <vt:i4>102</vt:i4>
      </vt:variant>
      <vt:variant>
        <vt:i4>0</vt:i4>
      </vt:variant>
      <vt:variant>
        <vt:i4>5</vt:i4>
      </vt:variant>
      <vt:variant>
        <vt:lpwstr>http://mylink.agdaff.gov.au/team/IML/IML/Practice Statement Framework style guide.pdf</vt:lpwstr>
      </vt:variant>
      <vt:variant>
        <vt:lpwstr/>
      </vt:variant>
      <vt:variant>
        <vt:i4>65624</vt:i4>
      </vt:variant>
      <vt:variant>
        <vt:i4>96</vt:i4>
      </vt:variant>
      <vt:variant>
        <vt:i4>0</vt:i4>
      </vt:variant>
      <vt:variant>
        <vt:i4>5</vt:i4>
      </vt:variant>
      <vt:variant>
        <vt:lpwstr>http://mylink.agdaff.gov.au/team/IML/IML/Practice Statement Framework style guide.pdf</vt:lpwstr>
      </vt:variant>
      <vt:variant>
        <vt:lpwstr/>
      </vt:variant>
      <vt:variant>
        <vt:i4>1638454</vt:i4>
      </vt:variant>
      <vt:variant>
        <vt:i4>89</vt:i4>
      </vt:variant>
      <vt:variant>
        <vt:i4>0</vt:i4>
      </vt:variant>
      <vt:variant>
        <vt:i4>5</vt:i4>
      </vt:variant>
      <vt:variant>
        <vt:lpwstr/>
      </vt:variant>
      <vt:variant>
        <vt:lpwstr>_Toc407107581</vt:lpwstr>
      </vt:variant>
      <vt:variant>
        <vt:i4>1638454</vt:i4>
      </vt:variant>
      <vt:variant>
        <vt:i4>83</vt:i4>
      </vt:variant>
      <vt:variant>
        <vt:i4>0</vt:i4>
      </vt:variant>
      <vt:variant>
        <vt:i4>5</vt:i4>
      </vt:variant>
      <vt:variant>
        <vt:lpwstr/>
      </vt:variant>
      <vt:variant>
        <vt:lpwstr>_Toc407107580</vt:lpwstr>
      </vt:variant>
      <vt:variant>
        <vt:i4>1441846</vt:i4>
      </vt:variant>
      <vt:variant>
        <vt:i4>77</vt:i4>
      </vt:variant>
      <vt:variant>
        <vt:i4>0</vt:i4>
      </vt:variant>
      <vt:variant>
        <vt:i4>5</vt:i4>
      </vt:variant>
      <vt:variant>
        <vt:lpwstr/>
      </vt:variant>
      <vt:variant>
        <vt:lpwstr>_Toc407107579</vt:lpwstr>
      </vt:variant>
      <vt:variant>
        <vt:i4>1441846</vt:i4>
      </vt:variant>
      <vt:variant>
        <vt:i4>71</vt:i4>
      </vt:variant>
      <vt:variant>
        <vt:i4>0</vt:i4>
      </vt:variant>
      <vt:variant>
        <vt:i4>5</vt:i4>
      </vt:variant>
      <vt:variant>
        <vt:lpwstr/>
      </vt:variant>
      <vt:variant>
        <vt:lpwstr>_Toc407107578</vt:lpwstr>
      </vt:variant>
      <vt:variant>
        <vt:i4>1441846</vt:i4>
      </vt:variant>
      <vt:variant>
        <vt:i4>65</vt:i4>
      </vt:variant>
      <vt:variant>
        <vt:i4>0</vt:i4>
      </vt:variant>
      <vt:variant>
        <vt:i4>5</vt:i4>
      </vt:variant>
      <vt:variant>
        <vt:lpwstr/>
      </vt:variant>
      <vt:variant>
        <vt:lpwstr>_Toc407107577</vt:lpwstr>
      </vt:variant>
      <vt:variant>
        <vt:i4>1441846</vt:i4>
      </vt:variant>
      <vt:variant>
        <vt:i4>59</vt:i4>
      </vt:variant>
      <vt:variant>
        <vt:i4>0</vt:i4>
      </vt:variant>
      <vt:variant>
        <vt:i4>5</vt:i4>
      </vt:variant>
      <vt:variant>
        <vt:lpwstr/>
      </vt:variant>
      <vt:variant>
        <vt:lpwstr>_Toc407107576</vt:lpwstr>
      </vt:variant>
      <vt:variant>
        <vt:i4>1441846</vt:i4>
      </vt:variant>
      <vt:variant>
        <vt:i4>53</vt:i4>
      </vt:variant>
      <vt:variant>
        <vt:i4>0</vt:i4>
      </vt:variant>
      <vt:variant>
        <vt:i4>5</vt:i4>
      </vt:variant>
      <vt:variant>
        <vt:lpwstr/>
      </vt:variant>
      <vt:variant>
        <vt:lpwstr>_Toc407107575</vt:lpwstr>
      </vt:variant>
      <vt:variant>
        <vt:i4>1441846</vt:i4>
      </vt:variant>
      <vt:variant>
        <vt:i4>47</vt:i4>
      </vt:variant>
      <vt:variant>
        <vt:i4>0</vt:i4>
      </vt:variant>
      <vt:variant>
        <vt:i4>5</vt:i4>
      </vt:variant>
      <vt:variant>
        <vt:lpwstr/>
      </vt:variant>
      <vt:variant>
        <vt:lpwstr>_Toc407107574</vt:lpwstr>
      </vt:variant>
      <vt:variant>
        <vt:i4>1441846</vt:i4>
      </vt:variant>
      <vt:variant>
        <vt:i4>41</vt:i4>
      </vt:variant>
      <vt:variant>
        <vt:i4>0</vt:i4>
      </vt:variant>
      <vt:variant>
        <vt:i4>5</vt:i4>
      </vt:variant>
      <vt:variant>
        <vt:lpwstr/>
      </vt:variant>
      <vt:variant>
        <vt:lpwstr>_Toc407107573</vt:lpwstr>
      </vt:variant>
      <vt:variant>
        <vt:i4>1441846</vt:i4>
      </vt:variant>
      <vt:variant>
        <vt:i4>35</vt:i4>
      </vt:variant>
      <vt:variant>
        <vt:i4>0</vt:i4>
      </vt:variant>
      <vt:variant>
        <vt:i4>5</vt:i4>
      </vt:variant>
      <vt:variant>
        <vt:lpwstr/>
      </vt:variant>
      <vt:variant>
        <vt:lpwstr>_Toc407107572</vt:lpwstr>
      </vt:variant>
      <vt:variant>
        <vt:i4>1441846</vt:i4>
      </vt:variant>
      <vt:variant>
        <vt:i4>29</vt:i4>
      </vt:variant>
      <vt:variant>
        <vt:i4>0</vt:i4>
      </vt:variant>
      <vt:variant>
        <vt:i4>5</vt:i4>
      </vt:variant>
      <vt:variant>
        <vt:lpwstr/>
      </vt:variant>
      <vt:variant>
        <vt:lpwstr>_Toc407107571</vt:lpwstr>
      </vt:variant>
      <vt:variant>
        <vt:i4>1441846</vt:i4>
      </vt:variant>
      <vt:variant>
        <vt:i4>23</vt:i4>
      </vt:variant>
      <vt:variant>
        <vt:i4>0</vt:i4>
      </vt:variant>
      <vt:variant>
        <vt:i4>5</vt:i4>
      </vt:variant>
      <vt:variant>
        <vt:lpwstr/>
      </vt:variant>
      <vt:variant>
        <vt:lpwstr>_Toc407107570</vt:lpwstr>
      </vt:variant>
      <vt:variant>
        <vt:i4>1507382</vt:i4>
      </vt:variant>
      <vt:variant>
        <vt:i4>17</vt:i4>
      </vt:variant>
      <vt:variant>
        <vt:i4>0</vt:i4>
      </vt:variant>
      <vt:variant>
        <vt:i4>5</vt:i4>
      </vt:variant>
      <vt:variant>
        <vt:lpwstr/>
      </vt:variant>
      <vt:variant>
        <vt:lpwstr>_Toc407107569</vt:lpwstr>
      </vt:variant>
      <vt:variant>
        <vt:i4>1507382</vt:i4>
      </vt:variant>
      <vt:variant>
        <vt:i4>11</vt:i4>
      </vt:variant>
      <vt:variant>
        <vt:i4>0</vt:i4>
      </vt:variant>
      <vt:variant>
        <vt:i4>5</vt:i4>
      </vt:variant>
      <vt:variant>
        <vt:lpwstr/>
      </vt:variant>
      <vt:variant>
        <vt:lpwstr>_Toc407107568</vt:lpwstr>
      </vt:variant>
      <vt:variant>
        <vt:i4>5439568</vt:i4>
      </vt:variant>
      <vt:variant>
        <vt:i4>2585</vt:i4>
      </vt:variant>
      <vt:variant>
        <vt:i4>1026</vt:i4>
      </vt:variant>
      <vt:variant>
        <vt:i4>4</vt:i4>
      </vt:variant>
      <vt:variant>
        <vt:lpwstr>http://mylink.agdaff.gov.au/Comms/PrintPub/Logos/Departmental Logos/Department of Agriculture/Left Aligned/Master Inline-TIF.tif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of plant export registered establishments</dc:title>
  <dc:subject/>
  <dc:creator>Department of Agriculture, Fisheries and Forestry</dc:creator>
  <cp:keywords/>
  <dc:description/>
  <cp:revision>6</cp:revision>
  <cp:lastPrinted>2025-04-22T02:28:00Z</cp:lastPrinted>
  <dcterms:created xsi:type="dcterms:W3CDTF">2025-04-22T02:26:00Z</dcterms:created>
  <dcterms:modified xsi:type="dcterms:W3CDTF">2025-04-24T04:45:00Z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No">
    <vt:lpwstr>4.00000000000000</vt:lpwstr>
  </property>
  <property fmtid="{D5CDD505-2E9C-101B-9397-08002B2CF9AE}" pid="3" name="ContentType">
    <vt:lpwstr>Document</vt:lpwstr>
  </property>
  <property fmtid="{D5CDD505-2E9C-101B-9397-08002B2CF9AE}" pid="4" name="ContentTypeId">
    <vt:lpwstr>0x0101008991DB94C8E2E14F9D69CDF9B52A3286</vt:lpwstr>
  </property>
  <property fmtid="{D5CDD505-2E9C-101B-9397-08002B2CF9AE}" pid="5" name="_dlc_DocIdItemGuid">
    <vt:lpwstr>dc41641b-68a7-4b68-a80c-46a591b47bd4</vt:lpwstr>
  </property>
  <property fmtid="{D5CDD505-2E9C-101B-9397-08002B2CF9AE}" pid="6" name="Entity">
    <vt:lpwstr>6;#Department of Agriculture|5ab835ac-4b11-4ce4-b610-333d04e5f48f</vt:lpwstr>
  </property>
  <property fmtid="{D5CDD505-2E9C-101B-9397-08002B2CF9AE}" pid="7" name="CDMSDocumentType">
    <vt:lpwstr>114;#2.1 Guideline|4e4f7563-6bfd-49eb-b4c6-189a0f865257</vt:lpwstr>
  </property>
  <property fmtid="{D5CDD505-2E9C-101B-9397-08002B2CF9AE}" pid="8" name="Function1">
    <vt:lpwstr>941;#Establishments|2be632ab-e155-450e-9808-1f82007b337e</vt:lpwstr>
  </property>
  <property fmtid="{D5CDD505-2E9C-101B-9397-08002B2CF9AE}" pid="9" name="BusinessService">
    <vt:lpwstr/>
  </property>
  <property fmtid="{D5CDD505-2E9C-101B-9397-08002B2CF9AE}" pid="10" name="Legislation">
    <vt:lpwstr/>
  </property>
  <property fmtid="{D5CDD505-2E9C-101B-9397-08002B2CF9AE}" pid="11" name="Activities">
    <vt:lpwstr>460;#Export registered establishments|359b6ac8-71fc-4031-b871-79194beb3fe9</vt:lpwstr>
  </property>
  <property fmtid="{D5CDD505-2E9C-101B-9397-08002B2CF9AE}" pid="12" name="TopicPage">
    <vt:lpwstr>625;#Plant Exports|8c351e2c-f5e8-402e-aa15-87b507a326f3</vt:lpwstr>
  </property>
  <property fmtid="{D5CDD505-2E9C-101B-9397-08002B2CF9AE}" pid="13" name="Systems">
    <vt:lpwstr/>
  </property>
  <property fmtid="{D5CDD505-2E9C-101B-9397-08002B2CF9AE}" pid="14" name="Section">
    <vt:lpwstr>870;#Business Systems Program|9139a30c-ce81-4dfd-9657-4a83e15cb9cb</vt:lpwstr>
  </property>
  <property fmtid="{D5CDD505-2E9C-101B-9397-08002B2CF9AE}" pid="15" name="Branch">
    <vt:lpwstr>845;#Plant Export Operations|49af6338-80ee-4dde-8d87-ab0f74deea08</vt:lpwstr>
  </property>
  <property fmtid="{D5CDD505-2E9C-101B-9397-08002B2CF9AE}" pid="16" name="Division">
    <vt:lpwstr>1151;#Plant and Live Animal Exports|628e55a5-e0e0-4278-90b3-fe613f05f08c</vt:lpwstr>
  </property>
  <property fmtid="{D5CDD505-2E9C-101B-9397-08002B2CF9AE}" pid="17" name="WorkflowCreationPath">
    <vt:lpwstr>680f5786-0236-4809-a685-d604790e1d93;cb241e9c-d163-4bad-ac14-fccbcc53445e;</vt:lpwstr>
  </property>
  <property fmtid="{D5CDD505-2E9C-101B-9397-08002B2CF9AE}" pid="18" name="GUID">
    <vt:lpwstr>cdab359a-35dc-44bf-a582-625d163fdcb6</vt:lpwstr>
  </property>
  <property fmtid="{D5CDD505-2E9C-101B-9397-08002B2CF9AE}" pid="19" name="WorkflowChangePath">
    <vt:lpwstr>2aaf435b-54c2-450e-94c7-c8c81c6cad29,10;2aaf435b-54c2-450e-94c7-c8c81c6cad29,14;2aaf435b-54c2-450e-94c7-c8c81c6cad29,16;2aaf435b-54c2-450e-94c7-c8c81c6cad29,20;4c7af2af-a68e-46c0-a147-247cee3ce14e,136;4c7af2af-a68e-46c0-a147-247cee3ce14e,138;4c7af2af-a68e2df48210-3ab9-4c61-80f8-5fa1083c3cce,372;2df48210-3ab9-4c61-80f8-5fa1083c3cce,372;2df48210-3ab9-4c61-80f8-5fa1083c3cce,374;2df48210-3ab9-4c61-80f8-5fa1083c3cce,376;2df48210-3ab9-4c61-80f8-5fa1083c3cce,376;beb1ecaa-bff8-43a7-9f05-e67177c0e5a3,387;beb1ecaa-bff8-43a7-9f05-e67177c0e5a3,399;beb1ecaa-bff8-43a7-9f05-e67177c0e5a3,403;beb1ecaa-bff8-43a7-9f05-e67177c0e5a3,405;3dc36fd3-9732-41d5-83cc-975eb442aaba,411;3dc36fd3-9732-41d5-83cc-975eb442aaba,413;93c87db2-e4e6-4bd0-99f3-833c9903e140,415;93c87db2-e4e6-4bd0-99f3-833c9903e140,417;93c87db2-e4e6-4bd0-99f3-833c9903e140,417;93c87db2-e4e6-4bd0-99f3-833c9903e140,419;93c87db2-e4e6-4bd0-99f3-833c9903e140,427;c01232b2-b02e-4ea2-9bbe-ac7250293098,435;c01232b2-b02e-4ea2-9bbe-ac7250293098,435;c01232b2-b02e-4ea2-9bbe-ac7250293098,437;c01232b2-b02e-4ea2-9bbe-ac7250293098,439;c01232b2-b02e-4ea2-9bbe-ac7250293098,439;beb1ecaa-bff8-43a7-9f05-e67177c0e5a3,458;beb1ecaa-bff8-43a7-9f05-e67177c0e5a3,462;93c87db2-e4e6-4bd0-99f3-833c9903e140,468;93c87db2-e4e6-4bd0-99f3-833c9903e140,470;93c87db2-e4e6-4bd0-99f3-833c9903e140,470;93c87db2-e4e6-4bd0-99f3-833c9903e140,472;93c87db2-e4e6-4bd0-99f3-833c9903e140,480;44204d69-6808-4ac9-b4f9-c16f44a25b07,484;44204d69-6808-4ac9-b4f9-c16f44a25b07,488;c01232b2-b02e-4ea2-9bbe-ac7250293098,494;c01232b2-b02e-4ea2-9bbe-ac7250293098,494;c01232b2-b02e-4ea2-9bbe-ac7250293098,494;c01232b2-b02e-4ea2-9bbe-ac7250293098,496;c01232b2-b02e-4ea2-9bbe-ac7250293098,496;beb1ecaa-bff8-43a7-9f05-e67177c0e5a3,505;beb1ecaa-bff8-43a7-9f05-e67177c0e5a3,799;93c87db2-e4e6-4bd0-99f3-833c9903e140,881;93c87db2-e4e6-4bd0-99f3-833c9903e140,885;93c87db2-e4e6-4bd0-99f3-833c9903e140,885;93c87db2-e4e6-4bd0-99f3-833c9903e140,887;93c87db2-e4e6-4bd0-99f3-833c9903e140,897;93c87db2-e4e6-4bd0-99f3-833c9903e140,899;93c87db2-e4e6-4bd0-99f3-833c9903e140,899;93c87db2-e4e6-4bd0-99f3-833c9903e140,901;93c87db2-e4e6-4bd0-99f3-833c9903e140,909;44204d69-6808-4ac9-b4f9-c16f44a25b07,913;</vt:lpwstr>
  </property>
  <property fmtid="{D5CDD505-2E9C-101B-9397-08002B2CF9AE}" pid="20" name="Dual FAS approval">
    <vt:bool>false</vt:bool>
  </property>
  <property fmtid="{D5CDD505-2E9C-101B-9397-08002B2CF9AE}" pid="21" name="ELR">
    <vt:bool>true</vt:bool>
  </property>
  <property fmtid="{D5CDD505-2E9C-101B-9397-08002B2CF9AE}" pid="22" name="SLA">
    <vt:bool>true</vt:bool>
  </property>
  <property fmtid="{D5CDD505-2E9C-101B-9397-08002B2CF9AE}" pid="23" name="Document risk rating">
    <vt:lpwstr>None</vt:lpwstr>
  </property>
  <property fmtid="{D5CDD505-2E9C-101B-9397-08002B2CF9AE}" pid="24" name="SLA Client">
    <vt:lpwstr>None</vt:lpwstr>
  </property>
  <property fmtid="{D5CDD505-2E9C-101B-9397-08002B2CF9AE}" pid="25" name="IML Document Owner">
    <vt:lpwstr>Plant Export Ops &gt; Business Systems Program</vt:lpwstr>
  </property>
  <property fmtid="{D5CDD505-2E9C-101B-9397-08002B2CF9AE}" pid="26" name="Web Accessibility">
    <vt:lpwstr>Fully accessible</vt:lpwstr>
  </property>
  <property fmtid="{D5CDD505-2E9C-101B-9397-08002B2CF9AE}" pid="27" name="ClassificationContentMarkingHeaderShapeIds">
    <vt:lpwstr>4bf723f9,1271977f,eb0a773</vt:lpwstr>
  </property>
  <property fmtid="{D5CDD505-2E9C-101B-9397-08002B2CF9AE}" pid="28" name="ClassificationContentMarkingHeaderFontProps">
    <vt:lpwstr>#ff0000,12,Calibri</vt:lpwstr>
  </property>
  <property fmtid="{D5CDD505-2E9C-101B-9397-08002B2CF9AE}" pid="29" name="ClassificationContentMarkingHeaderText">
    <vt:lpwstr>OFFICIAL</vt:lpwstr>
  </property>
  <property fmtid="{D5CDD505-2E9C-101B-9397-08002B2CF9AE}" pid="30" name="ClassificationContentMarkingFooterShapeIds">
    <vt:lpwstr>649e50e6,2b5dda92,22f2ef35</vt:lpwstr>
  </property>
  <property fmtid="{D5CDD505-2E9C-101B-9397-08002B2CF9AE}" pid="31" name="ClassificationContentMarkingFooterFontProps">
    <vt:lpwstr>#ff0000,12,Calibri</vt:lpwstr>
  </property>
  <property fmtid="{D5CDD505-2E9C-101B-9397-08002B2CF9AE}" pid="32" name="ClassificationContentMarkingFooterText">
    <vt:lpwstr>OFFICIAL</vt:lpwstr>
  </property>
  <property fmtid="{D5CDD505-2E9C-101B-9397-08002B2CF9AE}" pid="33" name="MSIP_Label_933d8be6-3c40-4052-87a2-9c2adcba8759_Enabled">
    <vt:lpwstr>true</vt:lpwstr>
  </property>
  <property fmtid="{D5CDD505-2E9C-101B-9397-08002B2CF9AE}" pid="34" name="MSIP_Label_933d8be6-3c40-4052-87a2-9c2adcba8759_SetDate">
    <vt:lpwstr>2024-10-16T22:19:50Z</vt:lpwstr>
  </property>
  <property fmtid="{D5CDD505-2E9C-101B-9397-08002B2CF9AE}" pid="35" name="MSIP_Label_933d8be6-3c40-4052-87a2-9c2adcba8759_Method">
    <vt:lpwstr>Privileged</vt:lpwstr>
  </property>
  <property fmtid="{D5CDD505-2E9C-101B-9397-08002B2CF9AE}" pid="36" name="MSIP_Label_933d8be6-3c40-4052-87a2-9c2adcba8759_Name">
    <vt:lpwstr>OFFICIAL</vt:lpwstr>
  </property>
  <property fmtid="{D5CDD505-2E9C-101B-9397-08002B2CF9AE}" pid="37" name="MSIP_Label_933d8be6-3c40-4052-87a2-9c2adcba8759_SiteId">
    <vt:lpwstr>2be67eb7-400c-4b3f-a5a1-1258c0da0696</vt:lpwstr>
  </property>
  <property fmtid="{D5CDD505-2E9C-101B-9397-08002B2CF9AE}" pid="38" name="MSIP_Label_933d8be6-3c40-4052-87a2-9c2adcba8759_ActionId">
    <vt:lpwstr>1c1a07d4-a9e7-484d-8f11-a4f1250d5be5</vt:lpwstr>
  </property>
  <property fmtid="{D5CDD505-2E9C-101B-9397-08002B2CF9AE}" pid="39" name="MSIP_Label_933d8be6-3c40-4052-87a2-9c2adcba8759_ContentBits">
    <vt:lpwstr>3</vt:lpwstr>
  </property>
  <property fmtid="{D5CDD505-2E9C-101B-9397-08002B2CF9AE}" pid="40" name="MediaServiceImageTags">
    <vt:lpwstr/>
  </property>
</Properties>
</file>