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9854"/>
      </w:tblGrid>
      <w:tr w:rsidR="00A943B2" w:rsidRPr="00E67683" w:rsidTr="00BA3DAC">
        <w:trPr>
          <w:trHeight w:hRule="exact" w:val="1588"/>
        </w:trPr>
        <w:tc>
          <w:tcPr>
            <w:tcW w:w="9854" w:type="dxa"/>
          </w:tcPr>
          <w:p w:rsidR="00A943B2" w:rsidRPr="00E67683" w:rsidRDefault="00A93870" w:rsidP="00897FEE">
            <w:pPr>
              <w:pStyle w:val="BusinessUnitName"/>
            </w:pPr>
            <w:r w:rsidRPr="00E67683">
              <w:t>OCEans and atmosphere flagship</w:t>
            </w:r>
          </w:p>
          <w:p w:rsidR="00A943B2" w:rsidRPr="00E67683" w:rsidRDefault="00A943B2" w:rsidP="00897FEE"/>
        </w:tc>
      </w:tr>
      <w:tr w:rsidR="00A943B2" w:rsidRPr="00E67683" w:rsidTr="00BA3DAC">
        <w:tc>
          <w:tcPr>
            <w:tcW w:w="9854" w:type="dxa"/>
          </w:tcPr>
          <w:p w:rsidR="00A943B2" w:rsidRPr="00E67683" w:rsidRDefault="00362579" w:rsidP="00A93870">
            <w:pPr>
              <w:pStyle w:val="CoverTitle"/>
              <w:spacing w:after="0" w:line="240" w:lineRule="auto"/>
              <w:rPr>
                <w:sz w:val="52"/>
              </w:rPr>
            </w:pPr>
            <w:bookmarkStart w:id="0" w:name="OLE_LINK1"/>
            <w:bookmarkStart w:id="1" w:name="OLE_LINK2"/>
            <w:r w:rsidRPr="00E67683">
              <w:rPr>
                <w:sz w:val="52"/>
              </w:rPr>
              <w:t>Provision of a technical assessment: role for spatial management strategies in mitigating the potential direct and indirect effects of fishing by large mid-water trawl vessels in the small pelagic fishery on protected species (PRN 1314-0450)</w:t>
            </w:r>
          </w:p>
          <w:bookmarkEnd w:id="0"/>
          <w:bookmarkEnd w:id="1"/>
          <w:p w:rsidR="00A943B2" w:rsidRPr="00E67683" w:rsidRDefault="00A943B2" w:rsidP="00897FEE">
            <w:pPr>
              <w:rPr>
                <w:color w:val="auto"/>
              </w:rPr>
            </w:pPr>
          </w:p>
          <w:p w:rsidR="00A943B2" w:rsidRPr="00E67683" w:rsidRDefault="00A93870" w:rsidP="00897FEE">
            <w:pPr>
              <w:rPr>
                <w:color w:val="auto"/>
              </w:rPr>
            </w:pPr>
            <w:r w:rsidRPr="00E67683">
              <w:rPr>
                <w:color w:val="auto"/>
              </w:rPr>
              <w:t>Toby Patterson</w:t>
            </w:r>
            <w:r w:rsidRPr="00E67683">
              <w:rPr>
                <w:color w:val="auto"/>
                <w:vertAlign w:val="superscript"/>
              </w:rPr>
              <w:t>1</w:t>
            </w:r>
            <w:r w:rsidRPr="00E67683">
              <w:rPr>
                <w:color w:val="auto"/>
              </w:rPr>
              <w:t>, Rich Hi</w:t>
            </w:r>
            <w:r w:rsidR="00A23BBE">
              <w:rPr>
                <w:color w:val="auto"/>
              </w:rPr>
              <w:t>l</w:t>
            </w:r>
            <w:r w:rsidRPr="00E67683">
              <w:rPr>
                <w:color w:val="auto"/>
              </w:rPr>
              <w:t>lary</w:t>
            </w:r>
            <w:r w:rsidRPr="00E67683">
              <w:rPr>
                <w:color w:val="auto"/>
                <w:vertAlign w:val="superscript"/>
              </w:rPr>
              <w:t>1</w:t>
            </w:r>
            <w:r w:rsidRPr="00E67683">
              <w:rPr>
                <w:color w:val="auto"/>
              </w:rPr>
              <w:t>, John Arnould</w:t>
            </w:r>
            <w:r w:rsidRPr="00E67683">
              <w:rPr>
                <w:color w:val="auto"/>
                <w:vertAlign w:val="superscript"/>
              </w:rPr>
              <w:t>2</w:t>
            </w:r>
            <w:r w:rsidRPr="00E67683">
              <w:rPr>
                <w:color w:val="auto"/>
              </w:rPr>
              <w:t>, Mary-Anne Lea</w:t>
            </w:r>
            <w:r w:rsidRPr="00E67683">
              <w:rPr>
                <w:color w:val="auto"/>
                <w:vertAlign w:val="superscript"/>
              </w:rPr>
              <w:t>3</w:t>
            </w:r>
            <w:r w:rsidRPr="00E67683">
              <w:rPr>
                <w:color w:val="auto"/>
              </w:rPr>
              <w:t>, Mark Hindell</w:t>
            </w:r>
            <w:r w:rsidRPr="00E67683">
              <w:rPr>
                <w:color w:val="auto"/>
                <w:vertAlign w:val="superscript"/>
              </w:rPr>
              <w:t>3</w:t>
            </w:r>
            <w:r w:rsidR="00A943B2" w:rsidRPr="00E67683">
              <w:rPr>
                <w:color w:val="auto"/>
              </w:rPr>
              <w:br/>
            </w:r>
          </w:p>
          <w:p w:rsidR="00A93870" w:rsidRPr="00E67683" w:rsidRDefault="00A93870" w:rsidP="00A93870">
            <w:r w:rsidRPr="00E67683">
              <w:rPr>
                <w:color w:val="auto"/>
                <w:vertAlign w:val="superscript"/>
              </w:rPr>
              <w:t>1</w:t>
            </w:r>
            <w:r w:rsidRPr="00E67683">
              <w:t xml:space="preserve">CSIRO Oceans and Atmosphere Flagship, </w:t>
            </w:r>
            <w:proofErr w:type="spellStart"/>
            <w:r w:rsidRPr="00E67683">
              <w:t>Castray</w:t>
            </w:r>
            <w:proofErr w:type="spellEnd"/>
            <w:r w:rsidRPr="00E67683">
              <w:t xml:space="preserve"> Esplanade, Hobart TAS 7000</w:t>
            </w:r>
          </w:p>
          <w:p w:rsidR="00A93870" w:rsidRPr="00E67683" w:rsidRDefault="00A93870" w:rsidP="00A93870">
            <w:r w:rsidRPr="00E67683">
              <w:rPr>
                <w:color w:val="auto"/>
                <w:vertAlign w:val="superscript"/>
              </w:rPr>
              <w:t>2</w:t>
            </w:r>
            <w:r w:rsidRPr="00E67683">
              <w:t>School of Life and Environmental Sciences, Deakin University, Melbourne Burwood Campus, 221 Burwood Highway, Burwood, VIC 3125</w:t>
            </w:r>
          </w:p>
          <w:p w:rsidR="00A943B2" w:rsidRPr="00E67683" w:rsidRDefault="00A93870" w:rsidP="00A93870">
            <w:r w:rsidRPr="00E67683">
              <w:rPr>
                <w:color w:val="auto"/>
                <w:vertAlign w:val="superscript"/>
              </w:rPr>
              <w:t>3</w:t>
            </w:r>
            <w:r w:rsidRPr="00E67683">
              <w:t xml:space="preserve">Institute of Marine and Antarctic Studies, University of Tasmania, </w:t>
            </w:r>
            <w:proofErr w:type="spellStart"/>
            <w:r w:rsidRPr="00E67683">
              <w:t>Castray</w:t>
            </w:r>
            <w:proofErr w:type="spellEnd"/>
            <w:r w:rsidRPr="00E67683">
              <w:t xml:space="preserve"> Esplanade, Hobart TAS 7000</w:t>
            </w:r>
          </w:p>
        </w:tc>
      </w:tr>
    </w:tbl>
    <w:p w:rsidR="00A943B2" w:rsidRPr="00E67683" w:rsidRDefault="00A943B2" w:rsidP="00897FEE">
      <w:pPr>
        <w:spacing w:after="0"/>
      </w:pPr>
      <w:r w:rsidRPr="00E67683">
        <w:t xml:space="preserve"> </w:t>
      </w:r>
    </w:p>
    <w:p w:rsidR="00A93870" w:rsidRPr="00E67683" w:rsidRDefault="00A93870" w:rsidP="00A93870">
      <w:pPr>
        <w:pStyle w:val="Default"/>
        <w:rPr>
          <w:b/>
          <w:color w:val="FF0000"/>
          <w:sz w:val="32"/>
          <w:szCs w:val="20"/>
        </w:rPr>
      </w:pPr>
    </w:p>
    <w:p w:rsidR="00787338" w:rsidRPr="00E67683" w:rsidRDefault="002D4BE3" w:rsidP="00787338">
      <w:r w:rsidRPr="00E67683">
        <w:rPr>
          <w:noProof/>
        </w:rPr>
        <w:drawing>
          <wp:anchor distT="0" distB="0" distL="114300" distR="114300" simplePos="0" relativeHeight="251669504" behindDoc="0" locked="0" layoutInCell="1" allowOverlap="1">
            <wp:simplePos x="0" y="0"/>
            <wp:positionH relativeFrom="column">
              <wp:posOffset>1203198</wp:posOffset>
            </wp:positionH>
            <wp:positionV relativeFrom="paragraph">
              <wp:posOffset>2943606</wp:posOffset>
            </wp:positionV>
            <wp:extent cx="1234440" cy="1214120"/>
            <wp:effectExtent l="0" t="0" r="381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S logo writing under.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4440" cy="1214120"/>
                    </a:xfrm>
                    <a:prstGeom prst="rect">
                      <a:avLst/>
                    </a:prstGeom>
                  </pic:spPr>
                </pic:pic>
              </a:graphicData>
            </a:graphic>
          </wp:anchor>
        </w:drawing>
      </w:r>
      <w:r w:rsidRPr="00E67683">
        <w:rPr>
          <w:noProof/>
          <w:color w:val="424242"/>
          <w:sz w:val="24"/>
          <w:szCs w:val="24"/>
        </w:rPr>
        <w:drawing>
          <wp:anchor distT="0" distB="0" distL="114300" distR="114300" simplePos="0" relativeHeight="251670528" behindDoc="0" locked="0" layoutInCell="1" allowOverlap="1">
            <wp:simplePos x="0" y="0"/>
            <wp:positionH relativeFrom="margin">
              <wp:align>left</wp:align>
            </wp:positionH>
            <wp:positionV relativeFrom="paragraph">
              <wp:posOffset>2987471</wp:posOffset>
            </wp:positionV>
            <wp:extent cx="1147313" cy="1147313"/>
            <wp:effectExtent l="0" t="0" r="0" b="0"/>
            <wp:wrapNone/>
            <wp:docPr id="3" name="Picture 3" descr="Title: Deakin University World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Deakin University Worldly Logo"/>
                    <pic:cNvPicPr>
                      <a:picLocks noChangeAspect="1" noChangeArrowheads="1"/>
                    </pic:cNvPicPr>
                  </pic:nvPicPr>
                  <pic:blipFill>
                    <a:blip r:embed="rId9" r:link="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7313" cy="1147313"/>
                    </a:xfrm>
                    <a:prstGeom prst="rect">
                      <a:avLst/>
                    </a:prstGeom>
                    <a:noFill/>
                    <a:ln>
                      <a:noFill/>
                    </a:ln>
                  </pic:spPr>
                </pic:pic>
              </a:graphicData>
            </a:graphic>
          </wp:anchor>
        </w:drawing>
      </w:r>
    </w:p>
    <w:tbl>
      <w:tblPr>
        <w:tblpPr w:leftFromText="181" w:rightFromText="181" w:vertAnchor="page" w:horzAnchor="margin" w:tblpY="14460"/>
        <w:tblW w:w="10072" w:type="dxa"/>
        <w:tblLook w:val="04A0"/>
      </w:tblPr>
      <w:tblGrid>
        <w:gridCol w:w="10072"/>
      </w:tblGrid>
      <w:tr w:rsidR="002274F9" w:rsidRPr="00E67683" w:rsidTr="001F0E42">
        <w:trPr>
          <w:cantSplit/>
          <w:trHeight w:hRule="exact" w:val="1946"/>
        </w:trPr>
        <w:tc>
          <w:tcPr>
            <w:tcW w:w="10072" w:type="dxa"/>
            <w:vAlign w:val="bottom"/>
          </w:tcPr>
          <w:p w:rsidR="002274F9" w:rsidRPr="00E67683" w:rsidRDefault="00E25A2B" w:rsidP="00BA3DAC">
            <w:r w:rsidRPr="00E67683" w:rsidDel="00E25A2B">
              <w:t xml:space="preserve"> </w:t>
            </w:r>
            <w:r w:rsidRPr="00E67683">
              <w:t xml:space="preserve"> </w:t>
            </w:r>
            <w:bookmarkStart w:id="2" w:name="_GoBack"/>
            <w:bookmarkEnd w:id="2"/>
          </w:p>
        </w:tc>
      </w:tr>
    </w:tbl>
    <w:p w:rsidR="00A943B2" w:rsidRPr="00E67683" w:rsidRDefault="00A943B2" w:rsidP="00231EB4">
      <w:r w:rsidRPr="00E67683">
        <w:br w:type="page"/>
      </w:r>
    </w:p>
    <w:p w:rsidR="00A943B2" w:rsidRPr="00E67683" w:rsidRDefault="00A943B2" w:rsidP="005A6C20"/>
    <w:p w:rsidR="00A943B2" w:rsidRPr="00E67683" w:rsidRDefault="00A943B2" w:rsidP="00F444B7">
      <w:pPr>
        <w:pStyle w:val="VersoPageHeading"/>
      </w:pPr>
      <w:r w:rsidRPr="00E67683">
        <w:t>Copyright and disclaimer</w:t>
      </w:r>
    </w:p>
    <w:p w:rsidR="00A943B2" w:rsidRPr="00E67683" w:rsidRDefault="00DC0AEC" w:rsidP="005A6C20">
      <w:r w:rsidRPr="00E67683">
        <w:t>© 2014</w:t>
      </w:r>
      <w:r w:rsidR="00A943B2" w:rsidRPr="00E67683">
        <w:t xml:space="preserve"> CSIRO To the extent permitted by law, all rights are reserved and no part of this publication covered by copyright may be reproduced or copied in any form or by any means except with the written permission of CSIRO.</w:t>
      </w:r>
    </w:p>
    <w:p w:rsidR="00A943B2" w:rsidRPr="00E67683" w:rsidRDefault="00A943B2" w:rsidP="00F444B7">
      <w:pPr>
        <w:pStyle w:val="VersoPageHeading"/>
      </w:pPr>
      <w:r w:rsidRPr="00E67683">
        <w:t>Important disclaimer</w:t>
      </w:r>
    </w:p>
    <w:p w:rsidR="00A943B2" w:rsidRPr="00E67683" w:rsidRDefault="00A943B2" w:rsidP="005A6C20">
      <w:r w:rsidRPr="00E67683">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A943B2" w:rsidRPr="00E67683" w:rsidRDefault="00A943B2" w:rsidP="005A6C20"/>
    <w:p w:rsidR="00A943B2" w:rsidRPr="00E67683" w:rsidRDefault="00A943B2">
      <w:pPr>
        <w:spacing w:after="200"/>
      </w:pPr>
    </w:p>
    <w:p w:rsidR="00A943B2" w:rsidRPr="00E67683" w:rsidRDefault="00A943B2">
      <w:pPr>
        <w:spacing w:after="200"/>
        <w:sectPr w:rsidR="00A943B2" w:rsidRPr="00E67683" w:rsidSect="005D5D01">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06" w:right="1134" w:bottom="1134" w:left="1134" w:header="510" w:footer="624" w:gutter="0"/>
          <w:pgNumType w:fmt="lowerRoman" w:start="1"/>
          <w:cols w:space="284"/>
          <w:titlePg/>
          <w:docGrid w:linePitch="360"/>
        </w:sectPr>
      </w:pPr>
    </w:p>
    <w:p w:rsidR="00A943B2" w:rsidRPr="00E67683" w:rsidRDefault="00A943B2" w:rsidP="001D36DC">
      <w:pPr>
        <w:pStyle w:val="Heading1noTOC"/>
      </w:pPr>
      <w:r w:rsidRPr="00E67683">
        <w:lastRenderedPageBreak/>
        <w:t>Contents</w:t>
      </w:r>
    </w:p>
    <w:p w:rsidR="004C0649" w:rsidRDefault="003D345C">
      <w:pPr>
        <w:pStyle w:val="TOC2"/>
        <w:rPr>
          <w:rFonts w:asciiTheme="minorHAnsi" w:eastAsiaTheme="minorEastAsia" w:hAnsiTheme="minorHAnsi" w:cstheme="minorBidi"/>
          <w:noProof/>
          <w:color w:val="auto"/>
        </w:rPr>
      </w:pPr>
      <w:r w:rsidRPr="00C21F2B">
        <w:rPr>
          <w:b/>
          <w:noProof/>
          <w:color w:val="auto"/>
          <w:spacing w:val="-7"/>
        </w:rPr>
        <w:fldChar w:fldCharType="begin"/>
      </w:r>
      <w:r w:rsidR="00462182" w:rsidRPr="00C21F2B">
        <w:rPr>
          <w:b/>
          <w:noProof/>
          <w:color w:val="auto"/>
          <w:spacing w:val="-7"/>
        </w:rPr>
        <w:instrText xml:space="preserve"> TOC \h \z \t "Heading 1,2,Heading 2,3,PartTitle,1,Heading 1 Numbered,2,Heading 1 not numbered,2,Heading 2 not numbered,3,Appendix Heading 1,2" </w:instrText>
      </w:r>
      <w:r w:rsidRPr="00C21F2B">
        <w:rPr>
          <w:b/>
          <w:noProof/>
          <w:color w:val="auto"/>
          <w:spacing w:val="-7"/>
        </w:rPr>
        <w:fldChar w:fldCharType="separate"/>
      </w:r>
      <w:hyperlink w:anchor="_Toc398213769" w:history="1">
        <w:r w:rsidR="004C0649" w:rsidRPr="0052624B">
          <w:rPr>
            <w:rStyle w:val="Hyperlink"/>
            <w:noProof/>
          </w:rPr>
          <w:t>Executive summary</w:t>
        </w:r>
        <w:r w:rsidR="004C0649">
          <w:rPr>
            <w:noProof/>
            <w:webHidden/>
          </w:rPr>
          <w:tab/>
        </w:r>
        <w:r>
          <w:rPr>
            <w:noProof/>
            <w:webHidden/>
          </w:rPr>
          <w:fldChar w:fldCharType="begin"/>
        </w:r>
        <w:r w:rsidR="004C0649">
          <w:rPr>
            <w:noProof/>
            <w:webHidden/>
          </w:rPr>
          <w:instrText xml:space="preserve"> PAGEREF _Toc398213769 \h </w:instrText>
        </w:r>
        <w:r>
          <w:rPr>
            <w:noProof/>
            <w:webHidden/>
          </w:rPr>
        </w:r>
        <w:r>
          <w:rPr>
            <w:noProof/>
            <w:webHidden/>
          </w:rPr>
          <w:fldChar w:fldCharType="separate"/>
        </w:r>
        <w:r w:rsidR="00D40C3B">
          <w:rPr>
            <w:noProof/>
            <w:webHidden/>
          </w:rPr>
          <w:t>viii</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770" w:history="1">
        <w:r w:rsidR="004C0649" w:rsidRPr="0052624B">
          <w:rPr>
            <w:rStyle w:val="Hyperlink"/>
            <w:noProof/>
          </w:rPr>
          <w:t>1</w:t>
        </w:r>
        <w:r w:rsidR="004C0649">
          <w:rPr>
            <w:rFonts w:asciiTheme="minorHAnsi" w:eastAsiaTheme="minorEastAsia" w:hAnsiTheme="minorHAnsi" w:cstheme="minorBidi"/>
            <w:noProof/>
            <w:color w:val="auto"/>
          </w:rPr>
          <w:tab/>
        </w:r>
        <w:r w:rsidR="004C0649" w:rsidRPr="0052624B">
          <w:rPr>
            <w:rStyle w:val="Hyperlink"/>
            <w:noProof/>
          </w:rPr>
          <w:t>Introduction</w:t>
        </w:r>
        <w:r w:rsidR="004C0649">
          <w:rPr>
            <w:noProof/>
            <w:webHidden/>
          </w:rPr>
          <w:tab/>
        </w:r>
        <w:r>
          <w:rPr>
            <w:noProof/>
            <w:webHidden/>
          </w:rPr>
          <w:fldChar w:fldCharType="begin"/>
        </w:r>
        <w:r w:rsidR="004C0649">
          <w:rPr>
            <w:noProof/>
            <w:webHidden/>
          </w:rPr>
          <w:instrText xml:space="preserve"> PAGEREF _Toc398213770 \h </w:instrText>
        </w:r>
        <w:r>
          <w:rPr>
            <w:noProof/>
            <w:webHidden/>
          </w:rPr>
        </w:r>
        <w:r>
          <w:rPr>
            <w:noProof/>
            <w:webHidden/>
          </w:rPr>
          <w:fldChar w:fldCharType="separate"/>
        </w:r>
        <w:r w:rsidR="00D40C3B">
          <w:rPr>
            <w:noProof/>
            <w:webHidden/>
          </w:rPr>
          <w:t>11</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71" w:history="1">
        <w:r w:rsidR="004C0649" w:rsidRPr="0052624B">
          <w:rPr>
            <w:rStyle w:val="Hyperlink"/>
            <w:noProof/>
          </w:rPr>
          <w:t>1.1</w:t>
        </w:r>
        <w:r w:rsidR="004C0649">
          <w:rPr>
            <w:rFonts w:asciiTheme="minorHAnsi" w:eastAsiaTheme="minorEastAsia" w:hAnsiTheme="minorHAnsi" w:cstheme="minorBidi"/>
            <w:noProof/>
            <w:color w:val="auto"/>
          </w:rPr>
          <w:tab/>
        </w:r>
        <w:r w:rsidR="004C0649" w:rsidRPr="0052624B">
          <w:rPr>
            <w:rStyle w:val="Hyperlink"/>
            <w:noProof/>
          </w:rPr>
          <w:t>Scope of the report and terms of reference</w:t>
        </w:r>
        <w:r w:rsidR="004C0649">
          <w:rPr>
            <w:noProof/>
            <w:webHidden/>
          </w:rPr>
          <w:tab/>
        </w:r>
        <w:r>
          <w:rPr>
            <w:noProof/>
            <w:webHidden/>
          </w:rPr>
          <w:fldChar w:fldCharType="begin"/>
        </w:r>
        <w:r w:rsidR="004C0649">
          <w:rPr>
            <w:noProof/>
            <w:webHidden/>
          </w:rPr>
          <w:instrText xml:space="preserve"> PAGEREF _Toc398213771 \h </w:instrText>
        </w:r>
        <w:r>
          <w:rPr>
            <w:noProof/>
            <w:webHidden/>
          </w:rPr>
        </w:r>
        <w:r>
          <w:rPr>
            <w:noProof/>
            <w:webHidden/>
          </w:rPr>
          <w:fldChar w:fldCharType="separate"/>
        </w:r>
        <w:r w:rsidR="00D40C3B">
          <w:rPr>
            <w:noProof/>
            <w:webHidden/>
          </w:rPr>
          <w:t>12</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772" w:history="1">
        <w:r w:rsidR="004C0649" w:rsidRPr="0052624B">
          <w:rPr>
            <w:rStyle w:val="Hyperlink"/>
            <w:noProof/>
          </w:rPr>
          <w:t>2</w:t>
        </w:r>
        <w:r w:rsidR="004C0649">
          <w:rPr>
            <w:rFonts w:asciiTheme="minorHAnsi" w:eastAsiaTheme="minorEastAsia" w:hAnsiTheme="minorHAnsi" w:cstheme="minorBidi"/>
            <w:noProof/>
            <w:color w:val="auto"/>
          </w:rPr>
          <w:tab/>
        </w:r>
        <w:r w:rsidR="004C0649" w:rsidRPr="0052624B">
          <w:rPr>
            <w:rStyle w:val="Hyperlink"/>
            <w:noProof/>
          </w:rPr>
          <w:t>An overview of the biology and population status of CPFMP</w:t>
        </w:r>
        <w:r w:rsidR="004C0649">
          <w:rPr>
            <w:noProof/>
            <w:webHidden/>
          </w:rPr>
          <w:tab/>
        </w:r>
        <w:r>
          <w:rPr>
            <w:noProof/>
            <w:webHidden/>
          </w:rPr>
          <w:fldChar w:fldCharType="begin"/>
        </w:r>
        <w:r w:rsidR="004C0649">
          <w:rPr>
            <w:noProof/>
            <w:webHidden/>
          </w:rPr>
          <w:instrText xml:space="preserve"> PAGEREF _Toc398213772 \h </w:instrText>
        </w:r>
        <w:r>
          <w:rPr>
            <w:noProof/>
            <w:webHidden/>
          </w:rPr>
        </w:r>
        <w:r>
          <w:rPr>
            <w:noProof/>
            <w:webHidden/>
          </w:rPr>
          <w:fldChar w:fldCharType="separate"/>
        </w:r>
        <w:r w:rsidR="00D40C3B">
          <w:rPr>
            <w:noProof/>
            <w:webHidden/>
          </w:rPr>
          <w:t>14</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73" w:history="1">
        <w:r w:rsidR="004C0649" w:rsidRPr="0052624B">
          <w:rPr>
            <w:rStyle w:val="Hyperlink"/>
            <w:noProof/>
          </w:rPr>
          <w:t>2.1</w:t>
        </w:r>
        <w:r w:rsidR="004C0649">
          <w:rPr>
            <w:rFonts w:asciiTheme="minorHAnsi" w:eastAsiaTheme="minorEastAsia" w:hAnsiTheme="minorHAnsi" w:cstheme="minorBidi"/>
            <w:noProof/>
            <w:color w:val="auto"/>
          </w:rPr>
          <w:tab/>
        </w:r>
        <w:r w:rsidR="004C0649" w:rsidRPr="0052624B">
          <w:rPr>
            <w:rStyle w:val="Hyperlink"/>
            <w:noProof/>
          </w:rPr>
          <w:t>Australian fur seal (</w:t>
        </w:r>
        <w:r w:rsidR="004C0649" w:rsidRPr="0052624B">
          <w:rPr>
            <w:rStyle w:val="Hyperlink"/>
            <w:i/>
            <w:noProof/>
          </w:rPr>
          <w:t>Arctocephalus pusillus doriferus</w:t>
        </w:r>
        <w:r w:rsidR="004C0649" w:rsidRPr="0052624B">
          <w:rPr>
            <w:rStyle w:val="Hyperlink"/>
            <w:noProof/>
          </w:rPr>
          <w:t>)</w:t>
        </w:r>
        <w:r w:rsidR="004C0649">
          <w:rPr>
            <w:noProof/>
            <w:webHidden/>
          </w:rPr>
          <w:tab/>
        </w:r>
        <w:r>
          <w:rPr>
            <w:noProof/>
            <w:webHidden/>
          </w:rPr>
          <w:fldChar w:fldCharType="begin"/>
        </w:r>
        <w:r w:rsidR="004C0649">
          <w:rPr>
            <w:noProof/>
            <w:webHidden/>
          </w:rPr>
          <w:instrText xml:space="preserve"> PAGEREF _Toc398213773 \h </w:instrText>
        </w:r>
        <w:r>
          <w:rPr>
            <w:noProof/>
            <w:webHidden/>
          </w:rPr>
        </w:r>
        <w:r>
          <w:rPr>
            <w:noProof/>
            <w:webHidden/>
          </w:rPr>
          <w:fldChar w:fldCharType="separate"/>
        </w:r>
        <w:r w:rsidR="00D40C3B">
          <w:rPr>
            <w:noProof/>
            <w:webHidden/>
          </w:rPr>
          <w:t>14</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74" w:history="1">
        <w:r w:rsidR="004C0649" w:rsidRPr="0052624B">
          <w:rPr>
            <w:rStyle w:val="Hyperlink"/>
            <w:noProof/>
          </w:rPr>
          <w:t>2.2</w:t>
        </w:r>
        <w:r w:rsidR="004C0649">
          <w:rPr>
            <w:rFonts w:asciiTheme="minorHAnsi" w:eastAsiaTheme="minorEastAsia" w:hAnsiTheme="minorHAnsi" w:cstheme="minorBidi"/>
            <w:noProof/>
            <w:color w:val="auto"/>
          </w:rPr>
          <w:tab/>
        </w:r>
        <w:r w:rsidR="004C0649" w:rsidRPr="0052624B">
          <w:rPr>
            <w:rStyle w:val="Hyperlink"/>
            <w:noProof/>
          </w:rPr>
          <w:t>New Zealand Fur seal (</w:t>
        </w:r>
        <w:r w:rsidR="004C0649" w:rsidRPr="0052624B">
          <w:rPr>
            <w:rStyle w:val="Hyperlink"/>
            <w:i/>
            <w:noProof/>
          </w:rPr>
          <w:t>Arctocephalus forsteri</w:t>
        </w:r>
        <w:r w:rsidR="004C0649" w:rsidRPr="0052624B">
          <w:rPr>
            <w:rStyle w:val="Hyperlink"/>
            <w:noProof/>
          </w:rPr>
          <w:t>)</w:t>
        </w:r>
        <w:r w:rsidR="004C0649">
          <w:rPr>
            <w:noProof/>
            <w:webHidden/>
          </w:rPr>
          <w:tab/>
        </w:r>
        <w:r>
          <w:rPr>
            <w:noProof/>
            <w:webHidden/>
          </w:rPr>
          <w:fldChar w:fldCharType="begin"/>
        </w:r>
        <w:r w:rsidR="004C0649">
          <w:rPr>
            <w:noProof/>
            <w:webHidden/>
          </w:rPr>
          <w:instrText xml:space="preserve"> PAGEREF _Toc398213774 \h </w:instrText>
        </w:r>
        <w:r>
          <w:rPr>
            <w:noProof/>
            <w:webHidden/>
          </w:rPr>
        </w:r>
        <w:r>
          <w:rPr>
            <w:noProof/>
            <w:webHidden/>
          </w:rPr>
          <w:fldChar w:fldCharType="separate"/>
        </w:r>
        <w:r w:rsidR="00D40C3B">
          <w:rPr>
            <w:noProof/>
            <w:webHidden/>
          </w:rPr>
          <w:t>15</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75" w:history="1">
        <w:r w:rsidR="004C0649" w:rsidRPr="0052624B">
          <w:rPr>
            <w:rStyle w:val="Hyperlink"/>
            <w:noProof/>
          </w:rPr>
          <w:t>2.3</w:t>
        </w:r>
        <w:r w:rsidR="004C0649">
          <w:rPr>
            <w:rFonts w:asciiTheme="minorHAnsi" w:eastAsiaTheme="minorEastAsia" w:hAnsiTheme="minorHAnsi" w:cstheme="minorBidi"/>
            <w:noProof/>
            <w:color w:val="auto"/>
          </w:rPr>
          <w:tab/>
        </w:r>
        <w:r w:rsidR="004C0649" w:rsidRPr="0052624B">
          <w:rPr>
            <w:rStyle w:val="Hyperlink"/>
            <w:noProof/>
          </w:rPr>
          <w:t>Short tailed shearwater (</w:t>
        </w:r>
        <w:r w:rsidR="004C0649" w:rsidRPr="0052624B">
          <w:rPr>
            <w:rStyle w:val="Hyperlink"/>
            <w:i/>
            <w:noProof/>
          </w:rPr>
          <w:t>Puffinus tenuirostris</w:t>
        </w:r>
        <w:r w:rsidR="004C0649" w:rsidRPr="0052624B">
          <w:rPr>
            <w:rStyle w:val="Hyperlink"/>
            <w:noProof/>
          </w:rPr>
          <w:t>)</w:t>
        </w:r>
        <w:r w:rsidR="004C0649">
          <w:rPr>
            <w:noProof/>
            <w:webHidden/>
          </w:rPr>
          <w:tab/>
        </w:r>
        <w:r>
          <w:rPr>
            <w:noProof/>
            <w:webHidden/>
          </w:rPr>
          <w:fldChar w:fldCharType="begin"/>
        </w:r>
        <w:r w:rsidR="004C0649">
          <w:rPr>
            <w:noProof/>
            <w:webHidden/>
          </w:rPr>
          <w:instrText xml:space="preserve"> PAGEREF _Toc398213775 \h </w:instrText>
        </w:r>
        <w:r>
          <w:rPr>
            <w:noProof/>
            <w:webHidden/>
          </w:rPr>
        </w:r>
        <w:r>
          <w:rPr>
            <w:noProof/>
            <w:webHidden/>
          </w:rPr>
          <w:fldChar w:fldCharType="separate"/>
        </w:r>
        <w:r w:rsidR="00D40C3B">
          <w:rPr>
            <w:noProof/>
            <w:webHidden/>
          </w:rPr>
          <w:t>17</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76" w:history="1">
        <w:r w:rsidR="004C0649" w:rsidRPr="0052624B">
          <w:rPr>
            <w:rStyle w:val="Hyperlink"/>
            <w:noProof/>
          </w:rPr>
          <w:t>2.4</w:t>
        </w:r>
        <w:r w:rsidR="004C0649">
          <w:rPr>
            <w:rFonts w:asciiTheme="minorHAnsi" w:eastAsiaTheme="minorEastAsia" w:hAnsiTheme="minorHAnsi" w:cstheme="minorBidi"/>
            <w:noProof/>
            <w:color w:val="auto"/>
          </w:rPr>
          <w:tab/>
        </w:r>
        <w:r w:rsidR="004C0649" w:rsidRPr="0052624B">
          <w:rPr>
            <w:rStyle w:val="Hyperlink"/>
            <w:noProof/>
            <w:lang w:val="en-US"/>
          </w:rPr>
          <w:t>Little penguin (</w:t>
        </w:r>
        <w:r w:rsidR="004C0649" w:rsidRPr="0052624B">
          <w:rPr>
            <w:rStyle w:val="Hyperlink"/>
            <w:i/>
            <w:noProof/>
            <w:lang w:val="en-US"/>
          </w:rPr>
          <w:t>Eudyptula minor</w:t>
        </w:r>
        <w:r w:rsidR="004C0649" w:rsidRPr="0052624B">
          <w:rPr>
            <w:rStyle w:val="Hyperlink"/>
            <w:noProof/>
            <w:lang w:val="en-US"/>
          </w:rPr>
          <w:t>)</w:t>
        </w:r>
        <w:r w:rsidR="004C0649">
          <w:rPr>
            <w:noProof/>
            <w:webHidden/>
          </w:rPr>
          <w:tab/>
        </w:r>
        <w:r>
          <w:rPr>
            <w:noProof/>
            <w:webHidden/>
          </w:rPr>
          <w:fldChar w:fldCharType="begin"/>
        </w:r>
        <w:r w:rsidR="004C0649">
          <w:rPr>
            <w:noProof/>
            <w:webHidden/>
          </w:rPr>
          <w:instrText xml:space="preserve"> PAGEREF _Toc398213776 \h </w:instrText>
        </w:r>
        <w:r>
          <w:rPr>
            <w:noProof/>
            <w:webHidden/>
          </w:rPr>
        </w:r>
        <w:r>
          <w:rPr>
            <w:noProof/>
            <w:webHidden/>
          </w:rPr>
          <w:fldChar w:fldCharType="separate"/>
        </w:r>
        <w:r w:rsidR="00D40C3B">
          <w:rPr>
            <w:noProof/>
            <w:webHidden/>
          </w:rPr>
          <w:t>18</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77" w:history="1">
        <w:r w:rsidR="004C0649" w:rsidRPr="0052624B">
          <w:rPr>
            <w:rStyle w:val="Hyperlink"/>
            <w:noProof/>
          </w:rPr>
          <w:t>2.5</w:t>
        </w:r>
        <w:r w:rsidR="004C0649">
          <w:rPr>
            <w:rFonts w:asciiTheme="minorHAnsi" w:eastAsiaTheme="minorEastAsia" w:hAnsiTheme="minorHAnsi" w:cstheme="minorBidi"/>
            <w:noProof/>
            <w:color w:val="auto"/>
          </w:rPr>
          <w:tab/>
        </w:r>
        <w:r w:rsidR="004C0649" w:rsidRPr="0052624B">
          <w:rPr>
            <w:rStyle w:val="Hyperlink"/>
            <w:noProof/>
          </w:rPr>
          <w:t>Australasian gannet (</w:t>
        </w:r>
        <w:r w:rsidR="004C0649" w:rsidRPr="0052624B">
          <w:rPr>
            <w:rStyle w:val="Hyperlink"/>
            <w:i/>
            <w:noProof/>
          </w:rPr>
          <w:t>Morus serrator</w:t>
        </w:r>
        <w:r w:rsidR="004C0649" w:rsidRPr="0052624B">
          <w:rPr>
            <w:rStyle w:val="Hyperlink"/>
            <w:noProof/>
          </w:rPr>
          <w:t>)</w:t>
        </w:r>
        <w:r w:rsidR="004C0649">
          <w:rPr>
            <w:noProof/>
            <w:webHidden/>
          </w:rPr>
          <w:tab/>
        </w:r>
        <w:r>
          <w:rPr>
            <w:noProof/>
            <w:webHidden/>
          </w:rPr>
          <w:fldChar w:fldCharType="begin"/>
        </w:r>
        <w:r w:rsidR="004C0649">
          <w:rPr>
            <w:noProof/>
            <w:webHidden/>
          </w:rPr>
          <w:instrText xml:space="preserve"> PAGEREF _Toc398213777 \h </w:instrText>
        </w:r>
        <w:r>
          <w:rPr>
            <w:noProof/>
            <w:webHidden/>
          </w:rPr>
        </w:r>
        <w:r>
          <w:rPr>
            <w:noProof/>
            <w:webHidden/>
          </w:rPr>
          <w:fldChar w:fldCharType="separate"/>
        </w:r>
        <w:r w:rsidR="00D40C3B">
          <w:rPr>
            <w:noProof/>
            <w:webHidden/>
          </w:rPr>
          <w:t>19</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78" w:history="1">
        <w:r w:rsidR="004C0649" w:rsidRPr="0052624B">
          <w:rPr>
            <w:rStyle w:val="Hyperlink"/>
            <w:noProof/>
            <w:lang w:val="en-US"/>
          </w:rPr>
          <w:t>2.6</w:t>
        </w:r>
        <w:r w:rsidR="004C0649">
          <w:rPr>
            <w:rFonts w:asciiTheme="minorHAnsi" w:eastAsiaTheme="minorEastAsia" w:hAnsiTheme="minorHAnsi" w:cstheme="minorBidi"/>
            <w:noProof/>
            <w:color w:val="auto"/>
          </w:rPr>
          <w:tab/>
        </w:r>
        <w:r w:rsidR="004C0649" w:rsidRPr="0052624B">
          <w:rPr>
            <w:rStyle w:val="Hyperlink"/>
            <w:noProof/>
          </w:rPr>
          <w:t>Australasian sea lion (</w:t>
        </w:r>
        <w:r w:rsidR="004C0649" w:rsidRPr="0052624B">
          <w:rPr>
            <w:rStyle w:val="Hyperlink"/>
            <w:i/>
            <w:iCs/>
            <w:noProof/>
          </w:rPr>
          <w:t>Neophoca cinerea</w:t>
        </w:r>
        <w:r w:rsidR="004C0649" w:rsidRPr="0052624B">
          <w:rPr>
            <w:rStyle w:val="Hyperlink"/>
            <w:noProof/>
          </w:rPr>
          <w:t>)</w:t>
        </w:r>
        <w:r w:rsidR="004C0649">
          <w:rPr>
            <w:noProof/>
            <w:webHidden/>
          </w:rPr>
          <w:tab/>
        </w:r>
        <w:r>
          <w:rPr>
            <w:noProof/>
            <w:webHidden/>
          </w:rPr>
          <w:fldChar w:fldCharType="begin"/>
        </w:r>
        <w:r w:rsidR="004C0649">
          <w:rPr>
            <w:noProof/>
            <w:webHidden/>
          </w:rPr>
          <w:instrText xml:space="preserve"> PAGEREF _Toc398213778 \h </w:instrText>
        </w:r>
        <w:r>
          <w:rPr>
            <w:noProof/>
            <w:webHidden/>
          </w:rPr>
        </w:r>
        <w:r>
          <w:rPr>
            <w:noProof/>
            <w:webHidden/>
          </w:rPr>
          <w:fldChar w:fldCharType="separate"/>
        </w:r>
        <w:r w:rsidR="00D40C3B">
          <w:rPr>
            <w:noProof/>
            <w:webHidden/>
          </w:rPr>
          <w:t>20</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779" w:history="1">
        <w:r w:rsidR="004C0649" w:rsidRPr="0052624B">
          <w:rPr>
            <w:rStyle w:val="Hyperlink"/>
            <w:noProof/>
          </w:rPr>
          <w:t>3</w:t>
        </w:r>
        <w:r w:rsidR="004C0649">
          <w:rPr>
            <w:rFonts w:asciiTheme="minorHAnsi" w:eastAsiaTheme="minorEastAsia" w:hAnsiTheme="minorHAnsi" w:cstheme="minorBidi"/>
            <w:noProof/>
            <w:color w:val="auto"/>
          </w:rPr>
          <w:tab/>
        </w:r>
        <w:r w:rsidR="004C0649" w:rsidRPr="0052624B">
          <w:rPr>
            <w:rStyle w:val="Hyperlink"/>
            <w:noProof/>
          </w:rPr>
          <w:t>Global examples of spatial management</w:t>
        </w:r>
        <w:r w:rsidR="004C0649">
          <w:rPr>
            <w:noProof/>
            <w:webHidden/>
          </w:rPr>
          <w:tab/>
        </w:r>
        <w:r>
          <w:rPr>
            <w:noProof/>
            <w:webHidden/>
          </w:rPr>
          <w:fldChar w:fldCharType="begin"/>
        </w:r>
        <w:r w:rsidR="004C0649">
          <w:rPr>
            <w:noProof/>
            <w:webHidden/>
          </w:rPr>
          <w:instrText xml:space="preserve"> PAGEREF _Toc398213779 \h </w:instrText>
        </w:r>
        <w:r>
          <w:rPr>
            <w:noProof/>
            <w:webHidden/>
          </w:rPr>
        </w:r>
        <w:r>
          <w:rPr>
            <w:noProof/>
            <w:webHidden/>
          </w:rPr>
          <w:fldChar w:fldCharType="separate"/>
        </w:r>
        <w:r w:rsidR="00D40C3B">
          <w:rPr>
            <w:noProof/>
            <w:webHidden/>
          </w:rPr>
          <w:t>23</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80" w:history="1">
        <w:r w:rsidR="004C0649" w:rsidRPr="0052624B">
          <w:rPr>
            <w:rStyle w:val="Hyperlink"/>
            <w:noProof/>
          </w:rPr>
          <w:t>3.1</w:t>
        </w:r>
        <w:r w:rsidR="004C0649">
          <w:rPr>
            <w:rFonts w:asciiTheme="minorHAnsi" w:eastAsiaTheme="minorEastAsia" w:hAnsiTheme="minorHAnsi" w:cstheme="minorBidi"/>
            <w:noProof/>
            <w:color w:val="auto"/>
          </w:rPr>
          <w:tab/>
        </w:r>
        <w:r w:rsidR="004C0649" w:rsidRPr="0052624B">
          <w:rPr>
            <w:rStyle w:val="Hyperlink"/>
            <w:noProof/>
          </w:rPr>
          <w:t>Reactive management</w:t>
        </w:r>
        <w:r w:rsidR="004C0649">
          <w:rPr>
            <w:noProof/>
            <w:webHidden/>
          </w:rPr>
          <w:tab/>
        </w:r>
        <w:r>
          <w:rPr>
            <w:noProof/>
            <w:webHidden/>
          </w:rPr>
          <w:fldChar w:fldCharType="begin"/>
        </w:r>
        <w:r w:rsidR="004C0649">
          <w:rPr>
            <w:noProof/>
            <w:webHidden/>
          </w:rPr>
          <w:instrText xml:space="preserve"> PAGEREF _Toc398213780 \h </w:instrText>
        </w:r>
        <w:r>
          <w:rPr>
            <w:noProof/>
            <w:webHidden/>
          </w:rPr>
        </w:r>
        <w:r>
          <w:rPr>
            <w:noProof/>
            <w:webHidden/>
          </w:rPr>
          <w:fldChar w:fldCharType="separate"/>
        </w:r>
        <w:r w:rsidR="00D40C3B">
          <w:rPr>
            <w:noProof/>
            <w:webHidden/>
          </w:rPr>
          <w:t>23</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81" w:history="1">
        <w:r w:rsidR="004C0649" w:rsidRPr="0052624B">
          <w:rPr>
            <w:rStyle w:val="Hyperlink"/>
            <w:noProof/>
            <w:lang w:val="en-US"/>
          </w:rPr>
          <w:t>3.2</w:t>
        </w:r>
        <w:r w:rsidR="004C0649">
          <w:rPr>
            <w:rFonts w:asciiTheme="minorHAnsi" w:eastAsiaTheme="minorEastAsia" w:hAnsiTheme="minorHAnsi" w:cstheme="minorBidi"/>
            <w:noProof/>
            <w:color w:val="auto"/>
          </w:rPr>
          <w:tab/>
        </w:r>
        <w:r w:rsidR="004C0649" w:rsidRPr="0052624B">
          <w:rPr>
            <w:rStyle w:val="Hyperlink"/>
            <w:noProof/>
            <w:lang w:val="en-US"/>
          </w:rPr>
          <w:t>Precautionary management</w:t>
        </w:r>
        <w:r w:rsidR="004C0649">
          <w:rPr>
            <w:noProof/>
            <w:webHidden/>
          </w:rPr>
          <w:tab/>
        </w:r>
        <w:r>
          <w:rPr>
            <w:noProof/>
            <w:webHidden/>
          </w:rPr>
          <w:fldChar w:fldCharType="begin"/>
        </w:r>
        <w:r w:rsidR="004C0649">
          <w:rPr>
            <w:noProof/>
            <w:webHidden/>
          </w:rPr>
          <w:instrText xml:space="preserve"> PAGEREF _Toc398213781 \h </w:instrText>
        </w:r>
        <w:r>
          <w:rPr>
            <w:noProof/>
            <w:webHidden/>
          </w:rPr>
        </w:r>
        <w:r>
          <w:rPr>
            <w:noProof/>
            <w:webHidden/>
          </w:rPr>
          <w:fldChar w:fldCharType="separate"/>
        </w:r>
        <w:r w:rsidR="00D40C3B">
          <w:rPr>
            <w:noProof/>
            <w:webHidden/>
          </w:rPr>
          <w:t>28</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782" w:history="1">
        <w:r w:rsidR="004C0649" w:rsidRPr="0052624B">
          <w:rPr>
            <w:rStyle w:val="Hyperlink"/>
            <w:noProof/>
          </w:rPr>
          <w:t>4</w:t>
        </w:r>
        <w:r w:rsidR="004C0649">
          <w:rPr>
            <w:rFonts w:asciiTheme="minorHAnsi" w:eastAsiaTheme="minorEastAsia" w:hAnsiTheme="minorHAnsi" w:cstheme="minorBidi"/>
            <w:noProof/>
            <w:color w:val="auto"/>
          </w:rPr>
          <w:tab/>
        </w:r>
        <w:r w:rsidR="004C0649" w:rsidRPr="0052624B">
          <w:rPr>
            <w:rStyle w:val="Hyperlink"/>
            <w:noProof/>
          </w:rPr>
          <w:t>Methods for at-sea distribution and spatial consumption models</w:t>
        </w:r>
        <w:r w:rsidR="004C0649">
          <w:rPr>
            <w:noProof/>
            <w:webHidden/>
          </w:rPr>
          <w:tab/>
        </w:r>
        <w:r>
          <w:rPr>
            <w:noProof/>
            <w:webHidden/>
          </w:rPr>
          <w:fldChar w:fldCharType="begin"/>
        </w:r>
        <w:r w:rsidR="004C0649">
          <w:rPr>
            <w:noProof/>
            <w:webHidden/>
          </w:rPr>
          <w:instrText xml:space="preserve"> PAGEREF _Toc398213782 \h </w:instrText>
        </w:r>
        <w:r>
          <w:rPr>
            <w:noProof/>
            <w:webHidden/>
          </w:rPr>
        </w:r>
        <w:r>
          <w:rPr>
            <w:noProof/>
            <w:webHidden/>
          </w:rPr>
          <w:fldChar w:fldCharType="separate"/>
        </w:r>
        <w:r w:rsidR="00D40C3B">
          <w:rPr>
            <w:noProof/>
            <w:webHidden/>
          </w:rPr>
          <w:t>33</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83" w:history="1">
        <w:r w:rsidR="004C0649" w:rsidRPr="0052624B">
          <w:rPr>
            <w:rStyle w:val="Hyperlink"/>
            <w:noProof/>
            <w:lang w:val="en-US"/>
          </w:rPr>
          <w:t>4.1</w:t>
        </w:r>
        <w:r w:rsidR="004C0649">
          <w:rPr>
            <w:rFonts w:asciiTheme="minorHAnsi" w:eastAsiaTheme="minorEastAsia" w:hAnsiTheme="minorHAnsi" w:cstheme="minorBidi"/>
            <w:noProof/>
            <w:color w:val="auto"/>
          </w:rPr>
          <w:tab/>
        </w:r>
        <w:r w:rsidR="004C0649" w:rsidRPr="0052624B">
          <w:rPr>
            <w:rStyle w:val="Hyperlink"/>
            <w:noProof/>
            <w:lang w:val="en-US"/>
          </w:rPr>
          <w:t>Preprocessing of telemetry data</w:t>
        </w:r>
        <w:r w:rsidR="004C0649">
          <w:rPr>
            <w:noProof/>
            <w:webHidden/>
          </w:rPr>
          <w:tab/>
        </w:r>
        <w:r>
          <w:rPr>
            <w:noProof/>
            <w:webHidden/>
          </w:rPr>
          <w:fldChar w:fldCharType="begin"/>
        </w:r>
        <w:r w:rsidR="004C0649">
          <w:rPr>
            <w:noProof/>
            <w:webHidden/>
          </w:rPr>
          <w:instrText xml:space="preserve"> PAGEREF _Toc398213783 \h </w:instrText>
        </w:r>
        <w:r>
          <w:rPr>
            <w:noProof/>
            <w:webHidden/>
          </w:rPr>
        </w:r>
        <w:r>
          <w:rPr>
            <w:noProof/>
            <w:webHidden/>
          </w:rPr>
          <w:fldChar w:fldCharType="separate"/>
        </w:r>
        <w:r w:rsidR="00D40C3B">
          <w:rPr>
            <w:noProof/>
            <w:webHidden/>
          </w:rPr>
          <w:t>33</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84" w:history="1">
        <w:r w:rsidR="004C0649" w:rsidRPr="0052624B">
          <w:rPr>
            <w:rStyle w:val="Hyperlink"/>
            <w:noProof/>
            <w:lang w:val="en-US"/>
          </w:rPr>
          <w:t>4.2</w:t>
        </w:r>
        <w:r w:rsidR="004C0649">
          <w:rPr>
            <w:rFonts w:asciiTheme="minorHAnsi" w:eastAsiaTheme="minorEastAsia" w:hAnsiTheme="minorHAnsi" w:cstheme="minorBidi"/>
            <w:noProof/>
            <w:color w:val="auto"/>
          </w:rPr>
          <w:tab/>
        </w:r>
        <w:r w:rsidR="004C0649" w:rsidRPr="0052624B">
          <w:rPr>
            <w:rStyle w:val="Hyperlink"/>
            <w:noProof/>
            <w:lang w:val="en-US"/>
          </w:rPr>
          <w:t>Behavioral switching models</w:t>
        </w:r>
        <w:r w:rsidR="004C0649">
          <w:rPr>
            <w:noProof/>
            <w:webHidden/>
          </w:rPr>
          <w:tab/>
        </w:r>
        <w:r>
          <w:rPr>
            <w:noProof/>
            <w:webHidden/>
          </w:rPr>
          <w:fldChar w:fldCharType="begin"/>
        </w:r>
        <w:r w:rsidR="004C0649">
          <w:rPr>
            <w:noProof/>
            <w:webHidden/>
          </w:rPr>
          <w:instrText xml:space="preserve"> PAGEREF _Toc398213784 \h </w:instrText>
        </w:r>
        <w:r>
          <w:rPr>
            <w:noProof/>
            <w:webHidden/>
          </w:rPr>
        </w:r>
        <w:r>
          <w:rPr>
            <w:noProof/>
            <w:webHidden/>
          </w:rPr>
          <w:fldChar w:fldCharType="separate"/>
        </w:r>
        <w:r w:rsidR="00D40C3B">
          <w:rPr>
            <w:noProof/>
            <w:webHidden/>
          </w:rPr>
          <w:t>33</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85" w:history="1">
        <w:r w:rsidR="004C0649" w:rsidRPr="0052624B">
          <w:rPr>
            <w:rStyle w:val="Hyperlink"/>
            <w:noProof/>
            <w:lang w:val="en-US"/>
          </w:rPr>
          <w:t>4.3</w:t>
        </w:r>
        <w:r w:rsidR="004C0649">
          <w:rPr>
            <w:rFonts w:asciiTheme="minorHAnsi" w:eastAsiaTheme="minorEastAsia" w:hAnsiTheme="minorHAnsi" w:cstheme="minorBidi"/>
            <w:noProof/>
            <w:color w:val="auto"/>
          </w:rPr>
          <w:tab/>
        </w:r>
        <w:r w:rsidR="004C0649" w:rsidRPr="0052624B">
          <w:rPr>
            <w:rStyle w:val="Hyperlink"/>
            <w:noProof/>
            <w:lang w:val="en-US"/>
          </w:rPr>
          <w:t>Foraging range predictor data collation</w:t>
        </w:r>
        <w:r w:rsidR="004C0649">
          <w:rPr>
            <w:noProof/>
            <w:webHidden/>
          </w:rPr>
          <w:tab/>
        </w:r>
        <w:r>
          <w:rPr>
            <w:noProof/>
            <w:webHidden/>
          </w:rPr>
          <w:fldChar w:fldCharType="begin"/>
        </w:r>
        <w:r w:rsidR="004C0649">
          <w:rPr>
            <w:noProof/>
            <w:webHidden/>
          </w:rPr>
          <w:instrText xml:space="preserve"> PAGEREF _Toc398213785 \h </w:instrText>
        </w:r>
        <w:r>
          <w:rPr>
            <w:noProof/>
            <w:webHidden/>
          </w:rPr>
        </w:r>
        <w:r>
          <w:rPr>
            <w:noProof/>
            <w:webHidden/>
          </w:rPr>
          <w:fldChar w:fldCharType="separate"/>
        </w:r>
        <w:r w:rsidR="00D40C3B">
          <w:rPr>
            <w:noProof/>
            <w:webHidden/>
          </w:rPr>
          <w:t>34</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86" w:history="1">
        <w:r w:rsidR="004C0649" w:rsidRPr="0052624B">
          <w:rPr>
            <w:rStyle w:val="Hyperlink"/>
            <w:noProof/>
            <w:lang w:val="en-US"/>
          </w:rPr>
          <w:t>4.4</w:t>
        </w:r>
        <w:r w:rsidR="004C0649">
          <w:rPr>
            <w:rFonts w:asciiTheme="minorHAnsi" w:eastAsiaTheme="minorEastAsia" w:hAnsiTheme="minorHAnsi" w:cstheme="minorBidi"/>
            <w:noProof/>
            <w:color w:val="auto"/>
          </w:rPr>
          <w:tab/>
        </w:r>
        <w:r w:rsidR="004C0649" w:rsidRPr="0052624B">
          <w:rPr>
            <w:rStyle w:val="Hyperlink"/>
            <w:noProof/>
            <w:lang w:val="en-US"/>
          </w:rPr>
          <w:t>At sea-distribution modelling</w:t>
        </w:r>
        <w:r w:rsidR="004C0649">
          <w:rPr>
            <w:noProof/>
            <w:webHidden/>
          </w:rPr>
          <w:tab/>
        </w:r>
        <w:r>
          <w:rPr>
            <w:noProof/>
            <w:webHidden/>
          </w:rPr>
          <w:fldChar w:fldCharType="begin"/>
        </w:r>
        <w:r w:rsidR="004C0649">
          <w:rPr>
            <w:noProof/>
            <w:webHidden/>
          </w:rPr>
          <w:instrText xml:space="preserve"> PAGEREF _Toc398213786 \h </w:instrText>
        </w:r>
        <w:r>
          <w:rPr>
            <w:noProof/>
            <w:webHidden/>
          </w:rPr>
        </w:r>
        <w:r>
          <w:rPr>
            <w:noProof/>
            <w:webHidden/>
          </w:rPr>
          <w:fldChar w:fldCharType="separate"/>
        </w:r>
        <w:r w:rsidR="00D40C3B">
          <w:rPr>
            <w:noProof/>
            <w:webHidden/>
          </w:rPr>
          <w:t>34</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87" w:history="1">
        <w:r w:rsidR="004C0649" w:rsidRPr="0052624B">
          <w:rPr>
            <w:rStyle w:val="Hyperlink"/>
            <w:noProof/>
            <w:lang w:val="en-US"/>
          </w:rPr>
          <w:t>4.5</w:t>
        </w:r>
        <w:r w:rsidR="004C0649">
          <w:rPr>
            <w:rFonts w:asciiTheme="minorHAnsi" w:eastAsiaTheme="minorEastAsia" w:hAnsiTheme="minorHAnsi" w:cstheme="minorBidi"/>
            <w:noProof/>
            <w:color w:val="auto"/>
          </w:rPr>
          <w:tab/>
        </w:r>
        <w:r w:rsidR="004C0649" w:rsidRPr="0052624B">
          <w:rPr>
            <w:rStyle w:val="Hyperlink"/>
            <w:noProof/>
            <w:lang w:val="en-US"/>
          </w:rPr>
          <w:t>Proximity Models</w:t>
        </w:r>
        <w:r w:rsidR="004C0649">
          <w:rPr>
            <w:noProof/>
            <w:webHidden/>
          </w:rPr>
          <w:tab/>
        </w:r>
        <w:r>
          <w:rPr>
            <w:noProof/>
            <w:webHidden/>
          </w:rPr>
          <w:fldChar w:fldCharType="begin"/>
        </w:r>
        <w:r w:rsidR="004C0649">
          <w:rPr>
            <w:noProof/>
            <w:webHidden/>
          </w:rPr>
          <w:instrText xml:space="preserve"> PAGEREF _Toc398213787 \h </w:instrText>
        </w:r>
        <w:r>
          <w:rPr>
            <w:noProof/>
            <w:webHidden/>
          </w:rPr>
        </w:r>
        <w:r>
          <w:rPr>
            <w:noProof/>
            <w:webHidden/>
          </w:rPr>
          <w:fldChar w:fldCharType="separate"/>
        </w:r>
        <w:r w:rsidR="00D40C3B">
          <w:rPr>
            <w:noProof/>
            <w:webHidden/>
          </w:rPr>
          <w:t>34</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88" w:history="1">
        <w:r w:rsidR="004C0649" w:rsidRPr="0052624B">
          <w:rPr>
            <w:rStyle w:val="Hyperlink"/>
            <w:noProof/>
            <w:lang w:val="en-US"/>
          </w:rPr>
          <w:t>4.6</w:t>
        </w:r>
        <w:r w:rsidR="004C0649">
          <w:rPr>
            <w:rFonts w:asciiTheme="minorHAnsi" w:eastAsiaTheme="minorEastAsia" w:hAnsiTheme="minorHAnsi" w:cstheme="minorBidi"/>
            <w:noProof/>
            <w:color w:val="auto"/>
          </w:rPr>
          <w:tab/>
        </w:r>
        <w:r w:rsidR="004C0649" w:rsidRPr="0052624B">
          <w:rPr>
            <w:rStyle w:val="Hyperlink"/>
            <w:noProof/>
            <w:lang w:val="en-US"/>
          </w:rPr>
          <w:t>Generalized additive models (GAMs)</w:t>
        </w:r>
        <w:r w:rsidR="004C0649">
          <w:rPr>
            <w:noProof/>
            <w:webHidden/>
          </w:rPr>
          <w:tab/>
        </w:r>
        <w:r>
          <w:rPr>
            <w:noProof/>
            <w:webHidden/>
          </w:rPr>
          <w:fldChar w:fldCharType="begin"/>
        </w:r>
        <w:r w:rsidR="004C0649">
          <w:rPr>
            <w:noProof/>
            <w:webHidden/>
          </w:rPr>
          <w:instrText xml:space="preserve"> PAGEREF _Toc398213788 \h </w:instrText>
        </w:r>
        <w:r>
          <w:rPr>
            <w:noProof/>
            <w:webHidden/>
          </w:rPr>
        </w:r>
        <w:r>
          <w:rPr>
            <w:noProof/>
            <w:webHidden/>
          </w:rPr>
          <w:fldChar w:fldCharType="separate"/>
        </w:r>
        <w:r w:rsidR="00D40C3B">
          <w:rPr>
            <w:noProof/>
            <w:webHidden/>
          </w:rPr>
          <w:t>35</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89" w:history="1">
        <w:r w:rsidR="004C0649" w:rsidRPr="0052624B">
          <w:rPr>
            <w:rStyle w:val="Hyperlink"/>
            <w:noProof/>
            <w:lang w:val="en-US"/>
          </w:rPr>
          <w:t>4.7</w:t>
        </w:r>
        <w:r w:rsidR="004C0649">
          <w:rPr>
            <w:rFonts w:asciiTheme="minorHAnsi" w:eastAsiaTheme="minorEastAsia" w:hAnsiTheme="minorHAnsi" w:cstheme="minorBidi"/>
            <w:noProof/>
            <w:color w:val="auto"/>
          </w:rPr>
          <w:tab/>
        </w:r>
        <w:r w:rsidR="004C0649" w:rsidRPr="0052624B">
          <w:rPr>
            <w:rStyle w:val="Hyperlink"/>
            <w:noProof/>
            <w:lang w:val="en-US"/>
          </w:rPr>
          <w:t>Goodness of model fit</w:t>
        </w:r>
        <w:r w:rsidR="004C0649">
          <w:rPr>
            <w:noProof/>
            <w:webHidden/>
          </w:rPr>
          <w:tab/>
        </w:r>
        <w:r>
          <w:rPr>
            <w:noProof/>
            <w:webHidden/>
          </w:rPr>
          <w:fldChar w:fldCharType="begin"/>
        </w:r>
        <w:r w:rsidR="004C0649">
          <w:rPr>
            <w:noProof/>
            <w:webHidden/>
          </w:rPr>
          <w:instrText xml:space="preserve"> PAGEREF _Toc398213789 \h </w:instrText>
        </w:r>
        <w:r>
          <w:rPr>
            <w:noProof/>
            <w:webHidden/>
          </w:rPr>
        </w:r>
        <w:r>
          <w:rPr>
            <w:noProof/>
            <w:webHidden/>
          </w:rPr>
          <w:fldChar w:fldCharType="separate"/>
        </w:r>
        <w:r w:rsidR="00D40C3B">
          <w:rPr>
            <w:noProof/>
            <w:webHidden/>
          </w:rPr>
          <w:t>36</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90" w:history="1">
        <w:r w:rsidR="004C0649" w:rsidRPr="0052624B">
          <w:rPr>
            <w:rStyle w:val="Hyperlink"/>
            <w:noProof/>
            <w:lang w:val="en-US"/>
          </w:rPr>
          <w:t>4.8</w:t>
        </w:r>
        <w:r w:rsidR="004C0649">
          <w:rPr>
            <w:rFonts w:asciiTheme="minorHAnsi" w:eastAsiaTheme="minorEastAsia" w:hAnsiTheme="minorHAnsi" w:cstheme="minorBidi"/>
            <w:noProof/>
            <w:color w:val="auto"/>
          </w:rPr>
          <w:tab/>
        </w:r>
        <w:r w:rsidR="004C0649" w:rsidRPr="0052624B">
          <w:rPr>
            <w:rStyle w:val="Hyperlink"/>
            <w:noProof/>
            <w:lang w:val="en-US"/>
          </w:rPr>
          <w:t>Accounting for uncertainty in the spatial models</w:t>
        </w:r>
        <w:r w:rsidR="004C0649">
          <w:rPr>
            <w:noProof/>
            <w:webHidden/>
          </w:rPr>
          <w:tab/>
        </w:r>
        <w:r>
          <w:rPr>
            <w:noProof/>
            <w:webHidden/>
          </w:rPr>
          <w:fldChar w:fldCharType="begin"/>
        </w:r>
        <w:r w:rsidR="004C0649">
          <w:rPr>
            <w:noProof/>
            <w:webHidden/>
          </w:rPr>
          <w:instrText xml:space="preserve"> PAGEREF _Toc398213790 \h </w:instrText>
        </w:r>
        <w:r>
          <w:rPr>
            <w:noProof/>
            <w:webHidden/>
          </w:rPr>
        </w:r>
        <w:r>
          <w:rPr>
            <w:noProof/>
            <w:webHidden/>
          </w:rPr>
          <w:fldChar w:fldCharType="separate"/>
        </w:r>
        <w:r w:rsidR="00D40C3B">
          <w:rPr>
            <w:noProof/>
            <w:webHidden/>
          </w:rPr>
          <w:t>36</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791" w:history="1">
        <w:r w:rsidR="004C0649" w:rsidRPr="0052624B">
          <w:rPr>
            <w:rStyle w:val="Hyperlink"/>
            <w:noProof/>
          </w:rPr>
          <w:t>5</w:t>
        </w:r>
        <w:r w:rsidR="004C0649">
          <w:rPr>
            <w:rFonts w:asciiTheme="minorHAnsi" w:eastAsiaTheme="minorEastAsia" w:hAnsiTheme="minorHAnsi" w:cstheme="minorBidi"/>
            <w:noProof/>
            <w:color w:val="auto"/>
          </w:rPr>
          <w:tab/>
        </w:r>
        <w:r w:rsidR="004C0649" w:rsidRPr="0052624B">
          <w:rPr>
            <w:rStyle w:val="Hyperlink"/>
            <w:noProof/>
          </w:rPr>
          <w:t>Spatial model results</w:t>
        </w:r>
        <w:r w:rsidR="004C0649">
          <w:rPr>
            <w:noProof/>
            <w:webHidden/>
          </w:rPr>
          <w:tab/>
        </w:r>
        <w:r>
          <w:rPr>
            <w:noProof/>
            <w:webHidden/>
          </w:rPr>
          <w:fldChar w:fldCharType="begin"/>
        </w:r>
        <w:r w:rsidR="004C0649">
          <w:rPr>
            <w:noProof/>
            <w:webHidden/>
          </w:rPr>
          <w:instrText xml:space="preserve"> PAGEREF _Toc398213791 \h </w:instrText>
        </w:r>
        <w:r>
          <w:rPr>
            <w:noProof/>
            <w:webHidden/>
          </w:rPr>
        </w:r>
        <w:r>
          <w:rPr>
            <w:noProof/>
            <w:webHidden/>
          </w:rPr>
          <w:fldChar w:fldCharType="separate"/>
        </w:r>
        <w:r w:rsidR="00D40C3B">
          <w:rPr>
            <w:noProof/>
            <w:webHidden/>
          </w:rPr>
          <w:t>37</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92" w:history="1">
        <w:r w:rsidR="004C0649" w:rsidRPr="0052624B">
          <w:rPr>
            <w:rStyle w:val="Hyperlink"/>
            <w:noProof/>
          </w:rPr>
          <w:t>5.1</w:t>
        </w:r>
        <w:r w:rsidR="004C0649">
          <w:rPr>
            <w:rFonts w:asciiTheme="minorHAnsi" w:eastAsiaTheme="minorEastAsia" w:hAnsiTheme="minorHAnsi" w:cstheme="minorBidi"/>
            <w:noProof/>
            <w:color w:val="auto"/>
          </w:rPr>
          <w:tab/>
        </w:r>
        <w:r w:rsidR="004C0649" w:rsidRPr="0052624B">
          <w:rPr>
            <w:rStyle w:val="Hyperlink"/>
            <w:noProof/>
          </w:rPr>
          <w:t>Summary of Bass Strait tracking data used in spatial case studies</w:t>
        </w:r>
        <w:r w:rsidR="004C0649">
          <w:rPr>
            <w:noProof/>
            <w:webHidden/>
          </w:rPr>
          <w:tab/>
        </w:r>
        <w:r>
          <w:rPr>
            <w:noProof/>
            <w:webHidden/>
          </w:rPr>
          <w:fldChar w:fldCharType="begin"/>
        </w:r>
        <w:r w:rsidR="004C0649">
          <w:rPr>
            <w:noProof/>
            <w:webHidden/>
          </w:rPr>
          <w:instrText xml:space="preserve"> PAGEREF _Toc398213792 \h </w:instrText>
        </w:r>
        <w:r>
          <w:rPr>
            <w:noProof/>
            <w:webHidden/>
          </w:rPr>
        </w:r>
        <w:r>
          <w:rPr>
            <w:noProof/>
            <w:webHidden/>
          </w:rPr>
          <w:fldChar w:fldCharType="separate"/>
        </w:r>
        <w:r w:rsidR="00D40C3B">
          <w:rPr>
            <w:noProof/>
            <w:webHidden/>
          </w:rPr>
          <w:t>37</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93" w:history="1">
        <w:r w:rsidR="004C0649" w:rsidRPr="0052624B">
          <w:rPr>
            <w:rStyle w:val="Hyperlink"/>
            <w:noProof/>
          </w:rPr>
          <w:t>5.2</w:t>
        </w:r>
        <w:r w:rsidR="004C0649">
          <w:rPr>
            <w:rFonts w:asciiTheme="minorHAnsi" w:eastAsiaTheme="minorEastAsia" w:hAnsiTheme="minorHAnsi" w:cstheme="minorBidi"/>
            <w:noProof/>
            <w:color w:val="auto"/>
          </w:rPr>
          <w:tab/>
        </w:r>
        <w:r w:rsidR="004C0649" w:rsidRPr="0052624B">
          <w:rPr>
            <w:rStyle w:val="Hyperlink"/>
            <w:noProof/>
          </w:rPr>
          <w:t>Habitat summaries</w:t>
        </w:r>
        <w:r w:rsidR="004C0649">
          <w:rPr>
            <w:noProof/>
            <w:webHidden/>
          </w:rPr>
          <w:tab/>
        </w:r>
        <w:r>
          <w:rPr>
            <w:noProof/>
            <w:webHidden/>
          </w:rPr>
          <w:fldChar w:fldCharType="begin"/>
        </w:r>
        <w:r w:rsidR="004C0649">
          <w:rPr>
            <w:noProof/>
            <w:webHidden/>
          </w:rPr>
          <w:instrText xml:space="preserve"> PAGEREF _Toc398213793 \h </w:instrText>
        </w:r>
        <w:r>
          <w:rPr>
            <w:noProof/>
            <w:webHidden/>
          </w:rPr>
        </w:r>
        <w:r>
          <w:rPr>
            <w:noProof/>
            <w:webHidden/>
          </w:rPr>
          <w:fldChar w:fldCharType="separate"/>
        </w:r>
        <w:r w:rsidR="00D40C3B">
          <w:rPr>
            <w:noProof/>
            <w:webHidden/>
          </w:rPr>
          <w:t>45</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94" w:history="1">
        <w:r w:rsidR="004C0649" w:rsidRPr="0052624B">
          <w:rPr>
            <w:rStyle w:val="Hyperlink"/>
            <w:noProof/>
            <w:lang w:val="en-US"/>
          </w:rPr>
          <w:t>5.3</w:t>
        </w:r>
        <w:r w:rsidR="004C0649">
          <w:rPr>
            <w:rFonts w:asciiTheme="minorHAnsi" w:eastAsiaTheme="minorEastAsia" w:hAnsiTheme="minorHAnsi" w:cstheme="minorBidi"/>
            <w:noProof/>
            <w:color w:val="auto"/>
          </w:rPr>
          <w:tab/>
        </w:r>
        <w:r w:rsidR="004C0649" w:rsidRPr="0052624B">
          <w:rPr>
            <w:rStyle w:val="Hyperlink"/>
            <w:noProof/>
            <w:lang w:val="en-US"/>
          </w:rPr>
          <w:t>Behavioral switching model results</w:t>
        </w:r>
        <w:r w:rsidR="004C0649">
          <w:rPr>
            <w:noProof/>
            <w:webHidden/>
          </w:rPr>
          <w:tab/>
        </w:r>
        <w:r>
          <w:rPr>
            <w:noProof/>
            <w:webHidden/>
          </w:rPr>
          <w:fldChar w:fldCharType="begin"/>
        </w:r>
        <w:r w:rsidR="004C0649">
          <w:rPr>
            <w:noProof/>
            <w:webHidden/>
          </w:rPr>
          <w:instrText xml:space="preserve"> PAGEREF _Toc398213794 \h </w:instrText>
        </w:r>
        <w:r>
          <w:rPr>
            <w:noProof/>
            <w:webHidden/>
          </w:rPr>
        </w:r>
        <w:r>
          <w:rPr>
            <w:noProof/>
            <w:webHidden/>
          </w:rPr>
          <w:fldChar w:fldCharType="separate"/>
        </w:r>
        <w:r w:rsidR="00D40C3B">
          <w:rPr>
            <w:noProof/>
            <w:webHidden/>
          </w:rPr>
          <w:t>49</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95" w:history="1">
        <w:r w:rsidR="004C0649" w:rsidRPr="0052624B">
          <w:rPr>
            <w:rStyle w:val="Hyperlink"/>
            <w:noProof/>
          </w:rPr>
          <w:t>5.4</w:t>
        </w:r>
        <w:r w:rsidR="004C0649">
          <w:rPr>
            <w:rFonts w:asciiTheme="minorHAnsi" w:eastAsiaTheme="minorEastAsia" w:hAnsiTheme="minorHAnsi" w:cstheme="minorBidi"/>
            <w:noProof/>
            <w:color w:val="auto"/>
          </w:rPr>
          <w:tab/>
        </w:r>
        <w:r w:rsidR="004C0649" w:rsidRPr="0052624B">
          <w:rPr>
            <w:rStyle w:val="Hyperlink"/>
            <w:noProof/>
          </w:rPr>
          <w:t>Proportion of foraging effort at distances from the colony</w:t>
        </w:r>
        <w:r w:rsidR="004C0649">
          <w:rPr>
            <w:noProof/>
            <w:webHidden/>
          </w:rPr>
          <w:tab/>
        </w:r>
        <w:r>
          <w:rPr>
            <w:noProof/>
            <w:webHidden/>
          </w:rPr>
          <w:fldChar w:fldCharType="begin"/>
        </w:r>
        <w:r w:rsidR="004C0649">
          <w:rPr>
            <w:noProof/>
            <w:webHidden/>
          </w:rPr>
          <w:instrText xml:space="preserve"> PAGEREF _Toc398213795 \h </w:instrText>
        </w:r>
        <w:r>
          <w:rPr>
            <w:noProof/>
            <w:webHidden/>
          </w:rPr>
        </w:r>
        <w:r>
          <w:rPr>
            <w:noProof/>
            <w:webHidden/>
          </w:rPr>
          <w:fldChar w:fldCharType="separate"/>
        </w:r>
        <w:r w:rsidR="00D40C3B">
          <w:rPr>
            <w:noProof/>
            <w:webHidden/>
          </w:rPr>
          <w:t>59</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96" w:history="1">
        <w:r w:rsidR="004C0649" w:rsidRPr="0052624B">
          <w:rPr>
            <w:rStyle w:val="Hyperlink"/>
            <w:noProof/>
            <w:lang w:val="en-US"/>
          </w:rPr>
          <w:t>5.5</w:t>
        </w:r>
        <w:r w:rsidR="004C0649">
          <w:rPr>
            <w:rFonts w:asciiTheme="minorHAnsi" w:eastAsiaTheme="minorEastAsia" w:hAnsiTheme="minorHAnsi" w:cstheme="minorBidi"/>
            <w:noProof/>
            <w:color w:val="auto"/>
          </w:rPr>
          <w:tab/>
        </w:r>
        <w:r w:rsidR="004C0649" w:rsidRPr="0052624B">
          <w:rPr>
            <w:rStyle w:val="Hyperlink"/>
            <w:noProof/>
            <w:lang w:val="en-US"/>
          </w:rPr>
          <w:t>At sea distribution model results</w:t>
        </w:r>
        <w:r w:rsidR="004C0649">
          <w:rPr>
            <w:noProof/>
            <w:webHidden/>
          </w:rPr>
          <w:tab/>
        </w:r>
        <w:r>
          <w:rPr>
            <w:noProof/>
            <w:webHidden/>
          </w:rPr>
          <w:fldChar w:fldCharType="begin"/>
        </w:r>
        <w:r w:rsidR="004C0649">
          <w:rPr>
            <w:noProof/>
            <w:webHidden/>
          </w:rPr>
          <w:instrText xml:space="preserve"> PAGEREF _Toc398213796 \h </w:instrText>
        </w:r>
        <w:r>
          <w:rPr>
            <w:noProof/>
            <w:webHidden/>
          </w:rPr>
        </w:r>
        <w:r>
          <w:rPr>
            <w:noProof/>
            <w:webHidden/>
          </w:rPr>
          <w:fldChar w:fldCharType="separate"/>
        </w:r>
        <w:r w:rsidR="00D40C3B">
          <w:rPr>
            <w:noProof/>
            <w:webHidden/>
          </w:rPr>
          <w:t>61</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97" w:history="1">
        <w:r w:rsidR="004C0649" w:rsidRPr="0052624B">
          <w:rPr>
            <w:rStyle w:val="Hyperlink"/>
            <w:noProof/>
            <w:lang w:val="en-US"/>
          </w:rPr>
          <w:t>5.6</w:t>
        </w:r>
        <w:r w:rsidR="004C0649">
          <w:rPr>
            <w:rFonts w:asciiTheme="minorHAnsi" w:eastAsiaTheme="minorEastAsia" w:hAnsiTheme="minorHAnsi" w:cstheme="minorBidi"/>
            <w:noProof/>
            <w:color w:val="auto"/>
          </w:rPr>
          <w:tab/>
        </w:r>
        <w:r w:rsidR="004C0649" w:rsidRPr="0052624B">
          <w:rPr>
            <w:rStyle w:val="Hyperlink"/>
            <w:noProof/>
            <w:lang w:val="en-US"/>
          </w:rPr>
          <w:t>GAM Diagnostics</w:t>
        </w:r>
        <w:r w:rsidR="004C0649">
          <w:rPr>
            <w:noProof/>
            <w:webHidden/>
          </w:rPr>
          <w:tab/>
        </w:r>
        <w:r>
          <w:rPr>
            <w:noProof/>
            <w:webHidden/>
          </w:rPr>
          <w:fldChar w:fldCharType="begin"/>
        </w:r>
        <w:r w:rsidR="004C0649">
          <w:rPr>
            <w:noProof/>
            <w:webHidden/>
          </w:rPr>
          <w:instrText xml:space="preserve"> PAGEREF _Toc398213797 \h </w:instrText>
        </w:r>
        <w:r>
          <w:rPr>
            <w:noProof/>
            <w:webHidden/>
          </w:rPr>
        </w:r>
        <w:r>
          <w:rPr>
            <w:noProof/>
            <w:webHidden/>
          </w:rPr>
          <w:fldChar w:fldCharType="separate"/>
        </w:r>
        <w:r w:rsidR="00D40C3B">
          <w:rPr>
            <w:noProof/>
            <w:webHidden/>
          </w:rPr>
          <w:t>72</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798" w:history="1">
        <w:r w:rsidR="004C0649" w:rsidRPr="0052624B">
          <w:rPr>
            <w:rStyle w:val="Hyperlink"/>
            <w:noProof/>
          </w:rPr>
          <w:t>6</w:t>
        </w:r>
        <w:r w:rsidR="004C0649">
          <w:rPr>
            <w:rFonts w:asciiTheme="minorHAnsi" w:eastAsiaTheme="minorEastAsia" w:hAnsiTheme="minorHAnsi" w:cstheme="minorBidi"/>
            <w:noProof/>
            <w:color w:val="auto"/>
          </w:rPr>
          <w:tab/>
        </w:r>
        <w:r w:rsidR="004C0649" w:rsidRPr="0052624B">
          <w:rPr>
            <w:rStyle w:val="Hyperlink"/>
            <w:noProof/>
          </w:rPr>
          <w:t>Diet and consumption results</w:t>
        </w:r>
        <w:r w:rsidR="004C0649">
          <w:rPr>
            <w:noProof/>
            <w:webHidden/>
          </w:rPr>
          <w:tab/>
        </w:r>
        <w:r>
          <w:rPr>
            <w:noProof/>
            <w:webHidden/>
          </w:rPr>
          <w:fldChar w:fldCharType="begin"/>
        </w:r>
        <w:r w:rsidR="004C0649">
          <w:rPr>
            <w:noProof/>
            <w:webHidden/>
          </w:rPr>
          <w:instrText xml:space="preserve"> PAGEREF _Toc398213798 \h </w:instrText>
        </w:r>
        <w:r>
          <w:rPr>
            <w:noProof/>
            <w:webHidden/>
          </w:rPr>
        </w:r>
        <w:r>
          <w:rPr>
            <w:noProof/>
            <w:webHidden/>
          </w:rPr>
          <w:fldChar w:fldCharType="separate"/>
        </w:r>
        <w:r w:rsidR="00D40C3B">
          <w:rPr>
            <w:noProof/>
            <w:webHidden/>
          </w:rPr>
          <w:t>73</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799" w:history="1">
        <w:r w:rsidR="004C0649" w:rsidRPr="0052624B">
          <w:rPr>
            <w:rStyle w:val="Hyperlink"/>
            <w:noProof/>
            <w:lang w:val="en-US"/>
          </w:rPr>
          <w:t>6.1</w:t>
        </w:r>
        <w:r w:rsidR="004C0649">
          <w:rPr>
            <w:rFonts w:asciiTheme="minorHAnsi" w:eastAsiaTheme="minorEastAsia" w:hAnsiTheme="minorHAnsi" w:cstheme="minorBidi"/>
            <w:noProof/>
            <w:color w:val="auto"/>
          </w:rPr>
          <w:tab/>
        </w:r>
        <w:r w:rsidR="004C0649" w:rsidRPr="0052624B">
          <w:rPr>
            <w:rStyle w:val="Hyperlink"/>
            <w:noProof/>
            <w:lang w:val="en-US"/>
          </w:rPr>
          <w:t>Diet data collation</w:t>
        </w:r>
        <w:r w:rsidR="004C0649">
          <w:rPr>
            <w:noProof/>
            <w:webHidden/>
          </w:rPr>
          <w:tab/>
        </w:r>
        <w:r>
          <w:rPr>
            <w:noProof/>
            <w:webHidden/>
          </w:rPr>
          <w:fldChar w:fldCharType="begin"/>
        </w:r>
        <w:r w:rsidR="004C0649">
          <w:rPr>
            <w:noProof/>
            <w:webHidden/>
          </w:rPr>
          <w:instrText xml:space="preserve"> PAGEREF _Toc398213799 \h </w:instrText>
        </w:r>
        <w:r>
          <w:rPr>
            <w:noProof/>
            <w:webHidden/>
          </w:rPr>
        </w:r>
        <w:r>
          <w:rPr>
            <w:noProof/>
            <w:webHidden/>
          </w:rPr>
          <w:fldChar w:fldCharType="separate"/>
        </w:r>
        <w:r w:rsidR="00D40C3B">
          <w:rPr>
            <w:noProof/>
            <w:webHidden/>
          </w:rPr>
          <w:t>73</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00" w:history="1">
        <w:r w:rsidR="004C0649" w:rsidRPr="0052624B">
          <w:rPr>
            <w:rStyle w:val="Hyperlink"/>
            <w:noProof/>
            <w:lang w:val="en-US"/>
          </w:rPr>
          <w:t>6.2</w:t>
        </w:r>
        <w:r w:rsidR="004C0649">
          <w:rPr>
            <w:rFonts w:asciiTheme="minorHAnsi" w:eastAsiaTheme="minorEastAsia" w:hAnsiTheme="minorHAnsi" w:cstheme="minorBidi"/>
            <w:noProof/>
            <w:color w:val="auto"/>
          </w:rPr>
          <w:tab/>
        </w:r>
        <w:r w:rsidR="004C0649" w:rsidRPr="0052624B">
          <w:rPr>
            <w:rStyle w:val="Hyperlink"/>
            <w:noProof/>
            <w:lang w:val="en-US"/>
          </w:rPr>
          <w:t>Biomass consumption calculations</w:t>
        </w:r>
        <w:r w:rsidR="004C0649">
          <w:rPr>
            <w:noProof/>
            <w:webHidden/>
          </w:rPr>
          <w:tab/>
        </w:r>
        <w:r>
          <w:rPr>
            <w:noProof/>
            <w:webHidden/>
          </w:rPr>
          <w:fldChar w:fldCharType="begin"/>
        </w:r>
        <w:r w:rsidR="004C0649">
          <w:rPr>
            <w:noProof/>
            <w:webHidden/>
          </w:rPr>
          <w:instrText xml:space="preserve"> PAGEREF _Toc398213800 \h </w:instrText>
        </w:r>
        <w:r>
          <w:rPr>
            <w:noProof/>
            <w:webHidden/>
          </w:rPr>
        </w:r>
        <w:r>
          <w:rPr>
            <w:noProof/>
            <w:webHidden/>
          </w:rPr>
          <w:fldChar w:fldCharType="separate"/>
        </w:r>
        <w:r w:rsidR="00D40C3B">
          <w:rPr>
            <w:noProof/>
            <w:webHidden/>
          </w:rPr>
          <w:t>76</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01" w:history="1">
        <w:r w:rsidR="004C0649" w:rsidRPr="0052624B">
          <w:rPr>
            <w:rStyle w:val="Hyperlink"/>
            <w:noProof/>
            <w:lang w:val="en-US"/>
          </w:rPr>
          <w:t>6.3</w:t>
        </w:r>
        <w:r w:rsidR="004C0649">
          <w:rPr>
            <w:rFonts w:asciiTheme="minorHAnsi" w:eastAsiaTheme="minorEastAsia" w:hAnsiTheme="minorHAnsi" w:cstheme="minorBidi"/>
            <w:noProof/>
            <w:color w:val="auto"/>
          </w:rPr>
          <w:tab/>
        </w:r>
        <w:r w:rsidR="004C0649" w:rsidRPr="0052624B">
          <w:rPr>
            <w:rStyle w:val="Hyperlink"/>
            <w:noProof/>
            <w:lang w:val="en-US"/>
          </w:rPr>
          <w:t>Caveats and biological uncertainties associated with diet and consumption characterization</w:t>
        </w:r>
        <w:r w:rsidR="004C0649">
          <w:rPr>
            <w:noProof/>
            <w:webHidden/>
          </w:rPr>
          <w:tab/>
        </w:r>
        <w:r>
          <w:rPr>
            <w:noProof/>
            <w:webHidden/>
          </w:rPr>
          <w:fldChar w:fldCharType="begin"/>
        </w:r>
        <w:r w:rsidR="004C0649">
          <w:rPr>
            <w:noProof/>
            <w:webHidden/>
          </w:rPr>
          <w:instrText xml:space="preserve"> PAGEREF _Toc398213801 \h </w:instrText>
        </w:r>
        <w:r>
          <w:rPr>
            <w:noProof/>
            <w:webHidden/>
          </w:rPr>
        </w:r>
        <w:r>
          <w:rPr>
            <w:noProof/>
            <w:webHidden/>
          </w:rPr>
          <w:fldChar w:fldCharType="separate"/>
        </w:r>
        <w:r w:rsidR="00D40C3B">
          <w:rPr>
            <w:noProof/>
            <w:webHidden/>
          </w:rPr>
          <w:t>77</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02" w:history="1">
        <w:r w:rsidR="004C0649" w:rsidRPr="0052624B">
          <w:rPr>
            <w:rStyle w:val="Hyperlink"/>
            <w:noProof/>
          </w:rPr>
          <w:t>7</w:t>
        </w:r>
        <w:r w:rsidR="004C0649">
          <w:rPr>
            <w:rFonts w:asciiTheme="minorHAnsi" w:eastAsiaTheme="minorEastAsia" w:hAnsiTheme="minorHAnsi" w:cstheme="minorBidi"/>
            <w:noProof/>
            <w:color w:val="auto"/>
          </w:rPr>
          <w:tab/>
        </w:r>
        <w:r w:rsidR="004C0649" w:rsidRPr="0052624B">
          <w:rPr>
            <w:rStyle w:val="Hyperlink"/>
            <w:noProof/>
          </w:rPr>
          <w:t>Population Consumption models</w:t>
        </w:r>
        <w:r w:rsidR="004C0649">
          <w:rPr>
            <w:noProof/>
            <w:webHidden/>
          </w:rPr>
          <w:tab/>
        </w:r>
        <w:r>
          <w:rPr>
            <w:noProof/>
            <w:webHidden/>
          </w:rPr>
          <w:fldChar w:fldCharType="begin"/>
        </w:r>
        <w:r w:rsidR="004C0649">
          <w:rPr>
            <w:noProof/>
            <w:webHidden/>
          </w:rPr>
          <w:instrText xml:space="preserve"> PAGEREF _Toc398213802 \h </w:instrText>
        </w:r>
        <w:r>
          <w:rPr>
            <w:noProof/>
            <w:webHidden/>
          </w:rPr>
        </w:r>
        <w:r>
          <w:rPr>
            <w:noProof/>
            <w:webHidden/>
          </w:rPr>
          <w:fldChar w:fldCharType="separate"/>
        </w:r>
        <w:r w:rsidR="00D40C3B">
          <w:rPr>
            <w:noProof/>
            <w:webHidden/>
          </w:rPr>
          <w:t>78</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03" w:history="1">
        <w:r w:rsidR="004C0649" w:rsidRPr="0052624B">
          <w:rPr>
            <w:rStyle w:val="Hyperlink"/>
            <w:noProof/>
          </w:rPr>
          <w:t>7.1</w:t>
        </w:r>
        <w:r w:rsidR="004C0649">
          <w:rPr>
            <w:rFonts w:asciiTheme="minorHAnsi" w:eastAsiaTheme="minorEastAsia" w:hAnsiTheme="minorHAnsi" w:cstheme="minorBidi"/>
            <w:noProof/>
            <w:color w:val="auto"/>
          </w:rPr>
          <w:tab/>
        </w:r>
        <w:r w:rsidR="004C0649" w:rsidRPr="0052624B">
          <w:rPr>
            <w:rStyle w:val="Hyperlink"/>
            <w:noProof/>
          </w:rPr>
          <w:t>Predation response function</w:t>
        </w:r>
        <w:r w:rsidR="004C0649">
          <w:rPr>
            <w:noProof/>
            <w:webHidden/>
          </w:rPr>
          <w:tab/>
        </w:r>
        <w:r>
          <w:rPr>
            <w:noProof/>
            <w:webHidden/>
          </w:rPr>
          <w:fldChar w:fldCharType="begin"/>
        </w:r>
        <w:r w:rsidR="004C0649">
          <w:rPr>
            <w:noProof/>
            <w:webHidden/>
          </w:rPr>
          <w:instrText xml:space="preserve"> PAGEREF _Toc398213803 \h </w:instrText>
        </w:r>
        <w:r>
          <w:rPr>
            <w:noProof/>
            <w:webHidden/>
          </w:rPr>
        </w:r>
        <w:r>
          <w:rPr>
            <w:noProof/>
            <w:webHidden/>
          </w:rPr>
          <w:fldChar w:fldCharType="separate"/>
        </w:r>
        <w:r w:rsidR="00D40C3B">
          <w:rPr>
            <w:noProof/>
            <w:webHidden/>
          </w:rPr>
          <w:t>79</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04" w:history="1">
        <w:r w:rsidR="004C0649" w:rsidRPr="0052624B">
          <w:rPr>
            <w:rStyle w:val="Hyperlink"/>
            <w:noProof/>
          </w:rPr>
          <w:t>7.2</w:t>
        </w:r>
        <w:r w:rsidR="004C0649">
          <w:rPr>
            <w:rFonts w:asciiTheme="minorHAnsi" w:eastAsiaTheme="minorEastAsia" w:hAnsiTheme="minorHAnsi" w:cstheme="minorBidi"/>
            <w:noProof/>
            <w:color w:val="auto"/>
          </w:rPr>
          <w:tab/>
        </w:r>
        <w:r w:rsidR="004C0649" w:rsidRPr="0052624B">
          <w:rPr>
            <w:rStyle w:val="Hyperlink"/>
            <w:noProof/>
          </w:rPr>
          <w:t>Uncertainty calculations</w:t>
        </w:r>
        <w:r w:rsidR="004C0649">
          <w:rPr>
            <w:noProof/>
            <w:webHidden/>
          </w:rPr>
          <w:tab/>
        </w:r>
        <w:r>
          <w:rPr>
            <w:noProof/>
            <w:webHidden/>
          </w:rPr>
          <w:fldChar w:fldCharType="begin"/>
        </w:r>
        <w:r w:rsidR="004C0649">
          <w:rPr>
            <w:noProof/>
            <w:webHidden/>
          </w:rPr>
          <w:instrText xml:space="preserve"> PAGEREF _Toc398213804 \h </w:instrText>
        </w:r>
        <w:r>
          <w:rPr>
            <w:noProof/>
            <w:webHidden/>
          </w:rPr>
        </w:r>
        <w:r>
          <w:rPr>
            <w:noProof/>
            <w:webHidden/>
          </w:rPr>
          <w:fldChar w:fldCharType="separate"/>
        </w:r>
        <w:r w:rsidR="00D40C3B">
          <w:rPr>
            <w:noProof/>
            <w:webHidden/>
          </w:rPr>
          <w:t>80</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05" w:history="1">
        <w:r w:rsidR="004C0649" w:rsidRPr="0052624B">
          <w:rPr>
            <w:rStyle w:val="Hyperlink"/>
            <w:noProof/>
          </w:rPr>
          <w:t>8</w:t>
        </w:r>
        <w:r w:rsidR="004C0649">
          <w:rPr>
            <w:rFonts w:asciiTheme="minorHAnsi" w:eastAsiaTheme="minorEastAsia" w:hAnsiTheme="minorHAnsi" w:cstheme="minorBidi"/>
            <w:noProof/>
            <w:color w:val="auto"/>
          </w:rPr>
          <w:tab/>
        </w:r>
        <w:r w:rsidR="004C0649" w:rsidRPr="0052624B">
          <w:rPr>
            <w:rStyle w:val="Hyperlink"/>
            <w:noProof/>
          </w:rPr>
          <w:t>Consumption model results</w:t>
        </w:r>
        <w:r w:rsidR="004C0649">
          <w:rPr>
            <w:noProof/>
            <w:webHidden/>
          </w:rPr>
          <w:tab/>
        </w:r>
        <w:r>
          <w:rPr>
            <w:noProof/>
            <w:webHidden/>
          </w:rPr>
          <w:fldChar w:fldCharType="begin"/>
        </w:r>
        <w:r w:rsidR="004C0649">
          <w:rPr>
            <w:noProof/>
            <w:webHidden/>
          </w:rPr>
          <w:instrText xml:space="preserve"> PAGEREF _Toc398213805 \h </w:instrText>
        </w:r>
        <w:r>
          <w:rPr>
            <w:noProof/>
            <w:webHidden/>
          </w:rPr>
        </w:r>
        <w:r>
          <w:rPr>
            <w:noProof/>
            <w:webHidden/>
          </w:rPr>
          <w:fldChar w:fldCharType="separate"/>
        </w:r>
        <w:r w:rsidR="00D40C3B">
          <w:rPr>
            <w:noProof/>
            <w:webHidden/>
          </w:rPr>
          <w:t>82</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06" w:history="1">
        <w:r w:rsidR="004C0649" w:rsidRPr="0052624B">
          <w:rPr>
            <w:rStyle w:val="Hyperlink"/>
            <w:noProof/>
            <w:lang w:val="en-US"/>
          </w:rPr>
          <w:t>8.1</w:t>
        </w:r>
        <w:r w:rsidR="004C0649">
          <w:rPr>
            <w:rFonts w:asciiTheme="minorHAnsi" w:eastAsiaTheme="minorEastAsia" w:hAnsiTheme="minorHAnsi" w:cstheme="minorBidi"/>
            <w:noProof/>
            <w:color w:val="auto"/>
          </w:rPr>
          <w:tab/>
        </w:r>
        <w:r w:rsidR="004C0649" w:rsidRPr="0052624B">
          <w:rPr>
            <w:rStyle w:val="Hyperlink"/>
            <w:noProof/>
            <w:lang w:val="en-US"/>
          </w:rPr>
          <w:t>Non-spatial consumption estimates</w:t>
        </w:r>
        <w:r w:rsidR="004C0649">
          <w:rPr>
            <w:noProof/>
            <w:webHidden/>
          </w:rPr>
          <w:tab/>
        </w:r>
        <w:r>
          <w:rPr>
            <w:noProof/>
            <w:webHidden/>
          </w:rPr>
          <w:fldChar w:fldCharType="begin"/>
        </w:r>
        <w:r w:rsidR="004C0649">
          <w:rPr>
            <w:noProof/>
            <w:webHidden/>
          </w:rPr>
          <w:instrText xml:space="preserve"> PAGEREF _Toc398213806 \h </w:instrText>
        </w:r>
        <w:r>
          <w:rPr>
            <w:noProof/>
            <w:webHidden/>
          </w:rPr>
        </w:r>
        <w:r>
          <w:rPr>
            <w:noProof/>
            <w:webHidden/>
          </w:rPr>
          <w:fldChar w:fldCharType="separate"/>
        </w:r>
        <w:r w:rsidR="00D40C3B">
          <w:rPr>
            <w:noProof/>
            <w:webHidden/>
          </w:rPr>
          <w:t>82</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07" w:history="1">
        <w:r w:rsidR="004C0649" w:rsidRPr="0052624B">
          <w:rPr>
            <w:rStyle w:val="Hyperlink"/>
            <w:noProof/>
            <w:lang w:val="en-US"/>
          </w:rPr>
          <w:t>8.2</w:t>
        </w:r>
        <w:r w:rsidR="004C0649">
          <w:rPr>
            <w:rFonts w:asciiTheme="minorHAnsi" w:eastAsiaTheme="minorEastAsia" w:hAnsiTheme="minorHAnsi" w:cstheme="minorBidi"/>
            <w:noProof/>
            <w:color w:val="auto"/>
          </w:rPr>
          <w:tab/>
        </w:r>
        <w:r w:rsidR="004C0649" w:rsidRPr="0052624B">
          <w:rPr>
            <w:rStyle w:val="Hyperlink"/>
            <w:noProof/>
            <w:lang w:val="en-US"/>
          </w:rPr>
          <w:t>Example of spatial consumption by area estimation</w:t>
        </w:r>
        <w:r w:rsidR="004C0649">
          <w:rPr>
            <w:noProof/>
            <w:webHidden/>
          </w:rPr>
          <w:tab/>
        </w:r>
        <w:r>
          <w:rPr>
            <w:noProof/>
            <w:webHidden/>
          </w:rPr>
          <w:fldChar w:fldCharType="begin"/>
        </w:r>
        <w:r w:rsidR="004C0649">
          <w:rPr>
            <w:noProof/>
            <w:webHidden/>
          </w:rPr>
          <w:instrText xml:space="preserve"> PAGEREF _Toc398213807 \h </w:instrText>
        </w:r>
        <w:r>
          <w:rPr>
            <w:noProof/>
            <w:webHidden/>
          </w:rPr>
        </w:r>
        <w:r>
          <w:rPr>
            <w:noProof/>
            <w:webHidden/>
          </w:rPr>
          <w:fldChar w:fldCharType="separate"/>
        </w:r>
        <w:r w:rsidR="00D40C3B">
          <w:rPr>
            <w:noProof/>
            <w:webHidden/>
          </w:rPr>
          <w:t>84</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08" w:history="1">
        <w:r w:rsidR="004C0649" w:rsidRPr="0052624B">
          <w:rPr>
            <w:rStyle w:val="Hyperlink"/>
            <w:noProof/>
          </w:rPr>
          <w:t>9</w:t>
        </w:r>
        <w:r w:rsidR="004C0649">
          <w:rPr>
            <w:rFonts w:asciiTheme="minorHAnsi" w:eastAsiaTheme="minorEastAsia" w:hAnsiTheme="minorHAnsi" w:cstheme="minorBidi"/>
            <w:noProof/>
            <w:color w:val="auto"/>
          </w:rPr>
          <w:tab/>
        </w:r>
        <w:r w:rsidR="004C0649" w:rsidRPr="0052624B">
          <w:rPr>
            <w:rStyle w:val="Hyperlink"/>
            <w:noProof/>
          </w:rPr>
          <w:t>Characterization of predator vulnerability</w:t>
        </w:r>
        <w:r w:rsidR="004C0649">
          <w:rPr>
            <w:noProof/>
            <w:webHidden/>
          </w:rPr>
          <w:tab/>
        </w:r>
        <w:r>
          <w:rPr>
            <w:noProof/>
            <w:webHidden/>
          </w:rPr>
          <w:fldChar w:fldCharType="begin"/>
        </w:r>
        <w:r w:rsidR="004C0649">
          <w:rPr>
            <w:noProof/>
            <w:webHidden/>
          </w:rPr>
          <w:instrText xml:space="preserve"> PAGEREF _Toc398213808 \h </w:instrText>
        </w:r>
        <w:r>
          <w:rPr>
            <w:noProof/>
            <w:webHidden/>
          </w:rPr>
        </w:r>
        <w:r>
          <w:rPr>
            <w:noProof/>
            <w:webHidden/>
          </w:rPr>
          <w:fldChar w:fldCharType="separate"/>
        </w:r>
        <w:r w:rsidR="00D40C3B">
          <w:rPr>
            <w:noProof/>
            <w:webHidden/>
          </w:rPr>
          <w:t>86</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09" w:history="1">
        <w:r w:rsidR="004C0649" w:rsidRPr="0052624B">
          <w:rPr>
            <w:rStyle w:val="Hyperlink"/>
            <w:noProof/>
            <w:lang w:val="en-US"/>
          </w:rPr>
          <w:t>10</w:t>
        </w:r>
        <w:r w:rsidR="004C0649">
          <w:rPr>
            <w:rFonts w:asciiTheme="minorHAnsi" w:eastAsiaTheme="minorEastAsia" w:hAnsiTheme="minorHAnsi" w:cstheme="minorBidi"/>
            <w:noProof/>
            <w:color w:val="auto"/>
          </w:rPr>
          <w:tab/>
        </w:r>
        <w:r w:rsidR="004C0649" w:rsidRPr="0052624B">
          <w:rPr>
            <w:rStyle w:val="Hyperlink"/>
            <w:noProof/>
            <w:lang w:val="en-US"/>
          </w:rPr>
          <w:t>Potential spatial management measures to reduce the risk of local depletion of prey species by fishing</w:t>
        </w:r>
        <w:r w:rsidR="004C0649">
          <w:rPr>
            <w:noProof/>
            <w:webHidden/>
          </w:rPr>
          <w:tab/>
        </w:r>
        <w:r>
          <w:rPr>
            <w:noProof/>
            <w:webHidden/>
          </w:rPr>
          <w:fldChar w:fldCharType="begin"/>
        </w:r>
        <w:r w:rsidR="004C0649">
          <w:rPr>
            <w:noProof/>
            <w:webHidden/>
          </w:rPr>
          <w:instrText xml:space="preserve"> PAGEREF _Toc398213809 \h </w:instrText>
        </w:r>
        <w:r>
          <w:rPr>
            <w:noProof/>
            <w:webHidden/>
          </w:rPr>
        </w:r>
        <w:r>
          <w:rPr>
            <w:noProof/>
            <w:webHidden/>
          </w:rPr>
          <w:fldChar w:fldCharType="separate"/>
        </w:r>
        <w:r w:rsidR="00D40C3B">
          <w:rPr>
            <w:noProof/>
            <w:webHidden/>
          </w:rPr>
          <w:t>88</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10" w:history="1">
        <w:r w:rsidR="004C0649" w:rsidRPr="0052624B">
          <w:rPr>
            <w:rStyle w:val="Hyperlink"/>
            <w:noProof/>
            <w:lang w:val="en-US"/>
          </w:rPr>
          <w:t>11</w:t>
        </w:r>
        <w:r w:rsidR="004C0649">
          <w:rPr>
            <w:rFonts w:asciiTheme="minorHAnsi" w:eastAsiaTheme="minorEastAsia" w:hAnsiTheme="minorHAnsi" w:cstheme="minorBidi"/>
            <w:noProof/>
            <w:color w:val="auto"/>
          </w:rPr>
          <w:tab/>
        </w:r>
        <w:r w:rsidR="004C0649" w:rsidRPr="0052624B">
          <w:rPr>
            <w:rStyle w:val="Hyperlink"/>
            <w:noProof/>
            <w:lang w:val="en-US"/>
          </w:rPr>
          <w:t>Future Research and monitoring needs</w:t>
        </w:r>
        <w:r w:rsidR="004C0649">
          <w:rPr>
            <w:noProof/>
            <w:webHidden/>
          </w:rPr>
          <w:tab/>
        </w:r>
        <w:r>
          <w:rPr>
            <w:noProof/>
            <w:webHidden/>
          </w:rPr>
          <w:fldChar w:fldCharType="begin"/>
        </w:r>
        <w:r w:rsidR="004C0649">
          <w:rPr>
            <w:noProof/>
            <w:webHidden/>
          </w:rPr>
          <w:instrText xml:space="preserve"> PAGEREF _Toc398213810 \h </w:instrText>
        </w:r>
        <w:r>
          <w:rPr>
            <w:noProof/>
            <w:webHidden/>
          </w:rPr>
        </w:r>
        <w:r>
          <w:rPr>
            <w:noProof/>
            <w:webHidden/>
          </w:rPr>
          <w:fldChar w:fldCharType="separate"/>
        </w:r>
        <w:r w:rsidR="00D40C3B">
          <w:rPr>
            <w:noProof/>
            <w:webHidden/>
          </w:rPr>
          <w:t>91</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11" w:history="1">
        <w:r w:rsidR="004C0649" w:rsidRPr="0052624B">
          <w:rPr>
            <w:rStyle w:val="Hyperlink"/>
            <w:noProof/>
            <w:lang w:val="en-US"/>
          </w:rPr>
          <w:t>11.1</w:t>
        </w:r>
        <w:r w:rsidR="004C0649">
          <w:rPr>
            <w:rFonts w:asciiTheme="minorHAnsi" w:eastAsiaTheme="minorEastAsia" w:hAnsiTheme="minorHAnsi" w:cstheme="minorBidi"/>
            <w:noProof/>
            <w:color w:val="auto"/>
          </w:rPr>
          <w:tab/>
        </w:r>
        <w:r w:rsidR="004C0649" w:rsidRPr="0052624B">
          <w:rPr>
            <w:rStyle w:val="Hyperlink"/>
            <w:noProof/>
            <w:lang w:val="en-US"/>
          </w:rPr>
          <w:t>Recommendations for monitoring and further data collection:</w:t>
        </w:r>
        <w:r w:rsidR="004C0649">
          <w:rPr>
            <w:noProof/>
            <w:webHidden/>
          </w:rPr>
          <w:tab/>
        </w:r>
        <w:r>
          <w:rPr>
            <w:noProof/>
            <w:webHidden/>
          </w:rPr>
          <w:fldChar w:fldCharType="begin"/>
        </w:r>
        <w:r w:rsidR="004C0649">
          <w:rPr>
            <w:noProof/>
            <w:webHidden/>
          </w:rPr>
          <w:instrText xml:space="preserve"> PAGEREF _Toc398213811 \h </w:instrText>
        </w:r>
        <w:r>
          <w:rPr>
            <w:noProof/>
            <w:webHidden/>
          </w:rPr>
        </w:r>
        <w:r>
          <w:rPr>
            <w:noProof/>
            <w:webHidden/>
          </w:rPr>
          <w:fldChar w:fldCharType="separate"/>
        </w:r>
        <w:r w:rsidR="00D40C3B">
          <w:rPr>
            <w:noProof/>
            <w:webHidden/>
          </w:rPr>
          <w:t>91</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12" w:history="1">
        <w:r w:rsidR="004C0649" w:rsidRPr="0052624B">
          <w:rPr>
            <w:rStyle w:val="Hyperlink"/>
            <w:noProof/>
            <w:lang w:val="en-US"/>
          </w:rPr>
          <w:t>11.2</w:t>
        </w:r>
        <w:r w:rsidR="004C0649">
          <w:rPr>
            <w:rFonts w:asciiTheme="minorHAnsi" w:eastAsiaTheme="minorEastAsia" w:hAnsiTheme="minorHAnsi" w:cstheme="minorBidi"/>
            <w:noProof/>
            <w:color w:val="auto"/>
          </w:rPr>
          <w:tab/>
        </w:r>
        <w:r w:rsidR="004C0649" w:rsidRPr="0052624B">
          <w:rPr>
            <w:rStyle w:val="Hyperlink"/>
            <w:noProof/>
            <w:lang w:val="en-US"/>
          </w:rPr>
          <w:t>Management Strategy Evaluation</w:t>
        </w:r>
        <w:r w:rsidR="004C0649">
          <w:rPr>
            <w:noProof/>
            <w:webHidden/>
          </w:rPr>
          <w:tab/>
        </w:r>
        <w:r>
          <w:rPr>
            <w:noProof/>
            <w:webHidden/>
          </w:rPr>
          <w:fldChar w:fldCharType="begin"/>
        </w:r>
        <w:r w:rsidR="004C0649">
          <w:rPr>
            <w:noProof/>
            <w:webHidden/>
          </w:rPr>
          <w:instrText xml:space="preserve"> PAGEREF _Toc398213812 \h </w:instrText>
        </w:r>
        <w:r>
          <w:rPr>
            <w:noProof/>
            <w:webHidden/>
          </w:rPr>
        </w:r>
        <w:r>
          <w:rPr>
            <w:noProof/>
            <w:webHidden/>
          </w:rPr>
          <w:fldChar w:fldCharType="separate"/>
        </w:r>
        <w:r w:rsidR="00D40C3B">
          <w:rPr>
            <w:noProof/>
            <w:webHidden/>
          </w:rPr>
          <w:t>93</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13" w:history="1">
        <w:r w:rsidR="004C0649" w:rsidRPr="0052624B">
          <w:rPr>
            <w:rStyle w:val="Hyperlink"/>
            <w:noProof/>
            <w:lang w:val="en-US"/>
          </w:rPr>
          <w:t>12</w:t>
        </w:r>
        <w:r w:rsidR="004C0649">
          <w:rPr>
            <w:rFonts w:asciiTheme="minorHAnsi" w:eastAsiaTheme="minorEastAsia" w:hAnsiTheme="minorHAnsi" w:cstheme="minorBidi"/>
            <w:noProof/>
            <w:color w:val="auto"/>
          </w:rPr>
          <w:tab/>
        </w:r>
        <w:r w:rsidR="004C0649" w:rsidRPr="0052624B">
          <w:rPr>
            <w:rStyle w:val="Hyperlink"/>
            <w:noProof/>
            <w:lang w:val="en-US"/>
          </w:rPr>
          <w:t>Discussion</w:t>
        </w:r>
        <w:r w:rsidR="004C0649">
          <w:rPr>
            <w:noProof/>
            <w:webHidden/>
          </w:rPr>
          <w:tab/>
        </w:r>
        <w:r>
          <w:rPr>
            <w:noProof/>
            <w:webHidden/>
          </w:rPr>
          <w:fldChar w:fldCharType="begin"/>
        </w:r>
        <w:r w:rsidR="004C0649">
          <w:rPr>
            <w:noProof/>
            <w:webHidden/>
          </w:rPr>
          <w:instrText xml:space="preserve"> PAGEREF _Toc398213813 \h </w:instrText>
        </w:r>
        <w:r>
          <w:rPr>
            <w:noProof/>
            <w:webHidden/>
          </w:rPr>
        </w:r>
        <w:r>
          <w:rPr>
            <w:noProof/>
            <w:webHidden/>
          </w:rPr>
          <w:fldChar w:fldCharType="separate"/>
        </w:r>
        <w:r w:rsidR="00D40C3B">
          <w:rPr>
            <w:noProof/>
            <w:webHidden/>
          </w:rPr>
          <w:t>97</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14" w:history="1">
        <w:r w:rsidR="004C0649" w:rsidRPr="0052624B">
          <w:rPr>
            <w:rStyle w:val="Hyperlink"/>
            <w:noProof/>
          </w:rPr>
          <w:t>13</w:t>
        </w:r>
        <w:r w:rsidR="004C0649">
          <w:rPr>
            <w:rFonts w:asciiTheme="minorHAnsi" w:eastAsiaTheme="minorEastAsia" w:hAnsiTheme="minorHAnsi" w:cstheme="minorBidi"/>
            <w:noProof/>
            <w:color w:val="auto"/>
          </w:rPr>
          <w:tab/>
        </w:r>
        <w:r w:rsidR="004C0649" w:rsidRPr="0052624B">
          <w:rPr>
            <w:rStyle w:val="Hyperlink"/>
            <w:noProof/>
          </w:rPr>
          <w:t>Summary of findings and recommendations</w:t>
        </w:r>
        <w:r w:rsidR="004C0649">
          <w:rPr>
            <w:noProof/>
            <w:webHidden/>
          </w:rPr>
          <w:tab/>
        </w:r>
        <w:r>
          <w:rPr>
            <w:noProof/>
            <w:webHidden/>
          </w:rPr>
          <w:fldChar w:fldCharType="begin"/>
        </w:r>
        <w:r w:rsidR="004C0649">
          <w:rPr>
            <w:noProof/>
            <w:webHidden/>
          </w:rPr>
          <w:instrText xml:space="preserve"> PAGEREF _Toc398213814 \h </w:instrText>
        </w:r>
        <w:r>
          <w:rPr>
            <w:noProof/>
            <w:webHidden/>
          </w:rPr>
        </w:r>
        <w:r>
          <w:rPr>
            <w:noProof/>
            <w:webHidden/>
          </w:rPr>
          <w:fldChar w:fldCharType="separate"/>
        </w:r>
        <w:r w:rsidR="00D40C3B">
          <w:rPr>
            <w:noProof/>
            <w:webHidden/>
          </w:rPr>
          <w:t>100</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15" w:history="1">
        <w:r w:rsidR="004C0649" w:rsidRPr="0052624B">
          <w:rPr>
            <w:rStyle w:val="Hyperlink"/>
            <w:noProof/>
            <w:lang w:val="en-US"/>
          </w:rPr>
          <w:t>14</w:t>
        </w:r>
        <w:r w:rsidR="004C0649">
          <w:rPr>
            <w:rFonts w:asciiTheme="minorHAnsi" w:eastAsiaTheme="minorEastAsia" w:hAnsiTheme="minorHAnsi" w:cstheme="minorBidi"/>
            <w:noProof/>
            <w:color w:val="auto"/>
          </w:rPr>
          <w:tab/>
        </w:r>
        <w:r w:rsidR="004C0649" w:rsidRPr="0052624B">
          <w:rPr>
            <w:rStyle w:val="Hyperlink"/>
            <w:noProof/>
            <w:lang w:val="en-US"/>
          </w:rPr>
          <w:t>Bibliography</w:t>
        </w:r>
        <w:r w:rsidR="004C0649">
          <w:rPr>
            <w:noProof/>
            <w:webHidden/>
          </w:rPr>
          <w:tab/>
        </w:r>
        <w:r>
          <w:rPr>
            <w:noProof/>
            <w:webHidden/>
          </w:rPr>
          <w:fldChar w:fldCharType="begin"/>
        </w:r>
        <w:r w:rsidR="004C0649">
          <w:rPr>
            <w:noProof/>
            <w:webHidden/>
          </w:rPr>
          <w:instrText xml:space="preserve"> PAGEREF _Toc398213815 \h </w:instrText>
        </w:r>
        <w:r>
          <w:rPr>
            <w:noProof/>
            <w:webHidden/>
          </w:rPr>
        </w:r>
        <w:r>
          <w:rPr>
            <w:noProof/>
            <w:webHidden/>
          </w:rPr>
          <w:fldChar w:fldCharType="separate"/>
        </w:r>
        <w:r w:rsidR="00D40C3B">
          <w:rPr>
            <w:noProof/>
            <w:webHidden/>
          </w:rPr>
          <w:t>103</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16" w:history="1">
        <w:r w:rsidR="004C0649" w:rsidRPr="0052624B">
          <w:rPr>
            <w:rStyle w:val="Hyperlink"/>
            <w:noProof/>
          </w:rPr>
          <w:t>Appendix 1 Colony abundance size and distribution</w:t>
        </w:r>
        <w:r w:rsidR="004C0649">
          <w:rPr>
            <w:noProof/>
            <w:webHidden/>
          </w:rPr>
          <w:tab/>
        </w:r>
        <w:r>
          <w:rPr>
            <w:noProof/>
            <w:webHidden/>
          </w:rPr>
          <w:fldChar w:fldCharType="begin"/>
        </w:r>
        <w:r w:rsidR="004C0649">
          <w:rPr>
            <w:noProof/>
            <w:webHidden/>
          </w:rPr>
          <w:instrText xml:space="preserve"> PAGEREF _Toc398213816 \h </w:instrText>
        </w:r>
        <w:r>
          <w:rPr>
            <w:noProof/>
            <w:webHidden/>
          </w:rPr>
        </w:r>
        <w:r>
          <w:rPr>
            <w:noProof/>
            <w:webHidden/>
          </w:rPr>
          <w:fldChar w:fldCharType="separate"/>
        </w:r>
        <w:r w:rsidR="00D40C3B">
          <w:rPr>
            <w:noProof/>
            <w:webHidden/>
          </w:rPr>
          <w:t>113</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17" w:history="1">
        <w:r w:rsidR="004C0649" w:rsidRPr="0052624B">
          <w:rPr>
            <w:rStyle w:val="Hyperlink"/>
            <w:noProof/>
          </w:rPr>
          <w:t>Appendix 2 Diet data</w:t>
        </w:r>
        <w:r w:rsidR="004C0649">
          <w:rPr>
            <w:noProof/>
            <w:webHidden/>
          </w:rPr>
          <w:tab/>
        </w:r>
        <w:r>
          <w:rPr>
            <w:noProof/>
            <w:webHidden/>
          </w:rPr>
          <w:fldChar w:fldCharType="begin"/>
        </w:r>
        <w:r w:rsidR="004C0649">
          <w:rPr>
            <w:noProof/>
            <w:webHidden/>
          </w:rPr>
          <w:instrText xml:space="preserve"> PAGEREF _Toc398213817 \h </w:instrText>
        </w:r>
        <w:r>
          <w:rPr>
            <w:noProof/>
            <w:webHidden/>
          </w:rPr>
        </w:r>
        <w:r>
          <w:rPr>
            <w:noProof/>
            <w:webHidden/>
          </w:rPr>
          <w:fldChar w:fldCharType="separate"/>
        </w:r>
        <w:r w:rsidR="00D40C3B">
          <w:rPr>
            <w:noProof/>
            <w:webHidden/>
          </w:rPr>
          <w:t>114</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18" w:history="1">
        <w:r w:rsidR="004C0649" w:rsidRPr="0052624B">
          <w:rPr>
            <w:rStyle w:val="Hyperlink"/>
            <w:noProof/>
            <w:lang w:val="en-US"/>
          </w:rPr>
          <w:t>Appendix 2A Diet data from various studies of SPF predators</w:t>
        </w:r>
        <w:r w:rsidR="004C0649">
          <w:rPr>
            <w:noProof/>
            <w:webHidden/>
          </w:rPr>
          <w:tab/>
        </w:r>
        <w:r>
          <w:rPr>
            <w:noProof/>
            <w:webHidden/>
          </w:rPr>
          <w:fldChar w:fldCharType="begin"/>
        </w:r>
        <w:r w:rsidR="004C0649">
          <w:rPr>
            <w:noProof/>
            <w:webHidden/>
          </w:rPr>
          <w:instrText xml:space="preserve"> PAGEREF _Toc398213818 \h </w:instrText>
        </w:r>
        <w:r>
          <w:rPr>
            <w:noProof/>
            <w:webHidden/>
          </w:rPr>
        </w:r>
        <w:r>
          <w:rPr>
            <w:noProof/>
            <w:webHidden/>
          </w:rPr>
          <w:fldChar w:fldCharType="separate"/>
        </w:r>
        <w:r w:rsidR="00D40C3B">
          <w:rPr>
            <w:noProof/>
            <w:webHidden/>
          </w:rPr>
          <w:t>114</w:t>
        </w:r>
        <w:r>
          <w:rPr>
            <w:noProof/>
            <w:webHidden/>
          </w:rPr>
          <w:fldChar w:fldCharType="end"/>
        </w:r>
      </w:hyperlink>
    </w:p>
    <w:p w:rsidR="004C0649" w:rsidRDefault="003D345C">
      <w:pPr>
        <w:pStyle w:val="TOC3"/>
        <w:rPr>
          <w:rFonts w:asciiTheme="minorHAnsi" w:eastAsiaTheme="minorEastAsia" w:hAnsiTheme="minorHAnsi" w:cstheme="minorBidi"/>
          <w:noProof/>
          <w:color w:val="auto"/>
        </w:rPr>
      </w:pPr>
      <w:hyperlink w:anchor="_Toc398213819" w:history="1">
        <w:r w:rsidR="004C0649" w:rsidRPr="0052624B">
          <w:rPr>
            <w:rStyle w:val="Hyperlink"/>
            <w:noProof/>
            <w:lang w:val="en-US"/>
          </w:rPr>
          <w:t>Appendix 2B Listings of percent biomass consumption data</w:t>
        </w:r>
        <w:r w:rsidR="004C0649">
          <w:rPr>
            <w:noProof/>
            <w:webHidden/>
          </w:rPr>
          <w:tab/>
        </w:r>
        <w:r>
          <w:rPr>
            <w:noProof/>
            <w:webHidden/>
          </w:rPr>
          <w:fldChar w:fldCharType="begin"/>
        </w:r>
        <w:r w:rsidR="004C0649">
          <w:rPr>
            <w:noProof/>
            <w:webHidden/>
          </w:rPr>
          <w:instrText xml:space="preserve"> PAGEREF _Toc398213819 \h </w:instrText>
        </w:r>
        <w:r>
          <w:rPr>
            <w:noProof/>
            <w:webHidden/>
          </w:rPr>
        </w:r>
        <w:r>
          <w:rPr>
            <w:noProof/>
            <w:webHidden/>
          </w:rPr>
          <w:fldChar w:fldCharType="separate"/>
        </w:r>
        <w:r w:rsidR="00D40C3B">
          <w:rPr>
            <w:noProof/>
            <w:webHidden/>
          </w:rPr>
          <w:t>114</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20" w:history="1">
        <w:r w:rsidR="004C0649" w:rsidRPr="0052624B">
          <w:rPr>
            <w:rStyle w:val="Hyperlink"/>
            <w:noProof/>
          </w:rPr>
          <w:t>Appendix 3 Details of hidden Markov models for ARS categorization</w:t>
        </w:r>
        <w:r w:rsidR="004C0649">
          <w:rPr>
            <w:noProof/>
            <w:webHidden/>
          </w:rPr>
          <w:tab/>
        </w:r>
        <w:r>
          <w:rPr>
            <w:noProof/>
            <w:webHidden/>
          </w:rPr>
          <w:fldChar w:fldCharType="begin"/>
        </w:r>
        <w:r w:rsidR="004C0649">
          <w:rPr>
            <w:noProof/>
            <w:webHidden/>
          </w:rPr>
          <w:instrText xml:space="preserve"> PAGEREF _Toc398213820 \h </w:instrText>
        </w:r>
        <w:r>
          <w:rPr>
            <w:noProof/>
            <w:webHidden/>
          </w:rPr>
        </w:r>
        <w:r>
          <w:rPr>
            <w:noProof/>
            <w:webHidden/>
          </w:rPr>
          <w:fldChar w:fldCharType="separate"/>
        </w:r>
        <w:r w:rsidR="00D40C3B">
          <w:rPr>
            <w:noProof/>
            <w:webHidden/>
          </w:rPr>
          <w:t>117</w:t>
        </w:r>
        <w:r>
          <w:rPr>
            <w:noProof/>
            <w:webHidden/>
          </w:rPr>
          <w:fldChar w:fldCharType="end"/>
        </w:r>
      </w:hyperlink>
    </w:p>
    <w:p w:rsidR="004C0649" w:rsidRDefault="003D345C">
      <w:pPr>
        <w:pStyle w:val="TOC2"/>
        <w:rPr>
          <w:rFonts w:asciiTheme="minorHAnsi" w:eastAsiaTheme="minorEastAsia" w:hAnsiTheme="minorHAnsi" w:cstheme="minorBidi"/>
          <w:noProof/>
          <w:color w:val="auto"/>
        </w:rPr>
      </w:pPr>
      <w:hyperlink w:anchor="_Toc398213821" w:history="1">
        <w:r w:rsidR="004C0649" w:rsidRPr="0052624B">
          <w:rPr>
            <w:rStyle w:val="Hyperlink"/>
            <w:noProof/>
          </w:rPr>
          <w:t>Appendix 4 Posterior simulation from GAMs</w:t>
        </w:r>
        <w:r w:rsidR="004C0649">
          <w:rPr>
            <w:noProof/>
            <w:webHidden/>
          </w:rPr>
          <w:tab/>
        </w:r>
        <w:r>
          <w:rPr>
            <w:noProof/>
            <w:webHidden/>
          </w:rPr>
          <w:fldChar w:fldCharType="begin"/>
        </w:r>
        <w:r w:rsidR="004C0649">
          <w:rPr>
            <w:noProof/>
            <w:webHidden/>
          </w:rPr>
          <w:instrText xml:space="preserve"> PAGEREF _Toc398213821 \h </w:instrText>
        </w:r>
        <w:r>
          <w:rPr>
            <w:noProof/>
            <w:webHidden/>
          </w:rPr>
        </w:r>
        <w:r>
          <w:rPr>
            <w:noProof/>
            <w:webHidden/>
          </w:rPr>
          <w:fldChar w:fldCharType="separate"/>
        </w:r>
        <w:r w:rsidR="00D40C3B">
          <w:rPr>
            <w:noProof/>
            <w:webHidden/>
          </w:rPr>
          <w:t>118</w:t>
        </w:r>
        <w:r>
          <w:rPr>
            <w:noProof/>
            <w:webHidden/>
          </w:rPr>
          <w:fldChar w:fldCharType="end"/>
        </w:r>
      </w:hyperlink>
    </w:p>
    <w:p w:rsidR="00A943B2" w:rsidRPr="00E67683" w:rsidRDefault="003D345C" w:rsidP="00FE3F4D">
      <w:r w:rsidRPr="00C21F2B">
        <w:rPr>
          <w:b/>
          <w:noProof/>
          <w:color w:val="auto"/>
          <w:spacing w:val="-7"/>
        </w:rPr>
        <w:fldChar w:fldCharType="end"/>
      </w:r>
    </w:p>
    <w:p w:rsidR="00F951C1" w:rsidRPr="00E67683" w:rsidRDefault="00F951C1">
      <w:pPr>
        <w:spacing w:after="0"/>
      </w:pPr>
      <w:r w:rsidRPr="00E67683">
        <w:br w:type="page"/>
      </w:r>
    </w:p>
    <w:p w:rsidR="00B64CE5" w:rsidRPr="008573A8" w:rsidRDefault="00B64CE5" w:rsidP="00B64CE5">
      <w:pPr>
        <w:pStyle w:val="ListofFiguresandTablesTOCHeading"/>
        <w:rPr>
          <w:color w:val="00B0F0"/>
        </w:rPr>
      </w:pPr>
      <w:r w:rsidRPr="008573A8">
        <w:rPr>
          <w:color w:val="00B0F0"/>
        </w:rPr>
        <w:lastRenderedPageBreak/>
        <w:t>Figures</w:t>
      </w:r>
    </w:p>
    <w:p w:rsidR="004C0649" w:rsidRDefault="003D345C">
      <w:pPr>
        <w:pStyle w:val="TableofFigures"/>
        <w:rPr>
          <w:rFonts w:asciiTheme="minorHAnsi" w:eastAsiaTheme="minorEastAsia" w:hAnsiTheme="minorHAnsi" w:cstheme="minorBidi"/>
          <w:noProof/>
          <w:color w:val="auto"/>
        </w:rPr>
      </w:pPr>
      <w:r w:rsidRPr="00E67683">
        <w:fldChar w:fldCharType="begin"/>
      </w:r>
      <w:r w:rsidR="00F951C1" w:rsidRPr="00E67683">
        <w:instrText xml:space="preserve"> TOC \h \z \c "Figure" </w:instrText>
      </w:r>
      <w:r w:rsidRPr="00E67683">
        <w:fldChar w:fldCharType="separate"/>
      </w:r>
      <w:hyperlink w:anchor="_Toc398213822" w:history="1">
        <w:r w:rsidR="004C0649" w:rsidRPr="005C41ED">
          <w:rPr>
            <w:rStyle w:val="Hyperlink"/>
            <w:noProof/>
          </w:rPr>
          <w:t>Figure 1. The distribution of Australian fur seal colonies in Australia. Each dot represents a breeding colony, with the size of the dot scales so the area of the symbol is proportional to the number of pups produced. Non-breeding haul-outs are not illustrated. Waters less than 500 m deep are shown in pale blue.</w:t>
        </w:r>
        <w:r w:rsidR="004C0649">
          <w:rPr>
            <w:noProof/>
            <w:webHidden/>
          </w:rPr>
          <w:tab/>
        </w:r>
        <w:r>
          <w:rPr>
            <w:noProof/>
            <w:webHidden/>
          </w:rPr>
          <w:fldChar w:fldCharType="begin"/>
        </w:r>
        <w:r w:rsidR="004C0649">
          <w:rPr>
            <w:noProof/>
            <w:webHidden/>
          </w:rPr>
          <w:instrText xml:space="preserve"> PAGEREF _Toc398213822 \h </w:instrText>
        </w:r>
        <w:r>
          <w:rPr>
            <w:noProof/>
            <w:webHidden/>
          </w:rPr>
        </w:r>
        <w:r>
          <w:rPr>
            <w:noProof/>
            <w:webHidden/>
          </w:rPr>
          <w:fldChar w:fldCharType="separate"/>
        </w:r>
        <w:r w:rsidR="00D40C3B">
          <w:rPr>
            <w:noProof/>
            <w:webHidden/>
          </w:rPr>
          <w:t>15</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23" w:history="1">
        <w:r w:rsidR="004C0649" w:rsidRPr="005C41ED">
          <w:rPr>
            <w:rStyle w:val="Hyperlink"/>
            <w:noProof/>
          </w:rPr>
          <w:t>Figure 2. The distribution of New Zealand fur seal colonies in Australia. Each dot represents a breeding colony, with the size of the dot scales so the area of the symbol is proportional to the number of pups produced. Non-breeding haul-outs are not illustrated. Waters less than 500 m deep are shown in pale blue.</w:t>
        </w:r>
        <w:r w:rsidR="004C0649">
          <w:rPr>
            <w:noProof/>
            <w:webHidden/>
          </w:rPr>
          <w:tab/>
        </w:r>
        <w:r>
          <w:rPr>
            <w:noProof/>
            <w:webHidden/>
          </w:rPr>
          <w:fldChar w:fldCharType="begin"/>
        </w:r>
        <w:r w:rsidR="004C0649">
          <w:rPr>
            <w:noProof/>
            <w:webHidden/>
          </w:rPr>
          <w:instrText xml:space="preserve"> PAGEREF _Toc398213823 \h </w:instrText>
        </w:r>
        <w:r>
          <w:rPr>
            <w:noProof/>
            <w:webHidden/>
          </w:rPr>
        </w:r>
        <w:r>
          <w:rPr>
            <w:noProof/>
            <w:webHidden/>
          </w:rPr>
          <w:fldChar w:fldCharType="separate"/>
        </w:r>
        <w:r w:rsidR="00D40C3B">
          <w:rPr>
            <w:noProof/>
            <w:webHidden/>
          </w:rPr>
          <w:t>16</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24" w:history="1">
        <w:r w:rsidR="004C0649" w:rsidRPr="005C41ED">
          <w:rPr>
            <w:rStyle w:val="Hyperlink"/>
            <w:noProof/>
          </w:rPr>
          <w:t>Figure 3 The distribution of the short tailed shearwater in Australia. Each dot represents a breeding colony, with the size of the dot scales so the area of the symbol is proportional to the number of nests at each colony. Waters less than 500 m deep are shown in pale blue.</w:t>
        </w:r>
        <w:r w:rsidR="004C0649">
          <w:rPr>
            <w:noProof/>
            <w:webHidden/>
          </w:rPr>
          <w:tab/>
        </w:r>
        <w:r>
          <w:rPr>
            <w:noProof/>
            <w:webHidden/>
          </w:rPr>
          <w:fldChar w:fldCharType="begin"/>
        </w:r>
        <w:r w:rsidR="004C0649">
          <w:rPr>
            <w:noProof/>
            <w:webHidden/>
          </w:rPr>
          <w:instrText xml:space="preserve"> PAGEREF _Toc398213824 \h </w:instrText>
        </w:r>
        <w:r>
          <w:rPr>
            <w:noProof/>
            <w:webHidden/>
          </w:rPr>
        </w:r>
        <w:r>
          <w:rPr>
            <w:noProof/>
            <w:webHidden/>
          </w:rPr>
          <w:fldChar w:fldCharType="separate"/>
        </w:r>
        <w:r w:rsidR="00D40C3B">
          <w:rPr>
            <w:noProof/>
            <w:webHidden/>
          </w:rPr>
          <w:t>18</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25" w:history="1">
        <w:r w:rsidR="004C0649" w:rsidRPr="005C41ED">
          <w:rPr>
            <w:rStyle w:val="Hyperlink"/>
            <w:noProof/>
          </w:rPr>
          <w:t>Figure 4. The distribution of little penguin breeding colonies in Australia. Each dot represents a breeding colony, with the size of the dot scales so the area of the symbol is proportional to the number of nests at each colony. Waters less than 500 m deep are shown in pale blue.</w:t>
        </w:r>
        <w:r w:rsidR="004C0649">
          <w:rPr>
            <w:noProof/>
            <w:webHidden/>
          </w:rPr>
          <w:tab/>
        </w:r>
        <w:r>
          <w:rPr>
            <w:noProof/>
            <w:webHidden/>
          </w:rPr>
          <w:fldChar w:fldCharType="begin"/>
        </w:r>
        <w:r w:rsidR="004C0649">
          <w:rPr>
            <w:noProof/>
            <w:webHidden/>
          </w:rPr>
          <w:instrText xml:space="preserve"> PAGEREF _Toc398213825 \h </w:instrText>
        </w:r>
        <w:r>
          <w:rPr>
            <w:noProof/>
            <w:webHidden/>
          </w:rPr>
        </w:r>
        <w:r>
          <w:rPr>
            <w:noProof/>
            <w:webHidden/>
          </w:rPr>
          <w:fldChar w:fldCharType="separate"/>
        </w:r>
        <w:r w:rsidR="00D40C3B">
          <w:rPr>
            <w:noProof/>
            <w:webHidden/>
          </w:rPr>
          <w:t>19</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26" w:history="1">
        <w:r w:rsidR="004C0649" w:rsidRPr="005C41ED">
          <w:rPr>
            <w:rStyle w:val="Hyperlink"/>
            <w:noProof/>
          </w:rPr>
          <w:t>Figure 5. The distribution of Australasian gannet breeding colonies in Australia. Each dot represents a breeding colony, with the size of the dot scales so the area of the symbol is proportional to the number of nests at each colony. Waters less than 500 m deep are shown in pale blue.</w:t>
        </w:r>
        <w:r w:rsidR="004C0649">
          <w:rPr>
            <w:noProof/>
            <w:webHidden/>
          </w:rPr>
          <w:tab/>
        </w:r>
        <w:r>
          <w:rPr>
            <w:noProof/>
            <w:webHidden/>
          </w:rPr>
          <w:fldChar w:fldCharType="begin"/>
        </w:r>
        <w:r w:rsidR="004C0649">
          <w:rPr>
            <w:noProof/>
            <w:webHidden/>
          </w:rPr>
          <w:instrText xml:space="preserve"> PAGEREF _Toc398213826 \h </w:instrText>
        </w:r>
        <w:r>
          <w:rPr>
            <w:noProof/>
            <w:webHidden/>
          </w:rPr>
        </w:r>
        <w:r>
          <w:rPr>
            <w:noProof/>
            <w:webHidden/>
          </w:rPr>
          <w:fldChar w:fldCharType="separate"/>
        </w:r>
        <w:r w:rsidR="00D40C3B">
          <w:rPr>
            <w:noProof/>
            <w:webHidden/>
          </w:rPr>
          <w:t>20</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27" w:history="1">
        <w:r w:rsidR="004C0649" w:rsidRPr="005C41ED">
          <w:rPr>
            <w:rStyle w:val="Hyperlink"/>
            <w:noProof/>
          </w:rPr>
          <w:t>Figure 6 The distribution of Australian sea lion breeding colonies in Australia. Each dot represents a breeding colony, with the size of the dot scales so the area of the symbol is proportional to the number of pups produced at each colony. Waters less than 500 m deep are shown in pale blue.</w:t>
        </w:r>
        <w:r w:rsidR="004C0649">
          <w:rPr>
            <w:noProof/>
            <w:webHidden/>
          </w:rPr>
          <w:tab/>
        </w:r>
        <w:r>
          <w:rPr>
            <w:noProof/>
            <w:webHidden/>
          </w:rPr>
          <w:fldChar w:fldCharType="begin"/>
        </w:r>
        <w:r w:rsidR="004C0649">
          <w:rPr>
            <w:noProof/>
            <w:webHidden/>
          </w:rPr>
          <w:instrText xml:space="preserve"> PAGEREF _Toc398213827 \h </w:instrText>
        </w:r>
        <w:r>
          <w:rPr>
            <w:noProof/>
            <w:webHidden/>
          </w:rPr>
        </w:r>
        <w:r>
          <w:rPr>
            <w:noProof/>
            <w:webHidden/>
          </w:rPr>
          <w:fldChar w:fldCharType="separate"/>
        </w:r>
        <w:r w:rsidR="00D40C3B">
          <w:rPr>
            <w:noProof/>
            <w:webHidden/>
          </w:rPr>
          <w:t>22</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28" w:history="1">
        <w:r w:rsidR="004C0649" w:rsidRPr="005C41ED">
          <w:rPr>
            <w:rStyle w:val="Hyperlink"/>
            <w:noProof/>
          </w:rPr>
          <w:t>Figure 7 A schematic showing the joint development process for an adaptive Threat Management Plan (TMP) proposed by the NZ Ministry for Primary Industries and the Department of Conservation to address fisheries-induced New Zealand sea lion mortality (see http://www.doc.govt.nz/nzsl-tmp).</w:t>
        </w:r>
        <w:r w:rsidR="004C0649">
          <w:rPr>
            <w:noProof/>
            <w:webHidden/>
          </w:rPr>
          <w:tab/>
        </w:r>
        <w:r>
          <w:rPr>
            <w:noProof/>
            <w:webHidden/>
          </w:rPr>
          <w:fldChar w:fldCharType="begin"/>
        </w:r>
        <w:r w:rsidR="004C0649">
          <w:rPr>
            <w:noProof/>
            <w:webHidden/>
          </w:rPr>
          <w:instrText xml:space="preserve"> PAGEREF _Toc398213828 \h </w:instrText>
        </w:r>
        <w:r>
          <w:rPr>
            <w:noProof/>
            <w:webHidden/>
          </w:rPr>
        </w:r>
        <w:r>
          <w:rPr>
            <w:noProof/>
            <w:webHidden/>
          </w:rPr>
          <w:fldChar w:fldCharType="separate"/>
        </w:r>
        <w:r w:rsidR="00D40C3B">
          <w:rPr>
            <w:noProof/>
            <w:webHidden/>
          </w:rPr>
          <w:t>24</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29" w:history="1">
        <w:r w:rsidR="004C0649" w:rsidRPr="005C41ED">
          <w:rPr>
            <w:rStyle w:val="Hyperlink"/>
            <w:noProof/>
          </w:rPr>
          <w:t>Figure 8 Designated critical habitat zones and exclusion zones around rookeries and haul-outs in the Western Distinct population segment (DPS) for Steller Sea Lions (from NMFS Recovery Plan 2008).</w:t>
        </w:r>
        <w:r w:rsidR="004C0649">
          <w:rPr>
            <w:noProof/>
            <w:webHidden/>
          </w:rPr>
          <w:tab/>
        </w:r>
        <w:r>
          <w:rPr>
            <w:noProof/>
            <w:webHidden/>
          </w:rPr>
          <w:fldChar w:fldCharType="begin"/>
        </w:r>
        <w:r w:rsidR="004C0649">
          <w:rPr>
            <w:noProof/>
            <w:webHidden/>
          </w:rPr>
          <w:instrText xml:space="preserve"> PAGEREF _Toc398213829 \h </w:instrText>
        </w:r>
        <w:r>
          <w:rPr>
            <w:noProof/>
            <w:webHidden/>
          </w:rPr>
        </w:r>
        <w:r>
          <w:rPr>
            <w:noProof/>
            <w:webHidden/>
          </w:rPr>
          <w:fldChar w:fldCharType="separate"/>
        </w:r>
        <w:r w:rsidR="00D40C3B">
          <w:rPr>
            <w:noProof/>
            <w:webHidden/>
          </w:rPr>
          <w:t>26</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0" w:history="1">
        <w:r w:rsidR="004C0649" w:rsidRPr="005C41ED">
          <w:rPr>
            <w:rStyle w:val="Hyperlink"/>
            <w:noProof/>
          </w:rPr>
          <w:t>Figure 9 Figure from (Hewitt et al. (2004), Watters et al. (2013))showing the Small-Scale Management Units (SSMUs) in the region of the Antarctic Peninsula and South Georgia.</w:t>
        </w:r>
        <w:r w:rsidR="004C0649">
          <w:rPr>
            <w:noProof/>
            <w:webHidden/>
          </w:rPr>
          <w:tab/>
        </w:r>
        <w:r>
          <w:rPr>
            <w:noProof/>
            <w:webHidden/>
          </w:rPr>
          <w:fldChar w:fldCharType="begin"/>
        </w:r>
        <w:r w:rsidR="004C0649">
          <w:rPr>
            <w:noProof/>
            <w:webHidden/>
          </w:rPr>
          <w:instrText xml:space="preserve"> PAGEREF _Toc398213830 \h </w:instrText>
        </w:r>
        <w:r>
          <w:rPr>
            <w:noProof/>
            <w:webHidden/>
          </w:rPr>
        </w:r>
        <w:r>
          <w:rPr>
            <w:noProof/>
            <w:webHidden/>
          </w:rPr>
          <w:fldChar w:fldCharType="separate"/>
        </w:r>
        <w:r w:rsidR="00D40C3B">
          <w:rPr>
            <w:noProof/>
            <w:webHidden/>
          </w:rPr>
          <w:t>29</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1" w:history="1">
        <w:r w:rsidR="004C0649" w:rsidRPr="005C41ED">
          <w:rPr>
            <w:rStyle w:val="Hyperlink"/>
            <w:noProof/>
          </w:rPr>
          <w:t>Figure 10 Reproduced from Plagányi and Butterworth (2007) showing the interactions between species and fisheries in their operating model for allocation of catches between 15 Antarctic Peninsula management areas.</w:t>
        </w:r>
        <w:r w:rsidR="004C0649">
          <w:rPr>
            <w:noProof/>
            <w:webHidden/>
          </w:rPr>
          <w:tab/>
        </w:r>
        <w:r>
          <w:rPr>
            <w:noProof/>
            <w:webHidden/>
          </w:rPr>
          <w:fldChar w:fldCharType="begin"/>
        </w:r>
        <w:r w:rsidR="004C0649">
          <w:rPr>
            <w:noProof/>
            <w:webHidden/>
          </w:rPr>
          <w:instrText xml:space="preserve"> PAGEREF _Toc398213831 \h </w:instrText>
        </w:r>
        <w:r>
          <w:rPr>
            <w:noProof/>
            <w:webHidden/>
          </w:rPr>
        </w:r>
        <w:r>
          <w:rPr>
            <w:noProof/>
            <w:webHidden/>
          </w:rPr>
          <w:fldChar w:fldCharType="separate"/>
        </w:r>
        <w:r w:rsidR="00D40C3B">
          <w:rPr>
            <w:noProof/>
            <w:webHidden/>
          </w:rPr>
          <w:t>30</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2" w:history="1">
        <w:r w:rsidR="004C0649" w:rsidRPr="005C41ED">
          <w:rPr>
            <w:rStyle w:val="Hyperlink"/>
            <w:noProof/>
          </w:rPr>
          <w:t>Figure 11 Reproduced from Plagányi and Butterworth (2007) showing the model relationship between predator success and krill abundance relative to the average krill carrying capacity. The curves show two examples, one where breeding success in the predators declines near-linearly as krill abundance decreases (squares) and one where breeding success falls steeply only at low krill abundance (line only).</w:t>
        </w:r>
        <w:r w:rsidR="004C0649">
          <w:rPr>
            <w:noProof/>
            <w:webHidden/>
          </w:rPr>
          <w:tab/>
        </w:r>
        <w:r>
          <w:rPr>
            <w:noProof/>
            <w:webHidden/>
          </w:rPr>
          <w:fldChar w:fldCharType="begin"/>
        </w:r>
        <w:r w:rsidR="004C0649">
          <w:rPr>
            <w:noProof/>
            <w:webHidden/>
          </w:rPr>
          <w:instrText xml:space="preserve"> PAGEREF _Toc398213832 \h </w:instrText>
        </w:r>
        <w:r>
          <w:rPr>
            <w:noProof/>
            <w:webHidden/>
          </w:rPr>
        </w:r>
        <w:r>
          <w:rPr>
            <w:noProof/>
            <w:webHidden/>
          </w:rPr>
          <w:fldChar w:fldCharType="separate"/>
        </w:r>
        <w:r w:rsidR="00D40C3B">
          <w:rPr>
            <w:noProof/>
            <w:webHidden/>
          </w:rPr>
          <w:t>31</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3" w:history="1">
        <w:r w:rsidR="004C0649" w:rsidRPr="005C41ED">
          <w:rPr>
            <w:rStyle w:val="Hyperlink"/>
            <w:noProof/>
          </w:rPr>
          <w:t>Figure 12 Number of positions per month by species in the Bass Strait tracking data set. The temporal coverage between species varies greatly, indicating that the spatial data used here are snapshots which often only cover small portions of the year and therefore are unlikely to capture seasonal variation. See Table 2</w:t>
        </w:r>
        <w:r w:rsidR="004C0649" w:rsidRPr="005C41ED">
          <w:rPr>
            <w:rStyle w:val="Hyperlink"/>
            <w:noProof/>
            <w:lang w:val="en-US"/>
          </w:rPr>
          <w:t>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_Toc398213833 \h </w:instrText>
        </w:r>
        <w:r>
          <w:rPr>
            <w:noProof/>
            <w:webHidden/>
          </w:rPr>
        </w:r>
        <w:r>
          <w:rPr>
            <w:noProof/>
            <w:webHidden/>
          </w:rPr>
          <w:fldChar w:fldCharType="separate"/>
        </w:r>
        <w:r w:rsidR="00D40C3B">
          <w:rPr>
            <w:noProof/>
            <w:webHidden/>
          </w:rPr>
          <w:t>38</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4" w:history="1">
        <w:r w:rsidR="004C0649" w:rsidRPr="005C41ED">
          <w:rPr>
            <w:rStyle w:val="Hyperlink"/>
            <w:noProof/>
          </w:rPr>
          <w:t xml:space="preserve">Figure 13 </w:t>
        </w:r>
        <w:r w:rsidR="004C0649" w:rsidRPr="005C41ED">
          <w:rPr>
            <w:rStyle w:val="Hyperlink"/>
            <w:noProof/>
            <w:lang w:val="en-US"/>
          </w:rPr>
          <w:t xml:space="preserve">Interpolated GPS (left) and Argos (right) position data from Australian fur seals (AFS). See </w:t>
        </w:r>
        <w:r w:rsidR="004C0649" w:rsidRPr="005C41ED">
          <w:rPr>
            <w:rStyle w:val="Hyperlink"/>
            <w:noProof/>
          </w:rPr>
          <w:t>Table 2</w:t>
        </w:r>
        <w:r w:rsidR="004C0649" w:rsidRPr="005C41ED">
          <w:rPr>
            <w:rStyle w:val="Hyperlink"/>
            <w:noProof/>
            <w:lang w:val="en-US"/>
          </w:rPr>
          <w:t xml:space="preserve"> for deployment locations.</w:t>
        </w:r>
        <w:r w:rsidR="004C0649">
          <w:rPr>
            <w:noProof/>
            <w:webHidden/>
          </w:rPr>
          <w:tab/>
        </w:r>
        <w:r>
          <w:rPr>
            <w:noProof/>
            <w:webHidden/>
          </w:rPr>
          <w:fldChar w:fldCharType="begin"/>
        </w:r>
        <w:r w:rsidR="004C0649">
          <w:rPr>
            <w:noProof/>
            <w:webHidden/>
          </w:rPr>
          <w:instrText xml:space="preserve"> PAGEREF _Toc398213834 \h </w:instrText>
        </w:r>
        <w:r>
          <w:rPr>
            <w:noProof/>
            <w:webHidden/>
          </w:rPr>
        </w:r>
        <w:r>
          <w:rPr>
            <w:noProof/>
            <w:webHidden/>
          </w:rPr>
          <w:fldChar w:fldCharType="separate"/>
        </w:r>
        <w:r w:rsidR="00D40C3B">
          <w:rPr>
            <w:noProof/>
            <w:webHidden/>
          </w:rPr>
          <w:t>39</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5" w:history="1">
        <w:r w:rsidR="004C0649" w:rsidRPr="005C41ED">
          <w:rPr>
            <w:rStyle w:val="Hyperlink"/>
            <w:noProof/>
          </w:rPr>
          <w:t>Figure 14 Interpolated PTT position data from New Zealand fur seals tagged at Kanowna Island.</w:t>
        </w:r>
        <w:r w:rsidR="004C0649">
          <w:rPr>
            <w:noProof/>
            <w:webHidden/>
          </w:rPr>
          <w:tab/>
        </w:r>
        <w:r>
          <w:rPr>
            <w:noProof/>
            <w:webHidden/>
          </w:rPr>
          <w:fldChar w:fldCharType="begin"/>
        </w:r>
        <w:r w:rsidR="004C0649">
          <w:rPr>
            <w:noProof/>
            <w:webHidden/>
          </w:rPr>
          <w:instrText xml:space="preserve"> PAGEREF _Toc398213835 \h </w:instrText>
        </w:r>
        <w:r>
          <w:rPr>
            <w:noProof/>
            <w:webHidden/>
          </w:rPr>
        </w:r>
        <w:r>
          <w:rPr>
            <w:noProof/>
            <w:webHidden/>
          </w:rPr>
          <w:fldChar w:fldCharType="separate"/>
        </w:r>
        <w:r w:rsidR="00D40C3B">
          <w:rPr>
            <w:noProof/>
            <w:webHidden/>
          </w:rPr>
          <w:t>40</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6" w:history="1">
        <w:r w:rsidR="004C0649" w:rsidRPr="005C41ED">
          <w:rPr>
            <w:rStyle w:val="Hyperlink"/>
            <w:noProof/>
          </w:rPr>
          <w:t>Figure 15 Interpolated GPS position data from short tailed shearwaters tagged at Gabo Island (GI_STSW) and Griffith Island (GI_STSW).</w:t>
        </w:r>
        <w:r w:rsidR="004C0649">
          <w:rPr>
            <w:noProof/>
            <w:webHidden/>
          </w:rPr>
          <w:tab/>
        </w:r>
        <w:r>
          <w:rPr>
            <w:noProof/>
            <w:webHidden/>
          </w:rPr>
          <w:fldChar w:fldCharType="begin"/>
        </w:r>
        <w:r w:rsidR="004C0649">
          <w:rPr>
            <w:noProof/>
            <w:webHidden/>
          </w:rPr>
          <w:instrText xml:space="preserve"> PAGEREF _Toc398213836 \h </w:instrText>
        </w:r>
        <w:r>
          <w:rPr>
            <w:noProof/>
            <w:webHidden/>
          </w:rPr>
        </w:r>
        <w:r>
          <w:rPr>
            <w:noProof/>
            <w:webHidden/>
          </w:rPr>
          <w:fldChar w:fldCharType="separate"/>
        </w:r>
        <w:r w:rsidR="00D40C3B">
          <w:rPr>
            <w:noProof/>
            <w:webHidden/>
          </w:rPr>
          <w:t>40</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7" w:history="1">
        <w:r w:rsidR="004C0649" w:rsidRPr="005C41ED">
          <w:rPr>
            <w:rStyle w:val="Hyperlink"/>
            <w:noProof/>
          </w:rPr>
          <w:t>Figure 16 Interpolated GPS position data from Australasian gannets tagged at Point Danger (PD_gannets) and Pope’s Eye (PE_gannets), Bass Strait.</w:t>
        </w:r>
        <w:r w:rsidR="004C0649">
          <w:rPr>
            <w:noProof/>
            <w:webHidden/>
          </w:rPr>
          <w:tab/>
        </w:r>
        <w:r>
          <w:rPr>
            <w:noProof/>
            <w:webHidden/>
          </w:rPr>
          <w:fldChar w:fldCharType="begin"/>
        </w:r>
        <w:r w:rsidR="004C0649">
          <w:rPr>
            <w:noProof/>
            <w:webHidden/>
          </w:rPr>
          <w:instrText xml:space="preserve"> PAGEREF _Toc398213837 \h </w:instrText>
        </w:r>
        <w:r>
          <w:rPr>
            <w:noProof/>
            <w:webHidden/>
          </w:rPr>
        </w:r>
        <w:r>
          <w:rPr>
            <w:noProof/>
            <w:webHidden/>
          </w:rPr>
          <w:fldChar w:fldCharType="separate"/>
        </w:r>
        <w:r w:rsidR="00D40C3B">
          <w:rPr>
            <w:noProof/>
            <w:webHidden/>
          </w:rPr>
          <w:t>41</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8" w:history="1">
        <w:r w:rsidR="004C0649" w:rsidRPr="005C41ED">
          <w:rPr>
            <w:rStyle w:val="Hyperlink"/>
            <w:noProof/>
          </w:rPr>
          <w:t>Figure 17 Interpolated GPS position data from little penguins tagged at Gabo Island (GILP) and London Bridge (LBLP). The restricted range of movement is immediately apparent.</w:t>
        </w:r>
        <w:r w:rsidR="004C0649">
          <w:rPr>
            <w:noProof/>
            <w:webHidden/>
          </w:rPr>
          <w:tab/>
        </w:r>
        <w:r>
          <w:rPr>
            <w:noProof/>
            <w:webHidden/>
          </w:rPr>
          <w:fldChar w:fldCharType="begin"/>
        </w:r>
        <w:r w:rsidR="004C0649">
          <w:rPr>
            <w:noProof/>
            <w:webHidden/>
          </w:rPr>
          <w:instrText xml:space="preserve"> PAGEREF _Toc398213838 \h </w:instrText>
        </w:r>
        <w:r>
          <w:rPr>
            <w:noProof/>
            <w:webHidden/>
          </w:rPr>
        </w:r>
        <w:r>
          <w:rPr>
            <w:noProof/>
            <w:webHidden/>
          </w:rPr>
          <w:fldChar w:fldCharType="separate"/>
        </w:r>
        <w:r w:rsidR="00D40C3B">
          <w:rPr>
            <w:noProof/>
            <w:webHidden/>
          </w:rPr>
          <w:t>41</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39" w:history="1">
        <w:r w:rsidR="004C0649" w:rsidRPr="005C41ED">
          <w:rPr>
            <w:rStyle w:val="Hyperlink"/>
            <w:noProof/>
          </w:rPr>
          <w:t>Figure 18 Individual average distance-to-colony by tag-deployment/individual for each species. Also shown (red dotted line) is the average distance from the colony. 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_Toc398213839 \h </w:instrText>
        </w:r>
        <w:r>
          <w:rPr>
            <w:noProof/>
            <w:webHidden/>
          </w:rPr>
        </w:r>
        <w:r>
          <w:rPr>
            <w:noProof/>
            <w:webHidden/>
          </w:rPr>
          <w:fldChar w:fldCharType="separate"/>
        </w:r>
        <w:r w:rsidR="00D40C3B">
          <w:rPr>
            <w:noProof/>
            <w:webHidden/>
          </w:rPr>
          <w:t>43</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0" w:history="1">
        <w:r w:rsidR="004C0649" w:rsidRPr="005C41ED">
          <w:rPr>
            <w:rStyle w:val="Hyperlink"/>
            <w:noProof/>
          </w:rPr>
          <w:t>Figure 19 Bathymetry range by individual tag deployment within each species /data set. Average bathymetry value is given by the red-line. 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_Toc398213840 \h </w:instrText>
        </w:r>
        <w:r>
          <w:rPr>
            <w:noProof/>
            <w:webHidden/>
          </w:rPr>
        </w:r>
        <w:r>
          <w:rPr>
            <w:noProof/>
            <w:webHidden/>
          </w:rPr>
          <w:fldChar w:fldCharType="separate"/>
        </w:r>
        <w:r w:rsidR="00D40C3B">
          <w:rPr>
            <w:noProof/>
            <w:webHidden/>
          </w:rPr>
          <w:t>44</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1" w:history="1">
        <w:r w:rsidR="004C0649" w:rsidRPr="005C41ED">
          <w:rPr>
            <w:rStyle w:val="Hyperlink"/>
            <w:noProof/>
          </w:rPr>
          <w:t>Figure 20 Joint histograms of number of locations at a given colony distance and bathymetry range for Australian fur seal. Left hand side is the GPS data from Kanonwa Island Right hand side is the early PTT data from various Bass Strait colonies.</w:t>
        </w:r>
        <w:r w:rsidR="004C0649">
          <w:rPr>
            <w:noProof/>
            <w:webHidden/>
          </w:rPr>
          <w:tab/>
        </w:r>
        <w:r>
          <w:rPr>
            <w:noProof/>
            <w:webHidden/>
          </w:rPr>
          <w:fldChar w:fldCharType="begin"/>
        </w:r>
        <w:r w:rsidR="004C0649">
          <w:rPr>
            <w:noProof/>
            <w:webHidden/>
          </w:rPr>
          <w:instrText xml:space="preserve"> PAGEREF _Toc398213841 \h </w:instrText>
        </w:r>
        <w:r>
          <w:rPr>
            <w:noProof/>
            <w:webHidden/>
          </w:rPr>
        </w:r>
        <w:r>
          <w:rPr>
            <w:noProof/>
            <w:webHidden/>
          </w:rPr>
          <w:fldChar w:fldCharType="separate"/>
        </w:r>
        <w:r w:rsidR="00D40C3B">
          <w:rPr>
            <w:noProof/>
            <w:webHidden/>
          </w:rPr>
          <w:t>46</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2" w:history="1">
        <w:r w:rsidR="004C0649" w:rsidRPr="005C41ED">
          <w:rPr>
            <w:rStyle w:val="Hyperlink"/>
            <w:noProof/>
          </w:rPr>
          <w:t>Figure 21 Joint histograms of number of locations at a given colony distance and bathymetry range for New Zealand fur seal. Note the low sample sizes associated with sparse position data.</w:t>
        </w:r>
        <w:r w:rsidR="004C0649">
          <w:rPr>
            <w:noProof/>
            <w:webHidden/>
          </w:rPr>
          <w:tab/>
        </w:r>
        <w:r>
          <w:rPr>
            <w:noProof/>
            <w:webHidden/>
          </w:rPr>
          <w:fldChar w:fldCharType="begin"/>
        </w:r>
        <w:r w:rsidR="004C0649">
          <w:rPr>
            <w:noProof/>
            <w:webHidden/>
          </w:rPr>
          <w:instrText xml:space="preserve"> PAGEREF _Toc398213842 \h </w:instrText>
        </w:r>
        <w:r>
          <w:rPr>
            <w:noProof/>
            <w:webHidden/>
          </w:rPr>
        </w:r>
        <w:r>
          <w:rPr>
            <w:noProof/>
            <w:webHidden/>
          </w:rPr>
          <w:fldChar w:fldCharType="separate"/>
        </w:r>
        <w:r w:rsidR="00D40C3B">
          <w:rPr>
            <w:noProof/>
            <w:webHidden/>
          </w:rPr>
          <w:t>46</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3" w:history="1">
        <w:r w:rsidR="004C0649" w:rsidRPr="005C41ED">
          <w:rPr>
            <w:rStyle w:val="Hyperlink"/>
            <w:noProof/>
          </w:rPr>
          <w:t>Figure 22 Joint histograms of number of locations at a given colony distance and bathymetry range for short tailed shearwater. Left hand side is the data from Gabo Island. Right hand side is from Griffith Island.</w:t>
        </w:r>
        <w:r w:rsidR="004C0649">
          <w:rPr>
            <w:noProof/>
            <w:webHidden/>
          </w:rPr>
          <w:tab/>
        </w:r>
        <w:r>
          <w:rPr>
            <w:noProof/>
            <w:webHidden/>
          </w:rPr>
          <w:fldChar w:fldCharType="begin"/>
        </w:r>
        <w:r w:rsidR="004C0649">
          <w:rPr>
            <w:noProof/>
            <w:webHidden/>
          </w:rPr>
          <w:instrText xml:space="preserve"> PAGEREF _Toc398213843 \h </w:instrText>
        </w:r>
        <w:r>
          <w:rPr>
            <w:noProof/>
            <w:webHidden/>
          </w:rPr>
        </w:r>
        <w:r>
          <w:rPr>
            <w:noProof/>
            <w:webHidden/>
          </w:rPr>
          <w:fldChar w:fldCharType="separate"/>
        </w:r>
        <w:r w:rsidR="00D40C3B">
          <w:rPr>
            <w:noProof/>
            <w:webHidden/>
          </w:rPr>
          <w:t>47</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4" w:history="1">
        <w:r w:rsidR="004C0649" w:rsidRPr="005C41ED">
          <w:rPr>
            <w:rStyle w:val="Hyperlink"/>
            <w:noProof/>
          </w:rPr>
          <w:t>Figure 23 Joint histograms of number of locations at a given colony distance and bathymetry range for little penguins. Left hand side is the data from London Bridge. Right hand side is from Gabo Island.</w:t>
        </w:r>
        <w:r w:rsidR="004C0649">
          <w:rPr>
            <w:noProof/>
            <w:webHidden/>
          </w:rPr>
          <w:tab/>
        </w:r>
        <w:r>
          <w:rPr>
            <w:noProof/>
            <w:webHidden/>
          </w:rPr>
          <w:fldChar w:fldCharType="begin"/>
        </w:r>
        <w:r w:rsidR="004C0649">
          <w:rPr>
            <w:noProof/>
            <w:webHidden/>
          </w:rPr>
          <w:instrText xml:space="preserve"> PAGEREF _Toc398213844 \h </w:instrText>
        </w:r>
        <w:r>
          <w:rPr>
            <w:noProof/>
            <w:webHidden/>
          </w:rPr>
        </w:r>
        <w:r>
          <w:rPr>
            <w:noProof/>
            <w:webHidden/>
          </w:rPr>
          <w:fldChar w:fldCharType="separate"/>
        </w:r>
        <w:r w:rsidR="00D40C3B">
          <w:rPr>
            <w:noProof/>
            <w:webHidden/>
          </w:rPr>
          <w:t>47</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5" w:history="1">
        <w:r w:rsidR="004C0649" w:rsidRPr="005C41ED">
          <w:rPr>
            <w:rStyle w:val="Hyperlink"/>
            <w:noProof/>
          </w:rPr>
          <w:t>Figure 24 Joint histograms of number of locations at a given colony distance and bathymetry range for Australasian gannets. Left hand side is the data from Point Danger. Right hand side is from Pope’s Eye.</w:t>
        </w:r>
        <w:r w:rsidR="004C0649">
          <w:rPr>
            <w:noProof/>
            <w:webHidden/>
          </w:rPr>
          <w:tab/>
        </w:r>
        <w:r>
          <w:rPr>
            <w:noProof/>
            <w:webHidden/>
          </w:rPr>
          <w:fldChar w:fldCharType="begin"/>
        </w:r>
        <w:r w:rsidR="004C0649">
          <w:rPr>
            <w:noProof/>
            <w:webHidden/>
          </w:rPr>
          <w:instrText xml:space="preserve"> PAGEREF _Toc398213845 \h </w:instrText>
        </w:r>
        <w:r>
          <w:rPr>
            <w:noProof/>
            <w:webHidden/>
          </w:rPr>
        </w:r>
        <w:r>
          <w:rPr>
            <w:noProof/>
            <w:webHidden/>
          </w:rPr>
          <w:fldChar w:fldCharType="separate"/>
        </w:r>
        <w:r w:rsidR="00D40C3B">
          <w:rPr>
            <w:noProof/>
            <w:webHidden/>
          </w:rPr>
          <w:t>48</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6" w:history="1">
        <w:r w:rsidR="004C0649" w:rsidRPr="005C41ED">
          <w:rPr>
            <w:rStyle w:val="Hyperlink"/>
            <w:noProof/>
          </w:rPr>
          <w:t>Figure 25 (A) Behaviour switching model results for Australian fur seals (GPS data – see Table 2 for deployment locations). Large red dots indicate high probability of ARS mode and small blue dots indicate low ARS probability (high probability of transit mode) (B) Spatially smoothed ARS locations (includes only locations where Prob(ARS) &gt; 0.7).</w:t>
        </w:r>
        <w:r w:rsidR="004C0649">
          <w:rPr>
            <w:noProof/>
            <w:webHidden/>
          </w:rPr>
          <w:tab/>
        </w:r>
        <w:r>
          <w:rPr>
            <w:noProof/>
            <w:webHidden/>
          </w:rPr>
          <w:fldChar w:fldCharType="begin"/>
        </w:r>
        <w:r w:rsidR="004C0649">
          <w:rPr>
            <w:noProof/>
            <w:webHidden/>
          </w:rPr>
          <w:instrText xml:space="preserve"> PAGEREF _Toc398213846 \h </w:instrText>
        </w:r>
        <w:r>
          <w:rPr>
            <w:noProof/>
            <w:webHidden/>
          </w:rPr>
        </w:r>
        <w:r>
          <w:rPr>
            <w:noProof/>
            <w:webHidden/>
          </w:rPr>
          <w:fldChar w:fldCharType="separate"/>
        </w:r>
        <w:r w:rsidR="00D40C3B">
          <w:rPr>
            <w:noProof/>
            <w:webHidden/>
          </w:rPr>
          <w:t>50</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7" w:history="1">
        <w:r w:rsidR="004C0649" w:rsidRPr="005C41ED">
          <w:rPr>
            <w:rStyle w:val="Hyperlink"/>
            <w:noProof/>
          </w:rPr>
          <w:t>Figure 26 (A) Behaviour switching model results for Australian fur seals (PTT data – see Table 2 for deployment locations). Large red dots indicate high probability of ARS mode and small blue dots indicate low ARS probability (high probability of transit mode) (B) Spatially smoothed ARS locations (includes only locations where Prob(ARS) &gt; 0.7).</w:t>
        </w:r>
        <w:r w:rsidR="004C0649">
          <w:rPr>
            <w:noProof/>
            <w:webHidden/>
          </w:rPr>
          <w:tab/>
        </w:r>
        <w:r>
          <w:rPr>
            <w:noProof/>
            <w:webHidden/>
          </w:rPr>
          <w:fldChar w:fldCharType="begin"/>
        </w:r>
        <w:r w:rsidR="004C0649">
          <w:rPr>
            <w:noProof/>
            <w:webHidden/>
          </w:rPr>
          <w:instrText xml:space="preserve"> PAGEREF _Toc398213847 \h </w:instrText>
        </w:r>
        <w:r>
          <w:rPr>
            <w:noProof/>
            <w:webHidden/>
          </w:rPr>
        </w:r>
        <w:r>
          <w:rPr>
            <w:noProof/>
            <w:webHidden/>
          </w:rPr>
          <w:fldChar w:fldCharType="separate"/>
        </w:r>
        <w:r w:rsidR="00D40C3B">
          <w:rPr>
            <w:noProof/>
            <w:webHidden/>
          </w:rPr>
          <w:t>51</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8" w:history="1">
        <w:r w:rsidR="004C0649" w:rsidRPr="005C41ED">
          <w:rPr>
            <w:rStyle w:val="Hyperlink"/>
            <w:noProof/>
          </w:rPr>
          <w:t>Figure 27 Behaviour switching model results for New Zealand fur seals (Argos CLS data – see Table 2 for deployment locations). Large red dots indicate high probability of ARS mode and small blue dots indicate low ARS probability (high probability of transit mode). Kernel smoothing was not performed because of few data points.</w:t>
        </w:r>
        <w:r w:rsidR="004C0649">
          <w:rPr>
            <w:noProof/>
            <w:webHidden/>
          </w:rPr>
          <w:tab/>
        </w:r>
        <w:r>
          <w:rPr>
            <w:noProof/>
            <w:webHidden/>
          </w:rPr>
          <w:fldChar w:fldCharType="begin"/>
        </w:r>
        <w:r w:rsidR="004C0649">
          <w:rPr>
            <w:noProof/>
            <w:webHidden/>
          </w:rPr>
          <w:instrText xml:space="preserve"> PAGEREF _Toc398213848 \h </w:instrText>
        </w:r>
        <w:r>
          <w:rPr>
            <w:noProof/>
            <w:webHidden/>
          </w:rPr>
        </w:r>
        <w:r>
          <w:rPr>
            <w:noProof/>
            <w:webHidden/>
          </w:rPr>
          <w:fldChar w:fldCharType="separate"/>
        </w:r>
        <w:r w:rsidR="00D40C3B">
          <w:rPr>
            <w:noProof/>
            <w:webHidden/>
          </w:rPr>
          <w:t>52</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49" w:history="1">
        <w:r w:rsidR="004C0649" w:rsidRPr="005C41ED">
          <w:rPr>
            <w:rStyle w:val="Hyperlink"/>
            <w:noProof/>
          </w:rPr>
          <w:t>Figure 28 (A) Behaviour switching model results for short tailed shearwaters from Gabo Island (GPS data – see Table 2 for deployment locations). Large red dots indicate high probability of ARS mode and small blue dots indicate low ARS probability (high probability of transit mode). (B) Spatially smoothed ARS locations (includes only locations where Prob(ARS) &gt; 0.7).</w:t>
        </w:r>
        <w:r w:rsidR="004C0649">
          <w:rPr>
            <w:noProof/>
            <w:webHidden/>
          </w:rPr>
          <w:tab/>
        </w:r>
        <w:r>
          <w:rPr>
            <w:noProof/>
            <w:webHidden/>
          </w:rPr>
          <w:fldChar w:fldCharType="begin"/>
        </w:r>
        <w:r w:rsidR="004C0649">
          <w:rPr>
            <w:noProof/>
            <w:webHidden/>
          </w:rPr>
          <w:instrText xml:space="preserve"> PAGEREF _Toc398213849 \h </w:instrText>
        </w:r>
        <w:r>
          <w:rPr>
            <w:noProof/>
            <w:webHidden/>
          </w:rPr>
        </w:r>
        <w:r>
          <w:rPr>
            <w:noProof/>
            <w:webHidden/>
          </w:rPr>
          <w:fldChar w:fldCharType="separate"/>
        </w:r>
        <w:r w:rsidR="00D40C3B">
          <w:rPr>
            <w:noProof/>
            <w:webHidden/>
          </w:rPr>
          <w:t>53</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0" w:history="1">
        <w:r w:rsidR="004C0649" w:rsidRPr="005C41ED">
          <w:rPr>
            <w:rStyle w:val="Hyperlink"/>
            <w:noProof/>
          </w:rPr>
          <w:t>Figure 29 (A) Behaviour switching model results for short tailed shearwaters from Griffith Island (GPS data – see Table 2 for deployment locations). Large red dots indicate high probability of ARS mode and small blue dots indicate low ARS probability (high probability of transit mode). (B) Spatially smoothed ARS locations (includes only locations where Prob(ARS) &gt; 0.7).</w:t>
        </w:r>
        <w:r w:rsidR="004C0649">
          <w:rPr>
            <w:noProof/>
            <w:webHidden/>
          </w:rPr>
          <w:tab/>
        </w:r>
        <w:r>
          <w:rPr>
            <w:noProof/>
            <w:webHidden/>
          </w:rPr>
          <w:fldChar w:fldCharType="begin"/>
        </w:r>
        <w:r w:rsidR="004C0649">
          <w:rPr>
            <w:noProof/>
            <w:webHidden/>
          </w:rPr>
          <w:instrText xml:space="preserve"> PAGEREF _Toc398213850 \h </w:instrText>
        </w:r>
        <w:r>
          <w:rPr>
            <w:noProof/>
            <w:webHidden/>
          </w:rPr>
        </w:r>
        <w:r>
          <w:rPr>
            <w:noProof/>
            <w:webHidden/>
          </w:rPr>
          <w:fldChar w:fldCharType="separate"/>
        </w:r>
        <w:r w:rsidR="00D40C3B">
          <w:rPr>
            <w:noProof/>
            <w:webHidden/>
          </w:rPr>
          <w:t>54</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1" w:history="1">
        <w:r w:rsidR="004C0649" w:rsidRPr="005C41ED">
          <w:rPr>
            <w:rStyle w:val="Hyperlink"/>
            <w:noProof/>
          </w:rPr>
          <w:t>Figure 30 (A) Behaviour switching model results for gannets from Pope’s Eye (GPS data – see Table 2 for deployment locations). Large red dots indicate high probability of ARS mode and small blue dots indicate low ARS probability (high probability of transit mode). (B) Spatially smoothed ARS locations (includes only locations where Prob(ARS) &gt; 0.7).</w:t>
        </w:r>
        <w:r w:rsidR="004C0649">
          <w:rPr>
            <w:noProof/>
            <w:webHidden/>
          </w:rPr>
          <w:tab/>
        </w:r>
        <w:r>
          <w:rPr>
            <w:noProof/>
            <w:webHidden/>
          </w:rPr>
          <w:fldChar w:fldCharType="begin"/>
        </w:r>
        <w:r w:rsidR="004C0649">
          <w:rPr>
            <w:noProof/>
            <w:webHidden/>
          </w:rPr>
          <w:instrText xml:space="preserve"> PAGEREF _Toc398213851 \h </w:instrText>
        </w:r>
        <w:r>
          <w:rPr>
            <w:noProof/>
            <w:webHidden/>
          </w:rPr>
        </w:r>
        <w:r>
          <w:rPr>
            <w:noProof/>
            <w:webHidden/>
          </w:rPr>
          <w:fldChar w:fldCharType="separate"/>
        </w:r>
        <w:r w:rsidR="00D40C3B">
          <w:rPr>
            <w:noProof/>
            <w:webHidden/>
          </w:rPr>
          <w:t>55</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2" w:history="1">
        <w:r w:rsidR="004C0649" w:rsidRPr="005C41ED">
          <w:rPr>
            <w:rStyle w:val="Hyperlink"/>
            <w:noProof/>
          </w:rPr>
          <w:t xml:space="preserve">Figure 31 </w:t>
        </w:r>
        <w:r w:rsidR="004C0649" w:rsidRPr="005C41ED">
          <w:rPr>
            <w:rStyle w:val="Hyperlink"/>
            <w:noProof/>
            <w:lang w:val="en-US"/>
          </w:rPr>
          <w:t xml:space="preserve">(A) Behaviour switching model results for gannets from Point Danger (GPS data – see </w:t>
        </w:r>
        <w:r w:rsidR="004C0649" w:rsidRPr="005C41ED">
          <w:rPr>
            <w:rStyle w:val="Hyperlink"/>
            <w:noProof/>
          </w:rPr>
          <w:t>Table 2</w:t>
        </w:r>
        <w:r w:rsidR="004C0649" w:rsidRPr="005C41ED">
          <w:rPr>
            <w:rStyle w:val="Hyperlink"/>
            <w:noProof/>
            <w:lang w:val="en-US"/>
          </w:rPr>
          <w:t xml:space="preserve"> for deployment locations). Large red dots indicate high probability of ARS mode and small blue dots indicate low ARS probability (high probability of transit mode). (B) Spatially smoothed ARS locations (includes only locations where Prob(ARS) &gt; 0.7).</w:t>
        </w:r>
        <w:r w:rsidR="004C0649">
          <w:rPr>
            <w:noProof/>
            <w:webHidden/>
          </w:rPr>
          <w:tab/>
        </w:r>
        <w:r>
          <w:rPr>
            <w:noProof/>
            <w:webHidden/>
          </w:rPr>
          <w:fldChar w:fldCharType="begin"/>
        </w:r>
        <w:r w:rsidR="004C0649">
          <w:rPr>
            <w:noProof/>
            <w:webHidden/>
          </w:rPr>
          <w:instrText xml:space="preserve"> PAGEREF _Toc398213852 \h </w:instrText>
        </w:r>
        <w:r>
          <w:rPr>
            <w:noProof/>
            <w:webHidden/>
          </w:rPr>
        </w:r>
        <w:r>
          <w:rPr>
            <w:noProof/>
            <w:webHidden/>
          </w:rPr>
          <w:fldChar w:fldCharType="separate"/>
        </w:r>
        <w:r w:rsidR="00D40C3B">
          <w:rPr>
            <w:noProof/>
            <w:webHidden/>
          </w:rPr>
          <w:t>56</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3" w:history="1">
        <w:r w:rsidR="004C0649" w:rsidRPr="005C41ED">
          <w:rPr>
            <w:rStyle w:val="Hyperlink"/>
            <w:noProof/>
          </w:rPr>
          <w:t>Figure 32 (A) Behaviour switching model results for little penguins from Gabo Island (GPS data – see Table 2 for deployment locations). Large red dots indicate high probability of ARS mode and small blue dots indicate low ARS probability (high probability of transit mode). (B) Spatially smoothed ARS locations (includes only locations where Prob(ARS) &gt; 0.7)</w:t>
        </w:r>
        <w:r w:rsidR="004C0649">
          <w:rPr>
            <w:noProof/>
            <w:webHidden/>
          </w:rPr>
          <w:tab/>
        </w:r>
        <w:r>
          <w:rPr>
            <w:noProof/>
            <w:webHidden/>
          </w:rPr>
          <w:fldChar w:fldCharType="begin"/>
        </w:r>
        <w:r w:rsidR="004C0649">
          <w:rPr>
            <w:noProof/>
            <w:webHidden/>
          </w:rPr>
          <w:instrText xml:space="preserve"> PAGEREF _Toc398213853 \h </w:instrText>
        </w:r>
        <w:r>
          <w:rPr>
            <w:noProof/>
            <w:webHidden/>
          </w:rPr>
        </w:r>
        <w:r>
          <w:rPr>
            <w:noProof/>
            <w:webHidden/>
          </w:rPr>
          <w:fldChar w:fldCharType="separate"/>
        </w:r>
        <w:r w:rsidR="00D40C3B">
          <w:rPr>
            <w:noProof/>
            <w:webHidden/>
          </w:rPr>
          <w:t>57</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4" w:history="1">
        <w:r w:rsidR="004C0649" w:rsidRPr="005C41ED">
          <w:rPr>
            <w:rStyle w:val="Hyperlink"/>
            <w:noProof/>
          </w:rPr>
          <w:t xml:space="preserve">Figure 33 </w:t>
        </w:r>
        <w:r w:rsidR="004C0649" w:rsidRPr="005C41ED">
          <w:rPr>
            <w:rStyle w:val="Hyperlink"/>
            <w:noProof/>
            <w:lang w:val="en-US"/>
          </w:rPr>
          <w:t xml:space="preserve">(A) Behaviour switching model results for little penguins from London Bridge (GPS data – see </w:t>
        </w:r>
        <w:r w:rsidR="004C0649" w:rsidRPr="005C41ED">
          <w:rPr>
            <w:rStyle w:val="Hyperlink"/>
            <w:noProof/>
          </w:rPr>
          <w:t>Table 2</w:t>
        </w:r>
        <w:r w:rsidR="004C0649" w:rsidRPr="005C41ED">
          <w:rPr>
            <w:rStyle w:val="Hyperlink"/>
            <w:noProof/>
            <w:lang w:val="en-US"/>
          </w:rPr>
          <w:t xml:space="preserve"> for deployment locations). Large red dots indicate high probability of ARS mode and small blue dots indicate low ARS probability (high probability of transit mode). (B) Spatially smoothed ARS locations (includes only locations where Prob(ARS) &gt; 0.7)</w:t>
        </w:r>
        <w:r w:rsidR="004C0649">
          <w:rPr>
            <w:noProof/>
            <w:webHidden/>
          </w:rPr>
          <w:tab/>
        </w:r>
        <w:r>
          <w:rPr>
            <w:noProof/>
            <w:webHidden/>
          </w:rPr>
          <w:fldChar w:fldCharType="begin"/>
        </w:r>
        <w:r w:rsidR="004C0649">
          <w:rPr>
            <w:noProof/>
            <w:webHidden/>
          </w:rPr>
          <w:instrText xml:space="preserve"> PAGEREF _Toc398213854 \h </w:instrText>
        </w:r>
        <w:r>
          <w:rPr>
            <w:noProof/>
            <w:webHidden/>
          </w:rPr>
        </w:r>
        <w:r>
          <w:rPr>
            <w:noProof/>
            <w:webHidden/>
          </w:rPr>
          <w:fldChar w:fldCharType="separate"/>
        </w:r>
        <w:r w:rsidR="00D40C3B">
          <w:rPr>
            <w:noProof/>
            <w:webHidden/>
          </w:rPr>
          <w:t>58</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5" w:history="1">
        <w:r w:rsidR="004C0649" w:rsidRPr="005C41ED">
          <w:rPr>
            <w:rStyle w:val="Hyperlink"/>
            <w:noProof/>
          </w:rPr>
          <w:t>Figure 34</w:t>
        </w:r>
        <w:r w:rsidR="004C0649" w:rsidRPr="005C41ED">
          <w:rPr>
            <w:rStyle w:val="Hyperlink"/>
            <w:noProof/>
            <w:lang w:val="en-US"/>
          </w:rPr>
          <w:t xml:space="preserve"> Cumulative distributions of percentage time spent in ARS mode as a function of distance-to-colony. This plot can be used to infer the amount of time spent foraging within a given radius of distance to colony (see </w:t>
        </w:r>
        <w:r w:rsidR="004C0649" w:rsidRPr="005C41ED">
          <w:rPr>
            <w:rStyle w:val="Hyperlink"/>
            <w:noProof/>
          </w:rPr>
          <w:t>Table 4</w:t>
        </w:r>
        <w:r w:rsidR="004C0649" w:rsidRPr="005C41ED">
          <w:rPr>
            <w:rStyle w:val="Hyperlink"/>
            <w:noProof/>
            <w:lang w:val="en-US"/>
          </w:rPr>
          <w:t xml:space="preserve">, </w:t>
        </w:r>
        <w:r w:rsidR="004C0649" w:rsidRPr="005C41ED">
          <w:rPr>
            <w:rStyle w:val="Hyperlink"/>
            <w:noProof/>
          </w:rPr>
          <w:t>Figure 35</w:t>
        </w:r>
        <w:r w:rsidR="004C0649" w:rsidRPr="005C41ED">
          <w:rPr>
            <w:rStyle w:val="Hyperlink"/>
            <w:noProof/>
            <w:lang w:val="en-US"/>
          </w:rPr>
          <w:t xml:space="preserve">below). </w:t>
        </w:r>
        <w:r w:rsidR="004C0649" w:rsidRPr="005C41ED">
          <w:rPr>
            <w:rStyle w:val="Hyperlink"/>
            <w:noProof/>
          </w:rPr>
          <w:t>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_Toc398213855 \h </w:instrText>
        </w:r>
        <w:r>
          <w:rPr>
            <w:noProof/>
            <w:webHidden/>
          </w:rPr>
        </w:r>
        <w:r>
          <w:rPr>
            <w:noProof/>
            <w:webHidden/>
          </w:rPr>
          <w:fldChar w:fldCharType="separate"/>
        </w:r>
        <w:r w:rsidR="00D40C3B">
          <w:rPr>
            <w:noProof/>
            <w:webHidden/>
          </w:rPr>
          <w:t>59</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6" w:history="1">
        <w:r w:rsidR="004C0649" w:rsidRPr="005C41ED">
          <w:rPr>
            <w:rStyle w:val="Hyperlink"/>
            <w:noProof/>
          </w:rPr>
          <w:t>Figure 35 Distance to colony radius (km) containing 20%, 50%, or 80% of ARS (“foraging” mode) locations by CPFMP species.</w:t>
        </w:r>
        <w:r w:rsidR="004C0649">
          <w:rPr>
            <w:noProof/>
            <w:webHidden/>
          </w:rPr>
          <w:tab/>
        </w:r>
        <w:r>
          <w:rPr>
            <w:noProof/>
            <w:webHidden/>
          </w:rPr>
          <w:fldChar w:fldCharType="begin"/>
        </w:r>
        <w:r w:rsidR="004C0649">
          <w:rPr>
            <w:noProof/>
            <w:webHidden/>
          </w:rPr>
          <w:instrText xml:space="preserve"> PAGEREF _Toc398213856 \h </w:instrText>
        </w:r>
        <w:r>
          <w:rPr>
            <w:noProof/>
            <w:webHidden/>
          </w:rPr>
        </w:r>
        <w:r>
          <w:rPr>
            <w:noProof/>
            <w:webHidden/>
          </w:rPr>
          <w:fldChar w:fldCharType="separate"/>
        </w:r>
        <w:r w:rsidR="00D40C3B">
          <w:rPr>
            <w:noProof/>
            <w:webHidden/>
          </w:rPr>
          <w:t>60</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7" w:history="1">
        <w:r w:rsidR="004C0649" w:rsidRPr="005C41ED">
          <w:rPr>
            <w:rStyle w:val="Hyperlink"/>
            <w:noProof/>
          </w:rPr>
          <w:t>Figure 36   Proximity model fits by species. The left hand columns are the fits of the Gamma PDF to the distance from colony; right hand column shows the fits of a Gaussian PDF to the bathymetry data.  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_Toc398213857 \h </w:instrText>
        </w:r>
        <w:r>
          <w:rPr>
            <w:noProof/>
            <w:webHidden/>
          </w:rPr>
        </w:r>
        <w:r>
          <w:rPr>
            <w:noProof/>
            <w:webHidden/>
          </w:rPr>
          <w:fldChar w:fldCharType="separate"/>
        </w:r>
        <w:r w:rsidR="00D40C3B">
          <w:rPr>
            <w:noProof/>
            <w:webHidden/>
          </w:rPr>
          <w:t>62</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8" w:history="1">
        <w:r w:rsidR="004C0649" w:rsidRPr="005C41ED">
          <w:rPr>
            <w:rStyle w:val="Hyperlink"/>
            <w:noProof/>
          </w:rPr>
          <w:t>Figure 37 Continued results from Figure 36</w:t>
        </w:r>
        <w:r w:rsidR="004C0649">
          <w:rPr>
            <w:noProof/>
            <w:webHidden/>
          </w:rPr>
          <w:tab/>
        </w:r>
        <w:r>
          <w:rPr>
            <w:noProof/>
            <w:webHidden/>
          </w:rPr>
          <w:fldChar w:fldCharType="begin"/>
        </w:r>
        <w:r w:rsidR="004C0649">
          <w:rPr>
            <w:noProof/>
            <w:webHidden/>
          </w:rPr>
          <w:instrText xml:space="preserve"> PAGEREF _Toc398213858 \h </w:instrText>
        </w:r>
        <w:r>
          <w:rPr>
            <w:noProof/>
            <w:webHidden/>
          </w:rPr>
        </w:r>
        <w:r>
          <w:rPr>
            <w:noProof/>
            <w:webHidden/>
          </w:rPr>
          <w:fldChar w:fldCharType="separate"/>
        </w:r>
        <w:r w:rsidR="00D40C3B">
          <w:rPr>
            <w:noProof/>
            <w:webHidden/>
          </w:rPr>
          <w:t>63</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59" w:history="1">
        <w:r w:rsidR="004C0649" w:rsidRPr="005C41ED">
          <w:rPr>
            <w:rStyle w:val="Hyperlink"/>
            <w:noProof/>
          </w:rPr>
          <w:t>Figure 38   Continued results from Figure 36 and 37.</w:t>
        </w:r>
        <w:r w:rsidR="004C0649">
          <w:rPr>
            <w:noProof/>
            <w:webHidden/>
          </w:rPr>
          <w:tab/>
        </w:r>
        <w:r>
          <w:rPr>
            <w:noProof/>
            <w:webHidden/>
          </w:rPr>
          <w:fldChar w:fldCharType="begin"/>
        </w:r>
        <w:r w:rsidR="004C0649">
          <w:rPr>
            <w:noProof/>
            <w:webHidden/>
          </w:rPr>
          <w:instrText xml:space="preserve"> PAGEREF _Toc398213859 \h </w:instrText>
        </w:r>
        <w:r>
          <w:rPr>
            <w:noProof/>
            <w:webHidden/>
          </w:rPr>
        </w:r>
        <w:r>
          <w:rPr>
            <w:noProof/>
            <w:webHidden/>
          </w:rPr>
          <w:fldChar w:fldCharType="separate"/>
        </w:r>
        <w:r w:rsidR="00D40C3B">
          <w:rPr>
            <w:noProof/>
            <w:webHidden/>
          </w:rPr>
          <w:t>64</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0" w:history="1">
        <w:r w:rsidR="004C0649" w:rsidRPr="005C41ED">
          <w:rPr>
            <w:rStyle w:val="Hyperlink"/>
            <w:noProof/>
          </w:rPr>
          <w:t>Figure 39  Continued results from Figure 38 for AFS PTT data by colony.</w:t>
        </w:r>
        <w:r w:rsidR="004C0649">
          <w:rPr>
            <w:noProof/>
            <w:webHidden/>
          </w:rPr>
          <w:tab/>
        </w:r>
        <w:r>
          <w:rPr>
            <w:noProof/>
            <w:webHidden/>
          </w:rPr>
          <w:fldChar w:fldCharType="begin"/>
        </w:r>
        <w:r w:rsidR="004C0649">
          <w:rPr>
            <w:noProof/>
            <w:webHidden/>
          </w:rPr>
          <w:instrText xml:space="preserve"> PAGEREF _Toc398213860 \h </w:instrText>
        </w:r>
        <w:r>
          <w:rPr>
            <w:noProof/>
            <w:webHidden/>
          </w:rPr>
        </w:r>
        <w:r>
          <w:rPr>
            <w:noProof/>
            <w:webHidden/>
          </w:rPr>
          <w:fldChar w:fldCharType="separate"/>
        </w:r>
        <w:r w:rsidR="00D40C3B">
          <w:rPr>
            <w:noProof/>
            <w:webHidden/>
          </w:rPr>
          <w:t>65</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1" w:history="1">
        <w:r w:rsidR="004C0649" w:rsidRPr="005C41ED">
          <w:rPr>
            <w:rStyle w:val="Hyperlink"/>
            <w:noProof/>
          </w:rPr>
          <w:t>Figure 40   Predictions of spatial distribution from the proximity models for the colonies, where tagging data were available. 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_Toc398213861 \h </w:instrText>
        </w:r>
        <w:r>
          <w:rPr>
            <w:noProof/>
            <w:webHidden/>
          </w:rPr>
        </w:r>
        <w:r>
          <w:rPr>
            <w:noProof/>
            <w:webHidden/>
          </w:rPr>
          <w:fldChar w:fldCharType="separate"/>
        </w:r>
        <w:r w:rsidR="00D40C3B">
          <w:rPr>
            <w:noProof/>
            <w:webHidden/>
          </w:rPr>
          <w:t>68</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2" w:history="1">
        <w:r w:rsidR="004C0649" w:rsidRPr="005C41ED">
          <w:rPr>
            <w:rStyle w:val="Hyperlink"/>
            <w:noProof/>
          </w:rPr>
          <w:t>Figure 41   Predictions of spatial distribution from the proximity models for AFS PTT data by colony. 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_Toc398213862 \h </w:instrText>
        </w:r>
        <w:r>
          <w:rPr>
            <w:noProof/>
            <w:webHidden/>
          </w:rPr>
        </w:r>
        <w:r>
          <w:rPr>
            <w:noProof/>
            <w:webHidden/>
          </w:rPr>
          <w:fldChar w:fldCharType="separate"/>
        </w:r>
        <w:r w:rsidR="00D40C3B">
          <w:rPr>
            <w:noProof/>
            <w:webHidden/>
          </w:rPr>
          <w:t>69</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3" w:history="1">
        <w:r w:rsidR="004C0649" w:rsidRPr="005C41ED">
          <w:rPr>
            <w:rStyle w:val="Hyperlink"/>
            <w:noProof/>
          </w:rPr>
          <w:t>Figure 42    Spatial predictions from GAMs using ARS locations as categorized by the Behaviour switching models. 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_Toc398213863 \h </w:instrText>
        </w:r>
        <w:r>
          <w:rPr>
            <w:noProof/>
            <w:webHidden/>
          </w:rPr>
        </w:r>
        <w:r>
          <w:rPr>
            <w:noProof/>
            <w:webHidden/>
          </w:rPr>
          <w:fldChar w:fldCharType="separate"/>
        </w:r>
        <w:r w:rsidR="00D40C3B">
          <w:rPr>
            <w:noProof/>
            <w:webHidden/>
          </w:rPr>
          <w:t>70</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4" w:history="1">
        <w:r w:rsidR="004C0649" w:rsidRPr="005C41ED">
          <w:rPr>
            <w:rStyle w:val="Hyperlink"/>
            <w:noProof/>
          </w:rPr>
          <w:t>Figure 43   Spatial predictions from GAMs using ARS locations for AFS PTT data by colony as categorized by the Behaviour switching models. 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_Toc398213864 \h </w:instrText>
        </w:r>
        <w:r>
          <w:rPr>
            <w:noProof/>
            <w:webHidden/>
          </w:rPr>
        </w:r>
        <w:r>
          <w:rPr>
            <w:noProof/>
            <w:webHidden/>
          </w:rPr>
          <w:fldChar w:fldCharType="separate"/>
        </w:r>
        <w:r w:rsidR="00D40C3B">
          <w:rPr>
            <w:noProof/>
            <w:webHidden/>
          </w:rPr>
          <w:t>71</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5" w:history="1">
        <w:r w:rsidR="004C0649" w:rsidRPr="005C41ED">
          <w:rPr>
            <w:rStyle w:val="Hyperlink"/>
            <w:noProof/>
          </w:rPr>
          <w:t>Figure 44    Plots of observed counts in grids cells as a function of the predicted counts from the GAMs. 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_Toc398213865 \h </w:instrText>
        </w:r>
        <w:r>
          <w:rPr>
            <w:noProof/>
            <w:webHidden/>
          </w:rPr>
        </w:r>
        <w:r>
          <w:rPr>
            <w:noProof/>
            <w:webHidden/>
          </w:rPr>
          <w:fldChar w:fldCharType="separate"/>
        </w:r>
        <w:r w:rsidR="00D40C3B">
          <w:rPr>
            <w:noProof/>
            <w:webHidden/>
          </w:rPr>
          <w:t>72</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6" w:history="1">
        <w:r w:rsidR="004C0649" w:rsidRPr="005C41ED">
          <w:rPr>
            <w:rStyle w:val="Hyperlink"/>
            <w:noProof/>
          </w:rPr>
          <w:t>Figure 45    Diet proportions of SPF target species (RB=redbait, JM=jack mackerel, BM=blue mackerel, AS =sardine, OT= other non-target species) by CPF species from % numerical abundance data. The study IDs are given in Table 6 and the subsequent numbers separated by an underscore indicate successive reports of diet from the same study where more than one was given. See Table 2</w:t>
        </w:r>
        <w:r w:rsidR="004C0649" w:rsidRPr="005C41ED">
          <w:rPr>
            <w:rStyle w:val="Hyperlink"/>
            <w:noProof/>
            <w:lang w:val="en-US"/>
          </w:rPr>
          <w:t xml:space="preserve"> for species and deployment location codes</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_Toc398213866 \h </w:instrText>
        </w:r>
        <w:r>
          <w:rPr>
            <w:noProof/>
            <w:webHidden/>
          </w:rPr>
        </w:r>
        <w:r>
          <w:rPr>
            <w:noProof/>
            <w:webHidden/>
          </w:rPr>
          <w:fldChar w:fldCharType="separate"/>
        </w:r>
        <w:r w:rsidR="00D40C3B">
          <w:rPr>
            <w:noProof/>
            <w:webHidden/>
          </w:rPr>
          <w:t>73</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7" w:history="1">
        <w:r w:rsidR="004C0649" w:rsidRPr="005C41ED">
          <w:rPr>
            <w:rStyle w:val="Hyperlink"/>
            <w:noProof/>
          </w:rPr>
          <w:t xml:space="preserve">Figure 46     The functional response curves under scenarios of weak/medium/strong predation uptake responses (with </w:t>
        </w:r>
        <m:oMath>
          <m:r>
            <m:rPr>
              <m:sty m:val="bi"/>
            </m:rPr>
            <w:rPr>
              <w:rStyle w:val="Hyperlink"/>
              <w:rFonts w:ascii="Cambria Math" w:hAnsi="Cambria Math"/>
              <w:noProof/>
            </w:rPr>
            <m:t>μ</m:t>
          </m:r>
          <m:r>
            <w:rPr>
              <w:rStyle w:val="Hyperlink"/>
              <w:rFonts w:ascii="Cambria Math" w:hAnsi="Cambria Math"/>
              <w:noProof/>
            </w:rPr>
            <m:t>=</m:t>
          </m:r>
          <m:r>
            <m:rPr>
              <m:sty m:val="bi"/>
            </m:rPr>
            <w:rPr>
              <w:rStyle w:val="Hyperlink"/>
              <w:rFonts w:ascii="Cambria Math" w:hAnsi="Cambria Math"/>
              <w:noProof/>
            </w:rPr>
            <m:t>0</m:t>
          </m:r>
          <m:r>
            <w:rPr>
              <w:rStyle w:val="Hyperlink"/>
              <w:rFonts w:ascii="Cambria Math" w:hAnsi="Cambria Math"/>
              <w:noProof/>
            </w:rPr>
            <m:t>.</m:t>
          </m:r>
          <m:r>
            <m:rPr>
              <m:sty m:val="bi"/>
            </m:rPr>
            <w:rPr>
              <w:rStyle w:val="Hyperlink"/>
              <w:rFonts w:ascii="Cambria Math" w:hAnsi="Cambria Math"/>
              <w:noProof/>
            </w:rPr>
            <m:t>1</m:t>
          </m:r>
          <m:r>
            <w:rPr>
              <w:rStyle w:val="Hyperlink"/>
              <w:rFonts w:ascii="Cambria Math" w:hAnsi="Cambria Math"/>
              <w:noProof/>
            </w:rPr>
            <m:t xml:space="preserve">, </m:t>
          </m:r>
          <m:r>
            <m:rPr>
              <m:sty m:val="bi"/>
            </m:rPr>
            <w:rPr>
              <w:rStyle w:val="Hyperlink"/>
              <w:rFonts w:ascii="Cambria Math" w:hAnsi="Cambria Math"/>
              <w:noProof/>
            </w:rPr>
            <m:t>0</m:t>
          </m:r>
          <m:r>
            <w:rPr>
              <w:rStyle w:val="Hyperlink"/>
              <w:rFonts w:ascii="Cambria Math" w:hAnsi="Cambria Math"/>
              <w:noProof/>
            </w:rPr>
            <m:t>.</m:t>
          </m:r>
          <m:r>
            <m:rPr>
              <m:sty m:val="bi"/>
            </m:rPr>
            <w:rPr>
              <w:rStyle w:val="Hyperlink"/>
              <w:rFonts w:ascii="Cambria Math" w:hAnsi="Cambria Math"/>
              <w:noProof/>
            </w:rPr>
            <m:t>25</m:t>
          </m:r>
          <m:r>
            <w:rPr>
              <w:rStyle w:val="Hyperlink"/>
              <w:rFonts w:ascii="Cambria Math" w:hAnsi="Cambria Math"/>
              <w:noProof/>
            </w:rPr>
            <m:t xml:space="preserve">, </m:t>
          </m:r>
          <m:r>
            <m:rPr>
              <m:sty m:val="bi"/>
            </m:rPr>
            <w:rPr>
              <w:rStyle w:val="Hyperlink"/>
              <w:rFonts w:ascii="Cambria Math" w:hAnsi="Cambria Math"/>
              <w:noProof/>
            </w:rPr>
            <m:t>0</m:t>
          </m:r>
          <m:r>
            <w:rPr>
              <w:rStyle w:val="Hyperlink"/>
              <w:rFonts w:ascii="Cambria Math" w:hAnsi="Cambria Math"/>
              <w:noProof/>
            </w:rPr>
            <m:t>.</m:t>
          </m:r>
          <m:r>
            <m:rPr>
              <m:sty m:val="bi"/>
            </m:rPr>
            <w:rPr>
              <w:rStyle w:val="Hyperlink"/>
              <w:rFonts w:ascii="Cambria Math" w:hAnsi="Cambria Math"/>
              <w:noProof/>
            </w:rPr>
            <m:t>5</m:t>
          </m:r>
        </m:oMath>
        <w:r w:rsidR="004C0649" w:rsidRPr="005C41ED">
          <w:rPr>
            <w:rStyle w:val="Hyperlink"/>
            <w:noProof/>
          </w:rPr>
          <w:t xml:space="preserve"> respectively).</w:t>
        </w:r>
        <w:r w:rsidR="004C0649">
          <w:rPr>
            <w:noProof/>
            <w:webHidden/>
          </w:rPr>
          <w:tab/>
        </w:r>
        <w:r>
          <w:rPr>
            <w:noProof/>
            <w:webHidden/>
          </w:rPr>
          <w:fldChar w:fldCharType="begin"/>
        </w:r>
        <w:r w:rsidR="004C0649">
          <w:rPr>
            <w:noProof/>
            <w:webHidden/>
          </w:rPr>
          <w:instrText xml:space="preserve"> PAGEREF _Toc398213867 \h </w:instrText>
        </w:r>
        <w:r>
          <w:rPr>
            <w:noProof/>
            <w:webHidden/>
          </w:rPr>
        </w:r>
        <w:r>
          <w:rPr>
            <w:noProof/>
            <w:webHidden/>
          </w:rPr>
          <w:fldChar w:fldCharType="separate"/>
        </w:r>
        <w:r w:rsidR="00D40C3B">
          <w:rPr>
            <w:noProof/>
            <w:webHidden/>
          </w:rPr>
          <w:t>80</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8" w:history="1">
        <w:r w:rsidR="004C0649" w:rsidRPr="005C41ED">
          <w:rPr>
            <w:rStyle w:val="Hyperlink"/>
            <w:noProof/>
          </w:rPr>
          <w:t>Figure 47 Total estimates of SPF target species consumption for total breeding adult CPFMP populations (see text for</w:t>
        </w:r>
        <w:r w:rsidR="004C0649" w:rsidRPr="005C41ED">
          <w:rPr>
            <w:rStyle w:val="Hyperlink"/>
            <w:noProof/>
            <w:lang w:val="en-US"/>
          </w:rPr>
          <w:t xml:space="preserve"> </w:t>
        </w:r>
        <w:r w:rsidR="004C0649" w:rsidRPr="005C41ED">
          <w:rPr>
            <w:rStyle w:val="Hyperlink"/>
            <w:noProof/>
          </w:rPr>
          <w:t>definition). The coloured bars give the consumption according to the scenarios outlined in section above (Scenarios labelled “MEY” indicates a prey abundance of 0.5 × B0 and “B_0” indicates a relatively unfished prey biomass of 0.8 × B0. Grey bars give the estimated CV given the scenario. AFS = Australian fur seal,</w:t>
        </w:r>
        <w:r w:rsidR="004C0649" w:rsidRPr="005C41ED">
          <w:rPr>
            <w:rStyle w:val="Hyperlink"/>
            <w:rFonts w:eastAsia="Times New Roman"/>
            <w:noProof/>
          </w:rPr>
          <w:t xml:space="preserve"> GAN = Australasian gannet</w:t>
        </w:r>
        <w:r w:rsidR="004C0649" w:rsidRPr="005C41ED">
          <w:rPr>
            <w:rStyle w:val="Hyperlink"/>
            <w:noProof/>
          </w:rPr>
          <w:t>, LP = little penguin</w:t>
        </w:r>
        <w:r w:rsidR="004C0649" w:rsidRPr="005C41ED">
          <w:rPr>
            <w:rStyle w:val="Hyperlink"/>
            <w:rFonts w:eastAsia="Times New Roman"/>
            <w:noProof/>
          </w:rPr>
          <w:t xml:space="preserve">, </w:t>
        </w:r>
        <w:r w:rsidR="004C0649" w:rsidRPr="005C41ED">
          <w:rPr>
            <w:rStyle w:val="Hyperlink"/>
            <w:noProof/>
          </w:rPr>
          <w:t xml:space="preserve">NZFS = </w:t>
        </w:r>
        <w:r w:rsidR="004C0649" w:rsidRPr="005C41ED">
          <w:rPr>
            <w:rStyle w:val="Hyperlink"/>
            <w:rFonts w:eastAsia="Times New Roman"/>
            <w:noProof/>
          </w:rPr>
          <w:t>New Zealand fur seal, SHYA = shy albatross, STSW = short tailed shearwater</w:t>
        </w:r>
        <w:r w:rsidR="004C0649" w:rsidRPr="005C41ED">
          <w:rPr>
            <w:rStyle w:val="Hyperlink"/>
            <w:noProof/>
          </w:rPr>
          <w:t>.</w:t>
        </w:r>
        <w:r w:rsidR="004C0649">
          <w:rPr>
            <w:noProof/>
            <w:webHidden/>
          </w:rPr>
          <w:tab/>
        </w:r>
        <w:r>
          <w:rPr>
            <w:noProof/>
            <w:webHidden/>
          </w:rPr>
          <w:fldChar w:fldCharType="begin"/>
        </w:r>
        <w:r w:rsidR="004C0649">
          <w:rPr>
            <w:noProof/>
            <w:webHidden/>
          </w:rPr>
          <w:instrText xml:space="preserve"> PAGEREF _Toc398213868 \h </w:instrText>
        </w:r>
        <w:r>
          <w:rPr>
            <w:noProof/>
            <w:webHidden/>
          </w:rPr>
        </w:r>
        <w:r>
          <w:rPr>
            <w:noProof/>
            <w:webHidden/>
          </w:rPr>
          <w:fldChar w:fldCharType="separate"/>
        </w:r>
        <w:r w:rsidR="00D40C3B">
          <w:rPr>
            <w:noProof/>
            <w:webHidden/>
          </w:rPr>
          <w:t>83</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69" w:history="1">
        <w:r w:rsidR="004C0649" w:rsidRPr="004C0649">
          <w:rPr>
            <w:rStyle w:val="Hyperlink"/>
            <w:noProof/>
          </w:rPr>
          <w:t xml:space="preserve">Figure 48 Hypothetical spatial areas used for spatial consumption estimation, along with the locations of Australasian gannets (GAN) and </w:t>
        </w:r>
        <w:r w:rsidR="004C0649" w:rsidRPr="004C0649">
          <w:rPr>
            <w:rStyle w:val="Hyperlink"/>
            <w:noProof/>
            <w:lang w:val="en-US"/>
          </w:rPr>
          <w:t>Australian fur seal (</w:t>
        </w:r>
        <w:r w:rsidR="004C0649" w:rsidRPr="004C0649">
          <w:rPr>
            <w:rStyle w:val="Hyperlink"/>
            <w:noProof/>
          </w:rPr>
          <w:t>AFS) used in the consumption modelling. Consumption estimates are given in Table 10.</w:t>
        </w:r>
        <w:r w:rsidR="004C0649">
          <w:rPr>
            <w:noProof/>
            <w:webHidden/>
          </w:rPr>
          <w:tab/>
        </w:r>
        <w:r>
          <w:rPr>
            <w:noProof/>
            <w:webHidden/>
          </w:rPr>
          <w:fldChar w:fldCharType="begin"/>
        </w:r>
        <w:r w:rsidR="004C0649">
          <w:rPr>
            <w:noProof/>
            <w:webHidden/>
          </w:rPr>
          <w:instrText xml:space="preserve"> PAGEREF _Toc398213869 \h </w:instrText>
        </w:r>
        <w:r>
          <w:rPr>
            <w:noProof/>
            <w:webHidden/>
          </w:rPr>
        </w:r>
        <w:r>
          <w:rPr>
            <w:noProof/>
            <w:webHidden/>
          </w:rPr>
          <w:fldChar w:fldCharType="separate"/>
        </w:r>
        <w:r w:rsidR="00D40C3B">
          <w:rPr>
            <w:noProof/>
            <w:webHidden/>
          </w:rPr>
          <w:t>84</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870" w:history="1">
        <w:r w:rsidR="004C0649" w:rsidRPr="005C41ED">
          <w:rPr>
            <w:rStyle w:val="Hyperlink"/>
            <w:noProof/>
          </w:rPr>
          <w:t>Figure 49    The basic components of a management strategy evaluation. The operating model is a detailed simulation model which may include several sub-models which simulate population dynamics (of relevant system components – e.g. predators and prey), fishery dynamics via fleet dynamics models and the effects of harvesting and management constraints on these. The data model simulates a survey of relevant parts of the system (e.g. catch data collection, monitoring of predator populations) and importantly, the errors in inherent in these.</w:t>
        </w:r>
        <w:r w:rsidR="004C0649">
          <w:rPr>
            <w:noProof/>
            <w:webHidden/>
          </w:rPr>
          <w:tab/>
        </w:r>
        <w:r>
          <w:rPr>
            <w:noProof/>
            <w:webHidden/>
          </w:rPr>
          <w:fldChar w:fldCharType="begin"/>
        </w:r>
        <w:r w:rsidR="004C0649">
          <w:rPr>
            <w:noProof/>
            <w:webHidden/>
          </w:rPr>
          <w:instrText xml:space="preserve"> PAGEREF _Toc398213870 \h </w:instrText>
        </w:r>
        <w:r>
          <w:rPr>
            <w:noProof/>
            <w:webHidden/>
          </w:rPr>
        </w:r>
        <w:r>
          <w:rPr>
            <w:noProof/>
            <w:webHidden/>
          </w:rPr>
          <w:fldChar w:fldCharType="separate"/>
        </w:r>
        <w:r w:rsidR="00D40C3B">
          <w:rPr>
            <w:noProof/>
            <w:webHidden/>
          </w:rPr>
          <w:t>94</w:t>
        </w:r>
        <w:r>
          <w:rPr>
            <w:noProof/>
            <w:webHidden/>
          </w:rPr>
          <w:fldChar w:fldCharType="end"/>
        </w:r>
      </w:hyperlink>
    </w:p>
    <w:p w:rsidR="00184023" w:rsidRDefault="003D345C" w:rsidP="008573A8">
      <w:pPr>
        <w:pStyle w:val="TableofFigures"/>
      </w:pPr>
      <w:r w:rsidRPr="00E67683">
        <w:fldChar w:fldCharType="end"/>
      </w:r>
    </w:p>
    <w:p w:rsidR="00B64CE5" w:rsidRPr="008573A8" w:rsidRDefault="00B64CE5" w:rsidP="004C0649">
      <w:pPr>
        <w:pStyle w:val="Heading2notnumbered"/>
      </w:pPr>
      <w:r w:rsidRPr="008573A8">
        <w:t>Tables</w:t>
      </w:r>
    </w:p>
    <w:p w:rsidR="004C0649" w:rsidRDefault="003D345C">
      <w:pPr>
        <w:pStyle w:val="TableofFigures"/>
        <w:rPr>
          <w:rFonts w:asciiTheme="minorHAnsi" w:eastAsiaTheme="minorEastAsia" w:hAnsiTheme="minorHAnsi" w:cstheme="minorBidi"/>
          <w:noProof/>
          <w:color w:val="auto"/>
        </w:rPr>
      </w:pPr>
      <w:r w:rsidRPr="00E67683">
        <w:fldChar w:fldCharType="begin"/>
      </w:r>
      <w:r w:rsidR="00F951C1" w:rsidRPr="00E67683">
        <w:instrText xml:space="preserve"> TOC \h \z \c "Table" </w:instrText>
      </w:r>
      <w:r w:rsidRPr="00E67683">
        <w:fldChar w:fldCharType="separate"/>
      </w:r>
      <w:hyperlink w:anchor="_Toc398213431" w:history="1">
        <w:r w:rsidR="004C0649" w:rsidRPr="00ED4783">
          <w:rPr>
            <w:rStyle w:val="Hyperlink"/>
            <w:noProof/>
          </w:rPr>
          <w:t xml:space="preserve">Table 1 </w:t>
        </w:r>
        <w:r w:rsidR="004C0649" w:rsidRPr="00ED4783">
          <w:rPr>
            <w:rStyle w:val="Hyperlink"/>
            <w:rFonts w:cstheme="majorBidi"/>
            <w:noProof/>
          </w:rPr>
          <w:t>CEMP Standard methods for monitoring parameters of predator species. KD – Krill dependent, NKD – non-krill dependent.</w:t>
        </w:r>
        <w:r w:rsidR="004C0649">
          <w:rPr>
            <w:noProof/>
            <w:webHidden/>
          </w:rPr>
          <w:tab/>
        </w:r>
        <w:r>
          <w:rPr>
            <w:noProof/>
            <w:webHidden/>
          </w:rPr>
          <w:fldChar w:fldCharType="begin"/>
        </w:r>
        <w:r w:rsidR="004C0649">
          <w:rPr>
            <w:noProof/>
            <w:webHidden/>
          </w:rPr>
          <w:instrText xml:space="preserve"> PAGEREF _Toc398213431 \h </w:instrText>
        </w:r>
        <w:r>
          <w:rPr>
            <w:noProof/>
            <w:webHidden/>
          </w:rPr>
        </w:r>
        <w:r>
          <w:rPr>
            <w:noProof/>
            <w:webHidden/>
          </w:rPr>
          <w:fldChar w:fldCharType="separate"/>
        </w:r>
        <w:r w:rsidR="00D40C3B">
          <w:rPr>
            <w:noProof/>
            <w:webHidden/>
          </w:rPr>
          <w:t>32</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32" w:history="1">
        <w:r w:rsidR="004C0649" w:rsidRPr="00ED4783">
          <w:rPr>
            <w:rStyle w:val="Hyperlink"/>
            <w:noProof/>
          </w:rPr>
          <w:t>Table 2 Deployment details for tracking data used in case studies.  Sample size refers to the number of deployments of tagged animals across all years. The code Platform Transmitter Terminal (PTT) refers to Argos data.</w:t>
        </w:r>
        <w:r w:rsidR="004C0649">
          <w:rPr>
            <w:noProof/>
            <w:webHidden/>
          </w:rPr>
          <w:tab/>
        </w:r>
        <w:r>
          <w:rPr>
            <w:noProof/>
            <w:webHidden/>
          </w:rPr>
          <w:fldChar w:fldCharType="begin"/>
        </w:r>
        <w:r w:rsidR="004C0649">
          <w:rPr>
            <w:noProof/>
            <w:webHidden/>
          </w:rPr>
          <w:instrText xml:space="preserve"> PAGEREF _Toc398213432 \h </w:instrText>
        </w:r>
        <w:r>
          <w:rPr>
            <w:noProof/>
            <w:webHidden/>
          </w:rPr>
        </w:r>
        <w:r>
          <w:rPr>
            <w:noProof/>
            <w:webHidden/>
          </w:rPr>
          <w:fldChar w:fldCharType="separate"/>
        </w:r>
        <w:r w:rsidR="00D40C3B">
          <w:rPr>
            <w:noProof/>
            <w:webHidden/>
          </w:rPr>
          <w:t>37</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33" w:history="1">
        <w:r w:rsidR="004C0649" w:rsidRPr="00ED4783">
          <w:rPr>
            <w:rStyle w:val="Hyperlink"/>
            <w:noProof/>
          </w:rPr>
          <w:t>Table 3 Summary statistics by species and data type for case study tracking data. See Table 2</w:t>
        </w:r>
        <w:r w:rsidR="004C0649" w:rsidRPr="00ED4783">
          <w:rPr>
            <w:rStyle w:val="Hyperlink"/>
            <w:noProof/>
            <w:lang w:val="en-US"/>
          </w:rPr>
          <w:t xml:space="preserve"> for species and deployment location codes.</w:t>
        </w:r>
        <w:r w:rsidR="004C0649">
          <w:rPr>
            <w:noProof/>
            <w:webHidden/>
          </w:rPr>
          <w:tab/>
        </w:r>
        <w:r>
          <w:rPr>
            <w:noProof/>
            <w:webHidden/>
          </w:rPr>
          <w:fldChar w:fldCharType="begin"/>
        </w:r>
        <w:r w:rsidR="004C0649">
          <w:rPr>
            <w:noProof/>
            <w:webHidden/>
          </w:rPr>
          <w:instrText xml:space="preserve"> PAGEREF _Toc398213433 \h </w:instrText>
        </w:r>
        <w:r>
          <w:rPr>
            <w:noProof/>
            <w:webHidden/>
          </w:rPr>
        </w:r>
        <w:r>
          <w:rPr>
            <w:noProof/>
            <w:webHidden/>
          </w:rPr>
          <w:fldChar w:fldCharType="separate"/>
        </w:r>
        <w:r w:rsidR="00D40C3B">
          <w:rPr>
            <w:noProof/>
            <w:webHidden/>
          </w:rPr>
          <w:t>44</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34" w:history="1">
        <w:r w:rsidR="004C0649" w:rsidRPr="00ED4783">
          <w:rPr>
            <w:rStyle w:val="Hyperlink"/>
            <w:noProof/>
          </w:rPr>
          <w:t>Table 4 Distance to colony radius (km) containing 20, 50, or 80 % of ARS (“foraging” mode) locations by CPFMP species.</w:t>
        </w:r>
        <w:r w:rsidR="004C0649">
          <w:rPr>
            <w:noProof/>
            <w:webHidden/>
          </w:rPr>
          <w:tab/>
        </w:r>
        <w:r>
          <w:rPr>
            <w:noProof/>
            <w:webHidden/>
          </w:rPr>
          <w:fldChar w:fldCharType="begin"/>
        </w:r>
        <w:r w:rsidR="004C0649">
          <w:rPr>
            <w:noProof/>
            <w:webHidden/>
          </w:rPr>
          <w:instrText xml:space="preserve"> PAGEREF _Toc398213434 \h </w:instrText>
        </w:r>
        <w:r>
          <w:rPr>
            <w:noProof/>
            <w:webHidden/>
          </w:rPr>
        </w:r>
        <w:r>
          <w:rPr>
            <w:noProof/>
            <w:webHidden/>
          </w:rPr>
          <w:fldChar w:fldCharType="separate"/>
        </w:r>
        <w:r w:rsidR="00D40C3B">
          <w:rPr>
            <w:noProof/>
            <w:webHidden/>
          </w:rPr>
          <w:t>60</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35" w:history="1">
        <w:r w:rsidR="004C0649" w:rsidRPr="00ED4783">
          <w:rPr>
            <w:rStyle w:val="Hyperlink"/>
            <w:noProof/>
          </w:rPr>
          <w:t>Table 5 Proximity model parameter estimates (see equations 1 and 2), standard errors (SE), expected distance/bathymetry (E(x)) and variance around the average (VAR(x)). See Table 2</w:t>
        </w:r>
        <w:r w:rsidR="004C0649" w:rsidRPr="00ED4783">
          <w:rPr>
            <w:rStyle w:val="Hyperlink"/>
            <w:noProof/>
            <w:lang w:val="en-US"/>
          </w:rPr>
          <w:t xml:space="preserve"> for species and deployment location codes</w:t>
        </w:r>
        <w:r w:rsidR="004C0649" w:rsidRPr="00ED4783">
          <w:rPr>
            <w:rStyle w:val="Hyperlink"/>
            <w:noProof/>
          </w:rPr>
          <w:t>.</w:t>
        </w:r>
        <w:r w:rsidR="004C0649">
          <w:rPr>
            <w:noProof/>
            <w:webHidden/>
          </w:rPr>
          <w:tab/>
        </w:r>
        <w:r>
          <w:rPr>
            <w:noProof/>
            <w:webHidden/>
          </w:rPr>
          <w:fldChar w:fldCharType="begin"/>
        </w:r>
        <w:r w:rsidR="004C0649">
          <w:rPr>
            <w:noProof/>
            <w:webHidden/>
          </w:rPr>
          <w:instrText xml:space="preserve"> PAGEREF _Toc398213435 \h </w:instrText>
        </w:r>
        <w:r>
          <w:rPr>
            <w:noProof/>
            <w:webHidden/>
          </w:rPr>
        </w:r>
        <w:r>
          <w:rPr>
            <w:noProof/>
            <w:webHidden/>
          </w:rPr>
          <w:fldChar w:fldCharType="separate"/>
        </w:r>
        <w:r w:rsidR="00D40C3B">
          <w:rPr>
            <w:noProof/>
            <w:webHidden/>
          </w:rPr>
          <w:t>67</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36" w:history="1">
        <w:r w:rsidR="004C0649" w:rsidRPr="00ED4783">
          <w:rPr>
            <w:rStyle w:val="Hyperlink"/>
            <w:noProof/>
          </w:rPr>
          <w:t>Table 6 Diet proportions of SPF target species by CPF species from % numerical abundance data. The study IDs are given in Appendix 2A and the subsequent numbers separated by an underscore indicate successive reports of diet from the same study where more than one was given.</w:t>
        </w:r>
        <w:r w:rsidR="004C0649">
          <w:rPr>
            <w:noProof/>
            <w:webHidden/>
          </w:rPr>
          <w:tab/>
        </w:r>
        <w:r>
          <w:rPr>
            <w:noProof/>
            <w:webHidden/>
          </w:rPr>
          <w:fldChar w:fldCharType="begin"/>
        </w:r>
        <w:r w:rsidR="004C0649">
          <w:rPr>
            <w:noProof/>
            <w:webHidden/>
          </w:rPr>
          <w:instrText xml:space="preserve"> PAGEREF _Toc398213436 \h </w:instrText>
        </w:r>
        <w:r>
          <w:rPr>
            <w:noProof/>
            <w:webHidden/>
          </w:rPr>
        </w:r>
        <w:r>
          <w:rPr>
            <w:noProof/>
            <w:webHidden/>
          </w:rPr>
          <w:fldChar w:fldCharType="separate"/>
        </w:r>
        <w:r w:rsidR="00D40C3B">
          <w:rPr>
            <w:noProof/>
            <w:webHidden/>
          </w:rPr>
          <w:t>74</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37" w:history="1">
        <w:r w:rsidR="004C0649" w:rsidRPr="00ED4783">
          <w:rPr>
            <w:rStyle w:val="Hyperlink"/>
            <w:noProof/>
          </w:rPr>
          <w:t xml:space="preserve">Table 7 Means and standard deviations for diet proportions from the studies listed in Table 6. The standard deviations are very large relative to the mean proportion indicating a large degree of variability in the mean diet proportion between studies. LP = little penguin, AFS = Australian fur seal, NZFS = </w:t>
        </w:r>
        <w:r w:rsidR="004C0649" w:rsidRPr="00ED4783">
          <w:rPr>
            <w:rStyle w:val="Hyperlink"/>
            <w:rFonts w:eastAsia="Times New Roman"/>
            <w:noProof/>
          </w:rPr>
          <w:t>New Zealand fur seal, GAN = Australasian gannet, SHYA = shy albatross, STSW = short tailed shearwater.</w:t>
        </w:r>
        <w:r w:rsidR="004C0649">
          <w:rPr>
            <w:noProof/>
            <w:webHidden/>
          </w:rPr>
          <w:tab/>
        </w:r>
        <w:r>
          <w:rPr>
            <w:noProof/>
            <w:webHidden/>
          </w:rPr>
          <w:fldChar w:fldCharType="begin"/>
        </w:r>
        <w:r w:rsidR="004C0649">
          <w:rPr>
            <w:noProof/>
            <w:webHidden/>
          </w:rPr>
          <w:instrText xml:space="preserve"> PAGEREF _Toc398213437 \h </w:instrText>
        </w:r>
        <w:r>
          <w:rPr>
            <w:noProof/>
            <w:webHidden/>
          </w:rPr>
        </w:r>
        <w:r>
          <w:rPr>
            <w:noProof/>
            <w:webHidden/>
          </w:rPr>
          <w:fldChar w:fldCharType="separate"/>
        </w:r>
        <w:r w:rsidR="00D40C3B">
          <w:rPr>
            <w:noProof/>
            <w:webHidden/>
          </w:rPr>
          <w:t>76</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38" w:history="1">
        <w:r w:rsidR="004C0649" w:rsidRPr="00ED4783">
          <w:rPr>
            <w:rStyle w:val="Hyperlink"/>
            <w:noProof/>
          </w:rPr>
          <w:t xml:space="preserve">Table 8 Figures for daily maintenance ration from percentage biomass diet studies and estimates of metabolic rate and also the duration of breeding period (all consumption estimates are restricted to breeding period and for breeding adults only). AFS = Australian fur seal, NZFS = </w:t>
        </w:r>
        <w:r w:rsidR="004C0649" w:rsidRPr="00ED4783">
          <w:rPr>
            <w:rStyle w:val="Hyperlink"/>
            <w:rFonts w:eastAsia="Times New Roman"/>
            <w:noProof/>
          </w:rPr>
          <w:t xml:space="preserve">New Zealand fur seal, </w:t>
        </w:r>
        <w:r w:rsidR="004C0649" w:rsidRPr="00ED4783">
          <w:rPr>
            <w:rStyle w:val="Hyperlink"/>
            <w:noProof/>
          </w:rPr>
          <w:t>LP = little penguin</w:t>
        </w:r>
        <w:r w:rsidR="004C0649" w:rsidRPr="00ED4783">
          <w:rPr>
            <w:rStyle w:val="Hyperlink"/>
            <w:rFonts w:eastAsia="Times New Roman"/>
            <w:noProof/>
          </w:rPr>
          <w:t>, STSW = short tailed shearwater, GAN = Australasian gannet.</w:t>
        </w:r>
        <w:r w:rsidR="004C0649">
          <w:rPr>
            <w:noProof/>
            <w:webHidden/>
          </w:rPr>
          <w:tab/>
        </w:r>
        <w:r>
          <w:rPr>
            <w:noProof/>
            <w:webHidden/>
          </w:rPr>
          <w:fldChar w:fldCharType="begin"/>
        </w:r>
        <w:r w:rsidR="004C0649">
          <w:rPr>
            <w:noProof/>
            <w:webHidden/>
          </w:rPr>
          <w:instrText xml:space="preserve"> PAGEREF _Toc398213438 \h </w:instrText>
        </w:r>
        <w:r>
          <w:rPr>
            <w:noProof/>
            <w:webHidden/>
          </w:rPr>
        </w:r>
        <w:r>
          <w:rPr>
            <w:noProof/>
            <w:webHidden/>
          </w:rPr>
          <w:fldChar w:fldCharType="separate"/>
        </w:r>
        <w:r w:rsidR="00D40C3B">
          <w:rPr>
            <w:noProof/>
            <w:webHidden/>
          </w:rPr>
          <w:t>78</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39" w:history="1">
        <w:r w:rsidR="004C0649" w:rsidRPr="00ED4783">
          <w:rPr>
            <w:rStyle w:val="Hyperlink"/>
            <w:noProof/>
          </w:rPr>
          <w:t xml:space="preserve">Table 9 Sources of SPF diet proportion and the estimated proportion for each CPFMP species. The study ID code links to Appendix 2 (diet data) and is also indicated on Figure 36. AFS = Australian fur seal, </w:t>
        </w:r>
        <w:r w:rsidR="004C0649" w:rsidRPr="00ED4783">
          <w:rPr>
            <w:rStyle w:val="Hyperlink"/>
            <w:rFonts w:eastAsia="Times New Roman"/>
            <w:noProof/>
          </w:rPr>
          <w:t>STSW = short tailed shearwater</w:t>
        </w:r>
        <w:r w:rsidR="004C0649" w:rsidRPr="00ED4783">
          <w:rPr>
            <w:rStyle w:val="Hyperlink"/>
            <w:noProof/>
          </w:rPr>
          <w:t xml:space="preserve">, </w:t>
        </w:r>
        <w:r w:rsidR="004C0649" w:rsidRPr="00ED4783">
          <w:rPr>
            <w:rStyle w:val="Hyperlink"/>
            <w:rFonts w:eastAsia="Times New Roman"/>
            <w:noProof/>
          </w:rPr>
          <w:t>GAN = Australasian gannet,</w:t>
        </w:r>
        <w:r w:rsidR="004C0649" w:rsidRPr="00ED4783">
          <w:rPr>
            <w:rStyle w:val="Hyperlink"/>
            <w:noProof/>
          </w:rPr>
          <w:t xml:space="preserve"> NZFS = </w:t>
        </w:r>
        <w:r w:rsidR="004C0649" w:rsidRPr="00ED4783">
          <w:rPr>
            <w:rStyle w:val="Hyperlink"/>
            <w:rFonts w:eastAsia="Times New Roman"/>
            <w:noProof/>
          </w:rPr>
          <w:t>New Zealand fur seal, SHYA = shy albatross</w:t>
        </w:r>
        <w:r w:rsidR="004C0649" w:rsidRPr="00ED4783">
          <w:rPr>
            <w:rStyle w:val="Hyperlink"/>
            <w:noProof/>
          </w:rPr>
          <w:t>, LP = little penguin</w:t>
        </w:r>
        <w:r w:rsidR="004C0649" w:rsidRPr="00ED4783">
          <w:rPr>
            <w:rStyle w:val="Hyperlink"/>
            <w:rFonts w:eastAsia="Times New Roman"/>
            <w:noProof/>
          </w:rPr>
          <w:t>.</w:t>
        </w:r>
        <w:r w:rsidR="004C0649">
          <w:rPr>
            <w:noProof/>
            <w:webHidden/>
          </w:rPr>
          <w:tab/>
        </w:r>
        <w:r>
          <w:rPr>
            <w:noProof/>
            <w:webHidden/>
          </w:rPr>
          <w:fldChar w:fldCharType="begin"/>
        </w:r>
        <w:r w:rsidR="004C0649">
          <w:rPr>
            <w:noProof/>
            <w:webHidden/>
          </w:rPr>
          <w:instrText xml:space="preserve"> PAGEREF _Toc398213439 \h </w:instrText>
        </w:r>
        <w:r>
          <w:rPr>
            <w:noProof/>
            <w:webHidden/>
          </w:rPr>
        </w:r>
        <w:r>
          <w:rPr>
            <w:noProof/>
            <w:webHidden/>
          </w:rPr>
          <w:fldChar w:fldCharType="separate"/>
        </w:r>
        <w:r w:rsidR="00D40C3B">
          <w:rPr>
            <w:noProof/>
            <w:webHidden/>
          </w:rPr>
          <w:t>79</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40" w:history="1">
        <w:r w:rsidR="004C0649" w:rsidRPr="00ED4783">
          <w:rPr>
            <w:rStyle w:val="Hyperlink"/>
            <w:noProof/>
          </w:rPr>
          <w:t>Table 10</w:t>
        </w:r>
        <w:r w:rsidR="004C0649" w:rsidRPr="00ED4783">
          <w:rPr>
            <w:rStyle w:val="Hyperlink"/>
            <w:noProof/>
            <w:lang w:val="en-US"/>
          </w:rPr>
          <w:t xml:space="preserve"> Mean, minimum, maximum tonnage of consumption of SPF target species by each of the CPFMP species from the non-spatial consumption estimates given in Figure 34 above. </w:t>
        </w:r>
        <w:r w:rsidR="004C0649" w:rsidRPr="00ED4783">
          <w:rPr>
            <w:rStyle w:val="Hyperlink"/>
            <w:noProof/>
          </w:rPr>
          <w:t>AFS = Australian fur seal,</w:t>
        </w:r>
        <w:r w:rsidR="004C0649" w:rsidRPr="00ED4783">
          <w:rPr>
            <w:rStyle w:val="Hyperlink"/>
            <w:rFonts w:eastAsia="Times New Roman"/>
            <w:noProof/>
          </w:rPr>
          <w:t xml:space="preserve"> GAN = Australasian gannet</w:t>
        </w:r>
        <w:r w:rsidR="004C0649" w:rsidRPr="00ED4783">
          <w:rPr>
            <w:rStyle w:val="Hyperlink"/>
            <w:noProof/>
          </w:rPr>
          <w:t>, LP = little penguin</w:t>
        </w:r>
        <w:r w:rsidR="004C0649" w:rsidRPr="00ED4783">
          <w:rPr>
            <w:rStyle w:val="Hyperlink"/>
            <w:rFonts w:eastAsia="Times New Roman"/>
            <w:noProof/>
          </w:rPr>
          <w:t xml:space="preserve">, </w:t>
        </w:r>
        <w:r w:rsidR="004C0649" w:rsidRPr="00ED4783">
          <w:rPr>
            <w:rStyle w:val="Hyperlink"/>
            <w:noProof/>
          </w:rPr>
          <w:t xml:space="preserve">NZFS = </w:t>
        </w:r>
        <w:r w:rsidR="004C0649" w:rsidRPr="00ED4783">
          <w:rPr>
            <w:rStyle w:val="Hyperlink"/>
            <w:rFonts w:eastAsia="Times New Roman"/>
            <w:noProof/>
          </w:rPr>
          <w:t>New Zealand fur seal, SHYA = shy albatross, STSW = short tailed shearwater</w:t>
        </w:r>
        <w:r w:rsidR="004C0649" w:rsidRPr="00ED4783">
          <w:rPr>
            <w:rStyle w:val="Hyperlink"/>
            <w:noProof/>
          </w:rPr>
          <w:t>.</w:t>
        </w:r>
        <w:r w:rsidR="004C0649">
          <w:rPr>
            <w:noProof/>
            <w:webHidden/>
          </w:rPr>
          <w:tab/>
        </w:r>
        <w:r>
          <w:rPr>
            <w:noProof/>
            <w:webHidden/>
          </w:rPr>
          <w:fldChar w:fldCharType="begin"/>
        </w:r>
        <w:r w:rsidR="004C0649">
          <w:rPr>
            <w:noProof/>
            <w:webHidden/>
          </w:rPr>
          <w:instrText xml:space="preserve"> PAGEREF _Toc398213440 \h </w:instrText>
        </w:r>
        <w:r>
          <w:rPr>
            <w:noProof/>
            <w:webHidden/>
          </w:rPr>
        </w:r>
        <w:r>
          <w:rPr>
            <w:noProof/>
            <w:webHidden/>
          </w:rPr>
          <w:fldChar w:fldCharType="separate"/>
        </w:r>
        <w:r w:rsidR="00D40C3B">
          <w:rPr>
            <w:noProof/>
            <w:webHidden/>
          </w:rPr>
          <w:t>82</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41" w:history="1">
        <w:r w:rsidR="004C0649" w:rsidRPr="00ED4783">
          <w:rPr>
            <w:rStyle w:val="Hyperlink"/>
            <w:noProof/>
          </w:rPr>
          <w:t>Table 11 Estimates of consumption for hypothetical spatial areas shown in Figure 48 for (A) Australasian gannets and (B) Australian fur seals. Also shown are the CVs on consumption estimates, the estimated number of individual predators using each area according to combined predictions from the colonies shown in</w:t>
        </w:r>
        <w:r w:rsidR="004C0649">
          <w:rPr>
            <w:noProof/>
            <w:webHidden/>
          </w:rPr>
          <w:tab/>
        </w:r>
        <w:r>
          <w:rPr>
            <w:noProof/>
            <w:webHidden/>
          </w:rPr>
          <w:fldChar w:fldCharType="begin"/>
        </w:r>
        <w:r w:rsidR="004C0649">
          <w:rPr>
            <w:noProof/>
            <w:webHidden/>
          </w:rPr>
          <w:instrText xml:space="preserve"> PAGEREF _Toc398213441 \h </w:instrText>
        </w:r>
        <w:r>
          <w:rPr>
            <w:noProof/>
            <w:webHidden/>
          </w:rPr>
        </w:r>
        <w:r>
          <w:rPr>
            <w:noProof/>
            <w:webHidden/>
          </w:rPr>
          <w:fldChar w:fldCharType="separate"/>
        </w:r>
        <w:r w:rsidR="00D40C3B">
          <w:rPr>
            <w:noProof/>
            <w:webHidden/>
          </w:rPr>
          <w:t>85</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42" w:history="1">
        <w:r w:rsidR="004C0649" w:rsidRPr="00ED4783">
          <w:rPr>
            <w:rStyle w:val="Hyperlink"/>
            <w:noProof/>
          </w:rPr>
          <w:t>Table 12 Timing of breeding and offspring growth for little penguins, short-tailed shearwaters, Australasian gannets, and Australian and New Zealand fur seals within the SPF fishery area (grey). Months denoted in dark grey depict timing of greatest vulnerability when offspring are being incubated/gestating or are very young.</w:t>
        </w:r>
        <w:r w:rsidR="004C0649">
          <w:rPr>
            <w:noProof/>
            <w:webHidden/>
          </w:rPr>
          <w:tab/>
        </w:r>
        <w:r>
          <w:rPr>
            <w:noProof/>
            <w:webHidden/>
          </w:rPr>
          <w:fldChar w:fldCharType="begin"/>
        </w:r>
        <w:r w:rsidR="004C0649">
          <w:rPr>
            <w:noProof/>
            <w:webHidden/>
          </w:rPr>
          <w:instrText xml:space="preserve"> PAGEREF _Toc398213442 \h </w:instrText>
        </w:r>
        <w:r>
          <w:rPr>
            <w:noProof/>
            <w:webHidden/>
          </w:rPr>
        </w:r>
        <w:r>
          <w:rPr>
            <w:noProof/>
            <w:webHidden/>
          </w:rPr>
          <w:fldChar w:fldCharType="separate"/>
        </w:r>
        <w:r w:rsidR="00D40C3B">
          <w:rPr>
            <w:noProof/>
            <w:webHidden/>
          </w:rPr>
          <w:t>86</w:t>
        </w:r>
        <w:r>
          <w:rPr>
            <w:noProof/>
            <w:webHidden/>
          </w:rPr>
          <w:fldChar w:fldCharType="end"/>
        </w:r>
      </w:hyperlink>
    </w:p>
    <w:p w:rsidR="004C0649" w:rsidRDefault="003D345C">
      <w:pPr>
        <w:pStyle w:val="TableofFigures"/>
        <w:rPr>
          <w:rFonts w:asciiTheme="minorHAnsi" w:eastAsiaTheme="minorEastAsia" w:hAnsiTheme="minorHAnsi" w:cstheme="minorBidi"/>
          <w:noProof/>
          <w:color w:val="auto"/>
        </w:rPr>
      </w:pPr>
      <w:hyperlink w:anchor="_Toc398213443" w:history="1">
        <w:r w:rsidR="004C0649" w:rsidRPr="00ED4783">
          <w:rPr>
            <w:rStyle w:val="Hyperlink"/>
            <w:noProof/>
          </w:rPr>
          <w:t xml:space="preserve">Table 13 </w:t>
        </w:r>
        <w:r w:rsidR="004C0649" w:rsidRPr="00ED4783">
          <w:rPr>
            <w:rStyle w:val="Hyperlink"/>
            <w:noProof/>
            <w:lang w:val="en-US"/>
          </w:rPr>
          <w:t>A list of data collection and monitoring indices for informing spatial management options (see text for explanation of ranking categories). The table does not contain an exhaustive list of options but indicates the types of variables which would need to be considered in a design study for monitoring CPFMP in relation to fishery operations.</w:t>
        </w:r>
        <w:r w:rsidR="004C0649">
          <w:rPr>
            <w:noProof/>
            <w:webHidden/>
          </w:rPr>
          <w:tab/>
        </w:r>
        <w:r>
          <w:rPr>
            <w:noProof/>
            <w:webHidden/>
          </w:rPr>
          <w:fldChar w:fldCharType="begin"/>
        </w:r>
        <w:r w:rsidR="004C0649">
          <w:rPr>
            <w:noProof/>
            <w:webHidden/>
          </w:rPr>
          <w:instrText xml:space="preserve"> PAGEREF _Toc398213443 \h </w:instrText>
        </w:r>
        <w:r>
          <w:rPr>
            <w:noProof/>
            <w:webHidden/>
          </w:rPr>
        </w:r>
        <w:r>
          <w:rPr>
            <w:noProof/>
            <w:webHidden/>
          </w:rPr>
          <w:fldChar w:fldCharType="separate"/>
        </w:r>
        <w:r w:rsidR="00D40C3B">
          <w:rPr>
            <w:noProof/>
            <w:webHidden/>
          </w:rPr>
          <w:t>92</w:t>
        </w:r>
        <w:r>
          <w:rPr>
            <w:noProof/>
            <w:webHidden/>
          </w:rPr>
          <w:fldChar w:fldCharType="end"/>
        </w:r>
      </w:hyperlink>
    </w:p>
    <w:p w:rsidR="00F951C1" w:rsidRPr="00E67683" w:rsidRDefault="003D345C" w:rsidP="00F951C1">
      <w:pPr>
        <w:pStyle w:val="TableofFigures"/>
        <w:rPr>
          <w:noProof/>
        </w:rPr>
      </w:pPr>
      <w:r w:rsidRPr="00E67683">
        <w:fldChar w:fldCharType="end"/>
      </w:r>
    </w:p>
    <w:p w:rsidR="00D73706" w:rsidRPr="00E67683" w:rsidRDefault="00D73706" w:rsidP="00D73706">
      <w:pPr>
        <w:pStyle w:val="Heading1notnumbered"/>
      </w:pPr>
      <w:bookmarkStart w:id="3" w:name="_Toc398213769"/>
      <w:r w:rsidRPr="00E67683">
        <w:lastRenderedPageBreak/>
        <w:t>Executive summary</w:t>
      </w:r>
      <w:bookmarkEnd w:id="3"/>
    </w:p>
    <w:p w:rsidR="00D73706" w:rsidRPr="00E67683" w:rsidRDefault="00D73706" w:rsidP="00D73706">
      <w:r w:rsidRPr="00E67683">
        <w:t>The Commonwealth Small Pelagic Fishery (SPF) targets Jack mackerel (</w:t>
      </w:r>
      <w:proofErr w:type="spellStart"/>
      <w:r w:rsidRPr="00E67683">
        <w:rPr>
          <w:i/>
        </w:rPr>
        <w:t>Trachurus</w:t>
      </w:r>
      <w:proofErr w:type="spellEnd"/>
      <w:r w:rsidRPr="00E67683">
        <w:rPr>
          <w:i/>
        </w:rPr>
        <w:t xml:space="preserve"> </w:t>
      </w:r>
      <w:proofErr w:type="spellStart"/>
      <w:r w:rsidRPr="00E67683">
        <w:rPr>
          <w:i/>
        </w:rPr>
        <w:t>declivis</w:t>
      </w:r>
      <w:proofErr w:type="spellEnd"/>
      <w:r w:rsidRPr="00E67683">
        <w:t xml:space="preserve"> and </w:t>
      </w:r>
      <w:r w:rsidRPr="00E67683">
        <w:rPr>
          <w:i/>
        </w:rPr>
        <w:t>T.</w:t>
      </w:r>
      <w:r w:rsidR="00D55B87">
        <w:rPr>
          <w:i/>
        </w:rPr>
        <w:t xml:space="preserve"> </w:t>
      </w:r>
      <w:proofErr w:type="spellStart"/>
      <w:r w:rsidRPr="00E67683">
        <w:rPr>
          <w:i/>
        </w:rPr>
        <w:t>murphyi</w:t>
      </w:r>
      <w:proofErr w:type="spellEnd"/>
      <w:r w:rsidRPr="00E67683">
        <w:t>), Blue mackerel (</w:t>
      </w:r>
      <w:proofErr w:type="spellStart"/>
      <w:r w:rsidRPr="00E67683">
        <w:rPr>
          <w:i/>
        </w:rPr>
        <w:t>Scomber</w:t>
      </w:r>
      <w:proofErr w:type="spellEnd"/>
      <w:r w:rsidRPr="00E67683">
        <w:rPr>
          <w:i/>
        </w:rPr>
        <w:t xml:space="preserve"> </w:t>
      </w:r>
      <w:proofErr w:type="spellStart"/>
      <w:r w:rsidRPr="00E67683">
        <w:rPr>
          <w:i/>
        </w:rPr>
        <w:t>australasicus</w:t>
      </w:r>
      <w:proofErr w:type="spellEnd"/>
      <w:r w:rsidRPr="00E67683">
        <w:t>), Redbait (</w:t>
      </w:r>
      <w:proofErr w:type="spellStart"/>
      <w:r w:rsidRPr="00E67683">
        <w:rPr>
          <w:i/>
        </w:rPr>
        <w:t>Emmelichthys</w:t>
      </w:r>
      <w:proofErr w:type="spellEnd"/>
      <w:r w:rsidRPr="00E67683">
        <w:rPr>
          <w:i/>
        </w:rPr>
        <w:t xml:space="preserve"> </w:t>
      </w:r>
      <w:proofErr w:type="spellStart"/>
      <w:r w:rsidRPr="00E67683">
        <w:rPr>
          <w:i/>
        </w:rPr>
        <w:t>nitidus</w:t>
      </w:r>
      <w:proofErr w:type="spellEnd"/>
      <w:r w:rsidRPr="00E67683">
        <w:t>) and the Australian sardine (</w:t>
      </w:r>
      <w:proofErr w:type="spellStart"/>
      <w:r w:rsidRPr="00E67683">
        <w:t>Sa</w:t>
      </w:r>
      <w:r w:rsidRPr="00E67683">
        <w:rPr>
          <w:i/>
        </w:rPr>
        <w:t>rdinops</w:t>
      </w:r>
      <w:proofErr w:type="spellEnd"/>
      <w:r w:rsidRPr="00E67683">
        <w:rPr>
          <w:i/>
        </w:rPr>
        <w:t xml:space="preserve"> </w:t>
      </w:r>
      <w:proofErr w:type="spellStart"/>
      <w:r w:rsidRPr="00E67683">
        <w:rPr>
          <w:i/>
        </w:rPr>
        <w:t>sagax</w:t>
      </w:r>
      <w:proofErr w:type="spellEnd"/>
      <w:r w:rsidRPr="00E67683">
        <w:t>). The principal management measure for the fishery is quota, with each of these target species being subject to Individual Transferrable Quotas, which are allocated to large management zones.</w:t>
      </w:r>
    </w:p>
    <w:p w:rsidR="00D73706" w:rsidRPr="00E67683" w:rsidRDefault="00D73706" w:rsidP="008573A8">
      <w:r w:rsidRPr="00E67683">
        <w:t xml:space="preserve">The operation of large mid-water trawl vessels in the small pelagic fishery in Australia has potential for both direct and indirect effects on important components of the marine ecosystem, including top predators (sea birds and marine mammals, sharks and large fish). This is recognised in the SPF harvest strategy (HS) document </w:t>
      </w:r>
      <w:r w:rsidR="003D345C">
        <w:fldChar w:fldCharType="begin"/>
      </w:r>
      <w:r w:rsidR="00163AFF">
        <w:instrText xml:space="preserve"> ADDIN EN.CITE &lt;EndNote&gt;&lt;Cite&gt;&lt;Author&gt;AFMA&lt;/Author&gt;&lt;Year&gt;2013&lt;/Year&gt;&lt;RecNum&gt;248&lt;/RecNum&gt;&lt;DisplayText&gt;(AFMA 2013)&lt;/DisplayText&gt;&lt;record&gt;&lt;rec-number&gt;248&lt;/rec-number&gt;&lt;foreign-keys&gt;&lt;key app="EN" db-id="ev5f2a5vtzw0tme250uxds2m9rwtp5r09px2"&gt;248&lt;/key&gt;&lt;/foreign-keys&gt;&lt;ref-type name="Report"&gt;27&lt;/ref-type&gt;&lt;contributors&gt;&lt;authors&gt;&lt;author&gt;AFMA&lt;/author&gt;&lt;/authors&gt;&lt;subsidiary-authors&gt;&lt;author&gt;Australian Fisheries Management Agency&lt;/author&gt;&lt;/subsidiary-authors&gt;&lt;/contributors&gt;&lt;titles&gt;&lt;title&gt;Small Pelagic Fishery Harvest Strategy&lt;/title&gt;&lt;/titles&gt;&lt;pages&gt;14&lt;/pages&gt;&lt;dates&gt;&lt;year&gt;2013&lt;/year&gt;&lt;pub-dates&gt;&lt;date&gt;2013&lt;/date&gt;&lt;/pub-dates&gt;&lt;/dates&gt;&lt;urls&gt;&lt;related-urls&gt;&lt;url&gt;http://www.afma.gov.au/wp-content/uploads/2013/04/Small-Pelagic-Fishery-Harvest-Strategy.pdf&lt;/url&gt;&lt;/related-urls&gt;&lt;/urls&gt;&lt;/record&gt;&lt;/Cite&gt;&lt;/EndNote&gt;</w:instrText>
      </w:r>
      <w:r w:rsidR="003D345C">
        <w:fldChar w:fldCharType="separate"/>
      </w:r>
      <w:r w:rsidR="00163AFF">
        <w:rPr>
          <w:noProof/>
        </w:rPr>
        <w:t>(</w:t>
      </w:r>
      <w:hyperlink w:anchor="_ENREF_2" w:tooltip="AFMA, 2013 #248" w:history="1">
        <w:r w:rsidR="004C0649">
          <w:rPr>
            <w:noProof/>
          </w:rPr>
          <w:t>AFMA 2013</w:t>
        </w:r>
      </w:hyperlink>
      <w:r w:rsidR="00163AFF">
        <w:rPr>
          <w:noProof/>
        </w:rPr>
        <w:t>)</w:t>
      </w:r>
      <w:r w:rsidR="003D345C">
        <w:fldChar w:fldCharType="end"/>
      </w:r>
      <w:r w:rsidRPr="00E67683">
        <w:t xml:space="preserve"> which states that:</w:t>
      </w:r>
    </w:p>
    <w:p w:rsidR="00D73706" w:rsidRPr="00E67683" w:rsidRDefault="00D73706" w:rsidP="00D73706">
      <w:r w:rsidRPr="00E67683">
        <w:t>“SPF species are an important food source for many threatened, endangered and protected species (TEPs) and other species and it is therefore important that the SPF HS takes into account the ecosystem role of these species”.</w:t>
      </w:r>
    </w:p>
    <w:p w:rsidR="00D73706" w:rsidRPr="00E67683" w:rsidRDefault="00D73706" w:rsidP="00D73706">
      <w:r w:rsidRPr="00E67683">
        <w:t>This study examines the data, information and methods available to inform the design of spatial management measures to mitigate impacts of fisheries operations by large mid-water trawl vessels in the Commonwealth Small Pelagic Fishery (SPF) on marine central place foragers. In this context, central place foraging species are seal and seabird species which are restricted to marine regions in close proximity to land-based colonies when breeding. This restricts their available foraging range and may make them more vulnerable to the local depletion of prey resources. Specifically, we examined the state of knowledge for key central place foraging top-predator populations that occur in the management area of the SPF, their diet consumption and, in specific regions, their spatial distribution and foraging dynamics. We pay particular attention to characterizing the uncertainty in the current understanding of these aspects of the populations and the implications for the design and evaluation of potential spatial management options.</w:t>
      </w:r>
    </w:p>
    <w:p w:rsidR="00D73706" w:rsidRPr="00E67683" w:rsidRDefault="00D73706" w:rsidP="00D73706">
      <w:r w:rsidRPr="00E67683">
        <w:t>We collated available abundance and diet data from six species of colony-based, central place foraging marine predators (CPFMP): Australian and New Zealand Fur Seals, Little Penguins, Australasian Gannets, Short-tailed Shearwaters and Australian sea lions and constructed spatial distribution models for the Bass Strait region; an area which has not been a focus for previous spatial modelling studies of predator distributions. Models which categorized areas of intensive foraging from telemetry data were used to examine how foraging intensity changes with distance from colonies. We also parameterized and evaluated two approaches to construction of at-sea distribution models from telemetry data. Finally, we calculated non-spatial (</w:t>
      </w:r>
      <w:r w:rsidRPr="00E67683">
        <w:rPr>
          <w:i/>
          <w:iCs/>
        </w:rPr>
        <w:t>i.e.</w:t>
      </w:r>
      <w:r w:rsidRPr="00E67683">
        <w:t xml:space="preserve"> aggregate for the entire SPF) consumption estimates of SPF target species by CPFMP and demonstrated how consumption estimates, with estimates of associated uncertainty, can be constructed for particular regions.</w:t>
      </w:r>
    </w:p>
    <w:p w:rsidR="00D73706" w:rsidRPr="00E67683" w:rsidRDefault="00D73706" w:rsidP="00D73706">
      <w:r w:rsidRPr="00E67683">
        <w:t xml:space="preserve">The review of available data and information demonstrates there is a general lack of data required to assess and monitor status and trends in the majority of CPFMP in the SPF. There are widespread and large uncertainties in population abundance, spatial distribution, foraging ecology and diet for most species. The scope and quality of information varied among regions, with coastal colonies in South Australia (which was not a focus of this report although considered relatively well documented) and Victoria being better characterized based on several decades of research. The relevant biology and distribution of CPF from </w:t>
      </w:r>
      <w:r w:rsidRPr="00E67683">
        <w:lastRenderedPageBreak/>
        <w:t>southern Tasmania, Western Australia and New South Wales are poorly understood and documented; with few tracking data, diet studies and intermittent abundance surveys at most colonies. Additionally, many estimates of population size from offshore islands are very dated and therefore of limited value in the context of assessing current status or trends.</w:t>
      </w:r>
    </w:p>
    <w:p w:rsidR="00D73706" w:rsidRPr="00E67683" w:rsidRDefault="00D73706" w:rsidP="00D73706">
      <w:r w:rsidRPr="00E67683">
        <w:t>We note that to address the identified uncertainties in diet and colony abundance would require integrated research across state jurisdictions and agreement on methods and coordination among responsible agencies and research providers. The total cost of such an approach may not be substantially more expensive than work already underway, however, it would require a highly integrated and uniform approach to data collection and population assessment. We have identified data collection schemes used in similar international contexts, as examples where this approach has been successfully adopted and coordinated over decades and is providing valuable time series for monitoring and assessment of land-based marine predators.  The apparent lack of coordinated resourcing of similar monitoring across the range of the SPF, and other fisheries, in Australia substantially impedes our ability to effectively assess and monitor trends in these and other populations of marine predators.</w:t>
      </w:r>
    </w:p>
    <w:p w:rsidR="00D73706" w:rsidRPr="00E67683" w:rsidRDefault="00D73706" w:rsidP="00D73706">
      <w:r w:rsidRPr="00E67683">
        <w:t>We found that CPFMP diet data, in particular, are very sparse for several predator species and, even for those species that are relatively well-studied, it varies greatly within species and among studies/locations. This makes it difficult to make consistent assessments of the total consumption of SPF target species by CPFMP. Hence, the specification of diet matrices for each species is highly uncertain. This flows through to extremely high levels of uncertainty in consumption estimates; especially when extended to spatially explicit consumption estimates, which is the one of the primary foci of this study. The large uncertainty in diet estimates for these populations is likely to have similar impacts on the results and interpretation of mass-balance ecosystem models.</w:t>
      </w:r>
    </w:p>
    <w:p w:rsidR="00D73706" w:rsidRPr="00E67683" w:rsidRDefault="00D73706" w:rsidP="00D73706">
      <w:r w:rsidRPr="00E67683">
        <w:t>For some populations, especially for the seabird species, the available data suggest that the incidence of SPF target species in their diet is uniformly low. This may indicate that for these species there is likely to be less risk of population level impacts from potential local depletion of prey populations, than for the other species considered here.</w:t>
      </w:r>
    </w:p>
    <w:p w:rsidR="00D73706" w:rsidRPr="00E67683" w:rsidRDefault="00D73706" w:rsidP="00D73706">
      <w:r w:rsidRPr="00E67683">
        <w:t>We paid particular attention to the consideration of how uncertainties in true abundance, consumption/diet and spatial distribution of CPFMP may impact on the design and evaluation of spatial management options. The results demonstrate how uncertainties in the estimates of the components of spatial consumption scale together when combined into an estimate of spatial consumption. In many cases, combinations of relatively precise consumption estimates, diet preference and spatial distribution lead to highly uncertain estimates of spatial consumption. This indicates that, based on the data and information available to this study, “average estimates” from spatial consumption models are unlikely to be informative in the design of spatial management measures and would be, at worst, misleading if used in isolation from the associated estimates of uncertainty. We emphasize that this conclusion is based on the data and information that was available for the current study. We acknowledge that there is additional information available for other regions and, as noted above, encourage the collection of the required data in a coordinated and consistent fashion across a wider range of populations.</w:t>
      </w:r>
    </w:p>
    <w:p w:rsidR="00D73706" w:rsidRPr="00E67683" w:rsidRDefault="00D73706" w:rsidP="00D73706">
      <w:r w:rsidRPr="00E67683">
        <w:t>Notwithstanding this, simple estimates of total consumption by breeding CPFMP in the SPF (</w:t>
      </w:r>
      <w:r w:rsidRPr="00E67683">
        <w:rPr>
          <w:i/>
          <w:iCs/>
        </w:rPr>
        <w:t>i.e.</w:t>
      </w:r>
      <w:r w:rsidRPr="00E67683">
        <w:t xml:space="preserve"> not extending to estimates of spatial patterns in consumption), using available abundance data and the approximate estimates of daily maintenance requirements, suggest that consumption of SPF target species by CPFMP is very likely to be substantially greater than the current recommended biological catch (RBC). This, in itself, is a useful result as it provides an indication of the likely fishing mortality rates relative to natural mortality rates in the SPF due to predation of CPFMP.</w:t>
      </w:r>
    </w:p>
    <w:p w:rsidR="00D73706" w:rsidRPr="00E67683" w:rsidRDefault="00D73706" w:rsidP="00D73706">
      <w:r w:rsidRPr="00E67683">
        <w:t>Based on the spatial distribution of foraging effort in this analysis (and in other studies), there is potential for some overlap with fisheries operations in continental shelf waters, which are important foraging grounds for breeding CPFMP.  Direct investigation (</w:t>
      </w:r>
      <w:r w:rsidRPr="00E67683">
        <w:rPr>
          <w:i/>
          <w:iCs/>
        </w:rPr>
        <w:t>e.g.</w:t>
      </w:r>
      <w:r w:rsidRPr="00E67683">
        <w:t xml:space="preserve"> by simulation testing) of spatial management measures was beyond the scope of this report. However, we have outlined a practical approach to integrate available data sources both from fishery surveys (</w:t>
      </w:r>
      <w:r w:rsidRPr="00E67683">
        <w:rPr>
          <w:i/>
          <w:iCs/>
        </w:rPr>
        <w:t>e.g.</w:t>
      </w:r>
      <w:r w:rsidRPr="00E67683">
        <w:t xml:space="preserve"> egg production surveys) and predator data that would allow the likely relative performance of alternative spatial management options to be compared. This includes a management strategy evaluation (MSE) exercise which would (1) bring fisheries </w:t>
      </w:r>
      <w:r w:rsidRPr="00E67683">
        <w:lastRenderedPageBreak/>
        <w:t xml:space="preserve">and predator data together, (2) account for the various sources of uncertainty in biological data and (3) investigate whether the current SPF harvest strategy (HS) and associated management rules are likely to be sufficient and which combination of spatial management measures would be most effective in minimising the risks to the CPFMP populations. </w:t>
      </w:r>
    </w:p>
    <w:p w:rsidR="00D73706" w:rsidRPr="00E67683" w:rsidRDefault="00D73706" w:rsidP="00D73706">
      <w:r w:rsidRPr="00E67683">
        <w:t>An advantage of the MSE approach is that it allows the performance of different combinations of management measures to be compared under the same “ground rules”. This means it is possible to compare combinations of, for example, spatial RBC allocations, seasonal closures around breeding colonies during peak periods of vulnerability and move-on rules on attributes of the target species and predator populations (</w:t>
      </w:r>
      <w:r w:rsidRPr="00E67683">
        <w:rPr>
          <w:i/>
          <w:iCs/>
        </w:rPr>
        <w:t>e.g.</w:t>
      </w:r>
      <w:r w:rsidRPr="00E67683">
        <w:t xml:space="preserve"> relative depletion, population trends, breeding success, etc). Such an evaluation would provide valuable insight into the likely performance of different combinations of strategies and the most important (</w:t>
      </w:r>
      <w:r w:rsidRPr="00E67683">
        <w:rPr>
          <w:i/>
          <w:iCs/>
        </w:rPr>
        <w:t xml:space="preserve">i.e. </w:t>
      </w:r>
      <w:r w:rsidRPr="00E67683">
        <w:t>sensitive) assumptions in the current understanding of the state and dynamics of the predators, prey and fishery. In addition, the MSE approach is a very effective tool for investigating cost-effective monitoring approaches. It is possible to examine the statistical power of monitoring programs, their necessary longevity and the associated likelihood that they could discriminate between effects due to fisheries operations impacts and the cost-effectiveness of different management options given background levels of environmental and natural population variability.</w:t>
      </w:r>
    </w:p>
    <w:p w:rsidR="00B34418" w:rsidRPr="00E67683" w:rsidRDefault="00B34418" w:rsidP="00F91888"/>
    <w:p w:rsidR="00B34418" w:rsidRPr="00E67683" w:rsidRDefault="00B34418" w:rsidP="00F91888">
      <w:pPr>
        <w:sectPr w:rsidR="00B34418" w:rsidRPr="00E67683" w:rsidSect="00880DE8">
          <w:headerReference w:type="default" r:id="rId17"/>
          <w:footerReference w:type="even" r:id="rId18"/>
          <w:footerReference w:type="default" r:id="rId19"/>
          <w:type w:val="oddPage"/>
          <w:pgSz w:w="11906" w:h="16838" w:code="9"/>
          <w:pgMar w:top="1134" w:right="1134" w:bottom="1134" w:left="1134" w:header="510" w:footer="624" w:gutter="0"/>
          <w:pgNumType w:fmt="lowerRoman" w:start="1"/>
          <w:cols w:space="284"/>
          <w:docGrid w:linePitch="360"/>
        </w:sectPr>
      </w:pPr>
    </w:p>
    <w:p w:rsidR="00A943B2" w:rsidRPr="00E67683" w:rsidRDefault="00E25A2B" w:rsidP="001D36DC">
      <w:pPr>
        <w:pStyle w:val="Heading1"/>
      </w:pPr>
      <w:bookmarkStart w:id="4" w:name="_Toc398213770"/>
      <w:r w:rsidRPr="00E67683">
        <w:lastRenderedPageBreak/>
        <w:t>Introduction</w:t>
      </w:r>
      <w:bookmarkEnd w:id="4"/>
    </w:p>
    <w:p w:rsidR="00C94DE4" w:rsidRPr="00E67683" w:rsidRDefault="00C94DE4" w:rsidP="00C94DE4">
      <w:r w:rsidRPr="00E67683">
        <w:t xml:space="preserve">This report examines options for spatial management of the Commonwealth Small Pelagic Fishery (SPF) in regard to central place foraging marine predators (CPFMP). These species are of interest because, in having a limited foraging distance during the breeding season, they may be at risk from local depletion of prey resources by fishing. The Commonwealth SPF list the following target species as quota managed: </w:t>
      </w:r>
    </w:p>
    <w:p w:rsidR="00C94DE4" w:rsidRPr="00E67683" w:rsidRDefault="00C94DE4" w:rsidP="00C94DE4">
      <w:pPr>
        <w:pStyle w:val="ListParagraph"/>
        <w:numPr>
          <w:ilvl w:val="0"/>
          <w:numId w:val="17"/>
        </w:numPr>
      </w:pPr>
      <w:r w:rsidRPr="00E67683">
        <w:t>Jack mackerel (</w:t>
      </w:r>
      <w:proofErr w:type="spellStart"/>
      <w:r w:rsidRPr="00E67683">
        <w:rPr>
          <w:i/>
        </w:rPr>
        <w:t>Trachurus</w:t>
      </w:r>
      <w:proofErr w:type="spellEnd"/>
      <w:r w:rsidRPr="00E67683">
        <w:rPr>
          <w:i/>
        </w:rPr>
        <w:t xml:space="preserve"> </w:t>
      </w:r>
      <w:proofErr w:type="spellStart"/>
      <w:r w:rsidRPr="00E67683">
        <w:rPr>
          <w:i/>
        </w:rPr>
        <w:t>declivis</w:t>
      </w:r>
      <w:proofErr w:type="spellEnd"/>
      <w:r w:rsidRPr="00E67683">
        <w:t xml:space="preserve"> and </w:t>
      </w:r>
      <w:r w:rsidRPr="00E67683">
        <w:rPr>
          <w:i/>
        </w:rPr>
        <w:t xml:space="preserve">T. </w:t>
      </w:r>
      <w:proofErr w:type="spellStart"/>
      <w:r w:rsidRPr="00E67683">
        <w:rPr>
          <w:i/>
        </w:rPr>
        <w:t>murphyi</w:t>
      </w:r>
      <w:proofErr w:type="spellEnd"/>
      <w:r w:rsidRPr="00E67683">
        <w:t xml:space="preserve">) </w:t>
      </w:r>
    </w:p>
    <w:p w:rsidR="00C94DE4" w:rsidRPr="00E67683" w:rsidRDefault="00C94DE4" w:rsidP="00C94DE4">
      <w:pPr>
        <w:pStyle w:val="ListParagraph"/>
        <w:numPr>
          <w:ilvl w:val="0"/>
          <w:numId w:val="17"/>
        </w:numPr>
      </w:pPr>
      <w:r w:rsidRPr="00E67683">
        <w:t>Blue mackerel (</w:t>
      </w:r>
      <w:proofErr w:type="spellStart"/>
      <w:r w:rsidRPr="00E67683">
        <w:rPr>
          <w:i/>
        </w:rPr>
        <w:t>Scomber</w:t>
      </w:r>
      <w:proofErr w:type="spellEnd"/>
      <w:r w:rsidRPr="00E67683">
        <w:rPr>
          <w:i/>
        </w:rPr>
        <w:t xml:space="preserve"> </w:t>
      </w:r>
      <w:proofErr w:type="spellStart"/>
      <w:r w:rsidRPr="00E67683">
        <w:rPr>
          <w:i/>
        </w:rPr>
        <w:t>australasicus</w:t>
      </w:r>
      <w:proofErr w:type="spellEnd"/>
      <w:r w:rsidRPr="00E67683">
        <w:t xml:space="preserve">) </w:t>
      </w:r>
    </w:p>
    <w:p w:rsidR="00C94DE4" w:rsidRPr="00E67683" w:rsidRDefault="00C94DE4" w:rsidP="00C94DE4">
      <w:pPr>
        <w:pStyle w:val="ListParagraph"/>
        <w:numPr>
          <w:ilvl w:val="0"/>
          <w:numId w:val="17"/>
        </w:numPr>
      </w:pPr>
      <w:r w:rsidRPr="00E67683">
        <w:t>Redbait (</w:t>
      </w:r>
      <w:r w:rsidRPr="00E67683">
        <w:rPr>
          <w:i/>
        </w:rPr>
        <w:t>Emmelichthys nitidus</w:t>
      </w:r>
      <w:r w:rsidRPr="00E67683">
        <w:t xml:space="preserve">) </w:t>
      </w:r>
    </w:p>
    <w:p w:rsidR="00C94DE4" w:rsidRPr="00E67683" w:rsidRDefault="00C94DE4" w:rsidP="00C94DE4">
      <w:pPr>
        <w:pStyle w:val="ListParagraph"/>
        <w:numPr>
          <w:ilvl w:val="0"/>
          <w:numId w:val="17"/>
        </w:numPr>
      </w:pPr>
      <w:r w:rsidRPr="00E67683">
        <w:t>Australian sardine (</w:t>
      </w:r>
      <w:proofErr w:type="spellStart"/>
      <w:r w:rsidRPr="00E67683">
        <w:rPr>
          <w:i/>
        </w:rPr>
        <w:t>Sardinops</w:t>
      </w:r>
      <w:proofErr w:type="spellEnd"/>
      <w:r w:rsidRPr="00E67683">
        <w:rPr>
          <w:i/>
        </w:rPr>
        <w:t xml:space="preserve"> </w:t>
      </w:r>
      <w:proofErr w:type="spellStart"/>
      <w:r w:rsidRPr="00E67683">
        <w:rPr>
          <w:i/>
        </w:rPr>
        <w:t>sagax</w:t>
      </w:r>
      <w:proofErr w:type="spellEnd"/>
      <w:r w:rsidRPr="00E67683">
        <w:t xml:space="preserve">) </w:t>
      </w:r>
    </w:p>
    <w:p w:rsidR="00C94DE4" w:rsidRPr="00E67683" w:rsidRDefault="00C94DE4" w:rsidP="008573A8">
      <w:r w:rsidRPr="00E67683">
        <w:t xml:space="preserve">The operation of large mid-water trawl vessels in the small pelagic fishery in Australia has potential for both direct and indirect effects on important components of the marine ecosystem, including top predators (sea birds and marine mammals, sharks and large fish). This is recognised in the SPF harvest strategy document </w:t>
      </w:r>
      <w:r w:rsidR="003D345C">
        <w:fldChar w:fldCharType="begin"/>
      </w:r>
      <w:r w:rsidR="00163AFF">
        <w:instrText xml:space="preserve"> ADDIN EN.CITE &lt;EndNote&gt;&lt;Cite&gt;&lt;Author&gt;AFMA&lt;/Author&gt;&lt;Year&gt;2013&lt;/Year&gt;&lt;RecNum&gt;248&lt;/RecNum&gt;&lt;DisplayText&gt;(AFMA 2013)&lt;/DisplayText&gt;&lt;record&gt;&lt;rec-number&gt;248&lt;/rec-number&gt;&lt;foreign-keys&gt;&lt;key app="EN" db-id="ev5f2a5vtzw0tme250uxds2m9rwtp5r09px2"&gt;248&lt;/key&gt;&lt;/foreign-keys&gt;&lt;ref-type name="Report"&gt;27&lt;/ref-type&gt;&lt;contributors&gt;&lt;authors&gt;&lt;author&gt;AFMA&lt;/author&gt;&lt;/authors&gt;&lt;subsidiary-authors&gt;&lt;author&gt;Australian Fisheries Management Agency&lt;/author&gt;&lt;/subsidiary-authors&gt;&lt;/contributors&gt;&lt;titles&gt;&lt;title&gt;Small Pelagic Fishery Harvest Strategy&lt;/title&gt;&lt;/titles&gt;&lt;pages&gt;14&lt;/pages&gt;&lt;dates&gt;&lt;year&gt;2013&lt;/year&gt;&lt;pub-dates&gt;&lt;date&gt;2013&lt;/date&gt;&lt;/pub-dates&gt;&lt;/dates&gt;&lt;urls&gt;&lt;related-urls&gt;&lt;url&gt;http://www.afma.gov.au/wp-content/uploads/2013/04/Small-Pelagic-Fishery-Harvest-Strategy.pdf&lt;/url&gt;&lt;/related-urls&gt;&lt;/urls&gt;&lt;/record&gt;&lt;/Cite&gt;&lt;/EndNote&gt;</w:instrText>
      </w:r>
      <w:r w:rsidR="003D345C">
        <w:fldChar w:fldCharType="separate"/>
      </w:r>
      <w:r w:rsidR="00163AFF">
        <w:rPr>
          <w:noProof/>
        </w:rPr>
        <w:t>(</w:t>
      </w:r>
      <w:hyperlink w:anchor="_ENREF_2" w:tooltip="AFMA, 2013 #248" w:history="1">
        <w:r w:rsidR="004C0649">
          <w:rPr>
            <w:noProof/>
          </w:rPr>
          <w:t>AFMA 2013</w:t>
        </w:r>
      </w:hyperlink>
      <w:r w:rsidR="00163AFF">
        <w:rPr>
          <w:noProof/>
        </w:rPr>
        <w:t>)</w:t>
      </w:r>
      <w:r w:rsidR="003D345C">
        <w:fldChar w:fldCharType="end"/>
      </w:r>
      <w:r w:rsidRPr="00E67683">
        <w:t xml:space="preserve"> which state that: </w:t>
      </w:r>
    </w:p>
    <w:p w:rsidR="00C94DE4" w:rsidRPr="00E67683" w:rsidRDefault="00C94DE4" w:rsidP="00C94DE4">
      <w:r w:rsidRPr="00E67683">
        <w:t>“SPF species are an important food source for many threatened, endangered and protected species (TEPs) and other species and it is therefore important that the SPF harvest strategy takes into account the ecosystem role of these species”.</w:t>
      </w:r>
    </w:p>
    <w:p w:rsidR="00C94DE4" w:rsidRPr="00E67683" w:rsidRDefault="00C94DE4" w:rsidP="008573A8">
      <w:r w:rsidRPr="00E67683">
        <w:t>Additionally, the SPF harvest strategy acknowledges that “by providing for the ecological importance of the species it is accepted that a lower level of net economic returns will result than would otherwise be expected by using B</w:t>
      </w:r>
      <w:r w:rsidRPr="00E67683">
        <w:rPr>
          <w:vertAlign w:val="subscript"/>
        </w:rPr>
        <w:t>MEY</w:t>
      </w:r>
      <w:r w:rsidRPr="00E67683">
        <w:t xml:space="preserve"> as the target reference point”. As such the current SPF harvest strategy notes (</w:t>
      </w:r>
      <w:r w:rsidR="003D345C">
        <w:fldChar w:fldCharType="begin"/>
      </w:r>
      <w:r w:rsidR="004C0649">
        <w:instrText xml:space="preserve"> ADDIN EN.CITE &lt;EndNote&gt;&lt;Cite&gt;&lt;Author&gt;AFMA&lt;/Author&gt;&lt;Year&gt;2013&lt;/Year&gt;&lt;RecNum&gt;248&lt;/RecNum&gt;&lt;DisplayText&gt;(AFMA 2013)&lt;/DisplayText&gt;&lt;record&gt;&lt;rec-number&gt;248&lt;/rec-number&gt;&lt;foreign-keys&gt;&lt;key app="EN" db-id="ev5f2a5vtzw0tme250uxds2m9rwtp5r09px2"&gt;248&lt;/key&gt;&lt;/foreign-keys&gt;&lt;ref-type name="Report"&gt;27&lt;/ref-type&gt;&lt;contributors&gt;&lt;authors&gt;&lt;author&gt;AFMA&lt;/author&gt;&lt;/authors&gt;&lt;subsidiary-authors&gt;&lt;author&gt;Australian Fisheries Management Agency&lt;/author&gt;&lt;/subsidiary-authors&gt;&lt;/contributors&gt;&lt;titles&gt;&lt;title&gt;Small Pelagic Fishery Harvest Strategy&lt;/title&gt;&lt;/titles&gt;&lt;pages&gt;14&lt;/pages&gt;&lt;dates&gt;&lt;year&gt;2013&lt;/year&gt;&lt;pub-dates&gt;&lt;date&gt;2013&lt;/date&gt;&lt;/pub-dates&gt;&lt;/dates&gt;&lt;urls&gt;&lt;related-urls&gt;&lt;url&gt;http://www.afma.gov.au/wp-content/uploads/2013/04/Small-Pelagic-Fishery-Harvest-Strategy.pdf&lt;/url&gt;&lt;/related-urls&gt;&lt;/urls&gt;&lt;/record&gt;&lt;/Cite&gt;&lt;/EndNote&gt;</w:instrText>
      </w:r>
      <w:r w:rsidR="003D345C">
        <w:fldChar w:fldCharType="separate"/>
      </w:r>
      <w:r w:rsidR="004C0649">
        <w:rPr>
          <w:noProof/>
        </w:rPr>
        <w:t>(</w:t>
      </w:r>
      <w:hyperlink w:anchor="_ENREF_2" w:tooltip="AFMA, 2013 #248" w:history="1">
        <w:r w:rsidR="004C0649">
          <w:rPr>
            <w:noProof/>
          </w:rPr>
          <w:t>AFMA 2013</w:t>
        </w:r>
      </w:hyperlink>
      <w:r w:rsidR="004C0649">
        <w:rPr>
          <w:noProof/>
        </w:rPr>
        <w:t>)</w:t>
      </w:r>
      <w:r w:rsidR="003D345C">
        <w:fldChar w:fldCharType="end"/>
      </w:r>
      <w:r w:rsidRPr="00E67683">
        <w:t xml:space="preserve">, page 8) that if, as a result of fishing activities in the SPF, there is evidence of changes in ecosystem function (e.g. “reduced breeding success of seabirds” </w:t>
      </w:r>
      <w:r w:rsidR="003D345C">
        <w:fldChar w:fldCharType="begin"/>
      </w:r>
      <w:r w:rsidR="00163AFF">
        <w:instrText xml:space="preserve"> ADDIN EN.CITE &lt;EndNote&gt;&lt;Cite&gt;&lt;Author&gt;AFMA&lt;/Author&gt;&lt;Year&gt;2013&lt;/Year&gt;&lt;RecNum&gt;248&lt;/RecNum&gt;&lt;DisplayText&gt;(AFMA 2013)&lt;/DisplayText&gt;&lt;record&gt;&lt;rec-number&gt;248&lt;/rec-number&gt;&lt;foreign-keys&gt;&lt;key </w:instrText>
      </w:r>
      <w:r w:rsidR="00163AFF">
        <w:lastRenderedPageBreak/>
        <w:instrText>app="EN" db-id="ev5f2a5vtzw0tme250uxds2m9rwtp5r09px2"&gt;248&lt;/key&gt;&lt;/foreign-keys&gt;&lt;ref-type name="Report"&gt;27&lt;/ref-type&gt;&lt;contributors&gt;&lt;authors&gt;&lt;author&gt;AFMA&lt;/author&gt;&lt;/authors&gt;&lt;subsidiary-authors&gt;&lt;author&gt;Australian Fisheries Management Agency&lt;/author&gt;&lt;/subsidiary-authors&gt;&lt;/contributors&gt;&lt;titles&gt;&lt;title&gt;Small Pelagic Fishery Harvest Strategy&lt;/title&gt;&lt;/titles&gt;&lt;pages&gt;14&lt;/pages&gt;&lt;dates&gt;&lt;year&gt;2013&lt;/year&gt;&lt;pub-dates&gt;&lt;date&gt;2013&lt;/date&gt;&lt;/pub-dates&gt;&lt;/dates&gt;&lt;urls&gt;&lt;related-urls&gt;&lt;url&gt;http://www.afma.gov.au/wp-content/uploads/2013/04/Small-Pelagic-Fishery-Harvest-Strategy.pdf&lt;/url&gt;&lt;/related-urls&gt;&lt;/urls&gt;&lt;/record&gt;&lt;/Cite&gt;&lt;/EndNote&gt;</w:instrText>
      </w:r>
      <w:r w:rsidR="003D345C">
        <w:fldChar w:fldCharType="separate"/>
      </w:r>
      <w:r w:rsidR="00163AFF">
        <w:rPr>
          <w:noProof/>
        </w:rPr>
        <w:t>(</w:t>
      </w:r>
      <w:hyperlink w:anchor="_ENREF_2" w:tooltip="AFMA, 2013 #248" w:history="1">
        <w:r w:rsidR="004C0649">
          <w:rPr>
            <w:noProof/>
          </w:rPr>
          <w:t>AFMA 2013</w:t>
        </w:r>
      </w:hyperlink>
      <w:r w:rsidR="00163AFF">
        <w:rPr>
          <w:noProof/>
        </w:rPr>
        <w:t>)</w:t>
      </w:r>
      <w:r w:rsidR="003D345C">
        <w:fldChar w:fldCharType="end"/>
      </w:r>
      <w:r w:rsidRPr="00E67683">
        <w:t xml:space="preserve">, reductions in the recommended biological catch, spatial management measures or programs of research should be established to investigate ecosystem impacts, and potentially set ecological performance indicators </w:t>
      </w:r>
      <w:r w:rsidR="003D345C">
        <w:fldChar w:fldCharType="begin"/>
      </w:r>
      <w:r w:rsidR="00163AFF">
        <w:instrText xml:space="preserve"> ADDIN EN.CITE &lt;EndNote&gt;&lt;Cite&gt;&lt;Author&gt;AFMA&lt;/Author&gt;&lt;Year&gt;2013&lt;/Year&gt;&lt;RecNum&gt;248&lt;/RecNum&gt;&lt;DisplayText&gt;(AFMA 2013)&lt;/DisplayText&gt;&lt;record&gt;&lt;rec-number&gt;248&lt;/rec-number&gt;&lt;foreign-keys&gt;&lt;key app="EN" db-id="ev5f2a5vtzw0tme250uxds2m9rwtp5r09px2"&gt;248&lt;/key&gt;&lt;/foreign-keys&gt;&lt;ref-type name="Report"&gt;27&lt;/ref-type&gt;&lt;contributors&gt;&lt;authors&gt;&lt;author&gt;AFMA&lt;/author&gt;&lt;/authors&gt;&lt;subsidiary-authors&gt;&lt;author&gt;Australian Fisheries Management Agency&lt;/author&gt;&lt;/subsidiary-authors&gt;&lt;/contributors&gt;&lt;titles&gt;&lt;title&gt;Small Pelagic Fishery Harvest Strategy&lt;/title&gt;&lt;/titles&gt;&lt;pages&gt;14&lt;/pages&gt;&lt;dates&gt;&lt;year&gt;2013&lt;/year&gt;&lt;pub-dates&gt;&lt;date&gt;2013&lt;/date&gt;&lt;/pub-dates&gt;&lt;/dates&gt;&lt;urls&gt;&lt;related-urls&gt;&lt;url&gt;http://www.afma.gov.au/wp-content/uploads/2013/04/Small-Pelagic-Fishery-Harvest-Strategy.pdf&lt;/url&gt;&lt;/related-urls&gt;&lt;/urls&gt;&lt;/record&gt;&lt;/Cite&gt;&lt;/EndNote&gt;</w:instrText>
      </w:r>
      <w:r w:rsidR="003D345C">
        <w:fldChar w:fldCharType="separate"/>
      </w:r>
      <w:r w:rsidR="00163AFF">
        <w:rPr>
          <w:noProof/>
        </w:rPr>
        <w:t>(</w:t>
      </w:r>
      <w:hyperlink w:anchor="_ENREF_2" w:tooltip="AFMA, 2013 #248" w:history="1">
        <w:r w:rsidR="004C0649">
          <w:rPr>
            <w:noProof/>
          </w:rPr>
          <w:t>AFMA 2013</w:t>
        </w:r>
      </w:hyperlink>
      <w:r w:rsidR="00163AFF">
        <w:rPr>
          <w:noProof/>
        </w:rPr>
        <w:t>)</w:t>
      </w:r>
      <w:r w:rsidR="003D345C">
        <w:fldChar w:fldCharType="end"/>
      </w:r>
      <w:r w:rsidRPr="00E67683">
        <w:t xml:space="preserve">. Given this context, it is important to assess the state of available data and monitoring programs, the spatial distribution of central place foraging top predators, and the likely monitoring and analysis required to detect the level of impact that might be considered of concern. </w:t>
      </w:r>
    </w:p>
    <w:p w:rsidR="00C94DE4" w:rsidRPr="00E67683" w:rsidRDefault="00C94DE4" w:rsidP="00C94DE4">
      <w:r w:rsidRPr="00E67683">
        <w:t xml:space="preserve">Small pelagic </w:t>
      </w:r>
      <w:proofErr w:type="spellStart"/>
      <w:r w:rsidRPr="00E67683">
        <w:t>teleost</w:t>
      </w:r>
      <w:proofErr w:type="spellEnd"/>
      <w:r w:rsidRPr="00E67683">
        <w:t xml:space="preserve"> species are recognised as an important part of the diet of central-place foraging top predators (</w:t>
      </w:r>
      <w:r w:rsidR="003D345C">
        <w:fldChar w:fldCharType="begin">
          <w:fldData xml:space="preserve">PEVuZE5vdGU+PENpdGU+PEF1dGhvcj5CdW5jZTwvQXV0aG9yPjxZZWFyPjIwMDQ8L1llYXI+PFJl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</w:fldData>
        </w:fldChar>
      </w:r>
      <w:r w:rsidR="004C0649">
        <w:instrText xml:space="preserve"> ADDIN EN.CITE </w:instrText>
      </w:r>
      <w:r w:rsidR="003D345C">
        <w:fldChar w:fldCharType="begin">
          <w:fldData xml:space="preserve">PEVuZE5vdGU+PENpdGU+PEF1dGhvcj5CdW5jZTwvQXV0aG9yPjxZZWFyPjIwMDQ8L1llYXI+PFJl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</w:fldData>
        </w:fldChar>
      </w:r>
      <w:r w:rsidR="004C0649">
        <w:instrText xml:space="preserve"> ADDIN EN.CITE.DATA </w:instrText>
      </w:r>
      <w:r w:rsidR="003D345C">
        <w:fldChar w:fldCharType="end"/>
      </w:r>
      <w:r w:rsidR="003D345C">
        <w:fldChar w:fldCharType="separate"/>
      </w:r>
      <w:r w:rsidR="004C0649">
        <w:rPr>
          <w:noProof/>
        </w:rPr>
        <w:t>(</w:t>
      </w:r>
      <w:hyperlink w:anchor="_ENREF_38" w:tooltip="Chiaradia, 2003 #369" w:history="1">
        <w:r w:rsidR="004C0649">
          <w:rPr>
            <w:noProof/>
          </w:rPr>
          <w:t>Chiaradia et al. 2003</w:t>
        </w:r>
      </w:hyperlink>
      <w:r w:rsidR="004C0649">
        <w:rPr>
          <w:noProof/>
        </w:rPr>
        <w:t xml:space="preserve">, </w:t>
      </w:r>
      <w:hyperlink w:anchor="_ENREF_25" w:tooltip="Bunce, 2004 #110" w:history="1">
        <w:r w:rsidR="004C0649">
          <w:rPr>
            <w:noProof/>
          </w:rPr>
          <w:t>Bunce 2004</w:t>
        </w:r>
      </w:hyperlink>
      <w:r w:rsidR="004C0649">
        <w:rPr>
          <w:noProof/>
        </w:rPr>
        <w:t xml:space="preserve">, </w:t>
      </w:r>
      <w:hyperlink w:anchor="_ENREF_97" w:tooltip="Hume, 2004 #181" w:history="1">
        <w:r w:rsidR="004C0649">
          <w:rPr>
            <w:noProof/>
          </w:rPr>
          <w:t>Hume et al. 2004</w:t>
        </w:r>
      </w:hyperlink>
      <w:r w:rsidR="004C0649">
        <w:rPr>
          <w:noProof/>
        </w:rPr>
        <w:t>)</w:t>
      </w:r>
      <w:r w:rsidR="003D345C">
        <w:fldChar w:fldCharType="end"/>
      </w:r>
      <w:r w:rsidRPr="00E67683">
        <w:t xml:space="preserve">. Small pelagic species are crucial in marine food webs world-wide (Smith et al. 2011). As such, top predators often focus their foraging in regions of the ocean that have either large aggregations of prey, or where prey may predictably found at certain times. Naturally, these regions of high prey density are often coincident with targeted fisheries operations. </w:t>
      </w:r>
    </w:p>
    <w:p w:rsidR="00C94DE4" w:rsidRPr="00E67683" w:rsidRDefault="00C94DE4" w:rsidP="00C94DE4">
      <w:r w:rsidRPr="00E67683">
        <w:t>The technical assessment presented here uses spatial data (in the form of individual animal tracks and colony-based abundance estimates), and available diet data from throughout the SPF region, from key seabird and marine mammal species to help inform the potential role for spatial management strategies to mitigate against risks of local depletion of prey resources from fisheries operations on populations of selected central place forage species in the Commonwealth Small Pelagic Fishery.</w:t>
      </w:r>
    </w:p>
    <w:p w:rsidR="00C94DE4" w:rsidRPr="00E67683" w:rsidRDefault="00C94DE4" w:rsidP="00C94DE4">
      <w:r w:rsidRPr="00E67683">
        <w:t xml:space="preserve">From the outset a number of limitations in understanding of population </w:t>
      </w:r>
      <w:proofErr w:type="spellStart"/>
      <w:r w:rsidRPr="00E67683">
        <w:t>trophic</w:t>
      </w:r>
      <w:proofErr w:type="spellEnd"/>
      <w:r w:rsidRPr="00E67683">
        <w:t xml:space="preserve"> and spatial dynamics of CPF are apparent. These limitations and uncertainties associated with this approach to estimation of spatial consumption include:  </w:t>
      </w:r>
    </w:p>
    <w:p w:rsidR="00C94DE4" w:rsidRPr="00E67683" w:rsidRDefault="00C94DE4" w:rsidP="00C94DE4">
      <w:pPr>
        <w:pStyle w:val="ListParagraph"/>
        <w:numPr>
          <w:ilvl w:val="0"/>
          <w:numId w:val="16"/>
        </w:numPr>
        <w:ind w:left="284" w:hanging="284"/>
        <w:contextualSpacing w:val="0"/>
      </w:pPr>
      <w:r w:rsidRPr="00E67683">
        <w:t xml:space="preserve">Lack of area specific data sets:  For example, in many areas relevant data on diet and movement do not exist. We have provided a summary of spatial data holdings and gaps to visually illustrate where there is/is not appropriate data informing the estimates. This is also a valuable output for prioritising future research and data collection efforts. </w:t>
      </w:r>
    </w:p>
    <w:p w:rsidR="00C94DE4" w:rsidRPr="00E67683" w:rsidRDefault="00C94DE4" w:rsidP="00C94DE4">
      <w:pPr>
        <w:pStyle w:val="ListParagraph"/>
        <w:numPr>
          <w:ilvl w:val="0"/>
          <w:numId w:val="16"/>
        </w:numPr>
        <w:ind w:left="284" w:hanging="284"/>
        <w:contextualSpacing w:val="0"/>
      </w:pPr>
      <w:r w:rsidRPr="00E67683">
        <w:t xml:space="preserve">Variability in the diet of CPFMP due to environmental and ecological processes: It is likely that opportunistic predator species have highly variable diets and foraging strategies influenced by a range of factors. Therefore projections of likely consumption for areas where no data exists will be highly uncertain. This will need to be considered in terms of the degree of confidence that is </w:t>
      </w:r>
      <w:r w:rsidRPr="00E67683">
        <w:lastRenderedPageBreak/>
        <w:t xml:space="preserve">placed on the results for individual areas and the appropriate weight given to the results in the development of policy options and/or management measures. </w:t>
      </w:r>
    </w:p>
    <w:p w:rsidR="00C94DE4" w:rsidRPr="00E67683" w:rsidRDefault="00C94DE4" w:rsidP="00C94DE4">
      <w:pPr>
        <w:pStyle w:val="ListParagraph"/>
        <w:numPr>
          <w:ilvl w:val="0"/>
          <w:numId w:val="16"/>
        </w:numPr>
        <w:ind w:left="284" w:hanging="284"/>
        <w:contextualSpacing w:val="0"/>
      </w:pPr>
      <w:r w:rsidRPr="00E67683">
        <w:t xml:space="preserve">Broad temporal and spatial scale related to the preceding point; it is likely that spatial processes amongst the relevant SPF target species will differ across the substantial geographical area encompassed by the SPF management zones. Hence, considerable caution is required in transferring results from one zone of the SPF to another. </w:t>
      </w:r>
    </w:p>
    <w:p w:rsidR="00C94DE4" w:rsidRPr="00E67683" w:rsidRDefault="00C94DE4" w:rsidP="00C94DE4">
      <w:pPr>
        <w:pStyle w:val="Heading2"/>
      </w:pPr>
      <w:bookmarkStart w:id="5" w:name="_Toc398213771"/>
      <w:r w:rsidRPr="00E67683">
        <w:t>Scope of the report and terms of reference</w:t>
      </w:r>
      <w:bookmarkEnd w:id="5"/>
    </w:p>
    <w:p w:rsidR="00C94DE4" w:rsidRPr="00E67683" w:rsidRDefault="00C94DE4" w:rsidP="00C94DE4">
      <w:r w:rsidRPr="00E67683">
        <w:t xml:space="preserve">This report is a scoping study to inform the consideration of the potential for spatial management options in the SPF for Central Place Foraging Marine Predators. In outlining the scope of this document it is important to state what the report sets out to do and what it does not:  </w:t>
      </w:r>
    </w:p>
    <w:p w:rsidR="00C94DE4" w:rsidRPr="00E67683" w:rsidRDefault="00C94DE4" w:rsidP="00C94DE4">
      <w:pPr>
        <w:pStyle w:val="ListParagraph"/>
        <w:numPr>
          <w:ilvl w:val="0"/>
          <w:numId w:val="18"/>
        </w:numPr>
        <w:ind w:left="426" w:hanging="426"/>
      </w:pPr>
      <w:r w:rsidRPr="00E67683">
        <w:t>The report provides an overview of the available population data and consumption data in the public domain, or readily available for the entire SPF spatial domain. Additionally, we consider the global experience of Ecosystem Based Fisheries Management with an explicit focus on spatial management for the express purpose of accounting for predator consumption.</w:t>
      </w:r>
    </w:p>
    <w:p w:rsidR="00C94DE4" w:rsidRPr="00E67683" w:rsidRDefault="00C94DE4" w:rsidP="00C94DE4">
      <w:pPr>
        <w:pStyle w:val="ListParagraph"/>
        <w:numPr>
          <w:ilvl w:val="0"/>
          <w:numId w:val="18"/>
        </w:numPr>
        <w:ind w:left="426" w:hanging="426"/>
      </w:pPr>
      <w:r w:rsidRPr="00E67683">
        <w:t xml:space="preserve">This document restricts the estimates of consumption for </w:t>
      </w:r>
      <w:proofErr w:type="spellStart"/>
      <w:r w:rsidRPr="00E67683">
        <w:t>pinniped</w:t>
      </w:r>
      <w:proofErr w:type="spellEnd"/>
      <w:r w:rsidRPr="00E67683">
        <w:t xml:space="preserve"> (seal) species to breeding females and for seabird species to breeding adults of both sexes. We considered that these were the portions of the population most likely to be effected by local depletion as they are restricted to regions relatively close to breeding locations during this period. Additionally, the breeding phases of the population are, arguably, most crucial for maintenance of viable population production and viability. </w:t>
      </w:r>
    </w:p>
    <w:p w:rsidR="00C94DE4" w:rsidRPr="00E67683" w:rsidRDefault="00C94DE4" w:rsidP="00C94DE4">
      <w:pPr>
        <w:pStyle w:val="ListParagraph"/>
        <w:numPr>
          <w:ilvl w:val="0"/>
          <w:numId w:val="18"/>
        </w:numPr>
        <w:ind w:left="426" w:hanging="426"/>
        <w:rPr>
          <w:rFonts w:asciiTheme="minorHAnsi" w:hAnsiTheme="minorHAnsi" w:cstheme="minorHAnsi"/>
        </w:rPr>
      </w:pPr>
      <w:r w:rsidRPr="00E67683">
        <w:t>Th</w:t>
      </w:r>
      <w:r w:rsidRPr="00E67683">
        <w:rPr>
          <w:rFonts w:asciiTheme="minorHAnsi" w:hAnsiTheme="minorHAnsi" w:cstheme="minorHAnsi"/>
        </w:rPr>
        <w:t xml:space="preserve">e report examines readily available case study data from Bass Strait. This was held by project affiliates and was therefore amenable to basic analysis within the time constraints of the project. The project team are aware of, but cannot incorporate or assess in detail, the large body of spatial dynamics already developed in South Australian SPF waters. Given the expertise amongst the expert panel, we consider that region to be well known to the panel and therefore beyond the scope of our report. </w:t>
      </w:r>
    </w:p>
    <w:p w:rsidR="00C94DE4" w:rsidRPr="00E67683" w:rsidRDefault="00C94DE4" w:rsidP="00C94DE4">
      <w:pPr>
        <w:pStyle w:val="ListParagraph"/>
        <w:numPr>
          <w:ilvl w:val="0"/>
          <w:numId w:val="18"/>
        </w:numPr>
        <w:ind w:left="426" w:hanging="426"/>
        <w:rPr>
          <w:rFonts w:asciiTheme="minorHAnsi" w:hAnsiTheme="minorHAnsi" w:cstheme="minorHAnsi"/>
        </w:rPr>
      </w:pPr>
      <w:r w:rsidRPr="00E67683">
        <w:rPr>
          <w:rFonts w:asciiTheme="minorHAnsi" w:hAnsiTheme="minorHAnsi" w:cstheme="minorHAnsi"/>
        </w:rPr>
        <w:t xml:space="preserve">The report restricts its attention to the following CPFMP: </w:t>
      </w:r>
    </w:p>
    <w:p w:rsidR="00C94DE4" w:rsidRPr="00E67683" w:rsidRDefault="00C94DE4" w:rsidP="00C94DE4">
      <w:pPr>
        <w:pStyle w:val="ListParagraph"/>
        <w:numPr>
          <w:ilvl w:val="0"/>
          <w:numId w:val="19"/>
        </w:numPr>
        <w:spacing w:after="200" w:line="276" w:lineRule="auto"/>
        <w:rPr>
          <w:rFonts w:asciiTheme="minorHAnsi" w:hAnsiTheme="minorHAnsi" w:cstheme="minorHAnsi"/>
        </w:rPr>
      </w:pPr>
      <w:r w:rsidRPr="00E67683">
        <w:rPr>
          <w:rFonts w:asciiTheme="minorHAnsi" w:hAnsiTheme="minorHAnsi" w:cstheme="minorHAnsi"/>
        </w:rPr>
        <w:t>Australian fur seals (</w:t>
      </w:r>
      <w:proofErr w:type="spellStart"/>
      <w:r w:rsidRPr="00E67683">
        <w:rPr>
          <w:rFonts w:asciiTheme="minorHAnsi" w:hAnsiTheme="minorHAnsi" w:cstheme="minorHAnsi"/>
          <w:i/>
          <w:iCs/>
        </w:rPr>
        <w:t>Arctocephalus</w:t>
      </w:r>
      <w:proofErr w:type="spellEnd"/>
      <w:r w:rsidRPr="00E67683">
        <w:rPr>
          <w:rFonts w:asciiTheme="minorHAnsi" w:hAnsiTheme="minorHAnsi" w:cstheme="minorHAnsi"/>
          <w:i/>
          <w:iCs/>
        </w:rPr>
        <w:t xml:space="preserve"> </w:t>
      </w:r>
      <w:proofErr w:type="spellStart"/>
      <w:r w:rsidRPr="00E67683">
        <w:rPr>
          <w:rFonts w:asciiTheme="minorHAnsi" w:hAnsiTheme="minorHAnsi" w:cstheme="minorHAnsi"/>
          <w:i/>
          <w:iCs/>
        </w:rPr>
        <w:t>pusillus</w:t>
      </w:r>
      <w:proofErr w:type="spellEnd"/>
      <w:r w:rsidRPr="00E67683">
        <w:rPr>
          <w:rFonts w:asciiTheme="minorHAnsi" w:hAnsiTheme="minorHAnsi" w:cstheme="minorHAnsi"/>
          <w:i/>
          <w:iCs/>
        </w:rPr>
        <w:t xml:space="preserve"> </w:t>
      </w:r>
      <w:proofErr w:type="spellStart"/>
      <w:r w:rsidRPr="00E67683">
        <w:rPr>
          <w:rFonts w:asciiTheme="minorHAnsi" w:hAnsiTheme="minorHAnsi" w:cstheme="minorHAnsi"/>
          <w:i/>
          <w:iCs/>
        </w:rPr>
        <w:t>doriferus</w:t>
      </w:r>
      <w:proofErr w:type="spellEnd"/>
      <w:r w:rsidRPr="00E67683">
        <w:rPr>
          <w:rFonts w:asciiTheme="minorHAnsi" w:hAnsiTheme="minorHAnsi" w:cstheme="minorHAnsi"/>
        </w:rPr>
        <w:t>)</w:t>
      </w:r>
    </w:p>
    <w:p w:rsidR="00C94DE4" w:rsidRPr="00E67683" w:rsidRDefault="00C94DE4" w:rsidP="00C94DE4">
      <w:pPr>
        <w:pStyle w:val="ListParagraph"/>
        <w:numPr>
          <w:ilvl w:val="0"/>
          <w:numId w:val="19"/>
        </w:numPr>
        <w:spacing w:after="200" w:line="276" w:lineRule="auto"/>
        <w:rPr>
          <w:rFonts w:asciiTheme="minorHAnsi" w:hAnsiTheme="minorHAnsi" w:cstheme="minorHAnsi"/>
        </w:rPr>
      </w:pPr>
      <w:r w:rsidRPr="00E67683">
        <w:rPr>
          <w:rFonts w:asciiTheme="minorHAnsi" w:hAnsiTheme="minorHAnsi" w:cstheme="minorHAnsi"/>
        </w:rPr>
        <w:t>New Zealand fur seals (</w:t>
      </w:r>
      <w:proofErr w:type="spellStart"/>
      <w:r w:rsidRPr="00E67683">
        <w:rPr>
          <w:rFonts w:asciiTheme="minorHAnsi" w:hAnsiTheme="minorHAnsi" w:cstheme="minorHAnsi"/>
          <w:i/>
          <w:iCs/>
        </w:rPr>
        <w:t>Arctocephalus</w:t>
      </w:r>
      <w:proofErr w:type="spellEnd"/>
      <w:r w:rsidRPr="00E67683">
        <w:rPr>
          <w:rFonts w:asciiTheme="minorHAnsi" w:hAnsiTheme="minorHAnsi" w:cstheme="minorHAnsi"/>
          <w:i/>
          <w:iCs/>
        </w:rPr>
        <w:t xml:space="preserve"> </w:t>
      </w:r>
      <w:proofErr w:type="spellStart"/>
      <w:r w:rsidRPr="00E67683">
        <w:rPr>
          <w:rFonts w:asciiTheme="minorHAnsi" w:hAnsiTheme="minorHAnsi" w:cstheme="minorHAnsi"/>
          <w:i/>
          <w:iCs/>
        </w:rPr>
        <w:t>forsteri</w:t>
      </w:r>
      <w:proofErr w:type="spellEnd"/>
      <w:r w:rsidRPr="00E67683">
        <w:rPr>
          <w:rFonts w:asciiTheme="minorHAnsi" w:hAnsiTheme="minorHAnsi" w:cstheme="minorHAnsi"/>
        </w:rPr>
        <w:t>)</w:t>
      </w:r>
    </w:p>
    <w:p w:rsidR="00C94DE4" w:rsidRPr="00E67683" w:rsidRDefault="00C94DE4" w:rsidP="00C94DE4">
      <w:pPr>
        <w:pStyle w:val="ListParagraph"/>
        <w:numPr>
          <w:ilvl w:val="0"/>
          <w:numId w:val="19"/>
        </w:numPr>
        <w:spacing w:after="200" w:line="276" w:lineRule="auto"/>
        <w:rPr>
          <w:rFonts w:asciiTheme="minorHAnsi" w:hAnsiTheme="minorHAnsi" w:cstheme="minorHAnsi"/>
        </w:rPr>
      </w:pPr>
      <w:r w:rsidRPr="00E67683">
        <w:rPr>
          <w:rFonts w:asciiTheme="minorHAnsi" w:hAnsiTheme="minorHAnsi" w:cstheme="minorHAnsi"/>
        </w:rPr>
        <w:t xml:space="preserve">Australasian gannets </w:t>
      </w:r>
      <w:r w:rsidRPr="00E67683">
        <w:rPr>
          <w:rFonts w:asciiTheme="minorHAnsi" w:hAnsiTheme="minorHAnsi" w:cstheme="minorHAnsi"/>
          <w:color w:val="auto"/>
        </w:rPr>
        <w:t>(</w:t>
      </w:r>
      <w:proofErr w:type="spellStart"/>
      <w:r w:rsidRPr="00E67683">
        <w:rPr>
          <w:rFonts w:asciiTheme="minorHAnsi" w:hAnsiTheme="minorHAnsi" w:cstheme="minorHAnsi"/>
          <w:i/>
          <w:iCs/>
          <w:color w:val="auto"/>
          <w:shd w:val="clear" w:color="auto" w:fill="FFFFFF"/>
        </w:rPr>
        <w:t>Morus</w:t>
      </w:r>
      <w:proofErr w:type="spellEnd"/>
      <w:r w:rsidRPr="00E67683">
        <w:rPr>
          <w:rFonts w:asciiTheme="minorHAnsi" w:hAnsiTheme="minorHAnsi" w:cstheme="minorHAnsi"/>
          <w:i/>
          <w:iCs/>
          <w:color w:val="auto"/>
          <w:shd w:val="clear" w:color="auto" w:fill="FFFFFF"/>
        </w:rPr>
        <w:t xml:space="preserve"> </w:t>
      </w:r>
      <w:proofErr w:type="spellStart"/>
      <w:r w:rsidRPr="00E67683">
        <w:rPr>
          <w:rFonts w:asciiTheme="minorHAnsi" w:hAnsiTheme="minorHAnsi" w:cstheme="minorHAnsi"/>
          <w:i/>
          <w:iCs/>
          <w:color w:val="auto"/>
          <w:shd w:val="clear" w:color="auto" w:fill="FFFFFF"/>
        </w:rPr>
        <w:t>serrator</w:t>
      </w:r>
      <w:proofErr w:type="spellEnd"/>
      <w:r w:rsidRPr="00E67683">
        <w:rPr>
          <w:rFonts w:asciiTheme="minorHAnsi" w:hAnsiTheme="minorHAnsi" w:cstheme="minorHAnsi"/>
          <w:color w:val="auto"/>
          <w:shd w:val="clear" w:color="auto" w:fill="FFFFFF"/>
        </w:rPr>
        <w:t>)</w:t>
      </w:r>
    </w:p>
    <w:p w:rsidR="00C94DE4" w:rsidRPr="00E67683" w:rsidRDefault="00C94DE4" w:rsidP="00C94DE4">
      <w:pPr>
        <w:pStyle w:val="ListParagraph"/>
        <w:numPr>
          <w:ilvl w:val="0"/>
          <w:numId w:val="19"/>
        </w:numPr>
        <w:spacing w:after="200" w:line="276" w:lineRule="auto"/>
        <w:rPr>
          <w:rFonts w:asciiTheme="minorHAnsi" w:hAnsiTheme="minorHAnsi" w:cstheme="minorHAnsi"/>
        </w:rPr>
      </w:pPr>
      <w:r w:rsidRPr="00E67683">
        <w:rPr>
          <w:rFonts w:asciiTheme="minorHAnsi" w:hAnsiTheme="minorHAnsi" w:cstheme="minorHAnsi"/>
        </w:rPr>
        <w:t>Little penguins (</w:t>
      </w:r>
      <w:proofErr w:type="spellStart"/>
      <w:r w:rsidR="00E51AD0" w:rsidRPr="00E67683">
        <w:rPr>
          <w:rFonts w:asciiTheme="minorHAnsi" w:hAnsiTheme="minorHAnsi" w:cstheme="minorHAnsi"/>
          <w:i/>
          <w:iCs/>
        </w:rPr>
        <w:t>Eudypul</w:t>
      </w:r>
      <w:r w:rsidRPr="00E67683">
        <w:rPr>
          <w:rFonts w:asciiTheme="minorHAnsi" w:hAnsiTheme="minorHAnsi" w:cstheme="minorHAnsi"/>
          <w:i/>
          <w:iCs/>
        </w:rPr>
        <w:t>a</w:t>
      </w:r>
      <w:proofErr w:type="spellEnd"/>
      <w:r w:rsidRPr="00E67683">
        <w:rPr>
          <w:rFonts w:asciiTheme="minorHAnsi" w:hAnsiTheme="minorHAnsi" w:cstheme="minorHAnsi"/>
          <w:i/>
          <w:iCs/>
        </w:rPr>
        <w:t xml:space="preserve"> minor</w:t>
      </w:r>
      <w:r w:rsidRPr="00E67683">
        <w:rPr>
          <w:rFonts w:asciiTheme="minorHAnsi" w:hAnsiTheme="minorHAnsi" w:cstheme="minorHAnsi"/>
        </w:rPr>
        <w:t>)</w:t>
      </w:r>
    </w:p>
    <w:p w:rsidR="00C94DE4" w:rsidRPr="00E67683" w:rsidRDefault="00C94DE4" w:rsidP="00C94DE4">
      <w:pPr>
        <w:pStyle w:val="ListParagraph"/>
        <w:numPr>
          <w:ilvl w:val="0"/>
          <w:numId w:val="19"/>
        </w:numPr>
        <w:spacing w:after="200" w:line="276" w:lineRule="auto"/>
        <w:rPr>
          <w:rFonts w:asciiTheme="minorHAnsi" w:hAnsiTheme="minorHAnsi" w:cstheme="minorHAnsi"/>
        </w:rPr>
      </w:pPr>
      <w:r w:rsidRPr="00E67683">
        <w:rPr>
          <w:rFonts w:asciiTheme="minorHAnsi" w:hAnsiTheme="minorHAnsi" w:cstheme="minorHAnsi"/>
        </w:rPr>
        <w:t>Short tailed shearwaters (</w:t>
      </w:r>
      <w:proofErr w:type="spellStart"/>
      <w:r w:rsidRPr="00E67683">
        <w:rPr>
          <w:rFonts w:asciiTheme="minorHAnsi" w:hAnsiTheme="minorHAnsi" w:cstheme="minorHAnsi"/>
          <w:i/>
          <w:iCs/>
        </w:rPr>
        <w:t>Puffinus</w:t>
      </w:r>
      <w:proofErr w:type="spellEnd"/>
      <w:r w:rsidRPr="00E67683">
        <w:rPr>
          <w:rFonts w:asciiTheme="minorHAnsi" w:hAnsiTheme="minorHAnsi" w:cstheme="minorHAnsi"/>
          <w:i/>
          <w:iCs/>
        </w:rPr>
        <w:t xml:space="preserve"> </w:t>
      </w:r>
      <w:proofErr w:type="spellStart"/>
      <w:r w:rsidRPr="00E67683">
        <w:rPr>
          <w:rFonts w:asciiTheme="minorHAnsi" w:hAnsiTheme="minorHAnsi" w:cstheme="minorHAnsi"/>
          <w:i/>
          <w:iCs/>
        </w:rPr>
        <w:t>tenuirostris</w:t>
      </w:r>
      <w:proofErr w:type="spellEnd"/>
      <w:r w:rsidRPr="00E67683">
        <w:rPr>
          <w:rFonts w:asciiTheme="minorHAnsi" w:hAnsiTheme="minorHAnsi" w:cstheme="minorHAnsi"/>
        </w:rPr>
        <w:t>)</w:t>
      </w:r>
    </w:p>
    <w:p w:rsidR="00C94DE4" w:rsidRPr="00E67683" w:rsidRDefault="00C94DE4" w:rsidP="00C94DE4">
      <w:pPr>
        <w:pStyle w:val="ListParagraph"/>
        <w:numPr>
          <w:ilvl w:val="0"/>
          <w:numId w:val="19"/>
        </w:numPr>
        <w:spacing w:after="200" w:line="276" w:lineRule="auto"/>
        <w:rPr>
          <w:rFonts w:asciiTheme="minorHAnsi" w:hAnsiTheme="minorHAnsi" w:cstheme="minorHAnsi"/>
        </w:rPr>
      </w:pPr>
      <w:r w:rsidRPr="00E67683">
        <w:rPr>
          <w:rFonts w:asciiTheme="minorHAnsi" w:hAnsiTheme="minorHAnsi" w:cstheme="minorHAnsi"/>
        </w:rPr>
        <w:t>Australian sea lion (</w:t>
      </w:r>
      <w:proofErr w:type="spellStart"/>
      <w:r w:rsidRPr="00E67683">
        <w:rPr>
          <w:rFonts w:asciiTheme="minorHAnsi" w:hAnsiTheme="minorHAnsi" w:cstheme="minorHAnsi"/>
          <w:i/>
          <w:iCs/>
          <w:color w:val="252525"/>
          <w:shd w:val="clear" w:color="auto" w:fill="FFFFFF"/>
        </w:rPr>
        <w:t>Neophoca</w:t>
      </w:r>
      <w:proofErr w:type="spellEnd"/>
      <w:r w:rsidRPr="00E67683">
        <w:rPr>
          <w:rFonts w:asciiTheme="minorHAnsi" w:hAnsiTheme="minorHAnsi" w:cstheme="minorHAnsi"/>
          <w:i/>
          <w:iCs/>
          <w:color w:val="252525"/>
          <w:shd w:val="clear" w:color="auto" w:fill="FFFFFF"/>
        </w:rPr>
        <w:t xml:space="preserve"> </w:t>
      </w:r>
      <w:proofErr w:type="spellStart"/>
      <w:r w:rsidRPr="00E67683">
        <w:rPr>
          <w:rFonts w:asciiTheme="minorHAnsi" w:hAnsiTheme="minorHAnsi" w:cstheme="minorHAnsi"/>
          <w:i/>
          <w:iCs/>
          <w:color w:val="252525"/>
          <w:shd w:val="clear" w:color="auto" w:fill="FFFFFF"/>
        </w:rPr>
        <w:t>cinerea</w:t>
      </w:r>
      <w:proofErr w:type="spellEnd"/>
      <w:r w:rsidRPr="00E67683">
        <w:rPr>
          <w:rFonts w:asciiTheme="minorHAnsi" w:hAnsiTheme="minorHAnsi" w:cstheme="minorHAnsi"/>
          <w:i/>
          <w:iCs/>
          <w:color w:val="252525"/>
          <w:shd w:val="clear" w:color="auto" w:fill="FFFFFF"/>
        </w:rPr>
        <w:t>)</w:t>
      </w:r>
      <w:r w:rsidRPr="00E67683">
        <w:rPr>
          <w:rFonts w:asciiTheme="minorHAnsi" w:hAnsiTheme="minorHAnsi" w:cstheme="minorHAnsi"/>
          <w:color w:val="252525"/>
          <w:shd w:val="clear" w:color="auto" w:fill="FFFFFF"/>
        </w:rPr>
        <w:t xml:space="preserve"> are include in the population assessment only as they do not occur in the geographic region which is the focus of this report</w:t>
      </w:r>
    </w:p>
    <w:p w:rsidR="00C94DE4" w:rsidRPr="00E67683" w:rsidRDefault="00C94DE4" w:rsidP="00C94DE4">
      <w:pPr>
        <w:pStyle w:val="ListParagraph"/>
        <w:numPr>
          <w:ilvl w:val="0"/>
          <w:numId w:val="18"/>
        </w:numPr>
        <w:ind w:left="426" w:hanging="426"/>
      </w:pPr>
      <w:r w:rsidRPr="00E67683">
        <w:rPr>
          <w:rFonts w:asciiTheme="minorHAnsi" w:hAnsiTheme="minorHAnsi" w:cstheme="minorHAnsi"/>
        </w:rPr>
        <w:t>The analysis of spatial data presented here, while restricted to Bass Strait, are expected to have wide relevance across the SPF. They demonstrate the requirement for developing robust spatial predictions of predator density and consumption estim</w:t>
      </w:r>
      <w:r w:rsidRPr="00E67683">
        <w:t>ates and associated estimates of uncertainty. As such, the results can readily be incorporated into a range of formal risk assessment approaches.</w:t>
      </w:r>
    </w:p>
    <w:p w:rsidR="00C94DE4" w:rsidRPr="00E67683" w:rsidRDefault="00C94DE4" w:rsidP="00C94DE4">
      <w:pPr>
        <w:pStyle w:val="ListParagraph"/>
        <w:numPr>
          <w:ilvl w:val="0"/>
          <w:numId w:val="18"/>
        </w:numPr>
        <w:ind w:left="426" w:hanging="426"/>
      </w:pPr>
      <w:r w:rsidRPr="00E67683">
        <w:t xml:space="preserve">The terms of reference and time available for this work meant that it has been performed without reference to fisheries data, prey survey data or likely parameters regarding fisheries operations of any large mid water trawl vessels in the SPF. While this is an obvious and necessary further step, issues and information from the fishery are outside the scope of this report. Therefore, the methods and findings of this report should only be considered as an adjunct piece of information for more integrative studies which can bring together predator and fisheries specific information. </w:t>
      </w:r>
    </w:p>
    <w:p w:rsidR="00635476" w:rsidRPr="00E67683" w:rsidRDefault="00635476" w:rsidP="00635476">
      <w:pPr>
        <w:pStyle w:val="ListParagraph"/>
        <w:ind w:left="426"/>
      </w:pPr>
    </w:p>
    <w:p w:rsidR="00A943B2" w:rsidRPr="00E67683" w:rsidRDefault="005D0762" w:rsidP="001D36DC">
      <w:pPr>
        <w:pStyle w:val="Heading1"/>
      </w:pPr>
      <w:bookmarkStart w:id="6" w:name="_Toc398213772"/>
      <w:r w:rsidRPr="00E67683">
        <w:lastRenderedPageBreak/>
        <w:t>An overview of the biology and population status of CPFMP</w:t>
      </w:r>
      <w:bookmarkEnd w:id="6"/>
    </w:p>
    <w:p w:rsidR="00D73706" w:rsidRPr="00E67683" w:rsidRDefault="00D73706" w:rsidP="00D73706">
      <w:r w:rsidRPr="00E67683">
        <w:t>In this section we outline the basic biological and ecological parameters of each CPFMP species considered in this study. This brief account of biology and population status is restricted to the six species which are most likely to have ecological interactions with the SPF, or for which there are information on diet and movements from across their range. The species addressed here are (</w:t>
      </w:r>
      <w:proofErr w:type="spellStart"/>
      <w:r w:rsidRPr="00E67683">
        <w:t>i</w:t>
      </w:r>
      <w:proofErr w:type="spellEnd"/>
      <w:r w:rsidRPr="00E67683">
        <w:t>) Australian fur seals (</w:t>
      </w:r>
      <w:proofErr w:type="spellStart"/>
      <w:r w:rsidRPr="00E67683">
        <w:rPr>
          <w:i/>
          <w:iCs/>
        </w:rPr>
        <w:t>Arctocephalus</w:t>
      </w:r>
      <w:proofErr w:type="spellEnd"/>
      <w:r w:rsidRPr="00E67683">
        <w:rPr>
          <w:i/>
          <w:iCs/>
        </w:rPr>
        <w:t xml:space="preserve"> </w:t>
      </w:r>
      <w:proofErr w:type="spellStart"/>
      <w:r w:rsidRPr="00E67683">
        <w:rPr>
          <w:i/>
          <w:iCs/>
        </w:rPr>
        <w:t>pusillus</w:t>
      </w:r>
      <w:proofErr w:type="spellEnd"/>
      <w:r w:rsidRPr="00E67683">
        <w:rPr>
          <w:i/>
          <w:iCs/>
        </w:rPr>
        <w:t xml:space="preserve"> </w:t>
      </w:r>
      <w:proofErr w:type="spellStart"/>
      <w:r w:rsidRPr="00E67683">
        <w:rPr>
          <w:i/>
          <w:iCs/>
        </w:rPr>
        <w:t>doriferus</w:t>
      </w:r>
      <w:proofErr w:type="spellEnd"/>
      <w:r w:rsidRPr="00E67683">
        <w:t>), (ii) New Zealand fur seals (</w:t>
      </w:r>
      <w:proofErr w:type="spellStart"/>
      <w:r w:rsidRPr="00E67683">
        <w:rPr>
          <w:i/>
          <w:iCs/>
        </w:rPr>
        <w:t>Arctocephalus</w:t>
      </w:r>
      <w:proofErr w:type="spellEnd"/>
      <w:r w:rsidRPr="00E67683">
        <w:rPr>
          <w:i/>
          <w:iCs/>
        </w:rPr>
        <w:t xml:space="preserve"> </w:t>
      </w:r>
      <w:proofErr w:type="spellStart"/>
      <w:r w:rsidRPr="00E67683">
        <w:rPr>
          <w:i/>
          <w:iCs/>
        </w:rPr>
        <w:t>forsteri</w:t>
      </w:r>
      <w:proofErr w:type="spellEnd"/>
      <w:r w:rsidR="00E51AD0" w:rsidRPr="00E67683">
        <w:t xml:space="preserve">), (iii) Short-tailed </w:t>
      </w:r>
      <w:r w:rsidRPr="00E67683">
        <w:t>shearwaters (</w:t>
      </w:r>
      <w:proofErr w:type="spellStart"/>
      <w:r w:rsidRPr="00E67683">
        <w:rPr>
          <w:i/>
          <w:iCs/>
        </w:rPr>
        <w:t>Puffinus</w:t>
      </w:r>
      <w:proofErr w:type="spellEnd"/>
      <w:r w:rsidRPr="00E67683">
        <w:rPr>
          <w:i/>
          <w:iCs/>
        </w:rPr>
        <w:t xml:space="preserve"> </w:t>
      </w:r>
      <w:proofErr w:type="spellStart"/>
      <w:r w:rsidRPr="00E67683">
        <w:rPr>
          <w:i/>
          <w:iCs/>
        </w:rPr>
        <w:t>tenuirostris</w:t>
      </w:r>
      <w:proofErr w:type="spellEnd"/>
      <w:r w:rsidRPr="00E67683">
        <w:t xml:space="preserve">), </w:t>
      </w:r>
      <w:proofErr w:type="gramStart"/>
      <w:r w:rsidRPr="00E67683">
        <w:t>(iv) Little</w:t>
      </w:r>
      <w:proofErr w:type="gramEnd"/>
      <w:r w:rsidRPr="00E67683">
        <w:t xml:space="preserve"> penguins (</w:t>
      </w:r>
      <w:proofErr w:type="spellStart"/>
      <w:r w:rsidRPr="00E67683">
        <w:rPr>
          <w:i/>
          <w:iCs/>
        </w:rPr>
        <w:t>Eudyptula</w:t>
      </w:r>
      <w:proofErr w:type="spellEnd"/>
      <w:r w:rsidRPr="00E67683">
        <w:rPr>
          <w:i/>
          <w:iCs/>
        </w:rPr>
        <w:t xml:space="preserve"> minor</w:t>
      </w:r>
      <w:r w:rsidRPr="00E67683">
        <w:t>), (v) the Australasian Gannet (</w:t>
      </w:r>
      <w:proofErr w:type="spellStart"/>
      <w:r w:rsidRPr="00E67683">
        <w:rPr>
          <w:i/>
          <w:iCs/>
        </w:rPr>
        <w:t>Morus</w:t>
      </w:r>
      <w:proofErr w:type="spellEnd"/>
      <w:r w:rsidRPr="00E67683">
        <w:rPr>
          <w:i/>
          <w:iCs/>
        </w:rPr>
        <w:t xml:space="preserve"> </w:t>
      </w:r>
      <w:proofErr w:type="spellStart"/>
      <w:r w:rsidRPr="00E67683">
        <w:rPr>
          <w:i/>
          <w:iCs/>
        </w:rPr>
        <w:t>serrator</w:t>
      </w:r>
      <w:proofErr w:type="spellEnd"/>
      <w:r w:rsidRPr="00E67683">
        <w:t>) and (vi) the Australian sea lion (</w:t>
      </w:r>
      <w:proofErr w:type="spellStart"/>
      <w:r w:rsidRPr="00E67683">
        <w:rPr>
          <w:i/>
          <w:iCs/>
        </w:rPr>
        <w:t>Neophoca</w:t>
      </w:r>
      <w:proofErr w:type="spellEnd"/>
      <w:r w:rsidRPr="00E67683">
        <w:rPr>
          <w:i/>
          <w:iCs/>
        </w:rPr>
        <w:t xml:space="preserve"> </w:t>
      </w:r>
      <w:proofErr w:type="spellStart"/>
      <w:r w:rsidRPr="00E67683">
        <w:rPr>
          <w:i/>
          <w:iCs/>
        </w:rPr>
        <w:t>cinerea</w:t>
      </w:r>
      <w:proofErr w:type="spellEnd"/>
      <w:r w:rsidRPr="00E67683">
        <w:t>)</w:t>
      </w:r>
      <w:r w:rsidR="001822BF">
        <w:t xml:space="preserve">. </w:t>
      </w:r>
      <w:r w:rsidRPr="00E67683">
        <w:t>Appendix 1 contains the full listing of historical and recent estimates of abundance listed by location and life stage, where available.</w:t>
      </w:r>
    </w:p>
    <w:p w:rsidR="00D73706" w:rsidRPr="00E67683" w:rsidRDefault="00D73706" w:rsidP="00D73706">
      <w:pPr>
        <w:pStyle w:val="Heading2"/>
      </w:pPr>
      <w:bookmarkStart w:id="7" w:name="_Toc398213773"/>
      <w:r w:rsidRPr="00E67683">
        <w:t>Australian fur seal (</w:t>
      </w:r>
      <w:proofErr w:type="spellStart"/>
      <w:r w:rsidRPr="00E67683">
        <w:rPr>
          <w:i/>
        </w:rPr>
        <w:t>Arctocephalus</w:t>
      </w:r>
      <w:proofErr w:type="spellEnd"/>
      <w:r w:rsidRPr="00E67683">
        <w:rPr>
          <w:i/>
        </w:rPr>
        <w:t xml:space="preserve"> </w:t>
      </w:r>
      <w:proofErr w:type="spellStart"/>
      <w:r w:rsidRPr="00E67683">
        <w:rPr>
          <w:i/>
        </w:rPr>
        <w:t>pusillus</w:t>
      </w:r>
      <w:proofErr w:type="spellEnd"/>
      <w:r w:rsidRPr="00E67683">
        <w:rPr>
          <w:i/>
        </w:rPr>
        <w:t xml:space="preserve"> </w:t>
      </w:r>
      <w:proofErr w:type="spellStart"/>
      <w:r w:rsidRPr="00E67683">
        <w:rPr>
          <w:i/>
        </w:rPr>
        <w:t>doriferus</w:t>
      </w:r>
      <w:proofErr w:type="spellEnd"/>
      <w:r w:rsidRPr="00E67683">
        <w:t>)</w:t>
      </w:r>
      <w:bookmarkEnd w:id="7"/>
    </w:p>
    <w:p w:rsidR="00D73706" w:rsidRPr="00E67683" w:rsidRDefault="00D73706" w:rsidP="00D73706">
      <w:pPr>
        <w:pStyle w:val="Heading5"/>
      </w:pPr>
      <w:r w:rsidRPr="00E67683">
        <w:t>Ecology</w:t>
      </w:r>
    </w:p>
    <w:p w:rsidR="00D73706" w:rsidRPr="00E67683" w:rsidRDefault="00D73706" w:rsidP="00D73706">
      <w:r w:rsidRPr="00E67683">
        <w:t xml:space="preserve">The Australian fur seal is a sexually dimorphic species (average mass for males: 270 kg, females: 76 kg) exhibiting a </w:t>
      </w:r>
      <w:proofErr w:type="spellStart"/>
      <w:r w:rsidRPr="00E67683">
        <w:t>polygynous</w:t>
      </w:r>
      <w:proofErr w:type="spellEnd"/>
      <w:r w:rsidRPr="00E67683">
        <w:t xml:space="preserve"> mating system at colonies throughout its range. Females become mature at 3-4 years of age and males at 7-10 years of age, with longevity in the wild recorded as 18 years (</w:t>
      </w:r>
      <w:proofErr w:type="spellStart"/>
      <w:r w:rsidRPr="00E67683">
        <w:t>Arnould</w:t>
      </w:r>
      <w:proofErr w:type="spellEnd"/>
      <w:r w:rsidRPr="00E67683">
        <w:t xml:space="preserve"> and </w:t>
      </w:r>
      <w:proofErr w:type="spellStart"/>
      <w:r w:rsidRPr="00E67683">
        <w:t>Warneke</w:t>
      </w:r>
      <w:proofErr w:type="spellEnd"/>
      <w:r w:rsidRPr="00E67683">
        <w:t xml:space="preserve"> 2002). Adult females give birth annually to a single pup in November/December and lactation lasts approximately 10 months </w:t>
      </w:r>
      <w:r w:rsidR="003D345C">
        <w:fldChar w:fldCharType="begin"/>
      </w:r>
      <w:r w:rsidR="004C0649">
        <w:instrText xml:space="preserve"> ADDIN EN.CITE &lt;EndNote&gt;&lt;Cite&gt;&lt;Author&gt;Arnould&lt;/Author&gt;&lt;Year&gt;2002&lt;/Year&gt;&lt;RecNum&gt;212&lt;/RecNum&gt;&lt;DisplayText&gt;(Arnould and Hindell 2002)&lt;/DisplayText&gt;&lt;record&gt;&lt;rec-number&gt;212&lt;/rec-number&gt;&lt;foreign-keys&gt;&lt;key app="EN" db-id="vf52fax2mdap2ee09auxxp05ssdr2ttft0d9"&gt;212&lt;/key&gt;&lt;/foreign-keys&gt;&lt;ref-type name="Journal Article"&gt;17&lt;/ref-type&gt;&lt;contributors&gt;&lt;authors&gt;&lt;author&gt;Arnould, John PY&lt;/author&gt;&lt;author&gt;Hindell, Mark A&lt;/author&gt;&lt;/authors&gt;&lt;/contributors&gt;&lt;titles&gt;&lt;title&gt;Milk consumption, body composition and pre‐weaning growth rates of Australian fur seal (Arctocephalus pusillus doriferus) pups&lt;/title&gt;&lt;secondary-title&gt;Journal of Zoology&lt;/secondary-title&gt;&lt;/titles&gt;&lt;periodical&gt;&lt;full-title&gt;Journal of Zoology&lt;/full-title&gt;&lt;/periodical&gt;&lt;pages&gt;351-359&lt;/pages&gt;&lt;volume&gt;256&lt;/volume&gt;&lt;number&gt;3&lt;/number&gt;&lt;dates&gt;&lt;year&gt;2002&lt;/year&gt;&lt;/dates&gt;&lt;isbn&gt;1469-7998&lt;/isbn&gt;&lt;urls&gt;&lt;/urls&gt;&lt;/record&gt;&lt;/Cite&gt;&lt;/EndNote&gt;</w:instrText>
      </w:r>
      <w:r w:rsidR="003D345C">
        <w:fldChar w:fldCharType="separate"/>
      </w:r>
      <w:r w:rsidR="004C0649">
        <w:rPr>
          <w:noProof/>
        </w:rPr>
        <w:t>(</w:t>
      </w:r>
      <w:hyperlink w:anchor="_ENREF_7" w:tooltip="Arnould, 2002 #212" w:history="1">
        <w:r w:rsidR="004C0649">
          <w:rPr>
            <w:noProof/>
          </w:rPr>
          <w:t>Arnould and Hindell 2002</w:t>
        </w:r>
      </w:hyperlink>
      <w:r w:rsidR="004C0649">
        <w:rPr>
          <w:noProof/>
        </w:rPr>
        <w:t>)</w:t>
      </w:r>
      <w:r w:rsidR="003D345C">
        <w:fldChar w:fldCharType="end"/>
      </w:r>
      <w:r w:rsidRPr="00E67683">
        <w:t xml:space="preserve">. </w:t>
      </w:r>
    </w:p>
    <w:p w:rsidR="00D73706" w:rsidRPr="00E67683" w:rsidRDefault="00D73706" w:rsidP="00D73706">
      <w:pPr>
        <w:pStyle w:val="Heading5"/>
      </w:pPr>
      <w:r w:rsidRPr="00E67683">
        <w:t>Habitat use</w:t>
      </w:r>
    </w:p>
    <w:p w:rsidR="00D73706" w:rsidRPr="00E67683" w:rsidRDefault="00D73706" w:rsidP="00D73706">
      <w:r w:rsidRPr="00E67683">
        <w:t xml:space="preserve">Numerous tracking studies have revealed that adults forage primarily </w:t>
      </w:r>
      <w:proofErr w:type="spellStart"/>
      <w:r w:rsidRPr="00E67683">
        <w:t>benthically</w:t>
      </w:r>
      <w:proofErr w:type="spellEnd"/>
      <w:r w:rsidRPr="00E67683">
        <w:t xml:space="preserve"> (</w:t>
      </w:r>
      <w:proofErr w:type="spellStart"/>
      <w:r w:rsidRPr="00E67683">
        <w:t>Arnould</w:t>
      </w:r>
      <w:proofErr w:type="spellEnd"/>
      <w:r w:rsidRPr="00E67683">
        <w:t xml:space="preserve"> and </w:t>
      </w:r>
      <w:proofErr w:type="spellStart"/>
      <w:r w:rsidRPr="00E67683">
        <w:t>Hindell</w:t>
      </w:r>
      <w:proofErr w:type="spellEnd"/>
      <w:r w:rsidRPr="00E67683">
        <w:t xml:space="preserve"> 2001), with some evidence of minor amounts of pelagic foraging in younger age classes. The species forages almost exclusively over the shallow continental shelf region (80-100m depth) throughout its range. </w:t>
      </w:r>
    </w:p>
    <w:p w:rsidR="00D73706" w:rsidRPr="00E67683" w:rsidRDefault="00D73706" w:rsidP="00D73706">
      <w:pPr>
        <w:pStyle w:val="Heading5"/>
      </w:pPr>
      <w:r w:rsidRPr="00E67683">
        <w:t>Diet preferences</w:t>
      </w:r>
    </w:p>
    <w:p w:rsidR="00D73706" w:rsidRPr="00E67683" w:rsidRDefault="00D73706" w:rsidP="00D73706">
      <w:r w:rsidRPr="00E67683">
        <w:t>Noted as a highly generalist forager Australian fur seals prey on a wide range of species (greater than 50) in Australian waters. The main prey include barracouta (</w:t>
      </w:r>
      <w:proofErr w:type="spellStart"/>
      <w:r w:rsidRPr="00E67683">
        <w:rPr>
          <w:i/>
        </w:rPr>
        <w:t>Thyrsites</w:t>
      </w:r>
      <w:proofErr w:type="spellEnd"/>
      <w:r w:rsidRPr="00E67683">
        <w:rPr>
          <w:i/>
        </w:rPr>
        <w:t xml:space="preserve"> </w:t>
      </w:r>
      <w:proofErr w:type="spellStart"/>
      <w:r w:rsidRPr="00E67683">
        <w:rPr>
          <w:i/>
        </w:rPr>
        <w:t>atun</w:t>
      </w:r>
      <w:proofErr w:type="spellEnd"/>
      <w:r w:rsidRPr="00E67683">
        <w:t>), red bait (</w:t>
      </w:r>
      <w:r w:rsidRPr="00E67683">
        <w:rPr>
          <w:i/>
        </w:rPr>
        <w:t>Emmelichthys nitidus</w:t>
      </w:r>
      <w:r w:rsidRPr="00E67683">
        <w:t>), jack mackerel (</w:t>
      </w:r>
      <w:proofErr w:type="spellStart"/>
      <w:r w:rsidRPr="00E67683">
        <w:rPr>
          <w:i/>
        </w:rPr>
        <w:t>Trachurus</w:t>
      </w:r>
      <w:proofErr w:type="spellEnd"/>
      <w:r w:rsidRPr="00E67683">
        <w:rPr>
          <w:i/>
        </w:rPr>
        <w:t xml:space="preserve"> spp</w:t>
      </w:r>
      <w:r w:rsidRPr="00E67683">
        <w:t>.), squid species, red cod (</w:t>
      </w:r>
      <w:proofErr w:type="spellStart"/>
      <w:r w:rsidRPr="00E67683">
        <w:rPr>
          <w:i/>
        </w:rPr>
        <w:t>Pseudophycis</w:t>
      </w:r>
      <w:proofErr w:type="spellEnd"/>
      <w:r w:rsidRPr="00E67683">
        <w:rPr>
          <w:i/>
        </w:rPr>
        <w:t xml:space="preserve"> </w:t>
      </w:r>
      <w:proofErr w:type="spellStart"/>
      <w:r w:rsidRPr="00E67683">
        <w:rPr>
          <w:i/>
        </w:rPr>
        <w:t>bachus</w:t>
      </w:r>
      <w:proofErr w:type="spellEnd"/>
      <w:r w:rsidRPr="00E67683">
        <w:t>) and tiger flathead (</w:t>
      </w:r>
      <w:proofErr w:type="spellStart"/>
      <w:r w:rsidRPr="00E67683">
        <w:rPr>
          <w:i/>
        </w:rPr>
        <w:t>Platycephalus</w:t>
      </w:r>
      <w:proofErr w:type="spellEnd"/>
      <w:r w:rsidRPr="00E67683">
        <w:rPr>
          <w:i/>
        </w:rPr>
        <w:t xml:space="preserve"> </w:t>
      </w:r>
      <w:proofErr w:type="spellStart"/>
      <w:r w:rsidRPr="00E67683">
        <w:rPr>
          <w:i/>
        </w:rPr>
        <w:t>richardsoni</w:t>
      </w:r>
      <w:proofErr w:type="spellEnd"/>
      <w:r w:rsidRPr="00E67683">
        <w:t xml:space="preserve">) </w:t>
      </w:r>
      <w:r w:rsidR="003D345C">
        <w:fldChar w:fldCharType="begin">
          <w:fldData xml:space="preserve">PEVuZE5vdGU+PENpdGU+PEF1dGhvcj5EZWFnbGU8L0F1dGhvcj48WWVhcj4yMDA5PC9ZZWFyPjxS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</w:fldData>
        </w:fldChar>
      </w:r>
      <w:r w:rsidR="004C0649">
        <w:instrText xml:space="preserve"> ADDIN EN.CITE </w:instrText>
      </w:r>
      <w:r w:rsidR="003D345C">
        <w:fldChar w:fldCharType="begin">
          <w:fldData xml:space="preserve">PEVuZE5vdGU+PENpdGU+PEF1dGhvcj5EZWFnbGU8L0F1dGhvcj48WWVhcj4yMDA5PC9ZZWFyPjxS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</w:fldData>
        </w:fldChar>
      </w:r>
      <w:r w:rsidR="004C0649">
        <w:instrText xml:space="preserve"> ADDIN EN.CITE.DATA </w:instrText>
      </w:r>
      <w:r w:rsidR="003D345C">
        <w:fldChar w:fldCharType="end"/>
      </w:r>
      <w:r w:rsidR="003D345C">
        <w:fldChar w:fldCharType="separate"/>
      </w:r>
      <w:r w:rsidR="004C0649">
        <w:rPr>
          <w:noProof/>
        </w:rPr>
        <w:t>(</w:t>
      </w:r>
      <w:hyperlink w:anchor="_ENREF_97" w:tooltip="Hume, 2004 #181" w:history="1">
        <w:r w:rsidR="004C0649">
          <w:rPr>
            <w:noProof/>
          </w:rPr>
          <w:t>Hume et al. 2004</w:t>
        </w:r>
      </w:hyperlink>
      <w:r w:rsidR="004C0649">
        <w:rPr>
          <w:noProof/>
        </w:rPr>
        <w:t xml:space="preserve">, </w:t>
      </w:r>
      <w:hyperlink w:anchor="_ENREF_115" w:tooltip="Littnan, 2007 #184" w:history="1">
        <w:r w:rsidR="004C0649">
          <w:rPr>
            <w:noProof/>
          </w:rPr>
          <w:t>Littnan and Arnould 2007</w:t>
        </w:r>
      </w:hyperlink>
      <w:r w:rsidR="004C0649">
        <w:rPr>
          <w:noProof/>
        </w:rPr>
        <w:t xml:space="preserve">, </w:t>
      </w:r>
      <w:hyperlink w:anchor="_ENREF_60" w:tooltip="Deagle, 2009 #36" w:history="1">
        <w:r w:rsidR="004C0649">
          <w:rPr>
            <w:noProof/>
          </w:rPr>
          <w:t>Deagle et al. 2009</w:t>
        </w:r>
      </w:hyperlink>
      <w:r w:rsidR="004C0649">
        <w:rPr>
          <w:noProof/>
        </w:rPr>
        <w:t>)</w:t>
      </w:r>
      <w:r w:rsidR="003D345C">
        <w:fldChar w:fldCharType="end"/>
      </w:r>
      <w:r w:rsidRPr="00E67683">
        <w:t xml:space="preserve">. </w:t>
      </w:r>
    </w:p>
    <w:p w:rsidR="00D73706" w:rsidRPr="00E67683" w:rsidRDefault="00D73706" w:rsidP="00D73706">
      <w:pPr>
        <w:pStyle w:val="Heading5"/>
      </w:pPr>
      <w:r w:rsidRPr="00E67683">
        <w:t>Distribution and abundance</w:t>
      </w:r>
    </w:p>
    <w:p w:rsidR="00D73706" w:rsidRPr="00E67683" w:rsidRDefault="00D73706" w:rsidP="001822BF">
      <w:r w:rsidRPr="00E67683">
        <w:t xml:space="preserve">Until very recently, Australian fur seals have bred primarily at nine sites in Bass Strait (Figure 1, </w:t>
      </w:r>
      <w:r w:rsidR="003D345C">
        <w:fldChar w:fldCharType="begin"/>
      </w:r>
      <w:r w:rsidR="004C0649">
        <w:instrText xml:space="preserve"> ADDIN EN.CITE </w:instrText>
      </w:r>
      <w:r w:rsidR="004C0649">
        <w:lastRenderedPageBreak/>
        <w:instrText>&lt;EndNote&gt;&lt;Cite&gt;&lt;Author&gt;Kirkwood&lt;/Author&gt;&lt;Year&gt;2010&lt;/Year&gt;&lt;RecNum&gt;16&lt;/RecNum&gt;&lt;DisplayText&gt;(Kirkwood et al. 2010)&lt;/DisplayText&gt;&lt;record&gt;&lt;rec-number&gt;16&lt;/rec-number&gt;&lt;foreign-keys&gt;&lt;key app="EN" db-id="vf52fax2mdap2ee09auxxp05ssdr2ttft0d9"&gt;16&lt;/key&gt;&lt;/foreign-keys&gt;&lt;ref-type name="Journal Article"&gt;17&lt;/ref-type&gt;&lt;contributors&gt;&lt;authors&gt;&lt;author&gt;Kirkwood, R.&lt;/author&gt;&lt;author&gt;Pemberton, D.&lt;/author&gt;&lt;author&gt;Gales, R.&lt;/author&gt;&lt;author&gt;Hoskins, A.&lt;/author&gt;&lt;author&gt;Mitchell, T.&lt;/author&gt;&lt;author&gt;Shaughnessy, P. D.&lt;/author&gt;&lt;author&gt;Arnould, J. P. Y.&lt;/author&gt;&lt;/authors&gt;&lt;/contributors&gt;&lt;titles&gt;&lt;title&gt;Continued population recovery by Australian fur seals&lt;/title&gt;&lt;secondary-title&gt;Marine and Freshwater Research&lt;/secondary-title&gt;&lt;/titles&gt;&lt;pages&gt;695-701&lt;/pages&gt;&lt;volume&gt;61&lt;/volume&gt;&lt;number&gt;6&lt;/number&gt;&lt;keywords&gt;&lt;keyword&gt;, population status, pups born.&lt;/keyword&gt;&lt;/keywords&gt;&lt;dates&gt;&lt;year&gt;2010&lt;/year&gt;&lt;/dates&gt;&lt;urls&gt;&lt;related-urls&gt;&lt;url&gt;http://www.publish.csiro.au/paper/MF09213&lt;/url&gt;&lt;/related-urls&gt;&lt;/urls&gt;&lt;electronic-resource-num&gt;http://dx.doi.org/10.1071/MF09213&lt;/electronic-resource-num&gt;&lt;/record&gt;&lt;/Cite&gt;&lt;/EndNote&gt;</w:instrText>
      </w:r>
      <w:r w:rsidR="003D345C">
        <w:fldChar w:fldCharType="separate"/>
      </w:r>
      <w:r w:rsidR="004C0649">
        <w:rPr>
          <w:noProof/>
        </w:rPr>
        <w:t>(</w:t>
      </w:r>
      <w:hyperlink w:anchor="_ENREF_109" w:tooltip="Kirkwood, 2010 #16" w:history="1">
        <w:r w:rsidR="004C0649">
          <w:rPr>
            <w:noProof/>
          </w:rPr>
          <w:t>Kirkwood et al. 2010</w:t>
        </w:r>
      </w:hyperlink>
      <w:r w:rsidR="004C0649">
        <w:rPr>
          <w:noProof/>
        </w:rPr>
        <w:t>)</w:t>
      </w:r>
      <w:r w:rsidR="003D345C">
        <w:fldChar w:fldCharType="end"/>
      </w:r>
      <w:r w:rsidRPr="00E67683">
        <w:t xml:space="preserve">. These consisted of Judgement Rocks, Reid Rocks, West </w:t>
      </w:r>
      <w:proofErr w:type="spellStart"/>
      <w:r w:rsidRPr="00E67683">
        <w:t>Moncoeur</w:t>
      </w:r>
      <w:proofErr w:type="spellEnd"/>
      <w:r w:rsidRPr="00E67683">
        <w:t xml:space="preserve"> Island, Tenth Island and Moriarty Rocks in Tasmania</w:t>
      </w:r>
      <w:r w:rsidR="00D92FC1">
        <w:t xml:space="preserve"> </w:t>
      </w:r>
      <w:r w:rsidR="003D345C">
        <w:fldChar w:fldCharType="begin"/>
      </w:r>
      <w:r w:rsidR="004C0649">
        <w:instrText xml:space="preserve"> ADDIN EN.CITE &lt;EndNote&gt;&lt;Cite&gt;&lt;Author&gt;Pemberton&lt;/Author&gt;&lt;Year&gt;1994&lt;/Year&gt;&lt;RecNum&gt;370&lt;/RecNum&gt;&lt;DisplayText&gt;(Pemberton and Kirkwood 1994)&lt;/DisplayText&gt;&lt;record&gt;&lt;rec-number&gt;370&lt;/rec-number&gt;&lt;foreign-keys&gt;&lt;key app="EN" db-id="ev5f2a5vtzw0tme250uxds2m9rwtp5r09px2"&gt;370&lt;/key&gt;&lt;/foreign-keys&gt;&lt;ref-type name="Journal Article"&gt;17&lt;/ref-type&gt;&lt;contributors&gt;&lt;authors&gt;&lt;author&gt;Pemberton, D&lt;/author&gt;&lt;author&gt;Kirkwood, RJ&lt;/author&gt;&lt;/authors&gt;&lt;/contributors&gt;&lt;titles&gt;&lt;title&gt;Pup production and distribution of the Australian fur seal, Arctocephalus pusillus doriferus, in Tasmania&lt;/title&gt;&lt;secondary-title&gt;Wildlife Research&lt;/secondary-title&gt;&lt;/titles&gt;&lt;periodical&gt;&lt;full-title&gt;Wildlife Research&lt;/full-title&gt;&lt;/periodical&gt;&lt;pages&gt;341-351&lt;/pages&gt;&lt;volume&gt;21&lt;/volume&gt;&lt;number&gt;3&lt;/number&gt;&lt;dates&gt;&lt;year&gt;1994&lt;/year&gt;&lt;/dates&gt;&lt;isbn&gt;1448-5494&lt;/isbn&gt;&lt;urls&gt;&lt;/urls&gt;&lt;/record&gt;&lt;/Cite&gt;&lt;/EndNote&gt;</w:instrText>
      </w:r>
      <w:r w:rsidR="003D345C">
        <w:fldChar w:fldCharType="separate"/>
      </w:r>
      <w:r w:rsidR="004C0649">
        <w:rPr>
          <w:noProof/>
        </w:rPr>
        <w:t>(</w:t>
      </w:r>
      <w:hyperlink w:anchor="_ENREF_143" w:tooltip="Pemberton, 1994 #370" w:history="1">
        <w:r w:rsidR="004C0649">
          <w:rPr>
            <w:noProof/>
          </w:rPr>
          <w:t>Pemberton and Kirkwood 1994</w:t>
        </w:r>
      </w:hyperlink>
      <w:r w:rsidR="004C0649">
        <w:rPr>
          <w:noProof/>
        </w:rPr>
        <w:t>)</w:t>
      </w:r>
      <w:r w:rsidR="003D345C">
        <w:fldChar w:fldCharType="end"/>
      </w:r>
      <w:r w:rsidRPr="00E67683">
        <w:t xml:space="preserve">, and Seal Rocks, Lady Julia Percy Island, The </w:t>
      </w:r>
      <w:proofErr w:type="spellStart"/>
      <w:r w:rsidRPr="00E67683">
        <w:t>Skerries</w:t>
      </w:r>
      <w:proofErr w:type="spellEnd"/>
      <w:r w:rsidRPr="00E67683">
        <w:t xml:space="preserve"> and Kanowna Island, in Victoria (Kirkwood et al. 2010). Kirkwood et al. (2010) state that in 2007, Australian fur seal pups were recorded at 20 locations: 10 previously known colonies, 3 new colonies and 7 haul-out sites where pups are occasionally born (Appendix 1). The majority of Australian fur seals breed on four Victorian islands in Bass Strait (78.4% of the total population in 2007, (Kirkwood et al. 2010). Most colonies are located in Northern Bass Strait within 10km of the coastline (Appendix 1, Fig. 2) and the two largest colonies, Lady Julia Percy Island and Seal Rocks</w:t>
      </w:r>
      <w:r w:rsidR="00D92FC1">
        <w:t xml:space="preserve"> ,</w:t>
      </w:r>
      <w:r w:rsidRPr="00E67683">
        <w:t xml:space="preserve">  accounted for a combined 51.4% of total population numbers in 2007 (Kirkwood et al. 2010). Kanowna Island and the </w:t>
      </w:r>
      <w:proofErr w:type="spellStart"/>
      <w:r w:rsidRPr="00E67683">
        <w:t>Skerries</w:t>
      </w:r>
      <w:proofErr w:type="spellEnd"/>
      <w:r w:rsidRPr="00E67683">
        <w:t xml:space="preserve"> (Fig. 1, Appendix 1) comprise the remaining large Bass Strait colonies (combined 25.7% in 2007,</w:t>
      </w:r>
      <w:r w:rsidR="003D345C">
        <w:fldChar w:fldCharType="begin"/>
      </w:r>
      <w:r w:rsidR="004C0649">
        <w:instrText xml:space="preserve"> ADDIN EN.CITE &lt;EndNote&gt;&lt;Cite&gt;&lt;Author&gt;Kirkwood&lt;/Author&gt;&lt;Year&gt;2010&lt;/Year&gt;&lt;RecNum&gt;16&lt;/RecNum&gt;&lt;DisplayText&gt;(Kirkwood et al. 2010)&lt;/DisplayText&gt;&lt;record&gt;&lt;rec-number&gt;16&lt;/rec-number&gt;&lt;foreign-keys&gt;&lt;key app="EN" db-id="vf52fax2mdap2ee09auxxp05ssdr2ttft0d9"&gt;16&lt;/key&gt;&lt;/foreign-keys&gt;&lt;ref-type name="Journal Article"&gt;17&lt;/ref-type&gt;&lt;contributors&gt;&lt;authors&gt;&lt;author&gt;Kirkwood, R.&lt;/author&gt;&lt;author&gt;Pemberton, D.&lt;/author&gt;&lt;author&gt;Gales, R.&lt;/author&gt;&lt;author&gt;Hoskins, A.&lt;/author&gt;&lt;author&gt;Mitchell, T.&lt;/author&gt;&lt;author&gt;Shaughnessy, P. D.&lt;/author&gt;&lt;author&gt;Arnould, J. P. Y.&lt;/author&gt;&lt;/authors&gt;&lt;/contributors&gt;&lt;titles&gt;&lt;title&gt;Continued population recovery by Australian fur seals&lt;/title&gt;&lt;secondary-title&gt;Marine and Freshwater Research&lt;/secondary-title&gt;&lt;/titles&gt;&lt;pages&gt;695-701&lt;/pages&gt;&lt;volume&gt;61&lt;/volume&gt;&lt;number&gt;6&lt;/number&gt;&lt;keywords&gt;&lt;keyword&gt;, population status, pups born.&lt;/keyword&gt;&lt;/keywords&gt;&lt;dates&gt;&lt;year&gt;2010&lt;/year&gt;&lt;/dates&gt;&lt;urls&gt;&lt;related-urls&gt;&lt;url&gt;http://www.publish.csiro.au/paper/MF09213&lt;/url&gt;&lt;/related-urls&gt;&lt;/urls&gt;&lt;electronic-resource-num&gt;http://dx.doi.org/10.1071/MF09213&lt;/electronic-resource-num&gt;&lt;/record&gt;&lt;/Cite&gt;&lt;/EndNote&gt;</w:instrText>
      </w:r>
      <w:r w:rsidR="003D345C">
        <w:fldChar w:fldCharType="separate"/>
      </w:r>
      <w:r w:rsidR="004C0649">
        <w:rPr>
          <w:noProof/>
        </w:rPr>
        <w:t>(</w:t>
      </w:r>
      <w:hyperlink w:anchor="_ENREF_109" w:tooltip="Kirkwood, 2010 #16" w:history="1">
        <w:r w:rsidR="004C0649">
          <w:rPr>
            <w:noProof/>
          </w:rPr>
          <w:t>Kirkwood et al. 2010</w:t>
        </w:r>
      </w:hyperlink>
      <w:r w:rsidR="004C0649">
        <w:rPr>
          <w:noProof/>
        </w:rPr>
        <w:t>)</w:t>
      </w:r>
      <w:r w:rsidR="003D345C">
        <w:fldChar w:fldCharType="end"/>
      </w:r>
      <w:r w:rsidRPr="00E67683">
        <w:t xml:space="preserve">. From 1986 to 2002 an annual rate of increase of 5% was reported in Victorian </w:t>
      </w:r>
      <w:proofErr w:type="gramStart"/>
      <w:r w:rsidRPr="00E67683">
        <w:t>waters</w:t>
      </w:r>
      <w:proofErr w:type="gramEnd"/>
      <w:r w:rsidR="003D345C">
        <w:fldChar w:fldCharType="begin">
          <w:fldData xml:space="preserve">PEVuZE5vdGU+PENpdGU+PEF1dGhvcj5LaXJrd29vZDwvQXV0aG9yPjxZZWFyPjIwMDU8L1llYXI+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=
</w:fldData>
        </w:fldChar>
      </w:r>
      <w:r w:rsidR="004C0649">
        <w:instrText xml:space="preserve"> ADDIN EN.CITE </w:instrText>
      </w:r>
      <w:r w:rsidR="003D345C">
        <w:fldChar w:fldCharType="begin">
          <w:fldData xml:space="preserve">PEVuZE5vdGU+PENpdGU+PEF1dGhvcj5LaXJrd29vZDwvQXV0aG9yPjxZZWFyPjIwMDU8L1llYXI+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=
</w:fldData>
        </w:fldChar>
      </w:r>
      <w:r w:rsidR="004C0649">
        <w:instrText xml:space="preserve"> ADDIN EN.CITE.DATA </w:instrText>
      </w:r>
      <w:r w:rsidR="003D345C">
        <w:fldChar w:fldCharType="end"/>
      </w:r>
      <w:r w:rsidR="003D345C">
        <w:fldChar w:fldCharType="separate"/>
      </w:r>
      <w:r w:rsidR="004C0649">
        <w:rPr>
          <w:noProof/>
        </w:rPr>
        <w:t>(</w:t>
      </w:r>
      <w:hyperlink w:anchor="_ENREF_166" w:tooltip="Shaughnessy, 2000 #30" w:history="1">
        <w:r w:rsidR="004C0649">
          <w:rPr>
            <w:noProof/>
          </w:rPr>
          <w:t>Shaughnessy et al. 2000</w:t>
        </w:r>
      </w:hyperlink>
      <w:r w:rsidR="004C0649">
        <w:rPr>
          <w:noProof/>
        </w:rPr>
        <w:t xml:space="preserve">, </w:t>
      </w:r>
      <w:hyperlink w:anchor="_ENREF_106" w:tooltip="Kirkwood, 2005 #14" w:history="1">
        <w:r w:rsidR="004C0649">
          <w:rPr>
            <w:noProof/>
          </w:rPr>
          <w:t>Kirkwood et al. 2005</w:t>
        </w:r>
      </w:hyperlink>
      <w:r w:rsidR="004C0649">
        <w:rPr>
          <w:noProof/>
        </w:rPr>
        <w:t>)</w:t>
      </w:r>
      <w:r w:rsidR="003D345C">
        <w:fldChar w:fldCharType="end"/>
      </w:r>
      <w:r w:rsidRPr="00E67683">
        <w:t xml:space="preserve">, however during the five years from 2002 to 2007, no trend in population numbers was detected (Kirkwood et al. 2010). While this </w:t>
      </w:r>
      <w:r w:rsidRPr="00E67683">
        <w:lastRenderedPageBreak/>
        <w:t xml:space="preserve">may indicate that the population recovery is slowing, it is important to consider alternative explanations. These include different survey methodologies during the </w:t>
      </w:r>
      <w:r w:rsidR="001822BF" w:rsidRPr="00E67683">
        <w:t xml:space="preserve">period </w:t>
      </w:r>
      <w:r w:rsidR="001822BF">
        <w:t xml:space="preserve">from 1986 to </w:t>
      </w:r>
      <w:r w:rsidRPr="00E67683">
        <w:t xml:space="preserve">2002. Aerial surveys conducted in 1986 may have underestimated pup production this leading to an overestimation of population increase from 1986-2002 (Kirkwood et al. 2010). Research conducted by </w:t>
      </w:r>
      <w:hyperlink w:anchor="_ENREF_82" w:tooltip="Gibbens, 2009 #10" w:history="1">
        <w:r w:rsidR="003D345C">
          <w:fldChar w:fldCharType="begin"/>
        </w:r>
        <w:r w:rsidR="004C0649">
          <w:instrText xml:space="preserve"> ADDIN EN.CITE &lt;EndNote&gt;&lt;Cite AuthorYear="1"&gt;&lt;Author&gt;Gibbens&lt;/Author&gt;&lt;Year&gt;2009&lt;/Year&gt;&lt;RecNum&gt;10&lt;/RecNum&gt;&lt;DisplayText&gt;Gibbens and Arnould (2009)&lt;/DisplayText&gt;&lt;record&gt;&lt;rec-number&gt;10&lt;/rec-number&gt;&lt;foreign-keys&gt;&lt;key app="EN" db-id="vf52fax2mdap2ee09auxxp05ssdr2ttft0d9"&gt;10&lt;/key&gt;&lt;/foreign-keys&gt;&lt;ref-type name="Journal Article"&gt;17&lt;/ref-type&gt;&lt;contributors&gt;&lt;authors&gt;&lt;author&gt;Gibbens, John&lt;/author&gt;&lt;author&gt;Arnould, John P. Y.&lt;/author&gt;&lt;/authors&gt;&lt;/contributors&gt;&lt;titles&gt;&lt;title&gt;Interannual variation in pup production and the timing of breeding in benthic foraging Australian fur seals&lt;/title&gt;&lt;secondary-title&gt;Marine Mammal Science&lt;/secondary-title&gt;&lt;/titles&gt;&lt;periodical&gt;&lt;full-title&gt;Marine Mammal Science&lt;/full-title&gt;&lt;/periodical&gt;&lt;pages&gt;573-587&lt;/pages&gt;&lt;volume&gt;25&lt;/volume&gt;&lt;number&gt;3&lt;/number&gt;&lt;keywords&gt;&lt;keyword&gt;Australian fur seal&lt;/keyword&gt;&lt;keyword&gt;Arctocephalus pusillus doriferus&lt;/keyword&gt;&lt;keyword&gt;otariid&lt;/keyword&gt;&lt;keyword&gt;reproduction&lt;/keyword&gt;&lt;keyword&gt;breeding&lt;/keyword&gt;&lt;keyword&gt;phenology&lt;/keyword&gt;&lt;keyword&gt;oceanography&lt;/keyword&gt;&lt;keyword&gt;interannual variation&lt;/keyword&gt;&lt;keyword&gt;El Niño&lt;/keyword&gt;&lt;keyword&gt;benthic foraging&lt;/keyword&gt;&lt;/keywords&gt;&lt;dates&gt;&lt;year&gt;2009&lt;/year&gt;&lt;/dates&gt;&lt;publisher&gt;Blackwell Publishing Inc&lt;/publisher&gt;&lt;isbn&gt;1748-7692&lt;/isbn&gt;&lt;urls&gt;&lt;related-urls&gt;&lt;url&gt;http://dx.doi.org/10.1111/j.1748-7692.2008.00270.x&lt;/url&gt;&lt;/related-urls&gt;&lt;/urls&gt;&lt;electronic-resource-num&gt;10.1111/j.1748-7692.2008.00270.x&lt;/electronic-resource-num&gt;&lt;/record&gt;&lt;/Cite&gt;&lt;/EndNote&gt;</w:instrText>
        </w:r>
        <w:r w:rsidR="003D345C">
          <w:fldChar w:fldCharType="separate"/>
        </w:r>
        <w:r w:rsidR="004C0649">
          <w:rPr>
            <w:noProof/>
          </w:rPr>
          <w:t>Gibbens and Arnould (2009)</w:t>
        </w:r>
        <w:r w:rsidR="003D345C">
          <w:fldChar w:fldCharType="end"/>
        </w:r>
      </w:hyperlink>
      <w:r w:rsidRPr="00E67683">
        <w:t xml:space="preserve">of inter-annual variability in Australian fur seal pup production at Kanowna Island (1997-2007) indicated that pup production is related to summer upwelling activity and winter activity in the South Australian Current. Oceanographic indices more commonly associated with foraging and reproductive success in </w:t>
      </w:r>
      <w:proofErr w:type="spellStart"/>
      <w:r w:rsidRPr="00E67683">
        <w:t>epipelagic</w:t>
      </w:r>
      <w:proofErr w:type="spellEnd"/>
      <w:r w:rsidRPr="00E67683">
        <w:t xml:space="preserve"> fur seals, such as the Southern Oscillation Index, had little influence for this largely benthic fur seal species</w:t>
      </w:r>
      <w:r w:rsidR="00F72E2E">
        <w:t xml:space="preserve"> </w:t>
      </w:r>
      <w:r w:rsidR="003D345C">
        <w:fldChar w:fldCharType="begin"/>
      </w:r>
      <w:r w:rsidR="004C0649">
        <w:instrText xml:space="preserve"> ADDIN EN.CITE &lt;EndNote&gt;&lt;Cite&gt;&lt;Author&gt;Gibbens&lt;/Author&gt;&lt;Year&gt;2009&lt;/Year&gt;&lt;RecNum&gt;10&lt;/RecNum&gt;&lt;DisplayText&gt;(Gibbens and Arnould 2009)&lt;/DisplayText&gt;&lt;record&gt;&lt;rec-number&gt;10&lt;/rec-number&gt;&lt;foreign-keys&gt;&lt;key app="EN" db-id="vf52fax2mdap2ee09auxxp05ssdr2ttft0d9"&gt;10&lt;/key&gt;&lt;/foreign-keys&gt;&lt;ref-type name="Journal Article"&gt;17&lt;/ref-type&gt;&lt;contributors&gt;&lt;authors&gt;&lt;author&gt;Gibbens, John&lt;/author&gt;&lt;author&gt;Arnould, John P. Y.&lt;/author&gt;&lt;/authors&gt;&lt;/contributors&gt;&lt;titles&gt;&lt;title&gt;Interannual variation in pup production and the timing of breeding in benthic foraging Australian fur seals&lt;/title&gt;&lt;secondary-title&gt;Marine Mammal Science&lt;/secondary-title&gt;&lt;/titles&gt;&lt;periodical&gt;&lt;full-title&gt;Marine Mammal Science&lt;/full-title&gt;&lt;/periodical&gt;&lt;pages&gt;573-587&lt;/pages&gt;&lt;volume&gt;25&lt;/volume&gt;&lt;number&gt;3&lt;/number&gt;&lt;keywords&gt;&lt;keyword&gt;Australian fur seal&lt;/keyword&gt;&lt;keyword&gt;Arctocephalus pusillus doriferus&lt;/keyword&gt;&lt;keyword&gt;otariid&lt;/keyword&gt;&lt;keyword&gt;reproduction&lt;/keyword&gt;&lt;keyword&gt;breeding&lt;/keyword&gt;&lt;keyword&gt;phenology&lt;/keyword&gt;&lt;keyword&gt;oceanography&lt;/keyword&gt;&lt;keyword&gt;interannual variation&lt;/keyword&gt;&lt;keyword&gt;El Niño&lt;/keyword&gt;&lt;keyword&gt;benthic foraging&lt;/keyword&gt;&lt;/keywords&gt;&lt;dates&gt;&lt;year&gt;2009&lt;/year&gt;&lt;/dates&gt;&lt;publisher&gt;Blackwell Publishing Inc&lt;/publisher&gt;&lt;isbn&gt;1748-7692&lt;/isbn&gt;&lt;urls&gt;&lt;related-urls&gt;&lt;url&gt;http://dx.doi.org/10.1111/j.1748-7692.2008.00270.x&lt;/url&gt;&lt;/related-urls&gt;&lt;/urls&gt;&lt;electronic-resource-num&gt;10.1111/j.1748-7692.2008.00270.x&lt;/electronic-resource-num&gt;&lt;/record&gt;&lt;/Cite&gt;&lt;/EndNote&gt;</w:instrText>
      </w:r>
      <w:r w:rsidR="003D345C">
        <w:fldChar w:fldCharType="separate"/>
      </w:r>
      <w:r w:rsidR="004C0649">
        <w:rPr>
          <w:noProof/>
        </w:rPr>
        <w:t>(</w:t>
      </w:r>
      <w:hyperlink w:anchor="_ENREF_82" w:tooltip="Gibbens, 2009 #10" w:history="1">
        <w:r w:rsidR="004C0649">
          <w:rPr>
            <w:noProof/>
          </w:rPr>
          <w:t>Gibbens and Arnould 2009</w:t>
        </w:r>
      </w:hyperlink>
      <w:r w:rsidR="004C0649">
        <w:rPr>
          <w:noProof/>
        </w:rPr>
        <w:t>)</w:t>
      </w:r>
      <w:r w:rsidR="003D345C">
        <w:fldChar w:fldCharType="end"/>
      </w:r>
      <w:r w:rsidRPr="00E67683">
        <w:t xml:space="preserve">. </w:t>
      </w:r>
    </w:p>
    <w:p w:rsidR="00D73706" w:rsidRPr="00E67683" w:rsidRDefault="00D73706" w:rsidP="00D73706">
      <w:r w:rsidRPr="00E67683">
        <w:t xml:space="preserve">Although there is no clear evidence of a continued population increase for Australian fur seal  populations in recent years, continued range expansion has been observed from 2002 to 2007, with two new sites in Tasmanian Bass Strait (Double Rocks and Wright Rocks, combined 181 pups) and at North Casuarina Island in South Australia (28 pups) (Kirkwood et al. 2010). Low numbers of pups are also periodically recorded at the northern most extent of the species breeding range at Montague Island, NSW (Appendix 1) where 10-20 pups may be born annually (Rob Harcourt, Pers. Comm.). Regular monitoring of populations across the species range is required to better understand the influence of environmental variability on reproductive variability and population trajectories of this endemic </w:t>
      </w:r>
      <w:proofErr w:type="spellStart"/>
      <w:r w:rsidRPr="00E67683">
        <w:t>pinniped</w:t>
      </w:r>
      <w:proofErr w:type="spellEnd"/>
      <w:r w:rsidRPr="00E67683">
        <w:t xml:space="preserve"> species.  </w:t>
      </w:r>
    </w:p>
    <w:p w:rsidR="00D73706" w:rsidRPr="00E67683" w:rsidRDefault="00D73706" w:rsidP="00D73706"/>
    <w:p w:rsidR="00D73706" w:rsidRPr="00E67683" w:rsidRDefault="00D73706" w:rsidP="00D73706">
      <w:pPr>
        <w:spacing w:after="0"/>
      </w:pPr>
      <w:r w:rsidRPr="00E67683">
        <w:rPr>
          <w:noProof/>
        </w:rPr>
        <w:lastRenderedPageBreak/>
        <w:drawing>
          <wp:inline distT="0" distB="0" distL="0" distR="0">
            <wp:extent cx="5730109" cy="2209800"/>
            <wp:effectExtent l="19050" t="0" r="3941" b="0"/>
            <wp:docPr id="1" name="Picture 18" descr="Map of Southern Australia showing the distribution of the Australian fur seal colonies. Map contains 5 dots of varying sizes. First dot less than 500, second, 1790, third, 3080, 4th, 4370 and 5th, 5660. Majority of dots fall within pale blu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jpeg"/>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914"/>
                    <a:stretch/>
                  </pic:blipFill>
                  <pic:spPr bwMode="auto">
                    <a:xfrm>
                      <a:off x="0" y="0"/>
                      <a:ext cx="5731510" cy="22103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3706" w:rsidRPr="00E67683" w:rsidRDefault="00D73706" w:rsidP="00D73706">
      <w:pPr>
        <w:pStyle w:val="Caption"/>
      </w:pPr>
      <w:bookmarkStart w:id="8" w:name="_Toc397086877"/>
      <w:bookmarkStart w:id="9" w:name="_Toc398213822"/>
      <w:proofErr w:type="gramStart"/>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1</w:t>
      </w:r>
      <w:r w:rsidR="003D345C" w:rsidRPr="00E67683">
        <w:fldChar w:fldCharType="end"/>
      </w:r>
      <w:r w:rsidRPr="00E67683">
        <w:t>.</w:t>
      </w:r>
      <w:proofErr w:type="gramEnd"/>
      <w:r w:rsidRPr="00E67683">
        <w:t xml:space="preserve"> </w:t>
      </w:r>
      <w:proofErr w:type="gramStart"/>
      <w:r w:rsidRPr="00E67683">
        <w:t>The distribution of Australian fur seal colonies in Australia.</w:t>
      </w:r>
      <w:proofErr w:type="gramEnd"/>
      <w:r w:rsidRPr="00E67683">
        <w:t xml:space="preserve"> Each dot represents a breeding colony, with the size of the dot scales so the area of the symbol is proportional to the number of pups produced. Non-breeding haul-outs are not illustrated. Waters less than 500 m deep are shown in pale blue.</w:t>
      </w:r>
      <w:bookmarkEnd w:id="8"/>
      <w:bookmarkEnd w:id="9"/>
    </w:p>
    <w:p w:rsidR="00D73706" w:rsidRPr="00E67683" w:rsidRDefault="00D73706" w:rsidP="00D73706">
      <w:pPr>
        <w:pStyle w:val="Heading2"/>
      </w:pPr>
      <w:bookmarkStart w:id="10" w:name="_Toc398213774"/>
      <w:r w:rsidRPr="00E67683">
        <w:t>New Zealand Fur seal (</w:t>
      </w:r>
      <w:proofErr w:type="spellStart"/>
      <w:r w:rsidRPr="00E67683">
        <w:rPr>
          <w:i/>
        </w:rPr>
        <w:t>Arctocephalus</w:t>
      </w:r>
      <w:proofErr w:type="spellEnd"/>
      <w:r w:rsidRPr="00E67683">
        <w:rPr>
          <w:i/>
        </w:rPr>
        <w:t xml:space="preserve"> </w:t>
      </w:r>
      <w:proofErr w:type="spellStart"/>
      <w:r w:rsidRPr="00E67683">
        <w:rPr>
          <w:i/>
        </w:rPr>
        <w:t>forsteri</w:t>
      </w:r>
      <w:proofErr w:type="spellEnd"/>
      <w:r w:rsidRPr="00E67683">
        <w:t>)</w:t>
      </w:r>
      <w:bookmarkEnd w:id="10"/>
    </w:p>
    <w:p w:rsidR="00D73706" w:rsidRPr="00E67683" w:rsidRDefault="00D73706" w:rsidP="00D73706">
      <w:pPr>
        <w:pStyle w:val="Heading5"/>
      </w:pPr>
      <w:r w:rsidRPr="00E67683">
        <w:t>Ecology</w:t>
      </w:r>
    </w:p>
    <w:p w:rsidR="00D73706" w:rsidRPr="00E67683" w:rsidRDefault="00D73706" w:rsidP="008573A8">
      <w:pPr>
        <w:spacing w:after="0"/>
        <w:rPr>
          <w:rFonts w:cstheme="minorHAnsi"/>
        </w:rPr>
      </w:pPr>
      <w:r w:rsidRPr="00E67683">
        <w:rPr>
          <w:rFonts w:cstheme="minorHAnsi"/>
        </w:rPr>
        <w:t xml:space="preserve">The New Zealand fur seal is a sexually dimorphic species (males 126 kg, females 42 kg) exhibiting a </w:t>
      </w:r>
      <w:proofErr w:type="spellStart"/>
      <w:r w:rsidRPr="00E67683">
        <w:rPr>
          <w:rFonts w:cstheme="minorHAnsi"/>
        </w:rPr>
        <w:t>polygynous</w:t>
      </w:r>
      <w:proofErr w:type="spellEnd"/>
      <w:r w:rsidRPr="00E67683">
        <w:rPr>
          <w:rFonts w:cstheme="minorHAnsi"/>
        </w:rPr>
        <w:t xml:space="preserve"> mating system at colonies throughout its range. Females become mature at 3-4 years of age and males at 7-10 years of age, with longevity in the wild recorded as 17+ years. Adult females give birth annually to a single pup in November/December and lactation lasts approximately 10 months</w:t>
      </w:r>
      <w:r w:rsidR="00E51AD0" w:rsidRPr="00E67683">
        <w:rPr>
          <w:rFonts w:cstheme="minorHAnsi"/>
        </w:rPr>
        <w:t xml:space="preserve"> </w:t>
      </w:r>
      <w:r w:rsidR="003D345C">
        <w:rPr>
          <w:rFonts w:cstheme="minorHAnsi"/>
        </w:rPr>
        <w:fldChar w:fldCharType="begin"/>
      </w:r>
      <w:r w:rsidR="00163AFF">
        <w:rPr>
          <w:rFonts w:cstheme="minorHAnsi"/>
        </w:rPr>
        <w:instrText xml:space="preserve"> ADDIN EN.CITE &lt;EndNote&gt;&lt;Cite&gt;&lt;Author&gt;Crawley&lt;/Author&gt;&lt;Year&gt;1976&lt;/Year&gt;&lt;RecNum&gt;321&lt;/RecNum&gt;&lt;DisplayText&gt;(Crawley and Wilson 1976)&lt;/DisplayText&gt;&lt;record&gt;&lt;rec-number&gt;321&lt;/rec-number&gt;&lt;foreign-keys&gt;&lt;key app="EN" db-id="ev5f2a5vtzw0tme250uxds2m9rwtp5r09px2"&gt;321&lt;/key&gt;&lt;/foreign-keys&gt;&lt;ref-type name="Book"&gt;6&lt;/ref-type&gt;&lt;contributors&gt;&lt;authors&gt;&lt;author&gt;Crawley, MC&lt;/author&gt;&lt;author&gt;Wilson, GJ&lt;/author&gt;&lt;/authors&gt;&lt;/contributors&gt;&lt;titles&gt;&lt;title&gt;The natural history and behaviour of the New Zealand fur seal (Arctocephalus forsteri)&lt;/title&gt;&lt;/titles&gt;&lt;dates&gt;&lt;year&gt;1976&lt;/year&gt;&lt;/dates&gt;&lt;publisher&gt;Biological society, Victoria University of Wellington&lt;/publisher&gt;&lt;urls&gt;&lt;/urls&gt;&lt;/record&gt;&lt;/Cite&gt;&lt;/EndNote&gt;</w:instrText>
      </w:r>
      <w:r w:rsidR="003D345C">
        <w:rPr>
          <w:rFonts w:cstheme="minorHAnsi"/>
        </w:rPr>
        <w:fldChar w:fldCharType="separate"/>
      </w:r>
      <w:r w:rsidR="00163AFF">
        <w:rPr>
          <w:rFonts w:cstheme="minorHAnsi"/>
          <w:noProof/>
        </w:rPr>
        <w:t>(</w:t>
      </w:r>
      <w:hyperlink w:anchor="_ENREF_53" w:tooltip="Crawley, 1976 #321" w:history="1">
        <w:r w:rsidR="004C0649">
          <w:rPr>
            <w:rFonts w:cstheme="minorHAnsi"/>
            <w:noProof/>
          </w:rPr>
          <w:t>Crawley and Wilson 1976</w:t>
        </w:r>
      </w:hyperlink>
      <w:r w:rsidR="00163AFF">
        <w:rPr>
          <w:rFonts w:cstheme="minorHAnsi"/>
          <w:noProof/>
        </w:rPr>
        <w:t>)</w:t>
      </w:r>
      <w:r w:rsidR="003D345C">
        <w:rPr>
          <w:rFonts w:cstheme="minorHAnsi"/>
        </w:rPr>
        <w:fldChar w:fldCharType="end"/>
      </w:r>
      <w:r w:rsidRPr="00E67683">
        <w:rPr>
          <w:rFonts w:cstheme="minorHAnsi"/>
        </w:rPr>
        <w:t xml:space="preserve">. </w:t>
      </w:r>
    </w:p>
    <w:p w:rsidR="00D73706" w:rsidRPr="00E67683" w:rsidRDefault="00D73706" w:rsidP="00D73706">
      <w:pPr>
        <w:pStyle w:val="Heading5"/>
      </w:pPr>
      <w:r w:rsidRPr="00E67683">
        <w:t>Habitat use</w:t>
      </w:r>
    </w:p>
    <w:p w:rsidR="00D73706" w:rsidRPr="00E67683" w:rsidRDefault="00D73706" w:rsidP="008573A8">
      <w:r w:rsidRPr="00E67683">
        <w:t xml:space="preserve">Tracking studies have revealed that individuals forage primarily </w:t>
      </w:r>
      <w:proofErr w:type="spellStart"/>
      <w:r w:rsidRPr="00E67683">
        <w:t>pelagically</w:t>
      </w:r>
      <w:proofErr w:type="spellEnd"/>
      <w:r w:rsidRPr="00E67683">
        <w:t xml:space="preserve"> (surface to mid-water) in a range of habitats extending from continental shelf regions, shelf slope and beyond the shelf edge for juveniles and adults alike </w:t>
      </w:r>
      <w:r w:rsidR="003D345C">
        <w:fldChar w:fldCharType="begin"/>
      </w:r>
      <w:r w:rsidR="004C0649">
        <w:instrText xml:space="preserve"> ADDIN EN.CITE &lt;EndNote&gt;&lt;Cite&gt;&lt;Author&gt;Baylis&lt;/Author&gt;&lt;Year&gt;2012&lt;/Year&gt;&lt;RecNum&gt;221&lt;/RecNum&gt;&lt;DisplayText&gt;(Page et al. 2005c, Baylis et al. 2012)&lt;/DisplayText&gt;&lt;record&gt;&lt;rec-number&gt;221&lt;/rec-number&gt;&lt;foreign-keys&gt;&lt;key app="EN" db-id="ev5f2a5vtzw0tme250uxds2m9rwtp5r09px2"&gt;221&lt;/key&gt;&lt;/foreign-keys&gt;&lt;ref-type name="Journal Article"&gt;17&lt;/ref-type&gt;&lt;contributors&gt;&lt;authors&gt;&lt;author&gt;Baylis, Alastair MM&lt;/author&gt;&lt;author&gt;Page, Brad&lt;/author&gt;&lt;author&gt;McKenzie, Jane&lt;/author&gt;&lt;author&gt;Goldsworthy, Simon D&lt;/author&gt;&lt;/authors&gt;&lt;/contributors&gt;&lt;titles&gt;&lt;title&gt;Individual foraging site fidelity in lactating New Zealand fur seals: Continental shelf vs. oceanic habitats&lt;/title&gt;&lt;secondary-title&gt;Marine mammal science&lt;/secondary-title&gt;&lt;/titles&gt;&lt;periodical&gt;&lt;full-title&gt;Marine mammal science&lt;/full-title&gt;&lt;/periodical&gt;&lt;pages&gt;276-</w:instrText>
      </w:r>
      <w:r w:rsidR="004C0649">
        <w:lastRenderedPageBreak/>
        <w:instrText>294&lt;/pages&gt;&lt;volume&gt;28&lt;/volume&gt;&lt;number&gt;2&lt;/number&gt;&lt;dates&gt;&lt;year&gt;2012&lt;/year&gt;&lt;/dates&gt;&lt;isbn&gt;1748-7692&lt;/isbn&gt;&lt;urls&gt;&lt;/urls&gt;&lt;/record&gt;&lt;/Cite&gt;&lt;Cite&gt;&lt;Author&gt;Page&lt;/Author&gt;&lt;Year&gt;2005&lt;/Year&gt;&lt;RecNum&gt;217&lt;/RecNum&gt;&lt;record&gt;&lt;rec-number&gt;217&lt;/rec-number&gt;&lt;foreign-keys&gt;&lt;key app="EN" db-id="ev5f2a5vtzw0tme250uxds2m9rwtp5r09px2"&gt;217&lt;/key&gt;&lt;/foreign-keys&gt;&lt;ref-type name="Journal Article"&gt;17&lt;/ref-type&gt;&lt;contributors&gt;&lt;authors&gt;&lt;author&gt;Page, Brad&lt;/author&gt;&lt;author&gt;McKenzie, Jane&lt;/author&gt;&lt;author&gt;Goldsworthy, Simon D&lt;/author&gt;&lt;/authors&gt;&lt;/contributors&gt;&lt;titles&gt;&lt;title&gt;Inter-sexual differences in New Zealand fur seal diving behaviour&lt;/title&gt;&lt;secondary-title&gt;Marine ecology. Progress series&lt;/secondary-title&gt;&lt;/titles&gt;&lt;periodical&gt;&lt;full-title&gt;Marine ecology. Progress series&lt;/full-title&gt;&lt;/periodical&gt;&lt;pages&gt;249-264&lt;/pages&gt;&lt;volume&gt;304&lt;/volume&gt;&lt;dates&gt;&lt;year&gt;2005&lt;/year&gt;&lt;/dates&gt;&lt;isbn&gt;0171-8630&lt;/isbn&gt;&lt;urls&gt;&lt;/urls&gt;&lt;/record&gt;&lt;/Cite&gt;&lt;/EndNote&gt;</w:instrText>
      </w:r>
      <w:r w:rsidR="003D345C">
        <w:fldChar w:fldCharType="separate"/>
      </w:r>
      <w:r w:rsidR="004C0649">
        <w:rPr>
          <w:noProof/>
        </w:rPr>
        <w:t>(</w:t>
      </w:r>
      <w:hyperlink w:anchor="_ENREF_136" w:tooltip="Page, 2005 #217" w:history="1">
        <w:r w:rsidR="004C0649">
          <w:rPr>
            <w:noProof/>
          </w:rPr>
          <w:t>Page et al. 2005c</w:t>
        </w:r>
      </w:hyperlink>
      <w:r w:rsidR="004C0649">
        <w:rPr>
          <w:noProof/>
        </w:rPr>
        <w:t xml:space="preserve">, </w:t>
      </w:r>
      <w:hyperlink w:anchor="_ENREF_13" w:tooltip="Baylis, 2012 #221" w:history="1">
        <w:r w:rsidR="004C0649">
          <w:rPr>
            <w:noProof/>
          </w:rPr>
          <w:t>Baylis et al. 2012</w:t>
        </w:r>
      </w:hyperlink>
      <w:r w:rsidR="004C0649">
        <w:rPr>
          <w:noProof/>
        </w:rPr>
        <w:t>)</w:t>
      </w:r>
      <w:r w:rsidR="003D345C">
        <w:fldChar w:fldCharType="end"/>
      </w:r>
      <w:r w:rsidR="008573A8">
        <w:t xml:space="preserve">, </w:t>
      </w:r>
      <w:r w:rsidRPr="00E67683">
        <w:t xml:space="preserve">Arnould et al. Unpublished data). </w:t>
      </w:r>
      <w:proofErr w:type="gramStart"/>
      <w:r w:rsidRPr="00E67683">
        <w:t>Noted as a generalist forager</w:t>
      </w:r>
      <w:r w:rsidR="00F72E2E">
        <w:t>.</w:t>
      </w:r>
      <w:proofErr w:type="gramEnd"/>
    </w:p>
    <w:p w:rsidR="00D73706" w:rsidRPr="00E67683" w:rsidRDefault="00D73706" w:rsidP="00D73706">
      <w:pPr>
        <w:pStyle w:val="Heading5"/>
      </w:pPr>
      <w:r w:rsidRPr="00E67683">
        <w:t>Diet preferences</w:t>
      </w:r>
    </w:p>
    <w:p w:rsidR="00D73706" w:rsidRPr="00E67683" w:rsidRDefault="00D73706" w:rsidP="008573A8">
      <w:r w:rsidRPr="00E67683">
        <w:t>New Zealand fur seals prey on a wide range of pelagic species in Australian waters including red bait (</w:t>
      </w:r>
      <w:r w:rsidRPr="00E67683">
        <w:rPr>
          <w:i/>
          <w:iCs/>
        </w:rPr>
        <w:t>Emmelichthys nitidus</w:t>
      </w:r>
      <w:r w:rsidRPr="00E67683">
        <w:t>), jack mackerel (</w:t>
      </w:r>
      <w:proofErr w:type="spellStart"/>
      <w:r w:rsidRPr="00E67683">
        <w:rPr>
          <w:i/>
          <w:iCs/>
        </w:rPr>
        <w:t>Trachurus</w:t>
      </w:r>
      <w:proofErr w:type="spellEnd"/>
      <w:r w:rsidRPr="00E67683">
        <w:rPr>
          <w:i/>
          <w:iCs/>
        </w:rPr>
        <w:t xml:space="preserve"> </w:t>
      </w:r>
      <w:r w:rsidRPr="00E67683">
        <w:t>spp.), and squid species. They are also known to consume seabirds including little penguins and shearwater s</w:t>
      </w:r>
      <w:r w:rsidR="001822BF">
        <w:t xml:space="preserve">pp. </w:t>
      </w:r>
      <w:r w:rsidR="003D345C">
        <w:fldChar w:fldCharType="begin"/>
      </w:r>
      <w:r w:rsidR="004C0649">
        <w:instrText xml:space="preserve"> ADDIN EN.CITE &lt;EndNote&gt;&lt;Cite&gt;&lt;Author&gt;Page&lt;/Author&gt;&lt;Year&gt;2005&lt;/Year&gt;&lt;RecNum&gt;182&lt;/RecNum&gt;&lt;DisplayText&gt;(Page et al. 2005b, Bool et al. 2007)&lt;/DisplayText&gt;&lt;record&gt;&lt;rec-number&gt;182&lt;/rec-number&gt;&lt;foreign-keys&gt;&lt;key app="EN" db-id="ev5f2a5vtzw0tme250uxds2m9rwtp5r09px2"&gt;182&lt;/key&gt;&lt;/foreign-keys&gt;&lt;ref-type name="Journal Article"&gt;17&lt;/ref-type&gt;&lt;contributors&gt;&lt;authors&gt;&lt;author&gt;Page, Brad&lt;/author&gt;&lt;author&gt;McKenzie, Jane&lt;/author&gt;&lt;author&gt;Goldsworthy, Simon D&lt;/author&gt;&lt;/authors&gt;&lt;/contributors&gt;&lt;titles&gt;&lt;title&gt;Dietary resource partitioning among sympatric New Zealand and Australian fur seals&lt;/title&gt;&lt;secondary-title&gt;Marine Ecology Progress Series&lt;/secondary-title&gt;&lt;/titles&gt;&lt;periodical&gt;&lt;full-title&gt;Marine Ecology Progress Series&lt;/full-title&gt;&lt;/periodical&gt;&lt;pages&gt;283-302&lt;/pages&gt;&lt;volume&gt;293&lt;/volume&gt;&lt;dates&gt;&lt;year&gt;2005&lt;/year&gt;&lt;/dates&gt;&lt;isbn&gt;0171-8630&lt;/isbn&gt;&lt;urls&gt;&lt;/urls&gt;&lt;/record&gt;&lt;/Cite&gt;&lt;Cite&gt;&lt;Author&gt;Bool&lt;/Author&gt;&lt;Year&gt;2007&lt;/Year&gt;&lt;RecNum&gt;183&lt;/RecNum&gt;&lt;record&gt;&lt;rec-number&gt;183&lt;/rec-number&gt;&lt;foreign-keys&gt;&lt;key app="EN" db-id="ev5f2a5vtzw0tme250uxds2m9rwtp5r09px2"&gt;183&lt;/key&gt;&lt;/foreign-keys&gt;&lt;ref-type name="Journal Article"&gt;17&lt;/ref-type&gt;&lt;contributors&gt;&lt;authors&gt;&lt;author&gt;Bool, N&lt;/author&gt;&lt;author&gt;Page, Brad&lt;/author&gt;&lt;author&gt;Goldsworthy, Simon D&lt;/author&gt;&lt;/authors&gt;&lt;/contributors&gt;&lt;titles&gt;&lt;title&gt;What is causing the decline of little penguins (Eudyptula minor) on Granite Island, South Australia&lt;/title&gt;&lt;secondary-title&gt;SARDI Research Report Series&lt;/secondary-title&gt;&lt;/titles&gt;&lt;number&gt;217&lt;/number&gt;&lt;dates&gt;&lt;year&gt;2007&lt;/year&gt;&lt;/dates&gt;&lt;urls&gt;&lt;/urls&gt;&lt;/record&gt;&lt;/Cite&gt;&lt;/EndNote&gt;</w:instrText>
      </w:r>
      <w:r w:rsidR="003D345C">
        <w:fldChar w:fldCharType="separate"/>
      </w:r>
      <w:r w:rsidR="004C0649">
        <w:rPr>
          <w:noProof/>
        </w:rPr>
        <w:t>(</w:t>
      </w:r>
      <w:hyperlink w:anchor="_ENREF_135" w:tooltip="Page, 2005 #182" w:history="1">
        <w:r w:rsidR="004C0649">
          <w:rPr>
            <w:noProof/>
          </w:rPr>
          <w:t>Page et al. 2005b</w:t>
        </w:r>
      </w:hyperlink>
      <w:r w:rsidR="004C0649">
        <w:rPr>
          <w:noProof/>
        </w:rPr>
        <w:t xml:space="preserve">, </w:t>
      </w:r>
      <w:hyperlink w:anchor="_ENREF_18" w:tooltip="Bool, 2007 #183" w:history="1">
        <w:r w:rsidR="004C0649">
          <w:rPr>
            <w:noProof/>
          </w:rPr>
          <w:t>Bool et al. 2007</w:t>
        </w:r>
      </w:hyperlink>
      <w:r w:rsidR="004C0649">
        <w:rPr>
          <w:noProof/>
        </w:rPr>
        <w:t>)</w:t>
      </w:r>
      <w:r w:rsidR="003D345C">
        <w:fldChar w:fldCharType="end"/>
      </w:r>
      <w:r w:rsidRPr="00E67683">
        <w:t>.</w:t>
      </w:r>
    </w:p>
    <w:p w:rsidR="00D73706" w:rsidRPr="00E67683" w:rsidRDefault="00D73706" w:rsidP="00D73706">
      <w:pPr>
        <w:pStyle w:val="Heading5"/>
      </w:pPr>
      <w:r w:rsidRPr="00E67683">
        <w:t xml:space="preserve">Distribution and abundance </w:t>
      </w:r>
    </w:p>
    <w:p w:rsidR="00D73706" w:rsidRPr="00E67683" w:rsidRDefault="00D73706" w:rsidP="008573A8">
      <w:pPr>
        <w:spacing w:after="0"/>
      </w:pPr>
      <w:r w:rsidRPr="00E67683">
        <w:rPr>
          <w:rFonts w:cstheme="minorHAnsi"/>
        </w:rPr>
        <w:t xml:space="preserve">New Zealand fur seals occur around the coast of southern Australia from Flinders Island in southern Western Australia to the </w:t>
      </w:r>
      <w:proofErr w:type="spellStart"/>
      <w:r w:rsidRPr="00E67683">
        <w:rPr>
          <w:rFonts w:cstheme="minorHAnsi"/>
        </w:rPr>
        <w:t>Skerries</w:t>
      </w:r>
      <w:proofErr w:type="spellEnd"/>
      <w:r w:rsidRPr="00E67683">
        <w:rPr>
          <w:rFonts w:cstheme="minorHAnsi"/>
        </w:rPr>
        <w:t xml:space="preserve"> in Eastern Victoria </w:t>
      </w:r>
      <w:r w:rsidR="003D345C" w:rsidRPr="00E67683">
        <w:rPr>
          <w:rFonts w:cstheme="minorHAnsi"/>
        </w:rPr>
        <w:fldChar w:fldCharType="begin"/>
      </w:r>
      <w:r w:rsidR="00EF7938">
        <w:rPr>
          <w:rFonts w:cstheme="minorHAnsi"/>
        </w:rPr>
        <w:instrText xml:space="preserve"> ADDIN EN.CITE &lt;EndNote&gt;&lt;Cite&gt;&lt;Author&gt;Shaughnessy&lt;/Author&gt;&lt;Year&gt;1994&lt;/Year&gt;&lt;RecNum&gt;150&lt;/RecNum&gt;&lt;DisplayText&gt;(Shaughnessy et al. 1994)&lt;/DisplayText&gt;&lt;record&gt;&lt;rec-number&gt;150&lt;/rec-number&gt;&lt;foreign-keys&gt;&lt;key app="EN" db-id="ev5f2a5vtzw0tme250uxds2m9rwtp5r09px2"&gt;150&lt;/key&gt;&lt;/foreign-keys&gt;&lt;ref-type name="Journal Article"&gt;17&lt;/ref-type&gt;&lt;contributors&gt;&lt;authors&gt;&lt;author&gt;Shaughnessy, P.D.&lt;/author&gt;&lt;author&gt;Gales, N.J.&lt;/author&gt;&lt;author&gt;Dennis, T.E.&lt;/author&gt;&lt;author&gt;Goldsworthy, S.D.&lt;/author&gt;&lt;/authors&gt;&lt;/contributors&gt;&lt;titles&gt;&lt;title&gt;&lt;style face="normal" font="default" </w:instrText>
      </w:r>
      <w:r w:rsidR="00EF7938">
        <w:rPr>
          <w:rFonts w:cstheme="minorHAnsi"/>
        </w:rPr>
        <w:lastRenderedPageBreak/>
        <w:instrText>size="100%"&gt;Distribution and abundance of New Zealand fur seals, &lt;/style&gt;&lt;style face="italic" font="default" size="100%"&gt;Arctocephalus forsteri,&lt;/style&gt;&lt;style face="normal" font="default" size="100%"&gt; in South Australia and Western Australia&lt;/style&gt;&lt;/title&gt;&lt;secondary-title&gt;Wildlife Research&lt;/secondary-title&gt;&lt;/titles&gt;&lt;periodical&gt;&lt;full-title&gt;Wildlife Research&lt;/full-title&gt;&lt;/periodical&gt;&lt;pages&gt;667-695&lt;/pages&gt;&lt;volume&gt;21&lt;/volume&gt;&lt;number&gt;6&lt;/number&gt;&lt;dates&gt;&lt;year&gt;1994&lt;/year&gt;&lt;/dates&gt;&lt;urls&gt;&lt;related-urls&gt;&lt;url&gt;http://www.publish.csiro.au/paper/WR9940667&lt;/url&gt;&lt;/related-urls&gt;&lt;/urls&gt;&lt;electronic-resource-num&gt;http://dx.doi.org/10.1071/WR9940667&lt;/electronic-resource-num&gt;&lt;/record&gt;&lt;/Cite&gt;&lt;/EndNote&gt;</w:instrText>
      </w:r>
      <w:r w:rsidR="003D345C" w:rsidRPr="00E67683">
        <w:rPr>
          <w:rFonts w:cstheme="minorHAnsi"/>
        </w:rPr>
        <w:fldChar w:fldCharType="separate"/>
      </w:r>
      <w:r w:rsidRPr="00E67683">
        <w:rPr>
          <w:rFonts w:cstheme="minorHAnsi"/>
          <w:noProof/>
        </w:rPr>
        <w:t>(</w:t>
      </w:r>
      <w:hyperlink w:anchor="_ENREF_164" w:tooltip="Shaughnessy, 1994 #150" w:history="1">
        <w:r w:rsidR="004C0649" w:rsidRPr="00E67683">
          <w:rPr>
            <w:rFonts w:cstheme="minorHAnsi"/>
            <w:noProof/>
          </w:rPr>
          <w:t>Shaughnessy et al. 1994</w:t>
        </w:r>
      </w:hyperlink>
      <w:r w:rsidRPr="00E67683">
        <w:rPr>
          <w:rFonts w:cstheme="minorHAnsi"/>
          <w:noProof/>
        </w:rPr>
        <w:t>)</w:t>
      </w:r>
      <w:r w:rsidR="003D345C" w:rsidRPr="00E67683">
        <w:rPr>
          <w:rFonts w:cstheme="minorHAnsi"/>
        </w:rPr>
        <w:fldChar w:fldCharType="end"/>
      </w:r>
      <w:r w:rsidRPr="00E67683">
        <w:rPr>
          <w:rFonts w:cstheme="minorHAnsi"/>
        </w:rPr>
        <w:t xml:space="preserve">, including small colonies at Maatsuyker Island, Tasman Island and The Friars in southern Tasmania (Figure 2). This species also breeds </w:t>
      </w:r>
      <w:r w:rsidRPr="00E67683">
        <w:t xml:space="preserve">in New Zealand and on Macquarie Island. </w:t>
      </w:r>
    </w:p>
    <w:p w:rsidR="00D73706" w:rsidRPr="00E67683" w:rsidRDefault="00D73706" w:rsidP="00D73706">
      <w:pPr>
        <w:spacing w:after="0"/>
        <w:rPr>
          <w:rFonts w:cstheme="minorHAnsi"/>
        </w:rPr>
      </w:pPr>
    </w:p>
    <w:p w:rsidR="00D73706" w:rsidRPr="00E67683" w:rsidRDefault="00D73706" w:rsidP="00D73706">
      <w:pPr>
        <w:spacing w:after="0"/>
        <w:rPr>
          <w:rFonts w:cstheme="minorHAnsi"/>
          <w:i/>
          <w:iCs/>
        </w:rPr>
      </w:pPr>
      <w:r w:rsidRPr="00E67683">
        <w:rPr>
          <w:rFonts w:cstheme="minorHAnsi"/>
          <w:i/>
          <w:iCs/>
          <w:noProof/>
        </w:rPr>
        <w:drawing>
          <wp:inline distT="0" distB="0" distL="0" distR="0">
            <wp:extent cx="5731510" cy="2597785"/>
            <wp:effectExtent l="19050" t="0" r="2540" b="0"/>
            <wp:docPr id="2" name="Picture 2" descr="Map of Southern Australia showing the distribution of New  Zealand fur seal colonies. Map contains 5 dots of varying sizes. First dot less than 500, second, 2484, third, 4468, 4th, 6452 and 5th, 8436. All dots fall within pale blue areas, with the largest dots occurring around the Neptune Islands and Kangaroo Island in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FS.jpe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597785"/>
                    </a:xfrm>
                    <a:prstGeom prst="rect">
                      <a:avLst/>
                    </a:prstGeom>
                  </pic:spPr>
                </pic:pic>
              </a:graphicData>
            </a:graphic>
          </wp:inline>
        </w:drawing>
      </w:r>
    </w:p>
    <w:p w:rsidR="00D73706" w:rsidRPr="00E67683" w:rsidRDefault="00D73706" w:rsidP="00D73706">
      <w:pPr>
        <w:pStyle w:val="Caption"/>
        <w:spacing w:before="0"/>
        <w:rPr>
          <w:color w:val="000000" w:themeColor="text1"/>
        </w:rPr>
      </w:pPr>
      <w:bookmarkStart w:id="11" w:name="_Toc395625696"/>
      <w:bookmarkStart w:id="12" w:name="_Toc397086878"/>
      <w:bookmarkStart w:id="13" w:name="_Toc398213823"/>
      <w:proofErr w:type="gramStart"/>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2</w:t>
      </w:r>
      <w:r w:rsidR="003D345C" w:rsidRPr="00E67683">
        <w:rPr>
          <w:color w:val="000000" w:themeColor="text1"/>
        </w:rPr>
        <w:fldChar w:fldCharType="end"/>
      </w:r>
      <w:r w:rsidRPr="00E67683">
        <w:rPr>
          <w:color w:val="000000" w:themeColor="text1"/>
        </w:rPr>
        <w:t>.</w:t>
      </w:r>
      <w:proofErr w:type="gramEnd"/>
      <w:r w:rsidRPr="00E67683">
        <w:rPr>
          <w:color w:val="000000" w:themeColor="text1"/>
        </w:rPr>
        <w:t xml:space="preserve"> </w:t>
      </w:r>
      <w:proofErr w:type="gramStart"/>
      <w:r w:rsidRPr="00E67683">
        <w:rPr>
          <w:color w:val="000000" w:themeColor="text1"/>
        </w:rPr>
        <w:t>The distribution of New Zealand fur seal colonies in Australia.</w:t>
      </w:r>
      <w:proofErr w:type="gramEnd"/>
      <w:r w:rsidRPr="00E67683">
        <w:rPr>
          <w:color w:val="000000" w:themeColor="text1"/>
        </w:rPr>
        <w:t xml:space="preserve"> Each dot represents a breeding colony, with the size of the dot scales so the area of the symbol is proportional to the number of pups produced. Non-breeding haul-outs are not illustrated. Waters less than 500 m deep are shown in pale blue.</w:t>
      </w:r>
      <w:bookmarkEnd w:id="11"/>
      <w:bookmarkEnd w:id="12"/>
      <w:bookmarkEnd w:id="13"/>
    </w:p>
    <w:p w:rsidR="00D73706" w:rsidRPr="00E67683" w:rsidRDefault="00D73706" w:rsidP="00D73706">
      <w:pPr>
        <w:spacing w:after="0"/>
        <w:rPr>
          <w:rFonts w:cstheme="minorHAnsi"/>
          <w:i/>
          <w:iCs/>
        </w:rPr>
      </w:pPr>
    </w:p>
    <w:p w:rsidR="00D73706" w:rsidRPr="00E67683" w:rsidRDefault="00D73706" w:rsidP="008573A8">
      <w:r w:rsidRPr="00E67683">
        <w:t xml:space="preserve">There have been various estimates of abundance since the 1970 and 1980s, but the first complete, nation-wide survey was completed in 1990 </w:t>
      </w:r>
      <w:r w:rsidR="003D345C" w:rsidRPr="00E67683">
        <w:fldChar w:fldCharType="begin"/>
      </w:r>
      <w:r w:rsidR="00EF7938">
        <w:instrText xml:space="preserve"> ADDIN EN.CITE &lt;EndNote&gt;&lt;Cite&gt;&lt;Author&gt;Shaughnessy&lt;/Author&gt;&lt;Year&gt;1994&lt;/Year&gt;&lt;RecNum&gt;150&lt;/RecNum&gt;&lt;DisplayText&gt;(Shaughnessy et al. 1994)&lt;/DisplayText&gt;&lt;record&gt;&lt;rec-number&gt;150&lt;/rec-number&gt;&lt;foreign-keys&gt;&lt;key app="EN" db-id="ev5f2a5vtzw0tme250uxds2m9rwtp5r09px2"&gt;150&lt;/key&gt;&lt;/foreign-keys&gt;&lt;ref-type name="Journal Article"&gt;17&lt;/ref-type&gt;&lt;contributors&gt;&lt;authors&gt;&lt;author&gt;Shaughnessy, P.D.&lt;/author&gt;&lt;author&gt;Gales, N.J.&lt;/author&gt;&lt;author&gt;Dennis, T.E.&lt;/author&gt;&lt;author&gt;Goldsworthy, S.D.&lt;/author&gt;&lt;/authors&gt;&lt;/contributors&gt;&lt;titles&gt;&lt;title&gt;&lt;style face="normal" font="default" size="100%"&gt;Distribution and abundance of New Zealand fur seals, &lt;/style&gt;&lt;style face="italic" font="default" size="100%"&gt;Arctocephalus forsteri,&lt;/style&gt;&lt;style face="normal" font="default" size="100%"&gt; in South Australia and Western Australia&lt;/style&gt;&lt;/title&gt;&lt;secondary-title&gt;Wildlife Research&lt;/secondary-title&gt;&lt;/titles&gt;&lt;periodical&gt;&lt;full-title&gt;Wildlife Research&lt;/full-title&gt;&lt;/periodical&gt;&lt;pages&gt;667-695&lt;/pages&gt;&lt;volume&gt;21&lt;/volume&gt;&lt;number&gt;6&lt;/number&gt;&lt;dates&gt;&lt;year&gt;1994&lt;/year&gt;&lt;/dates&gt;&lt;urls&gt;&lt;related-urls&gt;&lt;url&gt;http://www.publish.csiro.au/paper/WR9940667&lt;/url&gt;&lt;/related-urls&gt;&lt;/urls&gt;&lt;electronic-resource-num&gt;http://dx.doi.org/10.1071/WR9940667&lt;/electronic-resource-num&gt;&lt;/record&gt;&lt;/Cite&gt;&lt;/EndNote&gt;</w:instrText>
      </w:r>
      <w:r w:rsidR="003D345C" w:rsidRPr="00E67683">
        <w:fldChar w:fldCharType="separate"/>
      </w:r>
      <w:r w:rsidRPr="00E67683">
        <w:rPr>
          <w:noProof/>
        </w:rPr>
        <w:t>(</w:t>
      </w:r>
      <w:hyperlink w:anchor="_ENREF_164" w:tooltip="Shaughnessy, 1994 #150" w:history="1">
        <w:r w:rsidR="004C0649" w:rsidRPr="00E67683">
          <w:rPr>
            <w:noProof/>
          </w:rPr>
          <w:t>Shaughnessy et al. 1994</w:t>
        </w:r>
      </w:hyperlink>
      <w:r w:rsidRPr="00E67683">
        <w:rPr>
          <w:noProof/>
        </w:rPr>
        <w:t>)</w:t>
      </w:r>
      <w:r w:rsidR="003D345C" w:rsidRPr="00E67683">
        <w:fldChar w:fldCharType="end"/>
      </w:r>
      <w:r w:rsidRPr="00E67683">
        <w:t xml:space="preserve">. That study reported 29 breeding colonies, 13 in South Australia and 16 in Western Australia, producing a total of 7065 pups corresponding to approximately 34,600 </w:t>
      </w:r>
      <w:r w:rsidRPr="00E67683">
        <w:lastRenderedPageBreak/>
        <w:t>seals. Since then the species has extended its range into Bass Strait, and well as increased its size at the colonies in Western Australia, South Australia and Tasmania (see Appendix 1).</w:t>
      </w:r>
    </w:p>
    <w:p w:rsidR="00D73706" w:rsidRPr="00E67683" w:rsidRDefault="00D73706" w:rsidP="008573A8">
      <w:r w:rsidRPr="00E67683">
        <w:t xml:space="preserve">The most recent estimate of population size in Western Australia was in 1999 and indicated that the total pup production for the state was 3090 (equating to 15,100 seals in total), a 113% increase for the production from 1429 in 1990 </w:t>
      </w:r>
      <w:r w:rsidR="003D345C" w:rsidRPr="00E67683">
        <w:fldChar w:fldCharType="begin"/>
      </w:r>
      <w:r w:rsidR="00EF7938">
        <w:instrText xml:space="preserve"> ADDIN EN.CITE &lt;EndNote&gt;&lt;Cite&gt;&lt;Author&gt;Gales&lt;/Author&gt;&lt;Year&gt;2000&lt;/Year&gt;&lt;RecNum&gt;131&lt;/RecNum&gt;&lt;DisplayText&gt;(Gales et al. 2000)&lt;/DisplayText&gt;&lt;record&gt;&lt;rec-number&gt;131&lt;/rec-number&gt;&lt;foreign-keys&gt;&lt;key app="EN" db-id="ev5f2a5vtzw0tme250uxds2m9rwtp5r09px2"&gt;131&lt;/key&gt;&lt;/foreign-keys&gt;&lt;ref-type name="Journal Article"&gt;17&lt;/ref-type&gt;&lt;contributors&gt;&lt;authors&gt;&lt;author&gt;Gales, N..J.&lt;/author&gt;&lt;author&gt;Haberley, B.&lt;/author&gt;&lt;author&gt;Collins, P.&lt;/author&gt;&lt;/authors&gt;&lt;/contributors&gt;&lt;titles&gt;&lt;title&gt;&lt;style face="normal" font="default" size="100%"&gt;Changes in the abundance of New Zealand fur seals, &lt;/style&gt;&lt;style face="italic" font="default" size="100%"&gt;Arctocephalus forsteri&lt;/style&gt;&lt;style face="normal" font="default" size="100%"&gt;, in Western Australia&lt;/style&gt;&lt;/title&gt;&lt;secondary-title&gt;Wildlife Research&lt;/secondary-title&gt;&lt;/titles&gt;&lt;periodical&gt;&lt;full-title&gt;Wildlife Research&lt;/full-title&gt;&lt;/periodical&gt;&lt;pages&gt;165-168&lt;/pages&gt;&lt;volume&gt;27&lt;/volume&gt;&lt;number&gt;2&lt;/number&gt;&lt;dates&gt;&lt;year&gt;2000&lt;/year&gt;&lt;/dates&gt;&lt;urls&gt;&lt;related-urls&gt;&lt;url&gt;http://www.publish.csiro.au/paper/WR99027&lt;/url&gt;&lt;/related-urls&gt;&lt;/urls&gt;&lt;electronic-resource-num&gt;http://dx.doi.org/10.1071/WR99027&lt;/electronic-resource-num&gt;&lt;/record&gt;&lt;/Cite&gt;&lt;/EndNote&gt;</w:instrText>
      </w:r>
      <w:r w:rsidR="003D345C" w:rsidRPr="00E67683">
        <w:fldChar w:fldCharType="separate"/>
      </w:r>
      <w:r w:rsidRPr="00E67683">
        <w:rPr>
          <w:noProof/>
        </w:rPr>
        <w:t>(</w:t>
      </w:r>
      <w:hyperlink w:anchor="_ENREF_81" w:tooltip="Gales, 2000 #131" w:history="1">
        <w:r w:rsidR="004C0649" w:rsidRPr="00E67683">
          <w:rPr>
            <w:noProof/>
          </w:rPr>
          <w:t>Gales et al. 2000</w:t>
        </w:r>
      </w:hyperlink>
      <w:r w:rsidRPr="00E67683">
        <w:rPr>
          <w:noProof/>
        </w:rPr>
        <w:t>)</w:t>
      </w:r>
      <w:r w:rsidR="003D345C" w:rsidRPr="00E67683">
        <w:fldChar w:fldCharType="end"/>
      </w:r>
      <w:r w:rsidRPr="00E67683">
        <w:t>. This represents an exponential rate of increase of 0.09 (9.8% per annum). There have been no surveys in Western Australia in the last decade.</w:t>
      </w:r>
    </w:p>
    <w:p w:rsidR="00D73706" w:rsidRPr="00E67683" w:rsidRDefault="00D73706" w:rsidP="008573A8">
      <w:r w:rsidRPr="00E67683">
        <w:t xml:space="preserve">The Neptune Islands are the largest of the 13 South Australian breeding colonies. In 1990 this group produced 3436 (60%) of the total pup production estimate of 5636 individuals for the state. There have been no reported state-wide surveys since that time, but there have been repeated surveys at several colonies, including the Neptune Islands. A count in 2000 </w:t>
      </w:r>
      <w:r w:rsidR="003D345C" w:rsidRPr="00E67683">
        <w:fldChar w:fldCharType="begin"/>
      </w:r>
      <w:r w:rsidR="00EF7938">
        <w:instrText xml:space="preserve"> ADDIN EN.CITE &lt;EndNote&gt;&lt;Cite&gt;&lt;Author&gt;Shaughnessy&lt;/Author&gt;&lt;Year&gt;2002&lt;/Year&gt;&lt;RecNum&gt;154&lt;/RecNum&gt;&lt;DisplayText&gt;(Shaughnessy and McKeown 2002)&lt;/DisplayText&gt;&lt;record&gt;&lt;rec-number&gt;154&lt;/rec-number&gt;&lt;foreign-keys&gt;&lt;key app="EN" db-id="ev5f2a5vtzw0tme250uxds2m9rwtp5r09px2"&gt;154&lt;/key&gt;&lt;/foreign-keys&gt;&lt;ref-type name="Journal Article"&gt;17&lt;/ref-type&gt;&lt;contributors&gt;&lt;authors&gt;&lt;author&gt;Shaughnessy, P.D.&lt;/author&gt;&lt;author&gt;McKeown, A.&lt;/author&gt;&lt;/authors&gt;&lt;/contributors&gt;&lt;titles&gt;&lt;title&gt;&lt;style face="normal" font="default" size="100%"&gt;Trends in abundance of New Zealand fur seals, &lt;/style&gt;&lt;style face="italic" font="default" size="100%"&gt;Arctocephalus forsteri&lt;/style&gt;&lt;style face="normal" font="default" size="100%"&gt;, at the Neptune Islands, South Australia&lt;/style&gt;&lt;/title&gt;&lt;secondary-title&gt;Wildlife Research&lt;/secondary-title&gt;&lt;/titles&gt;&lt;periodical&gt;&lt;full-title&gt;Wildlife Research&lt;/full-title&gt;&lt;/periodical&gt;&lt;pages&gt;363-370&lt;/pages&gt;&lt;volume&gt;29&lt;/volume&gt;&lt;number&gt;4&lt;/number&gt;&lt;dates&gt;&lt;year&gt;2002&lt;/year&gt;&lt;/dates&gt;&lt;urls&gt;&lt;related-urls&gt;&lt;url&gt;http://www.publish.csiro.au/paper/WR01039&lt;/url&gt;&lt;/related-urls&gt;&lt;/urls&gt;&lt;electronic-resource-num&gt;http://dx.doi.org/10.1071/WR01039&lt;/electronic-resource-num&gt;&lt;/record&gt;&lt;/Cite&gt;&lt;/EndNote&gt;</w:instrText>
      </w:r>
      <w:r w:rsidR="003D345C" w:rsidRPr="00E67683">
        <w:fldChar w:fldCharType="separate"/>
      </w:r>
      <w:r w:rsidRPr="00E67683">
        <w:rPr>
          <w:noProof/>
        </w:rPr>
        <w:t>(</w:t>
      </w:r>
      <w:hyperlink w:anchor="_ENREF_165" w:tooltip="Shaughnessy, 2002 #154" w:history="1">
        <w:r w:rsidR="004C0649" w:rsidRPr="00E67683">
          <w:rPr>
            <w:noProof/>
          </w:rPr>
          <w:t>Shaughnessy and McKeown 2002</w:t>
        </w:r>
      </w:hyperlink>
      <w:r w:rsidRPr="00E67683">
        <w:rPr>
          <w:noProof/>
        </w:rPr>
        <w:t>)</w:t>
      </w:r>
      <w:r w:rsidR="003D345C" w:rsidRPr="00E67683">
        <w:fldChar w:fldCharType="end"/>
      </w:r>
      <w:r w:rsidRPr="00E67683">
        <w:t xml:space="preserve"> indicated that pup production at the Neptune Is</w:t>
      </w:r>
      <w:r w:rsidR="00224CA3">
        <w:t>land</w:t>
      </w:r>
      <w:r w:rsidRPr="00E67683">
        <w:t xml:space="preserve"> was 5988, which equates to an exponential rate of increase of 0.062 (6.2% per annum). Kangaroo Island is the next largest colony in South Australia, with two main sites at Cape </w:t>
      </w:r>
      <w:proofErr w:type="spellStart"/>
      <w:r w:rsidRPr="00E67683">
        <w:t>Gantheaume</w:t>
      </w:r>
      <w:proofErr w:type="spellEnd"/>
      <w:r w:rsidRPr="00E67683">
        <w:t xml:space="preserve"> and </w:t>
      </w:r>
      <w:proofErr w:type="spellStart"/>
      <w:r w:rsidRPr="00E67683">
        <w:t>Berris</w:t>
      </w:r>
      <w:proofErr w:type="spellEnd"/>
      <w:r w:rsidRPr="00E67683">
        <w:t xml:space="preserve"> Point, and it is surveyed regularly by the Department of Environment and Natural Resources. In 2011 pup production on Kangaroo Is</w:t>
      </w:r>
      <w:r w:rsidR="00224CA3">
        <w:t>land</w:t>
      </w:r>
      <w:r w:rsidRPr="00E67683">
        <w:t xml:space="preserve"> was 4632 individuals compared to 457 in 1989, an exponential rate of increase of 0.103 (10.8% per annum) </w:t>
      </w:r>
      <w:r w:rsidR="003D345C" w:rsidRPr="00E67683">
        <w:fldChar w:fldCharType="begin"/>
      </w:r>
      <w:r w:rsidR="00EF7938">
        <w:instrText xml:space="preserve"> ADDIN EN.CITE &lt;EndNote&gt;&lt;Cite&gt;&lt;Author&gt;Shaughnessy&lt;/Author&gt;&lt;Year&gt;2011&lt;/Year&gt;&lt;RecNum&gt;153&lt;/RecNum&gt;&lt;DisplayText&gt;(Shaughnessy 2011)&lt;/DisplayText&gt;&lt;record&gt;&lt;rec-number&gt;153&lt;/rec-number&gt;&lt;foreign-keys&gt;&lt;key app="EN" db-id="ev5f2a5vtzw0tme250uxds2m9rwtp5r09px2"&gt;153&lt;/key&gt;&lt;/foreign-keys&gt;&lt;ref-type name="Report"&gt;27&lt;/ref-type&gt;&lt;contributors&gt;&lt;authors&gt;&lt;author&gt;Shaughnessy, P.D.&lt;/author&gt;&lt;/authors&gt;&lt;/contributors&gt;&lt;titles&gt;&lt;title&gt;Abundance of New Zealand fur seal pups on Kangaroo Island in 2010-11&lt;/title&gt;&lt;/titles&gt;&lt;pages&gt;29&lt;/pages&gt;&lt;dates&gt;&lt;year&gt;2011&lt;/year&gt;&lt;/dates&gt;&lt;publisher&gt;Department </w:instrText>
      </w:r>
      <w:r w:rsidR="00EF7938">
        <w:lastRenderedPageBreak/>
        <w:instrText>of Environment and Natural Resources, South Australia&lt;/publisher&gt;&lt;urls&gt;&lt;/urls&gt;&lt;/record&gt;&lt;/Cite&gt;&lt;/EndNote&gt;</w:instrText>
      </w:r>
      <w:r w:rsidR="003D345C" w:rsidRPr="00E67683">
        <w:fldChar w:fldCharType="separate"/>
      </w:r>
      <w:r w:rsidRPr="00E67683">
        <w:rPr>
          <w:noProof/>
        </w:rPr>
        <w:t>(</w:t>
      </w:r>
      <w:hyperlink w:anchor="_ENREF_163" w:tooltip="Shaughnessy, 2011 #153" w:history="1">
        <w:r w:rsidR="004C0649" w:rsidRPr="00E67683">
          <w:rPr>
            <w:noProof/>
          </w:rPr>
          <w:t>Shaughnessy 2011</w:t>
        </w:r>
      </w:hyperlink>
      <w:r w:rsidRPr="00E67683">
        <w:rPr>
          <w:noProof/>
        </w:rPr>
        <w:t>)</w:t>
      </w:r>
      <w:r w:rsidR="003D345C" w:rsidRPr="00E67683">
        <w:fldChar w:fldCharType="end"/>
      </w:r>
      <w:r w:rsidRPr="00E67683">
        <w:t xml:space="preserve"> (see Appendix 1).</w:t>
      </w:r>
    </w:p>
    <w:p w:rsidR="00D73706" w:rsidRPr="00E67683" w:rsidRDefault="00D73706" w:rsidP="008573A8">
      <w:r w:rsidRPr="00E67683">
        <w:t xml:space="preserve">After being extirpated by sealing, there were no breeding colonies of New Zealand fur seals in Bass Strait until the late 1990s. The timing of their return to the area is uncertain due the difficulty in distinguishing them from Australian fur seals. A survey in 2008 </w:t>
      </w:r>
      <w:r w:rsidR="003D345C" w:rsidRPr="00E67683">
        <w:fldChar w:fldCharType="begin"/>
      </w:r>
      <w:r w:rsidR="00EF7938">
        <w:instrText xml:space="preserve"> ADDIN EN.CITE &lt;EndNote&gt;&lt;Cite&gt;&lt;Author&gt;Kirkwood&lt;/Author&gt;&lt;Year&gt;2009&lt;/Year&gt;&lt;RecNum&gt;137&lt;/RecNum&gt;&lt;DisplayText&gt;(Kirkwood et al. 2009)&lt;/DisplayText&gt;&lt;record&gt;&lt;rec-number&gt;137&lt;/rec-number&gt;&lt;foreign-keys&gt;&lt;key app="EN" db-id="ev5f2a5vtzw0tme250uxds2m9rwtp5r09px2"&gt;137&lt;/key&gt;&lt;/foreign-keys&gt;&lt;ref-type name="Journal Article"&gt;17&lt;/ref-type&gt;&lt;contributors&gt;&lt;authors&gt;&lt;author&gt;Kirkwood, Roger&lt;/author&gt;&lt;author&gt;Warneke, Robert M.&lt;/author&gt;&lt;author&gt;Arnould, John P. Y.&lt;/author&gt;&lt;/authors&gt;&lt;/contributors&gt;&lt;titles&gt;&lt;title&gt;Recolonization of Bass Strait, Australia, by the New Zealand fur seal, Arctocephalus forsteri&lt;/title&gt;&lt;secondary-title&gt;Marine Mammal Science&lt;/secondary-title&gt;&lt;/titles&gt;&lt;periodical&gt;&lt;full-title&gt;Marine mammal science&lt;/full-title&gt;&lt;/periodical&gt;&lt;pages&gt;441-449&lt;/pages&gt;&lt;volume&gt;25&lt;/volume&gt;&lt;number&gt;2&lt;/number&gt;&lt;dates&gt;&lt;year&gt;2009&lt;/year&gt;&lt;/dates&gt;&lt;publisher&gt;Blackwell Publishing Inc&lt;/publisher&gt;&lt;isbn&gt;1748-7692&lt;/isbn&gt;&lt;urls&gt;&lt;related-urls&gt;&lt;url&gt;http://dx.doi.org/10.1111/j.1748-7692.2008.00250.x&lt;/url&gt;&lt;/related-urls&gt;&lt;/urls&gt;&lt;electronic-resource-num&gt;10.1111/j.1748-7692.2008.00250.x&lt;/electronic-resource-num&gt;&lt;/record&gt;&lt;/Cite&gt;&lt;/EndNote&gt;</w:instrText>
      </w:r>
      <w:r w:rsidR="003D345C" w:rsidRPr="00E67683">
        <w:fldChar w:fldCharType="separate"/>
      </w:r>
      <w:r w:rsidRPr="00E67683">
        <w:rPr>
          <w:noProof/>
        </w:rPr>
        <w:t>(</w:t>
      </w:r>
      <w:hyperlink w:anchor="_ENREF_110" w:tooltip="Kirkwood, 2009 #137" w:history="1">
        <w:r w:rsidR="004C0649" w:rsidRPr="00E67683">
          <w:rPr>
            <w:noProof/>
          </w:rPr>
          <w:t>Kirkwood et al. 2009</w:t>
        </w:r>
      </w:hyperlink>
      <w:r w:rsidRPr="00E67683">
        <w:rPr>
          <w:noProof/>
        </w:rPr>
        <w:t>)</w:t>
      </w:r>
      <w:r w:rsidR="003D345C" w:rsidRPr="00E67683">
        <w:fldChar w:fldCharType="end"/>
      </w:r>
      <w:r w:rsidRPr="00E67683">
        <w:t xml:space="preserve"> counted 149 pups at four colonies, representing a total population of approximately 730 seals. These colonies may expand in line with colonies in South Australia and Western Australia and new colonies at sites historically used by </w:t>
      </w:r>
      <w:r w:rsidRPr="00E67683">
        <w:rPr>
          <w:rFonts w:cstheme="minorHAnsi"/>
        </w:rPr>
        <w:t>New Zealand fur seal</w:t>
      </w:r>
      <w:r w:rsidRPr="00E67683">
        <w:t xml:space="preserve"> may also be established as the population continues to expand. </w:t>
      </w:r>
    </w:p>
    <w:p w:rsidR="00D73706" w:rsidRPr="00E67683" w:rsidRDefault="00D73706" w:rsidP="008573A8">
      <w:r w:rsidRPr="00E67683">
        <w:t>In Tasmania, there is a small breeding colony on Maatsuyker Is</w:t>
      </w:r>
      <w:r w:rsidR="00224CA3">
        <w:t>land</w:t>
      </w:r>
      <w:r w:rsidRPr="00E67683">
        <w:t xml:space="preserve"> which was confirmed to have at least 15 </w:t>
      </w:r>
      <w:r w:rsidRPr="00E67683">
        <w:rPr>
          <w:rFonts w:cstheme="minorHAnsi"/>
        </w:rPr>
        <w:t>New Zealand fur seal</w:t>
      </w:r>
      <w:r w:rsidRPr="00E67683">
        <w:t xml:space="preserve"> pups in 1987/88 </w:t>
      </w:r>
      <w:r w:rsidR="003D345C" w:rsidRPr="00E67683">
        <w:fldChar w:fldCharType="begin"/>
      </w:r>
      <w:r w:rsidR="00EF7938">
        <w:instrText xml:space="preserve"> ADDIN EN.CITE &lt;EndNote&gt;&lt;Cite&gt;&lt;Author&gt;Brothers&lt;/Author&gt;&lt;Year&gt;1990&lt;/Year&gt;&lt;RecNum&gt;7&lt;/RecNum&gt;&lt;DisplayText&gt;(Brothers and Pemberton 1990)&lt;/DisplayText&gt;&lt;record&gt;&lt;rec-number&gt;7&lt;/rec-number&gt;&lt;foreign-keys&gt;&lt;key app="EN" db-id="ev5f2a5vtzw0tme250uxds2m9rwtp5r09px2"&gt;7&lt;/key&gt;&lt;/foreign-keys&gt;&lt;ref-type name="Journal Article"&gt;17&lt;/ref-type&gt;&lt;contributors&gt;&lt;authors&gt;&lt;author&gt;Brothers, N&lt;/author&gt;&lt;author&gt;Pemberton, D&lt;/author&gt;&lt;/authors&gt;&lt;/contributors&gt;&lt;titles&gt;&lt;title&gt;Status of Australian and New-Zealand Fur Seals at Maatsuyker Island, Southwestern Tasmania&lt;/title&gt;&lt;secondary-title&gt;Wildlife Research&lt;/secondary-title&gt;&lt;/titles&gt;&lt;periodical&gt;&lt;full-title&gt;Wildlife Research&lt;/full-title&gt;&lt;/periodical&gt;&lt;pages&gt;563-569&lt;/pages&gt;&lt;volume&gt;17&lt;/volume&gt;&lt;number&gt;6&lt;/number&gt;&lt;dates&gt;&lt;year&gt;1990&lt;/year&gt;&lt;/dates&gt;&lt;urls&gt;&lt;related-urls&gt;&lt;url&gt;http://www.publish.csiro.au/paper/WR9900563&lt;/url&gt;&lt;/related-urls&gt;&lt;/urls&gt;&lt;electronic-resource-num&gt;http://dx.doi.org/10.1071/WR9900563&lt;/electronic-resource-num&gt;&lt;/record&gt;&lt;/Cite&gt;&lt;/EndNote&gt;</w:instrText>
      </w:r>
      <w:r w:rsidR="003D345C" w:rsidRPr="00E67683">
        <w:fldChar w:fldCharType="separate"/>
      </w:r>
      <w:r w:rsidRPr="00E67683">
        <w:rPr>
          <w:noProof/>
        </w:rPr>
        <w:t>(</w:t>
      </w:r>
      <w:hyperlink w:anchor="_ENREF_22" w:tooltip="Brothers, 1990 #7" w:history="1">
        <w:r w:rsidR="004C0649" w:rsidRPr="00E67683">
          <w:rPr>
            <w:noProof/>
          </w:rPr>
          <w:t>Brothers and Pemberton 1990</w:t>
        </w:r>
      </w:hyperlink>
      <w:r w:rsidRPr="00E67683">
        <w:rPr>
          <w:noProof/>
        </w:rPr>
        <w:t>)</w:t>
      </w:r>
      <w:r w:rsidR="003D345C" w:rsidRPr="00E67683">
        <w:fldChar w:fldCharType="end"/>
      </w:r>
      <w:r w:rsidRPr="00E67683">
        <w:t xml:space="preserve">. However in all likelihood, the species had been breeding on the island since the 1970 when fur seals were first reported </w:t>
      </w:r>
      <w:r w:rsidR="003D345C" w:rsidRPr="00E67683">
        <w:fldChar w:fldCharType="begin"/>
      </w:r>
      <w:r w:rsidR="00EF7938">
        <w:instrText xml:space="preserve"> ADDIN EN.CITE &lt;EndNote&gt;&lt;Cite&gt;&lt;Author&gt;Brothers&lt;/Author&gt;&lt;Year&gt;1990&lt;/Year&gt;&lt;RecNum&gt;7&lt;/RecNum&gt;&lt;DisplayText&gt;(Brothers and Pemberton 1990)&lt;/DisplayText&gt;&lt;record&gt;&lt;rec-number&gt;7&lt;/rec-number&gt;&lt;foreign-keys&gt;&lt;key app="EN" db-id="ev5f2a5vtzw0tme250uxds2m9rwtp5r09px2"&gt;7&lt;/key&gt;&lt;/foreign-keys&gt;&lt;ref-type name="Journal Article"&gt;17&lt;/ref-type&gt;&lt;contributors&gt;&lt;authors&gt;&lt;author&gt;Brothers, N&lt;/author&gt;&lt;author&gt;Pemberton, D&lt;/author&gt;&lt;/authors&gt;&lt;/contributors&gt;&lt;titles&gt;&lt;title&gt;Status of Australian and New-Zealand Fur Seals at Maatsuyker Island, Southwestern Tasmania&lt;/title&gt;&lt;secondary-title&gt;Wildlife Research&lt;/secondary-title&gt;&lt;/titles&gt;&lt;periodical&gt;&lt;full-title&gt;Wildlife Research&lt;/full-title&gt;&lt;/periodical&gt;&lt;pages&gt;563-569&lt;/pages&gt;&lt;volume&gt;17&lt;/volume&gt;&lt;number&gt;6&lt;/number&gt;&lt;dates&gt;&lt;year&gt;1990&lt;/year&gt;&lt;/dates&gt;&lt;urls&gt;&lt;related-urls&gt;&lt;url&gt;http://www.publish.csiro.au/paper/WR9900563&lt;/url&gt;&lt;/related-urls&gt;&lt;/urls&gt;&lt;electronic-resource-num&gt;http://dx.doi.org/10.1071/WR9900563&lt;/electronic-resource-num&gt;&lt;/record&gt;&lt;/Cite&gt;&lt;/EndNote&gt;</w:instrText>
      </w:r>
      <w:r w:rsidR="003D345C" w:rsidRPr="00E67683">
        <w:fldChar w:fldCharType="separate"/>
      </w:r>
      <w:r w:rsidRPr="00E67683">
        <w:rPr>
          <w:noProof/>
        </w:rPr>
        <w:t>(</w:t>
      </w:r>
      <w:hyperlink w:anchor="_ENREF_22" w:tooltip="Brothers, 1990 #7" w:history="1">
        <w:r w:rsidR="004C0649" w:rsidRPr="00E67683">
          <w:rPr>
            <w:noProof/>
          </w:rPr>
          <w:t>Brothers and Pemberton 1990</w:t>
        </w:r>
      </w:hyperlink>
      <w:r w:rsidRPr="00E67683">
        <w:rPr>
          <w:noProof/>
        </w:rPr>
        <w:t>)</w:t>
      </w:r>
      <w:r w:rsidR="003D345C" w:rsidRPr="00E67683">
        <w:fldChar w:fldCharType="end"/>
      </w:r>
      <w:r w:rsidRPr="00E67683">
        <w:t xml:space="preserve">. No recent published estimates are available for Maatsuyker Island although numbers have increased since 1988 (see </w:t>
      </w:r>
      <w:r w:rsidR="003D345C" w:rsidRPr="00E67683">
        <w:fldChar w:fldCharType="begin"/>
      </w:r>
      <w:r w:rsidR="004C0649">
        <w:instrText xml:space="preserve"> ADDIN EN.CITE &lt;EndNote&gt;&lt;Cite&gt;&lt;Author&gt;Kirkwood&lt;/Author&gt;&lt;Year&gt;1991&lt;/Year&gt;&lt;RecNum&gt;15&lt;/RecNum&gt;&lt;Display</w:instrText>
      </w:r>
      <w:r w:rsidR="004C0649">
        <w:lastRenderedPageBreak/>
        <w:instrText>Text&gt;(Kirkwood et al. 1991, Lea and Hindell 1997)&lt;/DisplayText&gt;&lt;record&gt;&lt;rec-number&gt;15&lt;/rec-number&gt;&lt;foreign-keys&gt;&lt;key app="EN" db-id="ev5f2a5vtzw0tme250uxds2m9rwtp5r09px2"&gt;15&lt;/key&gt;&lt;/foreign-keys&gt;&lt;ref-type name="Report"&gt;27&lt;/ref-type&gt;&lt;contributors&gt;&lt;authors&gt;&lt;author&gt;Kirkwood, R.&lt;/author&gt;&lt;author&gt;Pemberton, D.&lt;/author&gt;&lt;author&gt;Copson, G.&lt;/author&gt;&lt;/authors&gt;&lt;/contributors&gt;&lt;titles&gt;&lt;title&gt;The conservation and management of seals in Tasmania&lt;/title&gt;&lt;/titles&gt;&lt;dates&gt;&lt;year&gt;1991&lt;/year&gt;&lt;/dates&gt;&lt;publisher&gt;Tasmanian Department of Parks, Wildlife and Heritage&lt;/publisher&gt;&lt;urls&gt;&lt;/urls&gt;&lt;/record&gt;&lt;/Cite&gt;&lt;Cite&gt;&lt;Author&gt;Lea&lt;/Author&gt;&lt;Year&gt;1997&lt;/Year&gt;&lt;RecNum&gt;140&lt;/RecNum&gt;&lt;record&gt;&lt;rec-number&gt;140&lt;/rec-number&gt;&lt;foreign-keys&gt;&lt;key app="EN" db-id="ev5f2a5vtzw0tme250uxds2m9rwtp5r09px2"&gt;140&lt;/key&gt;&lt;/foreign-keys&gt;&lt;ref-type name="Journal Article"&gt;17&lt;/ref-type&gt;&lt;contributors&gt;&lt;authors&gt;&lt;author&gt;Lea, M-A.&lt;/author&gt;&lt;author&gt;Hindell, M.A.&lt;/author&gt;&lt;/authors&gt;&lt;/contributors&gt;&lt;titles&gt;&lt;title&gt;&lt;style face="normal" font="default" size="100%"&gt;Pup growth and maternal care in New Zealand fur seals, &lt;/style&gt;&lt;style face="italic" font="default" size="100%"&gt;Arctocephalus forsteri&lt;/style&gt;&lt;style face="normal" font="default" size="100%"&gt;, at Maatsuyker Island, Tasmania&lt;/style&gt;&lt;/title&gt;&lt;secondary-title&gt;Wildlife Research&lt;/secondary-title&gt;&lt;/titles&gt;&lt;periodical&gt;&lt;full-title&gt;Wildlife Research&lt;/full-title&gt;&lt;/periodical&gt;&lt;pages&gt;307-318&lt;/pages&gt;&lt;volume&gt;24&lt;/volume&gt;&lt;dates&gt;&lt;year&gt;1997&lt;/year&gt;&lt;/dates&gt;&lt;urls&gt;&lt;/urls&gt;&lt;/record&gt;&lt;/Cite&gt;&lt;/EndNote&gt;</w:instrText>
      </w:r>
      <w:r w:rsidR="003D345C" w:rsidRPr="00E67683">
        <w:fldChar w:fldCharType="separate"/>
      </w:r>
      <w:r w:rsidR="004C0649">
        <w:rPr>
          <w:noProof/>
        </w:rPr>
        <w:t>(</w:t>
      </w:r>
      <w:hyperlink w:anchor="_ENREF_108" w:tooltip="Kirkwood, 1991 #15" w:history="1">
        <w:r w:rsidR="004C0649">
          <w:rPr>
            <w:noProof/>
          </w:rPr>
          <w:t>Kirkwood et al. 1991</w:t>
        </w:r>
      </w:hyperlink>
      <w:r w:rsidR="004C0649">
        <w:rPr>
          <w:noProof/>
        </w:rPr>
        <w:t xml:space="preserve">, </w:t>
      </w:r>
      <w:hyperlink w:anchor="_ENREF_113" w:tooltip="Lea, 1997 #140" w:history="1">
        <w:r w:rsidR="004C0649">
          <w:rPr>
            <w:noProof/>
          </w:rPr>
          <w:t>Lea and Hindell 1997</w:t>
        </w:r>
      </w:hyperlink>
      <w:r w:rsidR="004C0649">
        <w:rPr>
          <w:noProof/>
        </w:rPr>
        <w:t>)</w:t>
      </w:r>
      <w:r w:rsidR="003D345C" w:rsidRPr="00E67683">
        <w:fldChar w:fldCharType="end"/>
      </w:r>
      <w:r w:rsidRPr="00E67683">
        <w:t xml:space="preserve">. More recently, there is evidence of new breeding colonies in southern Tasmania at Karamu Bay (SW Cape), Flat Witch Island, The Friars (South </w:t>
      </w:r>
      <w:proofErr w:type="spellStart"/>
      <w:r w:rsidRPr="00E67683">
        <w:t>Bruny</w:t>
      </w:r>
      <w:proofErr w:type="spellEnd"/>
      <w:r w:rsidRPr="00E67683">
        <w:t xml:space="preserve"> Is</w:t>
      </w:r>
      <w:r w:rsidR="00224CA3">
        <w:t>land</w:t>
      </w:r>
      <w:r w:rsidRPr="00E67683">
        <w:t xml:space="preserve">) and Tasman Island/Cape Pillar </w:t>
      </w:r>
      <w:r w:rsidR="003D345C" w:rsidRPr="00E67683">
        <w:fldChar w:fldCharType="begin"/>
      </w:r>
      <w:r w:rsidR="00EF7938">
        <w:instrText xml:space="preserve"> ADDIN EN.CITE &lt;EndNote&gt;&lt;Cite&gt;&lt;Author&gt;Program&lt;/Author&gt;&lt;Year&gt;2011&lt;/Year&gt;&lt;RecNum&gt;24&lt;/RecNum&gt;&lt;DisplayText&gt;(Program 2011)&lt;/DisplayText&gt;&lt;record&gt;&lt;rec-number&gt;24&lt;/rec-number&gt;&lt;foreign-keys&gt;&lt;key app="EN" db-id="ev5f2a5vtzw0tme250uxds2m9rwtp5r09px2"&gt;24&lt;/key&gt;&lt;/foreign-keys&gt;&lt;ref-type name="Report"&gt;27&lt;/ref-type&gt;&lt;contributors&gt;&lt;authors&gt;&lt;author&gt;Princess Melikoff Trust Marine Mammal Conservation Program &lt;/author&gt;&lt;/authors&gt;&lt;/contributors&gt;&lt;titles&gt;&lt;title&gt;Annual report (Princess Melikoff Trust Marine Mammal Conservation Program (Tas.))&amp;#xD;Princess Melikoff Marine Mammal Conservation Program annual report 2010-11&lt;/title&gt;&lt;/titles&gt;&lt;dates&gt;&lt;year&gt;2011&lt;/year&gt;&lt;/dates&gt;&lt;pub-location&gt;Hobart&lt;/pub-location&gt;&lt;publisher&gt;Tasmania. Dept. of Primary Industries, Parks, Water and Environment&lt;/publisher&gt;&lt;urls&gt;&lt;/urls&gt;&lt;/record&gt;&lt;/Cite&gt;&lt;/EndNote&gt;</w:instrText>
      </w:r>
      <w:r w:rsidR="003D345C" w:rsidRPr="00E67683">
        <w:fldChar w:fldCharType="separate"/>
      </w:r>
      <w:r w:rsidRPr="00E67683">
        <w:rPr>
          <w:noProof/>
        </w:rPr>
        <w:t>(</w:t>
      </w:r>
      <w:hyperlink w:anchor="_ENREF_147" w:tooltip="Program, 2011 #24" w:history="1">
        <w:r w:rsidR="004C0649" w:rsidRPr="00E67683">
          <w:rPr>
            <w:noProof/>
          </w:rPr>
          <w:t>Program 2011</w:t>
        </w:r>
      </w:hyperlink>
      <w:r w:rsidRPr="00E67683">
        <w:rPr>
          <w:noProof/>
        </w:rPr>
        <w:t>)</w:t>
      </w:r>
      <w:r w:rsidR="003D345C" w:rsidRPr="00E67683">
        <w:fldChar w:fldCharType="end"/>
      </w:r>
      <w:r w:rsidRPr="00E67683">
        <w:t xml:space="preserve"> (Appendix 1). This indicates that, as with Bass Strait, this species is continuing its range expansion. Additionally, all sites surveyed in 2011 that had been previously surveyed appeared to show </w:t>
      </w:r>
      <w:r w:rsidR="001822BF">
        <w:t>an increase</w:t>
      </w:r>
      <w:r w:rsidRPr="00E67683">
        <w:t xml:space="preserve"> in pup production, although there were some issues with methodology (Appendix 1).</w:t>
      </w:r>
    </w:p>
    <w:p w:rsidR="00D73706" w:rsidRPr="00E67683" w:rsidRDefault="00D73706" w:rsidP="00D73706">
      <w:pPr>
        <w:pStyle w:val="Heading2"/>
      </w:pPr>
      <w:bookmarkStart w:id="14" w:name="_Toc398213775"/>
      <w:r w:rsidRPr="00E67683">
        <w:t>Short tailed shearwater (</w:t>
      </w:r>
      <w:proofErr w:type="spellStart"/>
      <w:r w:rsidRPr="00E67683">
        <w:rPr>
          <w:i/>
        </w:rPr>
        <w:t>Puffinus</w:t>
      </w:r>
      <w:proofErr w:type="spellEnd"/>
      <w:r w:rsidRPr="00E67683">
        <w:rPr>
          <w:i/>
        </w:rPr>
        <w:t xml:space="preserve"> </w:t>
      </w:r>
      <w:proofErr w:type="spellStart"/>
      <w:r w:rsidRPr="00E67683">
        <w:rPr>
          <w:i/>
        </w:rPr>
        <w:t>tenuirostris</w:t>
      </w:r>
      <w:proofErr w:type="spellEnd"/>
      <w:r w:rsidRPr="00E67683">
        <w:t>)</w:t>
      </w:r>
      <w:bookmarkEnd w:id="14"/>
    </w:p>
    <w:p w:rsidR="00D73706" w:rsidRPr="00E67683" w:rsidRDefault="00D73706" w:rsidP="00D73706">
      <w:pPr>
        <w:pStyle w:val="Heading5"/>
        <w:rPr>
          <w:lang w:val="en-US"/>
        </w:rPr>
      </w:pPr>
      <w:r w:rsidRPr="00E67683">
        <w:rPr>
          <w:lang w:val="en-US"/>
        </w:rPr>
        <w:t>Ecology</w:t>
      </w:r>
    </w:p>
    <w:p w:rsidR="00D73706" w:rsidRPr="00E67683" w:rsidRDefault="00D73706" w:rsidP="008573A8">
      <w:pPr>
        <w:rPr>
          <w:lang w:val="en-US"/>
        </w:rPr>
      </w:pPr>
      <w:r w:rsidRPr="00E67683">
        <w:rPr>
          <w:lang w:val="en-US"/>
        </w:rPr>
        <w:t xml:space="preserve">The short tailed shearwater, like most </w:t>
      </w:r>
      <w:proofErr w:type="spellStart"/>
      <w:r w:rsidRPr="00E67683">
        <w:rPr>
          <w:lang w:val="en-US"/>
        </w:rPr>
        <w:t>Procellariformes</w:t>
      </w:r>
      <w:proofErr w:type="spellEnd"/>
      <w:r w:rsidRPr="00E67683">
        <w:rPr>
          <w:lang w:val="en-US"/>
        </w:rPr>
        <w:t xml:space="preserve">, displays sexual dimorphism with males being slightly larger in morphology but not always in mass </w:t>
      </w:r>
      <w:r w:rsidR="003D345C" w:rsidRPr="00E67683">
        <w:rPr>
          <w:lang w:val="en-US"/>
        </w:rPr>
        <w:fldChar w:fldCharType="begin"/>
      </w:r>
      <w:r w:rsidRPr="00E67683">
        <w:rPr>
          <w:lang w:val="en-US"/>
        </w:rPr>
        <w:instrText xml:space="preserve"> ADDIN EN.CITE &lt;EndNote&gt;&lt;Cite&gt;&lt;Author&gt;Einoder&lt;/Author&gt;&lt;Year&gt;2008&lt;/Year&gt;&lt;RecNum&gt;17&lt;/RecNum&gt;&lt;DisplayText&gt;(Einoder et al. 2008)&lt;/DisplayText&gt;&lt;record&gt;&lt;rec-number&gt;17&lt;/rec-number&gt;&lt;foreign-keys&gt;&lt;key app="EN" db-id="rzfstwdtlfrtejex2x0vs905xxtwsx502dzv"&gt;17&lt;/key&gt;&lt;/foreign-keys&gt;&lt;ref-type name="Journal Article"&gt;17&lt;/ref-type&gt;&lt;contributors&gt;&lt;authors&gt;&lt;author&gt;Einoder, L. D.&lt;/author&gt;&lt;author&gt;Page, B.&lt;/author&gt;&lt;author&gt;Goldsworthy, S.D.&lt;/author&gt;&lt;/authors&gt;&lt;/contributors&gt;&lt;titles&gt;&lt;title&gt;Sexual size dimorphism and assortative mating in the short-tailed shearwater Puffinus tenuirostris&lt;/title&gt;&lt;secondary-title&gt;Marine Ornithology&lt;/secondary-title&gt;&lt;/titles&gt;&lt;pages&gt;167-173&lt;/pages&gt;&lt;volume&gt;36&lt;/volume&gt;&lt;dates&gt;&lt;year&gt;2008&lt;/year&gt;&lt;/dates&gt;&lt;urls&gt;&lt;/urls&gt;&lt;/record&gt;&lt;/Cit</w:instrText>
      </w:r>
      <w:r w:rsidRPr="00E67683">
        <w:rPr>
          <w:lang w:val="en-US"/>
        </w:rPr>
        <w:lastRenderedPageBreak/>
        <w:instrText>e&gt;&lt;/EndNote&gt;</w:instrText>
      </w:r>
      <w:r w:rsidR="003D345C" w:rsidRPr="00E67683">
        <w:rPr>
          <w:lang w:val="en-US"/>
        </w:rPr>
        <w:fldChar w:fldCharType="separate"/>
      </w:r>
      <w:r w:rsidRPr="00E67683">
        <w:rPr>
          <w:noProof/>
          <w:lang w:val="en-US"/>
        </w:rPr>
        <w:t>(</w:t>
      </w:r>
      <w:hyperlink w:anchor="_ENREF_65" w:tooltip="Einoder, 2008 #17" w:history="1">
        <w:r w:rsidR="004C0649" w:rsidRPr="00E67683">
          <w:rPr>
            <w:noProof/>
            <w:lang w:val="en-US"/>
          </w:rPr>
          <w:t>Einoder et al. 2008</w:t>
        </w:r>
      </w:hyperlink>
      <w:r w:rsidRPr="00E67683">
        <w:rPr>
          <w:noProof/>
          <w:lang w:val="en-US"/>
        </w:rPr>
        <w:t>)</w:t>
      </w:r>
      <w:r w:rsidR="003D345C" w:rsidRPr="00E67683">
        <w:rPr>
          <w:lang w:val="en-US"/>
        </w:rPr>
        <w:fldChar w:fldCharType="end"/>
      </w:r>
      <w:r w:rsidRPr="00E67683">
        <w:rPr>
          <w:lang w:val="en-US"/>
        </w:rPr>
        <w:t xml:space="preserve">.  Mean body mass ranges from 550-780 g depending on location, sex and stage of the breeding season.   Individuals generally reach sexual maturity at 5-7 years of age and average longevity is 15-19 years though some reach 38-40 years of age </w:t>
      </w:r>
      <w:r w:rsidR="003D345C" w:rsidRPr="00E67683">
        <w:rPr>
          <w:lang w:val="en-US"/>
        </w:rPr>
        <w:fldChar w:fldCharType="begin"/>
      </w:r>
      <w:r w:rsidR="00EF7938">
        <w:rPr>
          <w:lang w:val="en-US"/>
        </w:rPr>
        <w:instrText xml:space="preserve"> ADDIN EN.CITE &lt;EndNote&gt;&lt;Cite&gt;&lt;Author&gt;Marchant&lt;/Author&gt;&lt;Year&gt;1990&lt;/Year&gt;&lt;RecNum&gt;45&lt;/RecNum&gt;&lt;DisplayText&gt;(Marchant and Higgins 1990)&lt;/DisplayText&gt;&lt;record&gt;&lt;rec-number&gt;45&lt;/rec-number&gt;&lt;foreign-keys&gt;&lt;key app="EN" db-id="ev5f2a5vtzw0tme250uxds2m9rwtp5r09px2"&gt;45&lt;/key&gt;&lt;/foreign-keys&gt;&lt;ref-type name="Edited Book"&gt;28&lt;/ref-type&gt;&lt;contributors&gt;&lt;authors&gt;&lt;author&gt;Marchant, S.&lt;/author&gt;&lt;author&gt;Higgins, P.J. &lt;/author&gt;&lt;/authors&gt;&lt;/contributors&gt;&lt;titles&gt;&lt;title&gt;Handbook of Australian, New Zealand and Antarctic Birds&lt;/title&gt;&lt;/titles&gt;&lt;volume&gt;Volume 1: Ratites to Ducks&lt;/volume&gt;&lt;dates&gt;&lt;year&gt;1990&lt;/year&gt;&lt;/dates&gt;&lt;pub-location&gt;Melbourne&lt;/pub-location&gt;&lt;publisher&gt;Oxford University Press&lt;/publisher&gt;&lt;isbn&gt; 0-19-553244-9&lt;/isbn&gt;&lt;urls&gt;&lt;/urls&gt;&lt;/record&gt;&lt;/Cite&gt;&lt;/EndNote&gt;</w:instrText>
      </w:r>
      <w:r w:rsidR="003D345C" w:rsidRPr="00E67683">
        <w:rPr>
          <w:lang w:val="en-US"/>
        </w:rPr>
        <w:fldChar w:fldCharType="separate"/>
      </w:r>
      <w:r w:rsidR="00EF7938">
        <w:rPr>
          <w:noProof/>
          <w:lang w:val="en-US"/>
        </w:rPr>
        <w:t>(</w:t>
      </w:r>
      <w:hyperlink w:anchor="_ENREF_117" w:tooltip="Marchant, 1990 #45" w:history="1">
        <w:r w:rsidR="004C0649">
          <w:rPr>
            <w:noProof/>
            <w:lang w:val="en-US"/>
          </w:rPr>
          <w:t>Marchant and Higgins 1990</w:t>
        </w:r>
      </w:hyperlink>
      <w:r w:rsidR="00EF7938">
        <w:rPr>
          <w:noProof/>
          <w:lang w:val="en-US"/>
        </w:rPr>
        <w:t>)</w:t>
      </w:r>
      <w:r w:rsidR="003D345C" w:rsidRPr="00E67683">
        <w:rPr>
          <w:lang w:val="en-US"/>
        </w:rPr>
        <w:fldChar w:fldCharType="end"/>
      </w:r>
      <w:r w:rsidRPr="00E67683">
        <w:rPr>
          <w:lang w:val="en-US"/>
        </w:rPr>
        <w:t xml:space="preserve">.  Breeding commences in September when adults return from their winter migration with a single egg per nest being laid in late November-early December and hatching occurring in mid-late January.  Fledging occurs in late April-early May, several weeks after adults have departed on the winter migration to the North Pacific region </w:t>
      </w:r>
      <w:r w:rsidR="003D345C" w:rsidRPr="00E67683">
        <w:rPr>
          <w:lang w:val="en-US"/>
        </w:rPr>
        <w:fldChar w:fldCharType="begin"/>
      </w:r>
      <w:r w:rsidRPr="00E67683">
        <w:rPr>
          <w:lang w:val="en-US"/>
        </w:rPr>
        <w:instrText xml:space="preserve"> ADDIN EN.CITE &lt;EndNote&gt;&lt;Cite&gt;&lt;Author&gt;Einoder&lt;/Author&gt;&lt;Year&gt;2009&lt;/Year&gt;&lt;RecNum&gt;16&lt;/RecNum&gt;&lt;DisplayText&gt;(Einoder 2009)&lt;/DisplayText&gt;&lt;record&gt;&lt;rec-number&gt;16&lt;/rec-number&gt;&lt;foreign-keys&gt;&lt;key app="EN" db-id="rzfstwdtlfrtejex2x0vs905xxtwsx502dzv"&gt;16&lt;/key&gt;&lt;/foreign-keys&gt;&lt;ref-type name="Journal Article"&gt;17&lt;/ref-type&gt;&lt;contributors&gt;&lt;authors&gt;&lt;author&gt;Einoder, L. D.&lt;/author&gt;&lt;/authors&gt;&lt;/contributors&gt;&lt;auth-address&gt;Einoder, LD&amp;#xD;S Australian Res &amp;amp; Dev Inst Aquat Sci, POB 120, Henley Beach, SA 5022, Australia&amp;#xD;S Australian Res &amp;amp; Dev Inst Aquat Sci, Henley Beach, SA 5022, Australia&amp;#xD;Univ Adelaide, Sch Earth &amp;amp; Environm Sci, Adelaide, SA 5000, Australia&lt;/auth-address&gt;&lt;titles&gt;&lt;title&gt;A review of the use of seabirds as indicators in fisheries and ecosystem management&lt;/title&gt;&lt;secondary-title&gt;Fisheries Research&lt;/secondary-title&gt;&lt;alt-title&gt;Fish Res&amp;#xD;Fish Res&lt;/alt-title&gt;&lt;/titles&gt;&lt;pages&gt;6-13&lt;/pages&gt;&lt;volume&gt;95&lt;/volume&gt;&lt;number&gt;1&lt;/number&gt;&lt;keywords&gt;&lt;keyword&gt;ecological performance indicator&lt;/keyword&gt;&lt;keyword&gt;ecosystem&lt;/keyword&gt;&lt;keyword&gt;parameters&lt;/keyword&gt;&lt;keyword&gt;puffin fratercula-arctica&lt;/keyword&gt;&lt;keyword&gt;shags phalacrocorax-aristotelis&lt;/keyword&gt;&lt;keyword&gt;kittiwakes rissa-tridactyla&lt;/keyword&gt;&lt;keyword&gt;capelin mallotus-villosus&lt;/keyword&gt;&lt;keyword&gt;long-term trends&lt;/keyword&gt;&lt;keyword&gt;isle-of-may&lt;/keyword&gt;&lt;keyword&gt;north-sea&lt;/keyword&gt;&lt;keyword&gt;reproductive-performance&lt;/keyword&gt;&lt;keyword&gt;marine ecosystems&lt;/keyword&gt;&lt;keyword&gt;breeding ecology&lt;/keyword&gt;&lt;/keywords&gt;&lt;dates&gt;&lt;year&gt;2009&lt;/year&gt;&lt;pub-dates&gt;&lt;date&gt;Jan 1&lt;/date&gt;&lt;/pub-dates&gt;&lt;/dates&gt;&lt;isbn&gt;0165-7836&lt;/isbn&gt;&lt;accession-num&gt;ISI:000262206900002&lt;/accession-num&gt;&lt;urls&gt;&lt;related-urls&gt;&lt;url&gt;&amp;lt;Go to ISI&amp;gt;://000262206900002&lt;/url&gt;&lt;/related-urls&gt;&lt;/urls&gt;&lt;language&gt;English&lt;/language&gt;&lt;/record&gt;&lt;/Cite&gt;&lt;/EndNote&gt;</w:instrText>
      </w:r>
      <w:r w:rsidR="003D345C" w:rsidRPr="00E67683">
        <w:rPr>
          <w:lang w:val="en-US"/>
        </w:rPr>
        <w:fldChar w:fldCharType="separate"/>
      </w:r>
      <w:r w:rsidRPr="00E67683">
        <w:rPr>
          <w:noProof/>
          <w:lang w:val="en-US"/>
        </w:rPr>
        <w:t>(</w:t>
      </w:r>
      <w:hyperlink w:anchor="_ENREF_63" w:tooltip="Einoder, 2009 #16" w:history="1">
        <w:r w:rsidR="004C0649" w:rsidRPr="00E67683">
          <w:rPr>
            <w:noProof/>
            <w:lang w:val="en-US"/>
          </w:rPr>
          <w:t>Einoder 2009</w:t>
        </w:r>
      </w:hyperlink>
      <w:r w:rsidRPr="00E67683">
        <w:rPr>
          <w:noProof/>
          <w:lang w:val="en-US"/>
        </w:rPr>
        <w:t>)</w:t>
      </w:r>
      <w:r w:rsidR="003D345C" w:rsidRPr="00E67683">
        <w:rPr>
          <w:lang w:val="en-US"/>
        </w:rPr>
        <w:fldChar w:fldCharType="end"/>
      </w:r>
      <w:r w:rsidRPr="00E67683">
        <w:rPr>
          <w:lang w:val="en-US"/>
        </w:rPr>
        <w:t>.</w:t>
      </w:r>
    </w:p>
    <w:p w:rsidR="00D73706" w:rsidRPr="00E67683" w:rsidRDefault="00D73706" w:rsidP="00D73706">
      <w:pPr>
        <w:pStyle w:val="Heading5"/>
        <w:rPr>
          <w:lang w:val="en-US"/>
        </w:rPr>
      </w:pPr>
      <w:r w:rsidRPr="00E67683">
        <w:rPr>
          <w:lang w:val="en-US"/>
        </w:rPr>
        <w:t>Habitat use</w:t>
      </w:r>
    </w:p>
    <w:p w:rsidR="00D73706" w:rsidRPr="00E67683" w:rsidRDefault="00D73706" w:rsidP="008573A8">
      <w:pPr>
        <w:rPr>
          <w:lang w:val="en-US"/>
        </w:rPr>
      </w:pPr>
      <w:r w:rsidRPr="00E67683">
        <w:rPr>
          <w:lang w:val="en-US"/>
        </w:rPr>
        <w:t xml:space="preserve">During the breeding season, short tailed shearwaters alternate between several short local foraging trips within &lt;300 km of the colony to provision their chick and longer sojourns to the Southern Ocean as far as the Antarctic continental shelf for self-maintenance  </w:t>
      </w:r>
      <w:r w:rsidR="003D345C">
        <w:rPr>
          <w:lang w:val="en-US"/>
        </w:rPr>
        <w:fldChar w:fldCharType="begin"/>
      </w:r>
      <w:r w:rsidR="00163AFF">
        <w:rPr>
          <w:lang w:val="en-US"/>
        </w:rPr>
        <w:instrText xml:space="preserve"> ADDIN EN.CITE &lt;EndNote&gt;&lt;Cite&gt;&lt;Author&gt;Einoder&lt;/Author&gt;&lt;Year&gt;2005&lt;/Year&gt;&lt;RecNum&gt;222&lt;/RecNum&gt;&lt;DisplayText&gt;(Einoder and Goldsworthy 2005, Raymond et al. 2010)&lt;/DisplayText&gt;&lt;record&gt;&lt;rec-number&gt;222&lt;/rec-number&gt;&lt;foreign-keys&gt;&lt;key app="EN" db-id="ev5f2a5vtzw0tme250uxds2m9rwtp5r09px2"&gt;222&lt;/key&gt;&lt;/foreign-keys&gt;&lt;ref-type name="Journal Article"&gt;17&lt;/ref-type&gt;&lt;contributors&gt;&lt;authors&gt;&lt;author&gt;Einoder, Luke D&lt;/author&gt;&lt;author&gt;Goldsworthy, Simon D&lt;/author&gt;&lt;/authors&gt;&lt;/contributors&gt;&lt;titles&gt;&lt;title&gt;Foraging flights of short-tailed shearwaters (Puffinus tenuirostris) from Althorpe Island: assessing their use of neritic waters&lt;/title&gt;&lt;secondary-</w:instrText>
      </w:r>
      <w:r w:rsidR="00163AFF">
        <w:rPr>
          <w:lang w:val="en-US"/>
        </w:rPr>
        <w:lastRenderedPageBreak/>
        <w:instrText>title&gt;Transactions of the royal society of South Australia&lt;/secondary-title&gt;&lt;/titles&gt;&lt;periodical&gt;&lt;full-title&gt;Transactions of the royal society of South Australia&lt;/full-title&gt;&lt;/periodical&gt;&lt;pages&gt;209-216&lt;/pages&gt;&lt;volume&gt;129&lt;/volume&gt;&lt;dates&gt;&lt;year&gt;2005&lt;/year&gt;&lt;/dates&gt;&lt;isbn&gt;0372-1426&lt;/isbn&gt;&lt;urls&gt;&lt;/urls&gt;&lt;/record&gt;&lt;/Cite&gt;&lt;Cite&gt;&lt;Author&gt;Raymond&lt;/Author&gt;&lt;Year&gt;2010&lt;/Year&gt;&lt;RecNum&gt;223&lt;/RecNum&gt;&lt;record&gt;&lt;rec-number&gt;223&lt;/rec-number&gt;&lt;foreign-keys&gt;&lt;key app="EN" db-id="ev5f2a5vtzw0tme250uxds2m9rwtp5r09px2"&gt;223&lt;/key&gt;&lt;/foreign-keys&gt;&lt;ref-type name="Journal Article"&gt;17&lt;/ref-type&gt;&lt;contributors&gt;&lt;authors&gt;&lt;author&gt;Raymond, Ben&lt;/author&gt;&lt;author&gt;Shaffer, Scott A&lt;/author&gt;&lt;author&gt;Sokolov, Serguei&lt;/author&gt;&lt;author&gt;Woehler, Eric J&lt;/author&gt;&lt;author&gt;Costa, Daniel P&lt;/author&gt;&lt;author&gt;Einoder, Luke&lt;/author&gt;&lt;author&gt;Hindell, Mark&lt;/author&gt;&lt;author&gt;Hosie, Graham&lt;/author&gt;&lt;author&gt;Pinkerton, Matt&lt;/author&gt;&lt;author&gt;Sagar, Paul M&lt;/author&gt;&lt;/authors&gt;&lt;/contributors&gt;&lt;titles&gt;&lt;title&gt;Shearwater foraging in the Southern Ocean: the roles of prey availability and winds&lt;/title&gt;&lt;secondary-title&gt;PloS one&lt;/secondary-title&gt;&lt;/titles&gt;&lt;periodical&gt;&lt;full-title&gt;PloS one&lt;/full-title&gt;&lt;/periodical&gt;&lt;pages&gt;e10960&lt;/pages&gt;&lt;volume&gt;5&lt;/volume&gt;&lt;number&gt;6&lt;/number&gt;&lt;dates&gt;&lt;year&gt;2010&lt;/year&gt;&lt;/dates&gt;&lt;isbn&gt;1932-6203&lt;/isbn&gt;&lt;urls&gt;&lt;/urls&gt;&lt;/record&gt;&lt;/Cite&gt;&lt;/EndNote&gt;</w:instrText>
      </w:r>
      <w:r w:rsidR="003D345C">
        <w:rPr>
          <w:lang w:val="en-US"/>
        </w:rPr>
        <w:fldChar w:fldCharType="separate"/>
      </w:r>
      <w:r w:rsidR="00163AFF">
        <w:rPr>
          <w:noProof/>
          <w:lang w:val="en-US"/>
        </w:rPr>
        <w:t>(</w:t>
      </w:r>
      <w:hyperlink w:anchor="_ENREF_64" w:tooltip="Einoder, 2005 #222" w:history="1">
        <w:r w:rsidR="004C0649">
          <w:rPr>
            <w:noProof/>
            <w:lang w:val="en-US"/>
          </w:rPr>
          <w:t>Einoder and Goldsworthy 2005</w:t>
        </w:r>
      </w:hyperlink>
      <w:r w:rsidR="00163AFF">
        <w:rPr>
          <w:noProof/>
          <w:lang w:val="en-US"/>
        </w:rPr>
        <w:t xml:space="preserve">, </w:t>
      </w:r>
      <w:hyperlink w:anchor="_ENREF_153" w:tooltip="Raymond, 2010 #223" w:history="1">
        <w:r w:rsidR="004C0649">
          <w:rPr>
            <w:noProof/>
            <w:lang w:val="en-US"/>
          </w:rPr>
          <w:t>Raymond et al. 2010</w:t>
        </w:r>
      </w:hyperlink>
      <w:r w:rsidR="00163AFF">
        <w:rPr>
          <w:noProof/>
          <w:lang w:val="en-US"/>
        </w:rPr>
        <w:t>)</w:t>
      </w:r>
      <w:r w:rsidR="003D345C">
        <w:rPr>
          <w:lang w:val="en-US"/>
        </w:rPr>
        <w:fldChar w:fldCharType="end"/>
      </w:r>
      <w:r w:rsidRPr="00E67683">
        <w:rPr>
          <w:lang w:val="en-US"/>
        </w:rPr>
        <w:t xml:space="preserve">.  </w:t>
      </w:r>
    </w:p>
    <w:p w:rsidR="00D73706" w:rsidRPr="00E67683" w:rsidRDefault="00D73706" w:rsidP="00D73706">
      <w:pPr>
        <w:pStyle w:val="Heading5"/>
        <w:rPr>
          <w:lang w:val="en-US"/>
        </w:rPr>
      </w:pPr>
      <w:r w:rsidRPr="00E67683">
        <w:rPr>
          <w:lang w:val="en-US"/>
        </w:rPr>
        <w:t>Dietary preferences</w:t>
      </w:r>
    </w:p>
    <w:p w:rsidR="00D73706" w:rsidRPr="00E67683" w:rsidRDefault="00D73706" w:rsidP="008573A8">
      <w:r w:rsidRPr="00E67683">
        <w:rPr>
          <w:lang w:val="en-US"/>
        </w:rPr>
        <w:t>In Australian waters, short tailed shearwaters feed primarily on coastal krill (</w:t>
      </w:r>
      <w:proofErr w:type="spellStart"/>
      <w:r w:rsidRPr="00E67683">
        <w:rPr>
          <w:i/>
          <w:lang w:val="en-US"/>
        </w:rPr>
        <w:t>Nyctiphanes</w:t>
      </w:r>
      <w:proofErr w:type="spellEnd"/>
      <w:r w:rsidRPr="00E67683">
        <w:rPr>
          <w:i/>
          <w:lang w:val="en-US"/>
        </w:rPr>
        <w:t xml:space="preserve"> </w:t>
      </w:r>
      <w:proofErr w:type="spellStart"/>
      <w:r w:rsidRPr="00E67683">
        <w:rPr>
          <w:i/>
          <w:lang w:val="en-US"/>
        </w:rPr>
        <w:t>australis</w:t>
      </w:r>
      <w:proofErr w:type="spellEnd"/>
      <w:r w:rsidRPr="00E67683">
        <w:rPr>
          <w:lang w:val="en-US"/>
        </w:rPr>
        <w:t>), Gould's squid (</w:t>
      </w:r>
      <w:proofErr w:type="spellStart"/>
      <w:r w:rsidRPr="00E67683">
        <w:rPr>
          <w:i/>
          <w:lang w:val="en-US"/>
        </w:rPr>
        <w:t>Nototodarus</w:t>
      </w:r>
      <w:proofErr w:type="spellEnd"/>
      <w:r w:rsidRPr="00E67683">
        <w:rPr>
          <w:i/>
          <w:lang w:val="en-US"/>
        </w:rPr>
        <w:t xml:space="preserve"> </w:t>
      </w:r>
      <w:proofErr w:type="spellStart"/>
      <w:r w:rsidRPr="00E67683">
        <w:rPr>
          <w:i/>
          <w:lang w:val="en-US"/>
        </w:rPr>
        <w:t>gouldi</w:t>
      </w:r>
      <w:proofErr w:type="spellEnd"/>
      <w:r w:rsidRPr="00E67683">
        <w:rPr>
          <w:lang w:val="en-US"/>
        </w:rPr>
        <w:t xml:space="preserve">), </w:t>
      </w:r>
      <w:r w:rsidRPr="00E67683">
        <w:t>jack mackerel (</w:t>
      </w:r>
      <w:proofErr w:type="spellStart"/>
      <w:r w:rsidRPr="00E67683">
        <w:rPr>
          <w:i/>
        </w:rPr>
        <w:t>Trachurus</w:t>
      </w:r>
      <w:proofErr w:type="spellEnd"/>
      <w:r w:rsidRPr="00E67683">
        <w:rPr>
          <w:i/>
        </w:rPr>
        <w:t xml:space="preserve"> </w:t>
      </w:r>
      <w:proofErr w:type="spellStart"/>
      <w:r w:rsidRPr="00E67683">
        <w:rPr>
          <w:i/>
        </w:rPr>
        <w:t>declivis</w:t>
      </w:r>
      <w:proofErr w:type="spellEnd"/>
      <w:r w:rsidRPr="00E67683">
        <w:t>) and anchovy (</w:t>
      </w:r>
      <w:proofErr w:type="spellStart"/>
      <w:r w:rsidRPr="00E67683">
        <w:rPr>
          <w:i/>
        </w:rPr>
        <w:t>Engraulis</w:t>
      </w:r>
      <w:proofErr w:type="spellEnd"/>
      <w:r w:rsidRPr="00E67683">
        <w:rPr>
          <w:i/>
        </w:rPr>
        <w:t xml:space="preserve"> </w:t>
      </w:r>
      <w:proofErr w:type="spellStart"/>
      <w:r w:rsidRPr="00E67683">
        <w:rPr>
          <w:i/>
        </w:rPr>
        <w:t>australis</w:t>
      </w:r>
      <w:proofErr w:type="spellEnd"/>
      <w:r w:rsidRPr="00E67683">
        <w:t xml:space="preserve">) </w:t>
      </w:r>
      <w:r w:rsidR="003D345C" w:rsidRPr="00E67683">
        <w:rPr>
          <w:lang w:val="en-US"/>
        </w:rPr>
        <w:fldChar w:fldCharType="begin">
          <w:fldData xml:space="preserve">PEVuZE5vdGU+PENpdGU+PEF1dGhvcj5FaW5vZGVyPC9BdXRob3I+PFllYXI+MjAxMzwvWWVhcj48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</w:fldData>
        </w:fldChar>
      </w:r>
      <w:r w:rsidR="004C0649">
        <w:rPr>
          <w:lang w:val="en-US"/>
        </w:rPr>
        <w:instrText xml:space="preserve"> ADDIN EN.CITE </w:instrText>
      </w:r>
      <w:r w:rsidR="003D345C">
        <w:rPr>
          <w:lang w:val="en-US"/>
        </w:rPr>
        <w:fldChar w:fldCharType="begin">
          <w:fldData xml:space="preserve">PEVuZE5vdGU+PENpdGU+PEF1dGhvcj5FaW5vZGVyPC9BdXRob3I+PFllYXI+MjAxMzwvWWVhcj48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</w:fldData>
        </w:fldChar>
      </w:r>
      <w:r w:rsidR="004C0649">
        <w:rPr>
          <w:lang w:val="en-US"/>
        </w:rPr>
        <w:instrText xml:space="preserve"> ADDIN EN.CITE.DATA </w:instrText>
      </w:r>
      <w:r w:rsidR="003D345C">
        <w:rPr>
          <w:lang w:val="en-US"/>
        </w:rPr>
      </w:r>
      <w:r w:rsidR="003D345C">
        <w:rPr>
          <w:lang w:val="en-US"/>
        </w:rPr>
        <w:fldChar w:fldCharType="end"/>
      </w:r>
      <w:r w:rsidR="003D345C" w:rsidRPr="00E67683">
        <w:rPr>
          <w:lang w:val="en-US"/>
        </w:rPr>
      </w:r>
      <w:r w:rsidR="003D345C" w:rsidRPr="00E67683">
        <w:rPr>
          <w:lang w:val="en-US"/>
        </w:rPr>
        <w:fldChar w:fldCharType="separate"/>
      </w:r>
      <w:r w:rsidR="004C0649">
        <w:rPr>
          <w:noProof/>
          <w:lang w:val="en-US"/>
        </w:rPr>
        <w:t>(</w:t>
      </w:r>
      <w:hyperlink w:anchor="_ENREF_66" w:tooltip="Einoder, 2013 #18" w:history="1">
        <w:r w:rsidR="004C0649">
          <w:rPr>
            <w:noProof/>
            <w:lang w:val="en-US"/>
          </w:rPr>
          <w:t>Einoder et al. 2013a</w:t>
        </w:r>
      </w:hyperlink>
      <w:r w:rsidR="004C0649">
        <w:rPr>
          <w:noProof/>
          <w:lang w:val="en-US"/>
        </w:rPr>
        <w:t>)</w:t>
      </w:r>
      <w:r w:rsidR="003D345C" w:rsidRPr="00E67683">
        <w:rPr>
          <w:lang w:val="en-US"/>
        </w:rPr>
        <w:fldChar w:fldCharType="end"/>
      </w:r>
      <w:r w:rsidRPr="00E67683">
        <w:rPr>
          <w:lang w:val="en-US"/>
        </w:rPr>
        <w:t xml:space="preserve"> using surface seizing, scavenging and pursuit plunge-diving (to depths of &gt;10 m) as hunting techniques.  There have been few dietary studies of this species, in particular longitudinal studies of diet are lacking. </w:t>
      </w:r>
    </w:p>
    <w:p w:rsidR="00D73706" w:rsidRPr="00E67683" w:rsidRDefault="00D73706" w:rsidP="00D73706">
      <w:pPr>
        <w:pStyle w:val="Heading5"/>
        <w:rPr>
          <w:lang w:val="en-US"/>
        </w:rPr>
      </w:pPr>
      <w:r w:rsidRPr="00E67683">
        <w:rPr>
          <w:lang w:val="en-US"/>
        </w:rPr>
        <w:t>Distribution and abundance</w:t>
      </w:r>
    </w:p>
    <w:p w:rsidR="00D73706" w:rsidRPr="00E67683" w:rsidRDefault="00D73706" w:rsidP="008573A8">
      <w:pPr>
        <w:rPr>
          <w:lang w:val="en-US"/>
        </w:rPr>
      </w:pPr>
      <w:r w:rsidRPr="00E67683">
        <w:rPr>
          <w:lang w:val="en-US"/>
        </w:rPr>
        <w:t xml:space="preserve">Accurate abundance estimates for the species are lacking, due largely to its burrow nesting breeding strategy and the fact that colonies (&gt;280) are situated on numerous, relatively inaccessible offshore islands (Figure 3). The largest colony, with &gt;2.8 million individuals, is located on Babel Island in eastern Bass Strait. Current population size is estimated to be approximately 23 million individuals though recent studies suggest there has been a substantial decline over the last few decades </w:t>
      </w:r>
      <w:r w:rsidR="003D345C">
        <w:rPr>
          <w:lang w:val="en-US"/>
        </w:rPr>
        <w:fldChar w:fldCharType="begin"/>
      </w:r>
      <w:r w:rsidR="00163AFF">
        <w:rPr>
          <w:lang w:val="en-US"/>
        </w:rPr>
        <w:instrText xml:space="preserve"> ADDIN EN.CITE &lt;EndNote&gt;&lt;Cite&gt;&lt;Author&gt;Schumann&lt;/Author&gt;&lt;Year&gt;In Press&lt;/Year&gt;&lt;RecNum&gt;192&lt;/RecNum&gt;&lt;DisplayText&gt;(Schumann et al. In Press)&lt;/DisplayText&gt;&lt;record&gt;&lt;rec-number&gt;192&lt;/rec-number&gt;&lt;foreign-keys&gt;&lt;key app="EN" db-id="ev5f2a5vtzw0tme250uxds2m9rwtp5r09px2"&gt;192&lt;/key&gt;&lt;/foreign-keys&gt;&lt;ref-type name="Journal Article"&gt;17&lt;/ref-type&gt;&lt;contributors&gt;&lt;authors&gt;&lt;author&gt;Schumann, N.&lt;/author&gt;&lt;author&gt;Dann, P.&lt;/author&gt;&lt;author&gt;Arnould, J. P. Y.&lt;/author&gt;&lt;/authors&gt;&lt;/contributors&gt;&lt;titles&gt;&lt;title&gt;The significance of northern-central Bass Strait in south-eastern Australia as habitat for burrowing seabirds&lt;/title&gt;&lt;secondary-title&gt;Emu&lt;/secondary-title&gt;&lt;/titles&gt;&lt;periodical&gt;&lt;full-title&gt;Emu&lt;/full-title&gt;&lt;/periodical&gt;&lt;dates&gt;&lt;year&gt;In Press&lt;/year&gt;&lt;/dates&gt;&lt;urls&gt;&lt;/urls&gt;&lt;electronic-resource-num&gt;http://dx.doi.org/10.1071/MU13048&lt;/electronic-resource-num&gt;&lt;/record&gt;&lt;/Cite&gt;&lt;/EndNote&gt;</w:instrText>
      </w:r>
      <w:r w:rsidR="003D345C">
        <w:rPr>
          <w:lang w:val="en-US"/>
        </w:rPr>
        <w:fldChar w:fldCharType="separate"/>
      </w:r>
      <w:r w:rsidR="00163AFF">
        <w:rPr>
          <w:noProof/>
          <w:lang w:val="en-US"/>
        </w:rPr>
        <w:t>(</w:t>
      </w:r>
      <w:hyperlink w:anchor="_ENREF_161" w:tooltip="Schumann, In Press #192" w:history="1">
        <w:r w:rsidR="004C0649">
          <w:rPr>
            <w:noProof/>
            <w:lang w:val="en-US"/>
          </w:rPr>
          <w:t>Schumann et al. In Press</w:t>
        </w:r>
      </w:hyperlink>
      <w:r w:rsidR="00163AFF">
        <w:rPr>
          <w:noProof/>
          <w:lang w:val="en-US"/>
        </w:rPr>
        <w:t>)</w:t>
      </w:r>
      <w:r w:rsidR="003D345C">
        <w:rPr>
          <w:lang w:val="en-US"/>
        </w:rPr>
        <w:fldChar w:fldCharType="end"/>
      </w:r>
      <w:r w:rsidRPr="00E67683">
        <w:rPr>
          <w:lang w:val="en-US"/>
        </w:rPr>
        <w:t xml:space="preserve">. Nonetheless, it is still Australia’s most abundant seabird and constitutes the second most important marine predator biomass after the Australian fur seal.    </w:t>
      </w:r>
    </w:p>
    <w:p w:rsidR="00D73706" w:rsidRPr="00E67683" w:rsidRDefault="00D73706" w:rsidP="00D73706">
      <w:pPr>
        <w:rPr>
          <w:lang w:val="en-US"/>
        </w:rPr>
      </w:pPr>
    </w:p>
    <w:p w:rsidR="00D73706" w:rsidRPr="00E67683" w:rsidRDefault="00D73706" w:rsidP="00D73706">
      <w:pPr>
        <w:rPr>
          <w:lang w:val="en-US"/>
        </w:rPr>
      </w:pPr>
    </w:p>
    <w:p w:rsidR="00D73706" w:rsidRPr="00E67683" w:rsidRDefault="00D73706" w:rsidP="00D73706">
      <w:pPr>
        <w:rPr>
          <w:lang w:val="en-US"/>
        </w:rPr>
      </w:pPr>
      <w:r w:rsidRPr="00E67683">
        <w:rPr>
          <w:noProof/>
        </w:rPr>
        <w:lastRenderedPageBreak/>
        <w:drawing>
          <wp:inline distT="0" distB="0" distL="0" distR="0">
            <wp:extent cx="5730109" cy="2197100"/>
            <wp:effectExtent l="19050" t="0" r="3941" b="0"/>
            <wp:docPr id="19" name="Picture 19" descr="Map of Southern Australia showing the distribution of the short tailed shearwater in Australia. Map contains 5 dots of varying sizes. First dot less than 50000, second, 743821, third, 1437643, 4th, 2131465 and 5th, 2825287. All dots fall within pale blu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W.jpeg"/>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403"/>
                    <a:stretch/>
                  </pic:blipFill>
                  <pic:spPr bwMode="auto">
                    <a:xfrm>
                      <a:off x="0" y="0"/>
                      <a:ext cx="5731510" cy="21976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3706" w:rsidRPr="00E67683" w:rsidRDefault="00D73706" w:rsidP="00D73706">
      <w:pPr>
        <w:pStyle w:val="Caption"/>
        <w:spacing w:before="0"/>
        <w:rPr>
          <w:color w:val="000000" w:themeColor="text1"/>
        </w:rPr>
      </w:pPr>
      <w:bookmarkStart w:id="15" w:name="_Toc395625697"/>
      <w:bookmarkStart w:id="16" w:name="_Toc397086879"/>
      <w:bookmarkStart w:id="17" w:name="_Toc398213824"/>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3</w:t>
      </w:r>
      <w:r w:rsidR="003D345C" w:rsidRPr="00E67683">
        <w:rPr>
          <w:color w:val="000000" w:themeColor="text1"/>
        </w:rPr>
        <w:fldChar w:fldCharType="end"/>
      </w:r>
      <w:r w:rsidRPr="00E67683">
        <w:rPr>
          <w:color w:val="000000" w:themeColor="text1"/>
        </w:rPr>
        <w:t xml:space="preserve"> </w:t>
      </w:r>
      <w:proofErr w:type="gramStart"/>
      <w:r w:rsidRPr="00E67683">
        <w:rPr>
          <w:color w:val="000000" w:themeColor="text1"/>
        </w:rPr>
        <w:t>The</w:t>
      </w:r>
      <w:proofErr w:type="gramEnd"/>
      <w:r w:rsidRPr="00E67683">
        <w:rPr>
          <w:color w:val="000000" w:themeColor="text1"/>
        </w:rPr>
        <w:t xml:space="preserve"> distribution of the short tailed shearwater in Australia. Each dot represents a breeding colony, with the size of the dot scales so the area of the symbol is proportional to the number of nests at each colony. Waters less than 500 m deep are shown in pale blue.</w:t>
      </w:r>
      <w:bookmarkEnd w:id="15"/>
      <w:bookmarkEnd w:id="16"/>
      <w:bookmarkEnd w:id="17"/>
    </w:p>
    <w:p w:rsidR="00D73706" w:rsidRPr="00E67683" w:rsidRDefault="00D73706" w:rsidP="00D73706">
      <w:pPr>
        <w:pStyle w:val="Heading2"/>
      </w:pPr>
      <w:bookmarkStart w:id="18" w:name="_Toc398213776"/>
      <w:r w:rsidRPr="00E67683">
        <w:rPr>
          <w:lang w:val="en-US"/>
        </w:rPr>
        <w:t>Little penguin (</w:t>
      </w:r>
      <w:proofErr w:type="spellStart"/>
      <w:r w:rsidRPr="00E67683">
        <w:rPr>
          <w:i/>
          <w:lang w:val="en-US"/>
        </w:rPr>
        <w:t>Eudyptula</w:t>
      </w:r>
      <w:proofErr w:type="spellEnd"/>
      <w:r w:rsidRPr="00E67683">
        <w:rPr>
          <w:i/>
          <w:lang w:val="en-US"/>
        </w:rPr>
        <w:t xml:space="preserve"> minor</w:t>
      </w:r>
      <w:r w:rsidRPr="00E67683">
        <w:rPr>
          <w:lang w:val="en-US"/>
        </w:rPr>
        <w:t>)</w:t>
      </w:r>
      <w:bookmarkEnd w:id="18"/>
    </w:p>
    <w:p w:rsidR="00D73706" w:rsidRPr="00E67683" w:rsidRDefault="00D73706" w:rsidP="00D73706">
      <w:pPr>
        <w:pStyle w:val="Heading5"/>
        <w:rPr>
          <w:lang w:val="en-US"/>
        </w:rPr>
      </w:pPr>
      <w:r w:rsidRPr="00E67683">
        <w:rPr>
          <w:lang w:val="en-US"/>
        </w:rPr>
        <w:t>Ecology</w:t>
      </w:r>
    </w:p>
    <w:p w:rsidR="00D73706" w:rsidRPr="00E67683" w:rsidRDefault="00D73706" w:rsidP="008573A8">
      <w:pPr>
        <w:rPr>
          <w:lang w:val="en-US"/>
        </w:rPr>
      </w:pPr>
      <w:r w:rsidRPr="00E67683">
        <w:rPr>
          <w:lang w:val="en-US"/>
        </w:rPr>
        <w:t xml:space="preserve">The little penguin is the smallest of the penguin species with an average body mass of ~1.0 kg.  It displays mild sexual dimorphism, with males being 10-20% heavier, structurally larger and with greater bill depth.  This dimorphism is associated with differences in prey size/type and foraging depth </w:t>
      </w:r>
      <w:r w:rsidR="003D345C">
        <w:rPr>
          <w:lang w:val="en-US"/>
        </w:rPr>
        <w:fldChar w:fldCharType="begin"/>
      </w:r>
      <w:r w:rsidR="00163AFF">
        <w:rPr>
          <w:lang w:val="en-US"/>
        </w:rPr>
        <w:instrText xml:space="preserve"> ADDIN EN.CITE &lt;EndNote&gt;&lt;Cite&gt;&lt;Author&gt;Kowalczyk&lt;/Author&gt;&lt;Year&gt;2014&lt;/Year&gt;&lt;RecNum&gt;235&lt;/RecNum&gt;&lt;DisplayText&gt;(Kowalczyk et al. 2014)&lt;/DisplayText&gt;&lt;record&gt;&lt;rec-number&gt;235&lt;/rec-number&gt;&lt;foreign-keys&gt;&lt;key app="EN" db-id="ev5f2a5vtzw0tme250uxds2m9rwtp5r09px2"&gt;235&lt;/key&gt;&lt;/foreign-keys&gt;&lt;ref-type name="Journal Article"&gt;17&lt;/ref-type&gt;&lt;contributors&gt;&lt;authors&gt;&lt;author&gt;Kowalczyk, Nicole D&lt;/author&gt;&lt;author&gt;Chiaradia, Andre&lt;/author&gt;&lt;author&gt;Preston, Tiana J&lt;/author&gt;&lt;author&gt;Reina, Richard D&lt;/author&gt;&lt;/authors&gt;&lt;/contributors&gt;&lt;titles&gt;&lt;title&gt;Linking dietary shifts and reproductive failure in seabirds: a stable isotope approach&lt;/title&gt;&lt;secondary-title&gt;Functional Ecology&lt;/secondary-title&gt;&lt;/titles&gt;&lt;periodical&gt;&lt;full-title&gt;Functional Ecology&lt;/full-title&gt;&lt;/periodical&gt;&lt;pages&gt;755-765&lt;/pages&gt;&lt;volume&gt;28&lt;/volume&gt;&lt;number&gt;3&lt;/number&gt;&lt;dates&gt;&lt;year&gt;2014&lt;/year&gt;&lt;/dates&gt;&lt;isbn&gt;1365-2435&lt;/isbn&gt;&lt;urls&gt;&lt;/urls&gt;&lt;/record&gt;&lt;/Cite&gt;&lt;/EndNote&gt;</w:instrText>
      </w:r>
      <w:r w:rsidR="003D345C">
        <w:rPr>
          <w:lang w:val="en-US"/>
        </w:rPr>
        <w:fldChar w:fldCharType="separate"/>
      </w:r>
      <w:r w:rsidR="00163AFF">
        <w:rPr>
          <w:noProof/>
          <w:lang w:val="en-US"/>
        </w:rPr>
        <w:t>(</w:t>
      </w:r>
      <w:hyperlink w:anchor="_ENREF_111" w:tooltip="Kowalczyk, 2014 #235" w:history="1">
        <w:r w:rsidR="004C0649">
          <w:rPr>
            <w:noProof/>
            <w:lang w:val="en-US"/>
          </w:rPr>
          <w:t>Kowalczyk et al. 2014</w:t>
        </w:r>
      </w:hyperlink>
      <w:r w:rsidR="00163AFF">
        <w:rPr>
          <w:noProof/>
          <w:lang w:val="en-US"/>
        </w:rPr>
        <w:t>)</w:t>
      </w:r>
      <w:r w:rsidR="003D345C">
        <w:rPr>
          <w:lang w:val="en-US"/>
        </w:rPr>
        <w:fldChar w:fldCharType="end"/>
      </w:r>
      <w:r w:rsidRPr="00E67683">
        <w:rPr>
          <w:lang w:val="en-US"/>
        </w:rPr>
        <w:t xml:space="preserve"> .Individuals generally reach sexual maturity at 2-3 years of age with average life expectancy being 6.5 years though some individuals as old as 25 y have been recorded in the wild </w:t>
      </w:r>
      <w:r w:rsidR="003D345C" w:rsidRPr="00E67683">
        <w:rPr>
          <w:lang w:val="en-US"/>
        </w:rPr>
        <w:fldChar w:fldCharType="begin"/>
      </w:r>
      <w:r w:rsidRPr="00E67683">
        <w:rPr>
          <w:lang w:val="en-US"/>
        </w:rPr>
        <w:instrText xml:space="preserve"> ADDIN EN.CITE &lt;EndNote&gt;&lt;Cite&gt;&lt;Author&gt;Dann&lt;/Author&gt;&lt;Year&gt;2000&lt;/Year&gt;&lt;RecNum&gt;15&lt;/RecNum&gt;&lt;DisplayText&gt;(Dann et al. 2000)&lt;/DisplayText&gt;&lt;record&gt;&lt;rec-number&gt;15&lt;/rec-number&gt;&lt;foreign-keys&gt;&lt;key app="EN" db-id="rzfstwdtlfrtejex2x0vs905xxtwsx502dzv"&gt;15&lt;/key&gt;&lt;/foreign-keys&gt;&lt;ref-type name="Journal Article"&gt;17&lt;/ref-type&gt;&lt;contributors&gt;&lt;authors&gt;&lt;author&gt;Dann, P.&lt;/author&gt;&lt;author&gt;Norman, F. I.&lt;/author&gt;&lt;author&gt;Cullen, J. M.&lt;/author&gt;&lt;author&gt;Neira, F. J.&lt;/author&gt;&lt;author&gt;Chiaradia, A.&lt;/author&gt;&lt;/authors&gt;&lt;/contributors&gt;&lt;auth-address&gt;Dann, P&amp;#xD;Phillip Isl Nat Pk, POB 97, Cowes, Vic 3922, Australia&amp;#xD;Phillip Isl Nat Pk, Cowes, Vic 3922, Australia&amp;#xD;Arthur Rylah Inst Environm Res, Heidelberg, Vic 3084, Australia&amp;#xD;Monash Univ, Dept Biol Sci, Clayton, Vic 3168, Australia&amp;#xD;Marine &amp;amp; Freshwater Resources Inst, Queenscliff, Vic 3225, Australia&amp;#xD;Univ Tasmania, Inst Antarctic &amp;amp; So Ocean Studies, Hobart, Tas 7000, Australia&lt;/auth-address&gt;&lt;titles&gt;&lt;title&gt;Mortality and breeding failure of little penguins, Eudyptula minor, in Victoria, 1995-96, following a widespread mortality of pilchard, Sardinops sagax&lt;/title&gt;&lt;secondary-title&gt;Marine and Freshwater Research&lt;/secondary-title&gt;&lt;alt-title&gt;Mar </w:instrText>
      </w:r>
      <w:r w:rsidRPr="00E67683">
        <w:rPr>
          <w:lang w:val="en-US"/>
        </w:rPr>
        <w:lastRenderedPageBreak/>
        <w:instrText>Freshwater Res&amp;#xD;Mar Freshwater Res&lt;/alt-title&gt;&lt;/titles&gt;&lt;pages&gt;355-362&lt;/pages&gt;&lt;volume&gt;51&lt;/volume&gt;&lt;number&gt;4&lt;/number&gt;&lt;keywords&gt;&lt;keyword&gt;port-phillip bay&lt;/keyword&gt;&lt;keyword&gt;island&lt;/keyword&gt;&lt;keyword&gt;movements&lt;/keyword&gt;&lt;keyword&gt;australia&lt;/keyword&gt;&lt;keyword&gt;size&lt;/keyword&gt;&lt;keyword&gt;sea&lt;/keyword&gt;&lt;/keywords&gt;&lt;dates&gt;&lt;year&gt;2000&lt;/year&gt;&lt;/dates&gt;&lt;isbn&gt;1323-1650&lt;/isbn&gt;&lt;accession-num&gt;WOS:000086732600008&lt;/accession-num&gt;&lt;urls&gt;&lt;related-urls&gt;&lt;url&gt;&amp;lt;Go to ISI&amp;gt;://WOS:000086732600008&lt;/url&gt;&lt;/related-urls&gt;&lt;/urls&gt;&lt;language&gt;English&lt;/language&gt;&lt;/record&gt;&lt;/Cite&gt;&lt;/EndNote&gt;</w:instrText>
      </w:r>
      <w:r w:rsidR="003D345C" w:rsidRPr="00E67683">
        <w:rPr>
          <w:lang w:val="en-US"/>
        </w:rPr>
        <w:fldChar w:fldCharType="separate"/>
      </w:r>
      <w:r w:rsidRPr="00E67683">
        <w:rPr>
          <w:noProof/>
          <w:lang w:val="en-US"/>
        </w:rPr>
        <w:t>(</w:t>
      </w:r>
      <w:hyperlink w:anchor="_ENREF_59" w:tooltip="Dann, 2000 #15" w:history="1">
        <w:r w:rsidR="004C0649" w:rsidRPr="00E67683">
          <w:rPr>
            <w:noProof/>
            <w:lang w:val="en-US"/>
          </w:rPr>
          <w:t>Dann et al. 2000</w:t>
        </w:r>
      </w:hyperlink>
      <w:r w:rsidRPr="00E67683">
        <w:rPr>
          <w:noProof/>
          <w:lang w:val="en-US"/>
        </w:rPr>
        <w:t>)</w:t>
      </w:r>
      <w:r w:rsidR="003D345C" w:rsidRPr="00E67683">
        <w:rPr>
          <w:lang w:val="en-US"/>
        </w:rPr>
        <w:fldChar w:fldCharType="end"/>
      </w:r>
      <w:r w:rsidRPr="00E67683">
        <w:rPr>
          <w:lang w:val="en-US"/>
        </w:rPr>
        <w:t xml:space="preserve">.  Commencement of breeding season can vary geographically and between years depending on environmental conditions </w:t>
      </w:r>
      <w:r w:rsidR="003D345C" w:rsidRPr="00E67683">
        <w:rPr>
          <w:lang w:val="en-US"/>
        </w:rPr>
        <w:fldChar w:fldCharType="begin"/>
      </w:r>
      <w:r w:rsidRPr="00E67683">
        <w:rPr>
          <w:lang w:val="en-US"/>
        </w:rPr>
        <w:instrText xml:space="preserve"> ADDIN EN.CITE &lt;EndNote&gt;&lt;Cite&gt;&lt;Author&gt;Cullen&lt;/Author&gt;&lt;Year&gt;2009&lt;/Year&gt;&lt;RecNum&gt;14&lt;/RecNum&gt;&lt;DisplayText&gt;(Cullen et al. 2009)&lt;/DisplayText&gt;&lt;record&gt;&lt;rec-number&gt;14&lt;/rec-number&gt;&lt;foreign-keys&gt;&lt;key app="EN" db-id="rzfstwdtlfrtejex2x0vs905xxtwsx502dzv"&gt;14&lt;/key&gt;&lt;/foreign-keys&gt;&lt;ref-type name="Journal Article"&gt;17&lt;/ref-type&gt;&lt;contributors&gt;&lt;authors&gt;&lt;author&gt;Cullen, J. M.&lt;/author&gt;&lt;author&gt;Chambers, L. E.&lt;/author&gt;&lt;author&gt;Coutin, P. C.&lt;/author&gt;&lt;author&gt;Dann, P.&lt;/author&gt;&lt;/authors&gt;&lt;/contributors&gt;&lt;auth-address&gt;Chambers, LE&amp;#xD;Ctr Australian Weather &amp;amp; Climate Res, Bur Meteorol, GPO Box 1289, Melbourne, Vic 3001, Australia&amp;#xD;Ctr Australian Weather &amp;amp; Climate Res, Bur Meteorol, Melbourne, Vic 3001, Australia&amp;#xD;Marine &amp;amp; Freshwater Fisheries Res Inst, Dept Primary Ind, Queenscliff, Vic 3225, Australia&amp;#xD;Res Dept, Cowes, Vic 3922, Australia&lt;/auth-address&gt;&lt;titles&gt;&lt;title&gt;Predicting onset and success of breeding in little penguins Eudyptula minor from ocean temperatures&lt;/title&gt;&lt;secondary-title&gt;Marine Ecology Progress Series&lt;/secondary-title&gt;&lt;alt-title&gt;Mar Ecol Prog Ser&amp;#xD;Mar Ecol Prog Ser&lt;/alt-title&gt;&lt;/titles&gt;&lt;pages&gt;269-278&lt;/pages&gt;&lt;volume&gt;378&lt;/volume&gt;&lt;keywords&gt;&lt;keyword&gt;little penguins&lt;/keyword&gt;&lt;keyword&gt;reproduction&lt;/keyword&gt;&lt;keyword&gt;climate change&lt;/keyword&gt;&lt;keyword&gt;modelling&lt;/keyword&gt;&lt;keyword&gt;southern australia&lt;/keyword&gt;&lt;keyword&gt;phillip island&lt;/keyword&gt;&lt;keyword&gt;sea-surface temperature&lt;/keyword&gt;&lt;keyword&gt;phillip-island&lt;/keyword&gt;&lt;keyword&gt;bass strait&lt;/keyword&gt;&lt;keyword&gt;interannual variability&lt;/keyword&gt;&lt;keyword&gt;southern-ocean&lt;/keyword&gt;&lt;keyword&gt;climate-change&lt;/keyword&gt;&lt;keyword&gt;el-nino&lt;/keyword&gt;&lt;keyword&gt;seabirds&lt;/keyword&gt;&lt;keyword&gt;victoria&lt;/keyword&gt;&lt;keyword&gt;food&lt;/keyword&gt;&lt;/keywords&gt;&lt;dates&gt;&lt;year&gt;2009&lt;/year&gt;&lt;/dates&gt;&lt;isbn&gt;0171-8630&lt;/isbn&gt;&lt;accession-num&gt;WOS:000264955300024&lt;/accession-num&gt;&lt;urls&gt;&lt;related-urls&gt;&lt;url&gt;&amp;lt;Go to ISI&amp;gt;://WOS:000264955300024&lt;/url&gt;&lt;/related-urls&gt;&lt;/urls&gt;&lt;language&gt;English&lt;/language&gt;&lt;/record&gt;&lt;/Cite&gt;&lt;/EndNote&gt;</w:instrText>
      </w:r>
      <w:r w:rsidR="003D345C" w:rsidRPr="00E67683">
        <w:rPr>
          <w:lang w:val="en-US"/>
        </w:rPr>
        <w:fldChar w:fldCharType="separate"/>
      </w:r>
      <w:r w:rsidRPr="00E67683">
        <w:rPr>
          <w:noProof/>
          <w:lang w:val="en-US"/>
        </w:rPr>
        <w:t>(</w:t>
      </w:r>
      <w:hyperlink w:anchor="_ENREF_54" w:tooltip="Cullen, 2009 #14" w:history="1">
        <w:r w:rsidR="004C0649" w:rsidRPr="00E67683">
          <w:rPr>
            <w:noProof/>
            <w:lang w:val="en-US"/>
          </w:rPr>
          <w:t>Cullen et al. 2009</w:t>
        </w:r>
      </w:hyperlink>
      <w:r w:rsidRPr="00E67683">
        <w:rPr>
          <w:noProof/>
          <w:lang w:val="en-US"/>
        </w:rPr>
        <w:t>)</w:t>
      </w:r>
      <w:r w:rsidR="003D345C" w:rsidRPr="00E67683">
        <w:rPr>
          <w:lang w:val="en-US"/>
        </w:rPr>
        <w:fldChar w:fldCharType="end"/>
      </w:r>
      <w:r w:rsidRPr="00E67683">
        <w:rPr>
          <w:lang w:val="en-US"/>
        </w:rPr>
        <w:t xml:space="preserve">, starting as early in July at times.  Two eggs are laid and incubated for ~35 days and then chicks are provisioned for up to 11 weeks </w:t>
      </w:r>
      <w:r w:rsidR="003D345C">
        <w:rPr>
          <w:lang w:val="en-US"/>
        </w:rPr>
        <w:fldChar w:fldCharType="begin"/>
      </w:r>
      <w:r w:rsidR="00EF7938">
        <w:rPr>
          <w:lang w:val="en-US"/>
        </w:rPr>
        <w:instrText xml:space="preserve"> ADDIN EN.CITE &lt;EndNote&gt;&lt;Cite&gt;&lt;Author&gt;Mickelson&lt;/Author&gt;&lt;Year&gt;1992&lt;/Year&gt;&lt;RecNum&gt;236&lt;/RecNum&gt;&lt;DisplayText&gt;(Mickelson et al. 1992, Dann and Norman 2006)&lt;/DisplayText&gt;&lt;record&gt;&lt;rec-number&gt;236&lt;/rec-number&gt;&lt;foreign-keys&gt;&lt;key app="EN" db-id="ev5f2a5vtzw0tme250uxds2m9rwtp5r09px2"&gt;236&lt;/key&gt;&lt;/foreign-keys&gt;&lt;ref-type name="Journal Article"&gt;17&lt;/ref-type&gt;&lt;contributors&gt;&lt;authors&gt;&lt;author&gt;Mickelson, MJ&lt;/author&gt;&lt;author&gt;Dann, P&lt;/author&gt;&lt;author&gt;Cullen, JM&lt;/author&gt;&lt;/authors&gt;&lt;/contributors&gt;&lt;titles&gt;&lt;title&gt;Sea temperature in Bass Strait and breeding success of the Little Penguin Eudyptula minor at Phillip Island, south-eastern Australia&lt;/title&gt;&lt;secondary-title&gt;Emu&lt;/secondary-title&gt;&lt;/titles&gt;&lt;periodical&gt;&lt;full-title&gt;Emu&lt;/full-title&gt;&lt;/periodical&gt;&lt;pages&gt;355-368&lt;/pages&gt;&lt;volume&gt;91&lt;/volume&gt;&lt;number&gt;5&lt;/number&gt;&lt;dates&gt;&lt;year&gt;1992&lt;/year&gt;&lt;/dates&gt;&lt;isbn&gt;1448-5540&lt;/isbn&gt;&lt;urls&gt;&lt;/urls&gt;&lt;/record&gt;&lt;/Cite&gt;&lt;Cite&gt;&lt;Author&gt;Dann&lt;/Author&gt;&lt;Year&gt;2006&lt;/Year&gt;&lt;RecNum&gt;56&lt;/RecNum&gt;&lt;record&gt;&lt;rec-number&gt;56&lt;/rec-number&gt;&lt;foreign-keys&gt;&lt;key app="EN" db-id="ev5f2a5vtzw0tme250uxds2m9rwtp5r09px2"&gt;56&lt;/key&gt;&lt;/foreign-keys&gt;&lt;ref-type name="Journal </w:instrText>
      </w:r>
      <w:r w:rsidR="00EF7938">
        <w:rPr>
          <w:lang w:val="en-US"/>
        </w:rPr>
        <w:lastRenderedPageBreak/>
        <w:instrText>Article"&gt;17&lt;/ref-type&gt;&lt;contributors&gt;&lt;authors&gt;&lt;author&gt;Dann, P.&lt;/author&gt;&lt;author&gt;Norman, F.I.&lt;/author&gt;&lt;/authors&gt;&lt;/contributors&gt;&lt;titles&gt;&lt;title&gt;Population regulation in Little Penguins (Eudyptula minor): the role of intraspecific competition for nesting sites and food during breeding&lt;/title&gt;&lt;secondary-title&gt;Emu&lt;/secondary-title&gt;&lt;/titles&gt;&lt;periodical&gt;&lt;full-title&gt;Emu&lt;/full-title&gt;&lt;/periodical&gt;&lt;pages&gt;289-296&lt;/pages&gt;&lt;volume&gt;106&lt;/volume&gt;&lt;number&gt;4&lt;/number&gt;&lt;dates&gt;&lt;year&gt;2006&lt;/year&gt;&lt;/dates&gt;&lt;urls&gt;&lt;related-urls&gt;&lt;url&gt;http://www.publish.csiro.au/paper/MU06011&lt;/url&gt;&lt;/related-urls&gt;&lt;/urls&gt;&lt;electronic-resource-num&gt;http://dx.doi.org/10.1071/MU06011&lt;/electronic-resource-num&gt;&lt;/record&gt;&lt;/Cite&gt;&lt;/EndNote&gt;</w:instrText>
      </w:r>
      <w:r w:rsidR="003D345C">
        <w:rPr>
          <w:lang w:val="en-US"/>
        </w:rPr>
        <w:fldChar w:fldCharType="separate"/>
      </w:r>
      <w:r w:rsidR="00163AFF">
        <w:rPr>
          <w:noProof/>
          <w:lang w:val="en-US"/>
        </w:rPr>
        <w:t>(</w:t>
      </w:r>
      <w:hyperlink w:anchor="_ENREF_126" w:tooltip="Mickelson, 1992 #236" w:history="1">
        <w:r w:rsidR="004C0649">
          <w:rPr>
            <w:noProof/>
            <w:lang w:val="en-US"/>
          </w:rPr>
          <w:t>Mickelson et al. 1992</w:t>
        </w:r>
      </w:hyperlink>
      <w:r w:rsidR="00163AFF">
        <w:rPr>
          <w:noProof/>
          <w:lang w:val="en-US"/>
        </w:rPr>
        <w:t xml:space="preserve">, </w:t>
      </w:r>
      <w:hyperlink w:anchor="_ENREF_58" w:tooltip="Dann, 2006 #56" w:history="1">
        <w:r w:rsidR="004C0649">
          <w:rPr>
            <w:noProof/>
            <w:lang w:val="en-US"/>
          </w:rPr>
          <w:t>Dann and Norman 2006</w:t>
        </w:r>
      </w:hyperlink>
      <w:r w:rsidR="00163AFF">
        <w:rPr>
          <w:noProof/>
          <w:lang w:val="en-US"/>
        </w:rPr>
        <w:t>)</w:t>
      </w:r>
      <w:r w:rsidR="003D345C">
        <w:rPr>
          <w:lang w:val="en-US"/>
        </w:rPr>
        <w:fldChar w:fldCharType="end"/>
      </w:r>
      <w:r w:rsidRPr="00E67683">
        <w:rPr>
          <w:lang w:val="en-US"/>
        </w:rPr>
        <w:t>.  If breeding commences early enough and there are sufficient resources, some pairs may lay a second clutch. The proportion of double-clutches per colony varies geographically.</w:t>
      </w:r>
    </w:p>
    <w:p w:rsidR="00D73706" w:rsidRPr="00E67683" w:rsidRDefault="00D73706" w:rsidP="00D73706">
      <w:pPr>
        <w:pStyle w:val="Heading5"/>
        <w:rPr>
          <w:lang w:val="en-US"/>
        </w:rPr>
      </w:pPr>
      <w:r w:rsidRPr="00E67683">
        <w:rPr>
          <w:lang w:val="en-US"/>
        </w:rPr>
        <w:t>Habitat use</w:t>
      </w:r>
    </w:p>
    <w:p w:rsidR="00D73706" w:rsidRPr="00E67683" w:rsidRDefault="00D73706" w:rsidP="008573A8">
      <w:pPr>
        <w:rPr>
          <w:lang w:val="en-US"/>
        </w:rPr>
      </w:pPr>
      <w:r w:rsidRPr="00E67683">
        <w:rPr>
          <w:lang w:val="en-US"/>
        </w:rPr>
        <w:t xml:space="preserve">Satellite and GPS tracking studies have shown that little penguins forage within 30 km of the colony during the guard stage (when parents alternate daily between incubation and foraging) </w:t>
      </w:r>
      <w:r w:rsidR="003D345C" w:rsidRPr="00E67683">
        <w:rPr>
          <w:lang w:val="en-US"/>
        </w:rPr>
        <w:fldChar w:fldCharType="begin"/>
      </w:r>
      <w:r w:rsidR="00EF7938">
        <w:rPr>
          <w:lang w:val="en-US"/>
        </w:rPr>
        <w:instrText xml:space="preserve"> ADDIN EN.CITE &lt;EndNote&gt;&lt;Cite&gt;&lt;Author&gt;Hoskins&lt;/Author&gt;&lt;Year&gt;2008&lt;/Year&gt;&lt;RecNum&gt;47&lt;/RecNum&gt;&lt;DisplayText&gt;(Hoskins et al. 2008)&lt;/DisplayText&gt;&lt;record&gt;&lt;rec-number&gt;47&lt;/rec-number&gt;&lt;foreign-keys&gt;&lt;key app="EN" db-id="ev5f2a5vtzw0tme250uxds2m9rwtp5r09px2"&gt;47&lt;/key&gt;&lt;/foreign-keys&gt;&lt;ref-type name="Journal Article"&gt;17&lt;/ref-type&gt;&lt;contributors&gt;&lt;authors&gt;&lt;author&gt;Hoskins, Andrew J.&lt;/author&gt;&lt;author&gt;Dann, Peter&lt;/author&gt;&lt;author&gt;Ropert-Coudert, Yan&lt;/author&gt;&lt;author&gt;Kato, Akiko&lt;/author&gt;&lt;author&gt;Chiaradia, André&lt;/author&gt;&lt;author&gt;Costa, Daniel P.&lt;/author&gt;&lt;author&gt;Arnould, John P.Y.&lt;/author&gt;&lt;/authors&gt;&lt;/contributors&gt;&lt;titles&gt;&lt;title&gt;&lt;style face="normal" font="default" size="100%"&gt;Foraging behaviour and habitat selection of the little penguin &lt;/style&gt;&lt;style face="italic" font="default" size="100%"&gt;Eudyptula minor&lt;/style&gt;&lt;style face="normal" font="default" size="100%"&gt; during early chick rearing in Bass Strait, Australia&lt;/style&gt;&lt;/title&gt;&lt;secondary-title&gt;Marine Ecology Progress Series&lt;/secondary-title&gt;&lt;/titles&gt;&lt;periodical&gt;&lt;full-title&gt;Marine Ecology Progress Series&lt;/full-title&gt;&lt;/periodical&gt;&lt;pages&gt;293-303&lt;/pages&gt;&lt;volume&gt;366&lt;/volume&gt;&lt;dates&gt;&lt;year&gt;2008&lt;/year&gt;&lt;/dates&gt;&lt;urls&gt;&lt;/urls&gt;&lt;/record&gt;&lt;/Cite&gt;&lt;/EndNote&gt;</w:instrText>
      </w:r>
      <w:r w:rsidR="003D345C" w:rsidRPr="00E67683">
        <w:rPr>
          <w:lang w:val="en-US"/>
        </w:rPr>
        <w:fldChar w:fldCharType="separate"/>
      </w:r>
      <w:r w:rsidRPr="00E67683">
        <w:rPr>
          <w:noProof/>
          <w:lang w:val="en-US"/>
        </w:rPr>
        <w:t>(</w:t>
      </w:r>
      <w:hyperlink w:anchor="_ENREF_96" w:tooltip="Hoskins, 2008 #47" w:history="1">
        <w:r w:rsidR="004C0649" w:rsidRPr="00E67683">
          <w:rPr>
            <w:noProof/>
            <w:lang w:val="en-US"/>
          </w:rPr>
          <w:t>Hoskins et al. 2008</w:t>
        </w:r>
      </w:hyperlink>
      <w:r w:rsidRPr="00E67683">
        <w:rPr>
          <w:noProof/>
          <w:lang w:val="en-US"/>
        </w:rPr>
        <w:t>)</w:t>
      </w:r>
      <w:r w:rsidR="003D345C" w:rsidRPr="00E67683">
        <w:rPr>
          <w:lang w:val="en-US"/>
        </w:rPr>
        <w:fldChar w:fldCharType="end"/>
      </w:r>
      <w:r w:rsidRPr="00E67683">
        <w:rPr>
          <w:lang w:val="en-US"/>
        </w:rPr>
        <w:t xml:space="preserve">.  During the post-guard stage, when both parents leave the nest to feed at the same time, individuals may venture further away from the colony </w:t>
      </w:r>
      <w:r w:rsidR="003D345C" w:rsidRPr="00E67683">
        <w:rPr>
          <w:lang w:val="en-US"/>
        </w:rPr>
        <w:fldChar w:fldCharType="begin"/>
      </w:r>
      <w:r w:rsidRPr="00E67683">
        <w:rPr>
          <w:lang w:val="en-US"/>
        </w:rPr>
        <w:instrText xml:space="preserve"> ADDIN EN.CITE &lt;EndNote&gt;&lt;Cite&gt;&lt;Author&gt;Kato&lt;/Author&gt;&lt;Year&gt;2008&lt;/Year&gt;&lt;RecNum&gt;24&lt;/RecNum&gt;&lt;DisplayText&gt;(Kato et al. 2008)&lt;/DisplayText&gt;&lt;record&gt;&lt;rec-number&gt;24&lt;/rec-number&gt;&lt;foreign-keys&gt;&lt;key app="EN" db-id="rzfstwdtlfrtejex2x0vs905xxtwsx502dzv"&gt;24&lt;/key&gt;&lt;/foreign-keys&gt;&lt;ref-type name="Journal Article"&gt;17&lt;/ref-type&gt;&lt;contributors&gt;&lt;authors&gt;&lt;author&gt;Kato, A.&lt;/author&gt;&lt;author&gt;Ropert-Coudert, Y.&lt;/author&gt;&lt;author&gt;Chiaradia, A.&lt;/author&gt;&lt;/authors&gt;&lt;/contributors&gt;&lt;auth-address&gt;Kato, A&amp;#xD;Natl Inst Polar Res, Itabashi Ku, 1-9-10 Kaga, Tokyo 1738515, Japan&amp;#xD;Natl Inst Polar Res, Itabashi Ku, Tokyo 1738515, Japan&amp;#xD;Inst Pluridisciplinaire Hubert Curien, Dept Ecol Physiol &amp;amp; Ethol, F-67087 Strasbourg 02, France&amp;#xD;Phillip Island Nat Pk, Cowes, Vic 3922, Australia&lt;/auth-address&gt;&lt;titles&gt;&lt;title&gt;Regulation of trip duration by an inshore forager, the Little Penguin (Eudyptula minor), during incubation&lt;/title&gt;&lt;secondary-title&gt;Auk&lt;/secondary-title&gt;&lt;alt-title&gt;Auk&amp;#xD;Auk&lt;/alt-title&gt;&lt;/titles&gt;&lt;pages&gt;588-593&lt;/pages&gt;&lt;volume&gt;125&lt;/volume&gt;&lt;number&gt;3&lt;/number&gt;&lt;keywords&gt;&lt;keyword&gt;body condition&lt;/keyword&gt;&lt;keyword&gt;eudyptula minor&lt;/keyword&gt;&lt;keyword&gt;little penguin&lt;/keyword&gt;&lt;keyword&gt;prey-encounter rate&lt;/keyword&gt;&lt;keyword&gt;trip duration&lt;/keyword&gt;&lt;keyword&gt;female wandering albatrosses&lt;/keyword&gt;&lt;keyword&gt;pelagic seabird&lt;/keyword&gt;&lt;keyword&gt;geographic structure&lt;/keyword&gt;&lt;keyword&gt;body condition&lt;/keyword&gt;&lt;keyword&gt;long&lt;/keyword&gt;&lt;keyword&gt;competition&lt;/keyword&gt;&lt;keyword&gt;attachment&lt;/keyword&gt;&lt;keyword&gt;strategies&lt;/keyword&gt;&lt;keyword&gt;resource&lt;/keyword&gt;&lt;keyword&gt;routin</w:instrText>
      </w:r>
      <w:r w:rsidRPr="00E67683">
        <w:rPr>
          <w:lang w:val="en-US"/>
        </w:rPr>
        <w:lastRenderedPageBreak/>
        <w:instrText>e&lt;/keyword&gt;&lt;/keywords&gt;&lt;dates&gt;&lt;year&gt;2008&lt;/year&gt;&lt;pub-dates&gt;&lt;date&gt;Jul&lt;/date&gt;&lt;/pub-dates&gt;&lt;/dates&gt;&lt;isbn&gt;0004-8038&lt;/isbn&gt;&lt;accession-num&gt;WOS:000258631200009&lt;/accession-num&gt;&lt;urls&gt;&lt;related-urls&gt;&lt;url&gt;&amp;lt;Go to ISI&amp;gt;://WOS:000258631200009&lt;/url&gt;&lt;/related-urls&gt;&lt;/urls&gt;&lt;language&gt;English&lt;/language&gt;&lt;/record&gt;&lt;/Cite&gt;&lt;/EndNote&gt;</w:instrText>
      </w:r>
      <w:r w:rsidR="003D345C" w:rsidRPr="00E67683">
        <w:rPr>
          <w:lang w:val="en-US"/>
        </w:rPr>
        <w:fldChar w:fldCharType="separate"/>
      </w:r>
      <w:r w:rsidRPr="00E67683">
        <w:rPr>
          <w:noProof/>
          <w:lang w:val="en-US"/>
        </w:rPr>
        <w:t>(</w:t>
      </w:r>
      <w:hyperlink w:anchor="_ENREF_102" w:tooltip="Kato, 2008 #24" w:history="1">
        <w:r w:rsidR="004C0649" w:rsidRPr="00E67683">
          <w:rPr>
            <w:noProof/>
            <w:lang w:val="en-US"/>
          </w:rPr>
          <w:t>Kato et al. 2008</w:t>
        </w:r>
      </w:hyperlink>
      <w:r w:rsidRPr="00E67683">
        <w:rPr>
          <w:noProof/>
          <w:lang w:val="en-US"/>
        </w:rPr>
        <w:t>)</w:t>
      </w:r>
      <w:r w:rsidR="003D345C" w:rsidRPr="00E67683">
        <w:rPr>
          <w:lang w:val="en-US"/>
        </w:rPr>
        <w:fldChar w:fldCharType="end"/>
      </w:r>
      <w:r w:rsidRPr="00E67683">
        <w:rPr>
          <w:lang w:val="en-US"/>
        </w:rPr>
        <w:t xml:space="preserve">.   </w:t>
      </w:r>
    </w:p>
    <w:p w:rsidR="00D73706" w:rsidRPr="00E67683" w:rsidRDefault="00D73706" w:rsidP="00D73706">
      <w:pPr>
        <w:pStyle w:val="Heading5"/>
        <w:rPr>
          <w:lang w:val="en-US"/>
        </w:rPr>
      </w:pPr>
      <w:r w:rsidRPr="00E67683">
        <w:rPr>
          <w:lang w:val="en-US"/>
        </w:rPr>
        <w:t>Diet preferences</w:t>
      </w:r>
    </w:p>
    <w:p w:rsidR="00D73706" w:rsidRPr="00E67683" w:rsidRDefault="00D73706" w:rsidP="008573A8">
      <w:r w:rsidRPr="00E67683">
        <w:rPr>
          <w:lang w:val="en-US"/>
        </w:rPr>
        <w:t xml:space="preserve">The diet of little penguins is dominated by small </w:t>
      </w:r>
      <w:proofErr w:type="spellStart"/>
      <w:r w:rsidRPr="00E67683">
        <w:rPr>
          <w:lang w:val="en-US"/>
        </w:rPr>
        <w:t>clupeoid</w:t>
      </w:r>
      <w:proofErr w:type="spellEnd"/>
      <w:r w:rsidRPr="00E67683">
        <w:rPr>
          <w:lang w:val="en-US"/>
        </w:rPr>
        <w:t xml:space="preserve"> schooling fish such as </w:t>
      </w:r>
      <w:r w:rsidR="00A23BBE">
        <w:rPr>
          <w:lang w:val="en-US"/>
        </w:rPr>
        <w:t>a</w:t>
      </w:r>
      <w:r w:rsidRPr="00E67683">
        <w:rPr>
          <w:lang w:val="en-US"/>
        </w:rPr>
        <w:t>nchovy (</w:t>
      </w:r>
      <w:proofErr w:type="spellStart"/>
      <w:r w:rsidRPr="00E67683">
        <w:rPr>
          <w:i/>
          <w:lang w:val="en-US"/>
        </w:rPr>
        <w:t>Engraulis</w:t>
      </w:r>
      <w:proofErr w:type="spellEnd"/>
      <w:r w:rsidRPr="00E67683">
        <w:rPr>
          <w:i/>
          <w:lang w:val="en-US"/>
        </w:rPr>
        <w:t xml:space="preserve"> </w:t>
      </w:r>
      <w:proofErr w:type="spellStart"/>
      <w:r w:rsidRPr="00E67683">
        <w:rPr>
          <w:i/>
          <w:lang w:val="en-US"/>
        </w:rPr>
        <w:t>australis</w:t>
      </w:r>
      <w:proofErr w:type="spellEnd"/>
      <w:r w:rsidRPr="00E67683">
        <w:rPr>
          <w:lang w:val="en-US"/>
        </w:rPr>
        <w:t xml:space="preserve">) and </w:t>
      </w:r>
      <w:r w:rsidR="00A23BBE">
        <w:rPr>
          <w:lang w:val="en-US"/>
        </w:rPr>
        <w:t>sardine</w:t>
      </w:r>
      <w:r w:rsidR="00A23BBE" w:rsidRPr="00E67683">
        <w:rPr>
          <w:lang w:val="en-US"/>
        </w:rPr>
        <w:t xml:space="preserve"> </w:t>
      </w:r>
      <w:r w:rsidRPr="00E67683">
        <w:rPr>
          <w:lang w:val="en-US"/>
        </w:rPr>
        <w:t>(</w:t>
      </w:r>
      <w:proofErr w:type="spellStart"/>
      <w:r w:rsidRPr="00E67683">
        <w:rPr>
          <w:i/>
          <w:lang w:val="en-US"/>
        </w:rPr>
        <w:t>Sardinops</w:t>
      </w:r>
      <w:proofErr w:type="spellEnd"/>
      <w:r w:rsidRPr="00E67683">
        <w:rPr>
          <w:i/>
          <w:lang w:val="en-US"/>
        </w:rPr>
        <w:t xml:space="preserve"> </w:t>
      </w:r>
      <w:proofErr w:type="spellStart"/>
      <w:r w:rsidRPr="00E67683">
        <w:rPr>
          <w:i/>
          <w:lang w:val="en-US"/>
        </w:rPr>
        <w:t>sagax</w:t>
      </w:r>
      <w:proofErr w:type="spellEnd"/>
      <w:r w:rsidRPr="00E67683">
        <w:rPr>
          <w:lang w:val="en-US"/>
        </w:rPr>
        <w:t xml:space="preserve">), as well as </w:t>
      </w:r>
      <w:r w:rsidRPr="00E67683">
        <w:t>barracouta (</w:t>
      </w:r>
      <w:proofErr w:type="spellStart"/>
      <w:r w:rsidRPr="00E67683">
        <w:rPr>
          <w:i/>
        </w:rPr>
        <w:t>Thyrsites</w:t>
      </w:r>
      <w:proofErr w:type="spellEnd"/>
      <w:r w:rsidRPr="00E67683">
        <w:rPr>
          <w:i/>
        </w:rPr>
        <w:t xml:space="preserve"> </w:t>
      </w:r>
      <w:proofErr w:type="spellStart"/>
      <w:r w:rsidRPr="00E67683">
        <w:rPr>
          <w:i/>
        </w:rPr>
        <w:t>atun</w:t>
      </w:r>
      <w:proofErr w:type="spellEnd"/>
      <w:r w:rsidRPr="00E67683">
        <w:t xml:space="preserve">) and </w:t>
      </w:r>
      <w:r w:rsidR="00A23BBE">
        <w:t>a</w:t>
      </w:r>
      <w:r w:rsidRPr="00E67683">
        <w:t>rrow squid (</w:t>
      </w:r>
      <w:proofErr w:type="spellStart"/>
      <w:r w:rsidRPr="00E67683">
        <w:rPr>
          <w:i/>
        </w:rPr>
        <w:t>Nototodarus</w:t>
      </w:r>
      <w:proofErr w:type="spellEnd"/>
      <w:r w:rsidRPr="00E67683">
        <w:rPr>
          <w:i/>
        </w:rPr>
        <w:t xml:space="preserve"> </w:t>
      </w:r>
      <w:proofErr w:type="spellStart"/>
      <w:r w:rsidRPr="00E67683">
        <w:rPr>
          <w:i/>
        </w:rPr>
        <w:t>gouldi</w:t>
      </w:r>
      <w:proofErr w:type="spellEnd"/>
      <w:r w:rsidRPr="00E67683">
        <w:t xml:space="preserve">) </w:t>
      </w:r>
      <w:r w:rsidR="003D345C" w:rsidRPr="00E67683">
        <w:fldChar w:fldCharType="begin"/>
      </w:r>
      <w:r w:rsidR="00EF7938">
        <w:instrText xml:space="preserve"> ADDIN EN.CITE &lt;EndNote&gt;&lt;Cite&gt;&lt;Author&gt;Chiaradia&lt;/Author&gt;&lt;Year&gt;2010&lt;/Year&gt;&lt;RecNum&gt;74&lt;/RecNum&gt;&lt;DisplayText&gt;(Chiaradia et al. 2010)&lt;/DisplayText&gt;&lt;record&gt;&lt;rec-number&gt;74&lt;/rec-number&gt;&lt;foreign-keys&gt;&lt;key app="EN" db-id="ev5f2a5vtzw0tme250uxds2m9rwtp5r09px2"&gt;74&lt;/key&gt;&lt;/foreign-keys&gt;&lt;ref-type name="Journal Article"&gt;17&lt;/ref-type&gt;&lt;contributors&gt;&lt;authors&gt;&lt;author&gt;Chiaradia, André&lt;/author&gt;&lt;author&gt;Forero, Manuela G.&lt;/author&gt;&lt;author&gt;Hobson, Keith A.&lt;/author&gt;&lt;author&gt;Cullen, J. Mike&lt;/author&gt;&lt;/authors&gt;&lt;/contributors&gt;&lt;titles&gt;&lt;title&gt;Changes in diet and trophic position of a top predator 10 years after a mass mortality of a key prey&lt;/title&gt;&lt;secondary-title&gt;ICES Journal of Marine Science: Journal du Conseil&lt;/secondary-title&gt;&lt;/titles&gt;&lt;periodical&gt;&lt;full-title&gt;ICES Journal of Marine Science: Journal du Conseil&lt;/full-title&gt;&lt;/periodical&gt;&lt;pages&gt;1710-1720&lt;/pages&gt;&lt;volume&gt;67&lt;/volume&gt;&lt;number&gt;8&lt;/number&gt;&lt;dates&gt;&lt;year&gt;2010&lt;/year&gt;&lt;/dates&gt;&lt;isbn&gt;1054-3139&lt;/isbn&gt;&lt;urls&gt;&lt;/urls&gt;&lt;/record&gt;&lt;/Cite&gt;&lt;/EndNote&gt;</w:instrText>
      </w:r>
      <w:r w:rsidR="003D345C" w:rsidRPr="00E67683">
        <w:fldChar w:fldCharType="separate"/>
      </w:r>
      <w:r w:rsidRPr="00E67683">
        <w:rPr>
          <w:noProof/>
        </w:rPr>
        <w:t>(</w:t>
      </w:r>
      <w:hyperlink w:anchor="_ENREF_39" w:tooltip="Chiaradia, 2010 #74" w:history="1">
        <w:r w:rsidR="004C0649" w:rsidRPr="00E67683">
          <w:rPr>
            <w:noProof/>
          </w:rPr>
          <w:t>Chiaradia et al. 2010</w:t>
        </w:r>
      </w:hyperlink>
      <w:r w:rsidRPr="00E67683">
        <w:rPr>
          <w:noProof/>
        </w:rPr>
        <w:t>)</w:t>
      </w:r>
      <w:r w:rsidR="003D345C" w:rsidRPr="00E67683">
        <w:fldChar w:fldCharType="end"/>
      </w:r>
      <w:r w:rsidRPr="00E67683">
        <w:t xml:space="preserve">.  Average diving depths are 10-20 m but can be deeper (&gt;60 m recorded) </w:t>
      </w:r>
      <w:r w:rsidR="003D345C" w:rsidRPr="00E67683">
        <w:fldChar w:fldCharType="begin"/>
      </w:r>
      <w:r w:rsidR="00EF7938">
        <w:instrText xml:space="preserve"> ADDIN EN.CITE &lt;EndNote&gt;&lt;Cite&gt;&lt;Author&gt;Chiaradia&lt;/Author&gt;&lt;Year&gt;2007&lt;/Year&gt;&lt;RecNum&gt;48&lt;/RecNum&gt;&lt;DisplayText&gt;(Chiaradia et al. 2007)&lt;/DisplayText&gt;&lt;record&gt;&lt;rec-number&gt;48&lt;/rec-number&gt;&lt;foreign-keys&gt;&lt;key app="EN" db-id="ev5f2a5vtzw0tme250uxds2m9rwtp5r09px2"&gt;48&lt;/key&gt;&lt;/foreign-keys&gt;&lt;ref-type name="Journal Article"&gt;17&lt;/ref-type&gt;&lt;contributors&gt;&lt;authors&gt;&lt;author&gt;Chiaradia, André&lt;/author&gt;&lt;author&gt;Ropert-Coudert, Yan&lt;/author&gt;&lt;author&gt;Kato, Akiko&lt;/author&gt;&lt;author&gt;Mattern, Thomas&lt;/author&gt;&lt;author&gt;Yorke, Julija&lt;/author&gt;&lt;/authors&gt;&lt;/contributors&gt;&lt;titles&gt;&lt;title&gt;Diving behaviour of Little Penguins from four colonies across their whole distribution range: bathymetry affecting diving effort and fledging success&lt;/title&gt;&lt;secondary-title&gt;Marine Biology&lt;/secondary-title&gt;&lt;alt-title&gt;Mar Biol&lt;/alt-title&gt;&lt;/titles&gt;&lt;periodical&gt;&lt;full-title&gt;Marine Biology&lt;/full-title&gt;&lt;/periodical&gt;&lt;pages&gt;1535-1542&lt;/pages&gt;&lt;volume&gt;151&lt;/volume&gt;&lt;number&gt;4&lt;/number&gt;&lt;dates&gt;&lt;year&gt;2007&lt;/year&gt;&lt;pub-dates&gt;&lt;date&gt;2007/05/01&lt;/date&gt;&lt;/pub-dates&gt;&lt;/dates&gt;&lt;publisher&gt;Springer-Verlag&lt;/publisher&gt;&lt;isbn&gt;0025-3162&lt;/isbn&gt;&lt;urls&gt;&lt;related-urls&gt;&lt;url&gt;http://dx.doi.org/10.1007/s00227-006-0593-9&lt;/url&gt;&lt;/related-urls&gt;&lt;/urls&gt;&lt;electronic-resource-num&gt;10.1007/s00227-006-0593-9&lt;/electronic-resource-num&gt;&lt;language&gt;English&lt;/language&gt;&lt;/record&gt;&lt;/Cite&gt;&lt;/EndNote&gt;</w:instrText>
      </w:r>
      <w:r w:rsidR="003D345C" w:rsidRPr="00E67683">
        <w:fldChar w:fldCharType="separate"/>
      </w:r>
      <w:r w:rsidRPr="00E67683">
        <w:rPr>
          <w:noProof/>
        </w:rPr>
        <w:t>(</w:t>
      </w:r>
      <w:hyperlink w:anchor="_ENREF_41" w:tooltip="Chiaradia, 2007 #48" w:history="1">
        <w:r w:rsidR="004C0649" w:rsidRPr="00E67683">
          <w:rPr>
            <w:noProof/>
          </w:rPr>
          <w:t>Chiaradia et al. 2007</w:t>
        </w:r>
      </w:hyperlink>
      <w:r w:rsidRPr="00E67683">
        <w:rPr>
          <w:noProof/>
        </w:rPr>
        <w:t>)</w:t>
      </w:r>
      <w:r w:rsidR="003D345C" w:rsidRPr="00E67683">
        <w:fldChar w:fldCharType="end"/>
      </w:r>
      <w:r w:rsidRPr="00E67683">
        <w:t>.</w:t>
      </w:r>
    </w:p>
    <w:p w:rsidR="00D73706" w:rsidRPr="00E67683" w:rsidRDefault="00D73706" w:rsidP="00D73706">
      <w:pPr>
        <w:pStyle w:val="Heading5"/>
        <w:rPr>
          <w:lang w:val="en-US"/>
        </w:rPr>
      </w:pPr>
      <w:r w:rsidRPr="00E67683">
        <w:rPr>
          <w:lang w:val="en-US"/>
        </w:rPr>
        <w:t>Distribution and abundance</w:t>
      </w:r>
    </w:p>
    <w:p w:rsidR="00D73706" w:rsidRPr="00E67683" w:rsidRDefault="00D73706" w:rsidP="008573A8">
      <w:pPr>
        <w:rPr>
          <w:rFonts w:cstheme="minorHAnsi"/>
          <w:lang w:val="en-US"/>
        </w:rPr>
      </w:pPr>
      <w:r w:rsidRPr="00E67683">
        <w:rPr>
          <w:rFonts w:cstheme="minorHAnsi"/>
          <w:lang w:val="en-US"/>
        </w:rPr>
        <w:t xml:space="preserve">The little penguin is one of the most ubiquitous seabirds in southern Australia, being found on most coastal islands throughout its range (Figure 4) in colonies ranging from &lt;50 to &gt;30,000 individuals.  They also occur in New Zealand and the Chatham Islands </w:t>
      </w:r>
      <w:r w:rsidR="003D345C" w:rsidRPr="00E67683">
        <w:rPr>
          <w:rFonts w:cstheme="minorHAnsi"/>
          <w:lang w:val="en-US"/>
        </w:rPr>
        <w:fldChar w:fldCharType="begin"/>
      </w:r>
      <w:r w:rsidR="00EF7938">
        <w:rPr>
          <w:rFonts w:cstheme="minorHAnsi"/>
          <w:lang w:val="en-US"/>
        </w:rPr>
        <w:instrText xml:space="preserve"> ADDIN EN.CITE &lt;EndNote&gt;&lt;Cite&gt;&lt;Author&gt;Marchant&lt;/Author&gt;&lt;Year&gt;1990&lt;/Year&gt;&lt;RecNum&gt;45&lt;/RecNum&gt;&lt;DisplayText&gt;(Marchant and Higgins 1990)&lt;/DisplayText&gt;&lt;record&gt;&lt;rec-number&gt;45&lt;/rec-number&gt;&lt;foreign-keys&gt;&lt;key app="EN" db-id="ev5f2a5vtzw0tme250uxds2m9rwtp5r09px2"&gt;45&lt;/key&gt;&lt;/foreign-keys&gt;&lt;ref-type name="Edited Book"&gt;28&lt;/ref-type&gt;&lt;contributors&gt;&lt;authors&gt;&lt;author&gt;Marchant, S.&lt;/author&gt;&lt;author&gt;Higgins, P.J. &lt;/author&gt;&lt;/authors&gt;&lt;/contributors&gt;&lt;titles&gt;&lt;title&gt;Handbook of Australian, New Zealand and Antarctic Birds&lt;/title&gt;&lt;/titles&gt;&lt;volume&gt;Volume 1: Ratites to Ducks&lt;/volume&gt;&lt;dates&gt;&lt;year&gt;1990&lt;/year&gt;&lt;/dates&gt;&lt;pub-location&gt;Melbourne&lt;/pub-location&gt;&lt;publisher&gt;Oxford University Press&lt;/publisher&gt;&lt;isbn&gt; 0-19-553244-</w:instrText>
      </w:r>
      <w:r w:rsidR="00EF7938">
        <w:rPr>
          <w:rFonts w:cstheme="minorHAnsi"/>
          <w:lang w:val="en-US"/>
        </w:rPr>
        <w:lastRenderedPageBreak/>
        <w:instrText>9&lt;/isbn&gt;&lt;urls&gt;&lt;/urls&gt;&lt;/record&gt;&lt;/Cite&gt;&lt;/EndNote&gt;</w:instrText>
      </w:r>
      <w:r w:rsidR="003D345C" w:rsidRPr="00E67683">
        <w:rPr>
          <w:rFonts w:cstheme="minorHAnsi"/>
          <w:lang w:val="en-US"/>
        </w:rPr>
        <w:fldChar w:fldCharType="separate"/>
      </w:r>
      <w:r w:rsidR="00EF7938">
        <w:rPr>
          <w:rFonts w:cstheme="minorHAnsi"/>
          <w:noProof/>
          <w:lang w:val="en-US"/>
        </w:rPr>
        <w:t>(</w:t>
      </w:r>
      <w:hyperlink w:anchor="_ENREF_117" w:tooltip="Marchant, 1990 #45" w:history="1">
        <w:r w:rsidR="004C0649">
          <w:rPr>
            <w:rFonts w:cstheme="minorHAnsi"/>
            <w:noProof/>
            <w:lang w:val="en-US"/>
          </w:rPr>
          <w:t>Marchant and Higgins 1990</w:t>
        </w:r>
      </w:hyperlink>
      <w:r w:rsidR="00EF7938">
        <w:rPr>
          <w:rFonts w:cstheme="minorHAnsi"/>
          <w:noProof/>
          <w:lang w:val="en-US"/>
        </w:rPr>
        <w:t>)</w:t>
      </w:r>
      <w:r w:rsidR="003D345C" w:rsidRPr="00E67683">
        <w:rPr>
          <w:rFonts w:cstheme="minorHAnsi"/>
          <w:lang w:val="en-US"/>
        </w:rPr>
        <w:fldChar w:fldCharType="end"/>
      </w:r>
      <w:r w:rsidRPr="00E67683">
        <w:rPr>
          <w:rFonts w:cstheme="minorHAnsi"/>
          <w:lang w:val="en-US"/>
        </w:rPr>
        <w:t xml:space="preserve">. In Australia, the total population is currently estimated at ~35000 individuals, with the largest colony located at Gabo Island </w:t>
      </w:r>
      <w:r w:rsidR="003D345C">
        <w:rPr>
          <w:rFonts w:cstheme="minorHAnsi"/>
          <w:lang w:val="en-US"/>
        </w:rPr>
        <w:fldChar w:fldCharType="begin"/>
      </w:r>
      <w:r w:rsidR="00EF7938">
        <w:rPr>
          <w:rFonts w:cstheme="minorHAnsi"/>
          <w:lang w:val="en-US"/>
        </w:rPr>
        <w:instrText xml:space="preserve"> ADDIN EN.CITE &lt;EndNote&gt;&lt;Cite&gt;&lt;Author&gt;Dann&lt;/Author&gt;&lt;Year&gt;2006&lt;/Year&gt;&lt;RecNum&gt;56&lt;/RecNum&gt;&lt;DisplayText&gt;(Dann and Norman 2006)&lt;/DisplayText&gt;&lt;record&gt;&lt;rec-number&gt;56&lt;/rec-number&gt;&lt;foreign-keys&gt;&lt;key app="EN" db-id="ev5f2a5vtzw0tme250uxds2m9rwtp5r09px2"&gt;56&lt;/key&gt;&lt;/foreign-keys&gt;&lt;ref-type name="Journal Article"&gt;17&lt;/ref-type&gt;&lt;contributors&gt;&lt;authors&gt;&lt;author&gt;Dann, P.&lt;/author&gt;&lt;author&gt;Norman, F.I.&lt;/author&gt;&lt;/authors&gt;&lt;/contributors&gt;&lt;titles&gt;&lt;title&gt;Population regulation in Little Penguins (Eudyptula minor): the role of intraspecific competition for nesting sites and food during breeding&lt;/title&gt;&lt;secondary-title&gt;Emu&lt;/secondary-title&gt;&lt;/titles&gt;&lt;periodical&gt;&lt;full-title&gt;Emu&lt;/full-title&gt;&lt;/periodical&gt;&lt;pages&gt;289-296&lt;/pages&gt;&lt;volume&gt;106&lt;/volume&gt;&lt;number&gt;4&lt;/number&gt;&lt;dates&gt;&lt;year&gt;2006&lt;/year&gt;&lt;/dates&gt;&lt;urls&gt;&lt;related-urls&gt;&lt;url&gt;http://www.publish.csiro.au/paper/MU06011&lt;/url&gt;&lt;/related-urls&gt;&lt;/urls&gt;&lt;electronic-resource-num&gt;http://dx.doi.org/10.1071/MU06011&lt;/electronic-resource-num&gt;&lt;/record&gt;&lt;/Cite&gt;&lt;/EndNote&gt;</w:instrText>
      </w:r>
      <w:r w:rsidR="003D345C">
        <w:rPr>
          <w:rFonts w:cstheme="minorHAnsi"/>
          <w:lang w:val="en-US"/>
        </w:rPr>
        <w:fldChar w:fldCharType="separate"/>
      </w:r>
      <w:r w:rsidR="00163AFF">
        <w:rPr>
          <w:rFonts w:cstheme="minorHAnsi"/>
          <w:noProof/>
          <w:lang w:val="en-US"/>
        </w:rPr>
        <w:t>(</w:t>
      </w:r>
      <w:hyperlink w:anchor="_ENREF_58" w:tooltip="Dann, 2006 #56" w:history="1">
        <w:r w:rsidR="004C0649">
          <w:rPr>
            <w:rFonts w:cstheme="minorHAnsi"/>
            <w:noProof/>
            <w:lang w:val="en-US"/>
          </w:rPr>
          <w:t>Dann and Norman 2006</w:t>
        </w:r>
      </w:hyperlink>
      <w:r w:rsidR="00163AFF">
        <w:rPr>
          <w:rFonts w:cstheme="minorHAnsi"/>
          <w:noProof/>
          <w:lang w:val="en-US"/>
        </w:rPr>
        <w:t>)</w:t>
      </w:r>
      <w:r w:rsidR="003D345C">
        <w:rPr>
          <w:rFonts w:cstheme="minorHAnsi"/>
          <w:lang w:val="en-US"/>
        </w:rPr>
        <w:fldChar w:fldCharType="end"/>
      </w:r>
      <w:r w:rsidRPr="00E67683">
        <w:rPr>
          <w:rFonts w:cstheme="minorHAnsi"/>
          <w:lang w:val="en-US"/>
        </w:rPr>
        <w:t xml:space="preserve">.   </w:t>
      </w:r>
    </w:p>
    <w:p w:rsidR="00D73706" w:rsidRPr="00E67683" w:rsidRDefault="00D73706" w:rsidP="00D73706">
      <w:pPr>
        <w:rPr>
          <w:rFonts w:cstheme="minorHAnsi"/>
          <w:lang w:val="en-US"/>
        </w:rPr>
      </w:pPr>
    </w:p>
    <w:p w:rsidR="00D73706" w:rsidRPr="00E67683" w:rsidRDefault="00D73706" w:rsidP="00D73706">
      <w:pPr>
        <w:rPr>
          <w:lang w:val="en-US"/>
        </w:rPr>
      </w:pPr>
      <w:r w:rsidRPr="00E67683">
        <w:rPr>
          <w:noProof/>
        </w:rPr>
        <w:drawing>
          <wp:inline distT="0" distB="0" distL="0" distR="0">
            <wp:extent cx="5731510" cy="2673480"/>
            <wp:effectExtent l="19050" t="0" r="2540" b="0"/>
            <wp:docPr id="5" name="Picture 5" descr="Map of Southern Australia showing the distribution of little penguin breeding colonies. The map contains 5 dots of varying sizes. First dot less than 500, second, 9125, third, 17750, 4th, 26375 and 5th, 35000. Majority of dots fall within pale blue areas, off the coast of Tasmania and Victoria, in the Bass Strait and off the east coast of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31510" cy="2673480"/>
                    </a:xfrm>
                    <a:prstGeom prst="rect">
                      <a:avLst/>
                    </a:prstGeom>
                  </pic:spPr>
                </pic:pic>
              </a:graphicData>
            </a:graphic>
          </wp:inline>
        </w:drawing>
      </w:r>
    </w:p>
    <w:p w:rsidR="00D73706" w:rsidRPr="00E67683" w:rsidRDefault="00D73706" w:rsidP="00D73706">
      <w:pPr>
        <w:pStyle w:val="Caption"/>
        <w:spacing w:before="0"/>
        <w:rPr>
          <w:color w:val="000000" w:themeColor="text1"/>
        </w:rPr>
      </w:pPr>
      <w:bookmarkStart w:id="19" w:name="_Toc395625698"/>
      <w:bookmarkStart w:id="20" w:name="_Toc397086880"/>
      <w:bookmarkStart w:id="21" w:name="_Toc398213825"/>
      <w:proofErr w:type="gramStart"/>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4</w:t>
      </w:r>
      <w:r w:rsidR="003D345C" w:rsidRPr="00E67683">
        <w:rPr>
          <w:color w:val="000000" w:themeColor="text1"/>
        </w:rPr>
        <w:fldChar w:fldCharType="end"/>
      </w:r>
      <w:r w:rsidRPr="00E67683">
        <w:rPr>
          <w:color w:val="000000" w:themeColor="text1"/>
        </w:rPr>
        <w:t>.</w:t>
      </w:r>
      <w:proofErr w:type="gramEnd"/>
      <w:r w:rsidRPr="00E67683">
        <w:rPr>
          <w:color w:val="000000" w:themeColor="text1"/>
        </w:rPr>
        <w:t xml:space="preserve"> </w:t>
      </w:r>
      <w:proofErr w:type="gramStart"/>
      <w:r w:rsidRPr="00E67683">
        <w:rPr>
          <w:color w:val="000000" w:themeColor="text1"/>
          <w:szCs w:val="20"/>
        </w:rPr>
        <w:t>The distribution of little penguin breeding colonies in Australia.</w:t>
      </w:r>
      <w:proofErr w:type="gramEnd"/>
      <w:r w:rsidRPr="00E67683">
        <w:rPr>
          <w:color w:val="000000" w:themeColor="text1"/>
          <w:szCs w:val="20"/>
        </w:rPr>
        <w:t xml:space="preserve"> Each dot represents a breeding colony, with the size of the dot scales so the area of the symbol is proportional to the number of nests at each colony. Waters less than 500 m deep are shown in pale blue.</w:t>
      </w:r>
      <w:bookmarkEnd w:id="19"/>
      <w:bookmarkEnd w:id="20"/>
      <w:bookmarkEnd w:id="21"/>
    </w:p>
    <w:p w:rsidR="00D73706" w:rsidRPr="00E67683" w:rsidRDefault="00D73706" w:rsidP="00D73706">
      <w:pPr>
        <w:pStyle w:val="Heading2"/>
      </w:pPr>
      <w:bookmarkStart w:id="22" w:name="_Toc395640095"/>
      <w:bookmarkStart w:id="23" w:name="_Toc398213777"/>
      <w:r w:rsidRPr="00E67683">
        <w:t>Australasian gannet (</w:t>
      </w:r>
      <w:proofErr w:type="spellStart"/>
      <w:r w:rsidRPr="00E67683">
        <w:rPr>
          <w:i/>
        </w:rPr>
        <w:t>Morus</w:t>
      </w:r>
      <w:proofErr w:type="spellEnd"/>
      <w:r w:rsidRPr="00E67683">
        <w:rPr>
          <w:i/>
        </w:rPr>
        <w:t xml:space="preserve"> </w:t>
      </w:r>
      <w:proofErr w:type="spellStart"/>
      <w:r w:rsidRPr="00E67683">
        <w:rPr>
          <w:i/>
        </w:rPr>
        <w:t>serrator</w:t>
      </w:r>
      <w:proofErr w:type="spellEnd"/>
      <w:r w:rsidRPr="00E67683">
        <w:t>)</w:t>
      </w:r>
      <w:bookmarkEnd w:id="22"/>
      <w:bookmarkEnd w:id="23"/>
    </w:p>
    <w:p w:rsidR="00D73706" w:rsidRPr="00E67683" w:rsidRDefault="00D73706" w:rsidP="00D73706">
      <w:pPr>
        <w:pStyle w:val="Heading5"/>
        <w:rPr>
          <w:lang w:val="en-US"/>
        </w:rPr>
      </w:pPr>
      <w:r w:rsidRPr="00E67683">
        <w:rPr>
          <w:lang w:val="en-US"/>
        </w:rPr>
        <w:t>Ecology</w:t>
      </w:r>
    </w:p>
    <w:p w:rsidR="00D73706" w:rsidRPr="00E67683" w:rsidRDefault="00D73706" w:rsidP="008573A8">
      <w:pPr>
        <w:rPr>
          <w:lang w:val="en-US"/>
        </w:rPr>
      </w:pPr>
      <w:r w:rsidRPr="00E67683">
        <w:rPr>
          <w:lang w:val="en-US"/>
        </w:rPr>
        <w:t xml:space="preserve">The Australasian gannet has nominally been considered </w:t>
      </w:r>
      <w:proofErr w:type="spellStart"/>
      <w:r w:rsidRPr="00E67683">
        <w:rPr>
          <w:lang w:val="en-US"/>
        </w:rPr>
        <w:t>monomorphic</w:t>
      </w:r>
      <w:proofErr w:type="spellEnd"/>
      <w:r w:rsidRPr="00E67683">
        <w:rPr>
          <w:lang w:val="en-US"/>
        </w:rPr>
        <w:t xml:space="preserve">, with no noticeable difference in plumage between the sexes. However, as with other </w:t>
      </w:r>
      <w:proofErr w:type="spellStart"/>
      <w:r w:rsidRPr="00E67683">
        <w:rPr>
          <w:lang w:val="en-US"/>
        </w:rPr>
        <w:t>Sulidae</w:t>
      </w:r>
      <w:proofErr w:type="spellEnd"/>
      <w:r w:rsidRPr="00E67683">
        <w:rPr>
          <w:lang w:val="en-US"/>
        </w:rPr>
        <w:t xml:space="preserve"> species, recent studies have found females (2.6-2.8 kg) are generally heavier than males (2.4-2.6 kg; </w:t>
      </w:r>
      <w:hyperlink w:anchor="_ENREF_3" w:tooltip="Angel, in press #1" w:history="1">
        <w:r w:rsidR="003D345C" w:rsidRPr="00E67683">
          <w:rPr>
            <w:lang w:val="en-US"/>
          </w:rPr>
          <w:fldChar w:fldCharType="begin"/>
        </w:r>
        <w:r w:rsidR="004C0649">
          <w:rPr>
            <w:lang w:val="en-US"/>
          </w:rPr>
          <w:instrText xml:space="preserve"> ADDIN EN.CITE &lt;EndNote&gt;&lt;Cite AuthorYear="1"&gt;&lt;Author&gt;Angel&lt;/Author&gt;&lt;Year&gt;in press&lt;/Year&gt;&lt;RecNum&gt;1&lt;/RecNum&gt;&lt;DisplayText&gt;Angel and Arnould (in press)&lt;/DisplayText&gt;&lt;record&gt;&lt;rec-number&gt;1&lt;/rec-number&gt;&lt;foreign-keys&gt;&lt;key app="EN" db-id="rzfstwdtlfrtejex2x0vs905xxtwsx502dzv"&gt;1&lt;/key&gt;&lt;/foreign-keys&gt;&lt;ref-type name="Journal Article"&gt;17&lt;/ref-type&gt;&lt;contributors&gt;&lt;authors&gt;&lt;author&gt;Angel, L. P.&lt;/author&gt;&lt;author&gt;Arnould, J. P. Y.&lt;/author&gt;&lt;/authors&gt;&lt;/contributors&gt;&lt;titles&gt;&lt;title&gt;Sexual size dimorphism in the Australasian Gannet&lt;/title&gt;&lt;secondary-title&gt;Emu&lt;/secondary-title&gt;&lt;/titles&gt;&lt;dates&gt;&lt;year&gt;in press&lt;/year&gt;&lt;/dates&gt;&lt;urls&gt;&lt;/urls&gt;&lt;/record&gt;&lt;/Cite&gt;&lt;/EndNote&gt;</w:instrText>
        </w:r>
        <w:r w:rsidR="003D345C" w:rsidRPr="00E67683">
          <w:rPr>
            <w:lang w:val="en-US"/>
          </w:rPr>
          <w:fldChar w:fldCharType="separate"/>
        </w:r>
        <w:r w:rsidR="004C0649">
          <w:rPr>
            <w:noProof/>
            <w:lang w:val="en-US"/>
          </w:rPr>
          <w:t>Angel and Arnould (in press)</w:t>
        </w:r>
        <w:r w:rsidR="003D345C" w:rsidRPr="00E67683">
          <w:rPr>
            <w:lang w:val="en-US"/>
          </w:rPr>
          <w:fldChar w:fldCharType="end"/>
        </w:r>
      </w:hyperlink>
      <w:r w:rsidRPr="00E67683">
        <w:rPr>
          <w:lang w:val="en-US"/>
        </w:rPr>
        <w:t xml:space="preserve">.   Individuals generally reach sexual maturity at 4-7 years of age (though records of younger breeders occur) with a recorded longevity in the wild of 25-38 years </w:t>
      </w:r>
      <w:r w:rsidR="003D345C" w:rsidRPr="00E67683">
        <w:rPr>
          <w:lang w:val="en-US"/>
        </w:rPr>
        <w:fldChar w:fldCharType="begin">
          <w:fldData xml:space="preserve">PEVuZE5vdGU+PENpdGU+PEF1dGhvcj5QeWs8L0F1dGhvcj48WWVhcj4yMDEzPC9ZZWFyPjxSZWNO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</w:fldData>
        </w:fldChar>
      </w:r>
      <w:r w:rsidRPr="008573A8">
        <w:rPr>
          <w:lang w:val="en-US"/>
        </w:rPr>
        <w:instrText xml:space="preserve"> ADDIN EN.CITE </w:instrText>
      </w:r>
      <w:r w:rsidR="003D345C" w:rsidRPr="008573A8">
        <w:rPr>
          <w:lang w:val="en-US"/>
        </w:rPr>
        <w:fldChar w:fldCharType="begin">
          <w:fldData xml:space="preserve">PEVuZE5vdGU+PENpdGU+PEF1dGhvcj5QeWs8L0F1dGhvcj48WWVhcj4yMDEzPC9ZZWFyPjxSZWNO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</w:fldData>
        </w:fldChar>
      </w:r>
      <w:r w:rsidRPr="008573A8">
        <w:rPr>
          <w:lang w:val="en-US"/>
        </w:rPr>
        <w:instrText xml:space="preserve"> ADDIN EN.CITE.DATA </w:instrText>
      </w:r>
      <w:r w:rsidR="003D345C" w:rsidRPr="008573A8">
        <w:rPr>
          <w:lang w:val="en-US"/>
        </w:rPr>
      </w:r>
      <w:r w:rsidR="003D345C" w:rsidRPr="008573A8">
        <w:rPr>
          <w:lang w:val="en-US"/>
        </w:rPr>
        <w:fldChar w:fldCharType="end"/>
      </w:r>
      <w:r w:rsidR="003D345C" w:rsidRPr="00E67683">
        <w:rPr>
          <w:lang w:val="en-US"/>
        </w:rPr>
      </w:r>
      <w:r w:rsidR="003D345C" w:rsidRPr="00E67683">
        <w:rPr>
          <w:lang w:val="en-US"/>
        </w:rPr>
        <w:fldChar w:fldCharType="separate"/>
      </w:r>
      <w:r w:rsidRPr="00E67683">
        <w:rPr>
          <w:noProof/>
          <w:lang w:val="en-US"/>
        </w:rPr>
        <w:t>(</w:t>
      </w:r>
      <w:hyperlink w:anchor="_ENREF_150" w:tooltip="Pyk, 2013 #32" w:history="1">
        <w:r w:rsidR="004C0649" w:rsidRPr="00E67683">
          <w:rPr>
            <w:noProof/>
            <w:lang w:val="en-US"/>
          </w:rPr>
          <w:t>Pyk et al. 2013</w:t>
        </w:r>
      </w:hyperlink>
      <w:r w:rsidRPr="00E67683">
        <w:rPr>
          <w:noProof/>
          <w:lang w:val="en-US"/>
        </w:rPr>
        <w:t>)</w:t>
      </w:r>
      <w:r w:rsidR="003D345C" w:rsidRPr="00E67683">
        <w:rPr>
          <w:lang w:val="en-US"/>
        </w:rPr>
        <w:fldChar w:fldCharType="end"/>
      </w:r>
      <w:r w:rsidRPr="00E67683">
        <w:rPr>
          <w:lang w:val="en-US"/>
        </w:rPr>
        <w:t xml:space="preserve">. Breeding occurs from October-November with one egg being laid. Incubation and chick rearing last 44 and 100-120 days, respectively </w:t>
      </w:r>
      <w:r w:rsidR="003D345C" w:rsidRPr="00E67683">
        <w:rPr>
          <w:lang w:val="en-US"/>
        </w:rPr>
        <w:fldChar w:fldCharType="begin"/>
      </w:r>
      <w:r w:rsidRPr="00E67683">
        <w:rPr>
          <w:lang w:val="en-US"/>
        </w:rPr>
        <w:instrText xml:space="preserve"> ADDIN EN.CITE &lt;EndNote&gt;&lt;Cite&gt;&lt;Author&gt;Pyk&lt;/Author&gt;&lt;Year&gt;2007&lt;/Year&gt;&lt;RecNum&gt;31&lt;/RecNum&gt;&lt;DisplayText&gt;(Pyk et al. 2007)&lt;/DisplayText&gt;&lt;record&gt;&lt;rec-number&gt;31&lt;/rec-number&gt;&lt;foreign-keys&gt;&lt;key app="EN" db-id="rzfstwdtlfrtejex2x0vs905xxtwsx502dzv"&gt;31&lt;/key&gt;&lt;/foreign-keys&gt;&lt;ref-type name="Journal Article"&gt;17&lt;/ref-type&gt;&lt;contributors&gt;&lt;authors&gt;&lt;author&gt;Pyk, T. M.&lt;/author&gt;&lt;author&gt;Bunce, A.&lt;/author&gt;&lt;author&gt;Norman, F. </w:instrText>
      </w:r>
      <w:r w:rsidRPr="00E67683">
        <w:rPr>
          <w:lang w:val="en-US"/>
        </w:rPr>
        <w:lastRenderedPageBreak/>
        <w:instrText>I.&lt;/author&gt;&lt;/authors&gt;&lt;/contributors&gt;&lt;auth-address&gt;Pyk, TM&amp;#xD;Deakin Univ, Sch Life &amp;amp; Environm Sci, 221 Burwood Highway, Burwood, Vic 3125, Australia&amp;#xD;Deakin Univ, Sch Life &amp;amp; Environm Sci, 221 Burwood Highway, Burwood, Vic 3125, Australia&amp;#xD;Deakin Univ, Sch Life &amp;amp; Environm Sci, Burwood, Vic 3125, Australia&amp;#xD;Univ Cent Queensland, Ctr Environm Management, Gladstone, Qld 4680, Australia&amp;#xD;Arthur Rylah Inst Environm Res, Dept Sustainabil &amp;amp; Environm, Heidelberg, Vic 3084, Australia&lt;/auth-address&gt;&lt;titles&gt;&lt;title&gt;The influence of age on reproductive success and diet in Australasian gannets (Morus serrator) breeding at Pope&amp;apos;s Eye, Port Phillip Bay, Victoria&lt;/title&gt;&lt;secondary-title&gt;Australian Journal of Zoology&lt;/secondary-title&gt;&lt;alt-title&gt;Aust J Zool&lt;/alt-title&gt;&lt;/titles&gt;&lt;pages&gt;267-274&lt;/pages&gt;&lt;volume&gt;55&lt;/volume&gt;&lt;number&gt;5&lt;/number&gt;&lt;keywords&gt;&lt;keyword&gt;food availability&lt;/keyword&gt;&lt;keyword&gt;rissa-tridactyla&lt;/keyword&gt;&lt;keyword&gt;hunting success&lt;/keyword&gt;&lt;keyword&gt;motu karamarama&lt;/keyword&gt;&lt;keyword&gt;brown pelican&lt;/keyword&gt;&lt;keyword&gt;hauraki gulf&lt;/keyword&gt;&lt;keyword&gt;chick growth&lt;/keyword&gt;&lt;keyword&gt;new-zealand&lt;/keyword&gt;&lt;keyword&gt;seabird&lt;/keyword&gt;&lt;keyword&gt;performance&lt;/keyword&gt;&lt;/keywords&gt;&lt;dates&gt;&lt;year&gt;2007&lt;/year&gt;&lt;/dates&gt;&lt;isbn&gt;0004-959X&lt;/isbn&gt;&lt;accession-num&gt;ISI:000252979900001&lt;/accession-num&gt;&lt;urls&gt;&lt;related-urls&gt;&lt;url&gt;&amp;lt;Go to ISI&amp;gt;://000252979900001&lt;/url&gt;&lt;/related-urls&gt;&lt;/urls&gt;&lt;language&gt;English&lt;/language&gt;&lt;/record&gt;&lt;/Cite&gt;&lt;/EndNote&gt;</w:instrText>
      </w:r>
      <w:r w:rsidR="003D345C" w:rsidRPr="00E67683">
        <w:rPr>
          <w:lang w:val="en-US"/>
        </w:rPr>
        <w:fldChar w:fldCharType="separate"/>
      </w:r>
      <w:r w:rsidRPr="00E67683">
        <w:rPr>
          <w:noProof/>
          <w:lang w:val="en-US"/>
        </w:rPr>
        <w:t>(</w:t>
      </w:r>
      <w:hyperlink w:anchor="_ENREF_148" w:tooltip="Pyk, 2007 #31" w:history="1">
        <w:r w:rsidR="004C0649" w:rsidRPr="00E67683">
          <w:rPr>
            <w:noProof/>
            <w:lang w:val="en-US"/>
          </w:rPr>
          <w:t>Pyk et al. 2007</w:t>
        </w:r>
      </w:hyperlink>
      <w:r w:rsidRPr="00E67683">
        <w:rPr>
          <w:noProof/>
          <w:lang w:val="en-US"/>
        </w:rPr>
        <w:t>)</w:t>
      </w:r>
      <w:r w:rsidR="003D345C" w:rsidRPr="00E67683">
        <w:rPr>
          <w:lang w:val="en-US"/>
        </w:rPr>
        <w:fldChar w:fldCharType="end"/>
      </w:r>
      <w:r w:rsidRPr="00E67683">
        <w:rPr>
          <w:lang w:val="en-US"/>
        </w:rPr>
        <w:t>.  Breeding pairs may attempt re-laying if the egg is lost during incubation.</w:t>
      </w:r>
    </w:p>
    <w:p w:rsidR="00D73706" w:rsidRPr="00E67683" w:rsidRDefault="00D73706" w:rsidP="00D73706">
      <w:pPr>
        <w:pStyle w:val="Heading5"/>
        <w:rPr>
          <w:lang w:val="en-US"/>
        </w:rPr>
      </w:pPr>
      <w:r w:rsidRPr="00E67683">
        <w:rPr>
          <w:lang w:val="en-US"/>
        </w:rPr>
        <w:t>Habitat use</w:t>
      </w:r>
    </w:p>
    <w:p w:rsidR="00D73706" w:rsidRPr="00E67683" w:rsidRDefault="00D73706" w:rsidP="008573A8">
      <w:pPr>
        <w:rPr>
          <w:lang w:val="en-US"/>
        </w:rPr>
      </w:pPr>
      <w:r w:rsidRPr="00E67683">
        <w:rPr>
          <w:lang w:val="en-US"/>
        </w:rPr>
        <w:t xml:space="preserve">Recent GPS tracking studies in northern Bass Strait have revealed individuals forage primarily over the continental shelf up to 250 km from the colony during the breeding season though this varies with stage of breeding, geographic location and prey availability (Angel et al. </w:t>
      </w:r>
      <w:r w:rsidRPr="00E67683">
        <w:rPr>
          <w:i/>
          <w:lang w:val="en-US"/>
        </w:rPr>
        <w:t>Unpublished data</w:t>
      </w:r>
      <w:r w:rsidRPr="00E67683">
        <w:rPr>
          <w:lang w:val="en-US"/>
        </w:rPr>
        <w:t xml:space="preserve">).  Using a plunge-diving mode of hunting, gannets can reach depths of 2-4 m but also use underwater wing-flapping to chase prey to even greater depths </w:t>
      </w:r>
      <w:r w:rsidR="003D345C" w:rsidRPr="00E67683">
        <w:rPr>
          <w:lang w:val="en-US"/>
        </w:rPr>
        <w:fldChar w:fldCharType="begin">
          <w:fldData xml:space="preserve">PEVuZE5vdGU+PENpdGU+PEF1dGhvcj5DYXB1c2thPC9BdXRob3I+PFllYXI+MjAxMTwvWWVhcj48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=
</w:fldData>
        </w:fldChar>
      </w:r>
      <w:r w:rsidRPr="00E67683">
        <w:rPr>
          <w:lang w:val="en-US"/>
        </w:rPr>
        <w:instrText xml:space="preserve"> ADDIN EN.CITE </w:instrText>
      </w:r>
      <w:r w:rsidR="003D345C" w:rsidRPr="00E67683">
        <w:rPr>
          <w:lang w:val="en-US"/>
        </w:rPr>
        <w:fldChar w:fldCharType="begin">
          <w:fldData xml:space="preserve">PEVuZE5vdGU+PENpdGU+PEF1dGhvcj5DYXB1c2thPC9BdXRob3I+PFllYXI+MjAxMTwvWWVhcj48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=
</w:fldData>
        </w:fldChar>
      </w:r>
      <w:r w:rsidRPr="00E67683">
        <w:rPr>
          <w:lang w:val="en-US"/>
        </w:rPr>
        <w:instrText xml:space="preserve"> ADDIN EN.CITE.DATA </w:instrText>
      </w:r>
      <w:r w:rsidR="003D345C" w:rsidRPr="00E67683">
        <w:rPr>
          <w:lang w:val="en-US"/>
        </w:rPr>
      </w:r>
      <w:r w:rsidR="003D345C" w:rsidRPr="00E67683">
        <w:rPr>
          <w:lang w:val="en-US"/>
        </w:rPr>
        <w:fldChar w:fldCharType="end"/>
      </w:r>
      <w:r w:rsidR="003D345C" w:rsidRPr="00E67683">
        <w:rPr>
          <w:lang w:val="en-US"/>
        </w:rPr>
      </w:r>
      <w:r w:rsidR="003D345C" w:rsidRPr="00E67683">
        <w:rPr>
          <w:lang w:val="en-US"/>
        </w:rPr>
        <w:fldChar w:fldCharType="separate"/>
      </w:r>
      <w:r w:rsidRPr="00E67683">
        <w:rPr>
          <w:noProof/>
          <w:lang w:val="en-US"/>
        </w:rPr>
        <w:t>(</w:t>
      </w:r>
      <w:hyperlink w:anchor="_ENREF_33" w:tooltip="Capuska, 2011 #9" w:history="1">
        <w:r w:rsidR="004C0649" w:rsidRPr="00E67683">
          <w:rPr>
            <w:noProof/>
            <w:lang w:val="en-US"/>
          </w:rPr>
          <w:t>Capuska et al. 2011</w:t>
        </w:r>
      </w:hyperlink>
      <w:r w:rsidRPr="00E67683">
        <w:rPr>
          <w:noProof/>
          <w:lang w:val="en-US"/>
        </w:rPr>
        <w:t>)</w:t>
      </w:r>
      <w:r w:rsidR="003D345C" w:rsidRPr="00E67683">
        <w:rPr>
          <w:lang w:val="en-US"/>
        </w:rPr>
        <w:fldChar w:fldCharType="end"/>
      </w:r>
      <w:r w:rsidRPr="00E67683">
        <w:rPr>
          <w:lang w:val="en-US"/>
        </w:rPr>
        <w:t xml:space="preserve">.  </w:t>
      </w:r>
    </w:p>
    <w:p w:rsidR="00D73706" w:rsidRPr="00E67683" w:rsidRDefault="00D73706" w:rsidP="00D73706">
      <w:pPr>
        <w:pStyle w:val="Heading5"/>
        <w:rPr>
          <w:lang w:val="en-US"/>
        </w:rPr>
      </w:pPr>
      <w:r w:rsidRPr="00E67683">
        <w:rPr>
          <w:lang w:val="en-US"/>
        </w:rPr>
        <w:t>Dietary preferences</w:t>
      </w:r>
    </w:p>
    <w:p w:rsidR="00D73706" w:rsidRPr="00E67683" w:rsidRDefault="00D73706" w:rsidP="008573A8">
      <w:r w:rsidRPr="00E67683">
        <w:rPr>
          <w:lang w:val="en-US"/>
        </w:rPr>
        <w:t xml:space="preserve">The main prey of Australasian gannets in Australian waters consist of small schooling species such as </w:t>
      </w:r>
      <w:r w:rsidRPr="00E67683">
        <w:t>barracouta (</w:t>
      </w:r>
      <w:proofErr w:type="spellStart"/>
      <w:r w:rsidRPr="00E67683">
        <w:rPr>
          <w:i/>
        </w:rPr>
        <w:t>Thyrsites</w:t>
      </w:r>
      <w:proofErr w:type="spellEnd"/>
      <w:r w:rsidRPr="00E67683">
        <w:rPr>
          <w:i/>
        </w:rPr>
        <w:t xml:space="preserve"> </w:t>
      </w:r>
      <w:proofErr w:type="spellStart"/>
      <w:r w:rsidRPr="00E67683">
        <w:rPr>
          <w:i/>
        </w:rPr>
        <w:t>atun</w:t>
      </w:r>
      <w:proofErr w:type="spellEnd"/>
      <w:r w:rsidRPr="00E67683">
        <w:t>), redbait (</w:t>
      </w:r>
      <w:proofErr w:type="spellStart"/>
      <w:r w:rsidRPr="00E67683">
        <w:rPr>
          <w:i/>
        </w:rPr>
        <w:t>Emmelichthys</w:t>
      </w:r>
      <w:proofErr w:type="spellEnd"/>
      <w:r w:rsidRPr="00E67683">
        <w:rPr>
          <w:i/>
        </w:rPr>
        <w:t xml:space="preserve"> nitidus</w:t>
      </w:r>
      <w:r w:rsidRPr="00E67683">
        <w:t>) and jack mackerel (</w:t>
      </w:r>
      <w:proofErr w:type="spellStart"/>
      <w:r w:rsidRPr="00E67683">
        <w:rPr>
          <w:i/>
        </w:rPr>
        <w:t>Trachurus</w:t>
      </w:r>
      <w:proofErr w:type="spellEnd"/>
      <w:r w:rsidRPr="00E67683">
        <w:rPr>
          <w:i/>
        </w:rPr>
        <w:t xml:space="preserve"> </w:t>
      </w:r>
      <w:proofErr w:type="spellStart"/>
      <w:r w:rsidRPr="00E67683">
        <w:rPr>
          <w:i/>
        </w:rPr>
        <w:t>declivis</w:t>
      </w:r>
      <w:proofErr w:type="spellEnd"/>
      <w:r w:rsidRPr="00E67683">
        <w:t xml:space="preserve">) but they are known to consume squid and numerous other small fish species as well </w:t>
      </w:r>
      <w:r w:rsidR="003D345C" w:rsidRPr="00E67683">
        <w:fldChar w:fldCharType="begin">
          <w:fldData xml:space="preserve">PEVuZE5vdGU+PENpdGU+PEF1dGhvcj5CdW5jZTwvQXV0aG9yPjxZZWFyPjIwMDE8L1llYXI+PFJl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</w:fldData>
        </w:fldChar>
      </w:r>
      <w:r w:rsidR="004C0649">
        <w:instrText xml:space="preserve"> ADDIN EN.CITE </w:instrText>
      </w:r>
      <w:r w:rsidR="003D345C">
        <w:fldChar w:fldCharType="begin">
          <w:fldData xml:space="preserve">PEVuZE5vdGU+PENpdGU+PEF1dGhvcj5CdW5jZTwvQXV0aG9yPjxZZWFyPjIwMDE8L1llYXI+PFJl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</w:fldData>
        </w:fldChar>
      </w:r>
      <w:r w:rsidR="004C0649">
        <w:instrText xml:space="preserve"> ADDIN EN.CITE.DATA </w:instrText>
      </w:r>
      <w:r w:rsidR="003D345C">
        <w:fldChar w:fldCharType="end"/>
      </w:r>
      <w:r w:rsidR="003D345C" w:rsidRPr="00E67683">
        <w:fldChar w:fldCharType="separate"/>
      </w:r>
      <w:r w:rsidR="004C0649">
        <w:rPr>
          <w:noProof/>
        </w:rPr>
        <w:t>(</w:t>
      </w:r>
      <w:hyperlink w:anchor="_ENREF_28" w:tooltip="Bunce, 2000 #98" w:history="1">
        <w:r w:rsidR="004C0649">
          <w:rPr>
            <w:noProof/>
          </w:rPr>
          <w:t>Bunce and Norman 2000b</w:t>
        </w:r>
      </w:hyperlink>
      <w:r w:rsidR="004C0649">
        <w:rPr>
          <w:noProof/>
        </w:rPr>
        <w:t xml:space="preserve">, </w:t>
      </w:r>
      <w:hyperlink w:anchor="_ENREF_23" w:tooltip="Bunce, 2001 #177" w:history="1">
        <w:r w:rsidR="004C0649">
          <w:rPr>
            <w:noProof/>
          </w:rPr>
          <w:t>Bunce 2001a</w:t>
        </w:r>
      </w:hyperlink>
      <w:r w:rsidR="004C0649">
        <w:rPr>
          <w:noProof/>
        </w:rPr>
        <w:t>)</w:t>
      </w:r>
      <w:r w:rsidR="003D345C" w:rsidRPr="00E67683">
        <w:fldChar w:fldCharType="end"/>
      </w:r>
      <w:r w:rsidRPr="00E67683">
        <w:t>.</w:t>
      </w:r>
    </w:p>
    <w:p w:rsidR="00D73706" w:rsidRPr="00E67683" w:rsidRDefault="00D73706" w:rsidP="00D73706">
      <w:pPr>
        <w:pStyle w:val="Heading5"/>
        <w:rPr>
          <w:lang w:val="en-US"/>
        </w:rPr>
      </w:pPr>
      <w:r w:rsidRPr="00E67683">
        <w:rPr>
          <w:lang w:val="en-US"/>
        </w:rPr>
        <w:t>Distribution and abundance</w:t>
      </w:r>
    </w:p>
    <w:p w:rsidR="00D73706" w:rsidRPr="00E67683" w:rsidRDefault="00D73706" w:rsidP="008573A8">
      <w:pPr>
        <w:rPr>
          <w:lang w:val="en-US"/>
        </w:rPr>
      </w:pPr>
      <w:r w:rsidRPr="00E67683">
        <w:rPr>
          <w:lang w:val="en-US"/>
        </w:rPr>
        <w:t>Australasian gannets currently breed at six main locations in south-eastern Australi</w:t>
      </w:r>
      <w:r w:rsidR="008573A8">
        <w:rPr>
          <w:lang w:val="en-US"/>
        </w:rPr>
        <w:t xml:space="preserve">a: Black Pyramid Rocks, </w:t>
      </w:r>
      <w:proofErr w:type="spellStart"/>
      <w:r w:rsidR="008573A8">
        <w:rPr>
          <w:lang w:val="en-US"/>
        </w:rPr>
        <w:t>Pedra</w:t>
      </w:r>
      <w:proofErr w:type="spellEnd"/>
      <w:r w:rsidR="008573A8">
        <w:rPr>
          <w:lang w:val="en-US"/>
        </w:rPr>
        <w:t xml:space="preserve"> </w:t>
      </w:r>
      <w:proofErr w:type="spellStart"/>
      <w:r w:rsidR="008573A8">
        <w:rPr>
          <w:lang w:val="en-US"/>
        </w:rPr>
        <w:t>Br</w:t>
      </w:r>
      <w:r w:rsidRPr="00E67683">
        <w:rPr>
          <w:lang w:val="en-US"/>
        </w:rPr>
        <w:t>anca</w:t>
      </w:r>
      <w:proofErr w:type="spellEnd"/>
      <w:r w:rsidRPr="00E67683">
        <w:rPr>
          <w:lang w:val="en-US"/>
        </w:rPr>
        <w:t xml:space="preserve">, </w:t>
      </w:r>
      <w:proofErr w:type="spellStart"/>
      <w:r w:rsidRPr="00E67683">
        <w:rPr>
          <w:lang w:val="en-US"/>
        </w:rPr>
        <w:t>Eddystone</w:t>
      </w:r>
      <w:proofErr w:type="spellEnd"/>
      <w:r w:rsidRPr="00E67683">
        <w:rPr>
          <w:lang w:val="en-US"/>
        </w:rPr>
        <w:t xml:space="preserve"> Rock in Tasmania and Lawrence Rocks, Port Phillip Bay and Point Danger in Victoria (Figure 5, Appendix 1.) as well as at numerous sites in New Zealand. </w:t>
      </w:r>
      <w:r w:rsidRPr="00E67683">
        <w:rPr>
          <w:rFonts w:cstheme="minorHAnsi"/>
          <w:lang w:val="en-US"/>
        </w:rPr>
        <w:t xml:space="preserve">In Australia the population was estimated to be at 20,000 pairs in 1999-2000, with the largest colony (12,339 pairs in 1999) located at Black Pyramid Rocks in Tasmania </w:t>
      </w:r>
      <w:r w:rsidR="003D345C">
        <w:rPr>
          <w:rFonts w:cstheme="minorHAnsi"/>
          <w:lang w:val="en-US"/>
        </w:rPr>
        <w:fldChar w:fldCharType="begin"/>
      </w:r>
      <w:r w:rsidR="00EF7938">
        <w:rPr>
          <w:rFonts w:cstheme="minorHAnsi"/>
          <w:lang w:val="en-US"/>
        </w:rPr>
        <w:instrText xml:space="preserve"> ADDIN EN.CITE &lt;EndNote&gt;&lt;Cite&gt;&lt;Author&gt;Bunce&lt;/Author&gt;&lt;Year&gt;2002&lt;/Year&gt;&lt;RecNum&gt;96&lt;/RecNum&gt;&lt;DisplayText&gt;(Bunce et al. 2002)&lt;/DisplayText&gt;&lt;record&gt;&lt;rec-number&gt;96&lt;/rec-number&gt;&lt;foreign-keys&gt;&lt;key app="EN" db-id="ev5f2a5vtzw0tme250uxds2m9rwtp5r09px2"&gt;96&lt;/key&gt;&lt;/foreign-keys&gt;&lt;ref-type name="Journal Article"&gt;17&lt;/ref-type&gt;&lt;contributors&gt;&lt;authors&gt;&lt;author&gt;Bunce, A.&lt;/author&gt;&lt;author&gt;Norman, F.&lt;/author&gt;&lt;author&gt;Brothers, N.&lt;/author&gt;&lt;author&gt;Gales, R.&lt;/author&gt;&lt;/authors&gt;&lt;/contributors&gt;&lt;titles&gt;&lt;title&gt;Long-term trends in the Australasian gannet (Morus serrator) population in Australia: the effect of climate change and commercial fisheries&lt;/title&gt;&lt;secondary-title&gt;Marine Biology&lt;/secondary-title&gt;&lt;alt-title&gt;Marine Biology&lt;/alt-title&gt;&lt;/titles&gt;&lt;periodical&gt;&lt;full-title&gt;Marine Biology&lt;/full-title&gt;&lt;/periodical&gt;&lt;alt-periodical&gt;&lt;full-title&gt;Marine Biology&lt;/full-title&gt;&lt;/alt-periodical&gt;&lt;pages&gt;263-</w:instrText>
      </w:r>
      <w:r w:rsidR="00EF7938">
        <w:rPr>
          <w:rFonts w:cstheme="minorHAnsi"/>
          <w:lang w:val="en-US"/>
        </w:rPr>
        <w:lastRenderedPageBreak/>
        <w:instrText>269&lt;/pages&gt;&lt;volume&gt;141&lt;/volume&gt;&lt;number&gt;2&lt;/number&gt;&lt;dates&gt;&lt;year&gt;2002&lt;/year&gt;&lt;pub-dates&gt;&lt;date&gt;2002/08/01&lt;/date&gt;&lt;/pub-dates&gt;&lt;/dates&gt;&lt;publisher&gt;Springer-Verlag&lt;/publisher&gt;&lt;isbn&gt;0025-3162&lt;/isbn&gt;&lt;urls&gt;&lt;related-urls&gt;&lt;url&gt;http://dx.doi.org/10.1007/s00227-002-0838-1&lt;/url&gt;&lt;/related-urls&gt;&lt;/urls&gt;&lt;electronic-resource-num&gt;10.1007/s00227-002-0838-1&lt;/electronic-resource-num&gt;&lt;language&gt;English&lt;/language&gt;&lt;/record&gt;&lt;/Cite&gt;&lt;/EndNote&gt;</w:instrText>
      </w:r>
      <w:r w:rsidR="003D345C">
        <w:rPr>
          <w:rFonts w:cstheme="minorHAnsi"/>
          <w:lang w:val="en-US"/>
        </w:rPr>
        <w:fldChar w:fldCharType="separate"/>
      </w:r>
      <w:r w:rsidR="00163AFF">
        <w:rPr>
          <w:rFonts w:cstheme="minorHAnsi"/>
          <w:noProof/>
          <w:lang w:val="en-US"/>
        </w:rPr>
        <w:t>(</w:t>
      </w:r>
      <w:hyperlink w:anchor="_ENREF_27" w:tooltip="Bunce, 2002 #96" w:history="1">
        <w:r w:rsidR="004C0649">
          <w:rPr>
            <w:rFonts w:cstheme="minorHAnsi"/>
            <w:noProof/>
            <w:lang w:val="en-US"/>
          </w:rPr>
          <w:t>Bunce et al. 2002</w:t>
        </w:r>
      </w:hyperlink>
      <w:r w:rsidR="00163AFF">
        <w:rPr>
          <w:rFonts w:cstheme="minorHAnsi"/>
          <w:noProof/>
          <w:lang w:val="en-US"/>
        </w:rPr>
        <w:t>)</w:t>
      </w:r>
      <w:r w:rsidR="003D345C">
        <w:rPr>
          <w:rFonts w:cstheme="minorHAnsi"/>
          <w:lang w:val="en-US"/>
        </w:rPr>
        <w:fldChar w:fldCharType="end"/>
      </w:r>
      <w:r w:rsidRPr="00E67683">
        <w:rPr>
          <w:rFonts w:cstheme="minorHAnsi"/>
          <w:lang w:val="en-US"/>
        </w:rPr>
        <w:t>.</w:t>
      </w:r>
      <w:r w:rsidRPr="00E67683">
        <w:rPr>
          <w:lang w:val="en-US"/>
        </w:rPr>
        <w:t xml:space="preserve"> The Australasian gannet population in Australia has been steadily increasing over the last few decades (6% per annum in 2000 </w:t>
      </w:r>
      <w:r w:rsidR="003D345C" w:rsidRPr="00E67683">
        <w:rPr>
          <w:lang w:val="en-US"/>
        </w:rPr>
        <w:fldChar w:fldCharType="begin"/>
      </w:r>
      <w:r w:rsidR="00EF7938">
        <w:rPr>
          <w:lang w:val="en-US"/>
        </w:rPr>
        <w:instrText xml:space="preserve"> ADDIN EN.CITE &lt;EndNote&gt;&lt;Cite&gt;&lt;Author&gt;Bunce&lt;/Author&gt;&lt;Year&gt;2002&lt;/Year&gt;&lt;RecNum&gt;96&lt;/RecNum&gt;&lt;DisplayText&gt;(Bunce et al. 2002)&lt;/DisplayText&gt;&lt;record&gt;&lt;rec-number&gt;96&lt;/rec-number&gt;&lt;foreign-keys&gt;&lt;key app="EN" db-id="ev5f2a5vtzw0tme250uxds2m9rwtp5r09px2"&gt;96&lt;/key&gt;&lt;/foreign-keys&gt;&lt;ref-type name="Journal Article"&gt;17&lt;/ref-type&gt;&lt;contributors&gt;&lt;authors&gt;&lt;author&gt;Bunce, A.&lt;/author&gt;&lt;author&gt;Norman, F.&lt;/author&gt;&lt;author&gt;Brothers, N.&lt;/author&gt;&lt;author&gt;Gales, R.&lt;/author&gt;&lt;/authors&gt;&lt;/contributors&gt;&lt;titles&gt;&lt;title&gt;Long-term trends in the Australasian gannet (Morus serrator) population in Australia: the effect of climate change and commercial fisheries&lt;/title&gt;&lt;secondary-title&gt;Marine Biology&lt;/secondary-title&gt;&lt;alt-title&gt;Marine Biology&lt;/alt-title&gt;&lt;/titles&gt;&lt;periodical&gt;&lt;full-title&gt;Marine Biology&lt;/full-title&gt;&lt;/periodical&gt;&lt;alt-periodical&gt;&lt;full-title&gt;Marine Biology&lt;/full-title&gt;&lt;/alt-periodical&gt;&lt;pages&gt;263-269&lt;/pages&gt;&lt;volume&gt;141&lt;/volume&gt;&lt;number&gt;2&lt;/number&gt;&lt;dates&gt;&lt;year&gt;2002&lt;/year&gt;&lt;pub-dates&gt;&lt;date&gt;2002/08/01&lt;/date&gt;&lt;/pub-dates&gt;&lt;/dates&gt;&lt;publisher&gt;Springer-Verlag&lt;/publisher&gt;&lt;isbn&gt;0025-3162&lt;/isbn&gt;&lt;urls&gt;&lt;related-urls&gt;&lt;url&gt;http://dx.doi.org/10.1007/s00227-002-0838-1&lt;/url&gt;&lt;/related-urls&gt;&lt;/urls&gt;&lt;electronic-resource-num&gt;10.1007/s00227-002-0838-1&lt;/electronic-resource-num&gt;&lt;language&gt;English&lt;/language&gt;&lt;/record&gt;&lt;/Cite&gt;&lt;/EndNote&gt;</w:instrText>
      </w:r>
      <w:r w:rsidR="003D345C" w:rsidRPr="00E67683">
        <w:rPr>
          <w:lang w:val="en-US"/>
        </w:rPr>
        <w:fldChar w:fldCharType="separate"/>
      </w:r>
      <w:r w:rsidRPr="00E67683">
        <w:rPr>
          <w:noProof/>
          <w:lang w:val="en-US"/>
        </w:rPr>
        <w:t>(</w:t>
      </w:r>
      <w:hyperlink w:anchor="_ENREF_27" w:tooltip="Bunce, 2002 #96" w:history="1">
        <w:r w:rsidR="004C0649" w:rsidRPr="00E67683">
          <w:rPr>
            <w:noProof/>
            <w:lang w:val="en-US"/>
          </w:rPr>
          <w:t>Bunce et al. 2002</w:t>
        </w:r>
      </w:hyperlink>
      <w:r w:rsidRPr="00E67683">
        <w:rPr>
          <w:noProof/>
          <w:lang w:val="en-US"/>
        </w:rPr>
        <w:t>)</w:t>
      </w:r>
      <w:r w:rsidR="003D345C" w:rsidRPr="00E67683">
        <w:rPr>
          <w:lang w:val="en-US"/>
        </w:rPr>
        <w:fldChar w:fldCharType="end"/>
      </w:r>
      <w:r w:rsidRPr="00E67683">
        <w:rPr>
          <w:lang w:val="en-US"/>
        </w:rPr>
        <w:t xml:space="preserve">.  Their non-breeding distribution is more widespread with individuals regularly seen </w:t>
      </w:r>
      <w:r w:rsidRPr="00E67683">
        <w:rPr>
          <w:rFonts w:cstheme="minorHAnsi"/>
          <w:lang w:val="en-US"/>
        </w:rPr>
        <w:t>in all continental shelf regions around the two countries and the Tasman</w:t>
      </w:r>
      <w:r w:rsidR="00F26FF0">
        <w:rPr>
          <w:rFonts w:cstheme="minorHAnsi"/>
          <w:lang w:val="en-US"/>
        </w:rPr>
        <w:t xml:space="preserve"> </w:t>
      </w:r>
      <w:r w:rsidR="003D345C" w:rsidRPr="00E67683">
        <w:rPr>
          <w:rFonts w:cstheme="minorHAnsi"/>
          <w:lang w:val="en-US"/>
        </w:rPr>
        <w:fldChar w:fldCharType="begin"/>
      </w:r>
      <w:r w:rsidR="00EF7938">
        <w:rPr>
          <w:rFonts w:cstheme="minorHAnsi"/>
          <w:lang w:val="en-US"/>
        </w:rPr>
        <w:instrText xml:space="preserve"> ADDIN EN.CITE &lt;EndNote&gt;&lt;Cite&gt;&lt;Author&gt;Marchant&lt;/Author&gt;&lt;Year&gt;1990&lt;/Year&gt;&lt;RecNum&gt;45&lt;/RecNum&gt;&lt;DisplayText&gt;(Marchant and Higgins 1990)&lt;/DisplayText&gt;&lt;record&gt;&lt;rec-number&gt;45&lt;/rec-number&gt;&lt;foreign-keys&gt;&lt;key app="EN" db-id="ev5f2a5vtzw0tme250uxds2m9rwtp5r09px2"&gt;45&lt;/key&gt;&lt;/foreign-keys&gt;&lt;ref-type name="Edited Book"&gt;28&lt;/ref-type&gt;&lt;contributors&gt;&lt;authors&gt;&lt;author&gt;Marchant, S.&lt;/author&gt;&lt;author&gt;Higgins, P.J. &lt;/author&gt;&lt;/authors&gt;&lt;/contributors&gt;&lt;titles&gt;&lt;title&gt;Handbook of Australian, New Zealand and Antarctic Birds&lt;/title&gt;&lt;/titles&gt;&lt;volume&gt;Volume 1: Ratites to Ducks&lt;/volume&gt;&lt;dates&gt;&lt;year&gt;1990&lt;/year&gt;&lt;/dates&gt;&lt;pub-location&gt;Melbourne&lt;/pub-location&gt;&lt;publisher&gt;Oxford University Press&lt;/publisher&gt;&lt;isbn&gt; 0-19-553244-9&lt;/isbn&gt;&lt;urls&gt;&lt;/urls&gt;&lt;/record&gt;&lt;/Cite&gt;&lt;/EndNote&gt;</w:instrText>
      </w:r>
      <w:r w:rsidR="003D345C" w:rsidRPr="00E67683">
        <w:rPr>
          <w:rFonts w:cstheme="minorHAnsi"/>
          <w:lang w:val="en-US"/>
        </w:rPr>
        <w:fldChar w:fldCharType="separate"/>
      </w:r>
      <w:r w:rsidR="00EF7938">
        <w:rPr>
          <w:rFonts w:cstheme="minorHAnsi"/>
          <w:noProof/>
          <w:lang w:val="en-US"/>
        </w:rPr>
        <w:t>(</w:t>
      </w:r>
      <w:hyperlink w:anchor="_ENREF_117" w:tooltip="Marchant, 1990 #45" w:history="1">
        <w:r w:rsidR="004C0649">
          <w:rPr>
            <w:rFonts w:cstheme="minorHAnsi"/>
            <w:noProof/>
            <w:lang w:val="en-US"/>
          </w:rPr>
          <w:t>Marchant and Higgins 1990</w:t>
        </w:r>
      </w:hyperlink>
      <w:r w:rsidR="00EF7938">
        <w:rPr>
          <w:rFonts w:cstheme="minorHAnsi"/>
          <w:noProof/>
          <w:lang w:val="en-US"/>
        </w:rPr>
        <w:t>)</w:t>
      </w:r>
      <w:r w:rsidR="003D345C" w:rsidRPr="00E67683">
        <w:rPr>
          <w:rFonts w:cstheme="minorHAnsi"/>
          <w:lang w:val="en-US"/>
        </w:rPr>
        <w:fldChar w:fldCharType="end"/>
      </w:r>
      <w:r w:rsidRPr="00E67683">
        <w:rPr>
          <w:rFonts w:cstheme="minorHAnsi"/>
          <w:lang w:val="en-US"/>
        </w:rPr>
        <w:t xml:space="preserve">. </w:t>
      </w:r>
      <w:r w:rsidRPr="00E67683">
        <w:rPr>
          <w:noProof/>
        </w:rPr>
        <w:drawing>
          <wp:inline distT="0" distB="0" distL="0" distR="0">
            <wp:extent cx="5735782" cy="2237524"/>
            <wp:effectExtent l="19050" t="0" r="0" b="0"/>
            <wp:docPr id="21" name="Picture 21" descr="Map of Southern Australia showing the distribution of Australasian gannet breeding colonies. Map contains 5 dots of varying sizes. First dot less than 100, second, 3159, third, 6219, 4th, 9279 and 5th, 12339. All dots fall within pale blu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jpeg"/>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932"/>
                    <a:stretch/>
                  </pic:blipFill>
                  <pic:spPr bwMode="auto">
                    <a:xfrm>
                      <a:off x="0" y="0"/>
                      <a:ext cx="5731510" cy="22358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3706" w:rsidRPr="00E67683" w:rsidRDefault="00D73706" w:rsidP="00D73706">
      <w:pPr>
        <w:pStyle w:val="Caption"/>
        <w:spacing w:before="0"/>
        <w:rPr>
          <w:color w:val="000000" w:themeColor="text1"/>
        </w:rPr>
      </w:pPr>
      <w:bookmarkStart w:id="24" w:name="_Toc395625699"/>
      <w:bookmarkStart w:id="25" w:name="_Toc397086881"/>
      <w:bookmarkStart w:id="26" w:name="_Toc398213826"/>
      <w:proofErr w:type="gramStart"/>
      <w:r w:rsidRPr="00E67683">
        <w:rPr>
          <w:color w:val="000000" w:themeColor="text1"/>
        </w:rPr>
        <w:lastRenderedPageBreak/>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5</w:t>
      </w:r>
      <w:r w:rsidR="003D345C" w:rsidRPr="00E67683">
        <w:rPr>
          <w:color w:val="000000" w:themeColor="text1"/>
        </w:rPr>
        <w:fldChar w:fldCharType="end"/>
      </w:r>
      <w:r w:rsidRPr="00E67683">
        <w:rPr>
          <w:color w:val="000000" w:themeColor="text1"/>
        </w:rPr>
        <w:t>.</w:t>
      </w:r>
      <w:proofErr w:type="gramEnd"/>
      <w:r w:rsidRPr="00E67683">
        <w:rPr>
          <w:color w:val="000000" w:themeColor="text1"/>
        </w:rPr>
        <w:t xml:space="preserve"> </w:t>
      </w:r>
      <w:proofErr w:type="gramStart"/>
      <w:r w:rsidRPr="00E67683">
        <w:rPr>
          <w:color w:val="000000" w:themeColor="text1"/>
        </w:rPr>
        <w:t>The distribution of Australasian gannet breeding colonies in Australia.</w:t>
      </w:r>
      <w:proofErr w:type="gramEnd"/>
      <w:r w:rsidRPr="00E67683">
        <w:rPr>
          <w:color w:val="000000" w:themeColor="text1"/>
        </w:rPr>
        <w:t xml:space="preserve"> Each dot represents a breeding colony, with the size of the dot scales so the area of the symbol is proportional to the number of nests at each colony. Waters less than 500 m deep are shown in pale blue.</w:t>
      </w:r>
      <w:bookmarkEnd w:id="24"/>
      <w:bookmarkEnd w:id="25"/>
      <w:bookmarkEnd w:id="26"/>
    </w:p>
    <w:p w:rsidR="00D73706" w:rsidRPr="00E67683" w:rsidRDefault="00D73706" w:rsidP="00D73706">
      <w:pPr>
        <w:pStyle w:val="Caption"/>
        <w:rPr>
          <w:i/>
          <w:iCs/>
          <w:szCs w:val="20"/>
        </w:rPr>
      </w:pPr>
    </w:p>
    <w:p w:rsidR="00D73706" w:rsidRPr="00E67683" w:rsidRDefault="00D73706" w:rsidP="00D73706">
      <w:pPr>
        <w:pStyle w:val="Heading2"/>
        <w:rPr>
          <w:lang w:val="en-US"/>
        </w:rPr>
      </w:pPr>
      <w:bookmarkStart w:id="27" w:name="_Toc398213778"/>
      <w:r w:rsidRPr="00E67683">
        <w:t>Australasian sea lion (</w:t>
      </w:r>
      <w:proofErr w:type="spellStart"/>
      <w:r w:rsidRPr="00E67683">
        <w:rPr>
          <w:i/>
          <w:iCs/>
        </w:rPr>
        <w:t>Neophoca</w:t>
      </w:r>
      <w:proofErr w:type="spellEnd"/>
      <w:r w:rsidRPr="00E67683">
        <w:rPr>
          <w:i/>
          <w:iCs/>
        </w:rPr>
        <w:t xml:space="preserve"> </w:t>
      </w:r>
      <w:proofErr w:type="spellStart"/>
      <w:r w:rsidRPr="00E67683">
        <w:rPr>
          <w:i/>
          <w:iCs/>
        </w:rPr>
        <w:t>cinerea</w:t>
      </w:r>
      <w:proofErr w:type="spellEnd"/>
      <w:r w:rsidRPr="00E67683">
        <w:t>)</w:t>
      </w:r>
      <w:bookmarkEnd w:id="27"/>
    </w:p>
    <w:p w:rsidR="00D73706" w:rsidRPr="00E67683" w:rsidRDefault="00D73706" w:rsidP="00D73706">
      <w:pPr>
        <w:pStyle w:val="Heading5"/>
      </w:pPr>
      <w:r w:rsidRPr="00E67683">
        <w:t>Ecology</w:t>
      </w:r>
    </w:p>
    <w:p w:rsidR="00D73706" w:rsidRPr="00E67683" w:rsidRDefault="00D73706" w:rsidP="008573A8">
      <w:r w:rsidRPr="00E67683">
        <w:t xml:space="preserve">The Australian sea lion is the only endemic </w:t>
      </w:r>
      <w:proofErr w:type="spellStart"/>
      <w:r w:rsidRPr="00E67683">
        <w:t>pinniped</w:t>
      </w:r>
      <w:proofErr w:type="spellEnd"/>
      <w:r w:rsidRPr="00E67683">
        <w:t xml:space="preserve"> in Australia and is the least numerous. The species is unique amongst </w:t>
      </w:r>
      <w:proofErr w:type="spellStart"/>
      <w:r w:rsidRPr="00E67683">
        <w:t>pinnipeds</w:t>
      </w:r>
      <w:proofErr w:type="spellEnd"/>
      <w:r w:rsidRPr="00E67683">
        <w:t xml:space="preserve"> worldwide due its prolonged and asynchronous breeding schedule </w:t>
      </w:r>
      <w:r w:rsidR="003D345C">
        <w:fldChar w:fldCharType="begin"/>
      </w:r>
      <w:r w:rsidR="00163AFF">
        <w:instrText xml:space="preserve"> ADDIN EN.CITE &lt;EndNote&gt;&lt;Cite&gt;&lt;Author&gt;Gales&lt;/Author&gt;&lt;Year&gt;1994&lt;/Year&gt;&lt;RecNum&gt;367&lt;/RecNum&gt;&lt;DisplayText&gt;(Gales et al. 1994)&lt;/DisplayText&gt;&lt;record&gt;&lt;rec-number&gt;367&lt;/rec-number&gt;&lt;foreign-keys&gt;&lt;key app="EN" db-id="ev5f2a5vtzw0tme250uxds2m9rwtp5r09px2"&gt;367&lt;/key&gt;&lt;/foreign-keys&gt;&lt;ref-type name="Journal Article"&gt;17&lt;/ref-type&gt;&lt;contributors&gt;&lt;authors&gt;&lt;author&gt;Gales, NJ&lt;/author&gt;&lt;author&gt;Shaughnessy, Peter D&lt;/author&gt;&lt;author&gt;Dennis, TE&lt;/author&gt;&lt;/authors&gt;&lt;/contributors&gt;&lt;titles&gt;&lt;title&gt;Distribution, abundance and breeding cycle of the Australian sea lion Neophoca cinerea (Mammalia: Pinnipedia)&lt;/title&gt;&lt;secondary-title&gt;Journal of Zoology&lt;/secondary-title&gt;&lt;/titles&gt;&lt;periodical&gt;&lt;full-title&gt;Journal of Zoology&lt;/full-title&gt;&lt;/periodical&gt;&lt;pages&gt;353-370&lt;/pages&gt;&lt;volume&gt;234&lt;/volume&gt;&lt;number&gt;3&lt;/number&gt;&lt;dates&gt;&lt;year&gt;1994&lt;/year&gt;&lt;/dates&gt;&lt;isbn&gt;1469-7998&lt;/isbn&gt;&lt;urls&gt;&lt;/urls&gt;&lt;/record&gt;&lt;/Cite&gt;&lt;/EndNote&gt;</w:instrText>
      </w:r>
      <w:r w:rsidR="003D345C">
        <w:fldChar w:fldCharType="separate"/>
      </w:r>
      <w:r w:rsidR="00163AFF">
        <w:rPr>
          <w:noProof/>
        </w:rPr>
        <w:t>(</w:t>
      </w:r>
      <w:hyperlink w:anchor="_ENREF_77" w:tooltip="Gales, 1994 #367" w:history="1">
        <w:r w:rsidR="004C0649">
          <w:rPr>
            <w:noProof/>
          </w:rPr>
          <w:t>Gales et al. 1994</w:t>
        </w:r>
      </w:hyperlink>
      <w:r w:rsidR="00163AFF">
        <w:rPr>
          <w:noProof/>
        </w:rPr>
        <w:t>)</w:t>
      </w:r>
      <w:r w:rsidR="003D345C">
        <w:fldChar w:fldCharType="end"/>
      </w:r>
      <w:r w:rsidR="00B12E36" w:rsidRPr="00E67683">
        <w:t>.</w:t>
      </w:r>
      <w:r w:rsidRPr="00E67683">
        <w:t xml:space="preserve"> Females suckle their young for 17-18 months, and the timing of the breeding season (when females are in </w:t>
      </w:r>
      <w:proofErr w:type="spellStart"/>
      <w:r w:rsidRPr="00E67683">
        <w:t>oesterous</w:t>
      </w:r>
      <w:proofErr w:type="spellEnd"/>
      <w:r w:rsidRPr="00E67683">
        <w:t xml:space="preserve"> and mated by males) varies considerably even among colonies separated by only a few kilometres </w:t>
      </w:r>
      <w:r w:rsidR="003D345C">
        <w:fldChar w:fldCharType="begin"/>
      </w:r>
      <w:r w:rsidR="00EF7938">
        <w:instrText xml:space="preserve"> ADDIN EN.CITE &lt;EndNote&gt;&lt;Cite&gt;&lt;Author&gt;Gales&lt;/Author&gt;&lt;Year&gt;1997&lt;/Year&gt;&lt;RecNum&gt;336&lt;/RecNum&gt;&lt;DisplayText&gt;(Gales and Costa 1997)&lt;/DisplayText&gt;&lt;record&gt;&lt;rec-number&gt;336&lt;/rec-number&gt;&lt;foreign-keys&gt;&lt;key app="EN" db-id="ev5f2a5vtzw0tme250uxds2m9rwtp5r09px2"&gt;336&lt;/key&gt;&lt;/foreign-keys&gt;&lt;ref-type name="Book Section"&gt;5&lt;/ref-type&gt;&lt;contributors&gt;&lt;authors&gt;&lt;author&gt;Gales, N.J.&lt;/author&gt;&lt;author&gt;Costa, D.P. &amp;#x9;&lt;/author&gt;&lt;/authors&gt;&lt;secondary-authors&gt;&lt;author&gt;Hindell, M.A.&lt;/author&gt;&lt;author&gt;Kemper, K.&lt;/author&gt;&lt;/secondary-authors&gt;&lt;/contributors&gt;&lt;titles&gt;&lt;title&gt;The Australian seal lion: a review of an unusual life history&lt;/title&gt;&lt;secondary-title&gt;Marine Mammal Research in the Southern Hemisphere. Volume 1: Status, ecology and management&lt;/secondary-title&gt;&lt;/titles&gt;&lt;pages&gt;78-87&lt;/pages&gt;&lt;dates&gt;&lt;year&gt;1997&lt;/year&gt;&lt;/dates&gt;&lt;pub-location&gt;Sydney&lt;/pub-location&gt;&lt;publisher&gt;Surrey Beatty and Sons&lt;/publisher&gt;&lt;urls&gt;&lt;/urls&gt;&lt;/record&gt;&lt;/Cite&gt;&lt;/EndNote&gt;</w:instrText>
      </w:r>
      <w:r w:rsidR="003D345C">
        <w:fldChar w:fldCharType="separate"/>
      </w:r>
      <w:r w:rsidR="00163AFF">
        <w:rPr>
          <w:noProof/>
        </w:rPr>
        <w:t>(</w:t>
      </w:r>
      <w:hyperlink w:anchor="_ENREF_80" w:tooltip="Gales, 1997 #336" w:history="1">
        <w:r w:rsidR="004C0649">
          <w:rPr>
            <w:noProof/>
          </w:rPr>
          <w:t>Gales and Costa 1997</w:t>
        </w:r>
      </w:hyperlink>
      <w:r w:rsidR="00163AFF">
        <w:rPr>
          <w:noProof/>
        </w:rPr>
        <w:t>)</w:t>
      </w:r>
      <w:r w:rsidR="003D345C">
        <w:fldChar w:fldCharType="end"/>
      </w:r>
      <w:r w:rsidR="0046295C" w:rsidRPr="00E67683">
        <w:t xml:space="preserve">. </w:t>
      </w:r>
      <w:r w:rsidRPr="00E67683">
        <w:t xml:space="preserve">These attributes make the assessment of basic population parameters such as pup production and trends challenging to quantify </w:t>
      </w:r>
      <w:r w:rsidR="0046295C" w:rsidRPr="00E67683">
        <w:t xml:space="preserve"> </w:t>
      </w:r>
      <w:r w:rsidR="003D345C">
        <w:fldChar w:fldCharType="begin"/>
      </w:r>
      <w:r w:rsidR="00EF7938">
        <w:instrText xml:space="preserve"> ADDIN EN.CITE &lt;EndNote&gt;&lt;Cite&gt;&lt;Author&gt;McIntosh&lt;/Author&gt;&lt;Year&gt;2012&lt;/Year&gt;&lt;RecNum&gt;351&lt;/RecNum&gt;&lt;DisplayText&gt;(McIntosh et al. 2012)&lt;/DisplayText&gt;&lt;record&gt;&lt;rec-number&gt;351&lt;/rec-number&gt;&lt;foreign-keys&gt;&lt;key app="EN" db-id="ev5f2a5vtzw0tme250uxds2m9rwtp5r09px2"&gt;351&lt;/key&gt;&lt;/foreign-keys&gt;&lt;ref-type name="Journal Article"&gt;17&lt;/ref-type&gt;&lt;contributors&gt;&lt;authors&gt;&lt;author&gt;McIntosh, Rebecca R.&lt;/author&gt;&lt;author&gt;Goldsworthy, Simon D.&lt;/author&gt;&lt;author&gt;Shaughnessy, Peter D.&lt;/author&gt;&lt;author&gt;Kennedy, Clarence W.&lt;/author&gt;&lt;author&gt;Burch, Paul&lt;/author&gt;&lt;/authors&gt;&lt;/contributors&gt;&lt;titles&gt;&lt;title&gt;Estimating pup production in a mammal with an extended and aseasonal breeding season, the Australian sea lion (Neophoca cinerea)&lt;/title&gt;&lt;secondary-title&gt;Wildlife Research&lt;/secondary-title&gt;&lt;/titles&gt;&lt;periodical&gt;&lt;full-title&gt;Wildlife Research&lt;/full-title&gt;&lt;/periodical&gt;&lt;pages&gt;137-148&lt;/pages&gt;&lt;volume&gt;39&lt;/volume&gt;&lt;number&gt;2&lt;/number&gt;&lt;dates&gt;&lt;year&gt;2012&lt;/year&gt;&lt;pub-dates&gt;&lt;date&gt;2012&lt;/date&gt;&lt;/pub-dates&gt;&lt;/dates&gt;&lt;isbn&gt;1035-3712&lt;/isbn&gt;&lt;accession-num&gt;WOS:000302323100005&lt;/accession-num&gt;&lt;urls&gt;&lt;related-urls&gt;&lt;url&gt;&amp;lt;Go to </w:instrText>
      </w:r>
      <w:r w:rsidR="00EF7938">
        <w:lastRenderedPageBreak/>
        <w:instrText>ISI&amp;gt;://WOS:000302323100005&lt;/url&gt;&lt;url&gt;http://www.publish.csiro.au/?act=view_file&amp;amp;file_id=WR10222.pdf&lt;/url&gt;&lt;/related-urls&gt;&lt;/urls&gt;&lt;electronic-resource-num&gt;10.1071/wr10222&lt;/electronic-resource-num&gt;&lt;/record&gt;&lt;/Cite&gt;&lt;/EndNote&gt;</w:instrText>
      </w:r>
      <w:r w:rsidR="003D345C">
        <w:fldChar w:fldCharType="separate"/>
      </w:r>
      <w:r w:rsidR="00163AFF">
        <w:rPr>
          <w:noProof/>
        </w:rPr>
        <w:t>(</w:t>
      </w:r>
      <w:hyperlink w:anchor="_ENREF_124" w:tooltip="McIntosh, 2012 #351" w:history="1">
        <w:r w:rsidR="004C0649">
          <w:rPr>
            <w:noProof/>
          </w:rPr>
          <w:t>McIntosh et al. 2012</w:t>
        </w:r>
      </w:hyperlink>
      <w:r w:rsidR="00163AFF">
        <w:rPr>
          <w:noProof/>
        </w:rPr>
        <w:t>)</w:t>
      </w:r>
      <w:r w:rsidR="003D345C">
        <w:fldChar w:fldCharType="end"/>
      </w:r>
      <w:r w:rsidR="0046295C" w:rsidRPr="00E67683">
        <w:t>.</w:t>
      </w:r>
    </w:p>
    <w:p w:rsidR="00D73706" w:rsidRPr="00E67683" w:rsidRDefault="00D73706" w:rsidP="00D73706">
      <w:pPr>
        <w:pStyle w:val="Heading5"/>
      </w:pPr>
      <w:r w:rsidRPr="00E67683">
        <w:t>Habitat use</w:t>
      </w:r>
    </w:p>
    <w:p w:rsidR="00D73706" w:rsidRPr="00E67683" w:rsidRDefault="00D73706" w:rsidP="008573A8">
      <w:r w:rsidRPr="00E67683">
        <w:t xml:space="preserve">A number of diving studies have indicated that the Australian sea lions are a predominantly </w:t>
      </w:r>
      <w:proofErr w:type="spellStart"/>
      <w:r w:rsidRPr="00E67683">
        <w:t>benthically</w:t>
      </w:r>
      <w:proofErr w:type="spellEnd"/>
      <w:r w:rsidRPr="00E67683">
        <w:t xml:space="preserve">, foraging species </w:t>
      </w:r>
      <w:r w:rsidR="003D345C">
        <w:fldChar w:fldCharType="begin">
          <w:fldData xml:space="preserve">PEVuZE5vdGU+PENpdGU+PEF1dGhvcj5Db3N0YTwvQXV0aG9yPjxZZWFyPjIwMDM8L1llYXI+PFJl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</w:fldData>
        </w:fldChar>
      </w:r>
      <w:r w:rsidR="00EF7938">
        <w:instrText xml:space="preserve"> ADDIN EN.CITE </w:instrText>
      </w:r>
      <w:r w:rsidR="003D345C">
        <w:fldChar w:fldCharType="begin">
          <w:fldData xml:space="preserve">PEVuZE5vdGU+PENpdGU+PEF1dGhvcj5Db3N0YTwvQXV0aG9yPjxZZWFyPjIwMDM8L1llYXI+PFJl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</w:fldData>
        </w:fldChar>
      </w:r>
      <w:r w:rsidR="00EF7938">
        <w:instrText xml:space="preserve"> ADDIN EN.CITE.DATA </w:instrText>
      </w:r>
      <w:r w:rsidR="003D345C">
        <w:fldChar w:fldCharType="end"/>
      </w:r>
      <w:r w:rsidR="003D345C">
        <w:fldChar w:fldCharType="separate"/>
      </w:r>
      <w:r w:rsidR="00163AFF">
        <w:rPr>
          <w:noProof/>
        </w:rPr>
        <w:t>(</w:t>
      </w:r>
      <w:hyperlink w:anchor="_ENREF_49" w:tooltip="Costa, 2003 #330" w:history="1">
        <w:r w:rsidR="004C0649">
          <w:rPr>
            <w:noProof/>
          </w:rPr>
          <w:t>Costa and Gales 2003</w:t>
        </w:r>
      </w:hyperlink>
      <w:r w:rsidR="00163AFF">
        <w:rPr>
          <w:noProof/>
        </w:rPr>
        <w:t xml:space="preserve">, </w:t>
      </w:r>
      <w:hyperlink w:anchor="_ENREF_72" w:tooltip="Fowler, 2006 #333" w:history="1">
        <w:r w:rsidR="004C0649">
          <w:rPr>
            <w:noProof/>
          </w:rPr>
          <w:t>Fowler et al. 2006</w:t>
        </w:r>
      </w:hyperlink>
      <w:r w:rsidR="00163AFF">
        <w:rPr>
          <w:noProof/>
        </w:rPr>
        <w:t>)</w:t>
      </w:r>
      <w:r w:rsidR="003D345C">
        <w:fldChar w:fldCharType="end"/>
      </w:r>
      <w:r w:rsidR="002F20CF" w:rsidRPr="00E67683">
        <w:t>.</w:t>
      </w:r>
      <w:r w:rsidRPr="00E67683">
        <w:t xml:space="preserve"> There is nonetheless considerable inter-individual variation in the habitat use and foraging behaviours among the species, although they can be broadly characterised as either benthic, utilising shallow, coastal waters (&lt;10 m) and offshore, those which forage offshore in waters up to 120 m </w:t>
      </w:r>
      <w:r w:rsidR="003D345C">
        <w:fldChar w:fldCharType="begin"/>
      </w:r>
      <w:r w:rsidR="00163AFF">
        <w:instrText xml:space="preserve"> ADDIN EN.CITE &lt;EndNote&gt;&lt;Cite&gt;&lt;Author&gt;Baylis&lt;/Author&gt;&lt;Year&gt;2008&lt;/Year&gt;&lt;RecNum&gt;220&lt;/RecNum&gt;&lt;DisplayText&gt;(Baylis et al. 2008)&lt;/DisplayText&gt;&lt;record&gt;&lt;rec-number&gt;220&lt;/rec-number&gt;&lt;foreign-keys&gt;&lt;key app="EN" db-id="ev5f2a5vtzw0tme250uxds2m9rwtp5r09px2"&gt;220&lt;/key&gt;&lt;/foreign-keys&gt;&lt;ref-type name="Journal Article"&gt;17&lt;/ref-type&gt;&lt;contributors&gt;&lt;authors&gt;&lt;author&gt;Baylis, Alastair Martin Mitri&lt;/author&gt;&lt;author&gt;Page, Brad&lt;/author&gt;&lt;author&gt;Goldsworthy, Simon D&lt;/author&gt;&lt;/authors&gt;&lt;/contributors&gt;&lt;titles&gt;&lt;title&gt;Effect of seasonal changes in upwelling activity on the foraging locations of a wide-ranging central-place forager, the New Zealand fur seal&lt;/title&gt;&lt;secondary-title&gt;Canadian Journal of Zoology&lt;/secondary-title&gt;&lt;/titles&gt;&lt;periodical&gt;&lt;full-title&gt;Canadian Journal of Zoology&lt;/full-title&gt;&lt;/periodical&gt;&lt;pages&gt;774-789&lt;/pages&gt;&lt;volume&gt;86&lt;/volume&gt;&lt;number&gt;8&lt;/number&gt;&lt;dates&gt;&lt;year&gt;2008&lt;/year&gt;&lt;/dates&gt;&lt;isbn&gt;0008-4301&lt;/isbn&gt;&lt;urls&gt;&lt;/urls&gt;&lt;/record&gt;&lt;/Cite&gt;&lt;/EndNote&gt;</w:instrText>
      </w:r>
      <w:r w:rsidR="003D345C">
        <w:fldChar w:fldCharType="separate"/>
      </w:r>
      <w:r w:rsidR="00163AFF">
        <w:rPr>
          <w:noProof/>
        </w:rPr>
        <w:t>(</w:t>
      </w:r>
      <w:hyperlink w:anchor="_ENREF_15" w:tooltip="Baylis, 2008 #220" w:history="1">
        <w:r w:rsidR="004C0649">
          <w:rPr>
            <w:noProof/>
          </w:rPr>
          <w:t>Baylis et al. 2008</w:t>
        </w:r>
      </w:hyperlink>
      <w:r w:rsidR="00163AFF">
        <w:rPr>
          <w:noProof/>
        </w:rPr>
        <w:t>)</w:t>
      </w:r>
      <w:r w:rsidR="003D345C">
        <w:fldChar w:fldCharType="end"/>
      </w:r>
      <w:r w:rsidRPr="00E67683">
        <w:t xml:space="preserve">. </w:t>
      </w:r>
    </w:p>
    <w:p w:rsidR="00D73706" w:rsidRPr="00E67683" w:rsidRDefault="00D73706" w:rsidP="00D73706">
      <w:pPr>
        <w:pStyle w:val="Heading5"/>
      </w:pPr>
      <w:r w:rsidRPr="00E67683">
        <w:t>Dietary Preferences</w:t>
      </w:r>
    </w:p>
    <w:p w:rsidR="00D73706" w:rsidRPr="00E67683" w:rsidRDefault="00D73706" w:rsidP="008573A8">
      <w:r w:rsidRPr="00E67683">
        <w:t xml:space="preserve">There are two conventional diet studies that indicate a broad diet of cephalopods, fish and shark </w:t>
      </w:r>
      <w:r w:rsidR="003D345C">
        <w:fldChar w:fldCharType="begin"/>
      </w:r>
      <w:r w:rsidR="00EF7938">
        <w:instrText xml:space="preserve"> ADDIN EN.CITE &lt;EndNote&gt;&lt;Cite&gt;&lt;Author&gt;Baylis&lt;/Author&gt;&lt;Year&gt;2009&lt;/Year&gt;&lt;RecNum&gt;324&lt;/RecNum&gt;&lt;DisplayText&gt;(Gales and Cheal 1992, Baylis et al. 2009)&lt;/DisplayText&gt;&lt;record&gt;&lt;rec-number&gt;324&lt;/rec-number&gt;&lt;foreign-keys&gt;&lt;key app="EN" db-id="ev5f2a5vtzw0tme250uxds2m9rwtp5r09px2"&gt;324&lt;/key&gt;&lt;/foreign-keys&gt;&lt;ref-type name="Journal Article"&gt;17&lt;/ref-type&gt;&lt;contributors&gt;&lt;authors&gt;&lt;author&gt;Baylis, Alastair Martin Mitri&lt;/author&gt;&lt;author&gt;Hamer, Derek J&lt;/author&gt;&lt;author&gt;Nichols, Peter D&lt;/author&gt;&lt;/authors&gt;&lt;/contributors&gt;&lt;titles&gt;&lt;title&gt;Assessing the use of milk fatty acids to infer the diet of the Australian sea lion (Neophoca cinerea)&lt;/title&gt;&lt;secondary-title&gt;Wildlife Research&lt;/secondary-title&gt;&lt;/titles&gt;&lt;periodical&gt;&lt;full-title&gt;Wildlife Research&lt;/full-title&gt;&lt;/periodical&gt;&lt;pages&gt;169-176&lt;/pages&gt;&lt;volume&gt;36&lt;/volume&gt;&lt;number&gt;2&lt;/number&gt;&lt;dates&gt;&lt;year&gt;2009&lt;/year&gt;&lt;/dates&gt;&lt;isbn&gt;1448-5494&lt;/isbn&gt;&lt;urls&gt;&lt;/urls&gt;&lt;/record&gt;&lt;/Cite&gt;&lt;Cite&gt;&lt;Author&gt;Gales&lt;/Author&gt;&lt;Year&gt;1992&lt;/Year&gt;&lt;RecNum&gt;335&lt;/RecNum&gt;&lt;record&gt;&lt;rec-number&gt;335&lt;/rec-number&gt;&lt;foreign-keys&gt;&lt;key app="EN" db-id="ev5f2a5vtzw0tme250uxds2m9rwtp5r09px2"&gt;335&lt;/key&gt;&lt;/foreign-keys&gt;&lt;ref-type name="Journal Article"&gt;17&lt;/ref-type&gt;&lt;contributors&gt;&lt;authors&gt;&lt;author&gt;Gales, N.J.&lt;/author&gt;&lt;author&gt;Cheal, A.J.&lt;/author&gt;&lt;/authors&gt;&lt;/contributors&gt;&lt;titles&gt;&lt;title&gt;&lt;style face="normal" font="default" charset="79" size="100%"&gt;Estimating diet composition of the Australian Sea-lion (&lt;/style&gt;&lt;style face="italic" font="default" charset="79" size="100%"&gt;Neophoca cinereus&lt;/style&gt;&lt;style face="normal" font="default" charset="79" size="100%"&gt;) from scat analysis: an unreliable technique&lt;/style&gt;&lt;/title&gt;&lt;secondary-title&gt;Wildlife Research&lt;/secondary-title&gt;&lt;/titles&gt;&lt;periodical&gt;&lt;full-title&gt;Wildlife Research&lt;/full-title&gt;&lt;/periodical&gt;&lt;pages&gt;447-456&lt;/pages&gt;&lt;volume&gt;19&lt;/volume&gt;&lt;keywords&gt;&lt;keyword&gt;sea lion, australian, diet, techniques&lt;/keyword&gt;&lt;/keywords&gt;&lt;dates&gt;&lt;year&gt;1992&lt;/year&gt;&lt;/dates&gt;&lt;urls&gt;&lt;/urls&gt;&lt;/record&gt;&lt;/Cite&gt;&lt;/EndNote&gt;</w:instrText>
      </w:r>
      <w:r w:rsidR="003D345C">
        <w:fldChar w:fldCharType="separate"/>
      </w:r>
      <w:r w:rsidR="00163AFF">
        <w:rPr>
          <w:noProof/>
        </w:rPr>
        <w:t>(</w:t>
      </w:r>
      <w:hyperlink w:anchor="_ENREF_79" w:tooltip="Gales, 1992 #335" w:history="1">
        <w:r w:rsidR="004C0649">
          <w:rPr>
            <w:noProof/>
          </w:rPr>
          <w:t>Gales and Cheal 1992</w:t>
        </w:r>
      </w:hyperlink>
      <w:r w:rsidR="00163AFF">
        <w:rPr>
          <w:noProof/>
        </w:rPr>
        <w:t xml:space="preserve">, </w:t>
      </w:r>
      <w:hyperlink w:anchor="_ENREF_14" w:tooltip="Baylis, 2009 #324" w:history="1">
        <w:r w:rsidR="004C0649">
          <w:rPr>
            <w:noProof/>
          </w:rPr>
          <w:t>Baylis et al. 2009</w:t>
        </w:r>
      </w:hyperlink>
      <w:r w:rsidR="00163AFF">
        <w:rPr>
          <w:noProof/>
        </w:rPr>
        <w:t>)</w:t>
      </w:r>
      <w:r w:rsidR="003D345C">
        <w:fldChar w:fldCharType="end"/>
      </w:r>
      <w:r w:rsidR="002F20CF" w:rsidRPr="00E67683">
        <w:t xml:space="preserve">. </w:t>
      </w:r>
      <w:r w:rsidRPr="00E67683">
        <w:t xml:space="preserve"> However, each study was conducted at a single site and with a small sample size </w:t>
      </w:r>
      <w:r w:rsidRPr="00E67683">
        <w:lastRenderedPageBreak/>
        <w:t>and therefore provided little information regarding overall diet across the species range. More recent studies using stable isotopes have confirmed the existence of dual foraging strategies; one inshore and shallow water and the other offshore in deeper water</w:t>
      </w:r>
      <w:r w:rsidR="002F20CF" w:rsidRPr="00E67683">
        <w:t xml:space="preserve"> </w:t>
      </w:r>
      <w:r w:rsidR="003D345C">
        <w:fldChar w:fldCharType="begin"/>
      </w:r>
      <w:r w:rsidR="00EF7938">
        <w:instrText xml:space="preserve"> ADDIN EN.CITE &lt;EndNote&gt;&lt;Cite&gt;&lt;Author&gt;Lowther&lt;/Author&gt;&lt;Year&gt;2011&lt;/Year&gt;&lt;RecNum&gt;345&lt;/RecNum&gt;&lt;DisplayText&gt;(Lowther and Goldsworthy 2011)&lt;/DisplayText&gt;&lt;record&gt;&lt;rec-number&gt;345&lt;/rec-number&gt;&lt;foreign-keys&gt;&lt;key app="EN" db-id="ev5f2a5vtzw0tme250uxds2m9rwtp5r09px2"&gt;345&lt;/key&gt;&lt;/foreign-keys&gt;&lt;ref-type name="Journal Article"&gt;17&lt;/ref-type&gt;&lt;contributors&gt;&lt;authors&gt;&lt;author&gt;Lowther, Andrew D.&lt;/author&gt;&lt;author&gt;Goldsworthy, S. D.&lt;/author&gt;&lt;/authors&gt;&lt;/contributors&gt;&lt;titles&gt;&lt;title&gt;Detecting alternate foraging ecotypes in Australian sea lion (Neophoca cinerea) colonies using stable isotope analysis&lt;/title&gt;&lt;secondary-title&gt;Marine Mammal Science&lt;/secondary-title&gt;&lt;/titles&gt;&lt;periodical&gt;&lt;full-title&gt;Marine mammal science&lt;/full-title&gt;&lt;/periodical&gt;&lt;pages&gt;567-586&lt;/pages&gt;&lt;volume&gt;27&lt;/volume&gt;&lt;number&gt;3&lt;/number&gt;&lt;dates&gt;&lt;year&gt;2011&lt;/year&gt;&lt;pub-dates&gt;&lt;date&gt;Jul&lt;/date&gt;&lt;/pub-dates&gt;&lt;/dates&gt;&lt;isbn&gt;0824-0469; 1748-7692&lt;/isbn&gt;&lt;accession-num&gt;WOS:000292825200014&lt;/accession-num&gt;&lt;urls&gt;&lt;related-urls&gt;&lt;url&gt;&amp;lt;Go to ISI&amp;gt;://WOS:000292825200014&lt;/url&gt;&lt;url&gt;http://onlinelibrary.wiley.com/store/10.1111/j.1748-7692.2010.00425.x/asset/j.1748-7692.2010.00425.x.pdf?v=1&amp;amp;t=hzizjvz0&amp;amp;s=bfdb6417b8e4b44182fa300a147448457705d581&lt;/url&gt;&lt;/related-urls&gt;&lt;/urls&gt;&lt;electronic-resource-num&gt;10.1111/j.1748-7692.2010.00425.x&lt;/electronic-resource-num&gt;&lt;/record&gt;&lt;/Cite&gt;&lt;/EndNote&gt;</w:instrText>
      </w:r>
      <w:r w:rsidR="003D345C">
        <w:fldChar w:fldCharType="separate"/>
      </w:r>
      <w:r w:rsidR="00163AFF">
        <w:rPr>
          <w:noProof/>
        </w:rPr>
        <w:t>(</w:t>
      </w:r>
      <w:hyperlink w:anchor="_ENREF_116" w:tooltip="Lowther, 2011 #345" w:history="1">
        <w:r w:rsidR="004C0649">
          <w:rPr>
            <w:noProof/>
          </w:rPr>
          <w:t>Lowther and Goldsworthy 2011</w:t>
        </w:r>
      </w:hyperlink>
      <w:r w:rsidR="00163AFF">
        <w:rPr>
          <w:noProof/>
        </w:rPr>
        <w:t>)</w:t>
      </w:r>
      <w:r w:rsidR="003D345C">
        <w:fldChar w:fldCharType="end"/>
      </w:r>
      <w:r w:rsidRPr="00E67683">
        <w:t xml:space="preserve">. </w:t>
      </w:r>
    </w:p>
    <w:p w:rsidR="00D73706" w:rsidRPr="00E67683" w:rsidRDefault="00D73706" w:rsidP="00D73706">
      <w:pPr>
        <w:pStyle w:val="Heading5"/>
      </w:pPr>
      <w:r w:rsidRPr="00E67683">
        <w:t>Distribution and Abundance</w:t>
      </w:r>
    </w:p>
    <w:p w:rsidR="00D73706" w:rsidRPr="00E67683" w:rsidRDefault="00D73706" w:rsidP="008573A8">
      <w:r w:rsidRPr="00E67683">
        <w:t>Australian sea lions were listed under the Commonwealth Environment Protection and Biodiversity Conservation Act as Vulnerable in February 2005, and the International Union for the Conservation of Nature has listed then as Endangered. The key threatening process thought to be the demersal gillnet fishery. The total population has been estimated at 11,200 (annual pup production of 2861)</w:t>
      </w:r>
      <w:r w:rsidR="00F4642E" w:rsidRPr="00E67683">
        <w:t xml:space="preserve"> </w:t>
      </w:r>
      <w:r w:rsidR="003D345C">
        <w:fldChar w:fldCharType="begin"/>
      </w:r>
      <w:r w:rsidR="00EF7938">
        <w:instrText xml:space="preserve"> ADDIN EN.CITE &lt;EndNote&gt;&lt;Cite&gt;&lt;Author&gt;Goldsworthy&lt;/Author&gt;&lt;Year&gt;2007&lt;/Year&gt;&lt;RecNum&gt;339&lt;/RecNum&gt;&lt;DisplayText&gt;(Goldsworthy and Page 2007)&lt;/DisplayText&gt;&lt;record&gt;&lt;rec-number&gt;339&lt;/rec-number&gt;&lt;foreign-keys&gt;&lt;key app="EN" db-id="ev5f2a5vtzw0tme250uxds2m9rwtp5r09px2"&gt;339&lt;/key&gt;&lt;/foreign-keys&gt;&lt;ref-type name="Journal Article"&gt;17&lt;/ref-type&gt;&lt;contributors&gt;&lt;authors&gt;&lt;author&gt;Goldsworthy, S.D.&lt;/author&gt;&lt;author&gt;Page, B.&lt;/author&gt;&lt;/authors&gt;&lt;/contributors&gt;&lt;titles&gt;&lt;title&gt;A risk-assessment approach to evaluating the significance of seal bycatch in two Australian fisheries&lt;/title&gt;&lt;secondary-title&gt;Biological Conservation&lt;/secondary-title&gt;&lt;/titles&gt;&lt;periodical&gt;&lt;full-title&gt;Biological Conservation&lt;/full-title&gt;&lt;/periodical&gt;&lt;pages&gt;269-285&lt;/pages&gt;&lt;volume&gt;139&lt;/volume&gt;&lt;number&gt;3&lt;/number&gt;&lt;dates&gt;&lt;year&gt;2007&lt;/year&gt;&lt;/dates&gt;&lt;urls&gt;&lt;/urls&gt;&lt;/record&gt;&lt;/Cite&gt;&lt;/EndNote&gt;</w:instrText>
      </w:r>
      <w:r w:rsidR="003D345C">
        <w:fldChar w:fldCharType="separate"/>
      </w:r>
      <w:r w:rsidR="00163AFF">
        <w:rPr>
          <w:noProof/>
        </w:rPr>
        <w:t>(</w:t>
      </w:r>
      <w:hyperlink w:anchor="_ENREF_85" w:tooltip="Goldsworthy, 2007 #204" w:history="1">
        <w:r w:rsidR="004C0649">
          <w:rPr>
            <w:noProof/>
          </w:rPr>
          <w:t>Goldsworthy and Page 2007</w:t>
        </w:r>
      </w:hyperlink>
      <w:r w:rsidR="00163AFF">
        <w:rPr>
          <w:noProof/>
        </w:rPr>
        <w:t>)</w:t>
      </w:r>
      <w:r w:rsidR="003D345C">
        <w:fldChar w:fldCharType="end"/>
      </w:r>
      <w:r w:rsidRPr="00E67683">
        <w:t>. Breeding seals are distributed in approximately 72</w:t>
      </w:r>
      <w:r w:rsidRPr="00E67683">
        <w:rPr>
          <w:rFonts w:asciiTheme="minorHAnsi" w:hAnsiTheme="minorHAnsi" w:cstheme="minorHAnsi"/>
        </w:rPr>
        <w:t xml:space="preserve"> islands from </w:t>
      </w:r>
      <w:proofErr w:type="spellStart"/>
      <w:r w:rsidRPr="00E67683">
        <w:rPr>
          <w:rFonts w:asciiTheme="minorHAnsi" w:hAnsiTheme="minorHAnsi" w:cstheme="minorHAnsi"/>
          <w:color w:val="252525"/>
          <w:shd w:val="clear" w:color="auto" w:fill="FFFFFF"/>
        </w:rPr>
        <w:t>Houtman</w:t>
      </w:r>
      <w:proofErr w:type="spellEnd"/>
      <w:r w:rsidRPr="00E67683">
        <w:rPr>
          <w:rFonts w:asciiTheme="minorHAnsi" w:hAnsiTheme="minorHAnsi" w:cstheme="minorHAnsi"/>
          <w:color w:val="252525"/>
          <w:shd w:val="clear" w:color="auto" w:fill="FFFFFF"/>
        </w:rPr>
        <w:t xml:space="preserve"> Abrolhos in Western Australia to the Pages Islands in eastern South Australia (Figure 6). Most colonies are small, with more than half having annual pup counts of 20 or less. Only eight colonies produce more than 100 pups per breeding cycle, with the largest, Dangerous Reef having approximately 700 pups.</w:t>
      </w:r>
    </w:p>
    <w:p w:rsidR="00E0345C" w:rsidRDefault="00D73706" w:rsidP="008573A8">
      <w:pPr>
        <w:rPr>
          <w:rFonts w:asciiTheme="minorHAnsi" w:hAnsiTheme="minorHAnsi" w:cstheme="minorHAnsi"/>
        </w:rPr>
      </w:pPr>
      <w:r w:rsidRPr="00E67683">
        <w:rPr>
          <w:rFonts w:asciiTheme="minorHAnsi" w:hAnsiTheme="minorHAnsi" w:cstheme="minorHAnsi"/>
        </w:rPr>
        <w:t>The difficulty in regularly censing colonies due to their remote and dispersed nature combined with the prolonged and asynchronous breeding season means that long term trend data are lacking for the species as a whole. Nonetheless, the several colonies in South Australia for which there are sufficient count data over several years indicate divergent trends among colonies, with the Seal Bay colony, declining, the Dangerous colony increasing and the Pages being stable</w:t>
      </w:r>
      <w:r w:rsidR="00F4642E" w:rsidRPr="00E67683">
        <w:rPr>
          <w:rFonts w:asciiTheme="minorHAnsi" w:hAnsiTheme="minorHAnsi" w:cstheme="minorHAnsi"/>
        </w:rPr>
        <w:t xml:space="preserve"> </w:t>
      </w:r>
      <w:r w:rsidR="003D345C">
        <w:rPr>
          <w:rFonts w:asciiTheme="minorHAnsi" w:hAnsiTheme="minorHAnsi" w:cstheme="minorHAnsi"/>
        </w:rPr>
        <w:fldChar w:fldCharType="begin"/>
      </w:r>
      <w:r w:rsidR="00EF7938">
        <w:rPr>
          <w:rFonts w:asciiTheme="minorHAnsi" w:hAnsiTheme="minorHAnsi" w:cstheme="minorHAnsi"/>
        </w:rPr>
        <w:instrText xml:space="preserve"> ADDIN EN.CITE &lt;EndNote&gt;&lt;Cite&gt;&lt;Author&gt;Goldsworthy&lt;/Author&gt;&lt;Year&gt;2009&lt;/Year&gt;&lt;RecNum&gt;338&lt;/RecNum&gt;&lt;DisplayText&gt;(Goldsworthy et al. 2009, McIntosh et al. 2013)&lt;/DisplayText&gt;&lt;record&gt;&lt;rec-number&gt;338&lt;/rec-number&gt;&lt;foreign-keys&gt;&lt;key app="EN" db-id="ev5f2a5vtzw0tme250uxds2m9rwtp5r09px2"&gt;338&lt;/key&gt;&lt;/foreign-keys&gt;&lt;ref-type </w:instrText>
      </w:r>
      <w:r w:rsidR="00EF7938">
        <w:rPr>
          <w:rFonts w:asciiTheme="minorHAnsi" w:hAnsiTheme="minorHAnsi" w:cstheme="minorHAnsi"/>
        </w:rPr>
        <w:lastRenderedPageBreak/>
        <w:instrText>name="Report"&gt;27&lt;/ref-type&gt;&lt;contributors&gt;&lt;authors&gt;&lt;author&gt;Goldsworthy, S D&lt;/author&gt;&lt;author&gt;McKenzie,  J.&lt;/author&gt;&lt;author&gt;Shaughnessy, P. D.&lt;/author&gt;&lt;author&gt;Macintosh, R.R.&lt;/author&gt;&lt;author&gt;Page, B.&lt;/author&gt;&lt;author&gt;Campbell, R.&lt;/author&gt;&lt;/authors&gt;&lt;/contributors&gt;&lt;titles&gt;&lt;title&gt;An Update of the Report: Understanding the Impediments to the Growth of Australian Sea Lion Populations. &lt;/title&gt;&lt;secondary-title&gt;SARDI Research Report series&lt;/secondary-title&gt;&lt;/titles&gt;&lt;pages&gt;1-175&lt;/pages&gt;&lt;volume&gt;356&lt;/volume&gt;&lt;dates&gt;&lt;year&gt;2009&lt;/year&gt;&lt;/dates&gt;&lt;urls&gt;&lt;/urls&gt;&lt;/record&gt;&lt;/Cite&gt;&lt;Cite&gt;&lt;Author&gt;McIntosh&lt;/Author&gt;&lt;Year&gt;2013&lt;/Year&gt;&lt;RecNum&gt;309&lt;/RecNum&gt;&lt;record&gt;&lt;rec-number&gt;309&lt;/rec-number&gt;&lt;foreign-keys&gt;&lt;key app="EN" db-id="ev5f2a5vtzw0tme250uxds2m9rwtp5r09px2"&gt;309&lt;/key&gt;&lt;/foreign-keys&gt;&lt;ref-type name="Journal Article"&gt;17&lt;/ref-type&gt;&lt;contributors&gt;&lt;authors&gt;&lt;author&gt;McIntosh, Rebecca R&lt;/author&gt;&lt;author&gt;Arthur, Anthony D&lt;/author&gt;&lt;author&gt;Dennis, Terry&lt;/author&gt;&lt;author&gt;Berris, Mel&lt;/author&gt;&lt;author&gt;Goldsworthy, Simon D&lt;/author&gt;&lt;author&gt;Shaughnessy, Peter D&lt;/author&gt;&lt;author&gt;Teixeira, Carlos EP&lt;/author&gt;&lt;/authors&gt;&lt;/contributors&gt;&lt;titles&gt;&lt;title&gt;Survival estimates for the Australian sea lion: Negative correlation of sea surface temperature with cohort survival to weaning&lt;/title&gt;&lt;secondary-title&gt;Marine Mammal Science&lt;/secondary-title&gt;&lt;/titles&gt;&lt;periodical&gt;&lt;full-title&gt;Marine mammal science&lt;/full-title&gt;&lt;/periodical&gt;&lt;pages&gt;84-108&lt;/pages&gt;&lt;volume&gt;29&lt;/volume&gt;&lt;number&gt;1&lt;/number&gt;&lt;dates&gt;&lt;year&gt;2013&lt;/year&gt;&lt;/dates&gt;&lt;isbn&gt;1748-7692&lt;/isbn&gt;&lt;urls&gt;&lt;/urls&gt;&lt;/record&gt;&lt;/Cite&gt;&lt;/EndNote&gt;</w:instrText>
      </w:r>
      <w:r w:rsidR="003D345C">
        <w:rPr>
          <w:rFonts w:asciiTheme="minorHAnsi" w:hAnsiTheme="minorHAnsi" w:cstheme="minorHAnsi"/>
        </w:rPr>
        <w:fldChar w:fldCharType="separate"/>
      </w:r>
      <w:r w:rsidR="00163AFF">
        <w:rPr>
          <w:rFonts w:asciiTheme="minorHAnsi" w:hAnsiTheme="minorHAnsi" w:cstheme="minorHAnsi"/>
          <w:noProof/>
        </w:rPr>
        <w:t>(</w:t>
      </w:r>
      <w:hyperlink w:anchor="_ENREF_84" w:tooltip="Goldsworthy, 2009 #338" w:history="1">
        <w:r w:rsidR="004C0649">
          <w:rPr>
            <w:rFonts w:asciiTheme="minorHAnsi" w:hAnsiTheme="minorHAnsi" w:cstheme="minorHAnsi"/>
            <w:noProof/>
          </w:rPr>
          <w:t>Goldsworthy et al. 2009</w:t>
        </w:r>
      </w:hyperlink>
      <w:r w:rsidR="00163AFF">
        <w:rPr>
          <w:rFonts w:asciiTheme="minorHAnsi" w:hAnsiTheme="minorHAnsi" w:cstheme="minorHAnsi"/>
          <w:noProof/>
        </w:rPr>
        <w:t xml:space="preserve">, </w:t>
      </w:r>
      <w:hyperlink w:anchor="_ENREF_123" w:tooltip="McIntosh, 2013 #309" w:history="1">
        <w:r w:rsidR="004C0649">
          <w:rPr>
            <w:rFonts w:asciiTheme="minorHAnsi" w:hAnsiTheme="minorHAnsi" w:cstheme="minorHAnsi"/>
            <w:noProof/>
          </w:rPr>
          <w:t>McIntosh et al. 2013</w:t>
        </w:r>
      </w:hyperlink>
      <w:r w:rsidR="00163AFF">
        <w:rPr>
          <w:rFonts w:asciiTheme="minorHAnsi" w:hAnsiTheme="minorHAnsi" w:cstheme="minorHAnsi"/>
          <w:noProof/>
        </w:rPr>
        <w:t>)</w:t>
      </w:r>
      <w:r w:rsidR="003D345C">
        <w:rPr>
          <w:rFonts w:asciiTheme="minorHAnsi" w:hAnsiTheme="minorHAnsi" w:cstheme="minorHAnsi"/>
        </w:rPr>
        <w:fldChar w:fldCharType="end"/>
      </w:r>
      <w:r w:rsidR="00E0345C">
        <w:rPr>
          <w:rFonts w:asciiTheme="minorHAnsi" w:hAnsiTheme="minorHAnsi" w:cstheme="minorHAnsi"/>
        </w:rPr>
        <w:t>.</w:t>
      </w:r>
    </w:p>
    <w:p w:rsidR="00ED6C8B" w:rsidRDefault="00ED6C8B" w:rsidP="008573A8">
      <w:pPr>
        <w:rPr>
          <w:rFonts w:asciiTheme="minorHAnsi" w:hAnsiTheme="minorHAnsi" w:cstheme="minorHAnsi"/>
        </w:rPr>
      </w:pPr>
    </w:p>
    <w:p w:rsidR="00E0345C" w:rsidRDefault="00E0345C" w:rsidP="00E0345C">
      <w:pPr>
        <w:rPr>
          <w:rFonts w:asciiTheme="minorHAnsi" w:hAnsiTheme="minorHAnsi" w:cstheme="minorHAnsi"/>
        </w:rPr>
      </w:pPr>
    </w:p>
    <w:p w:rsidR="00E0345C" w:rsidRDefault="00D73706" w:rsidP="00E0345C">
      <w:pPr>
        <w:rPr>
          <w:rFonts w:asciiTheme="minorHAnsi" w:hAnsiTheme="minorHAnsi" w:cstheme="minorHAnsi"/>
        </w:rPr>
      </w:pPr>
      <w:r w:rsidRPr="00E67683">
        <w:rPr>
          <w:noProof/>
        </w:rPr>
        <w:drawing>
          <wp:inline distT="0" distB="0" distL="0" distR="0">
            <wp:extent cx="5720486" cy="2229581"/>
            <wp:effectExtent l="19050" t="0" r="0" b="0"/>
            <wp:docPr id="4" name="Picture 4" descr="Map of Southern Australia showing the distribution of Australian sea lion colonies. Map contains 5 dots of varying sizes. First dot less than 4, second, 180.25, third, 356.5, 4th, 532.75 and 5th, 709. All dots fall within pale blu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7402" b="9041"/>
                    <a:stretch/>
                  </pic:blipFill>
                  <pic:spPr bwMode="auto">
                    <a:xfrm>
                      <a:off x="0" y="0"/>
                      <a:ext cx="5731510" cy="22338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6149" w:rsidRDefault="003E76D3" w:rsidP="00ED6C8B">
      <w:pPr>
        <w:pStyle w:val="Caption"/>
        <w:rPr>
          <w:rFonts w:asciiTheme="minorHAnsi" w:hAnsiTheme="minorHAnsi" w:cstheme="minorHAnsi"/>
        </w:rPr>
      </w:pPr>
      <w:bookmarkStart w:id="28" w:name="_Toc398213827"/>
      <w:r w:rsidRPr="00E0345C">
        <w:t xml:space="preserve">Figure </w:t>
      </w:r>
      <w:r w:rsidR="003D345C" w:rsidRPr="00E0345C">
        <w:fldChar w:fldCharType="begin"/>
      </w:r>
      <w:r w:rsidRPr="00E0345C">
        <w:instrText xml:space="preserve"> SEQ Figure \* ARABIC </w:instrText>
      </w:r>
      <w:r w:rsidR="003D345C" w:rsidRPr="00E0345C">
        <w:fldChar w:fldCharType="separate"/>
      </w:r>
      <w:r w:rsidR="00D40C3B">
        <w:rPr>
          <w:noProof/>
        </w:rPr>
        <w:t>6</w:t>
      </w:r>
      <w:r w:rsidR="003D345C" w:rsidRPr="00E0345C">
        <w:fldChar w:fldCharType="end"/>
      </w:r>
      <w:r w:rsidRPr="00E0345C">
        <w:t xml:space="preserve"> </w:t>
      </w:r>
      <w:proofErr w:type="gramStart"/>
      <w:r w:rsidR="00D73706" w:rsidRPr="00E0345C">
        <w:t>The</w:t>
      </w:r>
      <w:proofErr w:type="gramEnd"/>
      <w:r w:rsidR="00D73706" w:rsidRPr="00E0345C">
        <w:t xml:space="preserve"> distribution of Australian sea lion breeding colonies in Australia. Each dot represents a breeding colony, with the size of the dot scales so the </w:t>
      </w:r>
      <w:r w:rsidR="00D73706" w:rsidRPr="00820C1E">
        <w:t>area</w:t>
      </w:r>
      <w:r w:rsidR="00D73706" w:rsidRPr="00E0345C">
        <w:t xml:space="preserve"> of the symbol is proportional to the number of pups produced at each colony. Waters less than 500 m deep are shown in pale blue.</w:t>
      </w:r>
      <w:bookmarkEnd w:id="28"/>
    </w:p>
    <w:p w:rsidR="00C94DE4" w:rsidRPr="00E67683" w:rsidRDefault="00C94DE4" w:rsidP="004E5967">
      <w:pPr>
        <w:pStyle w:val="Heading1"/>
        <w:rPr>
          <w:rFonts w:asciiTheme="minorHAnsi" w:hAnsiTheme="minorHAnsi"/>
        </w:rPr>
      </w:pPr>
      <w:bookmarkStart w:id="29" w:name="_Ref397455662"/>
      <w:bookmarkStart w:id="30" w:name="_Toc398213779"/>
      <w:r w:rsidRPr="00E67683">
        <w:lastRenderedPageBreak/>
        <w:t>Global examples of spatial management</w:t>
      </w:r>
      <w:bookmarkEnd w:id="29"/>
      <w:bookmarkEnd w:id="30"/>
      <w:r w:rsidRPr="00E67683">
        <w:t xml:space="preserve"> </w:t>
      </w:r>
    </w:p>
    <w:p w:rsidR="00C94DE4" w:rsidRPr="00E67683" w:rsidRDefault="00C94DE4" w:rsidP="008573A8">
      <w:pPr>
        <w:rPr>
          <w:rFonts w:asciiTheme="minorHAnsi" w:hAnsiTheme="minorHAnsi" w:cstheme="majorBidi"/>
          <w:lang w:val="en-US"/>
        </w:rPr>
      </w:pPr>
      <w:r w:rsidRPr="00E67683">
        <w:rPr>
          <w:rFonts w:asciiTheme="minorHAnsi" w:hAnsiTheme="minorHAnsi" w:cstheme="majorBidi"/>
          <w:lang w:val="en-US"/>
        </w:rPr>
        <w:t xml:space="preserve">Small pelagic species in marine ecosystems (e.g. </w:t>
      </w:r>
      <w:r w:rsidR="003D345C">
        <w:rPr>
          <w:rFonts w:asciiTheme="minorHAnsi" w:hAnsiTheme="minorHAnsi" w:cstheme="majorBidi"/>
          <w:lang w:val="en-US"/>
        </w:rPr>
        <w:fldChar w:fldCharType="begin"/>
      </w:r>
      <w:r w:rsidR="004C0649">
        <w:rPr>
          <w:rFonts w:asciiTheme="minorHAnsi" w:hAnsiTheme="minorHAnsi" w:cstheme="majorBidi"/>
          <w:lang w:val="en-US"/>
        </w:rPr>
        <w:instrText xml:space="preserve"> ADDIN EN.CITE &lt;EndNote&gt;&lt;Cite&gt;&lt;Author&gt;Smith&lt;/Author&gt;&lt;Year&gt;2011&lt;/Year&gt;&lt;RecNum&gt;273&lt;/RecNum&gt;&lt;DisplayText&gt;(Cury et al. 2011, Smith et al. 2011)&lt;/DisplayText&gt;&lt;record&gt;&lt;rec-number&gt;273&lt;/rec-number&gt;&lt;foreign-keys&gt;&lt;key app="EN" db-id="ev5f2a5vtzw0tme250uxds2m9rwtp5r09px2"&gt;273&lt;/key&gt;&lt;/foreign-keys&gt;&lt;ref-type name="Journal Article"&gt;17&lt;/ref-type&gt;&lt;contributors&gt;&lt;authors&gt;&lt;author&gt;Smith, Anthony DM&lt;/author&gt;&lt;author&gt;Brown, Christopher J&lt;/author&gt;&lt;author&gt;Bulman, Catherine M&lt;/author&gt;&lt;author&gt;Fulton, Elizabeth A&lt;/author&gt;&lt;author&gt;Johnson, Penny&lt;/author&gt;&lt;author&gt;Kaplan, Isaac C&lt;/author&gt;&lt;author&gt;Lozano-Montes, Hector&lt;/author&gt;&lt;author&gt;Mackinson, Steven&lt;/author&gt;&lt;author&gt;Marzloff, Martin&lt;/author&gt;&lt;author&gt;Shannon, Lynne J&lt;/author&gt;&lt;/authors&gt;&lt;/contributors&gt;&lt;titles&gt;&lt;title&gt;Impacts of fishing low–trophic level species on marine ecosystems&lt;/title&gt;&lt;secondary-title&gt;Science&lt;/secondary-title&gt;&lt;/titles&gt;&lt;periodical&gt;&lt;full-title&gt;Science&lt;/full-title&gt;&lt;/periodical&gt;&lt;pages&gt;1147-1150&lt;/pages&gt;&lt;volume&gt;333&lt;/volume&gt;&lt;number&gt;6046&lt;/number&gt;&lt;dates&gt;&lt;year&gt;2011&lt;/year&gt;&lt;/dates&gt;&lt;isbn&gt;0036-8075&lt;/isbn&gt;&lt;urls&gt;&lt;/urls&gt;&lt;/record&gt;&lt;/Cite&gt;&lt;Cite&gt;&lt;Author&gt;Cury&lt;/Author&gt;&lt;Year&gt;2011&lt;/Year&gt;&lt;RecNum&gt;202&lt;/RecNum&gt;&lt;record&gt;&lt;rec-number&gt;202&lt;/rec-number&gt;&lt;foreign-keys&gt;&lt;key app="EN" db-id="ev5f2a5vtzw0tme250uxds2m9rwtp5r09px2"&gt;202&lt;/key&gt;&lt;/foreign-keys&gt;&lt;ref-type name="Journal Article"&gt;17&lt;/ref-type&gt;&lt;contributors&gt;&lt;authors&gt;&lt;author&gt;Cury, Philippe M&lt;/author&gt;&lt;author&gt;Boyd, Ian L&lt;/author&gt;&lt;author&gt;Bonhommeau, Sylvain&lt;/author&gt;&lt;author&gt;Anker-Nilssen, Tycho&lt;/author&gt;&lt;author&gt;Crawford, Robert JM&lt;/author&gt;&lt;author&gt;Furness, Robert W&lt;/author&gt;&lt;author&gt;Mills, James A&lt;/author&gt;&lt;author&gt;Murphy, Eugene J&lt;/author&gt;&lt;author&gt;Österblom, Henrik&lt;/author&gt;&lt;author&gt;Paleczny, Michelle&lt;/author&gt;&lt;/authors&gt;&lt;/contributors&gt;&lt;titles&gt;&lt;title&gt;Global seabird response to forage fish depletion—one-third for the birds&lt;/title&gt;&lt;secondary-title&gt;Science&lt;/secondary-title&gt;&lt;/titles&gt;&lt;periodical&gt;&lt;full-title&gt;Science&lt;/full-title&gt;&lt;/periodical&gt;&lt;pages&gt;1703-1706&lt;/pages&gt;&lt;volume&gt;334&lt;/volume&gt;&lt;number&gt;6063&lt;/number&gt;&lt;dates&gt;&lt;year&gt;2011&lt;/year&gt;&lt;/dates&gt;&lt;isbn&gt;0036-8075&lt;/isbn&gt;&lt;urls&gt;&lt;/urls&gt;&lt;/record&gt;&lt;/Cite&gt;&lt;/EndNote&gt;</w:instrText>
      </w:r>
      <w:r w:rsidR="003D345C">
        <w:rPr>
          <w:rFonts w:asciiTheme="minorHAnsi" w:hAnsiTheme="minorHAnsi" w:cstheme="majorBidi"/>
          <w:lang w:val="en-US"/>
        </w:rPr>
        <w:fldChar w:fldCharType="separate"/>
      </w:r>
      <w:r w:rsidR="004C0649">
        <w:rPr>
          <w:rFonts w:asciiTheme="minorHAnsi" w:hAnsiTheme="minorHAnsi" w:cstheme="majorBidi"/>
          <w:noProof/>
          <w:lang w:val="en-US"/>
        </w:rPr>
        <w:t>(</w:t>
      </w:r>
      <w:hyperlink w:anchor="_ENREF_57" w:tooltip="Cury, 2011 #202" w:history="1">
        <w:r w:rsidR="004C0649">
          <w:rPr>
            <w:rFonts w:asciiTheme="minorHAnsi" w:hAnsiTheme="minorHAnsi" w:cstheme="majorBidi"/>
            <w:noProof/>
            <w:lang w:val="en-US"/>
          </w:rPr>
          <w:t>Cury et al. 2011</w:t>
        </w:r>
      </w:hyperlink>
      <w:r w:rsidR="004C0649">
        <w:rPr>
          <w:rFonts w:asciiTheme="minorHAnsi" w:hAnsiTheme="minorHAnsi" w:cstheme="majorBidi"/>
          <w:noProof/>
          <w:lang w:val="en-US"/>
        </w:rPr>
        <w:t xml:space="preserve">, </w:t>
      </w:r>
      <w:hyperlink w:anchor="_ENREF_169" w:tooltip="Smith, 2011 #273" w:history="1">
        <w:r w:rsidR="004C0649">
          <w:rPr>
            <w:rFonts w:asciiTheme="minorHAnsi" w:hAnsiTheme="minorHAnsi" w:cstheme="majorBidi"/>
            <w:noProof/>
            <w:lang w:val="en-US"/>
          </w:rPr>
          <w:t>Smith et al. 2011</w:t>
        </w:r>
      </w:hyperlink>
      <w:r w:rsidR="004C0649">
        <w:rPr>
          <w:rFonts w:asciiTheme="minorHAnsi" w:hAnsiTheme="minorHAnsi" w:cstheme="majorBidi"/>
          <w:noProof/>
          <w:lang w:val="en-US"/>
        </w:rPr>
        <w:t>)</w:t>
      </w:r>
      <w:r w:rsidR="003D345C">
        <w:rPr>
          <w:rFonts w:asciiTheme="minorHAnsi" w:hAnsiTheme="minorHAnsi" w:cstheme="majorBidi"/>
          <w:lang w:val="en-US"/>
        </w:rPr>
        <w:fldChar w:fldCharType="end"/>
      </w:r>
      <w:r w:rsidRPr="00E67683">
        <w:rPr>
          <w:rFonts w:asciiTheme="minorHAnsi" w:hAnsiTheme="minorHAnsi" w:cstheme="majorBidi"/>
          <w:lang w:val="en-US"/>
        </w:rPr>
        <w:t xml:space="preserve">) act as a crucial tropic link in transferring primary production into higher </w:t>
      </w:r>
      <w:proofErr w:type="spellStart"/>
      <w:r w:rsidRPr="00E67683">
        <w:rPr>
          <w:rFonts w:asciiTheme="minorHAnsi" w:hAnsiTheme="minorHAnsi" w:cstheme="majorBidi"/>
          <w:lang w:val="en-US"/>
        </w:rPr>
        <w:t>trophic</w:t>
      </w:r>
      <w:proofErr w:type="spellEnd"/>
      <w:r w:rsidRPr="00E67683">
        <w:rPr>
          <w:rFonts w:asciiTheme="minorHAnsi" w:hAnsiTheme="minorHAnsi" w:cstheme="majorBidi"/>
          <w:lang w:val="en-US"/>
        </w:rPr>
        <w:t xml:space="preserve"> levels </w:t>
      </w:r>
      <w:r w:rsidR="003D345C">
        <w:rPr>
          <w:rFonts w:asciiTheme="minorHAnsi" w:hAnsiTheme="minorHAnsi" w:cstheme="majorBidi"/>
          <w:lang w:val="en-US"/>
        </w:rPr>
        <w:fldChar w:fldCharType="begin"/>
      </w:r>
      <w:r w:rsidR="00163AFF">
        <w:rPr>
          <w:rFonts w:asciiTheme="minorHAnsi" w:hAnsiTheme="minorHAnsi" w:cstheme="majorBidi"/>
          <w:lang w:val="en-US"/>
        </w:rPr>
        <w:instrText xml:space="preserve"> ADDIN EN.CITE &lt;EndNote&gt;&lt;Cite&gt;&lt;Author&gt;Cury&lt;/Author&gt;&lt;Year&gt;2000&lt;/Year&gt;&lt;RecNum&gt;274&lt;/RecNum&gt;&lt;DisplayText&gt;(Cury et al. 2000)&lt;/DisplayText&gt;&lt;record&gt;&lt;rec-number&gt;274&lt;/rec-number&gt;&lt;foreign-keys&gt;&lt;key app="EN" db-id="ev5f2a5vtzw0tme250uxds2m9rwtp5r09px2"&gt;274&lt;/key&gt;&lt;/foreign-keys&gt;&lt;ref-type name="Journal Article"&gt;17&lt;/ref-type&gt;&lt;contributors&gt;&lt;authors&gt;&lt;author&gt;Cury, Philippe&lt;/author&gt;&lt;author&gt;Bakun, Andrew&lt;/author&gt;&lt;author&gt;Crawford, Robert JM&lt;/author&gt;&lt;author&gt;Jarre, Astrid&lt;/author&gt;&lt;author&gt;Quiñones, Renato A&lt;/author&gt;&lt;author&gt;Shannon, Lynne J&lt;/author&gt;&lt;author&gt;Verheye, Hans M&lt;/author&gt;&lt;/authors&gt;&lt;/contributors&gt;&lt;titles&gt;&lt;title&gt;Small pelagics in upwelling systems: patterns of interaction and structural changes in “wasp-waist” ecosystems&lt;/title&gt;&lt;secondary-title&gt;ICES Journal of Marine Science: Journal du Conseil&lt;/secondary-title&gt;&lt;/titles&gt;&lt;periodical&gt;&lt;full-title&gt;ICES Journal of Marine Science: Journal du Conseil&lt;/full-title&gt;&lt;/periodical&gt;&lt;pages&gt;603-618&lt;/pages&gt;&lt;volume&gt;57&lt;/volume&gt;&lt;number&gt;3&lt;/number&gt;&lt;dates&gt;&lt;year&gt;2000&lt;/year&gt;&lt;/dates&gt;&lt;isbn&gt;1054-3139&lt;/isbn&gt;&lt;urls&gt;&lt;/urls&gt;&lt;/record&gt;&lt;/Cite&gt;&lt;/EndNote&gt;</w:instrText>
      </w:r>
      <w:r w:rsidR="003D345C">
        <w:rPr>
          <w:rFonts w:asciiTheme="minorHAnsi" w:hAnsiTheme="minorHAnsi" w:cstheme="majorBidi"/>
          <w:lang w:val="en-US"/>
        </w:rPr>
        <w:fldChar w:fldCharType="separate"/>
      </w:r>
      <w:r w:rsidR="00163AFF">
        <w:rPr>
          <w:rFonts w:asciiTheme="minorHAnsi" w:hAnsiTheme="minorHAnsi" w:cstheme="majorBidi"/>
          <w:noProof/>
          <w:lang w:val="en-US"/>
        </w:rPr>
        <w:t>(</w:t>
      </w:r>
      <w:hyperlink w:anchor="_ENREF_56" w:tooltip="Cury, 2000 #274" w:history="1">
        <w:r w:rsidR="004C0649">
          <w:rPr>
            <w:rFonts w:asciiTheme="minorHAnsi" w:hAnsiTheme="minorHAnsi" w:cstheme="majorBidi"/>
            <w:noProof/>
            <w:lang w:val="en-US"/>
          </w:rPr>
          <w:t>Cury et al. 2000</w:t>
        </w:r>
      </w:hyperlink>
      <w:r w:rsidR="00163AFF">
        <w:rPr>
          <w:rFonts w:asciiTheme="minorHAnsi" w:hAnsiTheme="minorHAnsi" w:cstheme="majorBidi"/>
          <w:noProof/>
          <w:lang w:val="en-US"/>
        </w:rPr>
        <w:t>)</w:t>
      </w:r>
      <w:r w:rsidR="003D345C">
        <w:rPr>
          <w:rFonts w:asciiTheme="minorHAnsi" w:hAnsiTheme="minorHAnsi" w:cstheme="majorBidi"/>
          <w:lang w:val="en-US"/>
        </w:rPr>
        <w:fldChar w:fldCharType="end"/>
      </w:r>
      <w:r w:rsidRPr="00E67683">
        <w:rPr>
          <w:rFonts w:asciiTheme="minorHAnsi" w:hAnsiTheme="minorHAnsi" w:cstheme="majorBidi"/>
          <w:lang w:val="en-US"/>
        </w:rPr>
        <w:t xml:space="preserve">. Therefore it is widely recognized that populations of many marine predators depend on forage species to sustain their populations. Despite this, there are few examples globally where the use of spatial explicit fisheries management has been employed to manage predator populations which consume fisheries target species. Spatial management of fisheries is more common, though the majority of the science underpinning fisheries </w:t>
      </w:r>
      <w:r w:rsidRPr="00E67683">
        <w:rPr>
          <w:rFonts w:asciiTheme="minorHAnsi" w:hAnsiTheme="minorHAnsi" w:cstheme="majorBidi"/>
          <w:lang w:val="en-US"/>
        </w:rPr>
        <w:lastRenderedPageBreak/>
        <w:t xml:space="preserve">management is targeted toward single species assessment models.  Spatial management issues as a rule, tend to be geared toward management of the target stock and tend to be employed when there is clear evidence of multiple spatial stocks </w:t>
      </w:r>
      <w:r w:rsidR="003D345C">
        <w:rPr>
          <w:rFonts w:asciiTheme="minorHAnsi" w:hAnsiTheme="minorHAnsi" w:cstheme="majorBidi"/>
          <w:lang w:val="en-US"/>
        </w:rPr>
        <w:fldChar w:fldCharType="begin"/>
      </w:r>
      <w:r w:rsidR="00163AFF">
        <w:rPr>
          <w:rFonts w:asciiTheme="minorHAnsi" w:hAnsiTheme="minorHAnsi" w:cstheme="majorBidi"/>
          <w:lang w:val="en-US"/>
        </w:rPr>
        <w:instrText xml:space="preserve"> ADDIN EN.CITE &lt;EndNote&gt;&lt;Cite&gt;&lt;Author&gt;Begg&lt;/Author&gt;&lt;Year&gt;1999&lt;/Year&gt;&lt;RecNum&gt;279&lt;/RecNum&gt;&lt;DisplayText&gt;(Begg et al. 1999)&lt;/DisplayText&gt;&lt;record&gt;&lt;rec-number&gt;279&lt;/rec-number&gt;&lt;foreign-keys&gt;&lt;key app="EN" db-id="ev5f2a5vtzw0tme250uxds2m9rwtp5r09px2"&gt;279&lt;/key&gt;&lt;/foreign-keys&gt;&lt;ref-type name="Journal Article"&gt;17&lt;/ref-type&gt;&lt;contributors&gt;&lt;authors&gt;&lt;author&gt;Begg, Gavin A.&lt;/author&gt;&lt;author&gt;Friedland, Kevin D.&lt;/author&gt;&lt;author&gt;Pearce, John B.&lt;/author&gt;&lt;/authors&gt;&lt;/contributors&gt;&lt;titles&gt;&lt;title&gt;Stock identification and its role in stock assessment and fisheries management: an overview&lt;/title&gt;&lt;secondary-title&gt;Fisheries Research&lt;/secondary-title&gt;&lt;/titles&gt;&lt;periodical&gt;&lt;full-title&gt;Fisheries Research&lt;/full-title&gt;&lt;/periodical&gt;&lt;pages&gt;1-8&lt;/pages&gt;&lt;volume&gt;43&lt;/volume&gt;&lt;number&gt;1–3&lt;/number&gt;&lt;keywords&gt;&lt;keyword&gt;Symposium&lt;/keyword&gt;&lt;keyword&gt;Proceedings&lt;/keyword&gt;&lt;keyword&gt;Stock identification&lt;/keyword&gt;&lt;keyword&gt;Stock assessment&lt;/keyword&gt;&lt;keyword&gt;Fisheries management&lt;/keyword&gt;&lt;/keywords&gt;&lt;dates&gt;&lt;year&gt;1999&lt;/year&gt;&lt;pub-dates&gt;&lt;date&gt;10//&lt;/date&gt;&lt;/pub-dates&gt;&lt;/dates&gt;&lt;isbn&gt;0165-7836&lt;/isbn&gt;&lt;urls&gt;&lt;related-urls&gt;&lt;url&gt;http://www.sciencedirect.com/science/article/pii/S0165783699000624&lt;/url&gt;&lt;/related-urls&gt;&lt;/urls&gt;&lt;electronic-resource-num&gt;http://dx.doi.org/10.1016/S0165-7836(99)00062-4&lt;/electronic-resource-num&gt;&lt;/record&gt;&lt;/Cite&gt;&lt;/EndNote&gt;</w:instrText>
      </w:r>
      <w:r w:rsidR="003D345C">
        <w:rPr>
          <w:rFonts w:asciiTheme="minorHAnsi" w:hAnsiTheme="minorHAnsi" w:cstheme="majorBidi"/>
          <w:lang w:val="en-US"/>
        </w:rPr>
        <w:fldChar w:fldCharType="separate"/>
      </w:r>
      <w:r w:rsidR="00163AFF">
        <w:rPr>
          <w:rFonts w:asciiTheme="minorHAnsi" w:hAnsiTheme="minorHAnsi" w:cstheme="majorBidi"/>
          <w:noProof/>
          <w:lang w:val="en-US"/>
        </w:rPr>
        <w:t>(</w:t>
      </w:r>
      <w:hyperlink w:anchor="_ENREF_17" w:tooltip="Begg, 1999 #279" w:history="1">
        <w:r w:rsidR="004C0649">
          <w:rPr>
            <w:rFonts w:asciiTheme="minorHAnsi" w:hAnsiTheme="minorHAnsi" w:cstheme="majorBidi"/>
            <w:noProof/>
            <w:lang w:val="en-US"/>
          </w:rPr>
          <w:t>Begg et al. 1999</w:t>
        </w:r>
      </w:hyperlink>
      <w:r w:rsidR="00163AFF">
        <w:rPr>
          <w:rFonts w:asciiTheme="minorHAnsi" w:hAnsiTheme="minorHAnsi" w:cstheme="majorBidi"/>
          <w:noProof/>
          <w:lang w:val="en-US"/>
        </w:rPr>
        <w:t>)</w:t>
      </w:r>
      <w:r w:rsidR="003D345C">
        <w:rPr>
          <w:rFonts w:asciiTheme="minorHAnsi" w:hAnsiTheme="minorHAnsi" w:cstheme="majorBidi"/>
          <w:lang w:val="en-US"/>
        </w:rPr>
        <w:fldChar w:fldCharType="end"/>
      </w:r>
      <w:r w:rsidRPr="00E67683">
        <w:rPr>
          <w:rFonts w:asciiTheme="minorHAnsi" w:hAnsiTheme="minorHAnsi" w:cstheme="majorBidi"/>
          <w:lang w:val="en-US"/>
        </w:rPr>
        <w:t xml:space="preserve">.  Examples of spatial management also exist which aim to minimize ecological impacts such as the effect of bottom trawling on benthic communities </w:t>
      </w:r>
      <w:r w:rsidR="003D345C">
        <w:rPr>
          <w:rFonts w:asciiTheme="minorHAnsi" w:hAnsiTheme="minorHAnsi" w:cstheme="majorBidi"/>
          <w:lang w:val="en-US"/>
        </w:rPr>
        <w:fldChar w:fldCharType="begin"/>
      </w:r>
      <w:r w:rsidR="00163AFF">
        <w:rPr>
          <w:rFonts w:asciiTheme="minorHAnsi" w:hAnsiTheme="minorHAnsi" w:cstheme="majorBidi"/>
          <w:lang w:val="en-US"/>
        </w:rPr>
        <w:instrText xml:space="preserve"> ADDIN EN.CITE &lt;EndNote&gt;&lt;Cite&gt;&lt;Author&gt;Dunn&lt;/Author&gt;&lt;Year&gt;2014&lt;/Year&gt;&lt;RecNum&gt;257&lt;/RecNum&gt;&lt;DisplayText&gt;(Dunn et al. 2014)&lt;/DisplayText&gt;&lt;record&gt;&lt;rec-number&gt;257&lt;/rec-number&gt;&lt;foreign-keys&gt;&lt;key app="EN" db-id="ev5f2a5vtzw0tme250uxds2m9rwtp5r09px2"&gt;257&lt;/key&gt;&lt;/foreign-keys&gt;&lt;ref-type name="Journal Article"&gt;17&lt;/ref-type&gt;&lt;contributors&gt;&lt;authors&gt;&lt;author&gt;Dunn, Daniel C.&lt;/author&gt;&lt;author&gt;Boustany, Andre M.&lt;/author&gt;&lt;author&gt;Roberts, Jason J.&lt;/author&gt;&lt;author&gt;Brazer, Eric&lt;/author&gt;&lt;author&gt;Sanderson, Melissa&lt;/author&gt;&lt;author&gt;Gardner, Beth&lt;/author&gt;&lt;author&gt;Halpin, Patrick N.&lt;/author&gt;&lt;/authors&gt;&lt;/contributors&gt;&lt;titles&gt;&lt;title&gt;Empirical move-on rules to inform fishing strategies: a New England case study&lt;/title&gt;&lt;secondary-title&gt;Fish and Fisheries&lt;/secondary-title&gt;&lt;/titles&gt;&lt;periodical&gt;&lt;full-title&gt;Fish and Fisheries&lt;/full-title&gt;&lt;/periodical&gt;&lt;pages&gt;359-375&lt;/pages&gt;&lt;volume&gt;15&lt;/volume&gt;&lt;number&gt;3&lt;/number&gt;&lt;keywords&gt;&lt;keyword&gt;Choke species&lt;/keyword&gt;&lt;keyword&gt;discards&lt;/keyword&gt;&lt;keyword&gt;move-on rules&lt;/keyword&gt;&lt;keyword&gt;New England multispecies fishery&lt;/keyword&gt;&lt;keyword&gt;real-time closures&lt;/keyword&gt;&lt;keyword&gt;spatiotemporal autocorrelation&lt;/keyword&gt;&lt;/keywords&gt;&lt;dates&gt;&lt;year&gt;2014&lt;/year&gt;&lt;/dates&gt;&lt;isbn&gt;1467-2979&lt;/isbn&gt;&lt;urls&gt;&lt;related-urls&gt;&lt;url&gt;http://dx.doi.org/10.1111/faf.12019&lt;/url&gt;&lt;/related-urls&gt;&lt;/urls&gt;&lt;electronic-resource-num&gt;10.1111/faf.12019&lt;/electronic-resource-num&gt;&lt;/record&gt;&lt;/Cite&gt;&lt;/EndNote&gt;</w:instrText>
      </w:r>
      <w:r w:rsidR="003D345C">
        <w:rPr>
          <w:rFonts w:asciiTheme="minorHAnsi" w:hAnsiTheme="minorHAnsi" w:cstheme="majorBidi"/>
          <w:lang w:val="en-US"/>
        </w:rPr>
        <w:fldChar w:fldCharType="separate"/>
      </w:r>
      <w:r w:rsidR="00163AFF">
        <w:rPr>
          <w:rFonts w:asciiTheme="minorHAnsi" w:hAnsiTheme="minorHAnsi" w:cstheme="majorBidi"/>
          <w:noProof/>
          <w:lang w:val="en-US"/>
        </w:rPr>
        <w:t>(</w:t>
      </w:r>
      <w:hyperlink w:anchor="_ENREF_62" w:tooltip="Dunn, 2014 #256" w:history="1">
        <w:r w:rsidR="004C0649">
          <w:rPr>
            <w:rFonts w:asciiTheme="minorHAnsi" w:hAnsiTheme="minorHAnsi" w:cstheme="majorBidi"/>
            <w:noProof/>
            <w:lang w:val="en-US"/>
          </w:rPr>
          <w:t>Dunn et al. 2014</w:t>
        </w:r>
      </w:hyperlink>
      <w:r w:rsidR="00163AFF">
        <w:rPr>
          <w:rFonts w:asciiTheme="minorHAnsi" w:hAnsiTheme="minorHAnsi" w:cstheme="majorBidi"/>
          <w:noProof/>
          <w:lang w:val="en-US"/>
        </w:rPr>
        <w:t>)</w:t>
      </w:r>
      <w:r w:rsidR="003D345C">
        <w:rPr>
          <w:rFonts w:asciiTheme="minorHAnsi" w:hAnsiTheme="minorHAnsi" w:cstheme="majorBidi"/>
          <w:lang w:val="en-US"/>
        </w:rPr>
        <w:fldChar w:fldCharType="end"/>
      </w:r>
      <w:r w:rsidRPr="00E67683">
        <w:rPr>
          <w:rFonts w:asciiTheme="minorHAnsi" w:hAnsiTheme="minorHAnsi" w:cstheme="majorBidi"/>
          <w:lang w:val="en-US"/>
        </w:rPr>
        <w:t xml:space="preserve">. </w:t>
      </w:r>
    </w:p>
    <w:p w:rsidR="00C94DE4" w:rsidRPr="00E67683" w:rsidRDefault="00C94DE4" w:rsidP="008573A8">
      <w:pPr>
        <w:rPr>
          <w:rFonts w:asciiTheme="minorHAnsi" w:hAnsiTheme="minorHAnsi" w:cstheme="majorBidi"/>
          <w:lang w:val="en-US"/>
        </w:rPr>
      </w:pPr>
      <w:r w:rsidRPr="00E67683">
        <w:rPr>
          <w:rFonts w:asciiTheme="minorHAnsi" w:hAnsiTheme="minorHAnsi" w:cstheme="majorBidi"/>
          <w:lang w:val="en-US"/>
        </w:rPr>
        <w:t xml:space="preserve">An example from within the SPF is the spatial zoning for conservation of Australian sea lions. These are designed to minimize direct interactions between </w:t>
      </w:r>
      <w:r w:rsidR="002F4798" w:rsidRPr="00E67683">
        <w:rPr>
          <w:rFonts w:asciiTheme="minorHAnsi" w:hAnsiTheme="minorHAnsi" w:cstheme="majorBidi"/>
          <w:lang w:val="en-US"/>
        </w:rPr>
        <w:t>Australian sea lions</w:t>
      </w:r>
      <w:r w:rsidRPr="00E67683">
        <w:rPr>
          <w:rFonts w:asciiTheme="minorHAnsi" w:hAnsiTheme="minorHAnsi" w:cstheme="majorBidi"/>
          <w:lang w:val="en-US"/>
        </w:rPr>
        <w:t xml:space="preserve"> and gillnet, hook and trap fisheries in South Australian waters </w:t>
      </w:r>
      <w:r w:rsidR="003D345C">
        <w:rPr>
          <w:rFonts w:asciiTheme="minorHAnsi" w:hAnsiTheme="minorHAnsi" w:cstheme="majorBidi"/>
          <w:lang w:val="en-US"/>
        </w:rPr>
        <w:fldChar w:fldCharType="begin"/>
      </w:r>
      <w:r w:rsidR="004C0649">
        <w:rPr>
          <w:rFonts w:asciiTheme="minorHAnsi" w:hAnsiTheme="minorHAnsi" w:cstheme="majorBidi"/>
          <w:lang w:val="en-US"/>
        </w:rPr>
        <w:instrText xml:space="preserve"> ADDIN EN.CITE &lt;EndNote&gt;&lt;Cite&gt;&lt;Author&gt;AFMA&lt;/Author&gt;&lt;Year&gt;2010&lt;/Year&gt;&lt;RecNum&gt;323&lt;/RecNum&gt;&lt;DisplayText&gt;(AFMA 2010)&lt;/DisplayText&gt;&lt;record&gt;&lt;rec-number&gt;323&lt;/rec-number&gt;&lt;foreign-keys&gt;&lt;key app="EN" db-id="ev5f2a5vtzw0tme250uxds2m9rwtp5r09px2"&gt;323&lt;/key&gt;&lt;/foreign-keys&gt;&lt;ref-type name="Report"&gt;27&lt;/ref-type&gt;&lt;contributors&gt;&lt;authors&gt;&lt;author&gt;AFMA&lt;/author&gt;&lt;/authors&gt;&lt;tertiary-authors&gt;&lt;author&gt;29 June 2010 &lt;/author&gt;&lt;/tertiary-authors&gt;&lt;/contributors&gt;&lt;titles&gt;&lt;title&gt;Australian Sea Lion Management Strategy, Southern and Eastern Scalefish and Shark Fishery (SESSF) &lt;/title&gt;&lt;/titles&gt;&lt;pages&gt;28&lt;/pages&gt;&lt;dates&gt;&lt;year&gt;2010&lt;/year&gt;&lt;/dates&gt;&lt;pub-location&gt;Canberra&lt;/pub-</w:instrText>
      </w:r>
      <w:r w:rsidR="004C0649">
        <w:rPr>
          <w:rFonts w:asciiTheme="minorHAnsi" w:hAnsiTheme="minorHAnsi" w:cstheme="majorBidi"/>
          <w:lang w:val="en-US"/>
        </w:rPr>
        <w:lastRenderedPageBreak/>
        <w:instrText>location&gt;&lt;publisher&gt;AFMA&lt;/publisher&gt;&lt;urls&gt;&lt;/urls&gt;&lt;/record&gt;&lt;/Cite&gt;&lt;/EndNote&gt;</w:instrText>
      </w:r>
      <w:r w:rsidR="003D345C">
        <w:rPr>
          <w:rFonts w:asciiTheme="minorHAnsi" w:hAnsiTheme="minorHAnsi" w:cstheme="majorBidi"/>
          <w:lang w:val="en-US"/>
        </w:rPr>
        <w:fldChar w:fldCharType="separate"/>
      </w:r>
      <w:r w:rsidR="004C0649">
        <w:rPr>
          <w:rFonts w:asciiTheme="minorHAnsi" w:hAnsiTheme="minorHAnsi" w:cstheme="majorBidi"/>
          <w:noProof/>
          <w:lang w:val="en-US"/>
        </w:rPr>
        <w:t>(</w:t>
      </w:r>
      <w:hyperlink w:anchor="_ENREF_1" w:tooltip="AFMA, 2010 #323" w:history="1">
        <w:r w:rsidR="004C0649">
          <w:rPr>
            <w:rFonts w:asciiTheme="minorHAnsi" w:hAnsiTheme="minorHAnsi" w:cstheme="majorBidi"/>
            <w:noProof/>
            <w:lang w:val="en-US"/>
          </w:rPr>
          <w:t>AFMA 2010</w:t>
        </w:r>
      </w:hyperlink>
      <w:r w:rsidR="004C0649">
        <w:rPr>
          <w:rFonts w:asciiTheme="minorHAnsi" w:hAnsiTheme="minorHAnsi" w:cstheme="majorBidi"/>
          <w:noProof/>
          <w:lang w:val="en-US"/>
        </w:rPr>
        <w:t>)</w:t>
      </w:r>
      <w:r w:rsidR="003D345C">
        <w:rPr>
          <w:rFonts w:asciiTheme="minorHAnsi" w:hAnsiTheme="minorHAnsi" w:cstheme="majorBidi"/>
          <w:lang w:val="en-US"/>
        </w:rPr>
        <w:fldChar w:fldCharType="end"/>
      </w:r>
      <w:r w:rsidRPr="00E67683">
        <w:rPr>
          <w:rFonts w:asciiTheme="minorHAnsi" w:hAnsiTheme="minorHAnsi" w:cstheme="majorBidi"/>
          <w:lang w:val="en-US"/>
        </w:rPr>
        <w:t>. Spatial closures around breeding colonies are based on spatial tracking data and associated at-sea distribution models, and population viability analysis at the colony level</w:t>
      </w:r>
      <w:r w:rsidR="005679A8" w:rsidRPr="00E67683">
        <w:rPr>
          <w:rFonts w:asciiTheme="minorHAnsi" w:hAnsiTheme="minorHAnsi" w:cstheme="majorBidi"/>
          <w:lang w:val="en-US"/>
        </w:rPr>
        <w:t xml:space="preserve"> </w:t>
      </w:r>
      <w:r w:rsidR="003D345C">
        <w:rPr>
          <w:rFonts w:asciiTheme="minorHAnsi" w:hAnsiTheme="minorHAnsi" w:cstheme="majorBidi"/>
          <w:lang w:val="en-US"/>
        </w:rPr>
        <w:fldChar w:fldCharType="begin"/>
      </w:r>
      <w:r w:rsidR="00EF7938">
        <w:rPr>
          <w:rFonts w:asciiTheme="minorHAnsi" w:hAnsiTheme="minorHAnsi" w:cstheme="majorBidi"/>
          <w:lang w:val="en-US"/>
        </w:rPr>
        <w:instrText xml:space="preserve"> ADDIN EN.CITE &lt;EndNote&gt;&lt;Cite&gt;&lt;Author&gt;Goldsworthy&lt;/Author&gt;&lt;Year&gt;2010&lt;/Year&gt;&lt;RecNum&gt;342&lt;/RecNum&gt;&lt;DisplayText&gt;(Goldsworthy and Page 2007, Goldsworthy et al. 2010)&lt;/DisplayText&gt;&lt;record&gt;&lt;rec-number&gt;342&lt;/rec-number&gt;&lt;foreign-keys&gt;&lt;key app="EN" db-id="ev5f2a5vtzw0tme250uxds2m9rwtp5r09px2"&gt;342&lt;/key&gt;&lt;/foreign-keys&gt;&lt;ref-type name="Report"&gt;27&lt;/ref-type&gt;&lt;contributors&gt;&lt;authors&gt;&lt;author&gt;Goldsworthy, S.D.&lt;/author&gt;&lt;author&gt;Page, B.&lt;/author&gt;&lt;author&gt;Shaughnessy, P.D.&lt;/author&gt;&lt;author&gt;Linnane, A.&lt;/author&gt;&lt;/authors&gt;&lt;/contributors&gt;&lt;titles&gt;&lt;title&gt;Mitigating Seal Interactions in the SRLF and the Gillnet Sector SESSF in South Australia, Final report to FRDC (Project No &amp;#xD;2007/041) and DEWHA&lt;/title&gt;&lt;secondary-title&gt;SARDI Research Report Series&lt;/secondary-title&gt;&lt;/titles&gt;&lt;volume&gt;405&lt;/volume&gt;&lt;dates&gt;&lt;year&gt;2010&lt;/year&gt;&lt;/dates&gt;&lt;pub-location&gt;Adelaide SA&lt;/pub-location&gt;&lt;publisher&gt;SARDI&lt;/publisher&gt;&lt;urls&gt;&lt;/urls&gt;&lt;/record&gt;&lt;/Cite&gt;&lt;Cite&gt;&lt;Author&gt;Goldsworthy&lt;/Author&gt;&lt;Year&gt;2007&lt;/Year&gt;&lt;RecNum&gt;339&lt;/RecNum&gt;&lt;record&gt;&lt;rec-number&gt;339&lt;/rec-number&gt;&lt;foreign-keys&gt;&lt;key app="EN" db-id="ev5f2a5vtzw0tme250uxds2m9rwtp5r09px2"&gt;339&lt;/key&gt;&lt;/foreign-keys&gt;&lt;ref-type name="Journal Article"&gt;17&lt;/ref-type&gt;&lt;contributors&gt;&lt;authors&gt;&lt;author&gt;Goldsworthy, S.D.&lt;/author&gt;&lt;author&gt;Page, B.&lt;/author&gt;&lt;/authors&gt;&lt;/contributors&gt;&lt;titles&gt;&lt;title&gt;A risk-assessment approach to evaluating the significance of seal bycatch in two Australian fisheries&lt;/title&gt;&lt;secondary-title&gt;Biological Conservation&lt;/secondary-title&gt;&lt;/titles&gt;&lt;periodical&gt;&lt;full-title&gt;Biological Conservation&lt;/full-title&gt;&lt;/periodical&gt;&lt;pages&gt;269-285&lt;/pages&gt;&lt;volume&gt;139&lt;/volume&gt;&lt;number&gt;3&lt;/number&gt;&lt;dates&gt;&lt;year&gt;2007&lt;/year&gt;&lt;/dates&gt;&lt;urls&gt;&lt;/urls&gt;&lt;/record&gt;&lt;/Cite&gt;&lt;/EndNote&gt;</w:instrText>
      </w:r>
      <w:r w:rsidR="003D345C">
        <w:rPr>
          <w:rFonts w:asciiTheme="minorHAnsi" w:hAnsiTheme="minorHAnsi" w:cstheme="majorBidi"/>
          <w:lang w:val="en-US"/>
        </w:rPr>
        <w:fldChar w:fldCharType="separate"/>
      </w:r>
      <w:r w:rsidR="00163AFF">
        <w:rPr>
          <w:rFonts w:asciiTheme="minorHAnsi" w:hAnsiTheme="minorHAnsi" w:cstheme="majorBidi"/>
          <w:noProof/>
          <w:lang w:val="en-US"/>
        </w:rPr>
        <w:t>(</w:t>
      </w:r>
      <w:hyperlink w:anchor="_ENREF_85" w:tooltip="Goldsworthy, 2007 #204" w:history="1">
        <w:r w:rsidR="004C0649">
          <w:rPr>
            <w:rFonts w:asciiTheme="minorHAnsi" w:hAnsiTheme="minorHAnsi" w:cstheme="majorBidi"/>
            <w:noProof/>
            <w:lang w:val="en-US"/>
          </w:rPr>
          <w:t>Goldsworthy and Page 2007</w:t>
        </w:r>
      </w:hyperlink>
      <w:r w:rsidR="00163AFF">
        <w:rPr>
          <w:rFonts w:asciiTheme="minorHAnsi" w:hAnsiTheme="minorHAnsi" w:cstheme="majorBidi"/>
          <w:noProof/>
          <w:lang w:val="en-US"/>
        </w:rPr>
        <w:t xml:space="preserve">, </w:t>
      </w:r>
      <w:hyperlink w:anchor="_ENREF_87" w:tooltip="Goldsworthy, 2010 #342" w:history="1">
        <w:r w:rsidR="004C0649">
          <w:rPr>
            <w:rFonts w:asciiTheme="minorHAnsi" w:hAnsiTheme="minorHAnsi" w:cstheme="majorBidi"/>
            <w:noProof/>
            <w:lang w:val="en-US"/>
          </w:rPr>
          <w:t>Goldsworthy et al. 2010</w:t>
        </w:r>
      </w:hyperlink>
      <w:r w:rsidR="00163AFF">
        <w:rPr>
          <w:rFonts w:asciiTheme="minorHAnsi" w:hAnsiTheme="minorHAnsi" w:cstheme="majorBidi"/>
          <w:noProof/>
          <w:lang w:val="en-US"/>
        </w:rPr>
        <w:t>)</w:t>
      </w:r>
      <w:r w:rsidR="003D345C">
        <w:rPr>
          <w:rFonts w:asciiTheme="minorHAnsi" w:hAnsiTheme="minorHAnsi" w:cstheme="majorBidi"/>
          <w:lang w:val="en-US"/>
        </w:rPr>
        <w:fldChar w:fldCharType="end"/>
      </w:r>
      <w:r w:rsidRPr="00E67683">
        <w:rPr>
          <w:rFonts w:asciiTheme="minorHAnsi" w:hAnsiTheme="minorHAnsi" w:cstheme="majorBidi"/>
          <w:lang w:val="en-US"/>
        </w:rPr>
        <w:t xml:space="preserve">. AFMA has taken a precautionary approach by assuming an overall bycatch of 15 animals per year, allocated differentially across spatial zones </w:t>
      </w:r>
      <w:r w:rsidR="003D345C">
        <w:rPr>
          <w:rFonts w:asciiTheme="minorHAnsi" w:hAnsiTheme="minorHAnsi" w:cstheme="majorBidi"/>
          <w:lang w:val="en-US"/>
        </w:rPr>
        <w:fldChar w:fldCharType="begin"/>
      </w:r>
      <w:r w:rsidR="004C0649">
        <w:rPr>
          <w:rFonts w:asciiTheme="minorHAnsi" w:hAnsiTheme="minorHAnsi" w:cstheme="majorBidi"/>
          <w:lang w:val="en-US"/>
        </w:rPr>
        <w:instrText xml:space="preserve"> ADDIN EN.CITE &lt;EndNote&gt;&lt;Cite&gt;&lt;Author&gt;AFMA&lt;/Author&gt;&lt;Year&gt;2010&lt;/Year&gt;&lt;RecNum&gt;323&lt;/RecNum&gt;&lt;DisplayText&gt;(AFMA 2010)&lt;/DisplayText&gt;&lt;record&gt;&lt;rec-number&gt;323&lt;/rec-number&gt;&lt;foreign-keys&gt;&lt;key app="EN" db-id="ev5f2a5vtzw0tme250uxds2m9rwtp5r09px2"&gt;323&lt;/key&gt;&lt;/foreign-keys&gt;&lt;ref-type name="Report"&gt;27&lt;/ref-type&gt;&lt;contributors&gt;&lt;authors&gt;&lt;author&gt;AFMA&lt;/author&gt;&lt;/authors&gt;&lt;tertiary-authors&gt;&lt;author&gt;29 June 2010 &lt;/author&gt;&lt;/tertiary-authors&gt;&lt;/contributors&gt;&lt;titles&gt;&lt;title&gt;Australian Sea Lion Management Strategy, Southern and Eastern Scalefish and Shark Fishery (SESSF) &lt;/title&gt;&lt;/titles&gt;&lt;pages&gt;28&lt;/pages&gt;&lt;dates&gt;&lt;year&gt;2010&lt;/year&gt;&lt;/dates&gt;&lt;pub-location&gt;Canberra&lt;/pub-location&gt;&lt;publisher&gt;AFMA&lt;/publisher&gt;&lt;urls&gt;&lt;/urls&gt;&lt;/record&gt;&lt;/Cite&gt;&lt;/EndNote&gt;</w:instrText>
      </w:r>
      <w:r w:rsidR="003D345C">
        <w:rPr>
          <w:rFonts w:asciiTheme="minorHAnsi" w:hAnsiTheme="minorHAnsi" w:cstheme="majorBidi"/>
          <w:lang w:val="en-US"/>
        </w:rPr>
        <w:fldChar w:fldCharType="separate"/>
      </w:r>
      <w:r w:rsidR="004C0649">
        <w:rPr>
          <w:rFonts w:asciiTheme="minorHAnsi" w:hAnsiTheme="minorHAnsi" w:cstheme="majorBidi"/>
          <w:noProof/>
          <w:lang w:val="en-US"/>
        </w:rPr>
        <w:t>(</w:t>
      </w:r>
      <w:hyperlink w:anchor="_ENREF_1" w:tooltip="AFMA, 2010 #323" w:history="1">
        <w:r w:rsidR="004C0649">
          <w:rPr>
            <w:rFonts w:asciiTheme="minorHAnsi" w:hAnsiTheme="minorHAnsi" w:cstheme="majorBidi"/>
            <w:noProof/>
            <w:lang w:val="en-US"/>
          </w:rPr>
          <w:t>AFMA 2010</w:t>
        </w:r>
      </w:hyperlink>
      <w:r w:rsidR="004C0649">
        <w:rPr>
          <w:rFonts w:asciiTheme="minorHAnsi" w:hAnsiTheme="minorHAnsi" w:cstheme="majorBidi"/>
          <w:noProof/>
          <w:lang w:val="en-US"/>
        </w:rPr>
        <w:t>)</w:t>
      </w:r>
      <w:r w:rsidR="003D345C">
        <w:rPr>
          <w:rFonts w:asciiTheme="minorHAnsi" w:hAnsiTheme="minorHAnsi" w:cstheme="majorBidi"/>
          <w:lang w:val="en-US"/>
        </w:rPr>
        <w:fldChar w:fldCharType="end"/>
      </w:r>
      <w:r w:rsidRPr="00E67683">
        <w:rPr>
          <w:rFonts w:asciiTheme="minorHAnsi" w:hAnsiTheme="minorHAnsi" w:cstheme="majorBidi"/>
          <w:lang w:val="en-US"/>
        </w:rPr>
        <w:t>.</w:t>
      </w:r>
    </w:p>
    <w:p w:rsidR="00C94DE4" w:rsidRPr="00E67683" w:rsidRDefault="00C94DE4" w:rsidP="00C94DE4">
      <w:pPr>
        <w:rPr>
          <w:rFonts w:asciiTheme="minorHAnsi" w:hAnsiTheme="minorHAnsi" w:cstheme="majorBidi"/>
          <w:lang w:val="en-US"/>
        </w:rPr>
      </w:pPr>
      <w:r w:rsidRPr="00E67683">
        <w:rPr>
          <w:rFonts w:asciiTheme="minorHAnsi" w:hAnsiTheme="minorHAnsi" w:cstheme="majorBidi"/>
          <w:lang w:val="en-US"/>
        </w:rPr>
        <w:t>Outside the context of Australian fisheries management</w:t>
      </w:r>
      <w:r w:rsidR="00252D6D">
        <w:rPr>
          <w:rFonts w:asciiTheme="minorHAnsi" w:hAnsiTheme="minorHAnsi" w:cstheme="majorBidi"/>
          <w:lang w:val="en-US"/>
        </w:rPr>
        <w:t>,</w:t>
      </w:r>
      <w:r w:rsidRPr="00E67683">
        <w:rPr>
          <w:rFonts w:asciiTheme="minorHAnsi" w:hAnsiTheme="minorHAnsi" w:cstheme="majorBidi"/>
          <w:lang w:val="en-US"/>
        </w:rPr>
        <w:t xml:space="preserve"> we consider four cases from around the globe where spatial management measures have either been enacted, or are actively being considered as part of fisheries management strategies to reduce potential competition between central place foraging marine species and fisheries which target their prey. These ecosystem-based fisheries management measures can be placed into two broad categories: (</w:t>
      </w:r>
      <w:proofErr w:type="spellStart"/>
      <w:r w:rsidRPr="00E67683">
        <w:rPr>
          <w:rFonts w:asciiTheme="minorHAnsi" w:hAnsiTheme="minorHAnsi" w:cstheme="majorBidi"/>
          <w:lang w:val="en-US"/>
        </w:rPr>
        <w:t>i</w:t>
      </w:r>
      <w:proofErr w:type="spellEnd"/>
      <w:r w:rsidRPr="00E67683">
        <w:rPr>
          <w:rFonts w:asciiTheme="minorHAnsi" w:hAnsiTheme="minorHAnsi" w:cstheme="majorBidi"/>
          <w:lang w:val="en-US"/>
        </w:rPr>
        <w:t xml:space="preserve">) reactive management in response to predator declines which includes New Zealand and </w:t>
      </w:r>
      <w:proofErr w:type="spellStart"/>
      <w:r w:rsidRPr="00E67683">
        <w:rPr>
          <w:rFonts w:asciiTheme="minorHAnsi" w:hAnsiTheme="minorHAnsi" w:cstheme="majorBidi"/>
          <w:lang w:val="en-US"/>
        </w:rPr>
        <w:t>Steller</w:t>
      </w:r>
      <w:proofErr w:type="spellEnd"/>
      <w:r w:rsidRPr="00E67683">
        <w:rPr>
          <w:rFonts w:asciiTheme="minorHAnsi" w:hAnsiTheme="minorHAnsi" w:cstheme="majorBidi"/>
          <w:lang w:val="en-US"/>
        </w:rPr>
        <w:t xml:space="preserve"> sea lion fishing exclusions, North Sea </w:t>
      </w:r>
      <w:proofErr w:type="spellStart"/>
      <w:r w:rsidRPr="00E67683">
        <w:rPr>
          <w:rFonts w:asciiTheme="minorHAnsi" w:hAnsiTheme="minorHAnsi" w:cstheme="majorBidi"/>
          <w:lang w:val="en-US"/>
        </w:rPr>
        <w:t>sandeel</w:t>
      </w:r>
      <w:proofErr w:type="spellEnd"/>
      <w:r w:rsidRPr="00E67683">
        <w:rPr>
          <w:rFonts w:asciiTheme="minorHAnsi" w:hAnsiTheme="minorHAnsi" w:cstheme="majorBidi"/>
          <w:lang w:val="en-US"/>
        </w:rPr>
        <w:t xml:space="preserve"> fisheries and the South African purse seine fishery; and (ii) precautionary management approaches which includes the </w:t>
      </w:r>
      <w:r w:rsidR="0056197D">
        <w:rPr>
          <w:rFonts w:asciiTheme="minorHAnsi" w:hAnsiTheme="minorHAnsi" w:cstheme="majorBidi"/>
          <w:lang w:val="en-US"/>
        </w:rPr>
        <w:t>Convention for</w:t>
      </w:r>
      <w:r w:rsidR="0056197D" w:rsidRPr="00E0345C">
        <w:rPr>
          <w:rFonts w:asciiTheme="minorHAnsi" w:hAnsiTheme="minorHAnsi" w:cstheme="majorBidi"/>
          <w:lang w:val="en-US"/>
        </w:rPr>
        <w:t xml:space="preserve"> the Conservation of Antarctic Marine Living Resources </w:t>
      </w:r>
      <w:r w:rsidR="0056197D">
        <w:rPr>
          <w:rFonts w:asciiTheme="minorHAnsi" w:hAnsiTheme="minorHAnsi" w:cstheme="majorBidi"/>
          <w:lang w:val="en-US"/>
        </w:rPr>
        <w:t>(</w:t>
      </w:r>
      <w:r w:rsidRPr="00E67683">
        <w:rPr>
          <w:rFonts w:asciiTheme="minorHAnsi" w:hAnsiTheme="minorHAnsi" w:cstheme="majorBidi"/>
          <w:lang w:val="en-US"/>
        </w:rPr>
        <w:t>CCAMLR</w:t>
      </w:r>
      <w:r w:rsidR="0056197D">
        <w:rPr>
          <w:rFonts w:asciiTheme="minorHAnsi" w:hAnsiTheme="minorHAnsi" w:cstheme="majorBidi"/>
          <w:lang w:val="en-US"/>
        </w:rPr>
        <w:t>)</w:t>
      </w:r>
      <w:r w:rsidRPr="00E67683">
        <w:rPr>
          <w:rFonts w:asciiTheme="minorHAnsi" w:hAnsiTheme="minorHAnsi" w:cstheme="majorBidi"/>
          <w:lang w:val="en-US"/>
        </w:rPr>
        <w:t xml:space="preserve"> management of the Antarctic krill fishery.  </w:t>
      </w:r>
    </w:p>
    <w:p w:rsidR="008C7916" w:rsidRPr="00E67683" w:rsidRDefault="00C94DE4" w:rsidP="004E5967">
      <w:pPr>
        <w:pStyle w:val="Heading2"/>
      </w:pPr>
      <w:bookmarkStart w:id="31" w:name="_Toc398213780"/>
      <w:r w:rsidRPr="00E67683">
        <w:lastRenderedPageBreak/>
        <w:t>Reactive management</w:t>
      </w:r>
      <w:bookmarkEnd w:id="31"/>
      <w:r w:rsidRPr="00E67683">
        <w:t xml:space="preserve"> </w:t>
      </w:r>
    </w:p>
    <w:p w:rsidR="00C94DE4" w:rsidRPr="00E67683" w:rsidRDefault="00C94DE4" w:rsidP="004E5967">
      <w:pPr>
        <w:pStyle w:val="Heading3"/>
      </w:pPr>
      <w:r w:rsidRPr="00E67683">
        <w:t>New Zealand sea lions, Auckland Islands, New Zealand</w:t>
      </w:r>
    </w:p>
    <w:p w:rsidR="00C94DE4" w:rsidRPr="00E0345C" w:rsidRDefault="00C94DE4" w:rsidP="008573A8">
      <w:pPr>
        <w:rPr>
          <w:rFonts w:asciiTheme="minorHAnsi" w:hAnsiTheme="minorHAnsi" w:cstheme="majorBidi"/>
        </w:rPr>
      </w:pPr>
      <w:r w:rsidRPr="00E0345C">
        <w:rPr>
          <w:rFonts w:asciiTheme="minorHAnsi" w:hAnsiTheme="minorHAnsi" w:cstheme="majorBidi"/>
        </w:rPr>
        <w:t>The endemic New Zealand sea lion (</w:t>
      </w:r>
      <w:proofErr w:type="spellStart"/>
      <w:r w:rsidRPr="00E0345C">
        <w:rPr>
          <w:rFonts w:asciiTheme="minorHAnsi" w:hAnsiTheme="minorHAnsi" w:cstheme="majorBidi"/>
          <w:i/>
          <w:iCs/>
        </w:rPr>
        <w:t>Phocarctos</w:t>
      </w:r>
      <w:proofErr w:type="spellEnd"/>
      <w:r w:rsidRPr="00E0345C">
        <w:rPr>
          <w:rFonts w:asciiTheme="minorHAnsi" w:hAnsiTheme="minorHAnsi" w:cstheme="majorBidi"/>
          <w:i/>
          <w:iCs/>
        </w:rPr>
        <w:t xml:space="preserve"> </w:t>
      </w:r>
      <w:proofErr w:type="spellStart"/>
      <w:r w:rsidRPr="00E0345C">
        <w:rPr>
          <w:rFonts w:asciiTheme="minorHAnsi" w:hAnsiTheme="minorHAnsi" w:cstheme="majorBidi"/>
          <w:i/>
          <w:iCs/>
        </w:rPr>
        <w:t>hookeri</w:t>
      </w:r>
      <w:proofErr w:type="spellEnd"/>
      <w:r w:rsidRPr="00E0345C">
        <w:rPr>
          <w:rFonts w:asciiTheme="minorHAnsi" w:hAnsiTheme="minorHAnsi" w:cstheme="majorBidi"/>
        </w:rPr>
        <w:t xml:space="preserve">) is listed as Vulnerable by the IUCN in 2008 </w:t>
      </w:r>
      <w:r w:rsidR="003D345C" w:rsidRPr="00E0345C">
        <w:rPr>
          <w:rFonts w:asciiTheme="minorHAnsi" w:hAnsiTheme="minorHAnsi" w:cstheme="majorBidi"/>
        </w:rPr>
        <w:fldChar w:fldCharType="begin"/>
      </w:r>
      <w:r w:rsidR="00EF7938">
        <w:rPr>
          <w:rFonts w:asciiTheme="minorHAnsi" w:hAnsiTheme="minorHAnsi" w:cstheme="majorBidi"/>
        </w:rPr>
        <w:instrText xml:space="preserve"> ADDIN EN.CITE &lt;EndNote&gt;&lt;Cite&gt;&lt;Author&gt;Gales&lt;/Author&gt;&lt;Year&gt;2008&lt;/Year&gt;&lt;RecNum&gt;334&lt;/RecNum&gt;&lt;DisplayText&gt;(Gales 2008)&lt;/DisplayText&gt;&lt;record&gt;&lt;rec-number&gt;334&lt;/rec-number&gt;&lt;foreign-keys&gt;&lt;key app="EN" db-id="ev5f2a5vtzw0tme250uxds2m9rwtp5r09px2"&gt;334&lt;/key&gt;&lt;/foreign-keys&gt;&lt;ref-type name="Electronic Article"&gt;43&lt;/ref-type&gt;&lt;contributors&gt;&lt;authors&gt;&lt;author&gt;Gales, N. (IUCN SSC Pinniped Specialist Group)&lt;/author&gt;&lt;/authors&gt;&lt;/contributors&gt;&lt;titles&gt;&lt;title&gt;&lt;style face="italic" font="default" size="100%"&gt;Phocarctos hookeri&lt;/style&gt;&lt;/title&gt;&lt;/titles&gt;&lt;volume&gt;Version 2014.2&lt;/volume&gt;&lt;dates&gt;&lt;year&gt;2008&lt;/year&gt;&lt;/dates&gt;&lt;publisher&gt;The IUCN Red List of Threatened Species&lt;/publisher&gt;&lt;urls&gt;&lt;/urls&gt;&lt;/record&gt;&lt;/Cite&gt;&lt;/EndNote&gt;</w:instrText>
      </w:r>
      <w:r w:rsidR="003D345C" w:rsidRPr="00E0345C">
        <w:rPr>
          <w:rFonts w:asciiTheme="minorHAnsi" w:hAnsiTheme="minorHAnsi" w:cstheme="majorBidi"/>
        </w:rPr>
        <w:fldChar w:fldCharType="separate"/>
      </w:r>
      <w:r w:rsidR="00163AFF" w:rsidRPr="00E0345C">
        <w:rPr>
          <w:rFonts w:asciiTheme="minorHAnsi" w:hAnsiTheme="minorHAnsi" w:cstheme="majorBidi"/>
          <w:noProof/>
        </w:rPr>
        <w:t>(</w:t>
      </w:r>
      <w:hyperlink w:anchor="_ENREF_78" w:tooltip="Gales, 2008 #334" w:history="1">
        <w:r w:rsidR="004C0649" w:rsidRPr="00E0345C">
          <w:rPr>
            <w:rFonts w:asciiTheme="minorHAnsi" w:hAnsiTheme="minorHAnsi" w:cstheme="majorBidi"/>
            <w:noProof/>
          </w:rPr>
          <w:t>Gales 2008</w:t>
        </w:r>
      </w:hyperlink>
      <w:r w:rsidR="00163AFF" w:rsidRPr="00E0345C">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xml:space="preserve">. The majority of the population breeds on the Auckland Islands (~86% in 2008) </w:t>
      </w:r>
      <w:r w:rsidR="003D345C" w:rsidRPr="00E0345C">
        <w:rPr>
          <w:rFonts w:asciiTheme="minorHAnsi" w:hAnsiTheme="minorHAnsi" w:cstheme="majorBidi"/>
        </w:rPr>
        <w:fldChar w:fldCharType="begin"/>
      </w:r>
      <w:r w:rsidR="00EF7938">
        <w:rPr>
          <w:rFonts w:asciiTheme="minorHAnsi" w:hAnsiTheme="minorHAnsi" w:cstheme="majorBidi"/>
        </w:rPr>
        <w:instrText xml:space="preserve"> ADDIN EN.CITE &lt;EndNote&gt;&lt;Cite&gt;&lt;Author&gt;Chilvers&lt;/Author&gt;&lt;Year&gt;2008&lt;/Year&gt;&lt;RecNum&gt;328&lt;/RecNum&gt;&lt;DisplayText&gt;(Chilvers 2008)&lt;/DisplayText&gt;&lt;record&gt;&lt;rec-number&gt;328&lt;/rec-number&gt;&lt;foreign-keys&gt;&lt;key app="EN" db-id="ev5f2a5vtzw0tme250uxds2m9rwtp5r09px2"&gt;328&lt;/key&gt;&lt;/foreign-keys&gt;&lt;ref-type name="Journal Article"&gt;17&lt;/ref-type&gt;&lt;contributors&gt;&lt;authors&gt;&lt;author&gt;Chilvers, B.L. &lt;/author&gt;&lt;/authors&gt;&lt;/contributors&gt;&lt;titles&gt;&lt;title&gt;&lt;style face="normal" font="default" size="100%"&gt;New Zealand sea lions &lt;/style&gt;&lt;style face="italic" font="default" size="100%"&gt;Phocarctos hookeri&lt;/style&gt;&lt;style face="normal" font="default" size="100%"&gt; and squid trawl fisheries: bycatch problems and management options&lt;/style&gt;&lt;/title&gt;&lt;secondary-title&gt;Endangered Species Research&lt;/secondary-title&gt;&lt;/titles&gt;&lt;periodical&gt;&lt;full-title&gt;Endangered Species Research&lt;/full-title&gt;&lt;/periodical&gt;&lt;pages&gt;1-12&lt;/pages&gt;&lt;volume&gt;5&lt;/volume&gt;&lt;dates&gt;&lt;year&gt;2008&lt;/year&gt;&lt;/dates&gt;&lt;urls&gt;&lt;/urls&gt;&lt;/record&gt;&lt;/Cite&gt;&lt;/EndNote&gt;</w:instrText>
      </w:r>
      <w:r w:rsidR="003D345C" w:rsidRPr="00E0345C">
        <w:rPr>
          <w:rFonts w:asciiTheme="minorHAnsi" w:hAnsiTheme="minorHAnsi" w:cstheme="majorBidi"/>
        </w:rPr>
        <w:fldChar w:fldCharType="separate"/>
      </w:r>
      <w:r w:rsidR="00163AFF" w:rsidRPr="00E0345C">
        <w:rPr>
          <w:rFonts w:asciiTheme="minorHAnsi" w:hAnsiTheme="minorHAnsi" w:cstheme="majorBidi"/>
          <w:noProof/>
        </w:rPr>
        <w:t>(</w:t>
      </w:r>
      <w:hyperlink w:anchor="_ENREF_42" w:tooltip="Chilvers, 2008 #328" w:history="1">
        <w:r w:rsidR="004C0649" w:rsidRPr="00E0345C">
          <w:rPr>
            <w:rFonts w:asciiTheme="minorHAnsi" w:hAnsiTheme="minorHAnsi" w:cstheme="majorBidi"/>
            <w:noProof/>
          </w:rPr>
          <w:t>Chilvers 2008</w:t>
        </w:r>
      </w:hyperlink>
      <w:r w:rsidR="00163AFF" w:rsidRPr="00E0345C">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xml:space="preserve"> where the foraging regions of the species overlap with the Southern squid trawl fishery with which considerable by-catch interactions have been documented </w:t>
      </w:r>
      <w:r w:rsidR="003D345C" w:rsidRPr="00E0345C">
        <w:rPr>
          <w:rFonts w:asciiTheme="minorHAnsi" w:hAnsiTheme="minorHAnsi" w:cstheme="majorBidi"/>
        </w:rPr>
        <w:fldChar w:fldCharType="begin"/>
      </w:r>
      <w:r w:rsidR="00EF7938">
        <w:rPr>
          <w:rFonts w:asciiTheme="minorHAnsi" w:hAnsiTheme="minorHAnsi" w:cstheme="majorBidi"/>
        </w:rPr>
        <w:instrText xml:space="preserve"> ADDIN EN.CITE &lt;EndNote&gt;&lt;Cite&gt;&lt;Author&gt;Thompson&lt;/Author&gt;&lt;Year&gt;2009&lt;/Year&gt;&lt;RecNum&gt;362&lt;/RecNum&gt;&lt;DisplayText&gt;(Thompson and Abraham 2009)&lt;/DisplayText&gt;&lt;record&gt;&lt;rec-number&gt;362&lt;/rec-number&gt;&lt;foreign-keys&gt;&lt;key app="EN" db-id="ev5f2a5vtzw0tme250uxds2m9rwtp5r09px2"&gt;362&lt;/key&gt;&lt;/foreign-keys&gt;&lt;ref-type name="Report"&gt;27&lt;/ref-type&gt;&lt;contributors&gt;&lt;authors&gt;&lt;author&gt;Thompson, F.N.&lt;/author&gt;&lt;author&gt;Abraham, E.R.&lt;/author&gt;&lt;/authors&gt;&lt;/contributors&gt;&lt;titles&gt;&lt;title&gt;&lt;style face="normal" font="default" size="100%"&gt;Estimation of the capture of New Zealand sea lions (&lt;/style&gt;&lt;style face="italic" font="default" size="100%"&gt;Phocarctos hookeri&lt;/style&gt;&lt;style face="normal" font="default" size="100%"&gt;) in trawl fisheries from 1995-96 to 2006-07&lt;/style&gt;&lt;/title&gt;&lt;/titles&gt;&lt;dates&gt;&lt;year&gt;2009&lt;/year&gt;&lt;/dates&gt;&lt;publisher&gt;Ministry of Fisheries&lt;/publisher&gt;&lt;urls&gt;&lt;/urls&gt;&lt;/record&gt;&lt;/Cite&gt;&lt;/EndNote&gt;</w:instrText>
      </w:r>
      <w:r w:rsidR="003D345C" w:rsidRPr="00E0345C">
        <w:rPr>
          <w:rFonts w:asciiTheme="minorHAnsi" w:hAnsiTheme="minorHAnsi" w:cstheme="majorBidi"/>
        </w:rPr>
        <w:fldChar w:fldCharType="separate"/>
      </w:r>
      <w:r w:rsidR="00163AFF" w:rsidRPr="00E0345C">
        <w:rPr>
          <w:rFonts w:asciiTheme="minorHAnsi" w:hAnsiTheme="minorHAnsi" w:cstheme="majorBidi"/>
          <w:noProof/>
        </w:rPr>
        <w:t>(</w:t>
      </w:r>
      <w:hyperlink w:anchor="_ENREF_172" w:tooltip="Thompson, 2009 #362" w:history="1">
        <w:r w:rsidR="004C0649" w:rsidRPr="00E0345C">
          <w:rPr>
            <w:rFonts w:asciiTheme="minorHAnsi" w:hAnsiTheme="minorHAnsi" w:cstheme="majorBidi"/>
            <w:noProof/>
          </w:rPr>
          <w:t>Thompson and Abraham 2009</w:t>
        </w:r>
      </w:hyperlink>
      <w:r w:rsidR="00163AFF" w:rsidRPr="00E0345C">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Several measures limiting fishing activities in the region have been adopted. In 1995</w:t>
      </w:r>
      <w:r w:rsidR="00820C1E">
        <w:rPr>
          <w:rFonts w:asciiTheme="minorHAnsi" w:hAnsiTheme="minorHAnsi" w:cstheme="majorBidi"/>
        </w:rPr>
        <w:t>,</w:t>
      </w:r>
      <w:r w:rsidRPr="00E0345C">
        <w:rPr>
          <w:rFonts w:asciiTheme="minorHAnsi" w:hAnsiTheme="minorHAnsi" w:cstheme="majorBidi"/>
        </w:rPr>
        <w:t xml:space="preserve"> a Marine Sanctuary of 12nm surrounding the Auckland Islands was created and in 2003 the area also became a concurrent no take zone </w:t>
      </w:r>
      <w:r w:rsidR="003D345C" w:rsidRPr="00E0345C">
        <w:rPr>
          <w:rFonts w:asciiTheme="minorHAnsi" w:hAnsiTheme="minorHAnsi" w:cstheme="majorBidi"/>
        </w:rPr>
        <w:fldChar w:fldCharType="begin"/>
      </w:r>
      <w:r w:rsidR="00EF7938">
        <w:rPr>
          <w:rFonts w:asciiTheme="minorHAnsi" w:hAnsiTheme="minorHAnsi" w:cstheme="majorBidi"/>
        </w:rPr>
        <w:instrText xml:space="preserve"> ADDIN EN.CITE &lt;EndNote&gt;&lt;Cite&gt;&lt;Author&gt;Chilvers&lt;/Author&gt;&lt;Year&gt;2008&lt;/Year&gt;&lt;RecNum&gt;328&lt;/RecNum&gt;&lt;DisplayText&gt;(Chilvers 2008)&lt;/DisplayText&gt;&lt;record&gt;&lt;rec-number&gt;328&lt;/rec-number&gt;&lt;foreign-keys&gt;&lt;key app="EN" db-id="ev5f2a5vtzw0tme250uxds2m9rwtp5r09px2"&gt;328&lt;/key&gt;&lt;/foreign-keys&gt;&lt;ref-type name="Journal Article"&gt;17&lt;/ref-type&gt;&lt;contributors&gt;&lt;authors&gt;&lt;author&gt;Chilvers, B.L. &lt;/author&gt;&lt;/authors&gt;&lt;/contributors&gt;&lt;titles&gt;&lt;title&gt;&lt;style face="normal" font="default" size="100%"&gt;New Zealand sea lions &lt;/style&gt;&lt;style face="italic" font="default" size="100%"&gt;Phocarctos hookeri&lt;/style&gt;&lt;style face="normal" font="default" size="100%"&gt; and squid trawl fisheries: bycatch problems and management options&lt;/style&gt;&lt;/title&gt;&lt;secondary-title&gt;Endangered Species Research&lt;/secondary-title&gt;&lt;/titles&gt;&lt;periodical&gt;&lt;full-title&gt;Endangered </w:instrText>
      </w:r>
      <w:r w:rsidR="00EF7938">
        <w:rPr>
          <w:rFonts w:asciiTheme="minorHAnsi" w:hAnsiTheme="minorHAnsi" w:cstheme="majorBidi"/>
        </w:rPr>
        <w:lastRenderedPageBreak/>
        <w:instrText>Species Research&lt;/full-title&gt;&lt;/periodical&gt;&lt;pages&gt;1-12&lt;/pages&gt;&lt;volume&gt;5&lt;/volume&gt;&lt;dates&gt;&lt;year&gt;2008&lt;/year&gt;&lt;/dates&gt;&lt;urls&gt;&lt;/urls&gt;&lt;/record&gt;&lt;/Cite&gt;&lt;/EndNote&gt;</w:instrText>
      </w:r>
      <w:r w:rsidR="003D345C" w:rsidRPr="00E0345C">
        <w:rPr>
          <w:rFonts w:asciiTheme="minorHAnsi" w:hAnsiTheme="minorHAnsi" w:cstheme="majorBidi"/>
        </w:rPr>
        <w:fldChar w:fldCharType="separate"/>
      </w:r>
      <w:r w:rsidR="00163AFF" w:rsidRPr="00E0345C">
        <w:rPr>
          <w:rFonts w:asciiTheme="minorHAnsi" w:hAnsiTheme="minorHAnsi" w:cstheme="majorBidi"/>
          <w:noProof/>
        </w:rPr>
        <w:t>(</w:t>
      </w:r>
      <w:hyperlink w:anchor="_ENREF_42" w:tooltip="Chilvers, 2008 #328" w:history="1">
        <w:r w:rsidR="004C0649" w:rsidRPr="00E0345C">
          <w:rPr>
            <w:rFonts w:asciiTheme="minorHAnsi" w:hAnsiTheme="minorHAnsi" w:cstheme="majorBidi"/>
            <w:noProof/>
          </w:rPr>
          <w:t>Chilvers 2008</w:t>
        </w:r>
      </w:hyperlink>
      <w:r w:rsidR="00163AFF" w:rsidRPr="00E0345C">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xml:space="preserve">. The use of Sea Lion Exclusion Devices (SLEDs) became mandatory in 2003/04. A fishing-related mortality limit (FRML) has also been instituted, and when triggered results in fishery closures </w:t>
      </w:r>
      <w:r w:rsidR="003D345C" w:rsidRPr="00E0345C">
        <w:rPr>
          <w:rFonts w:asciiTheme="minorHAnsi" w:hAnsiTheme="minorHAnsi" w:cstheme="majorBidi"/>
        </w:rPr>
        <w:fldChar w:fldCharType="begin"/>
      </w:r>
      <w:r w:rsidR="00EF7938">
        <w:rPr>
          <w:rFonts w:asciiTheme="minorHAnsi" w:hAnsiTheme="minorHAnsi" w:cstheme="majorBidi"/>
        </w:rPr>
        <w:instrText xml:space="preserve"> ADDIN EN.CITE &lt;EndNote&gt;&lt;Cite&gt;&lt;Author&gt;Chilvers&lt;/Author&gt;&lt;Year&gt;2008&lt;/Year&gt;&lt;RecNum&gt;328&lt;/RecNum&gt;&lt;DisplayText&gt;(Chilvers 2008)&lt;/DisplayText&gt;&lt;record&gt;&lt;rec-number&gt;328&lt;/rec-number&gt;&lt;foreign-keys&gt;&lt;key app="EN" db-id="ev5f2a5vtzw0tme250uxds2m9rwtp5r09px2"&gt;328&lt;/key&gt;&lt;/foreign-keys&gt;&lt;ref-type name="Journal Article"&gt;17&lt;/ref-type&gt;&lt;contributors&gt;&lt;authors&gt;&lt;author&gt;Chilvers, B.L. &lt;/author&gt;&lt;/authors&gt;&lt;/contributors&gt;&lt;titles&gt;&lt;title&gt;&lt;style face="normal" font="default" size="100%"&gt;New Zealand sea lions &lt;/style&gt;&lt;style face="italic" font="default" size="100%"&gt;Phocarctos hookeri&lt;/style&gt;&lt;style face="normal" font="default" size="100%"&gt; and squid trawl fisheries: bycatch problems and management options&lt;/style&gt;&lt;/title&gt;&lt;secondary-title&gt;Endangered Species Research&lt;/secondary-title&gt;&lt;/titles&gt;&lt;periodical&gt;&lt;full-title&gt;Endangered Species Research&lt;/full-title&gt;&lt;/periodical&gt;&lt;pages&gt;1-12&lt;/pages&gt;&lt;volume&gt;5&lt;/volume&gt;&lt;dates&gt;&lt;year&gt;2008&lt;/year&gt;&lt;/dates&gt;&lt;urls&gt;&lt;/urls&gt;&lt;/record&gt;&lt;/Cite&gt;&lt;/EndNote&gt;</w:instrText>
      </w:r>
      <w:r w:rsidR="003D345C" w:rsidRPr="00E0345C">
        <w:rPr>
          <w:rFonts w:asciiTheme="minorHAnsi" w:hAnsiTheme="minorHAnsi" w:cstheme="majorBidi"/>
        </w:rPr>
        <w:fldChar w:fldCharType="separate"/>
      </w:r>
      <w:r w:rsidR="00163AFF" w:rsidRPr="00E0345C">
        <w:rPr>
          <w:rFonts w:asciiTheme="minorHAnsi" w:hAnsiTheme="minorHAnsi" w:cstheme="majorBidi"/>
          <w:noProof/>
        </w:rPr>
        <w:t>(</w:t>
      </w:r>
      <w:hyperlink w:anchor="_ENREF_42" w:tooltip="Chilvers, 2008 #328" w:history="1">
        <w:r w:rsidR="004C0649" w:rsidRPr="00E0345C">
          <w:rPr>
            <w:rFonts w:asciiTheme="minorHAnsi" w:hAnsiTheme="minorHAnsi" w:cstheme="majorBidi"/>
            <w:noProof/>
          </w:rPr>
          <w:t>Chilvers 2008</w:t>
        </w:r>
      </w:hyperlink>
      <w:r w:rsidR="00163AFF" w:rsidRPr="00E0345C">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The New Zealand Ministry for Primary Industries and the Department of Conservation are currently engaged in a joint process to deliver a Thr</w:t>
      </w:r>
      <w:r w:rsidR="00AB1348" w:rsidRPr="00E0345C">
        <w:rPr>
          <w:rFonts w:asciiTheme="minorHAnsi" w:hAnsiTheme="minorHAnsi" w:cstheme="majorBidi"/>
        </w:rPr>
        <w:t>eat Management Plan (see Figure 7</w:t>
      </w:r>
      <w:r w:rsidRPr="00E0345C">
        <w:rPr>
          <w:rFonts w:asciiTheme="minorHAnsi" w:hAnsiTheme="minorHAnsi" w:cstheme="majorBidi"/>
        </w:rPr>
        <w:t>).</w:t>
      </w:r>
    </w:p>
    <w:p w:rsidR="00C94DE4" w:rsidRPr="00E67683" w:rsidRDefault="00C94DE4" w:rsidP="00C94DE4">
      <w:pPr>
        <w:rPr>
          <w:rFonts w:asciiTheme="minorHAnsi" w:hAnsiTheme="minorHAnsi" w:cstheme="majorBidi"/>
          <w:b/>
          <w:bCs/>
          <w:sz w:val="24"/>
          <w:szCs w:val="24"/>
        </w:rPr>
      </w:pPr>
    </w:p>
    <w:p w:rsidR="00C94DE4" w:rsidRPr="00E67683" w:rsidRDefault="00C94DE4" w:rsidP="00C94DE4">
      <w:pPr>
        <w:rPr>
          <w:rFonts w:asciiTheme="minorHAnsi" w:hAnsiTheme="minorHAnsi" w:cstheme="majorBidi"/>
          <w:b/>
          <w:bCs/>
          <w:sz w:val="24"/>
          <w:szCs w:val="24"/>
        </w:rPr>
      </w:pPr>
      <w:r w:rsidRPr="00E67683">
        <w:rPr>
          <w:rFonts w:asciiTheme="minorHAnsi" w:hAnsiTheme="minorHAnsi" w:cstheme="majorBidi"/>
          <w:noProof/>
          <w:sz w:val="24"/>
          <w:szCs w:val="24"/>
        </w:rPr>
        <w:drawing>
          <wp:anchor distT="0" distB="0" distL="114300" distR="114300" simplePos="0" relativeHeight="251663360" behindDoc="0" locked="0" layoutInCell="1" allowOverlap="1">
            <wp:simplePos x="0" y="0"/>
            <wp:positionH relativeFrom="column">
              <wp:posOffset>-74930</wp:posOffset>
            </wp:positionH>
            <wp:positionV relativeFrom="paragraph">
              <wp:posOffset>148590</wp:posOffset>
            </wp:positionV>
            <wp:extent cx="6102985" cy="4274820"/>
            <wp:effectExtent l="19050" t="0" r="0" b="0"/>
            <wp:wrapSquare wrapText="bothSides"/>
            <wp:docPr id="7182" name="Picture 7182" descr="Schematic of the development process for a threat management plan. A text description can be found in the link provided in the figure ca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TMP_NZ_Sealion_2014.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02985" cy="4274820"/>
                    </a:xfrm>
                    <a:prstGeom prst="rect">
                      <a:avLst/>
                    </a:prstGeom>
                  </pic:spPr>
                </pic:pic>
              </a:graphicData>
            </a:graphic>
          </wp:anchor>
        </w:drawing>
      </w:r>
    </w:p>
    <w:p w:rsidR="00C94DE4" w:rsidRPr="00C21F2B" w:rsidRDefault="00A43BE9" w:rsidP="00820C1E">
      <w:pPr>
        <w:pStyle w:val="Caption"/>
      </w:pPr>
      <w:bookmarkStart w:id="32" w:name="_Toc398213828"/>
      <w:r w:rsidRPr="00C21F2B">
        <w:lastRenderedPageBreak/>
        <w:t xml:space="preserve">Figure </w:t>
      </w:r>
      <w:r w:rsidR="003D345C">
        <w:fldChar w:fldCharType="begin"/>
      </w:r>
      <w:r w:rsidR="00194E3B">
        <w:instrText xml:space="preserve"> SEQ Figure \* ARABIC </w:instrText>
      </w:r>
      <w:r w:rsidR="003D345C">
        <w:fldChar w:fldCharType="separate"/>
      </w:r>
      <w:r w:rsidR="00D40C3B">
        <w:rPr>
          <w:noProof/>
        </w:rPr>
        <w:t>7</w:t>
      </w:r>
      <w:r w:rsidR="003D345C">
        <w:rPr>
          <w:noProof/>
        </w:rPr>
        <w:fldChar w:fldCharType="end"/>
      </w:r>
      <w:r w:rsidRPr="00C21F2B">
        <w:t xml:space="preserve"> A schematic showing the joint development process for an adaptive Threat Management Plan (TMP) proposed by the NZ Ministry for Primary Industries and the Department of Conservation to address fisheries-induced New Zealand sea lion mortality (see http://www.doc.govt.nz/nzsl-tmp).</w:t>
      </w:r>
      <w:bookmarkEnd w:id="32"/>
    </w:p>
    <w:p w:rsidR="00C94DE4" w:rsidRPr="00E67683" w:rsidRDefault="00C94DE4" w:rsidP="00C94DE4">
      <w:pPr>
        <w:rPr>
          <w:rFonts w:asciiTheme="minorHAnsi" w:hAnsiTheme="minorHAnsi" w:cstheme="majorBidi"/>
          <w:b/>
          <w:bCs/>
          <w:sz w:val="24"/>
          <w:szCs w:val="24"/>
        </w:rPr>
      </w:pPr>
    </w:p>
    <w:p w:rsidR="00C94DE4" w:rsidRPr="00E67683" w:rsidRDefault="00C94DE4" w:rsidP="004E5967">
      <w:pPr>
        <w:pStyle w:val="Heading3"/>
      </w:pPr>
      <w:r w:rsidRPr="00E67683">
        <w:t>Steller sea lions, North Pacific Ocean, Aleutian Islands</w:t>
      </w:r>
    </w:p>
    <w:p w:rsidR="00C94DE4" w:rsidRPr="00E0345C" w:rsidRDefault="00C94DE4" w:rsidP="008573A8">
      <w:pPr>
        <w:rPr>
          <w:rFonts w:asciiTheme="minorHAnsi" w:hAnsiTheme="minorHAnsi" w:cstheme="majorBidi"/>
          <w:lang w:val="en-US"/>
        </w:rPr>
      </w:pPr>
      <w:proofErr w:type="spellStart"/>
      <w:r w:rsidRPr="00E0345C">
        <w:rPr>
          <w:rFonts w:asciiTheme="minorHAnsi" w:hAnsiTheme="minorHAnsi" w:cstheme="majorBidi"/>
          <w:lang w:val="en-US"/>
        </w:rPr>
        <w:t>Steller</w:t>
      </w:r>
      <w:proofErr w:type="spellEnd"/>
      <w:r w:rsidRPr="00E0345C">
        <w:rPr>
          <w:rFonts w:asciiTheme="minorHAnsi" w:hAnsiTheme="minorHAnsi" w:cstheme="majorBidi"/>
          <w:lang w:val="en-US"/>
        </w:rPr>
        <w:t xml:space="preserve"> sea lions (SSL) (</w:t>
      </w:r>
      <w:proofErr w:type="spellStart"/>
      <w:r w:rsidRPr="00E0345C">
        <w:rPr>
          <w:rFonts w:asciiTheme="minorHAnsi" w:hAnsiTheme="minorHAnsi" w:cstheme="majorBidi"/>
          <w:i/>
          <w:lang w:val="en-US"/>
        </w:rPr>
        <w:t>Eumetopias</w:t>
      </w:r>
      <w:proofErr w:type="spellEnd"/>
      <w:r w:rsidRPr="00E0345C">
        <w:rPr>
          <w:rFonts w:asciiTheme="minorHAnsi" w:hAnsiTheme="minorHAnsi" w:cstheme="majorBidi"/>
          <w:i/>
          <w:lang w:val="en-US"/>
        </w:rPr>
        <w:t xml:space="preserve"> </w:t>
      </w:r>
      <w:proofErr w:type="spellStart"/>
      <w:r w:rsidRPr="00E0345C">
        <w:rPr>
          <w:rFonts w:asciiTheme="minorHAnsi" w:hAnsiTheme="minorHAnsi" w:cstheme="majorBidi"/>
          <w:i/>
          <w:lang w:val="en-US"/>
        </w:rPr>
        <w:t>jubatus</w:t>
      </w:r>
      <w:proofErr w:type="spellEnd"/>
      <w:r w:rsidRPr="00E0345C">
        <w:rPr>
          <w:rFonts w:asciiTheme="minorHAnsi" w:hAnsiTheme="minorHAnsi" w:cstheme="majorBidi"/>
          <w:lang w:val="en-US"/>
        </w:rPr>
        <w:t xml:space="preserve">) in the North Pacific are the largest </w:t>
      </w:r>
      <w:proofErr w:type="spellStart"/>
      <w:r w:rsidRPr="00E0345C">
        <w:rPr>
          <w:rFonts w:asciiTheme="minorHAnsi" w:hAnsiTheme="minorHAnsi" w:cstheme="majorBidi"/>
          <w:lang w:val="en-US"/>
        </w:rPr>
        <w:t>otariid</w:t>
      </w:r>
      <w:proofErr w:type="spellEnd"/>
      <w:r w:rsidRPr="00E0345C">
        <w:rPr>
          <w:rFonts w:asciiTheme="minorHAnsi" w:hAnsiTheme="minorHAnsi" w:cstheme="majorBidi"/>
          <w:lang w:val="en-US"/>
        </w:rPr>
        <w:t xml:space="preserve"> </w:t>
      </w:r>
      <w:proofErr w:type="spellStart"/>
      <w:r w:rsidRPr="00E0345C">
        <w:rPr>
          <w:rFonts w:asciiTheme="minorHAnsi" w:hAnsiTheme="minorHAnsi" w:cstheme="majorBidi"/>
          <w:lang w:val="en-US"/>
        </w:rPr>
        <w:t>pinniped</w:t>
      </w:r>
      <w:proofErr w:type="spellEnd"/>
      <w:r w:rsidRPr="00E0345C">
        <w:rPr>
          <w:rFonts w:asciiTheme="minorHAnsi" w:hAnsiTheme="minorHAnsi" w:cstheme="majorBidi"/>
          <w:lang w:val="en-US"/>
        </w:rPr>
        <w:t xml:space="preserve">. Amongst its diet are walleye </w:t>
      </w:r>
      <w:proofErr w:type="spellStart"/>
      <w:r w:rsidRPr="00E0345C">
        <w:rPr>
          <w:rFonts w:asciiTheme="minorHAnsi" w:hAnsiTheme="minorHAnsi" w:cstheme="majorBidi"/>
          <w:lang w:val="en-US"/>
        </w:rPr>
        <w:t>pollock</w:t>
      </w:r>
      <w:proofErr w:type="spellEnd"/>
      <w:r w:rsidRPr="00E0345C">
        <w:rPr>
          <w:rFonts w:asciiTheme="minorHAnsi" w:hAnsiTheme="minorHAnsi" w:cstheme="majorBidi"/>
          <w:lang w:val="en-US"/>
        </w:rPr>
        <w:t xml:space="preserve"> (</w:t>
      </w:r>
      <w:proofErr w:type="spellStart"/>
      <w:r w:rsidRPr="00E0345C">
        <w:rPr>
          <w:rFonts w:asciiTheme="minorHAnsi" w:hAnsiTheme="minorHAnsi" w:cstheme="majorBidi"/>
          <w:i/>
          <w:lang w:val="en-US"/>
        </w:rPr>
        <w:t>Gadus</w:t>
      </w:r>
      <w:proofErr w:type="spellEnd"/>
      <w:r w:rsidRPr="00E0345C">
        <w:rPr>
          <w:rFonts w:asciiTheme="minorHAnsi" w:hAnsiTheme="minorHAnsi" w:cstheme="majorBidi"/>
          <w:i/>
          <w:lang w:val="en-US"/>
        </w:rPr>
        <w:t xml:space="preserve"> </w:t>
      </w:r>
      <w:proofErr w:type="spellStart"/>
      <w:r w:rsidRPr="00E0345C">
        <w:rPr>
          <w:rFonts w:asciiTheme="minorHAnsi" w:hAnsiTheme="minorHAnsi" w:cstheme="majorBidi"/>
          <w:i/>
          <w:lang w:val="en-US"/>
        </w:rPr>
        <w:t>chalcogrammus</w:t>
      </w:r>
      <w:proofErr w:type="spellEnd"/>
      <w:r w:rsidRPr="00E0345C">
        <w:rPr>
          <w:rFonts w:asciiTheme="minorHAnsi" w:hAnsiTheme="minorHAnsi" w:cstheme="majorBidi"/>
          <w:lang w:val="en-US"/>
        </w:rPr>
        <w:t>), Pacific cod (</w:t>
      </w:r>
      <w:proofErr w:type="spellStart"/>
      <w:r w:rsidRPr="00E0345C">
        <w:rPr>
          <w:rFonts w:asciiTheme="minorHAnsi" w:hAnsiTheme="minorHAnsi" w:cstheme="majorBidi"/>
          <w:i/>
          <w:lang w:val="en-US"/>
        </w:rPr>
        <w:t>Gadus</w:t>
      </w:r>
      <w:proofErr w:type="spellEnd"/>
      <w:r w:rsidRPr="00E0345C">
        <w:rPr>
          <w:rFonts w:asciiTheme="minorHAnsi" w:hAnsiTheme="minorHAnsi" w:cstheme="majorBidi"/>
          <w:i/>
          <w:lang w:val="en-US"/>
        </w:rPr>
        <w:t xml:space="preserve"> </w:t>
      </w:r>
      <w:proofErr w:type="spellStart"/>
      <w:r w:rsidRPr="00E0345C">
        <w:rPr>
          <w:rFonts w:asciiTheme="minorHAnsi" w:hAnsiTheme="minorHAnsi" w:cstheme="majorBidi"/>
          <w:i/>
          <w:lang w:val="en-US"/>
        </w:rPr>
        <w:t>macrocephalus</w:t>
      </w:r>
      <w:proofErr w:type="spellEnd"/>
      <w:r w:rsidRPr="00E0345C">
        <w:rPr>
          <w:rFonts w:asciiTheme="minorHAnsi" w:hAnsiTheme="minorHAnsi" w:cstheme="majorBidi"/>
          <w:lang w:val="en-US"/>
        </w:rPr>
        <w:t>), and Atka mackerel (</w:t>
      </w:r>
      <w:proofErr w:type="spellStart"/>
      <w:r w:rsidRPr="00E0345C">
        <w:rPr>
          <w:rFonts w:asciiTheme="minorHAnsi" w:hAnsiTheme="minorHAnsi" w:cstheme="majorBidi"/>
          <w:i/>
          <w:iCs/>
          <w:lang w:val="en-US"/>
        </w:rPr>
        <w:t>Pleurogrammus</w:t>
      </w:r>
      <w:proofErr w:type="spellEnd"/>
      <w:r w:rsidRPr="00E0345C">
        <w:rPr>
          <w:rFonts w:asciiTheme="minorHAnsi" w:hAnsiTheme="minorHAnsi" w:cstheme="majorBidi"/>
          <w:i/>
          <w:iCs/>
          <w:lang w:val="en-US"/>
        </w:rPr>
        <w:t xml:space="preserve"> </w:t>
      </w:r>
      <w:proofErr w:type="spellStart"/>
      <w:r w:rsidRPr="00E0345C">
        <w:rPr>
          <w:rFonts w:asciiTheme="minorHAnsi" w:hAnsiTheme="minorHAnsi" w:cstheme="majorBidi"/>
          <w:i/>
          <w:iCs/>
          <w:lang w:val="en-US"/>
        </w:rPr>
        <w:t>monopterygius</w:t>
      </w:r>
      <w:proofErr w:type="spellEnd"/>
      <w:r w:rsidRPr="00E0345C">
        <w:rPr>
          <w:rFonts w:asciiTheme="minorHAnsi" w:hAnsiTheme="minorHAnsi" w:cstheme="majorBidi"/>
          <w:lang w:val="en-US"/>
        </w:rPr>
        <w:t xml:space="preserve">) which are also the targets of some of the </w:t>
      </w:r>
      <w:r w:rsidR="000B03A5">
        <w:rPr>
          <w:rFonts w:asciiTheme="minorHAnsi" w:hAnsiTheme="minorHAnsi" w:cstheme="majorBidi"/>
          <w:lang w:val="en-US"/>
        </w:rPr>
        <w:t>w</w:t>
      </w:r>
      <w:r w:rsidRPr="00E0345C">
        <w:rPr>
          <w:rFonts w:asciiTheme="minorHAnsi" w:hAnsiTheme="minorHAnsi" w:cstheme="majorBidi"/>
          <w:lang w:val="en-US"/>
        </w:rPr>
        <w:t xml:space="preserve">orld’s largest fisheries. The </w:t>
      </w:r>
      <w:proofErr w:type="spellStart"/>
      <w:r w:rsidRPr="00E0345C">
        <w:rPr>
          <w:rFonts w:asciiTheme="minorHAnsi" w:hAnsiTheme="minorHAnsi" w:cstheme="majorBidi"/>
          <w:lang w:val="en-US"/>
        </w:rPr>
        <w:t>groundfish</w:t>
      </w:r>
      <w:proofErr w:type="spellEnd"/>
      <w:r w:rsidRPr="00E0345C">
        <w:rPr>
          <w:rFonts w:asciiTheme="minorHAnsi" w:hAnsiTheme="minorHAnsi" w:cstheme="majorBidi"/>
          <w:lang w:val="en-US"/>
        </w:rPr>
        <w:t xml:space="preserve"> fishery in this area has a t</w:t>
      </w:r>
      <w:proofErr w:type="spellStart"/>
      <w:r w:rsidRPr="00E0345C">
        <w:rPr>
          <w:rFonts w:asciiTheme="minorHAnsi" w:hAnsiTheme="minorHAnsi" w:cstheme="majorBidi"/>
        </w:rPr>
        <w:t>otal</w:t>
      </w:r>
      <w:proofErr w:type="spellEnd"/>
      <w:r w:rsidRPr="00E0345C">
        <w:rPr>
          <w:rFonts w:asciiTheme="minorHAnsi" w:hAnsiTheme="minorHAnsi" w:cstheme="majorBidi"/>
        </w:rPr>
        <w:t xml:space="preserve"> catch of 2.12 million tonnes and is worth $2.54 M US</w:t>
      </w:r>
      <w:r w:rsidR="00820C1E">
        <w:rPr>
          <w:rFonts w:asciiTheme="minorHAnsi" w:hAnsiTheme="minorHAnsi" w:cstheme="majorBidi"/>
        </w:rPr>
        <w:t>D</w:t>
      </w:r>
      <w:r w:rsidRPr="00E0345C">
        <w:rPr>
          <w:rFonts w:asciiTheme="minorHAnsi" w:hAnsiTheme="minorHAnsi" w:cstheme="majorBidi"/>
        </w:rPr>
        <w:t xml:space="preserve"> </w:t>
      </w:r>
      <w:r w:rsidR="003D345C" w:rsidRPr="00E0345C">
        <w:rPr>
          <w:rFonts w:asciiTheme="minorHAnsi" w:hAnsiTheme="minorHAnsi" w:cstheme="majorBidi"/>
        </w:rPr>
        <w:fldChar w:fldCharType="begin"/>
      </w:r>
      <w:r w:rsidR="00EF7938">
        <w:rPr>
          <w:rFonts w:asciiTheme="minorHAnsi" w:hAnsiTheme="minorHAnsi" w:cstheme="majorBidi"/>
        </w:rPr>
        <w:instrText xml:space="preserve"> ADDIN EN.CITE &lt;EndNote&gt;&lt;Cite&gt;&lt;Author&gt;Fissel&lt;/Author&gt;&lt;Year&gt;2012&lt;/Year&gt;&lt;RecNum&gt;332&lt;/RecNum&gt;&lt;DisplayText&gt;(Fissel et al. 2012)&lt;/DisplayText&gt;&lt;record&gt;&lt;rec-number&gt;332&lt;/rec-number&gt;&lt;foreign-keys&gt;&lt;key app="EN" db-id="ev5f2a5vtzw0tme250uxds2m9rwtp5r09px2"&gt;332&lt;/key&gt;&lt;/foreign-keys&gt;&lt;ref-type name="Report"&gt;27&lt;/ref-type&gt;&lt;contributors&gt;&lt;authors&gt;&lt;author&gt;Fissel, B.&lt;/author&gt;&lt;author&gt;Dalton, M.&lt;/author&gt;&lt;author&gt;Felthoven, R.&lt;/author&gt;&lt;author&gt;Garber-Yonts, B.&lt;/author&gt;&lt;author&gt;Haynie, A.&lt;/author&gt;&lt;author&gt;Himes-Cornell, A.&lt;/author&gt;&lt;author&gt;Kasperski, S.&lt;/author&gt;&lt;author&gt;Lee, J.&lt;/author&gt;&lt;author&gt;Lew, D.&lt;/author&gt;&lt;author&gt;Pfeier, L.&lt;/author&gt;&lt;author&gt;Seung, C.&lt;/author&gt;&lt;/authors&gt;&lt;/contributors&gt;&lt;titles&gt;&lt;title&gt;Stock assessement and fishery evaluation report for the groundfish fisheries of the Gulf of Alaska and Bering Sea/Aleutian Islands area: economic status of the groundfish fisheries off Alaska&lt;/title&gt;&lt;/titles&gt;&lt;dates&gt;&lt;year&gt;2012&lt;/year&gt;&lt;/dates&gt;&lt;pub-location&gt;Seattle, WA&lt;/pub-location&gt;&lt;publisher&gt;US National Marine Fisheries Service&lt;/publisher&gt;&lt;urls&gt;&lt;/urls&gt;&lt;/record&gt;&lt;/Cite&gt;&lt;/EndNote&gt;</w:instrText>
      </w:r>
      <w:r w:rsidR="003D345C" w:rsidRPr="00E0345C">
        <w:rPr>
          <w:rFonts w:asciiTheme="minorHAnsi" w:hAnsiTheme="minorHAnsi" w:cstheme="majorBidi"/>
        </w:rPr>
        <w:fldChar w:fldCharType="separate"/>
      </w:r>
      <w:r w:rsidR="00163AFF" w:rsidRPr="00E0345C">
        <w:rPr>
          <w:rFonts w:asciiTheme="minorHAnsi" w:hAnsiTheme="minorHAnsi" w:cstheme="majorBidi"/>
          <w:noProof/>
        </w:rPr>
        <w:t>(</w:t>
      </w:r>
      <w:hyperlink w:anchor="_ENREF_71" w:tooltip="Fissel, 2012 #332" w:history="1">
        <w:r w:rsidR="004C0649" w:rsidRPr="00E0345C">
          <w:rPr>
            <w:rFonts w:asciiTheme="minorHAnsi" w:hAnsiTheme="minorHAnsi" w:cstheme="majorBidi"/>
            <w:noProof/>
          </w:rPr>
          <w:t>Fissel et al. 2012</w:t>
        </w:r>
      </w:hyperlink>
      <w:r w:rsidR="00163AFF" w:rsidRPr="00E0345C">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xml:space="preserve">.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After large declines in abundance, the </w:t>
      </w:r>
      <w:r w:rsidR="000B03A5">
        <w:rPr>
          <w:rFonts w:asciiTheme="minorHAnsi" w:hAnsiTheme="minorHAnsi" w:cstheme="majorBidi"/>
          <w:lang w:val="en-US"/>
        </w:rPr>
        <w:t>w</w:t>
      </w:r>
      <w:r w:rsidRPr="00E0345C">
        <w:rPr>
          <w:rFonts w:asciiTheme="minorHAnsi" w:hAnsiTheme="minorHAnsi" w:cstheme="majorBidi"/>
          <w:lang w:val="en-US"/>
        </w:rPr>
        <w:t xml:space="preserve">estern distinct population of SSL in Alaskan waters was listed endangered US Endangered Species Act (ESA) in 1997.  The </w:t>
      </w:r>
      <w:r w:rsidR="000B03A5">
        <w:rPr>
          <w:rFonts w:asciiTheme="minorHAnsi" w:hAnsiTheme="minorHAnsi" w:cstheme="majorBidi"/>
          <w:lang w:val="en-US"/>
        </w:rPr>
        <w:t>e</w:t>
      </w:r>
      <w:r w:rsidRPr="00E0345C">
        <w:rPr>
          <w:rFonts w:asciiTheme="minorHAnsi" w:hAnsiTheme="minorHAnsi" w:cstheme="majorBidi"/>
          <w:lang w:val="en-US"/>
        </w:rPr>
        <w:t xml:space="preserve">astern distinct population was listed as threatened, although this was recently de-listed (http://www.nmfs.noaa.gov/pr/species/esa/delisted.htm). A range of threats were suggested as proximate causes of the declines, including disturbance at breeding sites, predation by killer whales, climatic shifts, disease and toxins </w:t>
      </w:r>
      <w:r w:rsidR="003D345C" w:rsidRPr="00E0345C">
        <w:rPr>
          <w:rFonts w:asciiTheme="minorHAnsi" w:hAnsiTheme="minorHAnsi" w:cstheme="majorBidi"/>
          <w:lang w:val="en-US"/>
        </w:rPr>
        <w:fldChar w:fldCharType="begin">
          <w:fldData xml:space="preserve">PEVuZE5vdGU+PENpdGU+PEF1dGhvcj5BdGtpbnNvbjwvQXV0aG9yPjxZZWFyPjIwMDg8L1llYXI+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</w:fldData>
        </w:fldChar>
      </w:r>
      <w:r w:rsidR="00EF7938">
        <w:rPr>
          <w:rFonts w:asciiTheme="minorHAnsi" w:hAnsiTheme="minorHAnsi" w:cstheme="majorBidi"/>
          <w:lang w:val="en-US"/>
        </w:rPr>
        <w:instrText xml:space="preserve"> ADDIN EN.CITE </w:instrText>
      </w:r>
      <w:r w:rsidR="003D345C">
        <w:rPr>
          <w:rFonts w:asciiTheme="minorHAnsi" w:hAnsiTheme="minorHAnsi" w:cstheme="majorBidi"/>
          <w:lang w:val="en-US"/>
        </w:rPr>
        <w:fldChar w:fldCharType="begin">
          <w:fldData xml:space="preserve">PEVuZE5vdGU+PENpdGU+PEF1dGhvcj5BdGtpbnNvbjwvQXV0aG9yPjxZZWFyPjIwMDg8L1llYXI+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</w:fldData>
        </w:fldChar>
      </w:r>
      <w:r w:rsidR="00EF7938">
        <w:rPr>
          <w:rFonts w:asciiTheme="minorHAnsi" w:hAnsiTheme="minorHAnsi" w:cstheme="majorBidi"/>
          <w:lang w:val="en-US"/>
        </w:rPr>
        <w:instrText xml:space="preserve"> ADDIN EN.CITE.DATA </w:instrText>
      </w:r>
      <w:r w:rsidR="003D345C">
        <w:rPr>
          <w:rFonts w:asciiTheme="minorHAnsi" w:hAnsiTheme="minorHAnsi" w:cstheme="majorBidi"/>
          <w:lang w:val="en-US"/>
        </w:rPr>
      </w:r>
      <w:r w:rsidR="003D345C">
        <w:rPr>
          <w:rFonts w:asciiTheme="minorHAnsi" w:hAnsiTheme="minorHAnsi" w:cstheme="majorBidi"/>
          <w:lang w:val="en-US"/>
        </w:rPr>
        <w:fldChar w:fldCharType="end"/>
      </w:r>
      <w:r w:rsidR="003D345C" w:rsidRPr="00E0345C">
        <w:rPr>
          <w:rFonts w:asciiTheme="minorHAnsi" w:hAnsiTheme="minorHAnsi" w:cstheme="majorBidi"/>
          <w:lang w:val="en-US"/>
        </w:rPr>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89" w:tooltip="Williams, 2004 #366" w:history="1">
        <w:r w:rsidR="004C0649" w:rsidRPr="00E0345C">
          <w:rPr>
            <w:rFonts w:asciiTheme="minorHAnsi" w:hAnsiTheme="minorHAnsi" w:cstheme="majorBidi"/>
            <w:noProof/>
            <w:lang w:val="en-US"/>
          </w:rPr>
          <w:t>Williams et al. 2004</w:t>
        </w:r>
      </w:hyperlink>
      <w:r w:rsidR="00163AFF" w:rsidRPr="00E0345C">
        <w:rPr>
          <w:rFonts w:asciiTheme="minorHAnsi" w:hAnsiTheme="minorHAnsi" w:cstheme="majorBidi"/>
          <w:noProof/>
          <w:lang w:val="en-US"/>
        </w:rPr>
        <w:t xml:space="preserve">, </w:t>
      </w:r>
      <w:hyperlink w:anchor="_ENREF_29" w:tooltip="Burek, 2005 #326" w:history="1">
        <w:r w:rsidR="004C0649" w:rsidRPr="00E0345C">
          <w:rPr>
            <w:rFonts w:asciiTheme="minorHAnsi" w:hAnsiTheme="minorHAnsi" w:cstheme="majorBidi"/>
            <w:noProof/>
            <w:lang w:val="en-US"/>
          </w:rPr>
          <w:t>Burek et al. 2005</w:t>
        </w:r>
      </w:hyperlink>
      <w:r w:rsidR="00163AFF" w:rsidRPr="00E0345C">
        <w:rPr>
          <w:rFonts w:asciiTheme="minorHAnsi" w:hAnsiTheme="minorHAnsi" w:cstheme="majorBidi"/>
          <w:noProof/>
          <w:lang w:val="en-US"/>
        </w:rPr>
        <w:t xml:space="preserve">, </w:t>
      </w:r>
      <w:hyperlink w:anchor="_ENREF_176" w:tooltip="Trites, 2007 #363" w:history="1">
        <w:r w:rsidR="004C0649" w:rsidRPr="00E0345C">
          <w:rPr>
            <w:rFonts w:asciiTheme="minorHAnsi" w:hAnsiTheme="minorHAnsi" w:cstheme="majorBidi"/>
            <w:noProof/>
            <w:lang w:val="en-US"/>
          </w:rPr>
          <w:t>Trites et al. 2007</w:t>
        </w:r>
      </w:hyperlink>
      <w:r w:rsidR="00163AFF" w:rsidRPr="00E0345C">
        <w:rPr>
          <w:rFonts w:asciiTheme="minorHAnsi" w:hAnsiTheme="minorHAnsi" w:cstheme="majorBidi"/>
          <w:noProof/>
          <w:lang w:val="en-US"/>
        </w:rPr>
        <w:t xml:space="preserve">, </w:t>
      </w:r>
      <w:hyperlink w:anchor="_ENREF_10" w:tooltip="Atkinson, 2008 #322" w:history="1">
        <w:r w:rsidR="004C0649" w:rsidRPr="00E0345C">
          <w:rPr>
            <w:rFonts w:asciiTheme="minorHAnsi" w:hAnsiTheme="minorHAnsi" w:cstheme="majorBidi"/>
            <w:noProof/>
            <w:lang w:val="en-US"/>
          </w:rPr>
          <w:t>Atkinson et al. 2008</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The likelihood of these threats has been regarded as low compared to a further hypothesis about nutritional stress </w:t>
      </w:r>
      <w:r w:rsidR="003D345C" w:rsidRPr="00E0345C">
        <w:rPr>
          <w:rFonts w:asciiTheme="minorHAnsi" w:hAnsiTheme="minorHAnsi" w:cstheme="majorBidi"/>
          <w:lang w:val="en-US"/>
        </w:rPr>
        <w:fldChar w:fldCharType="begin">
          <w:fldData xml:space="preserve">PEVuZE5vdGU+PENpdGU+PEF1dGhvcj5Sb3NlbjwvQXV0aG9yPjxZZWFyPjIwMDA8L1llYXI+PFJl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</w:fldData>
        </w:fldChar>
      </w:r>
      <w:r w:rsidR="00EF7938">
        <w:rPr>
          <w:rFonts w:asciiTheme="minorHAnsi" w:hAnsiTheme="minorHAnsi" w:cstheme="majorBidi"/>
          <w:lang w:val="en-US"/>
        </w:rPr>
        <w:instrText xml:space="preserve"> ADDIN EN.CITE </w:instrText>
      </w:r>
      <w:r w:rsidR="003D345C">
        <w:rPr>
          <w:rFonts w:asciiTheme="minorHAnsi" w:hAnsiTheme="minorHAnsi" w:cstheme="majorBidi"/>
          <w:lang w:val="en-US"/>
        </w:rPr>
        <w:fldChar w:fldCharType="begin">
          <w:fldData xml:space="preserve">PEVuZE5vdGU+PENpdGU+PEF1dGhvcj5Sb3NlbjwvQXV0aG9yPjxZZWFyPjIwMDA8L1llYXI+PFJl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</w:fldData>
        </w:fldChar>
      </w:r>
      <w:r w:rsidR="00EF7938">
        <w:rPr>
          <w:rFonts w:asciiTheme="minorHAnsi" w:hAnsiTheme="minorHAnsi" w:cstheme="majorBidi"/>
          <w:lang w:val="en-US"/>
        </w:rPr>
        <w:instrText xml:space="preserve"> ADDIN EN.CITE.DATA </w:instrText>
      </w:r>
      <w:r w:rsidR="003D345C">
        <w:rPr>
          <w:rFonts w:asciiTheme="minorHAnsi" w:hAnsiTheme="minorHAnsi" w:cstheme="majorBidi"/>
          <w:lang w:val="en-US"/>
        </w:rPr>
      </w:r>
      <w:r w:rsidR="003D345C">
        <w:rPr>
          <w:rFonts w:asciiTheme="minorHAnsi" w:hAnsiTheme="minorHAnsi" w:cstheme="majorBidi"/>
          <w:lang w:val="en-US"/>
        </w:rPr>
        <w:fldChar w:fldCharType="end"/>
      </w:r>
      <w:r w:rsidR="003D345C" w:rsidRPr="00E0345C">
        <w:rPr>
          <w:rFonts w:asciiTheme="minorHAnsi" w:hAnsiTheme="minorHAnsi" w:cstheme="majorBidi"/>
          <w:lang w:val="en-US"/>
        </w:rPr>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57" w:tooltip="Rosen, 2000 #237" w:history="1">
        <w:r w:rsidR="004C0649" w:rsidRPr="00E0345C">
          <w:rPr>
            <w:rFonts w:asciiTheme="minorHAnsi" w:hAnsiTheme="minorHAnsi" w:cstheme="majorBidi"/>
            <w:noProof/>
            <w:lang w:val="en-US"/>
          </w:rPr>
          <w:t>Rosen et al. 2000</w:t>
        </w:r>
      </w:hyperlink>
      <w:r w:rsidR="00163AFF" w:rsidRPr="00E0345C">
        <w:rPr>
          <w:rFonts w:asciiTheme="minorHAnsi" w:hAnsiTheme="minorHAnsi" w:cstheme="majorBidi"/>
          <w:noProof/>
          <w:lang w:val="en-US"/>
        </w:rPr>
        <w:t xml:space="preserve">, </w:t>
      </w:r>
      <w:hyperlink w:anchor="_ENREF_158" w:tooltip="Rosen, 2002 #354" w:history="1">
        <w:r w:rsidR="004C0649" w:rsidRPr="00E0345C">
          <w:rPr>
            <w:rFonts w:asciiTheme="minorHAnsi" w:hAnsiTheme="minorHAnsi" w:cstheme="majorBidi"/>
            <w:noProof/>
            <w:lang w:val="en-US"/>
          </w:rPr>
          <w:t>Rosen and Trites 2002</w:t>
        </w:r>
      </w:hyperlink>
      <w:r w:rsidR="00163AFF" w:rsidRPr="00E0345C">
        <w:rPr>
          <w:rFonts w:asciiTheme="minorHAnsi" w:hAnsiTheme="minorHAnsi" w:cstheme="majorBidi"/>
          <w:noProof/>
          <w:lang w:val="en-US"/>
        </w:rPr>
        <w:t xml:space="preserve">, </w:t>
      </w:r>
      <w:hyperlink w:anchor="_ENREF_177" w:tooltip="Trites, 2003 #364" w:history="1">
        <w:r w:rsidR="004C0649" w:rsidRPr="00E0345C">
          <w:rPr>
            <w:rFonts w:asciiTheme="minorHAnsi" w:hAnsiTheme="minorHAnsi" w:cstheme="majorBidi"/>
            <w:noProof/>
            <w:lang w:val="en-US"/>
          </w:rPr>
          <w:t>Trites and Donnelly 2003</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Under this hypothesis either natural variability in recruitment or the effects of fisheries, have led to low energy prey species, such as walleye Pollock and Pacific cod, replacing high energy content prey species such as Pacific herring and Atka mackerel </w:t>
      </w:r>
      <w:r w:rsidR="003D345C" w:rsidRPr="00E0345C">
        <w:rPr>
          <w:rFonts w:asciiTheme="minorHAnsi" w:hAnsiTheme="minorHAnsi" w:cstheme="majorBidi"/>
          <w:lang w:val="en-US"/>
        </w:rPr>
        <w:fldChar w:fldCharType="begin"/>
      </w:r>
      <w:r w:rsidR="00EF7938">
        <w:rPr>
          <w:rFonts w:asciiTheme="minorHAnsi" w:hAnsiTheme="minorHAnsi" w:cstheme="majorBidi"/>
          <w:lang w:val="en-US"/>
        </w:rPr>
        <w:instrText xml:space="preserve"> ADDIN EN.CITE &lt;EndNote&gt;&lt;Cite&gt;&lt;Author&gt;Sinclair&lt;/Author&gt;&lt;Year&gt;2002&lt;/Year&gt;&lt;RecNum&gt;361&lt;/RecNum&gt;&lt;DisplayText&gt;(Sinclair and Zeppelin 2002, Trites et al. 2007)&lt;/DisplayText&gt;&lt;record&gt;&lt;rec-number&gt;361&lt;/rec-number&gt;&lt;foreign-keys&gt;&lt;key app="EN" db-id="ev5f2a5vtzw0tme250uxds2m9rwtp5r09px2"&gt;361&lt;/key&gt;&lt;/foreign-keys&gt;&lt;ref-type name="Journal Article"&gt;17&lt;/ref-type&gt;&lt;contributors&gt;&lt;authors&gt;&lt;author&gt;Sinclair, E.H.&lt;/author&gt;&lt;author&gt;Zeppelin, T.K. &lt;/author&gt;&lt;/authors&gt;&lt;/contributors&gt;&lt;titles&gt;&lt;title&gt;&lt;style face="normal" font="default" size="100%"&gt;Seasonal and spatial differences in diet in the western stock of Steller sea lions (&lt;/style&gt;&lt;style face="italic" font="default" size="100%"&gt;Eumetopias jubatus&lt;/style&gt;&lt;style face="normal" font="default" size="100%"&gt;)&lt;/style&gt;&lt;/title&gt;&lt;secondary-title&gt;Journal of Mammalogy&lt;/secondary-title&gt;&lt;/titles&gt;&lt;periodical&gt;&lt;full-title&gt;Journal of Mammalogy&lt;/full-title&gt;&lt;/periodical&gt;&lt;pages&gt;973-990&lt;/pages&gt;&lt;volume&gt;83&lt;/volume&gt;&lt;number&gt;4&lt;/number&gt;&lt;dates&gt;&lt;year&gt;2002&lt;/year&gt;&lt;/dates&gt;&lt;urls&gt;&lt;/urls&gt;&lt;/record&gt;&lt;/Cite&gt;&lt;Cite&gt;&lt;Author&gt;Trites&lt;/Author&gt;&lt;Year&gt;2007&lt;/Year&gt;&lt;RecNum&gt;363&lt;/RecNu</w:instrText>
      </w:r>
      <w:r w:rsidR="00EF7938">
        <w:rPr>
          <w:rFonts w:asciiTheme="minorHAnsi" w:hAnsiTheme="minorHAnsi" w:cstheme="majorBidi"/>
          <w:lang w:val="en-US"/>
        </w:rPr>
        <w:lastRenderedPageBreak/>
        <w:instrText>m&gt;&lt;record&gt;&lt;rec-number&gt;363&lt;/rec-number&gt;&lt;foreign-keys&gt;&lt;key app="EN" db-id="ev5f2a5vtzw0tme250uxds2m9rwtp5r09px2"&gt;363&lt;/key&gt;&lt;/foreign-keys&gt;&lt;ref-type name="Journal Article"&gt;17&lt;/ref-type&gt;&lt;contributors&gt;&lt;authors&gt;&lt;author&gt;Trites, A.W.&lt;/author&gt;&lt;author&gt;Calkins, D.G.&lt;/author&gt;&lt;author&gt;Winship, A.J.&lt;/author&gt;&lt;/authors&gt;&lt;/contributors&gt;&lt;titles&gt;&lt;title&gt;&lt;style face="normal" font="default" size="100%"&gt;Diets of Steller sea lions (&lt;/style&gt;&lt;style face="italic" font="default" size="100%"&gt;Eumetopias jubatus&lt;/style&gt;&lt;style face="normal" font="default" size="100%"&gt;) in Southeast Alaska, 1993−1999&lt;/style&gt;&lt;/title&gt;&lt;secondary-title&gt;Fishery Bulletin&lt;/secondary-title&gt;&lt;/titles&gt;&lt;periodical&gt;&lt;full-title&gt;Fishery Bulletin&lt;/full-title&gt;&lt;/periodical&gt;&lt;pages&gt;234-248&lt;/pages&gt;&lt;volume&gt;105&lt;/volume&gt;&lt;number&gt;2&lt;/number&gt;&lt;dates&gt;&lt;year&gt;2007&lt;/year&gt;&lt;/dates&gt;&lt;urls&gt;&lt;/urls&gt;&lt;/record&gt;&lt;/Cite&gt;&lt;/EndNote&gt;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67" w:tooltip="Sinclair, 2002 #361" w:history="1">
        <w:r w:rsidR="004C0649" w:rsidRPr="00E0345C">
          <w:rPr>
            <w:rFonts w:asciiTheme="minorHAnsi" w:hAnsiTheme="minorHAnsi" w:cstheme="majorBidi"/>
            <w:noProof/>
            <w:lang w:val="en-US"/>
          </w:rPr>
          <w:t>Sinclair and Zeppelin 2002</w:t>
        </w:r>
      </w:hyperlink>
      <w:r w:rsidR="00163AFF" w:rsidRPr="00E0345C">
        <w:rPr>
          <w:rFonts w:asciiTheme="minorHAnsi" w:hAnsiTheme="minorHAnsi" w:cstheme="majorBidi"/>
          <w:noProof/>
          <w:lang w:val="en-US"/>
        </w:rPr>
        <w:t xml:space="preserve">, </w:t>
      </w:r>
      <w:hyperlink w:anchor="_ENREF_176" w:tooltip="Trites, 2007 #363" w:history="1">
        <w:r w:rsidR="004C0649" w:rsidRPr="00E0345C">
          <w:rPr>
            <w:rFonts w:asciiTheme="minorHAnsi" w:hAnsiTheme="minorHAnsi" w:cstheme="majorBidi"/>
            <w:noProof/>
            <w:lang w:val="en-US"/>
          </w:rPr>
          <w:t>Trites et al. 2007</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hyperlink w:anchor="_ENREF_44" w:tooltip="Conn, 2014 #252" w:history="1">
        <w:r w:rsidR="003D345C" w:rsidRPr="00E0345C">
          <w:rPr>
            <w:rFonts w:asciiTheme="minorHAnsi" w:hAnsiTheme="minorHAnsi" w:cstheme="majorBidi"/>
            <w:lang w:val="en-US"/>
          </w:rPr>
          <w:fldChar w:fldCharType="begin"/>
        </w:r>
        <w:r w:rsidR="004C0649" w:rsidRPr="00E0345C">
          <w:rPr>
            <w:rFonts w:asciiTheme="minorHAnsi" w:hAnsiTheme="minorHAnsi" w:cstheme="majorBidi"/>
            <w:lang w:val="en-US"/>
          </w:rPr>
          <w:instrText xml:space="preserve"> ADDIN EN.CITE &lt;EndNote&gt;&lt;Cite AuthorYear="1"&gt;&lt;Author&gt;Conn&lt;/Author&gt;&lt;Year&gt;2014&lt;/Year&gt;&lt;RecNum&gt;252&lt;/RecNum&gt;&lt;DisplayText&gt;Conn et al. (2014)&lt;/DisplayText&gt;&lt;record&gt;&lt;rec-number&gt;252&lt;/rec-number&gt;&lt;foreign-keys&gt;&lt;key app="EN" db-id="ev5f2a5vtzw0tme250uxds2m9rwtp5r09px2"&gt;252&lt;/key&gt;&lt;/foreign-keys&gt;&lt;ref-type name="Journal Article"&gt;17&lt;/ref-type&gt;&lt;contributors&gt;&lt;authors&gt;&lt;author&gt;Conn, Paul B.&lt;/author&gt;&lt;author&gt;Johnson, Devin S.&lt;/author&gt;&lt;author&gt;Fritz, Lowell W.&lt;/author&gt;&lt;author&gt;Fadely, Brian S.&lt;/author&gt;&lt;/authors&gt;&lt;/contributors&gt;&lt;titles&gt;&lt;title&gt;Examining the utility of fishery and survey data to detect prey removal effects on Steller sea lions (Eumetopias jubatus)&lt;/title&gt;&lt;secondary-title&gt;Canadian Journal of Fisheries and Aquatic Sciences&lt;/secondary-title&gt;&lt;/titles&gt;&lt;periodical&gt;&lt;full-title&gt;Canadian Journal of Fisheries and Aquatic Sciences&lt;/full-title&gt;&lt;/periodical&gt;&lt;pages&gt;1229-1242&lt;/pages&gt;&lt;volume&gt;71&lt;/volume&gt;&lt;number&gt;8&lt;/number&gt;&lt;dates&gt;&lt;year&gt;2014&lt;/year&gt;&lt;pub-dates&gt;&lt;date&gt;2014/08/01&lt;/date&gt;&lt;/pub-dates&gt;&lt;/dates&gt;&lt;publisher&gt;NRC Research Press&lt;/publisher&gt;&lt;isbn&gt;0706-652X&lt;/isbn&gt;&lt;urls&gt;&lt;related-urls&gt;&lt;url&gt;http://dx.doi.org/10.1139/cjfas-2013-0602&lt;/url&gt;&lt;/related-urls&gt;&lt;/urls&gt;&lt;electronic-resource-num&gt;10.1139/cjfas-2013-0602&lt;/electronic-resource-num&gt;&lt;access-date&gt;2014/08/28&lt;/access-date&gt;&lt;/record&gt;&lt;/Cite&gt;&lt;/EndNote&gt;</w:instrText>
        </w:r>
        <w:r w:rsidR="003D345C" w:rsidRPr="00E0345C">
          <w:rPr>
            <w:rFonts w:asciiTheme="minorHAnsi" w:hAnsiTheme="minorHAnsi" w:cstheme="majorBidi"/>
            <w:lang w:val="en-US"/>
          </w:rPr>
          <w:fldChar w:fldCharType="separate"/>
        </w:r>
        <w:r w:rsidR="004C0649" w:rsidRPr="00E0345C">
          <w:rPr>
            <w:rFonts w:asciiTheme="minorHAnsi" w:hAnsiTheme="minorHAnsi" w:cstheme="majorBidi"/>
            <w:noProof/>
            <w:lang w:val="en-US"/>
          </w:rPr>
          <w:t>Conn et al. (2014)</w:t>
        </w:r>
        <w:r w:rsidR="003D345C" w:rsidRPr="00E0345C">
          <w:rPr>
            <w:rFonts w:asciiTheme="minorHAnsi" w:hAnsiTheme="minorHAnsi" w:cstheme="majorBidi"/>
            <w:lang w:val="en-US"/>
          </w:rPr>
          <w:fldChar w:fldCharType="end"/>
        </w:r>
      </w:hyperlink>
      <w:r w:rsidRPr="00E0345C">
        <w:rPr>
          <w:rFonts w:asciiTheme="minorHAnsi" w:hAnsiTheme="minorHAnsi" w:cstheme="majorBidi"/>
          <w:lang w:val="en-US"/>
        </w:rPr>
        <w:t xml:space="preserve"> and </w:t>
      </w:r>
      <w:hyperlink w:anchor="_ENREF_70" w:tooltip="Fay, 2006 #331" w:history="1">
        <w:r w:rsidR="003D345C" w:rsidRPr="00E0345C">
          <w:rPr>
            <w:rFonts w:asciiTheme="minorHAnsi" w:hAnsiTheme="minorHAnsi" w:cstheme="majorBidi"/>
            <w:lang w:val="en-US"/>
          </w:rPr>
          <w:fldChar w:fldCharType="begin"/>
        </w:r>
        <w:r w:rsidR="004C0649">
          <w:rPr>
            <w:rFonts w:asciiTheme="minorHAnsi" w:hAnsiTheme="minorHAnsi" w:cstheme="majorBidi"/>
            <w:lang w:val="en-US"/>
          </w:rPr>
          <w:instrText xml:space="preserve"> ADDIN EN.CITE &lt;EndNote&gt;&lt;Cite AuthorYear="1"&gt;&lt;Author&gt;Fay&lt;/Author&gt;&lt;Year&gt;2006&lt;/Year&gt;&lt;RecNum&gt;331&lt;/RecNum&gt;&lt;DisplayText&gt;Fay and Punt (2006)&lt;/DisplayText&gt;&lt;record&gt;&lt;rec-number&gt;331&lt;/rec-number&gt;&lt;foreign-keys&gt;&lt;key app="EN" db-id="ev5f2a5vtzw0tme250uxds2m9rwtp5r09px2"&gt;331&lt;/key&gt;&lt;/foreign-keys&gt;&lt;ref-type name="Book Section"&gt;5&lt;/ref-type&gt;&lt;contributors&gt;&lt;authors&gt;&lt;author&gt;Fay, G.&lt;/author&gt;&lt;author&gt;Punt, A.E. &lt;/author&gt;&lt;/authors&gt;&lt;secondary-authors&gt;&lt;author&gt;Alaska Sea Grant&lt;/author&gt;&lt;/secondary-authors&gt;&lt;/contributors&gt;&lt;titles&gt;&lt;title&gt;&lt;style face="normal" font="default" size="100%"&gt;Modeling spatial dynamics of Steller sea lions (&lt;/style&gt;&lt;style face="italic" font="default" size="100%"&gt;Eumetopias jubatus&lt;/style&gt;&lt;style face="normal" font="default" size="100%"&gt;) using maximum likelihood and Bayesian methods: evaluating causes for population decline&lt;/style&gt;&lt;/title&gt;&lt;secondary-title&gt;Sea Lions of the World&lt;/secondary-title&gt;&lt;/titles&gt;&lt;pages&gt;405-433&lt;/pages&gt;&lt;dates&gt;&lt;year&gt;2006&lt;/year&gt;&lt;/dates&gt;&lt;urls&gt;&lt;/urls&gt;&lt;/record&gt;&lt;/Cite&gt;&lt;/EndNote&gt;</w:instrText>
        </w:r>
        <w:r w:rsidR="003D345C" w:rsidRPr="00E0345C">
          <w:rPr>
            <w:rFonts w:asciiTheme="minorHAnsi" w:hAnsiTheme="minorHAnsi" w:cstheme="majorBidi"/>
            <w:lang w:val="en-US"/>
          </w:rPr>
          <w:fldChar w:fldCharType="separate"/>
        </w:r>
        <w:r w:rsidR="004C0649" w:rsidRPr="00E0345C">
          <w:rPr>
            <w:rFonts w:asciiTheme="minorHAnsi" w:hAnsiTheme="minorHAnsi" w:cstheme="majorBidi"/>
            <w:noProof/>
            <w:lang w:val="en-US"/>
          </w:rPr>
          <w:t>Fay and Punt (2006)</w:t>
        </w:r>
        <w:r w:rsidR="003D345C" w:rsidRPr="00E0345C">
          <w:rPr>
            <w:rFonts w:asciiTheme="minorHAnsi" w:hAnsiTheme="minorHAnsi" w:cstheme="majorBidi"/>
            <w:lang w:val="en-US"/>
          </w:rPr>
          <w:fldChar w:fldCharType="end"/>
        </w:r>
      </w:hyperlink>
      <w:r w:rsidRPr="00E0345C">
        <w:rPr>
          <w:rFonts w:asciiTheme="minorHAnsi" w:hAnsiTheme="minorHAnsi" w:cstheme="majorBidi"/>
          <w:lang w:val="en-US"/>
        </w:rPr>
        <w:t xml:space="preserve"> have noted that this diet change would occur regardless of whether fisheries or natural changes were responsible. However, in the case of natural shifts in prey abundance, there could be few direct fishery management options for assisting the SSL recovery process. Direct manipulation of the ecosystem to experimentally disentangle potential drivers is impossible and so studies have relied on looking for statistical evidence that changes in SSL abundance are related to fisheries activity. </w:t>
      </w:r>
    </w:p>
    <w:p w:rsidR="00C94DE4" w:rsidRPr="00E0345C" w:rsidRDefault="00C94DE4" w:rsidP="00C94DE4">
      <w:pPr>
        <w:rPr>
          <w:rFonts w:asciiTheme="minorHAnsi" w:hAnsiTheme="minorHAnsi" w:cstheme="majorBidi"/>
          <w:lang w:val="en-US"/>
        </w:rPr>
      </w:pPr>
      <w:r w:rsidRPr="00E0345C">
        <w:rPr>
          <w:rFonts w:asciiTheme="minorHAnsi" w:hAnsiTheme="minorHAnsi" w:cstheme="majorBidi"/>
          <w:lang w:val="en-US"/>
        </w:rPr>
        <w:t xml:space="preserve">A range of SSL lion protection measures (SSLPM) enforced by the US </w:t>
      </w:r>
      <w:r w:rsidR="00820C1E" w:rsidRPr="00820C1E">
        <w:rPr>
          <w:rFonts w:asciiTheme="minorHAnsi" w:hAnsiTheme="minorHAnsi" w:cstheme="majorBidi"/>
          <w:lang w:val="en-US"/>
        </w:rPr>
        <w:t xml:space="preserve">National Marine Fisheries Service </w:t>
      </w:r>
      <w:r w:rsidR="00820C1E">
        <w:rPr>
          <w:rFonts w:asciiTheme="minorHAnsi" w:hAnsiTheme="minorHAnsi" w:cstheme="majorBidi"/>
          <w:lang w:val="en-US"/>
        </w:rPr>
        <w:t>(</w:t>
      </w:r>
      <w:r w:rsidRPr="00E0345C">
        <w:rPr>
          <w:rFonts w:asciiTheme="minorHAnsi" w:hAnsiTheme="minorHAnsi" w:cstheme="majorBidi"/>
          <w:lang w:val="en-US"/>
        </w:rPr>
        <w:t>NMFS</w:t>
      </w:r>
      <w:r w:rsidR="00820C1E">
        <w:rPr>
          <w:rFonts w:asciiTheme="minorHAnsi" w:hAnsiTheme="minorHAnsi" w:cstheme="majorBidi"/>
          <w:lang w:val="en-US"/>
        </w:rPr>
        <w:t>)</w:t>
      </w:r>
      <w:r w:rsidRPr="00E0345C">
        <w:rPr>
          <w:rFonts w:asciiTheme="minorHAnsi" w:hAnsiTheme="minorHAnsi" w:cstheme="majorBidi"/>
          <w:lang w:val="en-US"/>
        </w:rPr>
        <w:t xml:space="preserve"> were aimed at ensuring that “the </w:t>
      </w:r>
      <w:proofErr w:type="spellStart"/>
      <w:r w:rsidRPr="00E0345C">
        <w:rPr>
          <w:rFonts w:asciiTheme="minorHAnsi" w:hAnsiTheme="minorHAnsi" w:cstheme="majorBidi"/>
          <w:lang w:val="en-US"/>
        </w:rPr>
        <w:t>groundfish</w:t>
      </w:r>
      <w:proofErr w:type="spellEnd"/>
      <w:r w:rsidRPr="00E0345C">
        <w:rPr>
          <w:rFonts w:asciiTheme="minorHAnsi" w:hAnsiTheme="minorHAnsi" w:cstheme="majorBidi"/>
          <w:lang w:val="en-US"/>
        </w:rPr>
        <w:t xml:space="preserve"> fisheries off Alaska are not likely to jeopardize the continued existence of the western population of </w:t>
      </w:r>
      <w:proofErr w:type="spellStart"/>
      <w:r w:rsidRPr="00E0345C">
        <w:rPr>
          <w:rFonts w:asciiTheme="minorHAnsi" w:hAnsiTheme="minorHAnsi" w:cstheme="majorBidi"/>
          <w:lang w:val="en-US"/>
        </w:rPr>
        <w:t>Steller</w:t>
      </w:r>
      <w:proofErr w:type="spellEnd"/>
      <w:r w:rsidRPr="00E0345C">
        <w:rPr>
          <w:rFonts w:asciiTheme="minorHAnsi" w:hAnsiTheme="minorHAnsi" w:cstheme="majorBidi"/>
          <w:lang w:val="en-US"/>
        </w:rPr>
        <w:t xml:space="preserve"> sea lions or adversely modify their critical habitat. The management measures disperse fishing over time and area to protect against potential competition for important </w:t>
      </w:r>
      <w:proofErr w:type="spellStart"/>
      <w:r w:rsidRPr="00E0345C">
        <w:rPr>
          <w:rFonts w:asciiTheme="minorHAnsi" w:hAnsiTheme="minorHAnsi" w:cstheme="majorBidi"/>
          <w:lang w:val="en-US"/>
        </w:rPr>
        <w:t>Steller</w:t>
      </w:r>
      <w:proofErr w:type="spellEnd"/>
      <w:r w:rsidRPr="00E0345C">
        <w:rPr>
          <w:rFonts w:asciiTheme="minorHAnsi" w:hAnsiTheme="minorHAnsi" w:cstheme="majorBidi"/>
          <w:lang w:val="en-US"/>
        </w:rPr>
        <w:t xml:space="preserve"> sea lion prey species near rookeries and important haul-outs.” (</w:t>
      </w:r>
      <w:hyperlink r:id="rId27" w:history="1">
        <w:r w:rsidRPr="00E0345C">
          <w:rPr>
            <w:rStyle w:val="Hyperlink"/>
            <w:rFonts w:asciiTheme="minorHAnsi" w:hAnsiTheme="minorHAnsi" w:cstheme="majorBidi"/>
            <w:lang w:val="en-US"/>
          </w:rPr>
          <w:t>http://alaskafisheries.noaa.gov/protectedresources/stellers/habitat.htm</w:t>
        </w:r>
      </w:hyperlink>
      <w:r w:rsidRPr="00E0345C">
        <w:rPr>
          <w:rFonts w:asciiTheme="minorHAnsi" w:hAnsiTheme="minorHAnsi" w:cstheme="majorBidi"/>
          <w:lang w:val="en-US"/>
        </w:rPr>
        <w:t xml:space="preserve">) </w:t>
      </w:r>
    </w:p>
    <w:p w:rsidR="00C94DE4" w:rsidRPr="00E0345C" w:rsidRDefault="00C94DE4" w:rsidP="00C94DE4">
      <w:pPr>
        <w:rPr>
          <w:rFonts w:asciiTheme="minorHAnsi" w:hAnsiTheme="minorHAnsi" w:cstheme="majorBidi"/>
          <w:lang w:val="en-US"/>
        </w:rPr>
      </w:pPr>
      <w:r w:rsidRPr="00E0345C">
        <w:rPr>
          <w:rFonts w:asciiTheme="minorHAnsi" w:hAnsiTheme="minorHAnsi" w:cstheme="majorBidi"/>
          <w:lang w:val="en-US"/>
        </w:rPr>
        <w:t xml:space="preserve"> Spatial management measures in this area included the use of so-called “</w:t>
      </w:r>
      <w:r w:rsidR="00820C1E">
        <w:rPr>
          <w:rFonts w:asciiTheme="minorHAnsi" w:hAnsiTheme="minorHAnsi" w:cstheme="majorBidi"/>
          <w:lang w:val="en-US"/>
        </w:rPr>
        <w:t>c</w:t>
      </w:r>
      <w:r w:rsidRPr="00E0345C">
        <w:rPr>
          <w:rFonts w:asciiTheme="minorHAnsi" w:hAnsiTheme="minorHAnsi" w:cstheme="majorBidi"/>
          <w:lang w:val="en-US"/>
        </w:rPr>
        <w:t>ritical habitat zones” which consist of a 20 nm (37 km) buffer around all major haul-outs and rookeries and three large offshore foraging zones (</w:t>
      </w:r>
      <w:fldSimple w:instr=" REF _Ref397457193 \h  \* MERGEFORMAT ">
        <w:r w:rsidR="00D40C3B" w:rsidRPr="00C21F2B">
          <w:t xml:space="preserve">Figure </w:t>
        </w:r>
        <w:r w:rsidR="00D40C3B">
          <w:t>8</w:t>
        </w:r>
      </w:fldSimple>
      <w:r w:rsidRPr="00E0345C">
        <w:rPr>
          <w:rFonts w:asciiTheme="minorHAnsi" w:hAnsiTheme="minorHAnsi" w:cstheme="majorBidi"/>
          <w:lang w:val="en-US"/>
        </w:rPr>
        <w:t xml:space="preserve">). In addition 3 nm (5.5 km) </w:t>
      </w:r>
      <w:r w:rsidR="00820C1E">
        <w:rPr>
          <w:rFonts w:asciiTheme="minorHAnsi" w:hAnsiTheme="minorHAnsi" w:cstheme="majorBidi"/>
          <w:lang w:val="en-US"/>
        </w:rPr>
        <w:t>n</w:t>
      </w:r>
      <w:r w:rsidRPr="00E0345C">
        <w:rPr>
          <w:rFonts w:asciiTheme="minorHAnsi" w:hAnsiTheme="minorHAnsi" w:cstheme="majorBidi"/>
          <w:lang w:val="en-US"/>
        </w:rPr>
        <w:t xml:space="preserve">o-entry zones have been enacted within which no ground-fishing is allowed. Additionally, within these zones no-transit of vessels is allowed (e.g. see </w:t>
      </w:r>
      <w:hyperlink r:id="rId28" w:history="1">
        <w:r w:rsidRPr="00E0345C">
          <w:rPr>
            <w:rStyle w:val="Hyperlink"/>
            <w:rFonts w:asciiTheme="minorHAnsi" w:hAnsiTheme="minorHAnsi" w:cstheme="majorBidi"/>
            <w:lang w:val="en-US"/>
          </w:rPr>
          <w:t>http://alaskafisheries.noaa.gov/rr/tables/tabl12.pdf</w:t>
        </w:r>
      </w:hyperlink>
      <w:r w:rsidRPr="00E0345C">
        <w:rPr>
          <w:rFonts w:asciiTheme="minorHAnsi" w:hAnsiTheme="minorHAnsi" w:cstheme="majorBidi"/>
          <w:lang w:val="en-US"/>
        </w:rPr>
        <w:t>). Imposing these 3</w:t>
      </w:r>
      <w:r w:rsidR="00820C1E">
        <w:rPr>
          <w:rFonts w:asciiTheme="minorHAnsi" w:hAnsiTheme="minorHAnsi" w:cstheme="majorBidi"/>
          <w:lang w:val="en-US"/>
        </w:rPr>
        <w:t xml:space="preserve"> </w:t>
      </w:r>
      <w:r w:rsidRPr="00E0345C">
        <w:rPr>
          <w:rFonts w:asciiTheme="minorHAnsi" w:hAnsiTheme="minorHAnsi" w:cstheme="majorBidi"/>
          <w:lang w:val="en-US"/>
        </w:rPr>
        <w:t xml:space="preserve">nm closures has been partly attributed, along with changed fishing practices, to stemming the number of direct interaction mortalities and reducing the rate of decline which was observed after the ESA listing </w:t>
      </w:r>
    </w:p>
    <w:p w:rsidR="00C94DE4" w:rsidRPr="00E0345C" w:rsidRDefault="00C94DE4" w:rsidP="00C94DE4">
      <w:pPr>
        <w:rPr>
          <w:rFonts w:asciiTheme="minorHAnsi" w:hAnsiTheme="minorHAnsi" w:cstheme="majorBidi"/>
          <w:lang w:val="en-US"/>
        </w:rPr>
      </w:pPr>
      <w:r w:rsidRPr="00E0345C">
        <w:rPr>
          <w:rFonts w:asciiTheme="minorHAnsi" w:hAnsiTheme="minorHAnsi" w:cstheme="majorBidi"/>
          <w:lang w:val="en-US"/>
        </w:rPr>
        <w:t xml:space="preserve">NOAA has proposed </w:t>
      </w:r>
      <w:r w:rsidR="00820C1E">
        <w:rPr>
          <w:rFonts w:asciiTheme="minorHAnsi" w:hAnsiTheme="minorHAnsi" w:cstheme="majorBidi"/>
          <w:lang w:val="en-US"/>
        </w:rPr>
        <w:t xml:space="preserve">a </w:t>
      </w:r>
      <w:r w:rsidRPr="00E0345C">
        <w:rPr>
          <w:rFonts w:asciiTheme="minorHAnsi" w:hAnsiTheme="minorHAnsi" w:cstheme="majorBidi"/>
          <w:lang w:val="en-US"/>
        </w:rPr>
        <w:t xml:space="preserve">suite of complex measures for the Bering Sea and Aleutian Island management area which are intended to disperse fishing effort temporally and spatially in this region. The aim is to provide protection from potential competition between the </w:t>
      </w:r>
      <w:proofErr w:type="spellStart"/>
      <w:r w:rsidRPr="00E0345C">
        <w:rPr>
          <w:rFonts w:asciiTheme="minorHAnsi" w:hAnsiTheme="minorHAnsi" w:cstheme="majorBidi"/>
          <w:lang w:val="en-US"/>
        </w:rPr>
        <w:t>Steller</w:t>
      </w:r>
      <w:proofErr w:type="spellEnd"/>
      <w:r w:rsidRPr="00E0345C">
        <w:rPr>
          <w:rFonts w:asciiTheme="minorHAnsi" w:hAnsiTheme="minorHAnsi" w:cstheme="majorBidi"/>
          <w:lang w:val="en-US"/>
        </w:rPr>
        <w:t xml:space="preserve"> sea lion and fisheries operations (</w:t>
      </w:r>
      <w:hyperlink r:id="rId29" w:history="1">
        <w:r w:rsidRPr="00E0345C">
          <w:rPr>
            <w:rStyle w:val="Hyperlink"/>
            <w:rFonts w:asciiTheme="minorHAnsi" w:hAnsiTheme="minorHAnsi" w:cstheme="majorBidi"/>
            <w:lang w:val="en-US"/>
          </w:rPr>
          <w:t>http://alaskafisheries.noaa.gov/prules/79fr37486.pdf</w:t>
        </w:r>
      </w:hyperlink>
      <w:r w:rsidRPr="00E0345C">
        <w:rPr>
          <w:rFonts w:asciiTheme="minorHAnsi" w:hAnsiTheme="minorHAnsi" w:cstheme="majorBidi"/>
          <w:lang w:val="en-US"/>
        </w:rPr>
        <w:t xml:space="preserve">). </w:t>
      </w:r>
    </w:p>
    <w:p w:rsidR="00C94DE4" w:rsidRPr="00E0345C" w:rsidRDefault="00C94DE4" w:rsidP="00C94DE4">
      <w:pPr>
        <w:rPr>
          <w:rFonts w:asciiTheme="minorHAnsi" w:hAnsiTheme="minorHAnsi" w:cstheme="majorBidi"/>
          <w:lang w:val="en-US"/>
        </w:rPr>
      </w:pPr>
      <w:r w:rsidRPr="00E0345C">
        <w:rPr>
          <w:rFonts w:asciiTheme="minorHAnsi" w:hAnsiTheme="minorHAnsi" w:cstheme="majorBidi"/>
          <w:lang w:val="en-US"/>
        </w:rPr>
        <w:t xml:space="preserve">The proposed management measures in this area are highly complex and operate at a fine-scale relative to the extent of the entire fishery and are enacted on a case-by-case basis by the </w:t>
      </w:r>
      <w:r w:rsidR="00820C1E">
        <w:rPr>
          <w:rFonts w:asciiTheme="minorHAnsi" w:hAnsiTheme="minorHAnsi" w:cstheme="majorBidi"/>
          <w:lang w:val="en-US"/>
        </w:rPr>
        <w:t>NMFS</w:t>
      </w:r>
      <w:r w:rsidRPr="00E0345C">
        <w:rPr>
          <w:rFonts w:asciiTheme="minorHAnsi" w:hAnsiTheme="minorHAnsi" w:cstheme="majorBidi"/>
          <w:lang w:val="en-US"/>
        </w:rPr>
        <w:t xml:space="preserve">. </w:t>
      </w:r>
    </w:p>
    <w:p w:rsidR="00C94DE4" w:rsidRPr="00E67683" w:rsidRDefault="00C94DE4" w:rsidP="00C94DE4">
      <w:pPr>
        <w:rPr>
          <w:rFonts w:asciiTheme="minorHAnsi" w:hAnsiTheme="minorHAnsi" w:cstheme="majorBidi"/>
          <w:sz w:val="24"/>
          <w:szCs w:val="24"/>
        </w:rPr>
      </w:pPr>
      <w:r w:rsidRPr="00E67683">
        <w:rPr>
          <w:rFonts w:asciiTheme="minorHAnsi" w:hAnsiTheme="minorHAnsi" w:cstheme="majorBidi"/>
          <w:noProof/>
          <w:sz w:val="24"/>
          <w:szCs w:val="24"/>
        </w:rPr>
        <w:lastRenderedPageBreak/>
        <w:drawing>
          <wp:inline distT="0" distB="0" distL="0" distR="0">
            <wp:extent cx="5830570" cy="4274820"/>
            <wp:effectExtent l="19050" t="0" r="0" b="0"/>
            <wp:docPr id="7183" name="Picture 7183" descr="Map showing designated critical habitat zones and fishery exclusion zones around Steller sea lion breeding (rookeries) and haul-out sites in Alas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0570" cy="4274820"/>
                    </a:xfrm>
                    <a:prstGeom prst="rect">
                      <a:avLst/>
                    </a:prstGeom>
                    <a:noFill/>
                    <a:ln>
                      <a:noFill/>
                    </a:ln>
                  </pic:spPr>
                </pic:pic>
              </a:graphicData>
            </a:graphic>
          </wp:inline>
        </w:drawing>
      </w:r>
    </w:p>
    <w:p w:rsidR="00C94DE4" w:rsidRPr="00C21F2B" w:rsidRDefault="00A43BE9" w:rsidP="00820C1E">
      <w:pPr>
        <w:pStyle w:val="Caption"/>
      </w:pPr>
      <w:bookmarkStart w:id="33" w:name="_Ref397457193"/>
      <w:bookmarkStart w:id="34" w:name="_Toc398213829"/>
      <w:r w:rsidRPr="00C21F2B">
        <w:t xml:space="preserve">Figure </w:t>
      </w:r>
      <w:r w:rsidR="003D345C">
        <w:fldChar w:fldCharType="begin"/>
      </w:r>
      <w:r w:rsidR="00194E3B">
        <w:instrText xml:space="preserve"> SEQ Figure \* ARABIC </w:instrText>
      </w:r>
      <w:r w:rsidR="003D345C">
        <w:fldChar w:fldCharType="separate"/>
      </w:r>
      <w:r w:rsidR="00D40C3B">
        <w:rPr>
          <w:noProof/>
        </w:rPr>
        <w:t>8</w:t>
      </w:r>
      <w:r w:rsidR="003D345C">
        <w:rPr>
          <w:noProof/>
        </w:rPr>
        <w:fldChar w:fldCharType="end"/>
      </w:r>
      <w:bookmarkEnd w:id="33"/>
      <w:r w:rsidRPr="00C21F2B">
        <w:t xml:space="preserve"> Designated critical habitat zones and exclusion zones around rookeries and haul-outs in the Western Distinct population segment (DPS) for </w:t>
      </w:r>
      <w:proofErr w:type="spellStart"/>
      <w:r w:rsidRPr="00C21F2B">
        <w:t>Steller</w:t>
      </w:r>
      <w:proofErr w:type="spellEnd"/>
      <w:r w:rsidRPr="00C21F2B">
        <w:t xml:space="preserve"> Sea Lions (from NMFS Recovery Plan 2008).</w:t>
      </w:r>
      <w:bookmarkEnd w:id="34"/>
    </w:p>
    <w:p w:rsidR="00C94DE4" w:rsidRPr="00E67683" w:rsidRDefault="00C94DE4" w:rsidP="004E5967">
      <w:pPr>
        <w:pStyle w:val="Heading3"/>
        <w:rPr>
          <w:lang w:val="en-US"/>
        </w:rPr>
      </w:pPr>
      <w:r w:rsidRPr="00E67683">
        <w:rPr>
          <w:lang w:val="en-US"/>
        </w:rPr>
        <w:t xml:space="preserve">North Sea closed areas for sandeels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The North Sea has historically supported large fisheries of small forage fish species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&lt;EndNote&gt;&lt;Cite&gt;&lt;Author&gt;Engelhard&lt;/Author&gt;&lt;Year&gt;2014&lt;/Year&gt;&lt;RecNum&gt;266&lt;/RecNum&gt;&lt;DisplayText&gt;(Engelhard et al. 2014)&lt;/DisplayText&gt;&lt;record&gt;&lt;rec-number&gt;266&lt;/rec-number&gt;&lt;foreign-keys&gt;&lt;key app="EN" db-id="ev5f2a5vtzw0tme250uxds2m9rwtp5r09px2"&gt;266&lt;/key&gt;&lt;/foreign-keys&gt;&lt;ref-type name="Journal Article"&gt;17&lt;/ref-type&gt;&lt;contributors&gt;&lt;authors&gt;&lt;author&gt;Engelhard, Georg H.&lt;/author&gt;&lt;author&gt;Peck, Myron A.&lt;/author&gt;&lt;author&gt;Rindorf, Anna&lt;/author&gt;&lt;author&gt;C. Smout, Sophie&lt;/author&gt;&lt;author&gt;van Deurs, Mikael&lt;/author&gt;&lt;author&gt;Raab, Kristina&lt;/author&gt;&lt;author&gt;Andersen, Ken H.&lt;/author&gt;&lt;author&gt;Garthe, Stefan&lt;/author&gt;&lt;author&gt;Lauerburg, Rebecca A.M.&lt;/author&gt;&lt;author&gt;Scott, Finlay&lt;/author&gt;&lt;author&gt;Brunel, Thomas&lt;/author&gt;&lt;author&gt;Aarts, Geert&lt;/author&gt;&lt;author&gt;van Kooten, Tobias&lt;/author&gt;&lt;author&gt;Dickey-Collas, Mark&lt;/author&gt;&lt;/authors&gt;&lt;/contributors&gt;&lt;titles&gt;&lt;title&gt;Forage fish, their fisheries, and their predators: who drives whom?&lt;/title&gt;&lt;secondary-title&gt;ICES Journal of Marine Science: Journal du Conseil&lt;/secondary-title&gt;&lt;/titles&gt;&lt;periodical&gt;&lt;full-title&gt;ICES Journal of Marine Science: Journal du Conseil&lt;/full-title&gt;&lt;/periodical&gt;&lt;pages&gt;90-104&lt;/pages&gt;&lt;volume&gt;71&lt;/volume&gt;&lt;number&gt;1&lt;/number&gt;&lt;dates&gt;&lt;year&gt;2014&lt;/year&gt;&lt;pub-dates&gt;&lt;date&gt;January 1, 2014&lt;/date&gt;&lt;/pub-dates&gt;&lt;/dates&gt;&lt;urls&gt;&lt;related-urls&gt;&lt;url&gt;http://icesjms.oxfordjournals.org/content/71/1/90.abstract&lt;/url&gt;&lt;/related-urls&gt;&lt;/urls&gt;&lt;electronic-resource-num&gt;10.1093/icesjms/fst087&lt;/electronic-resource-</w:instrText>
      </w:r>
      <w:r w:rsidR="00163AFF" w:rsidRPr="00E0345C">
        <w:rPr>
          <w:rFonts w:asciiTheme="minorHAnsi" w:hAnsiTheme="minorHAnsi" w:cstheme="majorBidi"/>
          <w:lang w:val="en-US"/>
        </w:rPr>
        <w:lastRenderedPageBreak/>
        <w:instrText>num&gt;&lt;/record&gt;&lt;/Cite&gt;&lt;/EndNote&gt;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68" w:tooltip="Engelhard, 2014 #266" w:history="1">
        <w:r w:rsidR="004C0649" w:rsidRPr="00E0345C">
          <w:rPr>
            <w:rFonts w:asciiTheme="minorHAnsi" w:hAnsiTheme="minorHAnsi" w:cstheme="majorBidi"/>
            <w:noProof/>
            <w:lang w:val="en-US"/>
          </w:rPr>
          <w:t>Engelhard et al. 2014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and also supported a range of predator populations which rely on these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&lt;EndNote&gt;&lt;Cite&gt;&lt;Author&gt;Camphuysen&lt;/Author&gt;&lt;Year&gt;2006&lt;/Year&gt;&lt;RecNum&gt;303&lt;/RecNum&gt;&lt;DisplayText&gt;(Camphuysen et al. 2006)&lt;/DisplayText&gt;&lt;record&gt;&lt;rec-number&gt;303&lt;/rec-number&gt;&lt;foreign-keys&gt;&lt;key app="EN" db-id="ev5f2a5vtzw0tme250uxds2m9rwtp5r09px2"&gt;303&lt;/key&gt;&lt;/foreign-keys&gt;&lt;ref-type name="Journal Article"&gt;17&lt;/ref-type&gt;&lt;contributors&gt;&lt;authors&gt;&lt;author&gt;Camphuysen, CJ&lt;/author&gt;&lt;author&gt;Scott, BE&lt;/author&gt;&lt;author&gt;Wanless, S&lt;/author&gt;&lt;/authors&gt;&lt;/contributors&gt;&lt;titles&gt;&lt;title&gt;Distribution and foraging interactions of seabirds and marine mammals in the North Sea: multispecies foraging assemblages and habitat-specific feeding strategies&lt;/title&gt;&lt;/titles&gt;&lt;dates&gt;&lt;year&gt;2006&lt;/year&gt;&lt;/dates&gt;&lt;urls&gt;&lt;/urls&gt;&lt;/record&gt;&lt;/Cite&gt;&lt;/EndNote&gt;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32" w:tooltip="Camphuysen, 2006 #303" w:history="1">
        <w:r w:rsidR="004C0649" w:rsidRPr="00E0345C">
          <w:rPr>
            <w:rFonts w:asciiTheme="minorHAnsi" w:hAnsiTheme="minorHAnsi" w:cstheme="majorBidi"/>
            <w:noProof/>
            <w:lang w:val="en-US"/>
          </w:rPr>
          <w:t>Camphuysen et al. 2006</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With the advent of large scale, multi-national fishing operations, there have been significant declines in small pelagic abundance and associated shifts in the ecosystem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&lt;EndNote&gt;&lt;Cite&gt;&lt;Author&gt;Reid&lt;/Author&gt;&lt;Year&gt;2001&lt;/Year&gt;&lt;RecNum&gt;300&lt;/RecNum&gt;&lt;DisplayText&gt;(Reid et al. 2001, Beaugrand 2004)&lt;/DisplayText&gt;&lt;record&gt;&lt;rec-number&gt;300&lt;/rec-number&gt;&lt;foreign-keys&gt;&lt;key app="EN" db-id="ev5f2a5vtzw0tme250uxds2m9rwtp5r09px2"&gt;300&lt;/key&gt;&lt;/foreign-keys&gt;&lt;ref-type name="Journal Article"&gt;17&lt;/ref-type&gt;&lt;contributors&gt;&lt;authors&gt;&lt;author&gt;Reid, Philip C&lt;/author&gt;&lt;author&gt;Borges, Maria de Fatima&lt;/author&gt;&lt;author&gt;Svendsen, Einar&lt;/author&gt;&lt;/authors&gt;&lt;/contributors&gt;&lt;titles&gt;&lt;title&gt;A regime shift in the North Sea circa 1988 linked to changes in the North Sea horse mackerel fishery&lt;/title&gt;&lt;secondary-title&gt;Fisheries Research&lt;/secondary-title&gt;&lt;/titles&gt;&lt;periodical&gt;&lt;full-title&gt;Fisheries Research&lt;/full-title&gt;&lt;/periodical&gt;&lt;pages&gt;163-171&lt;/pages&gt;&lt;volume&gt;50&lt;/volume&gt;&lt;number&gt;1&lt;/number&gt;&lt;dates&gt;&lt;year&gt;2001&lt;/year&gt;&lt;/dates&gt;&lt;isbn&gt;0165-7836&lt;/isbn&gt;&lt;urls&gt;&lt;/urls&gt;&lt;/record&gt;&lt;/Cite&gt;&lt;Cite&gt;&lt;Author&gt;Beaugrand&lt;/Author&gt;&lt;Year&gt;2004&lt;/Year&gt;&lt;RecNum&gt;298&lt;/RecNum&gt;&lt;record&gt;&lt;rec-number&gt;298&lt;/rec-number&gt;&lt;foreign-keys&gt;&lt;key app="EN" db-id="ev5f2a5vtzw0tme250uxds2m9rwtp5r09px2"&gt;298&lt;/key&gt;&lt;/foreign-keys&gt;&lt;ref-type name="Journal Article"&gt;17&lt;/ref-type&gt;&lt;contributors&gt;&lt;authors&gt;&lt;author&gt;Beaugrand, Grégory&lt;/author&gt;&lt;/authors&gt;&lt;/contributors&gt;&lt;titles&gt;&lt;title&gt;The North Sea regime shift: evidence, causes, mechanisms and consequences&lt;/title&gt;&lt;secondary-title&gt;Progress in Oceanography&lt;/secondary-title&gt;&lt;/titles&gt;&lt;periodical&gt;&lt;full-title&gt;Progress in Oceanography&lt;/full-title&gt;&lt;/periodical&gt;&lt;pages&gt;245-262&lt;/pages&gt;&lt;volume&gt;60&lt;/volume&gt;&lt;number&gt;2&lt;/number&gt;&lt;dates&gt;&lt;year&gt;2004&lt;/year&gt;&lt;/dates&gt;&lt;isbn&gt;0079-6611&lt;/isb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55" w:tooltip="Reid, 2001 #300" w:history="1">
        <w:r w:rsidR="004C0649" w:rsidRPr="00E0345C">
          <w:rPr>
            <w:rFonts w:asciiTheme="minorHAnsi" w:hAnsiTheme="minorHAnsi" w:cstheme="majorBidi"/>
            <w:noProof/>
            <w:lang w:val="en-US"/>
          </w:rPr>
          <w:t>Reid et al. 2001</w:t>
        </w:r>
      </w:hyperlink>
      <w:r w:rsidR="00163AFF" w:rsidRPr="00E0345C">
        <w:rPr>
          <w:rFonts w:asciiTheme="minorHAnsi" w:hAnsiTheme="minorHAnsi" w:cstheme="majorBidi"/>
          <w:noProof/>
          <w:lang w:val="en-US"/>
        </w:rPr>
        <w:t xml:space="preserve">, </w:t>
      </w:r>
      <w:hyperlink w:anchor="_ENREF_16" w:tooltip="Beaugrand, 2004 #298" w:history="1">
        <w:r w:rsidR="004C0649" w:rsidRPr="00E0345C">
          <w:rPr>
            <w:rFonts w:asciiTheme="minorHAnsi" w:hAnsiTheme="minorHAnsi" w:cstheme="majorBidi"/>
            <w:noProof/>
            <w:lang w:val="en-US"/>
          </w:rPr>
          <w:t>Beaugrand 2004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Many seabirds in the North Sea feed on </w:t>
      </w:r>
      <w:proofErr w:type="spellStart"/>
      <w:r w:rsidRPr="00E0345C">
        <w:rPr>
          <w:rFonts w:asciiTheme="minorHAnsi" w:hAnsiTheme="minorHAnsi" w:cstheme="majorBidi"/>
          <w:lang w:val="en-US"/>
        </w:rPr>
        <w:t>sandeels</w:t>
      </w:r>
      <w:proofErr w:type="spellEnd"/>
      <w:r w:rsidRPr="00E0345C">
        <w:rPr>
          <w:rFonts w:asciiTheme="minorHAnsi" w:hAnsiTheme="minorHAnsi" w:cstheme="majorBidi"/>
          <w:lang w:val="en-US"/>
        </w:rPr>
        <w:t xml:space="preserve"> (</w:t>
      </w:r>
      <w:proofErr w:type="spellStart"/>
      <w:r w:rsidRPr="00E0345C">
        <w:rPr>
          <w:rFonts w:asciiTheme="minorHAnsi" w:hAnsiTheme="minorHAnsi" w:cstheme="majorBidi"/>
          <w:i/>
          <w:lang w:val="en-US"/>
        </w:rPr>
        <w:t>Ammodytes</w:t>
      </w:r>
      <w:proofErr w:type="spellEnd"/>
      <w:r w:rsidRPr="00E0345C">
        <w:rPr>
          <w:rFonts w:asciiTheme="minorHAnsi" w:hAnsiTheme="minorHAnsi" w:cstheme="majorBidi"/>
          <w:i/>
          <w:lang w:val="en-US"/>
        </w:rPr>
        <w:t xml:space="preserve"> </w:t>
      </w:r>
      <w:proofErr w:type="spellStart"/>
      <w:r w:rsidRPr="00E0345C">
        <w:rPr>
          <w:rFonts w:asciiTheme="minorHAnsi" w:hAnsiTheme="minorHAnsi" w:cstheme="majorBidi"/>
          <w:i/>
          <w:lang w:val="en-US"/>
        </w:rPr>
        <w:t>marinus</w:t>
      </w:r>
      <w:proofErr w:type="spellEnd"/>
      <w:r w:rsidRPr="00E0345C">
        <w:rPr>
          <w:rFonts w:asciiTheme="minorHAnsi" w:hAnsiTheme="minorHAnsi" w:cstheme="majorBidi"/>
          <w:lang w:val="en-US"/>
        </w:rPr>
        <w:t xml:space="preserve">) during their breeding season. Also </w:t>
      </w:r>
      <w:proofErr w:type="spellStart"/>
      <w:r w:rsidRPr="00E0345C">
        <w:rPr>
          <w:rFonts w:asciiTheme="minorHAnsi" w:hAnsiTheme="minorHAnsi" w:cstheme="majorBidi"/>
          <w:lang w:val="en-US"/>
        </w:rPr>
        <w:t>sandeels</w:t>
      </w:r>
      <w:proofErr w:type="spellEnd"/>
      <w:r w:rsidRPr="00E0345C">
        <w:rPr>
          <w:rFonts w:asciiTheme="minorHAnsi" w:hAnsiTheme="minorHAnsi" w:cstheme="majorBidi"/>
          <w:lang w:val="en-US"/>
        </w:rPr>
        <w:t xml:space="preserve"> are the dominant mid- </w:t>
      </w:r>
      <w:proofErr w:type="spellStart"/>
      <w:r w:rsidRPr="00E0345C">
        <w:rPr>
          <w:rFonts w:asciiTheme="minorHAnsi" w:hAnsiTheme="minorHAnsi" w:cstheme="majorBidi"/>
          <w:lang w:val="en-US"/>
        </w:rPr>
        <w:t>trophic</w:t>
      </w:r>
      <w:proofErr w:type="spellEnd"/>
      <w:r w:rsidRPr="00E0345C">
        <w:rPr>
          <w:rFonts w:asciiTheme="minorHAnsi" w:hAnsiTheme="minorHAnsi" w:cstheme="majorBidi"/>
          <w:lang w:val="en-US"/>
        </w:rPr>
        <w:t xml:space="preserve"> pelagic fish in the North Sea and no other prey species occurs in similar numbers.</w:t>
      </w:r>
    </w:p>
    <w:p w:rsidR="00C94DE4" w:rsidRPr="00E0345C" w:rsidRDefault="00C94DE4" w:rsidP="008573A8">
      <w:pPr>
        <w:rPr>
          <w:rFonts w:asciiTheme="minorHAnsi" w:hAnsiTheme="minorHAnsi" w:cstheme="majorBidi"/>
        </w:rPr>
      </w:pPr>
      <w:r w:rsidRPr="00E0345C">
        <w:rPr>
          <w:rFonts w:asciiTheme="minorHAnsi" w:hAnsiTheme="minorHAnsi" w:cstheme="majorBidi"/>
          <w:lang w:val="en-US"/>
        </w:rPr>
        <w:t xml:space="preserve">Much of the following material follows a comprehensive overview of the state of the fisheries management and background biology of both seabirds and </w:t>
      </w:r>
      <w:proofErr w:type="spellStart"/>
      <w:r w:rsidRPr="00E0345C">
        <w:rPr>
          <w:rFonts w:asciiTheme="minorHAnsi" w:hAnsiTheme="minorHAnsi" w:cstheme="majorBidi"/>
          <w:lang w:val="en-US"/>
        </w:rPr>
        <w:t>piscivores</w:t>
      </w:r>
      <w:proofErr w:type="spellEnd"/>
      <w:r w:rsidRPr="00E0345C">
        <w:rPr>
          <w:rFonts w:asciiTheme="minorHAnsi" w:hAnsiTheme="minorHAnsi" w:cstheme="majorBidi"/>
          <w:lang w:val="en-US"/>
        </w:rPr>
        <w:t xml:space="preserve"> provided in the ICES Herring Abundance Working Group (HAWG) reports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&lt;EndNote&gt;&lt;Cite&gt;&lt;Author&gt;Engelhard&lt;/Author&gt;&lt;Year&gt;2014&lt;/Year&gt;&lt;RecNum&gt;266&lt;/RecNum&gt;&lt;DisplayText&gt;(Engelhard et al. 2014)&lt;/DisplayText&gt;&lt;record&gt;&lt;rec-number&gt;266&lt;/rec-number&gt;&lt;foreign-keys&gt;&lt;key app="EN" db-id="ev5f2a5vtzw0tme250uxds2m9rwtp5r09px2"&gt;266&lt;/key&gt;&lt;/foreign-keys&gt;&lt;ref-type name="Journal Article"&gt;17&lt;/ref-type&gt;&lt;contributors&gt;&lt;authors&gt;&lt;author&gt;Engelhard, Georg H.&lt;/author&gt;&lt;author&gt;Peck, Myron A.&lt;/author&gt;&lt;author&gt;Rindorf, Anna&lt;/author&gt;&lt;author&gt;C. Smout, Sophie&lt;/author&gt;&lt;author&gt;van Deurs, Mikael&lt;/author&gt;&lt;author&gt;Raab, Kristina&lt;/author&gt;&lt;author&gt;Andersen, Ken H.&lt;/author&gt;&lt;author&gt;Garthe, Stefan&lt;/author&gt;&lt;author&gt;Lauerburg, Rebecca A.M.&lt;/author&gt;&lt;author&gt;Scott, Finlay&lt;/author&gt;&lt;author&gt;Brunel, Thomas&lt;/author&gt;&lt;author&gt;Aarts, Geert&lt;/author&gt;&lt;author&gt;van Kooten, Tobias&lt;/author&gt;&lt;author&gt;Dickey-Collas, </w:instrText>
      </w:r>
      <w:r w:rsidR="00163AFF" w:rsidRPr="00E0345C">
        <w:rPr>
          <w:rFonts w:asciiTheme="minorHAnsi" w:hAnsiTheme="minorHAnsi" w:cstheme="majorBidi"/>
          <w:lang w:val="en-US"/>
        </w:rPr>
        <w:lastRenderedPageBreak/>
        <w:instrText>Mark&lt;/author&gt;&lt;/authors&gt;&lt;/contributors&gt;&lt;titles&gt;&lt;title&gt;Forage fish, their fisheries, and their predators: who drives whom?&lt;/title&gt;&lt;secondary-title&gt;ICES Journal of Marine Science: Journal du Conseil&lt;/secondary-title&gt;&lt;/titles&gt;&lt;periodical&gt;&lt;full-title&gt;ICES Journal of Marine Science: Journal du Conseil&lt;/full-title&gt;&lt;/periodical&gt;&lt;pages&gt;90-104&lt;/pages&gt;&lt;volume&gt;71&lt;/volume&gt;&lt;number&gt;1&lt;/number&gt;&lt;dates&gt;&lt;year&gt;2014&lt;/year&gt;&lt;pub-dates&gt;&lt;date&gt;January 1, 2014&lt;/date&gt;&lt;/pub-dates&gt;&lt;/dates&gt;&lt;urls&gt;&lt;related-urls&gt;&lt;url&gt;http://icesjms.oxfordjournals.org/content/71/1/90.abstract&lt;/url&gt;&lt;/related-urls&gt;&lt;/urls&gt;&lt;electronic-resource-num&gt;10.1093/icesjms/fst087&lt;/electronic-resource-num&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68" w:tooltip="Engelhard, 2014 #266" w:history="1">
        <w:r w:rsidR="004C0649" w:rsidRPr="00E0345C">
          <w:rPr>
            <w:rFonts w:asciiTheme="minorHAnsi" w:hAnsiTheme="minorHAnsi" w:cstheme="majorBidi"/>
            <w:noProof/>
            <w:lang w:val="en-US"/>
          </w:rPr>
          <w:t>Engelhard et al. 2014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The largest single species fishery in the </w:t>
      </w:r>
      <w:r w:rsidR="00936CF4">
        <w:rPr>
          <w:rFonts w:asciiTheme="minorHAnsi" w:hAnsiTheme="minorHAnsi" w:cstheme="majorBidi"/>
          <w:lang w:val="en-US"/>
        </w:rPr>
        <w:t>e</w:t>
      </w:r>
      <w:r w:rsidRPr="00E0345C">
        <w:rPr>
          <w:rFonts w:asciiTheme="minorHAnsi" w:hAnsiTheme="minorHAnsi" w:cstheme="majorBidi"/>
          <w:lang w:val="en-US"/>
        </w:rPr>
        <w:t xml:space="preserve">astern North Sea along the Scottish </w:t>
      </w:r>
      <w:r w:rsidR="00535C29">
        <w:rPr>
          <w:rFonts w:asciiTheme="minorHAnsi" w:hAnsiTheme="minorHAnsi" w:cstheme="majorBidi"/>
          <w:lang w:val="en-US"/>
        </w:rPr>
        <w:t>e</w:t>
      </w:r>
      <w:r w:rsidRPr="00E0345C">
        <w:rPr>
          <w:rFonts w:asciiTheme="minorHAnsi" w:hAnsiTheme="minorHAnsi" w:cstheme="majorBidi"/>
          <w:lang w:val="en-US"/>
        </w:rPr>
        <w:t xml:space="preserve">ast coast is the </w:t>
      </w:r>
      <w:proofErr w:type="spellStart"/>
      <w:r w:rsidRPr="00E0345C">
        <w:rPr>
          <w:rFonts w:asciiTheme="minorHAnsi" w:hAnsiTheme="minorHAnsi" w:cstheme="majorBidi"/>
          <w:lang w:val="en-US"/>
        </w:rPr>
        <w:t>sandeel</w:t>
      </w:r>
      <w:proofErr w:type="spellEnd"/>
      <w:r w:rsidRPr="00E0345C">
        <w:rPr>
          <w:rFonts w:asciiTheme="minorHAnsi" w:hAnsiTheme="minorHAnsi" w:cstheme="majorBidi"/>
          <w:lang w:val="en-US"/>
        </w:rPr>
        <w:t xml:space="preserve"> fishery (in ICES area 4). </w:t>
      </w:r>
      <w:r w:rsidRPr="00E0345C">
        <w:rPr>
          <w:rFonts w:asciiTheme="minorHAnsi" w:hAnsiTheme="minorHAnsi" w:cstheme="majorBidi"/>
        </w:rPr>
        <w:t>During the early 1990s</w:t>
      </w:r>
      <w:r w:rsidR="00936CF4">
        <w:rPr>
          <w:rFonts w:asciiTheme="minorHAnsi" w:hAnsiTheme="minorHAnsi" w:cstheme="majorBidi"/>
        </w:rPr>
        <w:t>,</w:t>
      </w:r>
      <w:r w:rsidRPr="00E0345C">
        <w:rPr>
          <w:rFonts w:asciiTheme="minorHAnsi" w:hAnsiTheme="minorHAnsi" w:cstheme="majorBidi"/>
        </w:rPr>
        <w:t xml:space="preserve"> a </w:t>
      </w:r>
      <w:proofErr w:type="spellStart"/>
      <w:r w:rsidRPr="00E0345C">
        <w:rPr>
          <w:rFonts w:asciiTheme="minorHAnsi" w:hAnsiTheme="minorHAnsi" w:cstheme="majorBidi"/>
        </w:rPr>
        <w:t>sandeel</w:t>
      </w:r>
      <w:proofErr w:type="spellEnd"/>
      <w:r w:rsidRPr="00E0345C">
        <w:rPr>
          <w:rFonts w:asciiTheme="minorHAnsi" w:hAnsiTheme="minorHAnsi" w:cstheme="majorBidi"/>
        </w:rPr>
        <w:t xml:space="preserve"> fishery developed off the Firth of Forth with landings peaking at over 100</w:t>
      </w:r>
      <w:r w:rsidR="00E630EB">
        <w:rPr>
          <w:rFonts w:asciiTheme="minorHAnsi" w:hAnsiTheme="minorHAnsi" w:cstheme="majorBidi"/>
        </w:rPr>
        <w:t>,</w:t>
      </w:r>
      <w:r w:rsidRPr="00E0345C">
        <w:rPr>
          <w:rFonts w:asciiTheme="minorHAnsi" w:hAnsiTheme="minorHAnsi" w:cstheme="majorBidi"/>
        </w:rPr>
        <w:t xml:space="preserve">000 t in 1993 before subsequently falling </w:t>
      </w:r>
      <w:r w:rsidR="003D345C" w:rsidRPr="00E0345C">
        <w:rPr>
          <w:rFonts w:asciiTheme="minorHAnsi" w:hAnsiTheme="minorHAnsi" w:cstheme="majorBidi"/>
        </w:rPr>
        <w:fldChar w:fldCharType="begin"/>
      </w:r>
      <w:r w:rsidR="00EF7938">
        <w:rPr>
          <w:rFonts w:asciiTheme="minorHAnsi" w:hAnsiTheme="minorHAnsi" w:cstheme="majorBidi"/>
        </w:rPr>
        <w:instrText xml:space="preserve"> ADDIN EN.CITE &lt;EndNote&gt;&lt;Cite&gt;&lt;Author&gt;ICES&lt;/Author&gt;&lt;Year&gt;2014&lt;/Year&gt;&lt;RecNum&gt;344&lt;/RecNum&gt;&lt;DisplayText&gt;(ICES 2014)&lt;/DisplayText&gt;&lt;record&gt;&lt;rec-number&gt;344&lt;/rec-number&gt;&lt;foreign-keys&gt;&lt;key app="EN" db-id="ev5f2a5vtzw0tme250uxds2m9rwtp5r09px2"&gt;344&lt;/key&gt;&lt;/foreign-keys&gt;&lt;ref-type name="Report"&gt;27&lt;/ref-type&gt;&lt;contributors&gt;&lt;authors&gt;&lt;author&gt;ICES&lt;/author&gt;&lt;/authors&gt;&lt;/contributors&gt;&lt;titles&gt;&lt;title&gt;Report of the Herring Assessment Working Group for the Area South of 62ºN (HAWG)&lt;/title&gt;&lt;/titles&gt;&lt;pages&gt;1257&lt;/pages&gt;&lt;volume&gt;ICES CM 2014/ACOM:06&lt;/volume&gt;&lt;dates&gt;&lt;year&gt;2014&lt;/year&gt;&lt;/dates&gt;&lt;pub-location&gt;ICES HQ, Copenhagen, Denmark&lt;/pub-location&gt;&lt;urls&gt;&lt;/urls&gt;&lt;/record&gt;&lt;/Cite&gt;&lt;/EndNote&gt;</w:instrText>
      </w:r>
      <w:r w:rsidR="003D345C" w:rsidRPr="00E0345C">
        <w:rPr>
          <w:rFonts w:asciiTheme="minorHAnsi" w:hAnsiTheme="minorHAnsi" w:cstheme="majorBidi"/>
        </w:rPr>
        <w:fldChar w:fldCharType="separate"/>
      </w:r>
      <w:r w:rsidR="00163AFF" w:rsidRPr="00E0345C">
        <w:rPr>
          <w:rFonts w:asciiTheme="minorHAnsi" w:hAnsiTheme="minorHAnsi" w:cstheme="majorBidi"/>
          <w:noProof/>
        </w:rPr>
        <w:t>(</w:t>
      </w:r>
      <w:hyperlink w:anchor="_ENREF_98" w:tooltip="ICES, 2014 #344" w:history="1">
        <w:r w:rsidR="004C0649" w:rsidRPr="00E0345C">
          <w:rPr>
            <w:rFonts w:asciiTheme="minorHAnsi" w:hAnsiTheme="minorHAnsi" w:cstheme="majorBidi"/>
            <w:noProof/>
          </w:rPr>
          <w:t>ICES 2014</w:t>
        </w:r>
      </w:hyperlink>
      <w:r w:rsidR="00163AFF" w:rsidRPr="00E0345C">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xml:space="preserve">. This area is important for many breeding seabirds, so the amount landed by the fishery caused concern and the UK called for an EU moratorium on </w:t>
      </w:r>
      <w:proofErr w:type="spellStart"/>
      <w:r w:rsidRPr="00E0345C">
        <w:rPr>
          <w:rFonts w:asciiTheme="minorHAnsi" w:hAnsiTheme="minorHAnsi" w:cstheme="majorBidi"/>
        </w:rPr>
        <w:t>sandeel</w:t>
      </w:r>
      <w:proofErr w:type="spellEnd"/>
      <w:r w:rsidRPr="00E0345C">
        <w:rPr>
          <w:rFonts w:asciiTheme="minorHAnsi" w:hAnsiTheme="minorHAnsi" w:cstheme="majorBidi"/>
        </w:rPr>
        <w:t xml:space="preserve"> fishing in areas adjacent to seabird breeding sites. An ICES study group found that there was a suggestion of the fishery causing particularly low seabird breeding in 1993 and recommended a precautionary closure in this region based on the number of seabird breeding colonies it contained and the fact that </w:t>
      </w:r>
      <w:proofErr w:type="spellStart"/>
      <w:r w:rsidRPr="00E0345C">
        <w:rPr>
          <w:rFonts w:asciiTheme="minorHAnsi" w:hAnsiTheme="minorHAnsi" w:cstheme="majorBidi"/>
        </w:rPr>
        <w:t>sandeels</w:t>
      </w:r>
      <w:proofErr w:type="spellEnd"/>
      <w:r w:rsidRPr="00E0345C">
        <w:rPr>
          <w:rFonts w:asciiTheme="minorHAnsi" w:hAnsiTheme="minorHAnsi" w:cstheme="majorBidi"/>
        </w:rPr>
        <w:t xml:space="preserve"> in the region comprised a separate stock to other parts of the North Sea. Accordingly the EU directed that the fishery should be closed whilst maintaining commercial monitoring </w:t>
      </w:r>
      <w:r w:rsidR="003D345C" w:rsidRPr="00E0345C">
        <w:rPr>
          <w:rFonts w:asciiTheme="minorHAnsi" w:hAnsiTheme="minorHAnsi" w:cstheme="majorBidi"/>
        </w:rPr>
        <w:fldChar w:fldCharType="begin"/>
      </w:r>
      <w:r w:rsidR="00EF7938">
        <w:rPr>
          <w:rFonts w:asciiTheme="minorHAnsi" w:hAnsiTheme="minorHAnsi" w:cstheme="majorBidi"/>
        </w:rPr>
        <w:instrText xml:space="preserve"> ADDIN EN.CITE &lt;EndNote&gt;&lt;Cite&gt;&lt;Author&gt;ICES&lt;/Author&gt;&lt;Year&gt;2014&lt;/Year&gt;&lt;RecNum&gt;344&lt;/RecNum&gt;&lt;DisplayText&gt;(ICES 2014)&lt;/DisplayText&gt;&lt;record&gt;&lt;rec-number&gt;344&lt;/rec-number&gt;&lt;foreign-keys&gt;&lt;key app="EN" db-id="ev5f2a5vtzw0tme250uxds2m9rwtp5r09px2"&gt;344&lt;/key&gt;&lt;/foreign-keys&gt;&lt;ref-type name="Report"&gt;27&lt;/ref-type&gt;&lt;contributors&gt;&lt;authors&gt;&lt;author&gt;ICES&lt;/author&gt;&lt;/authors&gt;&lt;/contributors&gt;&lt;titles&gt;&lt;title&gt;Report of the Herring Assessment Working Group for the Area South of 62ºN (HAWG)&lt;/title&gt;&lt;/titles&gt;&lt;pages&gt;1257&lt;/pages&gt;&lt;volume&gt;ICES CM 2014/ACOM:06&lt;/volume&gt;&lt;dates&gt;&lt;year&gt;2014&lt;/year&gt;&lt;/dates&gt;&lt;pub-location&gt;ICES HQ, Copenhagen, Denmark&lt;/pub-location&gt;&lt;urls&gt;&lt;/urls&gt;&lt;/record&gt;&lt;/Cite&gt;&lt;/EndNote&gt;</w:instrText>
      </w:r>
      <w:r w:rsidR="003D345C" w:rsidRPr="00E0345C">
        <w:rPr>
          <w:rFonts w:asciiTheme="minorHAnsi" w:hAnsiTheme="minorHAnsi" w:cstheme="majorBidi"/>
        </w:rPr>
        <w:fldChar w:fldCharType="separate"/>
      </w:r>
      <w:r w:rsidR="00163AFF" w:rsidRPr="00E0345C">
        <w:rPr>
          <w:rFonts w:asciiTheme="minorHAnsi" w:hAnsiTheme="minorHAnsi" w:cstheme="majorBidi"/>
          <w:noProof/>
        </w:rPr>
        <w:t>(</w:t>
      </w:r>
      <w:hyperlink w:anchor="_ENREF_98" w:tooltip="ICES, 2014 #344" w:history="1">
        <w:r w:rsidR="004C0649" w:rsidRPr="00E0345C">
          <w:rPr>
            <w:rFonts w:asciiTheme="minorHAnsi" w:hAnsiTheme="minorHAnsi" w:cstheme="majorBidi"/>
            <w:noProof/>
          </w:rPr>
          <w:t>ICES 2014</w:t>
        </w:r>
      </w:hyperlink>
      <w:r w:rsidR="00163AFF" w:rsidRPr="00E0345C">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xml:space="preserve">. A three year closure from 2000-2002 was decided and based on further reports </w:t>
      </w:r>
      <w:r w:rsidR="003D345C" w:rsidRPr="00E0345C">
        <w:rPr>
          <w:rFonts w:asciiTheme="minorHAnsi" w:hAnsiTheme="minorHAnsi" w:cstheme="majorBidi"/>
        </w:rPr>
        <w:fldChar w:fldCharType="begin"/>
      </w:r>
      <w:r w:rsidR="00943D99" w:rsidRPr="00E0345C">
        <w:rPr>
          <w:rFonts w:asciiTheme="minorHAnsi" w:hAnsiTheme="minorHAnsi" w:cstheme="majorBidi"/>
        </w:rPr>
        <w:instrText xml:space="preserve"> ADDIN EN.CITE &lt;EndNote&gt;&lt;Cite&gt;&lt;Author&gt;Wright&lt;/Author&gt;&lt;Year&gt;2002&lt;/Year&gt;&lt;RecNum&gt;262&lt;/RecNum&gt;&lt;DisplayText&gt;(Wright et al. 2002)&lt;/DisplayText&gt;&lt;record&gt;&lt;rec-number&gt;262&lt;/rec-number&gt;&lt;foreign-keys&gt;&lt;key app="EN" db-id="vf52fax2mdap2ee09auxxp05ssdr2ttft0d9" timestamp="1409713549"&gt;262&lt;/key&gt;&lt;/foreign-keys&gt;&lt;ref-type name="Journal Article"&gt;17&lt;/ref-type&gt;&lt;contributors&gt;&lt;authors&gt;&lt;author&gt;Wright, P.J.&lt;/author&gt;&lt;author&gt;Jensen, H.&lt;/author&gt;&lt;author&gt;Mosegaard, H.&lt;/author&gt;&lt;author&gt;Dalskov, J.&lt;/author&gt;&lt;author&gt;Wanless, S.&lt;/author&gt;&lt;/authors&gt;&lt;/contributors&gt;&lt;titles&gt;&lt;title&gt;European Commission&amp;apos;s annual report on the impact of the Northeast sandeel fishery closure and status report on the monitoring fishery in 2000 and 2001&lt;/title&gt;&lt;/titles&gt;&lt;dates&gt;&lt;year&gt;2002&lt;/year&gt;&lt;/dates&gt;&lt;urls&gt;&lt;/urls&gt;&lt;/record&gt;&lt;/Cite&gt;&lt;/EndNote&gt;</w:instrText>
      </w:r>
      <w:r w:rsidR="003D345C" w:rsidRPr="00E0345C">
        <w:rPr>
          <w:rFonts w:asciiTheme="minorHAnsi" w:hAnsiTheme="minorHAnsi" w:cstheme="majorBidi"/>
        </w:rPr>
        <w:fldChar w:fldCharType="separate"/>
      </w:r>
      <w:r w:rsidR="00943D99" w:rsidRPr="00E0345C">
        <w:rPr>
          <w:rFonts w:asciiTheme="minorHAnsi" w:hAnsiTheme="minorHAnsi" w:cstheme="majorBidi"/>
          <w:noProof/>
        </w:rPr>
        <w:t>(</w:t>
      </w:r>
      <w:hyperlink w:anchor="_ENREF_191" w:tooltip="Wright, 2002 #262" w:history="1">
        <w:r w:rsidR="004C0649" w:rsidRPr="00E0345C">
          <w:rPr>
            <w:rFonts w:asciiTheme="minorHAnsi" w:hAnsiTheme="minorHAnsi" w:cstheme="majorBidi"/>
            <w:noProof/>
          </w:rPr>
          <w:t>Wright et al. 2002</w:t>
        </w:r>
      </w:hyperlink>
      <w:r w:rsidR="00943D99" w:rsidRPr="00E0345C">
        <w:rPr>
          <w:rFonts w:asciiTheme="minorHAnsi" w:hAnsiTheme="minorHAnsi" w:cstheme="majorBidi"/>
          <w:noProof/>
        </w:rPr>
        <w:t>)</w:t>
      </w:r>
      <w:r w:rsidR="003D345C" w:rsidRPr="00E0345C">
        <w:rPr>
          <w:rFonts w:asciiTheme="minorHAnsi" w:hAnsiTheme="minorHAnsi" w:cstheme="majorBidi"/>
        </w:rPr>
        <w:fldChar w:fldCharType="end"/>
      </w:r>
      <w:r w:rsidR="00E630EB">
        <w:rPr>
          <w:rFonts w:asciiTheme="minorHAnsi" w:hAnsiTheme="minorHAnsi" w:cstheme="majorBidi"/>
        </w:rPr>
        <w:t>,</w:t>
      </w:r>
      <w:r w:rsidR="00002621" w:rsidRPr="00E0345C">
        <w:rPr>
          <w:rFonts w:asciiTheme="minorHAnsi" w:hAnsiTheme="minorHAnsi" w:cstheme="majorBidi"/>
        </w:rPr>
        <w:t xml:space="preserve"> </w:t>
      </w:r>
      <w:r w:rsidRPr="00E0345C">
        <w:rPr>
          <w:rFonts w:asciiTheme="minorHAnsi" w:hAnsiTheme="minorHAnsi" w:cstheme="majorBidi"/>
        </w:rPr>
        <w:t xml:space="preserve">a further three year extension of the closure was decided. </w:t>
      </w:r>
    </w:p>
    <w:p w:rsidR="00C94DE4" w:rsidRPr="00E0345C" w:rsidRDefault="00C94DE4" w:rsidP="008573A8">
      <w:pPr>
        <w:rPr>
          <w:rFonts w:asciiTheme="minorHAnsi" w:hAnsiTheme="minorHAnsi" w:cstheme="majorBidi"/>
        </w:rPr>
      </w:pPr>
      <w:r w:rsidRPr="00E0345C">
        <w:rPr>
          <w:rFonts w:asciiTheme="minorHAnsi" w:hAnsiTheme="minorHAnsi" w:cstheme="majorBidi"/>
          <w:lang w:val="en-US"/>
        </w:rPr>
        <w:t xml:space="preserve">However, since the adoption of the closures, seabird breeding performance in the region has been variable. A range of species delayed their breeding or experienced reproductive failures between </w:t>
      </w:r>
      <w:r w:rsidRPr="00E0345C">
        <w:rPr>
          <w:rFonts w:asciiTheme="minorHAnsi" w:hAnsiTheme="minorHAnsi" w:cstheme="majorBidi"/>
          <w:lang w:val="en-US"/>
        </w:rPr>
        <w:lastRenderedPageBreak/>
        <w:t xml:space="preserve">2003-2006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&lt;EndNote&gt;&lt;Cite&gt;&lt;Author&gt;Frederiksen&lt;/Author&gt;&lt;Year&gt;2008&lt;/Year&gt;&lt;RecNum&gt;264&lt;/RecNum&gt;&lt;DisplayText&gt;(Frederiksen et al. 2008)&lt;/DisplayText&gt;&lt;record&gt;&lt;rec-number&gt;264&lt;/rec-number&gt;&lt;foreign-keys&gt;&lt;key app="EN" db-id="ev5f2a5vtzw0tme250uxds2m9rwtp5r09px2"&gt;264&lt;/key&gt;&lt;/foreign-keys&gt;&lt;ref-type name="Journal Article"&gt;17&lt;/ref-type&gt;&lt;contributors&gt;&lt;authors&gt;&lt;author&gt;Frederiksen, Morten&lt;/author&gt;&lt;author&gt;Jensen, Henrik&lt;/author&gt;&lt;author&gt;Daunt, Francis&lt;/author&gt;&lt;author&gt;Mavor, Roderick A.&lt;/author&gt;&lt;author&gt;Wanless, Sarah&lt;/author&gt;&lt;/authors&gt;&lt;/contributors&gt;&lt;titles&gt;&lt;title&gt;Differential Effects of a Local Industrial Sand Lance Fishery on Seabird Breeding Performance&lt;/title&gt;&lt;secondary-title&gt;Ecological Applications&lt;/secondary-title&gt;&lt;/titles&gt;&lt;periodical&gt;&lt;full-title&gt;Ecological Applications&lt;/full-title&gt;&lt;/periodical&gt;&lt;pages&gt;701-710&lt;/pages&gt;&lt;volume&gt;18&lt;/volume&gt;&lt;number&gt;3&lt;/number&gt;&lt;dates&gt;&lt;year&gt;2008&lt;/year&gt;&lt;/dates&gt;&lt;publisher&gt;Ecological Society of America&lt;/publisher&gt;&lt;isbn&gt;10510761&lt;/isbn&gt;&lt;urls&gt;&lt;related-urls&gt;&lt;url&gt;http://www.jstor.org/stable/40062179&lt;/url&gt;&lt;/related-urls&gt;&lt;/urls&gt;&lt;electronic-resource-num&gt;10.2307/40062179&lt;/electronic-resource-num&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73" w:tooltip="Frederiksen, 2008 #264" w:history="1">
        <w:r w:rsidR="004C0649" w:rsidRPr="00E0345C">
          <w:rPr>
            <w:rFonts w:asciiTheme="minorHAnsi" w:hAnsiTheme="minorHAnsi" w:cstheme="majorBidi"/>
            <w:noProof/>
            <w:lang w:val="en-US"/>
          </w:rPr>
          <w:t>Frederiksen et al. 2008</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and several studies concluded that the main cause for this was a lack of high quality food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&lt;EndNote&gt;&lt;Cite&gt;&lt;Author&gt;Wanless&lt;/Author&gt;&lt;Year&gt;2005&lt;/Year&gt;&lt;RecNum&gt;304&lt;/RecNum&gt;&lt;DisplayText&gt;(Wanless et al. 2005)&lt;/DisplayText&gt;&lt;record&gt;&lt;rec-number&gt;304&lt;/rec-number&gt;&lt;foreign-keys&gt;&lt;key app="EN" db-id="ev5f2a5vtzw0tme250uxds2m9rwtp5r09px2"&gt;304&lt;/key&gt;&lt;/foreign-keys&gt;&lt;ref-type name="Journal Article"&gt;17&lt;/ref-type&gt;&lt;contributors&gt;&lt;authors&gt;&lt;author&gt;Wanless, Sarah&lt;/author&gt;&lt;author&gt;Harris, MP&lt;/author&gt;&lt;author&gt;Redman, P&lt;/author&gt;&lt;author&gt;Speakman, JR&lt;/author&gt;&lt;/authors&gt;&lt;/contributors&gt;&lt;titles&gt;&lt;title&gt;Low energy values of fish as a probable cause of a major seabird breeding failure in the North Sea&lt;/title&gt;&lt;secondary-title&gt;Marine Ecology Progress Series&lt;/secondary-title&gt;&lt;/titles&gt;&lt;periodical&gt;&lt;full-title&gt;Marine Ecology Progress Series&lt;/full-title&gt;&lt;/periodical&gt;&lt;pages&gt;8&lt;/pages&gt;&lt;volume&gt;294&lt;/volume&gt;&lt;number&gt;1&lt;/number&gt;&lt;dates&gt;&lt;year&gt;2005&lt;/year&gt;&lt;/dates&gt;&lt;urls&gt;&lt;/urls&gt;&lt;/record&gt;&lt;/Cite&gt;&lt;/EndNote&gt;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82" w:tooltip="Wanless, 2005 #304" w:history="1">
        <w:r w:rsidR="004C0649" w:rsidRPr="00E0345C">
          <w:rPr>
            <w:rFonts w:asciiTheme="minorHAnsi" w:hAnsiTheme="minorHAnsi" w:cstheme="majorBidi"/>
            <w:noProof/>
            <w:lang w:val="en-US"/>
          </w:rPr>
          <w:t>Wanless et al. 2005</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Since </w:t>
      </w:r>
      <w:proofErr w:type="spellStart"/>
      <w:r w:rsidRPr="00E0345C">
        <w:rPr>
          <w:rFonts w:asciiTheme="minorHAnsi" w:hAnsiTheme="minorHAnsi" w:cstheme="majorBidi"/>
          <w:lang w:val="en-US"/>
        </w:rPr>
        <w:t>sandeels</w:t>
      </w:r>
      <w:proofErr w:type="spellEnd"/>
      <w:r w:rsidRPr="00E0345C">
        <w:rPr>
          <w:rFonts w:asciiTheme="minorHAnsi" w:hAnsiTheme="minorHAnsi" w:cstheme="majorBidi"/>
          <w:lang w:val="en-US"/>
        </w:rPr>
        <w:t xml:space="preserve"> are known to be the dominant prey for seabirds during the breeding season, there is little doubt that the observed breeding failures were linked to decreased </w:t>
      </w:r>
      <w:proofErr w:type="spellStart"/>
      <w:r w:rsidRPr="00E0345C">
        <w:rPr>
          <w:rFonts w:asciiTheme="minorHAnsi" w:hAnsiTheme="minorHAnsi" w:cstheme="majorBidi"/>
          <w:lang w:val="en-US"/>
        </w:rPr>
        <w:t>sandeel</w:t>
      </w:r>
      <w:proofErr w:type="spellEnd"/>
      <w:r w:rsidRPr="00E0345C">
        <w:rPr>
          <w:rFonts w:asciiTheme="minorHAnsi" w:hAnsiTheme="minorHAnsi" w:cstheme="majorBidi"/>
          <w:lang w:val="en-US"/>
        </w:rPr>
        <w:t xml:space="preserve"> availability </w:t>
      </w:r>
      <w:r w:rsidR="003D345C" w:rsidRPr="00E0345C">
        <w:rPr>
          <w:rFonts w:asciiTheme="minorHAnsi" w:hAnsiTheme="minorHAnsi" w:cstheme="majorBidi"/>
          <w:lang w:val="en-US"/>
        </w:rPr>
        <w:fldChar w:fldCharType="begin"/>
      </w:r>
      <w:r w:rsidR="00EF7938">
        <w:rPr>
          <w:rFonts w:asciiTheme="minorHAnsi" w:hAnsiTheme="minorHAnsi" w:cstheme="majorBidi"/>
          <w:lang w:val="en-US"/>
        </w:rPr>
        <w:instrText xml:space="preserve"> ADDIN EN.CITE &lt;EndNote&gt;&lt;Cite&gt;&lt;Author&gt;ICES&lt;/Author&gt;&lt;Year&gt;2014&lt;/Year&gt;&lt;RecNum&gt;344&lt;/RecNum&gt;&lt;DisplayText&gt;(ICES 2014)&lt;/DisplayText&gt;&lt;record&gt;&lt;rec-number&gt;344&lt;/rec-number&gt;&lt;foreign-keys&gt;&lt;key app="EN" db-id="ev5f2a5vtzw0tme250uxds2m9rwtp5r09px2"&gt;344&lt;/key&gt;&lt;/foreign-keys&gt;&lt;ref-type name="Report"&gt;27&lt;/ref-type&gt;&lt;contributors&gt;&lt;authors&gt;&lt;author&gt;ICES&lt;/author&gt;&lt;/authors&gt;&lt;/contributors&gt;&lt;titles&gt;&lt;title&gt;Report of the Herring Assessment Working Group for the Area South of 62ºN (HAWG)&lt;/title&gt;&lt;/titles&gt;&lt;pages&gt;1257&lt;/pages&gt;&lt;volume&gt;ICES CM 2014/ACOM:06&lt;/volume&gt;&lt;dates&gt;&lt;year&gt;2014&lt;/year&gt;&lt;/dates&gt;&lt;pub-location&gt;ICES HQ, Copenhagen, Denmark&lt;/pub-location&gt;&lt;urls&gt;&lt;/urls&gt;&lt;/record&gt;&lt;/Cite&gt;&lt;/EndNote&gt;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98" w:tooltip="ICES, 2014 #344" w:history="1">
        <w:r w:rsidR="004C0649" w:rsidRPr="00E0345C">
          <w:rPr>
            <w:rFonts w:asciiTheme="minorHAnsi" w:hAnsiTheme="minorHAnsi" w:cstheme="majorBidi"/>
            <w:noProof/>
            <w:lang w:val="en-US"/>
          </w:rPr>
          <w:t>ICES 2014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Kittiwake breeding has been higher since the fishery closed than in the preceding period, although poor breeding success was observed along the </w:t>
      </w:r>
      <w:r w:rsidR="00E630EB">
        <w:rPr>
          <w:rFonts w:asciiTheme="minorHAnsi" w:hAnsiTheme="minorHAnsi" w:cstheme="majorBidi"/>
          <w:lang w:val="en-US"/>
        </w:rPr>
        <w:t>e</w:t>
      </w:r>
      <w:r w:rsidRPr="00E0345C">
        <w:rPr>
          <w:rFonts w:asciiTheme="minorHAnsi" w:hAnsiTheme="minorHAnsi" w:cstheme="majorBidi"/>
          <w:lang w:val="en-US"/>
        </w:rPr>
        <w:t xml:space="preserve">astern UK coast in 2004 and later evidence has suggested that breeding success may not be a reliable indicator of </w:t>
      </w:r>
      <w:proofErr w:type="spellStart"/>
      <w:r w:rsidRPr="00E0345C">
        <w:rPr>
          <w:rFonts w:asciiTheme="minorHAnsi" w:hAnsiTheme="minorHAnsi" w:cstheme="majorBidi"/>
          <w:lang w:val="en-US"/>
        </w:rPr>
        <w:t>sandeel</w:t>
      </w:r>
      <w:proofErr w:type="spellEnd"/>
      <w:r w:rsidRPr="00E0345C">
        <w:rPr>
          <w:rFonts w:asciiTheme="minorHAnsi" w:hAnsiTheme="minorHAnsi" w:cstheme="majorBidi"/>
          <w:lang w:val="en-US"/>
        </w:rPr>
        <w:t xml:space="preserve"> availability at some colonies </w:t>
      </w:r>
      <w:r w:rsidR="003D345C" w:rsidRPr="00E0345C">
        <w:rPr>
          <w:rFonts w:asciiTheme="minorHAnsi" w:hAnsiTheme="minorHAnsi" w:cstheme="majorBidi"/>
          <w:lang w:val="en-US"/>
        </w:rPr>
        <w:fldChar w:fldCharType="begin"/>
      </w:r>
      <w:r w:rsidR="00EF7938">
        <w:rPr>
          <w:rFonts w:asciiTheme="minorHAnsi" w:hAnsiTheme="minorHAnsi" w:cstheme="majorBidi"/>
          <w:lang w:val="en-US"/>
        </w:rPr>
        <w:instrText xml:space="preserve"> ADDIN EN.CITE &lt;EndNote&gt;&lt;Cite&gt;&lt;Author&gt;ICES&lt;/Author&gt;&lt;Year&gt;2014&lt;/Year&gt;&lt;RecNum&gt;344&lt;/RecNum&gt;&lt;DisplayText&gt;(ICES 2014)&lt;/DisplayText&gt;&lt;record&gt;&lt;rec-number&gt;344&lt;/rec-number&gt;&lt;foreign-keys&gt;&lt;key app="EN" db-id="ev5f2a5vtzw0tme250uxds2m9rwtp5r09px2"&gt;344&lt;/key&gt;&lt;/foreign-keys&gt;&lt;ref-type name="Report"&gt;27&lt;/ref-type&gt;&lt;contributors&gt;&lt;authors&gt;&lt;author&gt;ICES&lt;/author&gt;&lt;/authors&gt;&lt;/contributors&gt;&lt;titles&gt;&lt;title&gt;Report of the Herring Assessment Working Group for the Area South of 62ºN (HAWG)&lt;/title&gt;&lt;/titles&gt;&lt;pages&gt;1257&lt;/pages&gt;&lt;volume&gt;ICES CM 2014/ACOM:06&lt;/volume&gt;&lt;dates&gt;&lt;year&gt;2014&lt;/year&gt;&lt;/dates&gt;&lt;pub-location&gt;ICES HQ, Copenhagen, Denmark&lt;/pub-location&gt;&lt;urls&gt;&lt;/urls&gt;&lt;/record&gt;&lt;/Cite&gt;&lt;/EndNote&gt;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98" w:tooltip="ICES, 2014 #344" w:history="1">
        <w:r w:rsidR="004C0649" w:rsidRPr="00E0345C">
          <w:rPr>
            <w:rFonts w:asciiTheme="minorHAnsi" w:hAnsiTheme="minorHAnsi" w:cstheme="majorBidi"/>
            <w:noProof/>
            <w:lang w:val="en-US"/>
          </w:rPr>
          <w:t>ICES 2014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The likely degree of vulnerability of seabirds in the North Sea to fishery effects varies among species.  </w:t>
      </w:r>
      <w:hyperlink w:anchor="_ENREF_76" w:tooltip="Furness, 2012 #267" w:history="1">
        <w:r w:rsidR="003D345C" w:rsidRPr="00E0345C">
          <w:rPr>
            <w:rFonts w:asciiTheme="minorHAnsi" w:hAnsiTheme="minorHAnsi" w:cstheme="majorBidi"/>
            <w:lang w:val="en-US"/>
          </w:rPr>
          <w:fldChar w:fldCharType="begin"/>
        </w:r>
        <w:r w:rsidR="004C0649" w:rsidRPr="00E0345C">
          <w:rPr>
            <w:rFonts w:asciiTheme="minorHAnsi" w:hAnsiTheme="minorHAnsi" w:cstheme="majorBidi"/>
            <w:lang w:val="en-US"/>
          </w:rPr>
          <w:instrText xml:space="preserve"> ADDIN EN.CITE &lt;EndNote&gt;&lt;Cite AuthorYear="1"&gt;&lt;Author&gt;Furness&lt;/Author&gt;&lt;Year&gt;2012&lt;/Year&gt;&lt;RecNum&gt;267&lt;/RecNum&gt;&lt;DisplayText&gt;Furness et al. (2012)&lt;/DisplayText&gt;&lt;record&gt;&lt;rec-number&gt;267&lt;/rec-number&gt;&lt;foreign-keys&gt;&lt;key app="EN" db-id="ev5f2a5vtzw0tme250uxds2m9rwtp5r09px2"&gt;267&lt;/key&gt;&lt;/foreign-keys&gt;&lt;ref-type name="Journal Article"&gt;17&lt;/ref-type&gt;&lt;contributors&gt;&lt;authors&gt;&lt;author&gt;Furness, Robert W&lt;/author&gt;&lt;author&gt;Wade, Helen M&lt;/author&gt;&lt;author&gt;Robbins, Alexandra MC&lt;/author&gt;&lt;author&gt;Masden, Elizabeth A&lt;/author&gt;&lt;/authors&gt;&lt;/contributors&gt;&lt;titles&gt;&lt;title&gt;Assessing the sensitivity of seabird populations to adverse effects from tidal stream turbines and wave energy devices&lt;/title&gt;&lt;secondary-title&gt;ICES Journal of Marine Science: Journal du Conseil&lt;/secondary-title&gt;&lt;/titles&gt;&lt;periodical&gt;&lt;full-title&gt;ICES Journal of Marine Science: Journal du Conseil&lt;/full-title&gt;&lt;/periodical&gt;&lt;pages&gt;1466-1479&lt;/pages&gt;&lt;volume&gt;69&lt;/volume&gt;&lt;number&gt;8&lt;/number&gt;&lt;dates&gt;&lt;year&gt;2012&lt;/year&gt;&lt;/dates&gt;&lt;isbn&gt;1054-3139&lt;/isbn&gt;&lt;urls&gt;&lt;/urls&gt;&lt;/record&gt;&lt;/Cite&gt;&lt;/EndNote&gt;</w:instrText>
        </w:r>
        <w:r w:rsidR="003D345C" w:rsidRPr="00E0345C">
          <w:rPr>
            <w:rFonts w:asciiTheme="minorHAnsi" w:hAnsiTheme="minorHAnsi" w:cstheme="majorBidi"/>
            <w:lang w:val="en-US"/>
          </w:rPr>
          <w:fldChar w:fldCharType="separate"/>
        </w:r>
        <w:r w:rsidR="004C0649" w:rsidRPr="00E0345C">
          <w:rPr>
            <w:rFonts w:asciiTheme="minorHAnsi" w:hAnsiTheme="minorHAnsi" w:cstheme="majorBidi"/>
            <w:noProof/>
            <w:lang w:val="en-US"/>
          </w:rPr>
          <w:t>Furness et al. (2012)</w:t>
        </w:r>
        <w:r w:rsidR="003D345C" w:rsidRPr="00E0345C">
          <w:rPr>
            <w:rFonts w:asciiTheme="minorHAnsi" w:hAnsiTheme="minorHAnsi" w:cstheme="majorBidi"/>
            <w:lang w:val="en-US"/>
          </w:rPr>
          <w:fldChar w:fldCharType="end"/>
        </w:r>
      </w:hyperlink>
      <w:r w:rsidRPr="00E0345C">
        <w:rPr>
          <w:rFonts w:asciiTheme="minorHAnsi" w:hAnsiTheme="minorHAnsi" w:cstheme="majorBidi"/>
          <w:lang w:val="en-US"/>
        </w:rPr>
        <w:t xml:space="preserve"> </w:t>
      </w:r>
      <w:proofErr w:type="gramStart"/>
      <w:r w:rsidRPr="00E0345C">
        <w:rPr>
          <w:rFonts w:asciiTheme="minorHAnsi" w:hAnsiTheme="minorHAnsi" w:cstheme="majorBidi"/>
          <w:lang w:val="en-US"/>
        </w:rPr>
        <w:t>reviewed</w:t>
      </w:r>
      <w:proofErr w:type="gramEnd"/>
      <w:r w:rsidRPr="00E0345C">
        <w:rPr>
          <w:rFonts w:asciiTheme="minorHAnsi" w:hAnsiTheme="minorHAnsi" w:cstheme="majorBidi"/>
          <w:lang w:val="en-US"/>
        </w:rPr>
        <w:t xml:space="preserve"> North </w:t>
      </w:r>
      <w:r w:rsidR="00936CF4">
        <w:rPr>
          <w:rFonts w:asciiTheme="minorHAnsi" w:hAnsiTheme="minorHAnsi" w:cstheme="majorBidi"/>
          <w:lang w:val="en-US"/>
        </w:rPr>
        <w:t>S</w:t>
      </w:r>
      <w:r w:rsidR="00936CF4" w:rsidRPr="00E0345C">
        <w:rPr>
          <w:rFonts w:asciiTheme="minorHAnsi" w:hAnsiTheme="minorHAnsi" w:cstheme="majorBidi"/>
          <w:lang w:val="en-US"/>
        </w:rPr>
        <w:t xml:space="preserve">ea </w:t>
      </w:r>
      <w:r w:rsidRPr="00E0345C">
        <w:rPr>
          <w:rFonts w:asciiTheme="minorHAnsi" w:hAnsiTheme="minorHAnsi" w:cstheme="majorBidi"/>
          <w:lang w:val="en-US"/>
        </w:rPr>
        <w:t xml:space="preserve">seabird foraging range, </w:t>
      </w:r>
      <w:r w:rsidRPr="00E0345C">
        <w:rPr>
          <w:rFonts w:asciiTheme="minorHAnsi" w:hAnsiTheme="minorHAnsi" w:cstheme="majorBidi"/>
          <w:lang w:val="en-US"/>
        </w:rPr>
        <w:lastRenderedPageBreak/>
        <w:t xml:space="preserve">diving ability, daily time budgets and ability to switch diet in order to rank each species vulnerability to </w:t>
      </w:r>
      <w:proofErr w:type="spellStart"/>
      <w:r w:rsidRPr="00E0345C">
        <w:rPr>
          <w:rFonts w:asciiTheme="minorHAnsi" w:hAnsiTheme="minorHAnsi" w:cstheme="majorBidi"/>
          <w:lang w:val="en-US"/>
        </w:rPr>
        <w:t>sandeel</w:t>
      </w:r>
      <w:proofErr w:type="spellEnd"/>
      <w:r w:rsidRPr="00E0345C">
        <w:rPr>
          <w:rFonts w:asciiTheme="minorHAnsi" w:hAnsiTheme="minorHAnsi" w:cstheme="majorBidi"/>
          <w:lang w:val="en-US"/>
        </w:rPr>
        <w:t xml:space="preserve"> depletion. The most vulnerable species were those with poor diving performance, high foraging costs, short foraging range and with little scope to switch their diet. In this case terns, kittiwakes, gulls and </w:t>
      </w:r>
      <w:proofErr w:type="spellStart"/>
      <w:r w:rsidRPr="00E0345C">
        <w:rPr>
          <w:rFonts w:asciiTheme="minorHAnsi" w:hAnsiTheme="minorHAnsi" w:cstheme="majorBidi"/>
          <w:lang w:val="en-US"/>
        </w:rPr>
        <w:t>skuas</w:t>
      </w:r>
      <w:proofErr w:type="spellEnd"/>
      <w:r w:rsidRPr="00E0345C">
        <w:rPr>
          <w:rFonts w:asciiTheme="minorHAnsi" w:hAnsiTheme="minorHAnsi" w:cstheme="majorBidi"/>
          <w:lang w:val="en-US"/>
        </w:rPr>
        <w:t xml:space="preserve"> were ranked as the most vulnerable, with cormorants, shearwaters and gannet species comprising the least vulnerable. These indices correlated with rankings of breeding success so that species characterized as most vulnerable had lower breeding success measures. These characterizations of vulnerability were supported by the results of several field studies in the region.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Breeding performance of seabirds in the Firth of Forth was generally higher than average since the closure </w:t>
      </w:r>
      <w:r w:rsidR="00E630EB">
        <w:rPr>
          <w:rFonts w:asciiTheme="minorHAnsi" w:hAnsiTheme="minorHAnsi" w:cstheme="majorBidi"/>
          <w:lang w:val="en-US"/>
        </w:rPr>
        <w:t xml:space="preserve">of the </w:t>
      </w:r>
      <w:proofErr w:type="spellStart"/>
      <w:r w:rsidR="00E630EB">
        <w:rPr>
          <w:rFonts w:asciiTheme="minorHAnsi" w:hAnsiTheme="minorHAnsi" w:cstheme="majorBidi"/>
          <w:lang w:val="en-US"/>
        </w:rPr>
        <w:t>sandeel</w:t>
      </w:r>
      <w:proofErr w:type="spellEnd"/>
      <w:r w:rsidR="00E630EB">
        <w:rPr>
          <w:rFonts w:asciiTheme="minorHAnsi" w:hAnsiTheme="minorHAnsi" w:cstheme="majorBidi"/>
          <w:lang w:val="en-US"/>
        </w:rPr>
        <w:t xml:space="preserve"> fishery, </w:t>
      </w:r>
      <w:r w:rsidRPr="00E0345C">
        <w:rPr>
          <w:rFonts w:asciiTheme="minorHAnsi" w:hAnsiTheme="minorHAnsi" w:cstheme="majorBidi"/>
          <w:lang w:val="en-US"/>
        </w:rPr>
        <w:t xml:space="preserve">but there have been  difficulties in conducting adequate surveys of </w:t>
      </w:r>
      <w:proofErr w:type="spellStart"/>
      <w:r w:rsidRPr="00E0345C">
        <w:rPr>
          <w:rFonts w:asciiTheme="minorHAnsi" w:hAnsiTheme="minorHAnsi" w:cstheme="majorBidi"/>
          <w:lang w:val="en-US"/>
        </w:rPr>
        <w:t>sandeel</w:t>
      </w:r>
      <w:proofErr w:type="spellEnd"/>
      <w:r w:rsidRPr="00E0345C">
        <w:rPr>
          <w:rFonts w:asciiTheme="minorHAnsi" w:hAnsiTheme="minorHAnsi" w:cstheme="majorBidi"/>
          <w:lang w:val="en-US"/>
        </w:rPr>
        <w:t xml:space="preserve"> abundance  in key areas. Therefore significant uncertainty remains as to the state of the </w:t>
      </w:r>
      <w:proofErr w:type="spellStart"/>
      <w:r w:rsidRPr="00E0345C">
        <w:rPr>
          <w:rFonts w:asciiTheme="minorHAnsi" w:hAnsiTheme="minorHAnsi" w:cstheme="majorBidi"/>
          <w:lang w:val="en-US"/>
        </w:rPr>
        <w:t>sandeel</w:t>
      </w:r>
      <w:proofErr w:type="spellEnd"/>
      <w:r w:rsidRPr="00E0345C">
        <w:rPr>
          <w:rFonts w:asciiTheme="minorHAnsi" w:hAnsiTheme="minorHAnsi" w:cstheme="majorBidi"/>
          <w:lang w:val="en-US"/>
        </w:rPr>
        <w:t xml:space="preserve"> stocks and the extent to which fisheries or environmental were responsible for breeding failures </w:t>
      </w:r>
      <w:r w:rsidR="003D345C" w:rsidRPr="00E0345C">
        <w:rPr>
          <w:rFonts w:asciiTheme="minorHAnsi" w:hAnsiTheme="minorHAnsi" w:cstheme="majorBidi"/>
          <w:lang w:val="en-US"/>
        </w:rPr>
        <w:fldChar w:fldCharType="begin"/>
      </w:r>
      <w:r w:rsidR="00EF7938">
        <w:rPr>
          <w:rFonts w:asciiTheme="minorHAnsi" w:hAnsiTheme="minorHAnsi" w:cstheme="majorBidi"/>
          <w:lang w:val="en-US"/>
        </w:rPr>
        <w:instrText xml:space="preserve"> ADDIN EN.CITE &lt;EndNote&gt;&lt;Cite&gt;&lt;Author&gt;ICES&lt;/Author&gt;&lt;Year&gt;2014&lt;/Year&gt;&lt;RecNum&gt;344&lt;/RecNum&gt;&lt;DisplayText&gt;(ICES 2014)&lt;/DisplayText&gt;&lt;record&gt;&lt;rec-number&gt;344&lt;/rec-number&gt;&lt;foreign-keys&gt;&lt;key app="EN" db-id="ev5f2a5vtzw0tme250uxds2m9rwtp5r09px2"&gt;344&lt;/key&gt;&lt;/foreign-keys&gt;&lt;ref-type name="Report"&gt;27&lt;/ref-type&gt;&lt;contributors&gt;&lt;authors&gt;&lt;author&gt;ICES&lt;/author&gt;&lt;/authors&gt;&lt;/contributors&gt;&lt;titles&gt;&lt;title&gt;Report of the Herring Assessment Working Group for the Area South of 62ºN (HAWG)&lt;/title&gt;&lt;/titles&gt;&lt;pages&gt;1257&lt;/pages&gt;&lt;volume&gt;ICES CM 2014/ACOM:06&lt;/volume&gt;&lt;dates&gt;&lt;year&gt;2014&lt;/year&gt;&lt;/dates&gt;&lt;pub-location&gt;ICES HQ, Copenhagen, Denmark&lt;/pub-location&gt;&lt;urls&gt;&lt;/urls&gt;&lt;/record&gt;&lt;/Cite&gt;&lt;/EndNote&gt;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98" w:tooltip="ICES, 2014 #344" w:history="1">
        <w:r w:rsidR="004C0649" w:rsidRPr="00E0345C">
          <w:rPr>
            <w:rFonts w:asciiTheme="minorHAnsi" w:hAnsiTheme="minorHAnsi" w:cstheme="majorBidi"/>
            <w:noProof/>
            <w:lang w:val="en-US"/>
          </w:rPr>
          <w:t>ICES 2014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The latest ICES advice </w:t>
      </w:r>
      <w:r w:rsidR="003D345C" w:rsidRPr="00E0345C">
        <w:rPr>
          <w:rFonts w:asciiTheme="minorHAnsi" w:hAnsiTheme="minorHAnsi" w:cstheme="majorBidi"/>
          <w:lang w:val="en-US"/>
        </w:rPr>
        <w:fldChar w:fldCharType="begin"/>
      </w:r>
      <w:r w:rsidR="00EF7938">
        <w:rPr>
          <w:rFonts w:asciiTheme="minorHAnsi" w:hAnsiTheme="minorHAnsi" w:cstheme="majorBidi"/>
          <w:lang w:val="en-US"/>
        </w:rPr>
        <w:instrText xml:space="preserve"> ADDIN EN.CITE &lt;EndNote&gt;&lt;Cite&gt;&lt;Author&gt;ICES&lt;/Author&gt;&lt;Year&gt;2014&lt;/Year&gt;&lt;RecNum&gt;344&lt;/RecNum&gt;&lt;DisplayText&gt;(ICES 2014)&lt;/DisplayText&gt;&lt;record&gt;&lt;rec-number&gt;344&lt;/rec-number&gt;&lt;foreign-keys&gt;&lt;key app="EN" db-id="ev5f2a5vtzw0tme250uxds2m9rwtp5r09px2"&gt;344&lt;/key&gt;&lt;/foreign-keys&gt;&lt;ref-type name="Report"&gt;27&lt;/ref-type&gt;&lt;contributors&gt;&lt;authors&gt;&lt;author&gt;ICES&lt;/author&gt;&lt;/authors&gt;&lt;/contributors&gt;&lt;titles&gt;&lt;title&gt;Report of the Herring Assessment Working Group for the Area South of 62ºN (HAWG)&lt;/title&gt;&lt;/titles&gt;&lt;pages&gt;1257&lt;/pages&gt;&lt;volume&gt;ICES CM 2014/ACOM:06&lt;/volume&gt;&lt;dates&gt;&lt;year&gt;2014&lt;/year&gt;&lt;/dates&gt;&lt;pub-location&gt;ICES HQ, Copenhagen, Denmark&lt;/pub-location&gt;&lt;urls&gt;&lt;/urls&gt;&lt;/record&gt;&lt;/Cite&gt;&lt;/EndNote&gt;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98" w:tooltip="ICES, 2014 #344" w:history="1">
        <w:r w:rsidR="004C0649" w:rsidRPr="00E0345C">
          <w:rPr>
            <w:rFonts w:asciiTheme="minorHAnsi" w:hAnsiTheme="minorHAnsi" w:cstheme="majorBidi"/>
            <w:noProof/>
            <w:lang w:val="en-US"/>
          </w:rPr>
          <w:t>ICES 2014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suggests that despite uncertainties as to the precise drivers of seabird breeding performance in the area and the possible complications of climatic and environmental shifts, the concern regarding the risks to breeding from </w:t>
      </w:r>
      <w:proofErr w:type="spellStart"/>
      <w:r w:rsidRPr="00E0345C">
        <w:rPr>
          <w:rFonts w:asciiTheme="minorHAnsi" w:hAnsiTheme="minorHAnsi" w:cstheme="majorBidi"/>
          <w:lang w:val="en-US"/>
        </w:rPr>
        <w:t>sandeel</w:t>
      </w:r>
      <w:proofErr w:type="spellEnd"/>
      <w:r w:rsidRPr="00E0345C">
        <w:rPr>
          <w:rFonts w:asciiTheme="minorHAnsi" w:hAnsiTheme="minorHAnsi" w:cstheme="majorBidi"/>
          <w:lang w:val="en-US"/>
        </w:rPr>
        <w:t xml:space="preserve"> fisheries have not reduced. Without further management controls being adopted there is concern that </w:t>
      </w:r>
      <w:proofErr w:type="spellStart"/>
      <w:r w:rsidRPr="00E0345C">
        <w:rPr>
          <w:rFonts w:asciiTheme="minorHAnsi" w:hAnsiTheme="minorHAnsi" w:cstheme="majorBidi"/>
          <w:lang w:val="en-US"/>
        </w:rPr>
        <w:t>sandeel</w:t>
      </w:r>
      <w:proofErr w:type="spellEnd"/>
      <w:r w:rsidRPr="00E0345C">
        <w:rPr>
          <w:rFonts w:asciiTheme="minorHAnsi" w:hAnsiTheme="minorHAnsi" w:cstheme="majorBidi"/>
          <w:lang w:val="en-US"/>
        </w:rPr>
        <w:t xml:space="preserve"> aggregations targeted by breeding seabirds could be subject to significant depletion. There is also yet to be a consensus position regarding criteria by which the fishery might be re-opened </w:t>
      </w:r>
      <w:r w:rsidR="003D345C" w:rsidRPr="00E0345C">
        <w:rPr>
          <w:rFonts w:asciiTheme="minorHAnsi" w:hAnsiTheme="minorHAnsi" w:cstheme="majorBidi"/>
          <w:lang w:val="en-US"/>
        </w:rPr>
        <w:fldChar w:fldCharType="begin"/>
      </w:r>
      <w:r w:rsidR="00EF7938">
        <w:rPr>
          <w:rFonts w:asciiTheme="minorHAnsi" w:hAnsiTheme="minorHAnsi" w:cstheme="majorBidi"/>
          <w:lang w:val="en-US"/>
        </w:rPr>
        <w:instrText xml:space="preserve"> ADDIN EN.CITE &lt;EndNote&gt;&lt;Cite&gt;&lt;Author&gt;ICES&lt;/Author&gt;&lt;Year&gt;2014&lt;/Year&gt;&lt;RecNum&gt;344&lt;/RecNum&gt;&lt;DisplayText&gt;(ICES 2014)&lt;/DisplayText&gt;&lt;record&gt;&lt;rec-number&gt;344&lt;/rec-number&gt;&lt;foreign-keys&gt;&lt;key app="EN" db-id="ev5f2a5vtzw0tme250uxds2m9rwtp5r09px2"&gt;344&lt;/key&gt;&lt;/foreign-keys&gt;&lt;ref-type name="Report"&gt;27&lt;/ref-type&gt;&lt;contributors&gt;&lt;authors&gt;&lt;author&gt;ICES&lt;/author&gt;&lt;/authors&gt;&lt;/contributors&gt;&lt;titles&gt;&lt;title&gt;Report of the Herring Assessment Working Group for the Area South of 62ºN (HAWG)&lt;/title&gt;&lt;/titles&gt;&lt;pages&gt;1257&lt;/pages&gt;&lt;volume&gt;ICES CM 2014/ACOM:06&lt;/volume&gt;&lt;dates&gt;&lt;year&gt;2014&lt;/year&gt;&lt;/dates&gt;&lt;pub-location&gt;ICES HQ, Copenhagen, Denmark&lt;/pub-location&gt;&lt;urls&gt;&lt;/urls&gt;&lt;/record&gt;&lt;/Cite&gt;&lt;/EndNote&gt;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98" w:tooltip="ICES, 2014 #344" w:history="1">
        <w:r w:rsidR="004C0649" w:rsidRPr="00E0345C">
          <w:rPr>
            <w:rFonts w:asciiTheme="minorHAnsi" w:hAnsiTheme="minorHAnsi" w:cstheme="majorBidi"/>
            <w:noProof/>
            <w:lang w:val="en-US"/>
          </w:rPr>
          <w:t>ICES 2014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w:t>
      </w:r>
    </w:p>
    <w:p w:rsidR="00C94DE4" w:rsidRPr="00E0345C" w:rsidRDefault="00C94DE4" w:rsidP="00C94DE4">
      <w:pPr>
        <w:rPr>
          <w:rFonts w:asciiTheme="minorHAnsi" w:hAnsiTheme="minorHAnsi" w:cstheme="majorBidi"/>
          <w:lang w:val="en-US"/>
        </w:rPr>
      </w:pPr>
    </w:p>
    <w:p w:rsidR="00C94DE4" w:rsidRPr="00E67683" w:rsidRDefault="00C94DE4" w:rsidP="004E5967">
      <w:pPr>
        <w:pStyle w:val="Heading3"/>
        <w:rPr>
          <w:lang w:val="en-US"/>
        </w:rPr>
      </w:pPr>
      <w:r w:rsidRPr="00E67683">
        <w:rPr>
          <w:lang w:val="en-US"/>
        </w:rPr>
        <w:lastRenderedPageBreak/>
        <w:t>South African penguins and South African purse seine fishery</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A pelagic </w:t>
      </w:r>
      <w:r w:rsidR="00512B8F">
        <w:rPr>
          <w:rFonts w:asciiTheme="minorHAnsi" w:hAnsiTheme="minorHAnsi" w:cstheme="majorBidi"/>
          <w:lang w:val="en-US"/>
        </w:rPr>
        <w:t xml:space="preserve">purse-seine </w:t>
      </w:r>
      <w:r w:rsidRPr="00E0345C">
        <w:rPr>
          <w:rFonts w:asciiTheme="minorHAnsi" w:hAnsiTheme="minorHAnsi" w:cstheme="majorBidi"/>
          <w:lang w:val="en-US"/>
        </w:rPr>
        <w:t>fishery focused on sardine (</w:t>
      </w:r>
      <w:proofErr w:type="spellStart"/>
      <w:r w:rsidRPr="00E0345C">
        <w:rPr>
          <w:rFonts w:asciiTheme="minorHAnsi" w:hAnsiTheme="minorHAnsi" w:cstheme="majorBidi"/>
          <w:i/>
          <w:iCs/>
          <w:lang w:val="en-US"/>
        </w:rPr>
        <w:t>Sardinops</w:t>
      </w:r>
      <w:proofErr w:type="spellEnd"/>
      <w:r w:rsidRPr="00E0345C">
        <w:rPr>
          <w:rFonts w:asciiTheme="minorHAnsi" w:hAnsiTheme="minorHAnsi" w:cstheme="majorBidi"/>
          <w:i/>
          <w:iCs/>
          <w:lang w:val="en-US"/>
        </w:rPr>
        <w:t xml:space="preserve"> </w:t>
      </w:r>
      <w:proofErr w:type="spellStart"/>
      <w:r w:rsidRPr="00E0345C">
        <w:rPr>
          <w:rFonts w:asciiTheme="minorHAnsi" w:hAnsiTheme="minorHAnsi" w:cstheme="majorBidi"/>
          <w:i/>
          <w:iCs/>
          <w:lang w:val="en-US"/>
        </w:rPr>
        <w:t>sagax</w:t>
      </w:r>
      <w:proofErr w:type="spellEnd"/>
      <w:r w:rsidRPr="00E0345C">
        <w:rPr>
          <w:rFonts w:asciiTheme="minorHAnsi" w:hAnsiTheme="minorHAnsi" w:cstheme="majorBidi"/>
          <w:lang w:val="en-US"/>
        </w:rPr>
        <w:t>) and anchovy (</w:t>
      </w:r>
      <w:proofErr w:type="spellStart"/>
      <w:r w:rsidRPr="00E0345C">
        <w:rPr>
          <w:rFonts w:asciiTheme="minorHAnsi" w:hAnsiTheme="minorHAnsi" w:cstheme="majorBidi"/>
          <w:i/>
          <w:iCs/>
          <w:lang w:val="en-US"/>
        </w:rPr>
        <w:t>Engraulis</w:t>
      </w:r>
      <w:proofErr w:type="spellEnd"/>
      <w:r w:rsidRPr="00E0345C">
        <w:rPr>
          <w:rFonts w:asciiTheme="minorHAnsi" w:hAnsiTheme="minorHAnsi" w:cstheme="majorBidi"/>
          <w:i/>
          <w:iCs/>
          <w:lang w:val="en-US"/>
        </w:rPr>
        <w:t xml:space="preserve"> </w:t>
      </w:r>
      <w:proofErr w:type="spellStart"/>
      <w:r w:rsidRPr="00E0345C">
        <w:rPr>
          <w:rFonts w:asciiTheme="minorHAnsi" w:hAnsiTheme="minorHAnsi" w:cstheme="majorBidi"/>
          <w:i/>
          <w:iCs/>
          <w:lang w:val="en-US"/>
        </w:rPr>
        <w:t>encrasicolus</w:t>
      </w:r>
      <w:proofErr w:type="spellEnd"/>
      <w:r w:rsidRPr="00E0345C">
        <w:rPr>
          <w:rFonts w:asciiTheme="minorHAnsi" w:hAnsiTheme="minorHAnsi" w:cstheme="majorBidi"/>
          <w:lang w:val="en-US"/>
        </w:rPr>
        <w:t xml:space="preserve">) has operated in the </w:t>
      </w:r>
      <w:proofErr w:type="spellStart"/>
      <w:r w:rsidRPr="00E0345C">
        <w:rPr>
          <w:rFonts w:asciiTheme="minorHAnsi" w:hAnsiTheme="minorHAnsi" w:cstheme="majorBidi"/>
          <w:lang w:val="en-US"/>
        </w:rPr>
        <w:t>Benguela</w:t>
      </w:r>
      <w:proofErr w:type="spellEnd"/>
      <w:r w:rsidRPr="00E0345C">
        <w:rPr>
          <w:rFonts w:asciiTheme="minorHAnsi" w:hAnsiTheme="minorHAnsi" w:cstheme="majorBidi"/>
          <w:lang w:val="en-US"/>
        </w:rPr>
        <w:t xml:space="preserve"> and Agulhas current systems off South Africa since the 1940s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&lt;EndNote&gt;&lt;Cite&gt;&lt;Author&gt;Coetzee&lt;/Author&gt;&lt;Year&gt;2008&lt;/Year&gt;&lt;RecNum&gt;260&lt;/RecNum&gt;&lt;DisplayText&gt;(Coetzee et al. 2008)&lt;/DisplayText&gt;&lt;record&gt;&lt;rec-number&gt;260&lt;/rec-number&gt;&lt;foreign-keys&gt;&lt;key app="EN" db-id="ev5f2a5vtzw0tme250uxds2m9rwtp5r09px2"&gt;260&lt;/key&gt;&lt;/foreign-keys&gt;&lt;ref-type name="Journal Article"&gt;17&lt;/ref-type&gt;&lt;contributors&gt;&lt;authors&gt;&lt;author&gt;Coetzee, Janet C.&lt;/author&gt;&lt;author&gt;van der Lingen, Carl D.&lt;/author&gt;&lt;author&gt;Hutchings, Laurence&lt;/author&gt;&lt;author&gt;Fairweather, Tracey P.&lt;/author&gt;&lt;/authors&gt;&lt;/contributors&gt;&lt;titles&gt;&lt;title&gt;Has the fishery contributed to a major shift in the distribution of South African sardine?&lt;/title&gt;&lt;secondary-title&gt;ICES Journal of Marine Science: Journal du Conseil&lt;/secondary-title&gt;&lt;/titles&gt;&lt;periodical&gt;&lt;full-title&gt;ICES Journal of Marine Science: Journal du Conseil&lt;/full-title&gt;&lt;/periodical&gt;&lt;pages&gt;1676-1688&lt;/pages&gt;&lt;volume&gt;65&lt;/volume&gt;&lt;number&gt;9&lt;/number&gt;&lt;dates&gt;&lt;year&gt;2008&lt;/year&gt;&lt;pub-dates&gt;&lt;date&gt;December 1, 2008&lt;/date&gt;&lt;/pub-dates&gt;&lt;/dates&gt;&lt;urls&gt;&lt;related-urls&gt;&lt;url&gt;http://icesjms.oxfordjournals.org/content/65/9/1676.abstract&lt;/url&gt;&lt;/related-urls&gt;&lt;/urls&gt;&lt;electronic-resource-num&gt;10.1093/icesjms/fsn184&lt;/electronic-resource-num&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43" w:tooltip="Coetzee, 2008 #260" w:history="1">
        <w:r w:rsidR="004C0649" w:rsidRPr="00E0345C">
          <w:rPr>
            <w:rFonts w:asciiTheme="minorHAnsi" w:hAnsiTheme="minorHAnsi" w:cstheme="majorBidi"/>
            <w:noProof/>
            <w:lang w:val="en-US"/>
          </w:rPr>
          <w:t>Coetzee et al. 2008</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The rapid decline in African penguin (</w:t>
      </w:r>
      <w:proofErr w:type="spellStart"/>
      <w:r w:rsidRPr="00E0345C">
        <w:rPr>
          <w:rFonts w:asciiTheme="minorHAnsi" w:hAnsiTheme="minorHAnsi" w:cstheme="majorBidi"/>
          <w:i/>
          <w:iCs/>
          <w:lang w:val="en-US"/>
        </w:rPr>
        <w:t>Spheniscus</w:t>
      </w:r>
      <w:proofErr w:type="spellEnd"/>
      <w:r w:rsidRPr="00E0345C">
        <w:rPr>
          <w:rFonts w:asciiTheme="minorHAnsi" w:hAnsiTheme="minorHAnsi" w:cstheme="majorBidi"/>
          <w:i/>
          <w:iCs/>
          <w:lang w:val="en-US"/>
        </w:rPr>
        <w:t xml:space="preserve"> </w:t>
      </w:r>
      <w:proofErr w:type="spellStart"/>
      <w:r w:rsidRPr="00E0345C">
        <w:rPr>
          <w:rFonts w:asciiTheme="minorHAnsi" w:hAnsiTheme="minorHAnsi" w:cstheme="majorBidi"/>
          <w:i/>
          <w:iCs/>
          <w:lang w:val="en-US"/>
        </w:rPr>
        <w:t>demersus</w:t>
      </w:r>
      <w:proofErr w:type="spellEnd"/>
      <w:r w:rsidRPr="00E0345C">
        <w:rPr>
          <w:rFonts w:asciiTheme="minorHAnsi" w:hAnsiTheme="minorHAnsi" w:cstheme="majorBidi"/>
          <w:lang w:val="en-US"/>
        </w:rPr>
        <w:t>)</w:t>
      </w:r>
      <w:r w:rsidR="00936CF4" w:rsidRPr="00936CF4">
        <w:rPr>
          <w:rFonts w:asciiTheme="minorHAnsi" w:hAnsiTheme="minorHAnsi" w:cstheme="majorBidi"/>
          <w:lang w:val="en-US"/>
        </w:rPr>
        <w:t xml:space="preserve"> </w:t>
      </w:r>
      <w:r w:rsidR="00936CF4" w:rsidRPr="00E0345C">
        <w:rPr>
          <w:rFonts w:asciiTheme="minorHAnsi" w:hAnsiTheme="minorHAnsi" w:cstheme="majorBidi"/>
          <w:lang w:val="en-US"/>
        </w:rPr>
        <w:t>population</w:t>
      </w:r>
      <w:r w:rsidR="00E630EB">
        <w:rPr>
          <w:rFonts w:asciiTheme="minorHAnsi" w:hAnsiTheme="minorHAnsi" w:cstheme="majorBidi"/>
          <w:lang w:val="en-US"/>
        </w:rPr>
        <w:t>s</w:t>
      </w:r>
      <w:r w:rsidRPr="00E0345C">
        <w:rPr>
          <w:rFonts w:asciiTheme="minorHAnsi" w:hAnsiTheme="minorHAnsi" w:cstheme="majorBidi"/>
          <w:lang w:val="en-US"/>
        </w:rPr>
        <w:t xml:space="preserve">, which prey heavily on the fishery </w:t>
      </w:r>
      <w:r w:rsidR="00E0345C">
        <w:rPr>
          <w:rFonts w:asciiTheme="minorHAnsi" w:hAnsiTheme="minorHAnsi" w:cstheme="majorBidi"/>
          <w:lang w:val="en-US"/>
        </w:rPr>
        <w:t>target species, prompted the re</w:t>
      </w:r>
      <w:r w:rsidRPr="00E0345C">
        <w:rPr>
          <w:rFonts w:asciiTheme="minorHAnsi" w:hAnsiTheme="minorHAnsi" w:cstheme="majorBidi"/>
          <w:lang w:val="en-US"/>
        </w:rPr>
        <w:t>classi</w:t>
      </w:r>
      <w:r w:rsidR="00E0345C">
        <w:rPr>
          <w:rFonts w:asciiTheme="minorHAnsi" w:hAnsiTheme="minorHAnsi" w:cstheme="majorBidi"/>
          <w:lang w:val="en-US"/>
        </w:rPr>
        <w:t>fi</w:t>
      </w:r>
      <w:r w:rsidRPr="00E0345C">
        <w:rPr>
          <w:rFonts w:asciiTheme="minorHAnsi" w:hAnsiTheme="minorHAnsi" w:cstheme="majorBidi"/>
          <w:lang w:val="en-US"/>
        </w:rPr>
        <w:t xml:space="preserve">cation of the IUCN conservation status of the species as “endangered" in 2010. Importantly, the fishery has also experienced significant spatial shifts in abundance with biomass surveys showing abrupt eastward shifts of </w:t>
      </w:r>
      <w:r w:rsidR="0044270D" w:rsidRPr="00E0345C">
        <w:rPr>
          <w:rFonts w:asciiTheme="minorHAnsi" w:hAnsiTheme="minorHAnsi" w:cstheme="majorBidi"/>
          <w:lang w:val="en-US"/>
        </w:rPr>
        <w:t>sardine</w:t>
      </w:r>
      <w:r w:rsidRPr="00E0345C">
        <w:rPr>
          <w:rFonts w:asciiTheme="minorHAnsi" w:hAnsiTheme="minorHAnsi" w:cstheme="majorBidi"/>
          <w:lang w:val="en-US"/>
        </w:rPr>
        <w:t xml:space="preserve"> </w:t>
      </w:r>
      <w:proofErr w:type="spellStart"/>
      <w:r w:rsidRPr="00E0345C">
        <w:rPr>
          <w:rFonts w:asciiTheme="minorHAnsi" w:hAnsiTheme="minorHAnsi" w:cstheme="majorBidi"/>
          <w:lang w:val="en-US"/>
        </w:rPr>
        <w:t>spawners</w:t>
      </w:r>
      <w:proofErr w:type="spellEnd"/>
      <w:r w:rsidRPr="00E0345C">
        <w:rPr>
          <w:rFonts w:asciiTheme="minorHAnsi" w:hAnsiTheme="minorHAnsi" w:cstheme="majorBidi"/>
          <w:lang w:val="en-US"/>
        </w:rPr>
        <w:t xml:space="preserve">. This shift has persisted despite the fact that pre-1998, most adult sardine measured in the November </w:t>
      </w:r>
      <w:proofErr w:type="spellStart"/>
      <w:r w:rsidRPr="00E0345C">
        <w:rPr>
          <w:rFonts w:asciiTheme="minorHAnsi" w:hAnsiTheme="minorHAnsi" w:cstheme="majorBidi"/>
          <w:lang w:val="en-US"/>
        </w:rPr>
        <w:t>hydroacoustic</w:t>
      </w:r>
      <w:proofErr w:type="spellEnd"/>
      <w:r w:rsidRPr="00E0345C">
        <w:rPr>
          <w:rFonts w:asciiTheme="minorHAnsi" w:hAnsiTheme="minorHAnsi" w:cstheme="majorBidi"/>
          <w:lang w:val="en-US"/>
        </w:rPr>
        <w:t xml:space="preserve"> surveys were found to the west of Cape Agulhas. Between 1997 and 2005, the distribution of sardine catches shifted steadily south and east by a distance of about 400km </w:t>
      </w:r>
      <w:r w:rsidR="003D345C" w:rsidRPr="00E0345C">
        <w:rPr>
          <w:rFonts w:asciiTheme="minorHAnsi" w:hAnsiTheme="minorHAnsi" w:cstheme="majorBidi"/>
          <w:lang w:val="en-US"/>
        </w:rPr>
        <w:fldChar w:fldCharType="begin"/>
      </w:r>
      <w:r w:rsidR="00943D99" w:rsidRPr="00E0345C">
        <w:rPr>
          <w:rFonts w:asciiTheme="minorHAnsi" w:hAnsiTheme="minorHAnsi" w:cstheme="majorBidi"/>
          <w:lang w:val="en-US"/>
        </w:rPr>
        <w:instrText xml:space="preserve"> ADDIN EN.CITE &lt;EndNote&gt;&lt;Cite&gt;&lt;Author&gt;Crawford&lt;/Author&gt;&lt;Year&gt;2006&lt;/Year&gt;&lt;RecNum&gt;293&lt;/RecNum&gt;&lt;DisplayText&gt;(Crawford et al. 2006a)&lt;/DisplayText&gt;&lt;record&gt;&lt;rec-number&gt;293&lt;/rec-number&gt;&lt;foreign-keys&gt;&lt;key app="EN" db-id="ev5f2a5vtzw0tme250uxds2m9rwtp5r09px2"&gt;293&lt;/key&gt;&lt;/foreign-keys&gt;&lt;ref-type name="Journal Article"&gt;17&lt;/ref-type&gt;&lt;contributors&gt;&lt;authors&gt;&lt;author&gt;Crawford, Robert J. M.&lt;/author&gt;&lt;author&gt;Barham, Peter J.&lt;/author&gt;&lt;author&gt;Underhill, Les G.&lt;/author&gt;&lt;author&gt;Shannon, Lynne J.&lt;/author&gt;&lt;author&gt;Coetzee, Janet C.&lt;/author&gt;&lt;author&gt;Dyer, Bruce M.&lt;/author&gt;&lt;author&gt;Leshoro, T. Mario&lt;/author&gt;&lt;author&gt;Upfold, Leshia&lt;/author&gt;&lt;/authors&gt;&lt;/contributors&gt;&lt;titles&gt;&lt;title&gt;The influence of food availability on breeding success of African penguins Spheniscus demersus at Robben Island, South Africa&lt;/title&gt;&lt;secondary-title&gt;Biological Conservation&lt;/secondary-title&gt;&lt;/titles&gt;&lt;periodical&gt;&lt;full-title&gt;Biological Conservation&lt;/full-title&gt;&lt;/periodical&gt;&lt;pages&gt;119-125&lt;/pages&gt;&lt;volume&gt;132&lt;/volume&gt;&lt;number&gt;1&lt;/number&gt;&lt;keywords&gt;&lt;keyword&gt;African penguin&lt;/keyword&gt;&lt;keyword&gt;Breeding success&lt;/keyword&gt;&lt;keyword&gt;Fishing&lt;/keyword&gt;&lt;keyword&gt;Food&lt;/keyword&gt;&lt;keyword&gt;Mortality&lt;/keyword&gt;&lt;keyword&gt;Spheniscus demersus&lt;/keyword&gt;&lt;/keywords&gt;&lt;dates&gt;&lt;year&gt;2006&lt;/year&gt;&lt;pub-dates&gt;&lt;date&gt;9//&lt;/date&gt;&lt;/pub-dates&gt;&lt;/dates&gt;&lt;isbn&gt;0006-3207&lt;/isbn&gt;&lt;urls&gt;&lt;related-urls&gt;&lt;url&gt;http://www.sciencedirect.com/science/article/pii/S000632070600142X&lt;/url&gt;&lt;/related-urls&gt;&lt;/urls&gt;&lt;electronic-resource-num&gt;http://dx.doi.org/10.1016/j.biocon.2006.03.019&lt;/electronic-resource-num&gt;&lt;/record&gt;&lt;/Cite&gt;&lt;/EndNote&gt;</w:instrText>
      </w:r>
      <w:r w:rsidR="003D345C" w:rsidRPr="00E0345C">
        <w:rPr>
          <w:rFonts w:asciiTheme="minorHAnsi" w:hAnsiTheme="minorHAnsi" w:cstheme="majorBidi"/>
          <w:lang w:val="en-US"/>
        </w:rPr>
        <w:fldChar w:fldCharType="separate"/>
      </w:r>
      <w:r w:rsidR="00943D99" w:rsidRPr="00E0345C">
        <w:rPr>
          <w:rFonts w:asciiTheme="minorHAnsi" w:hAnsiTheme="minorHAnsi" w:cstheme="majorBidi"/>
          <w:noProof/>
          <w:lang w:val="en-US"/>
        </w:rPr>
        <w:t>(</w:t>
      </w:r>
      <w:hyperlink w:anchor="_ENREF_51" w:tooltip="Crawford, 2006 #293" w:history="1">
        <w:r w:rsidR="004C0649" w:rsidRPr="00E0345C">
          <w:rPr>
            <w:rFonts w:asciiTheme="minorHAnsi" w:hAnsiTheme="minorHAnsi" w:cstheme="majorBidi"/>
            <w:noProof/>
            <w:lang w:val="en-US"/>
          </w:rPr>
          <w:t>Crawford et al. 2006a</w:t>
        </w:r>
      </w:hyperlink>
      <w:r w:rsidR="00943D99"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The fishery is managed according to formal management procedure</w:t>
      </w:r>
      <w:r w:rsidR="00E630EB">
        <w:rPr>
          <w:rFonts w:asciiTheme="minorHAnsi" w:hAnsiTheme="minorHAnsi" w:cstheme="majorBidi"/>
          <w:lang w:val="en-US"/>
        </w:rPr>
        <w:t xml:space="preserve"> (MP)</w:t>
      </w:r>
      <w:r w:rsidRPr="00E0345C">
        <w:rPr>
          <w:rFonts w:asciiTheme="minorHAnsi" w:hAnsiTheme="minorHAnsi" w:cstheme="majorBidi"/>
          <w:lang w:val="en-US"/>
        </w:rPr>
        <w:t xml:space="preserve">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&lt;EndNote&gt;&lt;Cite&gt;&lt;Author&gt;Plagányi&lt;/Author&gt;&lt;Year&gt;2007&lt;/Year&gt;&lt;RecNum&gt;292&lt;/RecNum&gt;&lt;DisplayText&gt;(Plagányi et al. 2007)&lt;/DisplayText&gt;&lt;record&gt;&lt;rec-number&gt;292&lt;/rec-number&gt;&lt;foreign-keys&gt;&lt;key app="EN" db-id="ev5f2a5vtzw0tme250uxds2m9rwtp5r09px2"&gt;292&lt;/key&gt;&lt;/foreign-keys&gt;&lt;ref-type name="Journal Article"&gt;17&lt;/ref-type&gt;&lt;contributors&gt;&lt;authors&gt;&lt;author&gt;Plagányi, </w:instrText>
      </w:r>
      <w:r w:rsidR="00163AFF" w:rsidRPr="00E0345C">
        <w:rPr>
          <w:rFonts w:asciiTheme="minorHAnsi" w:hAnsiTheme="minorHAnsi" w:cstheme="majorBidi"/>
          <w:lang w:val="en-US"/>
        </w:rPr>
        <w:lastRenderedPageBreak/>
        <w:instrText>Éva E.&lt;/author&gt;&lt;author&gt;Rademeyer, Rebecca A.&lt;/author&gt;&lt;author&gt;Butterworth, Doug S.&lt;/author&gt;&lt;author&gt;Cunningham, Carryn L.&lt;/author&gt;&lt;author&gt;Johnston, Susan J.&lt;/author&gt;&lt;/authors&gt;&lt;/contributors&gt;&lt;titles&gt;&lt;title&gt;Making management procedures operational—innovations implemented in South Africa&lt;/title&gt;&lt;secondary-title&gt;ICES Journal of Marine Science: Journal du Conseil&lt;/secondary-title&gt;&lt;/titles&gt;&lt;periodical&gt;&lt;full-title&gt;ICES Journal of Marine Science: Journal du Conseil&lt;/full-title&gt;&lt;/periodical&gt;&lt;pages&gt;626-632&lt;/pages&gt;&lt;volume&gt;64&lt;/volume&gt;&lt;number&gt;4&lt;/number&gt;&lt;dates&gt;&lt;year&gt;2007&lt;/year&gt;&lt;pub-dates&gt;&lt;date&gt;May 1, 2007&lt;/date&gt;&lt;/pub-dates&gt;&lt;/dates&gt;&lt;urls&gt;&lt;related-urls&gt;&lt;url&gt;http://icesjms.oxfordjournals.org/content/64/4/626.abstract&lt;/url&gt;&lt;/related-urls&gt;&lt;/urls&gt;&lt;electronic-resource-num&gt;10.1093/icesjms/fsm043&lt;/electronic-resource-num&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46" w:tooltip="Plagányi, 2007 #292" w:history="1">
        <w:r w:rsidR="004C0649" w:rsidRPr="00E0345C">
          <w:rPr>
            <w:rFonts w:asciiTheme="minorHAnsi" w:hAnsiTheme="minorHAnsi" w:cstheme="majorBidi"/>
            <w:noProof/>
            <w:lang w:val="en-US"/>
          </w:rPr>
          <w:t>Plagányi et al. 2007</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r w:rsidR="00E630EB">
        <w:rPr>
          <w:rFonts w:asciiTheme="minorHAnsi" w:hAnsiTheme="minorHAnsi" w:cstheme="majorBidi"/>
          <w:lang w:val="en-US"/>
        </w:rPr>
        <w:t>The MP</w:t>
      </w:r>
      <w:r w:rsidR="00E630EB" w:rsidRPr="00E0345C">
        <w:rPr>
          <w:rFonts w:asciiTheme="minorHAnsi" w:hAnsiTheme="minorHAnsi" w:cstheme="majorBidi"/>
          <w:lang w:val="en-US"/>
        </w:rPr>
        <w:t xml:space="preserve"> </w:t>
      </w:r>
      <w:r w:rsidRPr="00E0345C">
        <w:rPr>
          <w:rFonts w:asciiTheme="minorHAnsi" w:hAnsiTheme="minorHAnsi" w:cstheme="majorBidi"/>
          <w:lang w:val="en-US"/>
        </w:rPr>
        <w:t xml:space="preserve">relies on survey estimates of recruitment and catch taken prior to recruitment surveys. </w:t>
      </w:r>
      <w:r w:rsidR="00D142BC">
        <w:rPr>
          <w:rFonts w:asciiTheme="minorHAnsi" w:hAnsiTheme="minorHAnsi" w:cstheme="majorBidi"/>
          <w:lang w:val="en-US"/>
        </w:rPr>
        <w:t>The current MP</w:t>
      </w:r>
      <w:r w:rsidR="00D142BC" w:rsidRPr="00E0345C">
        <w:rPr>
          <w:rFonts w:asciiTheme="minorHAnsi" w:hAnsiTheme="minorHAnsi" w:cstheme="majorBidi"/>
          <w:lang w:val="en-US"/>
        </w:rPr>
        <w:t xml:space="preserve"> </w:t>
      </w:r>
      <w:proofErr w:type="gramStart"/>
      <w:r w:rsidRPr="00E0345C">
        <w:rPr>
          <w:rFonts w:asciiTheme="minorHAnsi" w:hAnsiTheme="minorHAnsi" w:cstheme="majorBidi"/>
          <w:lang w:val="en-US"/>
        </w:rPr>
        <w:t>is  not</w:t>
      </w:r>
      <w:proofErr w:type="gramEnd"/>
      <w:r w:rsidRPr="00E0345C">
        <w:rPr>
          <w:rFonts w:asciiTheme="minorHAnsi" w:hAnsiTheme="minorHAnsi" w:cstheme="majorBidi"/>
          <w:lang w:val="en-US"/>
        </w:rPr>
        <w:t xml:space="preserve"> spatially structured but will be in future.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Recently, there has been increasing pressure on the management system for the South African purse-seine fishery to ensure adequate escapement of anchovy and sardine by setting some threshold on stock abundance below which no catch can be taken to avoid excessive negative impacts on the breeding success of vulnerable predator species such as the African penguin </w:t>
      </w:r>
      <w:r w:rsidR="003D345C" w:rsidRPr="00E0345C">
        <w:rPr>
          <w:rFonts w:asciiTheme="minorHAnsi" w:hAnsiTheme="minorHAnsi" w:cstheme="majorBidi"/>
          <w:lang w:val="en-US"/>
        </w:rPr>
        <w:fldChar w:fldCharType="begin"/>
      </w:r>
      <w:r w:rsidR="00943D99" w:rsidRPr="00E0345C">
        <w:rPr>
          <w:rFonts w:asciiTheme="minorHAnsi" w:hAnsiTheme="minorHAnsi" w:cstheme="majorBidi"/>
          <w:lang w:val="en-US"/>
        </w:rPr>
        <w:instrText xml:space="preserve"> ADDIN EN.CITE &lt;EndNote&gt;&lt;Cite&gt;&lt;Author&gt;Crawford&lt;/Author&gt;&lt;Year&gt;2006&lt;/Year&gt;&lt;RecNum&gt;264&lt;/RecNum&gt;&lt;DisplayText&gt;(Crawford et al. 2006b, Cunningham and Butterworth 2006)&lt;/DisplayText&gt;&lt;record&gt;&lt;rec-number&gt;264&lt;/rec-number&gt;&lt;foreign-keys&gt;&lt;key app="EN" db-id="vf52fax2mdap2ee09auxxp05ssdr2ttft0d9" timestamp="1409714189"&gt;264&lt;/key&gt;&lt;/foreign-keys&gt;&lt;ref-type name="Journal Article"&gt;17&lt;/ref-type&gt;&lt;contributors&gt;&lt;authors&gt;&lt;author&gt;Crawford, R.J.M.&lt;/author&gt;&lt;author&gt;Goya, E.&lt;/author&gt;&lt;author&gt;Roux, J.P.&lt;/author&gt;&lt;author&gt;Zavalaga, C.B.&lt;/author&gt;&lt;/authors&gt;&lt;/contributors&gt;&lt;titles&gt;&lt;title&gt;Comparison of assemblages and some life-history traits of seabirds in the Humboldt and Benguela systems&lt;/title&gt;&lt;secondary-title&gt;African Journal of Marine Science&lt;/secondary-title&gt;&lt;/titles&gt;&lt;periodical&gt;&lt;full-title&gt;African Journal of Marine Science&lt;/full-title&gt;&lt;/periodical&gt;&lt;pages&gt;553-560&lt;/pages&gt;&lt;volume&gt;28&lt;/volume&gt;&lt;number&gt;3&lt;/number&gt;&lt;dates&gt;&lt;year&gt;2006&lt;/year&gt;&lt;/dates&gt;&lt;urls&gt;&lt;/urls&gt;&lt;/record&gt;&lt;/Cite&gt;&lt;Cite&gt;&lt;Author&gt;Cunningham&lt;/Author&gt;&lt;Year&gt;2006&lt;/Year&gt;&lt;RecNum&gt;263&lt;/RecNum&gt;&lt;record&gt;&lt;rec-number&gt;263&lt;/rec-number&gt;&lt;foreign-keys&gt;&lt;key app="EN" db-id="vf52fax2mdap2ee09auxxp05ssdr2ttft0d9" timestamp="1409714026"&gt;263&lt;/key&gt;&lt;/foreign-keys&gt;&lt;ref-type name="Report"&gt;27&lt;/ref-type&gt;&lt;contributors&gt;&lt;authors&gt;&lt;author&gt;Cunningham, C.L.&lt;/author&gt;&lt;author&gt;Butterworth, D.S.&lt;/author&gt;&lt;/authors&gt;&lt;/contributors&gt;&lt;titles&gt;&lt;title&gt;Issues surrounding the development of a revised OMP for the SA Pelagic Fishery for Sardine and Anchovy&lt;/title&gt;&lt;secondary-title&gt;Marine and Coastal Management South Africa document&lt;/secondary-title&gt;&lt;/titles&gt;&lt;dates&gt;&lt;year&gt;2006&lt;/year&gt;&lt;/dates&gt;&lt;isbn&gt;SWG/MAY2006/PEL/09&lt;/isbn&gt;&lt;urls&gt;&lt;/urls&gt;&lt;/record&gt;&lt;/Cite&gt;&lt;/EndNote&gt;</w:instrText>
      </w:r>
      <w:r w:rsidR="003D345C" w:rsidRPr="00E0345C">
        <w:rPr>
          <w:rFonts w:asciiTheme="minorHAnsi" w:hAnsiTheme="minorHAnsi" w:cstheme="majorBidi"/>
          <w:lang w:val="en-US"/>
        </w:rPr>
        <w:fldChar w:fldCharType="separate"/>
      </w:r>
      <w:r w:rsidR="00943D99" w:rsidRPr="00E0345C">
        <w:rPr>
          <w:rFonts w:asciiTheme="minorHAnsi" w:hAnsiTheme="minorHAnsi" w:cstheme="majorBidi"/>
          <w:noProof/>
          <w:lang w:val="en-US"/>
        </w:rPr>
        <w:t>(</w:t>
      </w:r>
      <w:hyperlink w:anchor="_ENREF_52" w:tooltip="Crawford, 2006 #264" w:history="1">
        <w:r w:rsidR="004C0649" w:rsidRPr="00E0345C">
          <w:rPr>
            <w:rFonts w:asciiTheme="minorHAnsi" w:hAnsiTheme="minorHAnsi" w:cstheme="majorBidi"/>
            <w:noProof/>
            <w:lang w:val="en-US"/>
          </w:rPr>
          <w:t>Crawford et al. 2006b</w:t>
        </w:r>
      </w:hyperlink>
      <w:r w:rsidR="00943D99" w:rsidRPr="00E0345C">
        <w:rPr>
          <w:rFonts w:asciiTheme="minorHAnsi" w:hAnsiTheme="minorHAnsi" w:cstheme="majorBidi"/>
          <w:noProof/>
          <w:lang w:val="en-US"/>
        </w:rPr>
        <w:t xml:space="preserve">, </w:t>
      </w:r>
      <w:hyperlink w:anchor="_ENREF_55" w:tooltip="Cunningham, 2006 #263" w:history="1">
        <w:r w:rsidR="004C0649" w:rsidRPr="00E0345C">
          <w:rPr>
            <w:rFonts w:asciiTheme="minorHAnsi" w:hAnsiTheme="minorHAnsi" w:cstheme="majorBidi"/>
            <w:noProof/>
            <w:lang w:val="en-US"/>
          </w:rPr>
          <w:t>Cunningham and Butterworth 2006</w:t>
        </w:r>
      </w:hyperlink>
      <w:r w:rsidR="00943D99"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The development of the next pelagic </w:t>
      </w:r>
      <w:r w:rsidR="00D51E48">
        <w:rPr>
          <w:rFonts w:asciiTheme="minorHAnsi" w:hAnsiTheme="minorHAnsi" w:cstheme="majorBidi"/>
          <w:lang w:val="en-US"/>
        </w:rPr>
        <w:t>MP</w:t>
      </w:r>
      <w:r w:rsidRPr="00E0345C">
        <w:rPr>
          <w:rFonts w:asciiTheme="minorHAnsi" w:hAnsiTheme="minorHAnsi" w:cstheme="majorBidi"/>
          <w:lang w:val="en-US"/>
        </w:rPr>
        <w:t xml:space="preserve"> </w:t>
      </w:r>
      <w:r w:rsidR="0044270D" w:rsidRPr="00E0345C">
        <w:rPr>
          <w:rFonts w:asciiTheme="minorHAnsi" w:hAnsiTheme="minorHAnsi" w:cstheme="majorBidi"/>
          <w:lang w:val="en-US"/>
        </w:rPr>
        <w:t>has been</w:t>
      </w:r>
      <w:r w:rsidRPr="00E0345C">
        <w:rPr>
          <w:rFonts w:asciiTheme="minorHAnsi" w:hAnsiTheme="minorHAnsi" w:cstheme="majorBidi"/>
          <w:lang w:val="en-US"/>
        </w:rPr>
        <w:t xml:space="preserve"> subject to diagnostic testing by considering, for example, the risk to penguin populations associated with different levels of pelagic fish catch. Attempts are being made to incorporate functional relationships between predators and prey into the operating models for sardine and anchovy, augmented by population dynamics model(s) for the predator(s) of concern</w:t>
      </w:r>
      <w:r w:rsidR="0044270D" w:rsidRPr="00E0345C">
        <w:rPr>
          <w:rFonts w:asciiTheme="minorHAnsi" w:hAnsiTheme="minorHAnsi" w:cstheme="majorBidi"/>
          <w:lang w:val="en-US"/>
        </w:rPr>
        <w:t xml:space="preserve"> – namely the African penguin</w:t>
      </w:r>
      <w:r w:rsidRPr="00E0345C">
        <w:rPr>
          <w:rFonts w:asciiTheme="minorHAnsi" w:hAnsiTheme="minorHAnsi" w:cstheme="majorBidi"/>
          <w:lang w:val="en-US"/>
        </w:rPr>
        <w:t>.</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Interestingly, this is one of the few situations globally to examine the availability of forage species to predators using an experimental approach. An experiment whereby fisheries </w:t>
      </w:r>
      <w:r w:rsidR="0044270D" w:rsidRPr="00E0345C">
        <w:rPr>
          <w:rFonts w:asciiTheme="minorHAnsi" w:hAnsiTheme="minorHAnsi" w:cstheme="majorBidi"/>
          <w:lang w:val="en-US"/>
        </w:rPr>
        <w:t xml:space="preserve">are </w:t>
      </w:r>
      <w:r w:rsidRPr="00E0345C">
        <w:rPr>
          <w:rFonts w:asciiTheme="minorHAnsi" w:hAnsiTheme="minorHAnsi" w:cstheme="majorBidi"/>
          <w:lang w:val="en-US"/>
        </w:rPr>
        <w:t xml:space="preserve">alternately allowed entry and excluded in waters surrounding the </w:t>
      </w:r>
      <w:proofErr w:type="spellStart"/>
      <w:r w:rsidRPr="00E0345C">
        <w:rPr>
          <w:rFonts w:asciiTheme="minorHAnsi" w:hAnsiTheme="minorHAnsi" w:cstheme="majorBidi"/>
          <w:lang w:val="en-US"/>
        </w:rPr>
        <w:t>Robbens</w:t>
      </w:r>
      <w:proofErr w:type="spellEnd"/>
      <w:r w:rsidRPr="00E0345C">
        <w:rPr>
          <w:rFonts w:asciiTheme="minorHAnsi" w:hAnsiTheme="minorHAnsi" w:cstheme="majorBidi"/>
          <w:lang w:val="en-US"/>
        </w:rPr>
        <w:t xml:space="preserve"> and </w:t>
      </w:r>
      <w:proofErr w:type="spellStart"/>
      <w:r w:rsidRPr="00E0345C">
        <w:rPr>
          <w:rFonts w:asciiTheme="minorHAnsi" w:hAnsiTheme="minorHAnsi" w:cstheme="majorBidi"/>
          <w:lang w:val="en-US"/>
        </w:rPr>
        <w:t>Dassen</w:t>
      </w:r>
      <w:proofErr w:type="spellEnd"/>
      <w:r w:rsidRPr="00E0345C">
        <w:rPr>
          <w:rFonts w:asciiTheme="minorHAnsi" w:hAnsiTheme="minorHAnsi" w:cstheme="majorBidi"/>
          <w:lang w:val="en-US"/>
        </w:rPr>
        <w:t xml:space="preserve"> Island colonies was conducted. </w:t>
      </w:r>
      <w:r w:rsidR="0044270D" w:rsidRPr="00E0345C">
        <w:rPr>
          <w:rFonts w:asciiTheme="minorHAnsi" w:hAnsiTheme="minorHAnsi" w:cstheme="majorBidi"/>
          <w:lang w:val="en-US"/>
        </w:rPr>
        <w:t>Recent analyse</w:t>
      </w:r>
      <w:r w:rsidRPr="00E0345C">
        <w:rPr>
          <w:rFonts w:asciiTheme="minorHAnsi" w:hAnsiTheme="minorHAnsi" w:cstheme="majorBidi"/>
          <w:lang w:val="en-US"/>
        </w:rPr>
        <w:t xml:space="preserve">s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&lt;EndNote&gt;&lt;Cite&gt;&lt;Author&gt;Robinson&lt;/Author&gt;&lt;Year&gt;2013&lt;/Year&gt;&lt;RecNum&gt;320&lt;/RecNum&gt;&lt;DisplayText&gt;(Robinson 2013)&lt;/DisplayText&gt;&lt;record&gt;&lt;rec-number&gt;320&lt;/rec-number&gt;&lt;foreign-keys&gt;&lt;key app="EN" db-id="ev5f2a5vtzw0tme250uxds2m9rwtp5r09px2"&gt;320&lt;/key&gt;&lt;/foreign-keys&gt;&lt;ref-type name="Thesis"&gt;32&lt;/ref-type&gt;&lt;contributors&gt;&lt;authors&gt;&lt;author&gt;Robinson, William Michael Lewin&lt;/author&gt;&lt;/authors&gt;&lt;/contributors&gt;&lt;titles&gt;&lt;title&gt;Modelling the impact of the South African </w:instrText>
      </w:r>
      <w:r w:rsidR="00163AFF" w:rsidRPr="00E0345C">
        <w:rPr>
          <w:rFonts w:asciiTheme="minorHAnsi" w:hAnsiTheme="minorHAnsi" w:cstheme="majorBidi"/>
          <w:lang w:val="en-US"/>
        </w:rPr>
        <w:lastRenderedPageBreak/>
        <w:instrText>small pelagic fishery on African penguin dynamics&lt;/title&gt;&lt;secondary-title&gt;Department of Mathematics and Applied Mathematics&lt;/secondary-title&gt;&lt;/titles&gt;&lt;pages&gt;205&lt;/pages&gt;&lt;volume&gt;PhD&lt;/volume&gt;&lt;dates&gt;&lt;year&gt;2013&lt;/year&gt;&lt;pub-dates&gt;&lt;date&gt;November, 2013&lt;/date&gt;&lt;/pub-dates&gt;&lt;/dates&gt;&lt;publisher&gt;University of Cape Town&lt;/publisher&gt;&lt;urls&gt;&lt;/urls&gt;&lt;/record&gt;&lt;/Cite&gt;&lt;/EndNote&gt;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56" w:tooltip="Robinson, 2013 #320" w:history="1">
        <w:r w:rsidR="004C0649" w:rsidRPr="00E0345C">
          <w:rPr>
            <w:rFonts w:asciiTheme="minorHAnsi" w:hAnsiTheme="minorHAnsi" w:cstheme="majorBidi"/>
            <w:noProof/>
            <w:lang w:val="en-US"/>
          </w:rPr>
          <w:t>Robinson 2013</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r w:rsidR="0044270D" w:rsidRPr="00E0345C">
        <w:rPr>
          <w:rFonts w:asciiTheme="minorHAnsi" w:hAnsiTheme="minorHAnsi" w:cstheme="majorBidi"/>
          <w:lang w:val="en-US"/>
        </w:rPr>
        <w:t xml:space="preserve">have been inconclusive as to whether the </w:t>
      </w:r>
      <w:r w:rsidRPr="00E0345C">
        <w:rPr>
          <w:rFonts w:asciiTheme="minorHAnsi" w:hAnsiTheme="minorHAnsi" w:cstheme="majorBidi"/>
          <w:lang w:val="en-US"/>
        </w:rPr>
        <w:t xml:space="preserve">breeding success of penguins was actually improved in seasons when a fishery was operating in the area. Additionally, the analysis concluded that survival of adults, as opposed to chicks, was more likely to be a result of </w:t>
      </w:r>
      <w:r w:rsidR="0044270D" w:rsidRPr="00E0345C">
        <w:rPr>
          <w:rFonts w:asciiTheme="minorHAnsi" w:hAnsiTheme="minorHAnsi" w:cstheme="majorBidi"/>
          <w:lang w:val="en-US"/>
        </w:rPr>
        <w:t>prey</w:t>
      </w:r>
      <w:r w:rsidRPr="00E0345C">
        <w:rPr>
          <w:rFonts w:asciiTheme="minorHAnsi" w:hAnsiTheme="minorHAnsi" w:cstheme="majorBidi"/>
          <w:lang w:val="en-US"/>
        </w:rPr>
        <w:t xml:space="preserve"> depletions. </w:t>
      </w:r>
    </w:p>
    <w:p w:rsidR="00C94DE4" w:rsidRPr="00E67683" w:rsidRDefault="008C7916" w:rsidP="004E5967">
      <w:pPr>
        <w:pStyle w:val="Heading2"/>
        <w:rPr>
          <w:lang w:val="en-US"/>
        </w:rPr>
      </w:pPr>
      <w:bookmarkStart w:id="35" w:name="_Toc398213781"/>
      <w:r w:rsidRPr="00E67683">
        <w:rPr>
          <w:lang w:val="en-US"/>
        </w:rPr>
        <w:t>Precautionary management</w:t>
      </w:r>
      <w:bookmarkEnd w:id="35"/>
    </w:p>
    <w:p w:rsidR="00C94DE4" w:rsidRPr="00E67683" w:rsidRDefault="00C94DE4" w:rsidP="004E5967">
      <w:pPr>
        <w:pStyle w:val="Heading3"/>
        <w:rPr>
          <w:lang w:val="en-US"/>
        </w:rPr>
      </w:pPr>
      <w:r w:rsidRPr="00E67683">
        <w:rPr>
          <w:lang w:val="en-US"/>
        </w:rPr>
        <w:t>Ecosystem-Based Fisheries Management of Antarctic krill</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The Antarctic krill (</w:t>
      </w:r>
      <w:proofErr w:type="spellStart"/>
      <w:r w:rsidRPr="00E0345C">
        <w:rPr>
          <w:rFonts w:asciiTheme="minorHAnsi" w:hAnsiTheme="minorHAnsi" w:cstheme="majorBidi"/>
          <w:i/>
          <w:lang w:val="en-US"/>
        </w:rPr>
        <w:t>Euphausia</w:t>
      </w:r>
      <w:proofErr w:type="spellEnd"/>
      <w:r w:rsidRPr="00E0345C">
        <w:rPr>
          <w:rFonts w:asciiTheme="minorHAnsi" w:hAnsiTheme="minorHAnsi" w:cstheme="majorBidi"/>
          <w:i/>
          <w:lang w:val="en-US"/>
        </w:rPr>
        <w:t xml:space="preserve"> </w:t>
      </w:r>
      <w:proofErr w:type="spellStart"/>
      <w:r w:rsidRPr="00E0345C">
        <w:rPr>
          <w:rFonts w:asciiTheme="minorHAnsi" w:hAnsiTheme="minorHAnsi" w:cstheme="majorBidi"/>
          <w:i/>
          <w:lang w:val="en-US"/>
        </w:rPr>
        <w:t>superba</w:t>
      </w:r>
      <w:proofErr w:type="spellEnd"/>
      <w:r w:rsidRPr="00E0345C">
        <w:rPr>
          <w:rFonts w:asciiTheme="minorHAnsi" w:hAnsiTheme="minorHAnsi" w:cstheme="majorBidi"/>
          <w:lang w:val="en-US"/>
        </w:rPr>
        <w:t xml:space="preserve">) is a fundamental component of the Antarctic and Southern Ocean food web.  Krill is the most important herbivore in the region, and is largely responsible for the </w:t>
      </w:r>
      <w:proofErr w:type="spellStart"/>
      <w:r w:rsidRPr="00E0345C">
        <w:rPr>
          <w:rFonts w:asciiTheme="minorHAnsi" w:hAnsiTheme="minorHAnsi" w:cstheme="majorBidi"/>
          <w:lang w:val="en-US"/>
        </w:rPr>
        <w:t>trophic</w:t>
      </w:r>
      <w:proofErr w:type="spellEnd"/>
      <w:r w:rsidRPr="00E0345C">
        <w:rPr>
          <w:rFonts w:asciiTheme="minorHAnsi" w:hAnsiTheme="minorHAnsi" w:cstheme="majorBidi"/>
          <w:lang w:val="en-US"/>
        </w:rPr>
        <w:t xml:space="preserve"> transfer of phytoplankton biomass to other Antarctic biota. Baleen whales, seals, fishes, birds and cephalopods are all significant predators of krill</w:t>
      </w:r>
      <w:r w:rsidR="000948C6">
        <w:rPr>
          <w:rFonts w:asciiTheme="minorHAnsi" w:hAnsiTheme="minorHAnsi" w:cstheme="majorBidi"/>
          <w:lang w:val="en-US"/>
        </w:rPr>
        <w:t xml:space="preserve">. </w:t>
      </w:r>
      <w:r w:rsidRPr="00E0345C">
        <w:rPr>
          <w:rFonts w:asciiTheme="minorHAnsi" w:hAnsiTheme="minorHAnsi" w:cstheme="majorBidi"/>
          <w:lang w:val="en-US"/>
        </w:rPr>
        <w:t xml:space="preserve"> </w:t>
      </w:r>
      <w:r w:rsidR="000948C6">
        <w:rPr>
          <w:rFonts w:asciiTheme="minorHAnsi" w:hAnsiTheme="minorHAnsi" w:cstheme="majorBidi"/>
          <w:lang w:val="en-US"/>
        </w:rPr>
        <w:t xml:space="preserve">The </w:t>
      </w:r>
      <w:r w:rsidR="000948C6" w:rsidRPr="00E67683">
        <w:rPr>
          <w:rFonts w:asciiTheme="minorHAnsi" w:hAnsiTheme="minorHAnsi" w:cstheme="majorBidi"/>
          <w:lang w:val="en-US"/>
        </w:rPr>
        <w:t xml:space="preserve">Antarctic </w:t>
      </w:r>
      <w:r w:rsidR="000948C6">
        <w:rPr>
          <w:rFonts w:asciiTheme="minorHAnsi" w:hAnsiTheme="minorHAnsi" w:cstheme="majorBidi"/>
          <w:lang w:val="en-US"/>
        </w:rPr>
        <w:t>krill</w:t>
      </w:r>
      <w:r w:rsidR="0056197D">
        <w:rPr>
          <w:rFonts w:asciiTheme="minorHAnsi" w:hAnsiTheme="minorHAnsi" w:cstheme="majorBidi"/>
          <w:lang w:val="en-US"/>
        </w:rPr>
        <w:t xml:space="preserve"> </w:t>
      </w:r>
      <w:r w:rsidRPr="00E0345C">
        <w:rPr>
          <w:rFonts w:asciiTheme="minorHAnsi" w:hAnsiTheme="minorHAnsi" w:cstheme="majorBidi"/>
          <w:lang w:val="en-US"/>
        </w:rPr>
        <w:t xml:space="preserve">fishery is </w:t>
      </w:r>
      <w:r w:rsidR="00E0345C" w:rsidRPr="00E0345C">
        <w:rPr>
          <w:rFonts w:asciiTheme="minorHAnsi" w:hAnsiTheme="minorHAnsi" w:cstheme="majorBidi"/>
          <w:lang w:val="en-US"/>
        </w:rPr>
        <w:t xml:space="preserve">managed by </w:t>
      </w:r>
      <w:r w:rsidRPr="00E0345C">
        <w:rPr>
          <w:rFonts w:asciiTheme="minorHAnsi" w:hAnsiTheme="minorHAnsi" w:cstheme="majorBidi"/>
          <w:lang w:val="en-US"/>
        </w:rPr>
        <w:t xml:space="preserve">the </w:t>
      </w:r>
      <w:r w:rsidR="00D142BC">
        <w:rPr>
          <w:rFonts w:asciiTheme="minorHAnsi" w:hAnsiTheme="minorHAnsi" w:cstheme="majorBidi"/>
          <w:lang w:val="en-US"/>
        </w:rPr>
        <w:t>CCAMLR which</w:t>
      </w:r>
      <w:r w:rsidRPr="00E0345C">
        <w:rPr>
          <w:rFonts w:asciiTheme="minorHAnsi" w:hAnsiTheme="minorHAnsi" w:cstheme="majorBidi"/>
          <w:lang w:val="en-US"/>
        </w:rPr>
        <w:t xml:space="preserve"> is unique in the international management of fisheries because it is a regional management organisation with a conservation remit. It has the attributes of a regional fisheries management organisation (RFMO) but it has a charter to practice ecosystem-based fisheries management with a mandate to explicitly consider the ramifications of management decisions on the broader ecosystem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&lt;EndNote&gt;&lt;Cite&gt;&lt;Author&gt;Constable&lt;/Author&gt;&lt;Year&gt;2011&lt;/Year&gt;&lt;RecNum&gt;254&lt;/RecNum&gt;&lt;DisplayText&gt;(Constable 2011)&lt;/DisplayText&gt;&lt;record&gt;&lt;rec-number&gt;254&lt;/rec-number&gt;&lt;foreign-keys&gt;&lt;key app="EN" db-id="ev5f2a5vtzw0tme250uxds2m9rwtp5r09px2"&gt;254&lt;/key&gt;&lt;/foreign-keys&gt;&lt;ref-type name="Journal Article"&gt;17&lt;/ref-type&gt;&lt;contributors&gt;&lt;authors&gt;&lt;author&gt;Constable, Andrew J.&lt;/author&gt;&lt;/authors&gt;&lt;/contributors&gt;&lt;titles&gt;&lt;title&gt;Lessons from CCAMLR on the implementation of the ecosystem approach to managing fisheries&lt;/title&gt;&lt;secondary-title&gt;Fish and Fisheries&lt;/secondary-title&gt;&lt;/titles&gt;&lt;periodical&gt;&lt;full-title&gt;Fish and Fisheries&lt;/full-title&gt;&lt;/periodical&gt;&lt;pages&gt;138-151&lt;/pages&gt;&lt;volume&gt;12&lt;/volume&gt;&lt;number&gt;2&lt;/number&gt;&lt;keywords&gt;&lt;keyword&gt;CCAMLR&lt;/keyword&gt;&lt;keyword&gt;ecosystem approach&lt;/keyword&gt;&lt;keyword&gt;ecosystem-based fisheries management&lt;/keyword&gt;&lt;keyword&gt;EBFM&lt;/keyword&gt;&lt;keyword&gt;forage fisheries&lt;/keyword&gt;&lt;keyword&gt;RFMO&lt;/keyword&gt;&lt;/keywords&gt;&lt;dates&gt;&lt;year&gt;2011&lt;/year&gt;&lt;/dates&gt;&lt;publisher&gt;Blackwell Publishing Ltd&lt;/publisher&gt;&lt;isbn&gt;1467-2979&lt;/isbn&gt;&lt;urls&gt;&lt;related-urls&gt;&lt;url&gt;http://dx.doi.org/10.1111/j.1467-2979.2011.00410.x&lt;/url&gt;&lt;/related-urls&gt;&lt;/urls&gt;&lt;electronic-resource-num&gt;10.1111/j.1467-2979.2011.00410.x&lt;/electronic-resource-num&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47" w:tooltip="Constable, 2011 #254" w:history="1">
        <w:r w:rsidR="004C0649" w:rsidRPr="00E0345C">
          <w:rPr>
            <w:rFonts w:asciiTheme="minorHAnsi" w:hAnsiTheme="minorHAnsi" w:cstheme="majorBidi"/>
            <w:noProof/>
            <w:lang w:val="en-US"/>
          </w:rPr>
          <w:t>Constable 2011</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A fishery for Antarctic krill has been operating for over three decades, and has been characterized as one of the world’s largest un</w:t>
      </w:r>
      <w:r w:rsidR="00CF6118" w:rsidRPr="00E0345C">
        <w:rPr>
          <w:rFonts w:asciiTheme="minorHAnsi" w:hAnsiTheme="minorHAnsi" w:cstheme="majorBidi"/>
          <w:lang w:val="en-US"/>
        </w:rPr>
        <w:t>der</w:t>
      </w:r>
      <w:r w:rsidRPr="00E0345C">
        <w:rPr>
          <w:rFonts w:asciiTheme="minorHAnsi" w:hAnsiTheme="minorHAnsi" w:cstheme="majorBidi"/>
          <w:lang w:val="en-US"/>
        </w:rPr>
        <w:t xml:space="preserve">exploited fisheries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&lt;EndNote&gt;&lt;Cite&gt;&lt;Author&gt;Nicol&lt;/Author&gt;&lt;Year&gt;2012&lt;/Year&gt;&lt;RecNum&gt;282&lt;/RecNum&gt;&lt;DisplayText&gt;(Nicol et al. 2012)&lt;/DisplayText&gt;&lt;record&gt;&lt;rec-number&gt;282&lt;/rec-number&gt;&lt;foreign-keys&gt;&lt;key app="EN" db-id="ev5f2a5vtzw0tme250uxds2m9rwtp5r09px2"&gt;282&lt;/key&gt;&lt;/foreign-keys&gt;&lt;ref-type name="Journal Article"&gt;17&lt;/ref-type&gt;&lt;contributors&gt;&lt;authors&gt;&lt;author&gt;Nicol, Stephen&lt;/author&gt;&lt;author&gt;Foster, Jacqueline&lt;/author&gt;&lt;author&gt;Kawaguchi, So&lt;/author&gt;&lt;/authors&gt;&lt;/contributors&gt;&lt;titles&gt;&lt;title&gt;The fishery for Antarctic krill–recent developments&lt;/title&gt;&lt;secondary-title&gt;Fish and Fisheries&lt;/secondary-title&gt;&lt;/titles&gt;&lt;periodical&gt;&lt;full-title&gt;Fish and Fisheries&lt;/full-title&gt;&lt;/periodical&gt;&lt;pages&gt;30-40&lt;/pages&gt;&lt;volume&gt;13&lt;/volume&gt;&lt;number&gt;1&lt;/number&gt;&lt;dates&gt;&lt;year&gt;2012&lt;/year&gt;&lt;/dates&gt;&lt;isbn&gt;1467-2979&lt;/isb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31" w:tooltip="Nicol, 2012 #282" w:history="1">
        <w:r w:rsidR="004C0649" w:rsidRPr="00E0345C">
          <w:rPr>
            <w:rFonts w:asciiTheme="minorHAnsi" w:hAnsiTheme="minorHAnsi" w:cstheme="majorBidi"/>
            <w:noProof/>
            <w:lang w:val="en-US"/>
          </w:rPr>
          <w:t>Nicol et al. 2012</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Catches peaked in the 1980s at over </w:t>
      </w:r>
      <w:r w:rsidRPr="00E0345C">
        <w:rPr>
          <w:rFonts w:asciiTheme="minorHAnsi" w:hAnsiTheme="minorHAnsi" w:cstheme="majorBidi"/>
          <w:lang w:val="en-US"/>
        </w:rPr>
        <w:lastRenderedPageBreak/>
        <w:t xml:space="preserve">500,000 </w:t>
      </w:r>
      <w:proofErr w:type="spellStart"/>
      <w:r w:rsidRPr="00E0345C">
        <w:rPr>
          <w:rFonts w:asciiTheme="minorHAnsi" w:hAnsiTheme="minorHAnsi" w:cstheme="majorBidi"/>
          <w:lang w:val="en-US"/>
        </w:rPr>
        <w:t>tonnes</w:t>
      </w:r>
      <w:proofErr w:type="spellEnd"/>
      <w:r w:rsidRPr="00E0345C">
        <w:rPr>
          <w:rFonts w:asciiTheme="minorHAnsi" w:hAnsiTheme="minorHAnsi" w:cstheme="majorBidi"/>
          <w:lang w:val="en-US"/>
        </w:rPr>
        <w:t xml:space="preserve"> annually. Since the early 1990s</w:t>
      </w:r>
      <w:r w:rsidR="00D51E48">
        <w:rPr>
          <w:rFonts w:asciiTheme="minorHAnsi" w:hAnsiTheme="minorHAnsi" w:cstheme="majorBidi"/>
          <w:lang w:val="en-US"/>
        </w:rPr>
        <w:t>,</w:t>
      </w:r>
      <w:r w:rsidRPr="00E0345C">
        <w:rPr>
          <w:rFonts w:asciiTheme="minorHAnsi" w:hAnsiTheme="minorHAnsi" w:cstheme="majorBidi"/>
          <w:lang w:val="en-US"/>
        </w:rPr>
        <w:t xml:space="preserve"> the catches have been between 100,000 and 200,000 </w:t>
      </w:r>
      <w:proofErr w:type="spellStart"/>
      <w:r w:rsidRPr="00E0345C">
        <w:rPr>
          <w:rFonts w:asciiTheme="minorHAnsi" w:hAnsiTheme="minorHAnsi" w:cstheme="majorBidi"/>
          <w:lang w:val="en-US"/>
        </w:rPr>
        <w:t>tonnes</w:t>
      </w:r>
      <w:proofErr w:type="spellEnd"/>
      <w:r w:rsidRPr="00E0345C">
        <w:rPr>
          <w:rFonts w:asciiTheme="minorHAnsi" w:hAnsiTheme="minorHAnsi" w:cstheme="majorBidi"/>
          <w:lang w:val="en-US"/>
        </w:rPr>
        <w:t xml:space="preserve"> with further fishery development being constrained by the expense of fishing in the Southern Ocean and also a limited market for krill products, both of these issues which may be set to change, with increases in catches being perceived as likely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&lt;EndNote&gt;&lt;Cite&gt;&lt;Author&gt;Nicol&lt;/Author&gt;&lt;Year&gt;2012&lt;/Year&gt;&lt;RecNum&gt;282&lt;/RecNum&gt;&lt;DisplayText&gt;(Nicol et al. 2012)&lt;/DisplayText&gt;&lt;record&gt;&lt;rec-number&gt;282&lt;/rec-number&gt;&lt;foreign-keys&gt;&lt;key app="EN" db-id="ev5f2a5vtzw0tme250uxds2m9rwtp5r09px2"&gt;282&lt;/key&gt;&lt;/foreign-keys&gt;&lt;ref-type name="Journal Article"&gt;17&lt;/ref-type&gt;&lt;contributors&gt;&lt;authors&gt;&lt;author&gt;Nicol, Stephen&lt;/author&gt;&lt;author&gt;Foster, Jacqueline&lt;/author&gt;&lt;author&gt;Kawaguchi, So&lt;/author&gt;&lt;/authors&gt;&lt;/contributors&gt;&lt;titles&gt;&lt;title&gt;The fishery for Antarctic krill–recent developments&lt;/title&gt;&lt;secondary-title&gt;Fish and Fisheries&lt;/secondary-title&gt;&lt;/titles&gt;&lt;periodical&gt;&lt;full-title&gt;Fish and Fisheries&lt;/full-title&gt;&lt;/periodical&gt;&lt;pages&gt;30-40&lt;/pages&gt;&lt;volume&gt;13&lt;/volume&gt;&lt;number&gt;1&lt;/number&gt;&lt;dates&gt;&lt;year&gt;2012&lt;/year&gt;&lt;/dates&gt;&lt;isbn&gt;1467-2979&lt;/isb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31" w:tooltip="Nicol, 2012 #282" w:history="1">
        <w:r w:rsidR="004C0649" w:rsidRPr="00E0345C">
          <w:rPr>
            <w:rFonts w:asciiTheme="minorHAnsi" w:hAnsiTheme="minorHAnsi" w:cstheme="majorBidi"/>
            <w:noProof/>
            <w:lang w:val="en-US"/>
          </w:rPr>
          <w:t>Nicol et al. 2012</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Estimates of abundance of krill to set catch limits have been derived from acoustic surveys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&lt;EndNote&gt;&lt;Cite&gt;&lt;Author&gt;Watkins&lt;/Author&gt;&lt;Year&gt;2004&lt;/Year&gt;&lt;RecNum&gt;285&lt;/RecNum&gt;&lt;DisplayText&gt;(Watkins et al. 2004)&lt;/DisplayText&gt;&lt;record&gt;&lt;rec-number&gt;285&lt;/rec-number&gt;&lt;foreign-keys&gt;&lt;key app="EN" db-id="ev5f2a5vtzw0tme250uxds2m9rwtp5r09px2"&gt;285&lt;/key&gt;&lt;/foreign-keys&gt;&lt;ref-type name="Journal Article"&gt;17&lt;/ref-type&gt;&lt;contributors&gt;&lt;authors&gt;&lt;author&gt;Watkins, Jon L&lt;/author&gt;&lt;author&gt;Hewitt, R&lt;/author&gt;&lt;author&gt;Naganobu, M&lt;/author&gt;&lt;author&gt;Sushin, V&lt;/author&gt;&lt;/authors&gt;&lt;/contributors&gt;&lt;titles&gt;&lt;title&gt;The CCAMLR 2000 Survey: a multinational, multi-ship biological oceanography survey of the Atlantic sector of the Southern Ocean&lt;/title&gt;&lt;secondary-title&gt;Deep Sea Research Part II: Topical Studies in Oceanography&lt;/secondary-title&gt;&lt;/titles&gt;&lt;periodical&gt;&lt;full-title&gt;Deep Sea Research Part II: Topical Studies in Oceanography&lt;/full-title&gt;&lt;/periodical&gt;&lt;pages&gt;1205-1213&lt;/pages&gt;&lt;volume&gt;51&lt;/volume&gt;&lt;number&gt;12&lt;/number&gt;&lt;dates&gt;&lt;year&gt;2004&lt;/year&gt;&lt;/dates&gt;&lt;isbn&gt;0967-0645&lt;/isb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86" w:tooltip="Watkins, 2004 #285" w:history="1">
        <w:r w:rsidR="004C0649" w:rsidRPr="00E0345C">
          <w:rPr>
            <w:rFonts w:asciiTheme="minorHAnsi" w:hAnsiTheme="minorHAnsi" w:cstheme="majorBidi"/>
            <w:noProof/>
            <w:lang w:val="en-US"/>
          </w:rPr>
          <w:t>Watkins et al. 2004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Regular time</w:t>
      </w:r>
      <w:r w:rsidR="00D51E48">
        <w:rPr>
          <w:rFonts w:asciiTheme="minorHAnsi" w:hAnsiTheme="minorHAnsi" w:cstheme="majorBidi"/>
          <w:lang w:val="en-US"/>
        </w:rPr>
        <w:t>-</w:t>
      </w:r>
      <w:r w:rsidRPr="00E0345C">
        <w:rPr>
          <w:rFonts w:asciiTheme="minorHAnsi" w:hAnsiTheme="minorHAnsi" w:cstheme="majorBidi"/>
          <w:lang w:val="en-US"/>
        </w:rPr>
        <w:t xml:space="preserve">series have been obtained at smaller scales around the South Shetland Islands on the Antarctic Peninsula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&lt;EndNote&gt;&lt;Cite&gt;&lt;Author&gt;Kinzey&lt;/Author&gt;&lt;Year&gt;2013&lt;/Year&gt;&lt;RecNum&gt;281&lt;/RecNum&gt;&lt;DisplayText&gt;(Kinzey et al. 2013)&lt;/DisplayText&gt;&lt;record&gt;&lt;rec-number&gt;281&lt;/rec-number&gt;&lt;foreign-keys&gt;&lt;key app="EN" db-id="ev5f2a5vtzw0tme250uxds2m9rwtp5r09px2"&gt;281&lt;/key&gt;&lt;/foreign-keys&gt;&lt;ref-type name="Journal Article"&gt;17&lt;/ref-type&gt;&lt;contributors&gt;&lt;authors&gt;&lt;author&gt;Kinzey, D&lt;/author&gt;&lt;author&gt;Watters, G&lt;/author&gt;&lt;author&gt;Reiss, CS&lt;/author&gt;&lt;/authors&gt;&lt;/contributors&gt;&lt;titles&gt;&lt;title&gt;EFFECTS OF RECRUITMENT VARIABILITY AND NATURAL MORTALITY ON GENERALISED YIELD MODEL PROJECTIONS AND THE CCAMLR DECISION RULES FOR ANTARCTIC KRILL&lt;/title&gt;&lt;secondary-title&gt;CCAMLR Science&lt;/secondary-title&gt;&lt;/titles&gt;&lt;periodical&gt;&lt;full-title&gt;CCAMLR Science&lt;/full-title&gt;&lt;/periodical&gt;&lt;pages&gt;81-96&lt;/pages&gt;&lt;volume&gt;20&lt;/volume&gt;&lt;dates&gt;&lt;year&gt;2013&lt;/year&gt;&lt;/dates&gt;&lt;urls&gt;&lt;/urls&gt;&lt;/record&gt;&lt;/Cite&gt;&lt;/EndNote&gt;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03" w:tooltip="Kinzey, 2013 #281" w:history="1">
        <w:r w:rsidR="004C0649" w:rsidRPr="00E0345C">
          <w:rPr>
            <w:rFonts w:asciiTheme="minorHAnsi" w:hAnsiTheme="minorHAnsi" w:cstheme="majorBidi"/>
            <w:noProof/>
            <w:lang w:val="en-US"/>
          </w:rPr>
          <w:t>Kinzey et al. 2013</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and around South Georgia </w:t>
      </w:r>
      <w:r w:rsidR="003D345C" w:rsidRPr="00E0345C">
        <w:rPr>
          <w:rFonts w:asciiTheme="minorHAnsi" w:hAnsiTheme="minorHAnsi" w:cstheme="majorBidi"/>
          <w:lang w:val="en-US"/>
        </w:rPr>
        <w:fldChar w:fldCharType="begin"/>
      </w:r>
      <w:r w:rsidR="00EF7938">
        <w:rPr>
          <w:rFonts w:asciiTheme="minorHAnsi" w:hAnsiTheme="minorHAnsi" w:cstheme="majorBidi"/>
          <w:lang w:val="en-US"/>
        </w:rPr>
        <w:instrText xml:space="preserve"> ADDIN EN.CITE &lt;EndNote&gt;&lt;Cite&gt;&lt;Author&gt;Saunders&lt;/Author&gt;&lt;Year&gt;2007&lt;/Year&gt;&lt;RecNum&gt;355&lt;/RecNum&gt;&lt;DisplayText&gt;(Saunders et al. 2007)&lt;/DisplayText&gt;&lt;record&gt;&lt;rec-number&gt;355&lt;/rec-number&gt;&lt;foreign-keys&gt;&lt;key app="EN" db-id="ev5f2a5vtzw0tme250uxds2m9rwtp5r09px2"&gt;355&lt;/key&gt;&lt;/foreign-keys&gt;&lt;ref-type name="Journal Article"&gt;17&lt;/ref-type&gt;&lt;contributors&gt;&lt;authors&gt;&lt;author&gt;Saunders, R.A.&lt;/author&gt;&lt;author&gt;Brierley, A.S.&lt;/author&gt;&lt;author&gt;Watkins, J.L.&lt;/author&gt;&lt;author&gt;Reid, K.&lt;/author&gt;&lt;author&gt;Murphy, E.J.&lt;/author&gt;&lt;author&gt;Enderlein, P.&lt;/author&gt;&lt;author&gt;Bone, D.G. &lt;/author&gt;&lt;/authors&gt;&lt;/contributors&gt;&lt;titles&gt;&lt;title&gt;&lt;style face="normal" font="default" size="100%"&gt;Intra-annual variability in the density of Antarctic krill (&lt;/style&gt;&lt;style face="italic" font="default" size="100%"&gt;Euphausia superba&lt;/style&gt;&lt;style face="normal" font="default" size="100%"&gt;) at South Georgia, 2002–2005: within-year variation provides a new framework for </w:instrText>
      </w:r>
      <w:r w:rsidR="00EF7938">
        <w:rPr>
          <w:rFonts w:asciiTheme="minorHAnsi" w:hAnsiTheme="minorHAnsi" w:cstheme="majorBidi"/>
          <w:lang w:val="en-US"/>
        </w:rPr>
        <w:lastRenderedPageBreak/>
        <w:instrText>interpreting previous ‘annual’estimates of krill density&lt;/style&gt;&lt;/title&gt;&lt;secondary-title&gt;CCAMLR Science&lt;/secondary-title&gt;&lt;/titles&gt;&lt;periodical&gt;&lt;full-title&gt;CCAMLR Science&lt;/full-title&gt;&lt;/periodical&gt;&lt;pages&gt;27-41&lt;/pages&gt;&lt;volume&gt;14&lt;/volume&gt;&lt;dates&gt;&lt;year&gt;2007&lt;/year&gt;&lt;/dates&gt;&lt;urls&gt;&lt;/urls&gt;&lt;/record&gt;&lt;/Cite&gt;&lt;/EndNote&gt;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59" w:tooltip="Saunders, 2007 #355" w:history="1">
        <w:r w:rsidR="004C0649" w:rsidRPr="00E0345C">
          <w:rPr>
            <w:rFonts w:asciiTheme="minorHAnsi" w:hAnsiTheme="minorHAnsi" w:cstheme="majorBidi"/>
            <w:noProof/>
            <w:lang w:val="en-US"/>
          </w:rPr>
          <w:t>Saunders et al. 2007</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For example, annual sampling has occurred from 1992 -2011 within an area around the Antarctic Peninsula and recent estimates from acoustic sampling within the </w:t>
      </w:r>
      <w:r w:rsidR="00D51E48">
        <w:rPr>
          <w:rFonts w:asciiTheme="minorHAnsi" w:hAnsiTheme="minorHAnsi" w:cstheme="majorBidi"/>
          <w:lang w:val="en-US"/>
        </w:rPr>
        <w:t>w</w:t>
      </w:r>
      <w:r w:rsidRPr="00E0345C">
        <w:rPr>
          <w:rFonts w:asciiTheme="minorHAnsi" w:hAnsiTheme="minorHAnsi" w:cstheme="majorBidi"/>
          <w:lang w:val="en-US"/>
        </w:rPr>
        <w:t xml:space="preserve">estern Atlantic and Indian Ocean sectors of the Southern Ocean estimated a total standing stock of 7 million </w:t>
      </w:r>
      <w:proofErr w:type="spellStart"/>
      <w:r w:rsidRPr="00E0345C">
        <w:rPr>
          <w:rFonts w:asciiTheme="minorHAnsi" w:hAnsiTheme="minorHAnsi" w:cstheme="majorBidi"/>
          <w:lang w:val="en-US"/>
        </w:rPr>
        <w:t>tonnes</w:t>
      </w:r>
      <w:proofErr w:type="spellEnd"/>
      <w:r w:rsidRPr="00E0345C">
        <w:rPr>
          <w:rFonts w:asciiTheme="minorHAnsi" w:hAnsiTheme="minorHAnsi" w:cstheme="majorBidi"/>
          <w:lang w:val="en-US"/>
        </w:rPr>
        <w:t xml:space="preserve">. The current precautionary catch limit for all Antarctic management areas is 8.6 million </w:t>
      </w:r>
      <w:proofErr w:type="spellStart"/>
      <w:r w:rsidRPr="00E0345C">
        <w:rPr>
          <w:rFonts w:asciiTheme="minorHAnsi" w:hAnsiTheme="minorHAnsi" w:cstheme="majorBidi"/>
          <w:lang w:val="en-US"/>
        </w:rPr>
        <w:t>tonnes</w:t>
      </w:r>
      <w:proofErr w:type="spellEnd"/>
      <w:r w:rsidRPr="00E0345C">
        <w:rPr>
          <w:rFonts w:asciiTheme="minorHAnsi" w:hAnsiTheme="minorHAnsi" w:cstheme="majorBidi"/>
          <w:lang w:val="en-US"/>
        </w:rPr>
        <w:t xml:space="preserve"> - over 40 times the current catch of approximately 200,000 </w:t>
      </w:r>
      <w:proofErr w:type="spellStart"/>
      <w:r w:rsidRPr="00E0345C">
        <w:rPr>
          <w:rFonts w:asciiTheme="minorHAnsi" w:hAnsiTheme="minorHAnsi" w:cstheme="majorBidi"/>
          <w:lang w:val="en-US"/>
        </w:rPr>
        <w:t>tonnes</w:t>
      </w:r>
      <w:proofErr w:type="spellEnd"/>
      <w:r w:rsidRPr="00E0345C">
        <w:rPr>
          <w:rFonts w:asciiTheme="minorHAnsi" w:hAnsiTheme="minorHAnsi" w:cstheme="majorBidi"/>
          <w:lang w:val="en-US"/>
        </w:rPr>
        <w:t xml:space="preserve">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&lt;EndNote&gt;&lt;Cite&gt;&lt;Author&gt;Nicol&lt;/Author&gt;&lt;Year&gt;2012&lt;/Year&gt;&lt;RecNum&gt;282&lt;/RecNum&gt;&lt;DisplayText&gt;(Nicol et al. 2012)&lt;/DisplayText&gt;&lt;record&gt;&lt;rec-number&gt;282&lt;/rec-number&gt;&lt;foreign-keys&gt;&lt;key app="EN" db-id="ev5f2a5vtzw0tme250uxds2m9rwtp5r09px2"&gt;282&lt;/key&gt;&lt;/foreign-keys&gt;&lt;ref-type name="Journal Article"&gt;17&lt;/ref-type&gt;&lt;contributors&gt;&lt;authors&gt;&lt;author&gt;Nicol, Stephen&lt;/author&gt;&lt;author&gt;Foster, Jacqueline&lt;/author&gt;&lt;author&gt;Kawaguchi, So&lt;/author&gt;&lt;/authors&gt;&lt;/contributors&gt;&lt;titles&gt;&lt;title&gt;The fishery for Antarctic krill–recent developments&lt;/title&gt;&lt;secondary-title&gt;Fish and Fisheries&lt;/secondary-title&gt;&lt;/titles&gt;&lt;periodical&gt;&lt;full-title&gt;Fish and Fisheries&lt;/full-title&gt;&lt;/periodical&gt;&lt;pages&gt;30-40&lt;/pages&gt;&lt;volume&gt;13&lt;/volume&gt;&lt;number&gt;1&lt;/number&gt;&lt;dates&gt;&lt;year&gt;2012&lt;/year&gt;&lt;/dates&gt;&lt;isbn&gt;1467-2979&lt;/isb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31" w:tooltip="Nicol, 2012 #282" w:history="1">
        <w:r w:rsidR="004C0649" w:rsidRPr="00E0345C">
          <w:rPr>
            <w:rFonts w:asciiTheme="minorHAnsi" w:hAnsiTheme="minorHAnsi" w:cstheme="majorBidi"/>
            <w:noProof/>
            <w:lang w:val="en-US"/>
          </w:rPr>
          <w:t>Nicol et al. 2012</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In the Scotia Sea, where the bulk of the fishing occurs, catches are limited by a trigger level of 620,000 </w:t>
      </w:r>
      <w:proofErr w:type="spellStart"/>
      <w:r w:rsidRPr="00E0345C">
        <w:rPr>
          <w:rFonts w:asciiTheme="minorHAnsi" w:hAnsiTheme="minorHAnsi" w:cstheme="majorBidi"/>
          <w:lang w:val="en-US"/>
        </w:rPr>
        <w:t>tonnes</w:t>
      </w:r>
      <w:proofErr w:type="spellEnd"/>
      <w:r w:rsidRPr="00E0345C">
        <w:rPr>
          <w:rFonts w:asciiTheme="minorHAnsi" w:hAnsiTheme="minorHAnsi" w:cstheme="majorBidi"/>
          <w:lang w:val="en-US"/>
        </w:rPr>
        <w:t xml:space="preserve"> until a procedure for dividing the precautionary total limit for the region of 5.61 million </w:t>
      </w:r>
      <w:proofErr w:type="spellStart"/>
      <w:r w:rsidRPr="00E0345C">
        <w:rPr>
          <w:rFonts w:asciiTheme="minorHAnsi" w:hAnsiTheme="minorHAnsi" w:cstheme="majorBidi"/>
          <w:lang w:val="en-US"/>
        </w:rPr>
        <w:t>tonnes</w:t>
      </w:r>
      <w:proofErr w:type="spellEnd"/>
      <w:r w:rsidRPr="00E0345C">
        <w:rPr>
          <w:rFonts w:asciiTheme="minorHAnsi" w:hAnsiTheme="minorHAnsi" w:cstheme="majorBidi"/>
          <w:lang w:val="en-US"/>
        </w:rPr>
        <w:t xml:space="preserve"> amongst 15 selected smaller spatial units can be devised </w:t>
      </w:r>
      <w:r w:rsidR="003D345C" w:rsidRPr="00E0345C">
        <w:rPr>
          <w:rFonts w:asciiTheme="minorHAnsi" w:hAnsiTheme="minorHAnsi" w:cstheme="majorBidi"/>
          <w:lang w:val="en-US"/>
        </w:rPr>
        <w:fldChar w:fldCharType="begin">
          <w:fldData xml:space="preserve">PEVuZE5vdGU+PENpdGU+PEF1dGhvcj5Db25zdGFibGU8L0F1dGhvcj48WWVhcj4yMDAyPC9ZZWFy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</w:fldData>
        </w:fldChar>
      </w:r>
      <w:r w:rsidR="00163AFF" w:rsidRPr="00E0345C">
        <w:rPr>
          <w:rFonts w:asciiTheme="minorHAnsi" w:hAnsiTheme="minorHAnsi" w:cstheme="majorBidi"/>
          <w:lang w:val="en-US"/>
        </w:rPr>
        <w:instrText xml:space="preserve"> ADDIN EN.CITE </w:instrText>
      </w:r>
      <w:r w:rsidR="003D345C" w:rsidRPr="00E0345C">
        <w:rPr>
          <w:rFonts w:asciiTheme="minorHAnsi" w:hAnsiTheme="minorHAnsi" w:cstheme="majorBidi"/>
          <w:lang w:val="en-US"/>
        </w:rPr>
        <w:fldChar w:fldCharType="begin">
          <w:fldData xml:space="preserve">PEVuZE5vdGU+PENpdGU+PEF1dGhvcj5Db25zdGFibGU8L0F1dGhvcj48WWVhcj4yMDAyPC9ZZWFy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</w:fldData>
        </w:fldChar>
      </w:r>
      <w:r w:rsidR="00163AFF" w:rsidRPr="00E0345C">
        <w:rPr>
          <w:rFonts w:asciiTheme="minorHAnsi" w:hAnsiTheme="minorHAnsi" w:cstheme="majorBidi"/>
          <w:lang w:val="en-US"/>
        </w:rPr>
        <w:instrText xml:space="preserve"> ADDIN EN.CITE.DATA </w:instrText>
      </w:r>
      <w:r w:rsidR="003D345C" w:rsidRPr="00E0345C">
        <w:rPr>
          <w:rFonts w:asciiTheme="minorHAnsi" w:hAnsiTheme="minorHAnsi" w:cstheme="majorBidi"/>
          <w:lang w:val="en-US"/>
        </w:rPr>
      </w:r>
      <w:r w:rsidR="003D345C" w:rsidRPr="00E0345C">
        <w:rPr>
          <w:rFonts w:asciiTheme="minorHAnsi" w:hAnsiTheme="minorHAnsi" w:cstheme="majorBidi"/>
          <w:lang w:val="en-US"/>
        </w:rPr>
        <w:fldChar w:fldCharType="end"/>
      </w:r>
      <w:r w:rsidR="003D345C" w:rsidRPr="00E0345C">
        <w:rPr>
          <w:rFonts w:asciiTheme="minorHAnsi" w:hAnsiTheme="minorHAnsi" w:cstheme="majorBidi"/>
          <w:lang w:val="en-US"/>
        </w:rPr>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46" w:tooltip="Constable, 2002 #286" w:history="1">
        <w:r w:rsidR="004C0649" w:rsidRPr="00E0345C">
          <w:rPr>
            <w:rFonts w:asciiTheme="minorHAnsi" w:hAnsiTheme="minorHAnsi" w:cstheme="majorBidi"/>
            <w:noProof/>
            <w:lang w:val="en-US"/>
          </w:rPr>
          <w:t>Constable and Nicol 2002</w:t>
        </w:r>
      </w:hyperlink>
      <w:r w:rsidR="00163AFF" w:rsidRPr="00E0345C">
        <w:rPr>
          <w:rFonts w:asciiTheme="minorHAnsi" w:hAnsiTheme="minorHAnsi" w:cstheme="majorBidi"/>
          <w:noProof/>
          <w:lang w:val="en-US"/>
        </w:rPr>
        <w:t xml:space="preserve">, </w:t>
      </w:r>
      <w:hyperlink w:anchor="_ENREF_127" w:tooltip="Miller, 2007 #287" w:history="1">
        <w:r w:rsidR="004C0649" w:rsidRPr="00E0345C">
          <w:rPr>
            <w:rFonts w:asciiTheme="minorHAnsi" w:hAnsiTheme="minorHAnsi" w:cstheme="majorBidi"/>
            <w:noProof/>
            <w:lang w:val="en-US"/>
          </w:rPr>
          <w:t>Miller and Agnew 2007</w:t>
        </w:r>
      </w:hyperlink>
      <w:r w:rsidR="00163AFF" w:rsidRPr="00E0345C">
        <w:rPr>
          <w:rFonts w:asciiTheme="minorHAnsi" w:hAnsiTheme="minorHAnsi" w:cstheme="majorBidi"/>
          <w:noProof/>
          <w:lang w:val="en-US"/>
        </w:rPr>
        <w:t xml:space="preserve">, </w:t>
      </w:r>
      <w:hyperlink w:anchor="_ENREF_36" w:tooltip="CCAMLR, 2012 #284" w:history="1">
        <w:r w:rsidR="004C0649" w:rsidRPr="00E0345C">
          <w:rPr>
            <w:rFonts w:asciiTheme="minorHAnsi" w:hAnsiTheme="minorHAnsi" w:cstheme="majorBidi"/>
            <w:noProof/>
            <w:lang w:val="en-US"/>
          </w:rPr>
          <w:t>CCAMLR 2012</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The trigger level was based on concerns that a regional limit is not sufficient to prevent spatially localized, indirect impacts on krill predators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&lt;EndNote&gt;&lt;Cite&gt;&lt;Author&gt;Constable&lt;/Author&gt;&lt;Year&gt;2011&lt;/Year&gt;&lt;RecNum&gt;254&lt;/RecNum&gt;&lt;DisplayText&gt;(Constable 2011)&lt;/DisplayText&gt;&lt;record&gt;&lt;rec-number&gt;254&lt;/rec-number&gt;&lt;foreign-keys&gt;&lt;key app="EN" db-id="ev5f2a5vtzw0tme250uxds2m9rwtp5r09px2"&gt;254&lt;/key&gt;&lt;/foreign-keys&gt;&lt;ref-type name="Journal Article"&gt;17&lt;/ref-type&gt;&lt;contributors&gt;&lt;authors&gt;&lt;author&gt;Constable, Andrew J.&lt;/author&gt;&lt;/authors&gt;&lt;/contributors&gt;&lt;titles&gt;&lt;title&gt;Lessons from CCAMLR on the implementation of the ecosystem approach to managing fisheries&lt;/title&gt;&lt;secondary-title&gt;Fish and Fisheries&lt;/secondary-title&gt;&lt;/titles&gt;&lt;periodical&gt;&lt;full-title&gt;Fish and Fisheries&lt;/full-title&gt;&lt;/periodical&gt;&lt;pages&gt;138-151&lt;/pages&gt;&lt;volume&gt;12&lt;/volume&gt;&lt;number&gt;2&lt;/number&gt;&lt;keywords&gt;&lt;keyword&gt;CCAMLR&lt;/keyword&gt;&lt;keyword&gt;ecosystem approach&lt;/keyword&gt;&lt;keyword&gt;ecosystem-based fisheries management&lt;/keyword&gt;&lt;keyword&gt;EBFM&lt;/keyword&gt;&lt;keyword&gt;forage fisheries&lt;/keyword&gt;&lt;keyword&gt;RFMO&lt;/keyword&gt;&lt;/keywords&gt;&lt;dates&gt;&lt;year&gt;2011&lt;/year&gt;&lt;/dates&gt;&lt;publisher&gt;Blackwell Publishing Ltd&lt;/publisher&gt;&lt;isbn&gt;1467-2979&lt;/isbn&gt;&lt;urls&gt;&lt;related-urls&gt;&lt;url&gt;http://dx.doi.org/10.1111/j.1467-2979.2011.00410.x&lt;/url&gt;&lt;/related-urls&gt;&lt;/urls&gt;&lt;electronic-resource-num&gt;10.1111/j.1467-2979.2011.00410.x&lt;/electronic-resource-num&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47" w:tooltip="Constable, 2011 #254" w:history="1">
        <w:r w:rsidR="004C0649" w:rsidRPr="00E0345C">
          <w:rPr>
            <w:rFonts w:asciiTheme="minorHAnsi" w:hAnsiTheme="minorHAnsi" w:cstheme="majorBidi"/>
            <w:noProof/>
            <w:lang w:val="en-US"/>
          </w:rPr>
          <w:t>Constable 2011</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p>
    <w:p w:rsidR="00C94DE4" w:rsidRPr="00E67683" w:rsidRDefault="00C94DE4" w:rsidP="00C94DE4">
      <w:pPr>
        <w:rPr>
          <w:rFonts w:asciiTheme="minorHAnsi" w:hAnsiTheme="minorHAnsi" w:cstheme="majorBidi"/>
          <w:sz w:val="24"/>
          <w:szCs w:val="24"/>
          <w:lang w:val="en-US"/>
        </w:rPr>
      </w:pPr>
      <w:r w:rsidRPr="00E67683">
        <w:rPr>
          <w:rFonts w:asciiTheme="minorHAnsi" w:hAnsiTheme="minorHAnsi" w:cstheme="majorBidi"/>
          <w:noProof/>
          <w:sz w:val="24"/>
          <w:szCs w:val="24"/>
        </w:rPr>
        <w:lastRenderedPageBreak/>
        <w:drawing>
          <wp:inline distT="0" distB="0" distL="0" distR="0">
            <wp:extent cx="5732780" cy="2941955"/>
            <wp:effectExtent l="19050" t="0" r="1270" b="0"/>
            <wp:docPr id="7184" name="Picture 7184" descr="Map showing Commission/Convention for the Conservation of Antarctic Marine Living Resources (CCAMLR) small-scale management units in the Antarctic Peninsula and South Georgi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780" cy="2941955"/>
                    </a:xfrm>
                    <a:prstGeom prst="rect">
                      <a:avLst/>
                    </a:prstGeom>
                    <a:noFill/>
                    <a:ln>
                      <a:noFill/>
                    </a:ln>
                  </pic:spPr>
                </pic:pic>
              </a:graphicData>
            </a:graphic>
          </wp:inline>
        </w:drawing>
      </w:r>
    </w:p>
    <w:p w:rsidR="00C94DE4" w:rsidRPr="00C21F2B" w:rsidRDefault="00A43BE9" w:rsidP="00D51E48">
      <w:pPr>
        <w:pStyle w:val="Caption"/>
      </w:pPr>
      <w:bookmarkStart w:id="36" w:name="_Ref397456882"/>
      <w:bookmarkStart w:id="37" w:name="_Toc398213830"/>
      <w:r w:rsidRPr="00C21F2B">
        <w:t xml:space="preserve">Figure </w:t>
      </w:r>
      <w:r w:rsidR="003D345C">
        <w:fldChar w:fldCharType="begin"/>
      </w:r>
      <w:r w:rsidR="00194E3B">
        <w:instrText xml:space="preserve"> SEQ Figure \* ARABIC </w:instrText>
      </w:r>
      <w:r w:rsidR="003D345C">
        <w:fldChar w:fldCharType="separate"/>
      </w:r>
      <w:r w:rsidR="00D40C3B">
        <w:rPr>
          <w:noProof/>
        </w:rPr>
        <w:t>9</w:t>
      </w:r>
      <w:r w:rsidR="003D345C">
        <w:rPr>
          <w:noProof/>
        </w:rPr>
        <w:fldChar w:fldCharType="end"/>
      </w:r>
      <w:bookmarkEnd w:id="36"/>
      <w:r w:rsidRPr="00C21F2B">
        <w:t xml:space="preserve"> Figure from </w:t>
      </w:r>
      <w:r w:rsidR="003D345C" w:rsidRPr="00C21F2B">
        <w:fldChar w:fldCharType="begin">
          <w:fldData xml:space="preserve">PEVuZE5vdGU+PENpdGUgQXV0aG9yWWVhcj0iMSI+PEF1dGhvcj5IZXdpdHQ8L0F1dGhvcj48WWVh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=
</w:fldData>
        </w:fldChar>
      </w:r>
      <w:r w:rsidRPr="00C21F2B">
        <w:instrText xml:space="preserve"> ADDIN EN.CITE </w:instrText>
      </w:r>
      <w:r w:rsidR="003D345C" w:rsidRPr="00C21F2B">
        <w:fldChar w:fldCharType="begin">
          <w:fldData xml:space="preserve">PEVuZE5vdGU+PENpdGUgQXV0aG9yWWVhcj0iMSI+PEF1dGhvcj5IZXdpdHQ8L0F1dGhvcj48WWVh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=
</w:fldData>
        </w:fldChar>
      </w:r>
      <w:r w:rsidRPr="00C21F2B">
        <w:instrText xml:space="preserve"> ADDIN EN.CITE.DATA </w:instrText>
      </w:r>
      <w:r w:rsidR="003D345C" w:rsidRPr="00C21F2B">
        <w:fldChar w:fldCharType="end"/>
      </w:r>
      <w:r w:rsidR="003D345C" w:rsidRPr="00C21F2B">
        <w:fldChar w:fldCharType="separate"/>
      </w:r>
      <w:r w:rsidRPr="00C21F2B">
        <w:t>(</w:t>
      </w:r>
      <w:hyperlink w:anchor="_ENREF_94" w:tooltip="Hewitt, 2004 #307" w:history="1">
        <w:r w:rsidR="004C0649" w:rsidRPr="00C21F2B">
          <w:t>Hewitt et al. (2004)</w:t>
        </w:r>
      </w:hyperlink>
      <w:r w:rsidRPr="00C21F2B">
        <w:t xml:space="preserve">, </w:t>
      </w:r>
      <w:hyperlink w:anchor="_ENREF_187" w:tooltip="Watters, 2013 #253" w:history="1">
        <w:r w:rsidR="004C0649" w:rsidRPr="00C21F2B">
          <w:t>Watters et al. (2013)</w:t>
        </w:r>
      </w:hyperlink>
      <w:r w:rsidRPr="00C21F2B">
        <w:t>)</w:t>
      </w:r>
      <w:r w:rsidR="003D345C" w:rsidRPr="00C21F2B">
        <w:fldChar w:fldCharType="end"/>
      </w:r>
      <w:r w:rsidRPr="00C21F2B">
        <w:t>showing the Small-Scale Management Units (SSMUs) in the region of the Antarctic Peninsula and South Georgia.</w:t>
      </w:r>
      <w:bookmarkEnd w:id="37"/>
      <w:r w:rsidRPr="00C21F2B">
        <w:t xml:space="preserve"> </w:t>
      </w:r>
    </w:p>
    <w:p w:rsidR="00C94DE4" w:rsidRPr="00E0345C" w:rsidRDefault="00C94DE4" w:rsidP="00C94DE4">
      <w:pPr>
        <w:rPr>
          <w:rFonts w:asciiTheme="minorHAnsi" w:hAnsiTheme="minorHAnsi" w:cstheme="majorBidi"/>
          <w:lang w:val="en-US"/>
        </w:rPr>
      </w:pPr>
      <w:r w:rsidRPr="00E0345C">
        <w:rPr>
          <w:rFonts w:asciiTheme="minorHAnsi" w:hAnsiTheme="minorHAnsi" w:cstheme="majorBidi"/>
          <w:lang w:val="en-US"/>
        </w:rPr>
        <w:t>In practice</w:t>
      </w:r>
      <w:r w:rsidR="00D51E48">
        <w:rPr>
          <w:rFonts w:asciiTheme="minorHAnsi" w:hAnsiTheme="minorHAnsi" w:cstheme="majorBidi"/>
          <w:lang w:val="en-US"/>
        </w:rPr>
        <w:t>,</w:t>
      </w:r>
      <w:r w:rsidRPr="00E0345C">
        <w:rPr>
          <w:rFonts w:asciiTheme="minorHAnsi" w:hAnsiTheme="minorHAnsi" w:cstheme="majorBidi"/>
          <w:lang w:val="en-US"/>
        </w:rPr>
        <w:t xml:space="preserve"> the objective specified for the krill fishery consists of two parts, which are to be met simultaneously;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1. A target reference point was established by CCAMLR such that the median status of the spawning stock should not be less than 75% of median spawning biomass prior to fishing in order to account for natural variability. In the absence of sufficient information on predator’s requirements, CCAMLR deemed this target to be appropriate as it was half-way between completely ignoring predator requirements at 50% (determined by the optimum depletion from a Schaeffer surplus production model), and taking full account of predators at 100%, which would entail a fishery take of zero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&lt;EndNote&gt;&lt;Cite&gt;&lt;Author&gt;Constable&lt;/Author&gt;&lt;Year&gt;2011&lt;/Year&gt;&lt;RecNum&gt;254&lt;/RecNum&gt;&lt;DisplayText&gt;(Constable 2011)&lt;/DisplayText&gt;&lt;record&gt;&lt;rec-number&gt;254&lt;/rec-number&gt;&lt;foreign-keys&gt;&lt;key app="EN" db-id="ev5f2a5vtzw0tme250uxds2m9rwtp5r09px2"&gt;254&lt;/key&gt;&lt;/foreign-keys&gt;&lt;ref-type name="Journal Article"&gt;17&lt;/ref-type&gt;&lt;contributors&gt;&lt;authors&gt;&lt;author&gt;Constable, Andrew J.&lt;/author&gt;&lt;/authors&gt;&lt;/contributors&gt;&lt;titles&gt;&lt;title&gt;Lessons from CCAMLR on the implementation of the ecosystem approach to managing fisheries&lt;/title&gt;&lt;secondary-title&gt;Fish and Fisheries&lt;/secondary-title&gt;&lt;/titles&gt;&lt;periodical&gt;&lt;full-title&gt;Fish and Fisheries&lt;/full-title&gt;&lt;/periodical&gt;&lt;pages&gt;138-151&lt;/pages&gt;&lt;volume&gt;12&lt;/volume&gt;&lt;number&gt;2&lt;/number&gt;&lt;keywords&gt;&lt;keyword&gt;CCAMLR&lt;/keyword&gt;&lt;keyword&gt;ecosystem approach&lt;/keyword&gt;&lt;keyword&gt;ecosystem-based fisheries management&lt;/keyword&gt;&lt;keyword&gt;EBFM&lt;/keyword&gt;&lt;keyword&gt;forage fisheries&lt;/keyword&gt;&lt;keyword&gt;RFMO&lt;/keyword&gt;&lt;/keywords&gt;&lt;dates&gt;&lt;year&gt;2011&lt;/year&gt;&lt;/dates&gt;&lt;publisher&gt;Blackwell Publishing Ltd&lt;/publisher&gt;&lt;isbn&gt;1467-2979&lt;/isbn&gt;&lt;urls&gt;&lt;related-urls&gt;&lt;url&gt;http://dx.doi.org/10.1111/j.1467-2979.2011.00410.x&lt;/url&gt;&lt;/related-urls&gt;&lt;/urls&gt;&lt;electronic-resource-num&gt;10.1111/j.1467-2979.2011.00410.x&lt;/electronic-resource-num&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47" w:tooltip="Constable, 2011 #254" w:history="1">
        <w:r w:rsidR="004C0649" w:rsidRPr="00E0345C">
          <w:rPr>
            <w:rFonts w:asciiTheme="minorHAnsi" w:hAnsiTheme="minorHAnsi" w:cstheme="majorBidi"/>
            <w:noProof/>
            <w:lang w:val="en-US"/>
          </w:rPr>
          <w:t>Constable 2011</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In practice, harvesting intensity is adjusted until the median krill spawning biomass is predicted to be 75% of its median pristine size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&lt;EndNote&gt;&lt;Cite&gt;&lt;Author&gt;Thomson&lt;/Author&gt;&lt;Year&gt;2000&lt;/Year&gt;&lt;RecNum&gt;278&lt;/RecNum&gt;&lt;DisplayText&gt;(Thomson et al. 2000)&lt;/DisplayText&gt;&lt;record&gt;&lt;rec-number&gt;278&lt;/rec-number&gt;&lt;foreign-keys&gt;&lt;key app="EN" db-id="ev5f2a5vtzw0tme250uxds2m9rwtp5r09px2"&gt;278&lt;/key&gt;&lt;/foreign-keys&gt;&lt;ref-type name="Journal Article"&gt;17&lt;/ref-type&gt;&lt;contributors&gt;&lt;authors&gt;&lt;author&gt;Thomson, R. </w:instrText>
      </w:r>
      <w:r w:rsidR="00163AFF" w:rsidRPr="00E0345C">
        <w:rPr>
          <w:rFonts w:asciiTheme="minorHAnsi" w:hAnsiTheme="minorHAnsi" w:cstheme="majorBidi"/>
          <w:lang w:val="en-US"/>
        </w:rPr>
        <w:lastRenderedPageBreak/>
        <w:instrText>B.&lt;/author&gt;&lt;author&gt;Butterworth, D. S.&lt;/author&gt;&lt;author&gt;Boyd, I. L.&lt;/author&gt;&lt;author&gt;Croxall, J. P.&lt;/author&gt;&lt;/authors&gt;&lt;/contributors&gt;&lt;titles&gt;&lt;title&gt;MODELING THE CONSEQUENCES OF ANTARCTIC KRILL HARVESTING ON ANTARCTIC FUR SEALS&lt;/title&gt;&lt;secondary-title&gt;Ecological Applications&lt;/secondary-title&gt;&lt;/titles&gt;&lt;periodical&gt;&lt;full-title&gt;Ecological Applications&lt;/full-title&gt;&lt;/periodical&gt;&lt;pages&gt;1806-1819&lt;/pages&gt;&lt;volume&gt;10&lt;/volume&gt;&lt;number&gt;6&lt;/number&gt;&lt;dates&gt;&lt;year&gt;2000&lt;/year&gt;&lt;pub-dates&gt;&lt;date&gt;2000/12/01&lt;/date&gt;&lt;/pub-dates&gt;&lt;/dates&gt;&lt;publisher&gt;Ecological Society of America&lt;/publisher&gt;&lt;isbn&gt;1051-0761&lt;/isbn&gt;&lt;urls&gt;&lt;related-urls&gt;&lt;url&gt;http://dx.doi.org/10.1890/1051-0761(2000)010[1806:MTCOAK]2.0.CO;2&lt;/url&gt;&lt;/related-urls&gt;&lt;/urls&gt;&lt;electronic-resource-num&gt;10.1890/1051-0761(2000)010[1806:MTCOAK]2.0.CO;2&lt;/electronic-resource-num&gt;&lt;access-date&gt;2014/08/30&lt;/access-date&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73" w:tooltip="Thomson, 2000 #278" w:history="1">
        <w:r w:rsidR="004C0649" w:rsidRPr="00E0345C">
          <w:rPr>
            <w:rFonts w:asciiTheme="minorHAnsi" w:hAnsiTheme="minorHAnsi" w:cstheme="majorBidi"/>
            <w:noProof/>
            <w:lang w:val="en-US"/>
          </w:rPr>
          <w:t>Thomson et al. 2000</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2. To ensure that the krill were not reduced to a point where the stock could not sustain itself or recover to pre-exploitation abundance, a limit reference point for krill biomass was imposed for which there should only be a low probability of the falling below. This was set to be 20% of the pre-exploitation median biomass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&lt;EndNote&gt;&lt;Cite&gt;&lt;Author&gt;Constable&lt;/Author&gt;&lt;Year&gt;2011&lt;/Year&gt;&lt;RecNum&gt;254&lt;/RecNum&gt;&lt;DisplayText&gt;(Constable 2011)&lt;/DisplayText&gt;&lt;record&gt;&lt;rec-number&gt;254&lt;/rec-number&gt;&lt;foreign-keys&gt;&lt;key app="EN" db-id="ev5f2a5vtzw0tme250uxds2m9rwtp5r09px2"&gt;254&lt;/key&gt;&lt;/foreign-keys&gt;&lt;ref-type name="Journal Article"&gt;17&lt;/ref-type&gt;&lt;contributors&gt;&lt;authors&gt;&lt;author&gt;Constable, Andrew J.&lt;/author&gt;&lt;/authors&gt;&lt;/contributors&gt;&lt;titles&gt;&lt;title&gt;Lessons from CCAMLR on the implementation of the ecosystem approach to managing fisheries&lt;/title&gt;&lt;secondary-title&gt;Fish and Fisheries&lt;/secondary-title&gt;&lt;/titles&gt;&lt;periodical&gt;&lt;full-title&gt;Fish and Fisheries&lt;/full-title&gt;&lt;/periodical&gt;&lt;pages&gt;138-151&lt;/pages&gt;&lt;volume&gt;12&lt;/volume&gt;&lt;number&gt;2&lt;/number&gt;&lt;keywords&gt;&lt;keyword&gt;CCAMLR&lt;/keyword&gt;&lt;keyword&gt;ecosystem approach&lt;/keyword&gt;&lt;keyword&gt;ecosystem-based fisheries management&lt;/keyword&gt;&lt;keyword&gt;EBFM&lt;/keyword&gt;&lt;keyword&gt;forage fisheries&lt;/keyword&gt;&lt;keyword&gt;RFMO&lt;/keyword&gt;&lt;/keywords&gt;&lt;dates&gt;&lt;year&gt;2011&lt;/year&gt;&lt;/dates&gt;&lt;publisher&gt;Blackwell Publishing Ltd&lt;/publisher&gt;&lt;isbn&gt;1467-2979&lt;/isbn&gt;&lt;urls&gt;&lt;related-urls&gt;&lt;url&gt;http://dx.doi.org/10.1111/j.1467-2979.2011.00410.x&lt;/url&gt;&lt;/related-urls&gt;&lt;/urls&gt;&lt;electronic-resource-num&gt;10.1111/j.1467-2979.2011.00410.x&lt;/electronic-resource-num&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47" w:tooltip="Constable, 2011 #254" w:history="1">
        <w:r w:rsidR="004C0649" w:rsidRPr="00E0345C">
          <w:rPr>
            <w:rFonts w:asciiTheme="minorHAnsi" w:hAnsiTheme="minorHAnsi" w:cstheme="majorBidi"/>
            <w:noProof/>
            <w:lang w:val="en-US"/>
          </w:rPr>
          <w:t>Constable 2011</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At broad scales around the Antarctic, various zones have spatially allocated krill catch limits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&lt;EndNote&gt;&lt;Cite&gt;&lt;Author&gt;Nicol&lt;/Author&gt;&lt;Year&gt;2012&lt;/Year&gt;&lt;RecNum&gt;282&lt;/RecNum&gt;&lt;DisplayText&gt;(Nicol et al. 2012)&lt;/DisplayText&gt;&lt;record&gt;&lt;rec-number&gt;282&lt;/rec-number&gt;&lt;foreign-keys&gt;&lt;key app="EN" db-id="ev5f2a5vtzw0tme250uxds2m9rwtp5r09px2"&gt;282&lt;/key&gt;&lt;/foreign-keys&gt;&lt;ref-type name="Journal Article"&gt;17&lt;/ref-type&gt;&lt;contributors&gt;&lt;authors&gt;&lt;author&gt;Nicol, Stephen&lt;/author&gt;&lt;author&gt;Foster, Jacqueline&lt;/author&gt;&lt;author&gt;Kawaguchi, So&lt;/author&gt;&lt;/authors&gt;&lt;/contributors&gt;&lt;titles&gt;&lt;title&gt;The fishery for Antarctic krill–recent developments&lt;/title&gt;&lt;secondary-title&gt;Fish and Fisheries&lt;/secondary-title&gt;&lt;/titles&gt;&lt;periodical&gt;&lt;full-title&gt;Fish and Fisheries&lt;/full-title&gt;&lt;/periodical&gt;&lt;pages&gt;30-40&lt;/pages&gt;&lt;volume&gt;13&lt;/volume&gt;&lt;number&gt;1&lt;/number&gt;&lt;dates&gt;&lt;year&gt;2012&lt;/year&gt;&lt;/dates&gt;&lt;isbn&gt;1467-2979&lt;/isb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131" w:tooltip="Nicol, 2012 #282" w:history="1">
        <w:r w:rsidR="004C0649" w:rsidRPr="00E0345C">
          <w:rPr>
            <w:rFonts w:asciiTheme="minorHAnsi" w:hAnsiTheme="minorHAnsi" w:cstheme="majorBidi"/>
            <w:noProof/>
            <w:lang w:val="en-US"/>
          </w:rPr>
          <w:t>Nicol et al. 2012</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While these are intended to be explicitly precautionary with regard to ecosystem effects of the fishery, there is yet to be a formal decision rule or management procedure which considers indices of predator population productivity or abundance as part of a feedback into setting </w:t>
      </w:r>
      <w:r w:rsidR="00D51E48">
        <w:rPr>
          <w:rFonts w:asciiTheme="minorHAnsi" w:hAnsiTheme="minorHAnsi" w:cstheme="majorBidi"/>
          <w:lang w:val="en-US"/>
        </w:rPr>
        <w:t>Total Allowable Catches (</w:t>
      </w:r>
      <w:r w:rsidRPr="00E0345C">
        <w:rPr>
          <w:rFonts w:asciiTheme="minorHAnsi" w:hAnsiTheme="minorHAnsi" w:cstheme="majorBidi"/>
          <w:lang w:val="en-US"/>
        </w:rPr>
        <w:t>TAC</w:t>
      </w:r>
      <w:r w:rsidR="00D51E48">
        <w:rPr>
          <w:rFonts w:asciiTheme="minorHAnsi" w:hAnsiTheme="minorHAnsi" w:cstheme="majorBidi"/>
          <w:lang w:val="en-US"/>
        </w:rPr>
        <w:t>)</w:t>
      </w:r>
      <w:r w:rsidRPr="00E0345C">
        <w:rPr>
          <w:rFonts w:asciiTheme="minorHAnsi" w:hAnsiTheme="minorHAnsi" w:cstheme="majorBidi"/>
          <w:lang w:val="en-US"/>
        </w:rPr>
        <w:t xml:space="preserve"> or in spatial allocation of quota. It is envisaged that this will be formalized in future years and CCAMLR has indicated that this is the system that they are working toward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&lt;EndNote&gt;&lt;Cite&gt;&lt;Author&gt;Constable&lt;/Author&gt;&lt;Year&gt;2002&lt;/Year&gt;&lt;RecNum&gt;286&lt;/RecNum&gt;&lt;DisplayText&gt;(Constable and Nicol 2002)&lt;/DisplayText&gt;&lt;record&gt;&lt;rec-number&gt;286&lt;/rec-number&gt;&lt;foreign-</w:instrText>
      </w:r>
      <w:r w:rsidR="00163AFF" w:rsidRPr="00E0345C">
        <w:rPr>
          <w:rFonts w:asciiTheme="minorHAnsi" w:hAnsiTheme="minorHAnsi" w:cstheme="majorBidi"/>
          <w:lang w:val="en-US"/>
        </w:rPr>
        <w:lastRenderedPageBreak/>
        <w:instrText>keys&gt;&lt;key app="EN" db-id="ev5f2a5vtzw0tme250uxds2m9rwtp5r09px2"&gt;286&lt;/key&gt;&lt;/foreign-keys&gt;&lt;ref-type name="Journal Article"&gt;17&lt;/ref-type&gt;&lt;contributors&gt;&lt;authors&gt;&lt;author&gt;Constable, AJ&lt;/author&gt;&lt;author&gt;Nicol, S&lt;/author&gt;&lt;/authors&gt;&lt;/contributors&gt;&lt;titles&gt;&lt;title&gt;Defining smaller-scale management units to further develop the ecosystem approach in managing large-scale pelagic krill fisheries in Antarctica&lt;/title&gt;&lt;secondary-title&gt;CCAMLR Science&lt;/secondary-title&gt;&lt;/titles&gt;&lt;periodical&gt;&lt;full-title&gt;CCAMLR Science&lt;/full-title&gt;&lt;/periodical&gt;&lt;pages&gt;117-131&lt;/pages&gt;&lt;volume&gt;9&lt;/volume&gt;&lt;dates&gt;&lt;year&gt;2002&lt;/year&gt;&lt;/dates&gt;&lt;urls&gt;&lt;/urls&gt;&lt;/record&gt;&lt;/Cite&gt;&lt;/EndNote&gt;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46" w:tooltip="Constable, 2002 #286" w:history="1">
        <w:r w:rsidR="004C0649" w:rsidRPr="00E0345C">
          <w:rPr>
            <w:rFonts w:asciiTheme="minorHAnsi" w:hAnsiTheme="minorHAnsi" w:cstheme="majorBidi"/>
            <w:noProof/>
            <w:lang w:val="en-US"/>
          </w:rPr>
          <w:t>Constable and Nicol 2002</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One aspect of this is the establishment of 15 Small-</w:t>
      </w:r>
      <w:r w:rsidR="00397FCD">
        <w:rPr>
          <w:rFonts w:asciiTheme="minorHAnsi" w:hAnsiTheme="minorHAnsi" w:cstheme="majorBidi"/>
          <w:lang w:val="en-US"/>
        </w:rPr>
        <w:t>S</w:t>
      </w:r>
      <w:r w:rsidRPr="00E0345C">
        <w:rPr>
          <w:rFonts w:asciiTheme="minorHAnsi" w:hAnsiTheme="minorHAnsi" w:cstheme="majorBidi"/>
          <w:lang w:val="en-US"/>
        </w:rPr>
        <w:t xml:space="preserve">cale Management Units (SSMU, see </w:t>
      </w:r>
      <w:fldSimple w:instr=" REF _Ref397456882 \h  \* MERGEFORMAT ">
        <w:r w:rsidR="00D40C3B" w:rsidRPr="00C21F2B">
          <w:t xml:space="preserve">Figure </w:t>
        </w:r>
        <w:r w:rsidR="00D40C3B">
          <w:t>9</w:t>
        </w:r>
      </w:fldSimple>
      <w:r w:rsidRPr="00E0345C">
        <w:rPr>
          <w:rFonts w:asciiTheme="minorHAnsi" w:hAnsiTheme="minorHAnsi" w:cstheme="majorBidi"/>
          <w:lang w:val="en-US"/>
        </w:rPr>
        <w:t xml:space="preserve">), around the Antarctic Peninsula in FAO area 48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&lt;EndNote&gt;&lt;Cite&gt;&lt;Author&gt;Constable&lt;/Author&gt;&lt;Year&gt;2002&lt;/Year&gt;&lt;RecNum&gt;286&lt;/RecNum&gt;&lt;DisplayText&gt;(Constable and Nicol 2002, Hewitt et al. 2004)&lt;/DisplayText&gt;&lt;record&gt;&lt;rec-number&gt;286&lt;/rec-number&gt;&lt;foreign-keys&gt;&lt;key app="EN" db-id="ev5f2a5vtzw0tme250uxds2m9rwtp5r09px2"&gt;286&lt;/key&gt;&lt;/foreign-keys&gt;&lt;ref-type name="Journal Article"&gt;17&lt;/ref-type&gt;&lt;contributors&gt;&lt;authors&gt;&lt;author&gt;Constable, AJ&lt;/author&gt;&lt;author&gt;Nicol, S&lt;/author&gt;&lt;/authors&gt;&lt;/contributors&gt;&lt;titles&gt;&lt;title&gt;Defining smaller-scale management units to further develop the ecosystem approach in managing large-scale pelagic krill fisheries in Antarctica&lt;/title&gt;&lt;secondary-title&gt;CCAMLR Science&lt;/secondary-title&gt;&lt;/titles&gt;&lt;periodical&gt;&lt;full-title&gt;CCAMLR Science&lt;/full-title&gt;&lt;/periodical&gt;&lt;pages&gt;117-131&lt;/pages&gt;&lt;volume&gt;9&lt;/volume&gt;&lt;dates&gt;&lt;year&gt;2002&lt;/year&gt;&lt;/dates&gt;&lt;urls&gt;&lt;/urls&gt;&lt;/record&gt;&lt;/Cite&gt;&lt;Cite&gt;&lt;Author&gt;Hewitt&lt;/Author&gt;&lt;Year&gt;2004&lt;/Year&gt;&lt;RecNum&gt;307&lt;/RecNum&gt;&lt;record&gt;&lt;rec-number&gt;307&lt;/rec-number&gt;&lt;foreign-keys&gt;&lt;key app="EN" db-id="ev5f2a5vtzw0tme250uxds2m9rwtp5r09px2"&gt;307&lt;/key&gt;&lt;/foreign-keys&gt;&lt;ref-type name="Journal Article"&gt;17&lt;/ref-type&gt;&lt;contributors&gt;&lt;authors&gt;&lt;author&gt;Hewitt, RP&lt;/author&gt;&lt;author&gt;Watters, G&lt;/author&gt;&lt;author&gt;Trathan, PN&lt;/author&gt;&lt;author&gt;Croxall, JP&lt;/author&gt;&lt;author&gt;Goebel, ME&lt;/author&gt;&lt;author&gt;Ramm, D&lt;/author&gt;&lt;author&gt;Reid, K&lt;/author&gt;&lt;author&gt;Trivelpiece, WZ&lt;/author&gt;&lt;author&gt;Watkins, JL&lt;/author&gt;&lt;/authors&gt;&lt;/contributors&gt;&lt;titles&gt;&lt;title&gt;Options for allocating the precautionary catch limit of krill among small-scale management units in the Scotia Sea&lt;/title&gt;&lt;secondary-title&gt;CCAMLR Science&lt;/secondary-title&gt;&lt;/titles&gt;&lt;periodical&gt;&lt;full-title&gt;CCAMLR Science&lt;/full-title&gt;&lt;/periodical&gt;&lt;pages&gt;81-97&lt;/pages&gt;&lt;volume&gt;11&lt;/volume&gt;&lt;dates&gt;&lt;year&gt;2004&lt;/year&gt;&lt;/dates&gt;&lt;urls&gt;&lt;/urls&gt;&lt;/record&gt;&lt;/Cite&gt;&lt;/EndNote&gt;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46" w:tooltip="Constable, 2002 #286" w:history="1">
        <w:r w:rsidR="004C0649" w:rsidRPr="00E0345C">
          <w:rPr>
            <w:rFonts w:asciiTheme="minorHAnsi" w:hAnsiTheme="minorHAnsi" w:cstheme="majorBidi"/>
            <w:noProof/>
            <w:lang w:val="en-US"/>
          </w:rPr>
          <w:t>Constable and Nicol 2002</w:t>
        </w:r>
      </w:hyperlink>
      <w:r w:rsidR="00163AFF" w:rsidRPr="00E0345C">
        <w:rPr>
          <w:rFonts w:asciiTheme="minorHAnsi" w:hAnsiTheme="minorHAnsi" w:cstheme="majorBidi"/>
          <w:noProof/>
          <w:lang w:val="en-US"/>
        </w:rPr>
        <w:t xml:space="preserve">, </w:t>
      </w:r>
      <w:hyperlink w:anchor="_ENREF_94" w:tooltip="Hewitt, 2004 #307" w:history="1">
        <w:r w:rsidR="004C0649" w:rsidRPr="00E0345C">
          <w:rPr>
            <w:rFonts w:asciiTheme="minorHAnsi" w:hAnsiTheme="minorHAnsi" w:cstheme="majorBidi"/>
            <w:noProof/>
            <w:lang w:val="en-US"/>
          </w:rPr>
          <w:t>Hewitt et al. 2004</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&lt;EndNote&gt;&lt;Cite&gt;&lt;Author&gt;Constable&lt;/Author&gt;&lt;Year&gt;2002&lt;/Year&gt;&lt;RecNum&gt;286&lt;/RecNum&gt;&lt;DisplayText&gt;(Constable and Nicol 2002)&lt;/DisplayText&gt;&lt;record&gt;&lt;rec-number&gt;286&lt;/rec-number&gt;&lt;foreign-keys&gt;&lt;key app="EN" db-id="ev5f2a5vtzw0tme250uxds2m9rwtp5r09px2"&gt;286&lt;/key&gt;&lt;/foreign-keys&gt;&lt;ref-type name="Journal Article"&gt;17&lt;/ref-type&gt;&lt;contributors&gt;&lt;authors&gt;&lt;author&gt;Constable, AJ&lt;/author&gt;&lt;author&gt;Nicol, S&lt;/author&gt;&lt;/authors&gt;&lt;/contributors&gt;&lt;titles&gt;&lt;title&gt;Defining smaller-scale management units to further develop the ecosystem approach in managing large-scale pelagic krill fisheries in Antarctica&lt;/title&gt;&lt;secondary-title&gt;CCAMLR Science&lt;/secondary-title&gt;&lt;/titles&gt;&lt;periodical&gt;&lt;full-title&gt;CCAMLR Science&lt;/full-title&gt;&lt;/periodical&gt;&lt;pages&gt;117-131&lt;/pages&gt;&lt;volume&gt;9&lt;/volume&gt;&lt;dates&gt;&lt;year&gt;2002&lt;/year&gt;&lt;/dates&gt;&lt;urls&gt;&lt;/urls&gt;&lt;/record&gt;&lt;/Cite&gt;&lt;/EndNote&gt;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46" w:tooltip="Constable, 2002 #286" w:history="1">
        <w:r w:rsidR="004C0649" w:rsidRPr="00E0345C">
          <w:rPr>
            <w:rFonts w:asciiTheme="minorHAnsi" w:hAnsiTheme="minorHAnsi" w:cstheme="majorBidi"/>
            <w:noProof/>
            <w:lang w:val="en-US"/>
          </w:rPr>
          <w:t>Constable and Nicol 2002</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These are specifically designed to facilitate spatial management options which would operate at a fine scale. These would specifically include separate trigger points to be developed in terms of both catch and metrics of predator performance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&lt;EndNote&gt;&lt;Cite&gt;&lt;Author&gt;CCAMLR&lt;/Author&gt;&lt;Year&gt;2008&lt;/Year&gt;&lt;RecNum&gt;306&lt;/RecNum&gt;&lt;DisplayText&gt;(CCAMLR 2008)&lt;/DisplayText&gt;&lt;record&gt;&lt;rec-number&gt;306&lt;/rec-number&gt;&lt;foreign-keys&gt;&lt;key app="EN" db-id="ev5f2a5vtzw0tme250uxds2m9rwtp5r09px2"&gt;306&lt;/key&gt;&lt;/foreign-keys&gt;&lt;ref-type name="Report"&gt;27&lt;/ref-type&gt;&lt;contributors&gt;&lt;authors&gt;&lt;author&gt;CCAMLR&lt;/author&gt;&lt;/authors&gt;&lt;/contributors&gt;&lt;titles&gt;&lt;title&gt;R</w:instrText>
      </w:r>
      <w:r w:rsidR="00163AFF" w:rsidRPr="00E0345C">
        <w:rPr>
          <w:rFonts w:asciiTheme="minorHAnsi" w:hAnsiTheme="minorHAnsi" w:cstheme="majorBidi"/>
          <w:lang w:val="en-US"/>
        </w:rPr>
        <w:lastRenderedPageBreak/>
        <w:instrText>eport of the twenty-seventh meeting of the scientifc committee, SC-CAMLR XXVII&lt;/title&gt;&lt;/titles&gt;&lt;dates&gt;&lt;year&gt;2008&lt;/year&gt;&lt;pub-dates&gt;&lt;date&gt;27-31 October 2008&lt;/date&gt;&lt;/pub-dates&gt;&lt;/dates&gt;&lt;pub-location&gt;Hobart, Australia&lt;/pub-location&gt;&lt;urls&gt;&lt;/urls&gt;&lt;/record&gt;&lt;/Cite&gt;&lt;/EndNote&gt;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34" w:tooltip="CCAMLR, 2008 #306" w:history="1">
        <w:r w:rsidR="004C0649" w:rsidRPr="00E0345C">
          <w:rPr>
            <w:rFonts w:asciiTheme="minorHAnsi" w:hAnsiTheme="minorHAnsi" w:cstheme="majorBidi"/>
            <w:noProof/>
            <w:lang w:val="en-US"/>
          </w:rPr>
          <w:t>CCAMLR 2008</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CCAMLR is yet to formalize how these areas are to be managed and is developing a set of candidate decision rules and testing around these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&lt;EndNote&gt;&lt;Cite&gt;&lt;Author&gt;CCAMLR&lt;/Author&gt;&lt;Year&gt;2011&lt;/Year&gt;&lt;RecNum&gt;305&lt;/RecNum&gt;&lt;DisplayText&gt;(CCAMLR 2011)&lt;/DisplayText&gt;&lt;record&gt;&lt;rec-number&gt;305&lt;/rec-number&gt;&lt;foreign-keys&gt;&lt;key app="EN" db-id="ev5f2a5vtzw0tme250uxds2m9rwtp5r09px2"&gt;305&lt;/key&gt;&lt;/foreign-keys&gt;&lt;ref-type name="Report"&gt;27&lt;/ref-type&gt;&lt;contributors&gt;&lt;authors&gt;&lt;author&gt;CCAMLR&lt;/author&gt;&lt;/authors&gt;&lt;/contributors&gt;&lt;titles&gt;&lt;title&gt;Report of the thirtieth meeting of the scientific committee, SC-CAMLR-XXX&lt;/title&gt;&lt;/titles&gt;&lt;dates&gt;&lt;year&gt;2011&lt;/year&gt;&lt;pub-dates&gt;&lt;date&gt;24-28 October 2011&lt;/date&gt;&lt;/pub-dates&gt;&lt;/dates&gt;&lt;pub-location&gt;Hobart, Australia&lt;/pub-location&gt;&lt;urls&gt;&lt;/urls&gt;&lt;/record&gt;&lt;/Cite&gt;&lt;/EndNote&gt;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35" w:tooltip="CCAMLR, 2011 #305" w:history="1">
        <w:r w:rsidR="004C0649" w:rsidRPr="00E0345C">
          <w:rPr>
            <w:rFonts w:asciiTheme="minorHAnsi" w:hAnsiTheme="minorHAnsi" w:cstheme="majorBidi"/>
            <w:noProof/>
            <w:lang w:val="en-US"/>
          </w:rPr>
          <w:t>CCAMLR 2011</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The problem of allocating catches between </w:t>
      </w:r>
      <w:r w:rsidR="00D142BC">
        <w:rPr>
          <w:rFonts w:asciiTheme="minorHAnsi" w:hAnsiTheme="minorHAnsi" w:cstheme="majorBidi"/>
          <w:lang w:val="en-US"/>
        </w:rPr>
        <w:t xml:space="preserve"> SSMU </w:t>
      </w:r>
      <w:r w:rsidRPr="00E0345C">
        <w:rPr>
          <w:rFonts w:asciiTheme="minorHAnsi" w:hAnsiTheme="minorHAnsi" w:cstheme="majorBidi"/>
          <w:lang w:val="en-US"/>
        </w:rPr>
        <w:t xml:space="preserve">has been considered by two published studies and extensively by the CCAMLR </w:t>
      </w:r>
      <w:r w:rsidR="00397FCD">
        <w:rPr>
          <w:rFonts w:asciiTheme="minorHAnsi" w:hAnsiTheme="minorHAnsi" w:cstheme="majorBidi"/>
          <w:lang w:val="en-US"/>
        </w:rPr>
        <w:t>S</w:t>
      </w:r>
      <w:r w:rsidRPr="00E0345C">
        <w:rPr>
          <w:rFonts w:asciiTheme="minorHAnsi" w:hAnsiTheme="minorHAnsi" w:cstheme="majorBidi"/>
          <w:lang w:val="en-US"/>
        </w:rPr>
        <w:t xml:space="preserve">cientific </w:t>
      </w:r>
      <w:r w:rsidR="00397FCD">
        <w:rPr>
          <w:rFonts w:asciiTheme="minorHAnsi" w:hAnsiTheme="minorHAnsi" w:cstheme="majorBidi"/>
          <w:lang w:val="en-US"/>
        </w:rPr>
        <w:t>C</w:t>
      </w:r>
      <w:r w:rsidRPr="00E0345C">
        <w:rPr>
          <w:rFonts w:asciiTheme="minorHAnsi" w:hAnsiTheme="minorHAnsi" w:cstheme="majorBidi"/>
          <w:lang w:val="en-US"/>
        </w:rPr>
        <w:t xml:space="preserve">ommittee </w:t>
      </w:r>
      <w:r w:rsidR="003D345C" w:rsidRPr="00E0345C">
        <w:rPr>
          <w:rFonts w:asciiTheme="minorHAnsi" w:hAnsiTheme="minorHAnsi" w:cstheme="majorBidi"/>
          <w:lang w:val="en-US"/>
        </w:rPr>
        <w:fldChar w:fldCharType="begin"/>
      </w:r>
      <w:r w:rsidR="00163AFF" w:rsidRPr="00E0345C">
        <w:rPr>
          <w:rFonts w:asciiTheme="minorHAnsi" w:hAnsiTheme="minorHAnsi" w:cstheme="majorBidi"/>
          <w:lang w:val="en-US"/>
        </w:rPr>
        <w:instrText xml:space="preserve"> ADDIN EN.CITE &lt;EndNote&gt;&lt;Cite&gt;&lt;Author&gt;CCAMLR&lt;/Author&gt;&lt;Year&gt;2011&lt;/Year&gt;&lt;RecNum&gt;305&lt;/RecNum&gt;&lt;DisplayText&gt;(CCAMLR 2011)&lt;/DisplayText&gt;&lt;record&gt;&lt;rec-number&gt;305&lt;/rec-number&gt;&lt;foreign-keys&gt;&lt;key app="EN" db-id="ev5f2a5vtzw0tme250uxds2m9rwtp5r09px2"&gt;305&lt;/key&gt;&lt;/foreign-keys&gt;&lt;ref-type name="Report"&gt;27&lt;/ref-type&gt;&lt;contributors&gt;&lt;authors&gt;&lt;author&gt;CCAMLR&lt;/author&gt;&lt;/authors&gt;&lt;/contributors&gt;&lt;titles&gt;&lt;title&gt;Report of the thirtieth meeting of the scientific committee, SC-CAMLR-XXX&lt;/title&gt;&lt;/titles&gt;&lt;dates&gt;&lt;year&gt;2011&lt;/year&gt;&lt;pub-dates&gt;&lt;date&gt;24-28 October 2011&lt;/date&gt;&lt;/pub-dates&gt;&lt;/dates&gt;&lt;pub-location&gt;Hobart, Australia&lt;/pub-location&gt;&lt;urls&gt;&lt;/urls&gt;&lt;/record&gt;&lt;/Cite&gt;&lt;/EndNote&gt;</w:instrText>
      </w:r>
      <w:r w:rsidR="003D345C" w:rsidRPr="00E0345C">
        <w:rPr>
          <w:rFonts w:asciiTheme="minorHAnsi" w:hAnsiTheme="minorHAnsi" w:cstheme="majorBidi"/>
          <w:lang w:val="en-US"/>
        </w:rPr>
        <w:fldChar w:fldCharType="separate"/>
      </w:r>
      <w:r w:rsidR="00163AFF" w:rsidRPr="00E0345C">
        <w:rPr>
          <w:rFonts w:asciiTheme="minorHAnsi" w:hAnsiTheme="minorHAnsi" w:cstheme="majorBidi"/>
          <w:noProof/>
          <w:lang w:val="en-US"/>
        </w:rPr>
        <w:t>(</w:t>
      </w:r>
      <w:hyperlink w:anchor="_ENREF_35" w:tooltip="CCAMLR, 2011 #305" w:history="1">
        <w:r w:rsidR="004C0649" w:rsidRPr="00E0345C">
          <w:rPr>
            <w:rFonts w:asciiTheme="minorHAnsi" w:hAnsiTheme="minorHAnsi" w:cstheme="majorBidi"/>
            <w:noProof/>
            <w:lang w:val="en-US"/>
          </w:rPr>
          <w:t>CCAMLR 2011</w:t>
        </w:r>
      </w:hyperlink>
      <w:r w:rsidR="00163AFF" w:rsidRPr="00E0345C">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 </w:t>
      </w:r>
      <w:hyperlink w:anchor="_ENREF_187" w:tooltip="Watters, 2013 #253" w:history="1">
        <w:r w:rsidR="003D345C" w:rsidRPr="00E0345C">
          <w:rPr>
            <w:rFonts w:asciiTheme="minorHAnsi" w:hAnsiTheme="minorHAnsi" w:cstheme="majorBidi"/>
            <w:lang w:val="en-US"/>
          </w:rPr>
          <w:fldChar w:fldCharType="begin"/>
        </w:r>
        <w:r w:rsidR="004C0649" w:rsidRPr="00E0345C">
          <w:rPr>
            <w:rFonts w:asciiTheme="minorHAnsi" w:hAnsiTheme="minorHAnsi" w:cstheme="majorBidi"/>
            <w:lang w:val="en-US"/>
          </w:rPr>
          <w:instrText xml:space="preserve"> ADDIN EN.CITE &lt;EndNote&gt;&lt;Cite AuthorYear="1"&gt;&lt;Author&gt;Watters&lt;/Author&gt;&lt;Year&gt;2013&lt;/Year&gt;&lt;RecNum&gt;253&lt;/RecNum&gt;&lt;DisplayText&gt;Watters et al. (2013)&lt;/DisplayText&gt;&lt;record&gt;&lt;rec-number&gt;253&lt;/rec-number&gt;&lt;foreign-keys&gt;&lt;key app="EN" db-id="ev5f2a5vtzw0tme250uxds2m9rwtp5r09px2"&gt;253&lt;/key&gt;&lt;/foreign-keys&gt;&lt;ref-type name="Journal Article"&gt;17&lt;/ref-type&gt;&lt;contributors&gt;&lt;authors&gt;&lt;author&gt;Watters, G. M.&lt;/author&gt;&lt;author&gt;Hill, S. L.&lt;/author&gt;&lt;author&gt;Hinke, J. T.&lt;/author&gt;&lt;author&gt;Matthews, J.&lt;/author&gt;&lt;author&gt;Reid, K.&lt;/author&gt;&lt;/authors&gt;&lt;/contributors&gt;&lt;titles&gt;&lt;title&gt;Decision-making for ecosystem-based management: evaluating options for a krill fishery with an ecosystem dynamics model&lt;/title&gt;&lt;secondary-title&gt;Ecological Applications&lt;/secondary-title&gt;&lt;/titles&gt;&lt;periodical&gt;&lt;full-title&gt;Ecological Applications&lt;/full-title&gt;&lt;/periodical&gt;&lt;pages&gt;710-725&lt;/pages&gt;&lt;volume&gt;23&lt;/volume&gt;&lt;number&gt;4&lt;/number&gt;&lt;dates&gt;&lt;year&gt;2013&lt;/year&gt;&lt;pub-dates&gt;&lt;date&gt;2013/06/01&lt;/date&gt;&lt;/pub-dates&gt;&lt;/dates&gt;&lt;publisher&gt;Ecological Society of America&lt;/publisher&gt;&lt;isbn&gt;1051-0761&lt;/isbn&gt;&lt;urls&gt;&lt;related-urls&gt;&lt;url&gt;http://dx.doi.org/10.1890/12-1371.1&lt;/url&gt;&lt;/related-urls&gt;&lt;/urls&gt;&lt;electronic-resource-num&gt;10.1890/12-1371.1&lt;/electronic-resource-num&gt;&lt;access-date&gt;2014/08/29&lt;/access-date&gt;&lt;/record&gt;&lt;/Cite&gt;&lt;/EndNote&gt;</w:instrText>
        </w:r>
        <w:r w:rsidR="003D345C" w:rsidRPr="00E0345C">
          <w:rPr>
            <w:rFonts w:asciiTheme="minorHAnsi" w:hAnsiTheme="minorHAnsi" w:cstheme="majorBidi"/>
            <w:lang w:val="en-US"/>
          </w:rPr>
          <w:fldChar w:fldCharType="separate"/>
        </w:r>
        <w:r w:rsidR="004C0649" w:rsidRPr="00E0345C">
          <w:rPr>
            <w:rFonts w:asciiTheme="minorHAnsi" w:hAnsiTheme="minorHAnsi" w:cstheme="majorBidi"/>
            <w:noProof/>
            <w:lang w:val="en-US"/>
          </w:rPr>
          <w:t>Watters et al. (2013)</w:t>
        </w:r>
        <w:r w:rsidR="003D345C" w:rsidRPr="00E0345C">
          <w:rPr>
            <w:rFonts w:asciiTheme="minorHAnsi" w:hAnsiTheme="minorHAnsi" w:cstheme="majorBidi"/>
            <w:lang w:val="en-US"/>
          </w:rPr>
          <w:fldChar w:fldCharType="end"/>
        </w:r>
      </w:hyperlink>
      <w:r w:rsidRPr="00E0345C">
        <w:rPr>
          <w:rFonts w:asciiTheme="minorHAnsi" w:hAnsiTheme="minorHAnsi" w:cstheme="majorBidi"/>
          <w:lang w:val="en-US"/>
        </w:rPr>
        <w:t xml:space="preserve"> and </w:t>
      </w:r>
      <w:hyperlink w:anchor="_ENREF_145" w:tooltip="Plagányi, 2007 #208" w:history="1">
        <w:r w:rsidR="003D345C" w:rsidRPr="00E0345C">
          <w:rPr>
            <w:rFonts w:asciiTheme="minorHAnsi" w:hAnsiTheme="minorHAnsi" w:cstheme="majorBidi"/>
            <w:lang w:val="en-US"/>
          </w:rPr>
          <w:fldChar w:fldCharType="begin"/>
        </w:r>
        <w:r w:rsidR="004C0649" w:rsidRPr="00E0345C">
          <w:rPr>
            <w:rFonts w:asciiTheme="minorHAnsi" w:hAnsiTheme="minorHAnsi" w:cstheme="majorBidi"/>
            <w:lang w:val="en-US"/>
          </w:rPr>
          <w:instrText xml:space="preserve"> ADDIN EN.CITE &lt;EndNote&gt;&lt;Cite AuthorYear="1"&gt;&lt;Author&gt;Plagányi&lt;/Author&gt;&lt;Year&gt;2007&lt;/Year&gt;&lt;RecNum&gt;208&lt;/RecNum&gt;&lt;DisplayText&gt;Plagányi and Butterworth (2007)&lt;/DisplayText&gt;&lt;record&gt;&lt;rec-number&gt;208&lt;/rec-number&gt;&lt;foreign-keys&gt;&lt;key app="EN" db-id="ev5f2a5vtzw0tme250uxds2m9rwtp5r09px2"&gt;208&lt;/key&gt;&lt;/foreign-keys&gt;&lt;ref-type name="Conference Proceedings"&gt;10&lt;/ref-type&gt;&lt;contributors&gt;&lt;authors&gt;&lt;author&gt;Plagányi, É&lt;/author&gt;&lt;author&gt;Butterworth, D&lt;/author&gt;&lt;/authors&gt;&lt;/contributors&gt;&lt;titles&gt;&lt;title&gt;A spatial multi-species operating model of the Antarctic Peninsula krill fishery and its impacts on land-breeding predators&lt;/title&gt;&lt;secondary-title&gt;Workshop document presented to WG-SAM subgroup of CCAMLR (Commission for the Conservation of Antarctic Marine Living Resources), WG-SAM-07/12. CCAMLR, Hobart, Australia&lt;/secondary-title&gt;&lt;/titles&gt;&lt;dates&gt;&lt;year&gt;2007&lt;/year&gt;&lt;/dates&gt;&lt;urls&gt;&lt;/urls&gt;&lt;/record&gt;&lt;/Cite&gt;&lt;/EndNote&gt;</w:instrText>
        </w:r>
        <w:r w:rsidR="003D345C" w:rsidRPr="00E0345C">
          <w:rPr>
            <w:rFonts w:asciiTheme="minorHAnsi" w:hAnsiTheme="minorHAnsi" w:cstheme="majorBidi"/>
            <w:lang w:val="en-US"/>
          </w:rPr>
          <w:fldChar w:fldCharType="separate"/>
        </w:r>
        <w:r w:rsidR="004C0649" w:rsidRPr="00E0345C">
          <w:rPr>
            <w:rFonts w:asciiTheme="minorHAnsi" w:hAnsiTheme="minorHAnsi" w:cstheme="majorBidi"/>
            <w:noProof/>
            <w:lang w:val="en-US"/>
          </w:rPr>
          <w:t>Plagányi and Butterworth (2007)</w:t>
        </w:r>
        <w:r w:rsidR="003D345C" w:rsidRPr="00E0345C">
          <w:rPr>
            <w:rFonts w:asciiTheme="minorHAnsi" w:hAnsiTheme="minorHAnsi" w:cstheme="majorBidi"/>
            <w:lang w:val="en-US"/>
          </w:rPr>
          <w:fldChar w:fldCharType="end"/>
        </w:r>
      </w:hyperlink>
      <w:r w:rsidRPr="00E0345C">
        <w:rPr>
          <w:rFonts w:asciiTheme="minorHAnsi" w:hAnsiTheme="minorHAnsi" w:cstheme="majorBidi"/>
          <w:lang w:val="en-US"/>
        </w:rPr>
        <w:t xml:space="preserve"> published what are essentially replicate Management Strategy Evaluation </w:t>
      </w:r>
      <w:r w:rsidR="00AF6061">
        <w:rPr>
          <w:rFonts w:asciiTheme="minorHAnsi" w:hAnsiTheme="minorHAnsi" w:cstheme="majorBidi"/>
          <w:lang w:val="en-US"/>
        </w:rPr>
        <w:t xml:space="preserve">(MSE) </w:t>
      </w:r>
      <w:r w:rsidRPr="00E0345C">
        <w:rPr>
          <w:rFonts w:asciiTheme="minorHAnsi" w:hAnsiTheme="minorHAnsi" w:cstheme="majorBidi"/>
          <w:lang w:val="en-US"/>
        </w:rPr>
        <w:t>exercises which used aggregated “minimum realistic models” (</w:t>
      </w:r>
      <w:fldSimple w:instr=" REF _Ref397456905 \h  \* MERGEFORMAT ">
        <w:r w:rsidR="00D40C3B" w:rsidRPr="00C21F2B">
          <w:t xml:space="preserve">Figure </w:t>
        </w:r>
        <w:r w:rsidR="00D40C3B">
          <w:rPr>
            <w:noProof/>
          </w:rPr>
          <w:t>10</w:t>
        </w:r>
      </w:fldSimple>
      <w:r w:rsidRPr="00E0345C">
        <w:rPr>
          <w:rFonts w:asciiTheme="minorHAnsi" w:hAnsiTheme="minorHAnsi" w:cstheme="majorBidi"/>
          <w:lang w:val="en-US"/>
        </w:rPr>
        <w:t>). These considered a set of scenarios for spatial movement of predators, functional responses between predator consumption of krill (</w:t>
      </w:r>
      <w:fldSimple w:instr=" REF _Ref397456914 \h  \* MERGEFORMAT ">
        <w:r w:rsidR="00D40C3B" w:rsidRPr="00C21F2B">
          <w:t xml:space="preserve">Figure </w:t>
        </w:r>
        <w:r w:rsidR="00D40C3B">
          <w:rPr>
            <w:noProof/>
          </w:rPr>
          <w:t>11</w:t>
        </w:r>
      </w:fldSimple>
      <w:r w:rsidRPr="00E0345C">
        <w:rPr>
          <w:rFonts w:asciiTheme="minorHAnsi" w:hAnsiTheme="minorHAnsi" w:cstheme="majorBidi"/>
          <w:lang w:val="en-US"/>
        </w:rPr>
        <w:t xml:space="preserve">), and krill abundance and also drivers of krill abundance in the region. Additionally, they simulated surveys of krill and predator abundance.  Both studies developed a set of reference scenarios which aimed to </w:t>
      </w:r>
      <w:proofErr w:type="gramStart"/>
      <w:r w:rsidRPr="00E0345C">
        <w:rPr>
          <w:rFonts w:asciiTheme="minorHAnsi" w:hAnsiTheme="minorHAnsi" w:cstheme="majorBidi"/>
          <w:lang w:val="en-US"/>
        </w:rPr>
        <w:t>bound</w:t>
      </w:r>
      <w:proofErr w:type="gramEnd"/>
      <w:r w:rsidRPr="00E0345C">
        <w:rPr>
          <w:rFonts w:asciiTheme="minorHAnsi" w:hAnsiTheme="minorHAnsi" w:cstheme="majorBidi"/>
          <w:lang w:val="en-US"/>
        </w:rPr>
        <w:t xml:space="preserve"> the uncertainty about the true dynamics of the ecosystem and the response of predators to decreases in the krill population. The aim of these was to examine which management responses could meet the necessary simultaneous management objectives for maintain the krill fishery but also for ensuring the persistence of marine predators. </w:t>
      </w:r>
    </w:p>
    <w:p w:rsidR="00C94DE4" w:rsidRPr="00E0345C" w:rsidRDefault="00C94DE4" w:rsidP="00C94DE4">
      <w:pPr>
        <w:rPr>
          <w:rFonts w:asciiTheme="minorHAnsi" w:hAnsiTheme="minorHAnsi" w:cstheme="majorBidi"/>
          <w:lang w:val="en-US"/>
        </w:rPr>
      </w:pPr>
    </w:p>
    <w:p w:rsidR="00C94DE4" w:rsidRPr="00E67683" w:rsidRDefault="00C94DE4" w:rsidP="00C94DE4">
      <w:pPr>
        <w:rPr>
          <w:rFonts w:asciiTheme="minorHAnsi" w:hAnsiTheme="minorHAnsi" w:cstheme="majorBidi"/>
          <w:sz w:val="24"/>
          <w:szCs w:val="24"/>
          <w:lang w:val="en-US"/>
        </w:rPr>
      </w:pPr>
      <w:r w:rsidRPr="00E67683">
        <w:rPr>
          <w:rFonts w:asciiTheme="minorHAnsi" w:hAnsiTheme="minorHAnsi" w:cstheme="majorBidi"/>
          <w:noProof/>
          <w:sz w:val="24"/>
          <w:szCs w:val="24"/>
        </w:rPr>
        <w:drawing>
          <wp:inline distT="0" distB="0" distL="0" distR="0">
            <wp:extent cx="4874260" cy="1955800"/>
            <wp:effectExtent l="19050" t="0" r="2540" b="0"/>
            <wp:docPr id="7185" name="Picture 7185" descr="Figure 10 is a flow chart with seven labeled boxes linked by arrows. &#10;&#10;The chart is multi-directional. Here the flow chart is described as lists in which the possible next steps are listed beneath each box label. &#10;&#10;1. Krill&#10;a. Up to Krill fishery&#10;b. Down to Whales - blue, fin, minke and humpback&#10;c. Down to Seals - Antarctic fur seal&#10;d. Down to Penguins - Adelie, Chinstrap, Gentoo, Macaroni&#10;e. Down to Fish - myctophids and perciforms&#10;&#10;2. Fish - myctophids and perciforms&#10;a. Up to Fish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4260" cy="1955800"/>
                    </a:xfrm>
                    <a:prstGeom prst="rect">
                      <a:avLst/>
                    </a:prstGeom>
                    <a:noFill/>
                    <a:ln>
                      <a:noFill/>
                    </a:ln>
                  </pic:spPr>
                </pic:pic>
              </a:graphicData>
            </a:graphic>
          </wp:inline>
        </w:drawing>
      </w:r>
    </w:p>
    <w:p w:rsidR="00C94DE4" w:rsidRDefault="00A43BE9" w:rsidP="003850BD">
      <w:pPr>
        <w:pStyle w:val="Caption"/>
      </w:pPr>
      <w:bookmarkStart w:id="38" w:name="_Ref397456905"/>
      <w:bookmarkStart w:id="39" w:name="_Toc398213831"/>
      <w:r w:rsidRPr="00C21F2B">
        <w:lastRenderedPageBreak/>
        <w:t xml:space="preserve">Figure </w:t>
      </w:r>
      <w:r w:rsidR="003D345C">
        <w:fldChar w:fldCharType="begin"/>
      </w:r>
      <w:r w:rsidR="00194E3B">
        <w:instrText xml:space="preserve"> SEQ Figure \* ARABIC </w:instrText>
      </w:r>
      <w:r w:rsidR="003D345C">
        <w:fldChar w:fldCharType="separate"/>
      </w:r>
      <w:r w:rsidR="00D40C3B">
        <w:rPr>
          <w:noProof/>
        </w:rPr>
        <w:t>10</w:t>
      </w:r>
      <w:r w:rsidR="003D345C">
        <w:rPr>
          <w:noProof/>
        </w:rPr>
        <w:fldChar w:fldCharType="end"/>
      </w:r>
      <w:bookmarkEnd w:id="38"/>
      <w:r w:rsidRPr="00C21F2B">
        <w:t xml:space="preserve"> Reproduced from </w:t>
      </w:r>
      <w:hyperlink w:anchor="_ENREF_145" w:tooltip="Plagányi, 2007 #208" w:history="1">
        <w:r w:rsidR="003D345C" w:rsidRPr="00C21F2B">
          <w:fldChar w:fldCharType="begin"/>
        </w:r>
        <w:r w:rsidR="004C0649" w:rsidRPr="00C21F2B">
          <w:instrText xml:space="preserve"> ADDIN EN.CITE &lt;EndNote&gt;&lt;Cite AuthorYear="1"&gt;&lt;Author&gt;Plagányi&lt;/Author&gt;&lt;Year&gt;2007&lt;/Year&gt;&lt;RecNum&gt;208&lt;/RecNum&gt;&lt;DisplayText&gt;Plagányi and Butterworth (2007)&lt;/DisplayText&gt;&lt;record&gt;&lt;rec-number&gt;208&lt;/rec-number&gt;&lt;foreign-keys&gt;&lt;key app="EN" db-id="ev5f2a5vtzw0tme250uxds2m9rwtp5r09px2"&gt;208&lt;/key&gt;&lt;/foreign-keys&gt;&lt;ref-type name="Conference Proceedings"&gt;10&lt;/ref-type&gt;&lt;contributors&gt;&lt;authors&gt;&lt;author&gt;Plagányi, É&lt;/author&gt;&lt;author&gt;Butterworth, D&lt;/author&gt;&lt;/authors&gt;&lt;/contributors&gt;&lt;titles&gt;&lt;title&gt;A spatial multi-species operating model of the Antarctic Peninsula krill fishery and its impacts on land-breeding predators&lt;/title&gt;&lt;secondary-title&gt;Workshop document presented to WG-SAM subgroup of CCAMLR (Commission for the Conservation of Antarctic Marine Living Resources), WG-SAM-07/12. CCAMLR, Hobart, Australia&lt;/secondary-title&gt;&lt;/titles&gt;&lt;dates&gt;&lt;year&gt;2007&lt;/year&gt;&lt;/dates&gt;&lt;urls&gt;&lt;/urls&gt;&lt;/record&gt;&lt;/Cite&gt;&lt;/EndNote&gt;</w:instrText>
        </w:r>
        <w:r w:rsidR="003D345C" w:rsidRPr="00C21F2B">
          <w:fldChar w:fldCharType="separate"/>
        </w:r>
        <w:r w:rsidR="004C0649" w:rsidRPr="00C21F2B">
          <w:t>Plagányi and Butterworth (2007)</w:t>
        </w:r>
        <w:r w:rsidR="003D345C" w:rsidRPr="00C21F2B">
          <w:fldChar w:fldCharType="end"/>
        </w:r>
      </w:hyperlink>
      <w:r w:rsidRPr="00C21F2B">
        <w:t xml:space="preserve"> showing the interactions between species and fisheries in their operating model for allocation of catches between 15 Antarctic Peninsula management areas.</w:t>
      </w:r>
      <w:bookmarkEnd w:id="39"/>
    </w:p>
    <w:p w:rsidR="00D142BC" w:rsidRDefault="00D142BC" w:rsidP="00C21F2B"/>
    <w:p w:rsidR="00D40C3B" w:rsidRDefault="00D40C3B" w:rsidP="00C21F2B"/>
    <w:p w:rsidR="00D142BC" w:rsidRPr="00C21F2B" w:rsidRDefault="00D142BC" w:rsidP="00C21F2B"/>
    <w:p w:rsidR="00C94DE4" w:rsidRPr="00E67683" w:rsidRDefault="00C94DE4" w:rsidP="00C94DE4">
      <w:pPr>
        <w:rPr>
          <w:rFonts w:asciiTheme="minorHAnsi" w:hAnsiTheme="minorHAnsi" w:cstheme="majorBidi"/>
          <w:sz w:val="24"/>
          <w:szCs w:val="24"/>
          <w:lang w:val="en-US"/>
        </w:rPr>
      </w:pPr>
      <w:r w:rsidRPr="00E67683">
        <w:rPr>
          <w:rFonts w:asciiTheme="minorHAnsi" w:hAnsiTheme="minorHAnsi" w:cstheme="majorBidi"/>
          <w:noProof/>
          <w:sz w:val="24"/>
          <w:szCs w:val="24"/>
        </w:rPr>
        <w:drawing>
          <wp:inline distT="0" distB="0" distL="0" distR="0">
            <wp:extent cx="3951605" cy="2313940"/>
            <wp:effectExtent l="19050" t="0" r="0" b="0"/>
            <wp:docPr id="7186" name="Picture 7186" descr="Line graph. The x-axis represents the krill abundance relative to K with the y-axis representing the breeding success fa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1605" cy="2313940"/>
                    </a:xfrm>
                    <a:prstGeom prst="rect">
                      <a:avLst/>
                    </a:prstGeom>
                    <a:noFill/>
                    <a:ln>
                      <a:noFill/>
                    </a:ln>
                  </pic:spPr>
                </pic:pic>
              </a:graphicData>
            </a:graphic>
          </wp:inline>
        </w:drawing>
      </w:r>
    </w:p>
    <w:p w:rsidR="00C94DE4" w:rsidRPr="00C21F2B" w:rsidRDefault="00A43BE9" w:rsidP="003850BD">
      <w:pPr>
        <w:pStyle w:val="Caption"/>
      </w:pPr>
      <w:bookmarkStart w:id="40" w:name="_Ref397456914"/>
      <w:bookmarkStart w:id="41" w:name="_Toc398213832"/>
      <w:r w:rsidRPr="00C21F2B">
        <w:t xml:space="preserve">Figure </w:t>
      </w:r>
      <w:r w:rsidR="003D345C">
        <w:fldChar w:fldCharType="begin"/>
      </w:r>
      <w:r w:rsidR="00194E3B">
        <w:instrText xml:space="preserve"> SEQ Figure \* ARABIC </w:instrText>
      </w:r>
      <w:r w:rsidR="003D345C">
        <w:fldChar w:fldCharType="separate"/>
      </w:r>
      <w:r w:rsidR="00D40C3B">
        <w:rPr>
          <w:noProof/>
        </w:rPr>
        <w:t>11</w:t>
      </w:r>
      <w:r w:rsidR="003D345C">
        <w:rPr>
          <w:noProof/>
        </w:rPr>
        <w:fldChar w:fldCharType="end"/>
      </w:r>
      <w:bookmarkEnd w:id="40"/>
      <w:r w:rsidRPr="00C21F2B">
        <w:t xml:space="preserve"> Reproduced from </w:t>
      </w:r>
      <w:hyperlink w:anchor="_ENREF_145" w:tooltip="Plagányi, 2007 #208" w:history="1">
        <w:r w:rsidR="003D345C" w:rsidRPr="00C21F2B">
          <w:fldChar w:fldCharType="begin"/>
        </w:r>
        <w:r w:rsidR="004C0649" w:rsidRPr="00C21F2B">
          <w:instrText xml:space="preserve"> ADDIN EN.CITE &lt;EndNote&gt;&lt;Cite AuthorYear="1"&gt;&lt;Author&gt;Plagányi&lt;/Author&gt;&lt;Year&gt;2007&lt;/Year&gt;&lt;RecNum&gt;208&lt;/RecNum&gt;&lt;DisplayText&gt;Plagányi and Butterworth (2007)&lt;/DisplayText&gt;&lt;record&gt;&lt;rec-number&gt;208&lt;/rec-number&gt;&lt;foreign-keys&gt;&lt;key app="EN" db-id="ev5f2a5vtzw0tme250uxds2m9rwtp5r09px2"&gt;208&lt;/key&gt;&lt;/foreign-keys&gt;&lt;ref-type name="Conference Proceedings"&gt;10&lt;/ref-type&gt;&lt;contributors&gt;&lt;authors&gt;&lt;author&gt;Plagányi, É&lt;/author&gt;&lt;author&gt;Butterworth, D&lt;/author&gt;&lt;/authors&gt;&lt;/contributors&gt;&lt;titles&gt;&lt;title&gt;A spatial multi-species operating model of the Antarctic Peninsula krill fishery and its impacts on land-breeding predators&lt;/title&gt;&lt;secondary-title&gt;Workshop document presented to WG-SAM subgroup of CCAMLR (Commission for the Conservation of Antarctic Marine Living Resources), WG-SAM-07/12. CCAMLR, Hobart, Australia&lt;/secondary-title&gt;&lt;/titles&gt;&lt;dates&gt;&lt;year&gt;2007&lt;/year&gt;&lt;/dates&gt;&lt;urls&gt;&lt;/urls&gt;&lt;/record&gt;&lt;/Cite&gt;&lt;/EndNote&gt;</w:instrText>
        </w:r>
        <w:r w:rsidR="003D345C" w:rsidRPr="00C21F2B">
          <w:fldChar w:fldCharType="separate"/>
        </w:r>
        <w:r w:rsidR="004C0649" w:rsidRPr="00C21F2B">
          <w:t>Plagányi and Butterworth (2007)</w:t>
        </w:r>
        <w:r w:rsidR="003D345C" w:rsidRPr="00C21F2B">
          <w:fldChar w:fldCharType="end"/>
        </w:r>
      </w:hyperlink>
      <w:r w:rsidRPr="00C21F2B">
        <w:t xml:space="preserve"> showing the model relationship between predator success and krill abundance relative to the average krill carrying capacity. The curves show two examples, one where breeding success in the predators declines near-linearly as krill abundance decreases (squares) and one where breeding success falls steeply only at low krill abundance (line only).</w:t>
      </w:r>
      <w:bookmarkEnd w:id="41"/>
      <w:r w:rsidRPr="00C21F2B">
        <w:t xml:space="preserve"> </w:t>
      </w:r>
    </w:p>
    <w:p w:rsidR="00C94DE4" w:rsidRPr="00E67683" w:rsidRDefault="00C94DE4" w:rsidP="004E5967">
      <w:pPr>
        <w:pStyle w:val="Heading3"/>
        <w:rPr>
          <w:lang w:val="en-US"/>
        </w:rPr>
      </w:pPr>
      <w:r w:rsidRPr="00E67683">
        <w:rPr>
          <w:lang w:val="en-US"/>
        </w:rPr>
        <w:t>CCAMLR Ecosystem Monitoring Program (CEMP):</w:t>
      </w:r>
    </w:p>
    <w:p w:rsidR="00C94DE4" w:rsidRPr="00E0345C" w:rsidRDefault="00C94DE4" w:rsidP="008573A8">
      <w:pPr>
        <w:rPr>
          <w:rFonts w:asciiTheme="minorHAnsi" w:hAnsiTheme="minorHAnsi" w:cstheme="majorBidi"/>
          <w:lang w:val="en-US"/>
        </w:rPr>
      </w:pPr>
      <w:r w:rsidRPr="00E0345C">
        <w:rPr>
          <w:rFonts w:asciiTheme="minorHAnsi" w:hAnsiTheme="minorHAnsi" w:cstheme="majorBidi"/>
          <w:lang w:val="en-US"/>
        </w:rPr>
        <w:t xml:space="preserve">The CCAMLR mandate for ecosystem-based fisheries management necessitates that not only krill catch data be collected, but also that fisheries-independent surveys and monitoring of predators species be carried out. This is done through the CCAMLR Ecosystem Monitoring Program (CEMP). Current monitoring indices are outlined in </w:t>
      </w:r>
      <w:r w:rsidR="003D345C" w:rsidRPr="00E0345C">
        <w:rPr>
          <w:rFonts w:asciiTheme="minorHAnsi" w:hAnsiTheme="minorHAnsi" w:cstheme="majorBidi"/>
          <w:lang w:val="en-US"/>
        </w:rPr>
        <w:fldChar w:fldCharType="begin"/>
      </w:r>
      <w:r w:rsidR="004C0649">
        <w:rPr>
          <w:rFonts w:asciiTheme="minorHAnsi" w:hAnsiTheme="minorHAnsi" w:cstheme="majorBidi"/>
          <w:lang w:val="en-US"/>
        </w:rPr>
        <w:instrText xml:space="preserve"> ADDIN EN.CITE &lt;EndNote&gt;&lt;Cite&gt;&lt;Author&gt;CCAMLR&lt;/Author&gt;&lt;Year&gt;2014 (Revised)&lt;/Year&gt;&lt;RecNum&gt;327&lt;/RecNum&gt;&lt;DisplayText&gt;(CCAMLR 2014 )&lt;/DisplayText&gt;&lt;record&gt;&lt;rec-number&gt;327&lt;/rec-number&gt;&lt;foreign-keys&gt;&lt;key app="EN" db-id="ev5f2a5vtzw0tme250uxds2m9rwtp5r09px2"&gt;327&lt;/key&gt;&lt;/foreign-keys&gt;&lt;ref-type name="Report"&gt;27&lt;/ref-type&gt;&lt;contributors&gt;&lt;authors&gt;&lt;author&gt;CCAMLR&lt;/author&gt;&lt;/authors&gt;&lt;/contributors&gt;&lt;titles&gt;&lt;title&gt;CCAMLR Ecosystem Monitoring Programme Standard Methods&lt;/title&gt;&lt;/titles&gt;&lt;dates&gt;&lt;year&gt;2014 &lt;/year&gt;&lt;/dates&gt;&lt;pub-location&gt;Hobart, Tasmania&lt;/pub-location&gt;&lt;publisher&gt;CCAMLR&lt;/publisher&gt;&lt;urls&gt;&lt;/urls&gt;&lt;/record&gt;&lt;/Cite&gt;&lt;/EndNote&gt;</w:instrText>
      </w:r>
      <w:r w:rsidR="003D345C" w:rsidRPr="00E0345C">
        <w:rPr>
          <w:rFonts w:asciiTheme="minorHAnsi" w:hAnsiTheme="minorHAnsi" w:cstheme="majorBidi"/>
          <w:lang w:val="en-US"/>
        </w:rPr>
        <w:fldChar w:fldCharType="separate"/>
      </w:r>
      <w:r w:rsidR="004C0649">
        <w:rPr>
          <w:rFonts w:asciiTheme="minorHAnsi" w:hAnsiTheme="minorHAnsi" w:cstheme="majorBidi"/>
          <w:noProof/>
          <w:lang w:val="en-US"/>
        </w:rPr>
        <w:t>(</w:t>
      </w:r>
      <w:hyperlink w:anchor="_ENREF_37" w:tooltip="CCAMLR, 2014  #327" w:history="1">
        <w:r w:rsidR="004C0649">
          <w:rPr>
            <w:rFonts w:asciiTheme="minorHAnsi" w:hAnsiTheme="minorHAnsi" w:cstheme="majorBidi"/>
            <w:noProof/>
            <w:lang w:val="en-US"/>
          </w:rPr>
          <w:t xml:space="preserve">CCAMLR 2014 </w:t>
        </w:r>
      </w:hyperlink>
      <w:r w:rsidR="004C0649">
        <w:rPr>
          <w:rFonts w:asciiTheme="minorHAnsi" w:hAnsiTheme="minorHAnsi" w:cstheme="majorBidi"/>
          <w:noProof/>
          <w:lang w:val="en-US"/>
        </w:rPr>
        <w:t>)</w:t>
      </w:r>
      <w:r w:rsidR="003D345C" w:rsidRPr="00E0345C">
        <w:rPr>
          <w:rFonts w:asciiTheme="minorHAnsi" w:hAnsiTheme="minorHAnsi" w:cstheme="majorBidi"/>
          <w:lang w:val="en-US"/>
        </w:rPr>
        <w:fldChar w:fldCharType="end"/>
      </w:r>
      <w:r w:rsidRPr="00E0345C">
        <w:rPr>
          <w:rFonts w:asciiTheme="minorHAnsi" w:hAnsiTheme="minorHAnsi" w:cstheme="majorBidi"/>
          <w:lang w:val="en-US"/>
        </w:rPr>
        <w:t xml:space="preserve">  </w:t>
      </w:r>
    </w:p>
    <w:p w:rsidR="00C94DE4" w:rsidRPr="00E0345C" w:rsidRDefault="00C94DE4" w:rsidP="008573A8">
      <w:pPr>
        <w:pStyle w:val="NoSpacing"/>
        <w:rPr>
          <w:rFonts w:cstheme="majorBidi"/>
          <w:lang w:val="en-US"/>
        </w:rPr>
      </w:pPr>
      <w:r w:rsidRPr="00E0345C">
        <w:rPr>
          <w:rFonts w:cstheme="majorBidi"/>
          <w:lang w:val="en-US"/>
        </w:rPr>
        <w:t>The CEMP program has the following aims (</w:t>
      </w:r>
      <w:proofErr w:type="spellStart"/>
      <w:r w:rsidRPr="00E0345C">
        <w:rPr>
          <w:rFonts w:cstheme="majorBidi"/>
          <w:lang w:val="en-US"/>
        </w:rPr>
        <w:t>i</w:t>
      </w:r>
      <w:proofErr w:type="spellEnd"/>
      <w:r w:rsidRPr="00E0345C">
        <w:rPr>
          <w:rFonts w:cstheme="majorBidi"/>
          <w:lang w:val="en-US"/>
        </w:rPr>
        <w:t xml:space="preserve">) to detect and record significant changes in critical components of the ecosystem, to serve as a basis for the conservation of Antarctic marine living resources; and (ii) to distinguish between changes due to harvesting of commercial species and changes due to environmental variability, both physical and biological </w:t>
      </w:r>
      <w:r w:rsidR="003D345C" w:rsidRPr="00E0345C">
        <w:rPr>
          <w:rFonts w:cstheme="majorBidi"/>
          <w:lang w:val="en-US"/>
        </w:rPr>
        <w:fldChar w:fldCharType="begin"/>
      </w:r>
      <w:r w:rsidR="004C0649">
        <w:rPr>
          <w:rFonts w:cstheme="majorBidi"/>
          <w:lang w:val="en-US"/>
        </w:rPr>
        <w:instrText xml:space="preserve"> ADDIN EN.CITE &lt;EndNote&gt;&lt;Cite&gt;&lt;Author&gt;CCAMLR&lt;/Author&gt;&lt;Year&gt;2014 (Revised)&lt;/Year&gt;&lt;RecNum&gt;327&lt;/RecNum&gt;&lt;DisplayText&gt;(CCAMLR 2014 )&lt;/DisplayText&gt;&lt;record&gt;&lt;rec-number&gt;327&lt;/rec-number&gt;&lt;foreign-keys&gt;&lt;key app="EN" db-id="ev5f2a5vtzw0tme250uxds2m9rwtp5r09px2"&gt;327&lt;/key&gt;&lt;/foreign-keys&gt;&lt;ref-type </w:instrText>
      </w:r>
      <w:r w:rsidR="004C0649">
        <w:rPr>
          <w:rFonts w:cstheme="majorBidi"/>
          <w:lang w:val="en-US"/>
        </w:rPr>
        <w:lastRenderedPageBreak/>
        <w:instrText>name="Report"&gt;27&lt;/ref-type&gt;&lt;contributors&gt;&lt;authors&gt;&lt;author&gt;CCAMLR&lt;/author&gt;&lt;/authors&gt;&lt;/contributors&gt;&lt;titles&gt;&lt;title&gt;CCAMLR Ecosystem Monitoring Programme Standard Methods&lt;/title&gt;&lt;/titles&gt;&lt;dates&gt;&lt;year&gt;2014 &lt;/year&gt;&lt;/dates&gt;&lt;pub-location&gt;Hobart, Tasmania&lt;/pub-location&gt;&lt;publisher&gt;CCAMLR&lt;/publisher&gt;&lt;urls&gt;&lt;/urls&gt;&lt;/record&gt;&lt;/Cite&gt;&lt;/EndNote&gt;</w:instrText>
      </w:r>
      <w:r w:rsidR="003D345C" w:rsidRPr="00E0345C">
        <w:rPr>
          <w:rFonts w:cstheme="majorBidi"/>
          <w:lang w:val="en-US"/>
        </w:rPr>
        <w:fldChar w:fldCharType="separate"/>
      </w:r>
      <w:r w:rsidR="004C0649">
        <w:rPr>
          <w:rFonts w:cstheme="majorBidi"/>
          <w:noProof/>
          <w:lang w:val="en-US"/>
        </w:rPr>
        <w:t>(</w:t>
      </w:r>
      <w:hyperlink w:anchor="_ENREF_37" w:tooltip="CCAMLR, 2014  #327" w:history="1">
        <w:r w:rsidR="004C0649">
          <w:rPr>
            <w:rFonts w:cstheme="majorBidi"/>
            <w:noProof/>
            <w:lang w:val="en-US"/>
          </w:rPr>
          <w:t xml:space="preserve">CCAMLR 2014 </w:t>
        </w:r>
      </w:hyperlink>
      <w:r w:rsidR="004C0649">
        <w:rPr>
          <w:rFonts w:cstheme="majorBidi"/>
          <w:noProof/>
          <w:lang w:val="en-US"/>
        </w:rPr>
        <w:t>)</w:t>
      </w:r>
      <w:r w:rsidR="003D345C" w:rsidRPr="00E0345C">
        <w:rPr>
          <w:rFonts w:cstheme="majorBidi"/>
          <w:lang w:val="en-US"/>
        </w:rPr>
        <w:fldChar w:fldCharType="end"/>
      </w:r>
    </w:p>
    <w:p w:rsidR="00C94DE4" w:rsidRPr="00E0345C" w:rsidRDefault="00C94DE4" w:rsidP="00C94DE4">
      <w:pPr>
        <w:pStyle w:val="NoSpacing"/>
        <w:rPr>
          <w:rFonts w:cstheme="majorBidi"/>
          <w:lang w:val="en-US"/>
        </w:rPr>
      </w:pPr>
    </w:p>
    <w:p w:rsidR="00C94DE4" w:rsidRPr="00E0345C" w:rsidRDefault="00C94DE4" w:rsidP="00C94DE4">
      <w:pPr>
        <w:pStyle w:val="NoSpacing"/>
        <w:rPr>
          <w:rFonts w:cstheme="majorBidi"/>
          <w:lang w:val="en-US"/>
        </w:rPr>
      </w:pPr>
      <w:r w:rsidRPr="00E0345C">
        <w:rPr>
          <w:rFonts w:cstheme="majorBidi"/>
          <w:lang w:val="en-US"/>
        </w:rPr>
        <w:t>The program’s largest component is the monitoring of dependent predators species. However, in an attempt to distinguish between potential changes due to fisheries effects and those due to background environmental variability, the program also monitors harvested species, harvesting strategies and environmental parameters.</w:t>
      </w:r>
    </w:p>
    <w:p w:rsidR="00C94DE4" w:rsidRPr="00E0345C" w:rsidRDefault="00C94DE4" w:rsidP="00C94DE4">
      <w:pPr>
        <w:pStyle w:val="NoSpacing"/>
        <w:rPr>
          <w:rFonts w:cstheme="majorBidi"/>
          <w:lang w:val="en-US"/>
        </w:rPr>
      </w:pPr>
    </w:p>
    <w:p w:rsidR="00C94DE4" w:rsidRPr="00E0345C" w:rsidRDefault="00C94DE4" w:rsidP="00C94DE4">
      <w:pPr>
        <w:pStyle w:val="NoSpacing"/>
        <w:rPr>
          <w:rFonts w:cstheme="majorBidi"/>
          <w:lang w:val="en-US"/>
        </w:rPr>
      </w:pPr>
      <w:r w:rsidRPr="00E0345C">
        <w:rPr>
          <w:rFonts w:cstheme="majorBidi"/>
          <w:lang w:val="en-US"/>
        </w:rPr>
        <w:t xml:space="preserve">The program does not monitor all krill dependent species. Instead, it concentrates on a few ‘indicator species’ which are considered more likely to be responsive to changes in the availability of harvested species. These species must be specialist predators on the fishery species, have a broad distribution throughout the Antarctic and/or Southern Ocean and be important ecosystem components. Currently </w:t>
      </w:r>
      <w:r w:rsidR="00AF6061">
        <w:rPr>
          <w:rFonts w:cstheme="majorBidi"/>
          <w:lang w:val="en-US"/>
        </w:rPr>
        <w:t>the</w:t>
      </w:r>
      <w:r w:rsidR="00AF6061" w:rsidRPr="00E0345C">
        <w:rPr>
          <w:rFonts w:cstheme="majorBidi"/>
          <w:lang w:val="en-US"/>
        </w:rPr>
        <w:t xml:space="preserve"> </w:t>
      </w:r>
      <w:r w:rsidRPr="00E0345C">
        <w:rPr>
          <w:rFonts w:cstheme="majorBidi"/>
          <w:lang w:val="en-US"/>
        </w:rPr>
        <w:t>list</w:t>
      </w:r>
      <w:r w:rsidR="00AF6061">
        <w:rPr>
          <w:rFonts w:cstheme="majorBidi"/>
          <w:lang w:val="en-US"/>
        </w:rPr>
        <w:t xml:space="preserve"> includes</w:t>
      </w:r>
      <w:r w:rsidRPr="00E0345C">
        <w:rPr>
          <w:rFonts w:cstheme="majorBidi"/>
          <w:lang w:val="en-US"/>
        </w:rPr>
        <w:t xml:space="preserve"> Antarctic fur seals (</w:t>
      </w:r>
      <w:proofErr w:type="spellStart"/>
      <w:r w:rsidRPr="00E0345C">
        <w:rPr>
          <w:rFonts w:cstheme="majorBidi"/>
          <w:i/>
          <w:iCs/>
          <w:lang w:val="en-US"/>
        </w:rPr>
        <w:t>Arctocephalus</w:t>
      </w:r>
      <w:proofErr w:type="spellEnd"/>
      <w:r w:rsidRPr="00E0345C">
        <w:rPr>
          <w:rFonts w:cstheme="majorBidi"/>
          <w:i/>
          <w:iCs/>
          <w:lang w:val="en-US"/>
        </w:rPr>
        <w:t xml:space="preserve"> </w:t>
      </w:r>
      <w:proofErr w:type="spellStart"/>
      <w:r w:rsidRPr="00E0345C">
        <w:rPr>
          <w:rFonts w:cstheme="majorBidi"/>
          <w:i/>
          <w:iCs/>
          <w:lang w:val="en-US"/>
        </w:rPr>
        <w:t>gazella</w:t>
      </w:r>
      <w:proofErr w:type="spellEnd"/>
      <w:r w:rsidRPr="00E0345C">
        <w:rPr>
          <w:rFonts w:cstheme="majorBidi"/>
          <w:lang w:val="en-US"/>
        </w:rPr>
        <w:t xml:space="preserve">), </w:t>
      </w:r>
      <w:proofErr w:type="spellStart"/>
      <w:r w:rsidRPr="00E0345C">
        <w:rPr>
          <w:rFonts w:cstheme="majorBidi"/>
          <w:lang w:val="en-US"/>
        </w:rPr>
        <w:t>Adélie</w:t>
      </w:r>
      <w:proofErr w:type="spellEnd"/>
      <w:r w:rsidRPr="00E0345C">
        <w:rPr>
          <w:rFonts w:cstheme="majorBidi"/>
          <w:lang w:val="en-US"/>
        </w:rPr>
        <w:t xml:space="preserve"> (</w:t>
      </w:r>
      <w:proofErr w:type="spellStart"/>
      <w:r w:rsidRPr="00E0345C">
        <w:rPr>
          <w:rStyle w:val="st"/>
          <w:rFonts w:cstheme="majorBidi"/>
          <w:i/>
          <w:iCs/>
        </w:rPr>
        <w:t>Pygoscelis</w:t>
      </w:r>
      <w:proofErr w:type="spellEnd"/>
      <w:r w:rsidRPr="00E0345C">
        <w:rPr>
          <w:rStyle w:val="st"/>
          <w:rFonts w:cstheme="majorBidi"/>
          <w:i/>
          <w:iCs/>
        </w:rPr>
        <w:t xml:space="preserve"> </w:t>
      </w:r>
      <w:proofErr w:type="spellStart"/>
      <w:r w:rsidRPr="00E0345C">
        <w:rPr>
          <w:rStyle w:val="st"/>
          <w:rFonts w:cstheme="majorBidi"/>
          <w:i/>
          <w:iCs/>
        </w:rPr>
        <w:t>adeliae</w:t>
      </w:r>
      <w:proofErr w:type="spellEnd"/>
      <w:r w:rsidRPr="00E0345C">
        <w:rPr>
          <w:rStyle w:val="st"/>
          <w:rFonts w:cstheme="majorBidi"/>
        </w:rPr>
        <w:t>)</w:t>
      </w:r>
      <w:r w:rsidRPr="00E0345C">
        <w:rPr>
          <w:rFonts w:cstheme="majorBidi"/>
          <w:lang w:val="en-US"/>
        </w:rPr>
        <w:t>, chinstrap (</w:t>
      </w:r>
      <w:r w:rsidRPr="00E0345C">
        <w:rPr>
          <w:rStyle w:val="st"/>
          <w:rFonts w:cstheme="majorBidi"/>
          <w:i/>
          <w:iCs/>
        </w:rPr>
        <w:t>P. Antarctica</w:t>
      </w:r>
      <w:r w:rsidRPr="00E0345C">
        <w:rPr>
          <w:rStyle w:val="st"/>
          <w:rFonts w:cstheme="majorBidi"/>
        </w:rPr>
        <w:t>)</w:t>
      </w:r>
      <w:r w:rsidRPr="00E0345C">
        <w:rPr>
          <w:rFonts w:cstheme="majorBidi"/>
          <w:lang w:val="en-US"/>
        </w:rPr>
        <w:t xml:space="preserve">, </w:t>
      </w:r>
      <w:proofErr w:type="spellStart"/>
      <w:r w:rsidRPr="00E0345C">
        <w:rPr>
          <w:rFonts w:cstheme="majorBidi"/>
          <w:lang w:val="en-US"/>
        </w:rPr>
        <w:t>gentoo</w:t>
      </w:r>
      <w:proofErr w:type="spellEnd"/>
      <w:r w:rsidRPr="00E0345C">
        <w:rPr>
          <w:rFonts w:cstheme="majorBidi"/>
          <w:lang w:val="en-US"/>
        </w:rPr>
        <w:t xml:space="preserve"> (</w:t>
      </w:r>
      <w:r w:rsidRPr="00E0345C">
        <w:rPr>
          <w:rStyle w:val="st"/>
          <w:rFonts w:cstheme="majorBidi"/>
          <w:i/>
          <w:iCs/>
        </w:rPr>
        <w:t xml:space="preserve">P. </w:t>
      </w:r>
      <w:proofErr w:type="spellStart"/>
      <w:r w:rsidRPr="00E0345C">
        <w:rPr>
          <w:rStyle w:val="st"/>
          <w:rFonts w:cstheme="majorBidi"/>
          <w:i/>
          <w:iCs/>
        </w:rPr>
        <w:t>papua</w:t>
      </w:r>
      <w:proofErr w:type="spellEnd"/>
      <w:r w:rsidRPr="00E0345C">
        <w:rPr>
          <w:rStyle w:val="st"/>
          <w:rFonts w:cstheme="majorBidi"/>
        </w:rPr>
        <w:t xml:space="preserve">) </w:t>
      </w:r>
      <w:r w:rsidRPr="00E0345C">
        <w:rPr>
          <w:rFonts w:cstheme="majorBidi"/>
          <w:lang w:val="en-US"/>
        </w:rPr>
        <w:t xml:space="preserve">and macaroni penguins </w:t>
      </w:r>
      <w:r w:rsidRPr="00E0345C">
        <w:rPr>
          <w:rStyle w:val="st"/>
          <w:rFonts w:cstheme="majorBidi"/>
        </w:rPr>
        <w:t>(</w:t>
      </w:r>
      <w:proofErr w:type="spellStart"/>
      <w:r w:rsidRPr="00E0345C">
        <w:rPr>
          <w:rStyle w:val="st"/>
          <w:rFonts w:cstheme="majorBidi"/>
          <w:i/>
          <w:iCs/>
        </w:rPr>
        <w:t>Eudyptes</w:t>
      </w:r>
      <w:proofErr w:type="spellEnd"/>
      <w:r w:rsidRPr="00E0345C">
        <w:rPr>
          <w:rStyle w:val="st"/>
          <w:rFonts w:cstheme="majorBidi"/>
          <w:i/>
          <w:iCs/>
        </w:rPr>
        <w:t xml:space="preserve"> </w:t>
      </w:r>
      <w:proofErr w:type="spellStart"/>
      <w:r w:rsidRPr="00E0345C">
        <w:rPr>
          <w:rStyle w:val="st"/>
          <w:rFonts w:cstheme="majorBidi"/>
          <w:i/>
          <w:iCs/>
        </w:rPr>
        <w:t>chrysolophus</w:t>
      </w:r>
      <w:proofErr w:type="spellEnd"/>
      <w:r w:rsidRPr="00E0345C">
        <w:rPr>
          <w:rStyle w:val="st"/>
          <w:rFonts w:cstheme="majorBidi"/>
        </w:rPr>
        <w:t>)</w:t>
      </w:r>
      <w:r w:rsidRPr="00E0345C">
        <w:rPr>
          <w:rFonts w:cstheme="majorBidi"/>
          <w:lang w:val="en-US"/>
        </w:rPr>
        <w:t xml:space="preserve">, Antarctic </w:t>
      </w:r>
      <w:r w:rsidR="00AF6061">
        <w:rPr>
          <w:rFonts w:cstheme="majorBidi"/>
          <w:lang w:val="en-US"/>
        </w:rPr>
        <w:t xml:space="preserve">petrel </w:t>
      </w:r>
      <w:r w:rsidRPr="00E0345C">
        <w:rPr>
          <w:rFonts w:cstheme="majorBidi"/>
          <w:lang w:val="en-US"/>
        </w:rPr>
        <w:t>(</w:t>
      </w:r>
      <w:proofErr w:type="spellStart"/>
      <w:r w:rsidRPr="00E0345C">
        <w:rPr>
          <w:rStyle w:val="st"/>
          <w:rFonts w:cstheme="majorBidi"/>
          <w:i/>
          <w:iCs/>
        </w:rPr>
        <w:t>Thalassoica</w:t>
      </w:r>
      <w:proofErr w:type="spellEnd"/>
      <w:r w:rsidRPr="00E0345C">
        <w:rPr>
          <w:rStyle w:val="st"/>
          <w:rFonts w:cstheme="majorBidi"/>
          <w:i/>
          <w:iCs/>
        </w:rPr>
        <w:t xml:space="preserve"> Antarctica</w:t>
      </w:r>
      <w:r w:rsidRPr="00E0345C">
        <w:rPr>
          <w:rStyle w:val="st"/>
          <w:rFonts w:cstheme="majorBidi"/>
        </w:rPr>
        <w:t>)</w:t>
      </w:r>
      <w:proofErr w:type="gramStart"/>
      <w:r w:rsidR="00AF6061">
        <w:rPr>
          <w:rStyle w:val="st"/>
          <w:rFonts w:cstheme="majorBidi"/>
        </w:rPr>
        <w:t>,</w:t>
      </w:r>
      <w:r w:rsidRPr="00E0345C">
        <w:rPr>
          <w:rFonts w:cstheme="majorBidi"/>
          <w:lang w:val="en-US"/>
        </w:rPr>
        <w:t>Cape</w:t>
      </w:r>
      <w:proofErr w:type="gramEnd"/>
      <w:r w:rsidRPr="00E0345C">
        <w:rPr>
          <w:rFonts w:cstheme="majorBidi"/>
          <w:lang w:val="en-US"/>
        </w:rPr>
        <w:t xml:space="preserve"> petrel </w:t>
      </w:r>
      <w:r w:rsidRPr="00E0345C">
        <w:rPr>
          <w:rStyle w:val="st"/>
          <w:rFonts w:cstheme="majorBidi"/>
        </w:rPr>
        <w:t>(</w:t>
      </w:r>
      <w:proofErr w:type="spellStart"/>
      <w:r w:rsidRPr="00E0345C">
        <w:rPr>
          <w:rStyle w:val="st"/>
          <w:rFonts w:cstheme="majorBidi"/>
          <w:i/>
          <w:iCs/>
        </w:rPr>
        <w:t>Daption</w:t>
      </w:r>
      <w:proofErr w:type="spellEnd"/>
      <w:r w:rsidRPr="00E0345C">
        <w:rPr>
          <w:rStyle w:val="st"/>
          <w:rFonts w:cstheme="majorBidi"/>
          <w:i/>
          <w:iCs/>
        </w:rPr>
        <w:t xml:space="preserve"> </w:t>
      </w:r>
      <w:proofErr w:type="spellStart"/>
      <w:r w:rsidRPr="00E0345C">
        <w:rPr>
          <w:rStyle w:val="st"/>
          <w:rFonts w:cstheme="majorBidi"/>
          <w:i/>
          <w:iCs/>
        </w:rPr>
        <w:t>capense</w:t>
      </w:r>
      <w:proofErr w:type="spellEnd"/>
      <w:r w:rsidRPr="00E0345C">
        <w:rPr>
          <w:rStyle w:val="st"/>
          <w:rFonts w:cstheme="majorBidi"/>
        </w:rPr>
        <w:t xml:space="preserve">) </w:t>
      </w:r>
      <w:r w:rsidRPr="00E0345C">
        <w:rPr>
          <w:rFonts w:cstheme="majorBidi"/>
          <w:lang w:val="en-US"/>
        </w:rPr>
        <w:t>and black-browed albatross (</w:t>
      </w:r>
      <w:proofErr w:type="spellStart"/>
      <w:r w:rsidRPr="00E0345C">
        <w:rPr>
          <w:rStyle w:val="st"/>
          <w:rFonts w:cstheme="majorBidi"/>
          <w:i/>
          <w:iCs/>
        </w:rPr>
        <w:t>Thalassarche</w:t>
      </w:r>
      <w:proofErr w:type="spellEnd"/>
      <w:r w:rsidRPr="00E0345C">
        <w:rPr>
          <w:rStyle w:val="st"/>
          <w:rFonts w:cstheme="majorBidi"/>
          <w:i/>
          <w:iCs/>
        </w:rPr>
        <w:t xml:space="preserve"> </w:t>
      </w:r>
      <w:proofErr w:type="spellStart"/>
      <w:r w:rsidRPr="00E0345C">
        <w:rPr>
          <w:rStyle w:val="st"/>
          <w:rFonts w:cstheme="majorBidi"/>
          <w:i/>
          <w:iCs/>
        </w:rPr>
        <w:t>melanophrys</w:t>
      </w:r>
      <w:proofErr w:type="spellEnd"/>
      <w:r w:rsidRPr="00E0345C">
        <w:rPr>
          <w:rStyle w:val="st"/>
          <w:rFonts w:cstheme="majorBidi"/>
        </w:rPr>
        <w:t>)</w:t>
      </w:r>
      <w:r w:rsidRPr="00E0345C">
        <w:rPr>
          <w:rFonts w:cstheme="majorBidi"/>
          <w:lang w:val="en-US"/>
        </w:rPr>
        <w:t xml:space="preserve">. </w:t>
      </w:r>
    </w:p>
    <w:p w:rsidR="00C94DE4" w:rsidRPr="00E0345C" w:rsidRDefault="00C94DE4" w:rsidP="00C94DE4">
      <w:pPr>
        <w:pStyle w:val="NoSpacing"/>
        <w:rPr>
          <w:rFonts w:cstheme="majorBidi"/>
          <w:lang w:val="en-US"/>
        </w:rPr>
      </w:pPr>
    </w:p>
    <w:p w:rsidR="00C94DE4" w:rsidRDefault="00C94DE4" w:rsidP="008573A8">
      <w:pPr>
        <w:rPr>
          <w:rFonts w:asciiTheme="minorHAnsi" w:hAnsiTheme="minorHAnsi" w:cstheme="majorBidi"/>
        </w:rPr>
      </w:pPr>
      <w:r w:rsidRPr="00E0345C">
        <w:rPr>
          <w:rFonts w:asciiTheme="minorHAnsi" w:hAnsiTheme="minorHAnsi" w:cstheme="majorBidi"/>
        </w:rPr>
        <w:t>While CEMP uses an extensive set of standard protocols for predator response variables, covering numerous species, si</w:t>
      </w:r>
      <w:r w:rsidR="00607911">
        <w:rPr>
          <w:rFonts w:asciiTheme="minorHAnsi" w:hAnsiTheme="minorHAnsi" w:cstheme="majorBidi"/>
        </w:rPr>
        <w:t>tes, and biological parameters</w:t>
      </w:r>
      <w:r w:rsidR="00E21561">
        <w:rPr>
          <w:rFonts w:asciiTheme="minorHAnsi" w:hAnsiTheme="minorHAnsi" w:cstheme="majorBidi"/>
        </w:rPr>
        <w:t xml:space="preserve"> (</w:t>
      </w:r>
      <w:r w:rsidR="003D345C">
        <w:rPr>
          <w:rFonts w:asciiTheme="minorHAnsi" w:hAnsiTheme="minorHAnsi" w:cstheme="majorBidi"/>
        </w:rPr>
        <w:fldChar w:fldCharType="begin"/>
      </w:r>
      <w:r w:rsidR="00E21561">
        <w:rPr>
          <w:rFonts w:asciiTheme="minorHAnsi" w:hAnsiTheme="minorHAnsi" w:cstheme="majorBidi"/>
        </w:rPr>
        <w:instrText xml:space="preserve"> REF _Ref398211170 \h </w:instrText>
      </w:r>
      <w:r w:rsidR="003D345C">
        <w:rPr>
          <w:rFonts w:asciiTheme="minorHAnsi" w:hAnsiTheme="minorHAnsi" w:cstheme="majorBidi"/>
        </w:rPr>
      </w:r>
      <w:r w:rsidR="003D345C">
        <w:rPr>
          <w:rFonts w:asciiTheme="minorHAnsi" w:hAnsiTheme="minorHAnsi" w:cstheme="majorBidi"/>
        </w:rPr>
        <w:fldChar w:fldCharType="separate"/>
      </w:r>
      <w:r w:rsidR="00D40C3B" w:rsidRPr="00E0345C">
        <w:t xml:space="preserve">Table </w:t>
      </w:r>
      <w:r w:rsidR="00D40C3B">
        <w:rPr>
          <w:noProof/>
        </w:rPr>
        <w:t>1</w:t>
      </w:r>
      <w:r w:rsidR="003D345C">
        <w:rPr>
          <w:rFonts w:asciiTheme="minorHAnsi" w:hAnsiTheme="minorHAnsi" w:cstheme="majorBidi"/>
        </w:rPr>
        <w:fldChar w:fldCharType="end"/>
      </w:r>
      <w:r w:rsidR="00E21561">
        <w:rPr>
          <w:rFonts w:asciiTheme="minorHAnsi" w:hAnsiTheme="minorHAnsi" w:cstheme="majorBidi"/>
        </w:rPr>
        <w:t xml:space="preserve"> </w:t>
      </w:r>
      <w:r w:rsidRPr="00E0345C">
        <w:rPr>
          <w:rFonts w:asciiTheme="minorHAnsi" w:hAnsiTheme="minorHAnsi" w:cstheme="majorBidi"/>
        </w:rPr>
        <w:t xml:space="preserve">, see </w:t>
      </w:r>
      <w:r w:rsidR="003D345C" w:rsidRPr="00E0345C">
        <w:rPr>
          <w:rFonts w:asciiTheme="minorHAnsi" w:hAnsiTheme="minorHAnsi" w:cstheme="majorBidi"/>
        </w:rPr>
        <w:fldChar w:fldCharType="begin"/>
      </w:r>
      <w:r w:rsidR="00E0345C">
        <w:rPr>
          <w:rFonts w:asciiTheme="minorHAnsi" w:hAnsiTheme="minorHAnsi" w:cstheme="majorBidi"/>
        </w:rPr>
        <w:instrText xml:space="preserve"> ADDIN EN.CITE &lt;EndNote&gt;&lt;Cite&gt;&lt;Author&gt;Reid&lt;/Author&gt;&lt;Year&gt;2005&lt;/Year&gt;&lt;RecNum&gt;232&lt;/RecNum&gt;&lt;DisplayText&gt;(Reid et al. 2005)&lt;/DisplayText&gt;&lt;record&gt;&lt;rec-number&gt;232&lt;/rec-number&gt;&lt;foreign-keys&gt;&lt;key app="EN" db-id="vf52fax2mdap2ee09auxxp05ssdr2ttft0d9" timestamp="1409711839"&gt;232&lt;/key&gt;&lt;/foreign-keys&gt;&lt;ref-type name="Journal Article"&gt;17&lt;/ref-type&gt;&lt;contributors&gt;&lt;authors&gt;&lt;author&gt;Reid, K.&lt;/author&gt;&lt;author&gt;Croxall, J.P.&lt;/author&gt;&lt;author&gt;Briggs, D.R.&lt;/author&gt;&lt;author&gt;Murphy, E.J.&lt;/author&gt;&lt;/authors&gt;&lt;/contributors&gt;&lt;titles&gt;&lt;title&gt;Antarctic ecosystem monitoring: quantifying the response of ecosystem indicators to variability in Antarctic krill&lt;/title&gt;&lt;secondary-title&gt;ICES Journal of Marine Science&lt;/secondary-title&gt;&lt;/titles&gt;&lt;periodical&gt;&lt;full-title&gt;ICES Journal of Marine Science&lt;/full-title&gt;&lt;/periodical&gt;&lt;pages&gt;366–373&lt;/pages&gt;&lt;volume&gt;62&lt;/volume&gt;&lt;dates&gt;&lt;year&gt;2005&lt;/year&gt;&lt;/dates&gt;&lt;urls&gt;&lt;/urls&gt;&lt;/record&gt;&lt;/Cite&gt;&lt;Cite AuthorYear="1"&gt;&lt;Author&gt;Reid&lt;/Author&gt;&lt;Year&gt;2005&lt;/Year&gt;&lt;RecNum&gt;232&lt;/RecNum&gt;&lt;record&gt;&lt;rec-number&gt;232&lt;/rec-number&gt;&lt;foreign-keys&gt;&lt;key app="EN" db-id="vf52fax2mdap2ee09auxxp05ssdr2ttft0d9" timestamp="1409711839"&gt;232&lt;/key&gt;&lt;/foreign-keys&gt;&lt;ref-type name="Journal Article"&gt;17&lt;/ref-type&gt;&lt;contributors&gt;&lt;authors&gt;&lt;author&gt;Reid, K.&lt;/author&gt;&lt;author&gt;Croxall, J.P.&lt;/author&gt;&lt;author&gt;Briggs, D.R.&lt;/author&gt;&lt;author&gt;Murphy, E.J.&lt;/author&gt;&lt;/authors&gt;&lt;/contributors&gt;&lt;titles&gt;&lt;title&gt;Antarctic ecosystem monitoring: quantifying the response of ecosystem indicators to variability in Antarctic krill&lt;/title&gt;&lt;secondary-title&gt;ICES Journal of Marine Science&lt;/secondary-title&gt;&lt;/titles&gt;&lt;periodical&gt;&lt;full-title&gt;ICES Journal of Marine Science&lt;/full-title&gt;&lt;/periodical&gt;&lt;pages&gt;366–373&lt;/pages&gt;&lt;volume&gt;62&lt;/volume&gt;&lt;dates&gt;&lt;year&gt;2005&lt;/year&gt;&lt;/dates&gt;&lt;urls&gt;&lt;/urls&gt;&lt;/record&gt;&lt;/Cite&gt;&lt;/EndNote&gt;</w:instrText>
      </w:r>
      <w:r w:rsidR="003D345C" w:rsidRPr="00E0345C">
        <w:rPr>
          <w:rFonts w:asciiTheme="minorHAnsi" w:hAnsiTheme="minorHAnsi" w:cstheme="majorBidi"/>
        </w:rPr>
        <w:fldChar w:fldCharType="separate"/>
      </w:r>
      <w:r w:rsidR="00E0345C">
        <w:rPr>
          <w:rFonts w:asciiTheme="minorHAnsi" w:hAnsiTheme="minorHAnsi" w:cstheme="majorBidi"/>
          <w:noProof/>
        </w:rPr>
        <w:t>(</w:t>
      </w:r>
      <w:hyperlink w:anchor="_ENREF_154" w:tooltip="Reid, 2005 #232" w:history="1">
        <w:r w:rsidR="004C0649">
          <w:rPr>
            <w:rFonts w:asciiTheme="minorHAnsi" w:hAnsiTheme="minorHAnsi" w:cstheme="majorBidi"/>
            <w:noProof/>
          </w:rPr>
          <w:t>Reid et al. 2005</w:t>
        </w:r>
      </w:hyperlink>
      <w:r w:rsidR="00E0345C">
        <w:rPr>
          <w:rFonts w:asciiTheme="minorHAnsi" w:hAnsiTheme="minorHAnsi" w:cstheme="majorBidi"/>
          <w:noProof/>
        </w:rPr>
        <w:t>)</w:t>
      </w:r>
      <w:r w:rsidR="003D345C" w:rsidRPr="00E0345C">
        <w:rPr>
          <w:rFonts w:asciiTheme="minorHAnsi" w:hAnsiTheme="minorHAnsi" w:cstheme="majorBidi"/>
        </w:rPr>
        <w:fldChar w:fldCharType="end"/>
      </w:r>
      <w:r w:rsidR="00E0345C">
        <w:rPr>
          <w:rFonts w:asciiTheme="minorHAnsi" w:hAnsiTheme="minorHAnsi" w:cstheme="majorBidi"/>
        </w:rPr>
        <w:t xml:space="preserve"> </w:t>
      </w:r>
      <w:r w:rsidRPr="00E0345C">
        <w:rPr>
          <w:rFonts w:asciiTheme="minorHAnsi" w:hAnsiTheme="minorHAnsi" w:cstheme="majorBidi"/>
        </w:rPr>
        <w:t xml:space="preserve">for greater detail, </w:t>
      </w:r>
      <w:r w:rsidR="003D345C" w:rsidRPr="00E0345C">
        <w:rPr>
          <w:rFonts w:asciiTheme="minorHAnsi" w:hAnsiTheme="minorHAnsi" w:cstheme="majorBidi"/>
        </w:rPr>
        <w:fldChar w:fldCharType="begin"/>
      </w:r>
      <w:r w:rsidR="004C0649">
        <w:rPr>
          <w:rFonts w:asciiTheme="minorHAnsi" w:hAnsiTheme="minorHAnsi" w:cstheme="majorBidi"/>
        </w:rPr>
        <w:instrText xml:space="preserve"> ADDIN EN.CITE &lt;EndNote&gt;&lt;Cite&gt;&lt;Author&gt;CCAMLR&lt;/Author&gt;&lt;Year&gt;2014 (Revised)&lt;/Year&gt;&lt;RecNum&gt;327&lt;/RecNum&gt;&lt;DisplayText&gt;(CCAMLR 2014 )&lt;/DisplayText&gt;&lt;record&gt;&lt;rec-number&gt;327&lt;/rec-number&gt;&lt;foreign-keys&gt;&lt;key app="EN" db-id="ev5f2a5vtzw0tme250uxds2m9rwtp5r09px2"&gt;327&lt;/key&gt;&lt;/foreign-keys&gt;&lt;ref-type name="Report"&gt;27&lt;/ref-type&gt;&lt;contributors&gt;&lt;authors&gt;&lt;author&gt;CCAMLR&lt;/author&gt;&lt;/authors&gt;&lt;/contributors&gt;&lt;titles&gt;&lt;title&gt;C</w:instrText>
      </w:r>
      <w:r w:rsidR="004C0649">
        <w:rPr>
          <w:rFonts w:asciiTheme="minorHAnsi" w:hAnsiTheme="minorHAnsi" w:cstheme="majorBidi"/>
        </w:rPr>
        <w:lastRenderedPageBreak/>
        <w:instrText>CAMLR Ecosystem Monitoring Programme Standard Methods&lt;/title&gt;&lt;/titles&gt;&lt;dates&gt;&lt;year&gt;2014 &lt;/year&gt;&lt;/dates&gt;&lt;pub-location&gt;Hobart, Tasmania&lt;/pub-location&gt;&lt;publisher&gt;CCAMLR&lt;/publisher&gt;&lt;urls&gt;&lt;/urls&gt;&lt;/record&gt;&lt;/Cite&gt;&lt;/EndNote&gt;</w:instrText>
      </w:r>
      <w:r w:rsidR="003D345C" w:rsidRPr="00E0345C">
        <w:rPr>
          <w:rFonts w:asciiTheme="minorHAnsi" w:hAnsiTheme="minorHAnsi" w:cstheme="majorBidi"/>
        </w:rPr>
        <w:fldChar w:fldCharType="separate"/>
      </w:r>
      <w:r w:rsidR="004C0649">
        <w:rPr>
          <w:rFonts w:asciiTheme="minorHAnsi" w:hAnsiTheme="minorHAnsi" w:cstheme="majorBidi"/>
          <w:noProof/>
        </w:rPr>
        <w:t>(</w:t>
      </w:r>
      <w:hyperlink w:anchor="_ENREF_37" w:tooltip="CCAMLR, 2014  #327" w:history="1">
        <w:r w:rsidR="004C0649">
          <w:rPr>
            <w:rFonts w:asciiTheme="minorHAnsi" w:hAnsiTheme="minorHAnsi" w:cstheme="majorBidi"/>
            <w:noProof/>
          </w:rPr>
          <w:t xml:space="preserve">CCAMLR 2014 </w:t>
        </w:r>
      </w:hyperlink>
      <w:r w:rsidR="004C0649">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xml:space="preserve">), it can be summarised into several aspects of predator ecology that are monitored on an annual basis: predator diet, foraging behaviour (effort and location), population status (breeding numbers), </w:t>
      </w:r>
      <w:r w:rsidR="00AF6061">
        <w:rPr>
          <w:rFonts w:asciiTheme="minorHAnsi" w:hAnsiTheme="minorHAnsi" w:cstheme="majorBidi"/>
        </w:rPr>
        <w:t xml:space="preserve">and </w:t>
      </w:r>
      <w:r w:rsidRPr="00E0345C">
        <w:rPr>
          <w:rFonts w:asciiTheme="minorHAnsi" w:hAnsiTheme="minorHAnsi" w:cstheme="majorBidi"/>
        </w:rPr>
        <w:t>reproductive success (fledging/weaning numbers and mass).</w:t>
      </w:r>
    </w:p>
    <w:p w:rsidR="00E0345C" w:rsidRPr="00E0345C" w:rsidRDefault="00E0345C" w:rsidP="008573A8">
      <w:pPr>
        <w:pStyle w:val="NoSpacing"/>
        <w:rPr>
          <w:rFonts w:cstheme="majorBidi"/>
        </w:rPr>
      </w:pPr>
      <w:r w:rsidRPr="00E0345C">
        <w:rPr>
          <w:rFonts w:cstheme="majorBidi"/>
        </w:rPr>
        <w:t xml:space="preserve">With these parameters are collected on an annual basis, the influence of natural environmental fluctuations on prey availability can, in principal, be separated from anthropogenic factors.  An important factor in the CEMP protocols is the annual data collection. This frequency of monitoring enables relatively rapid detection of the influential environmental drivers in variability </w:t>
      </w:r>
      <w:r w:rsidR="003D345C" w:rsidRPr="00E0345C">
        <w:rPr>
          <w:rFonts w:cstheme="majorBidi"/>
        </w:rPr>
        <w:fldChar w:fldCharType="begin"/>
      </w:r>
      <w:r w:rsidR="004C0649">
        <w:rPr>
          <w:rFonts w:cstheme="majorBidi"/>
        </w:rPr>
        <w:instrText xml:space="preserve"> ADDIN EN.CITE &lt;EndNote&gt;&lt;Cite&gt;&lt;Author&gt;CCAMLR&lt;/Author&gt;&lt;Year&gt;2014 (Revised)&lt;/Year&gt;&lt;RecNum&gt;327&lt;/RecNum&gt;&lt;DisplayText&gt;(Boyd and Murray 2001, CCAMLR 2014 )&lt;/DisplayText&gt;&lt;record&gt;&lt;rec-number&gt;327&lt;/rec-number&gt;&lt;foreign-keys&gt;&lt;key app="EN" db-id="ev5f2a5vtzw0tme250uxds2m9rwtp5r09px2"&gt;327&lt;/key&gt;&lt;/foreign-keys&gt;&lt;ref-type name="Report"&gt;27&lt;/ref-type&gt;&lt;contributors&gt;&lt;authors&gt;&lt;author&gt;CCAMLR&lt;/author&gt;&lt;/authors&gt;&lt;/contributors&gt;&lt;titles&gt;&lt;title&gt;CCAMLR Ecosystem Monitoring Programme Standard Methods&lt;/title&gt;&lt;/titles&gt;&lt;dates&gt;&lt;year&gt;2014 &lt;/year&gt;&lt;/dates&gt;&lt;pub-location&gt;Hobart, Tasmania&lt;/pub-location&gt;&lt;publisher&gt;CCAMLR&lt;/publisher&gt;&lt;urls&gt;&lt;/urls&gt;&lt;/record&gt;&lt;/Cite&gt;&lt;Cite&gt;&lt;Author&gt;Boyd&lt;/Author&gt;&lt;Year&gt;2001&lt;/Year&gt;&lt;RecNum&gt;368&lt;/RecNum&gt;&lt;record&gt;&lt;rec-number&gt;368&lt;/rec-number&gt;&lt;foreign-keys&gt;&lt;key app="EN" db-id="ev5f2a5vtzw0tme250uxds2m9rwtp5r09px2"&gt;368&lt;/key&gt;&lt;/foreign-keys&gt;&lt;ref-type name="Journal Article"&gt;17&lt;/ref-type&gt;&lt;contributors&gt;&lt;authors&gt;&lt;author&gt;Boyd, IL&lt;/author&gt;&lt;author&gt;Murray, AWA&lt;/author&gt;&lt;/authors&gt;&lt;/contributors&gt;&lt;titles&gt;&lt;title&gt;Monitoring a marine ecosystem using responses of upper trophic level predators&lt;/title&gt;&lt;secondary-title&gt;Journal of Animal Ecology&lt;/secondary-title&gt;&lt;/titles&gt;&lt;periodical&gt;&lt;full-title&gt;Journal of Animal Ecology&lt;/full-title&gt;&lt;/periodical&gt;&lt;pages&gt;747-760&lt;/pages&gt;&lt;volume&gt;70&lt;/volume&gt;&lt;number&gt;5&lt;/number&gt;&lt;dates&gt;&lt;year&gt;2001&lt;/year&gt;&lt;/dates&gt;&lt;isbn&gt;1365-2656&lt;/isbn&gt;&lt;urls&gt;&lt;/urls&gt;&lt;/record&gt;&lt;/Cite&gt;&lt;/EndNote&gt;</w:instrText>
      </w:r>
      <w:r w:rsidR="003D345C" w:rsidRPr="00E0345C">
        <w:rPr>
          <w:rFonts w:cstheme="majorBidi"/>
        </w:rPr>
        <w:fldChar w:fldCharType="separate"/>
      </w:r>
      <w:r w:rsidR="004C0649">
        <w:rPr>
          <w:rFonts w:cstheme="majorBidi"/>
          <w:noProof/>
        </w:rPr>
        <w:t>(</w:t>
      </w:r>
      <w:hyperlink w:anchor="_ENREF_20" w:tooltip="Boyd, 2001 #368" w:history="1">
        <w:r w:rsidR="004C0649">
          <w:rPr>
            <w:rFonts w:cstheme="majorBidi"/>
            <w:noProof/>
          </w:rPr>
          <w:t>Boyd and Murray 2001</w:t>
        </w:r>
      </w:hyperlink>
      <w:r w:rsidR="004C0649">
        <w:rPr>
          <w:rFonts w:cstheme="majorBidi"/>
          <w:noProof/>
        </w:rPr>
        <w:t xml:space="preserve">, </w:t>
      </w:r>
      <w:hyperlink w:anchor="_ENREF_37" w:tooltip="CCAMLR, 2014  #327" w:history="1">
        <w:r w:rsidR="004C0649">
          <w:rPr>
            <w:rFonts w:cstheme="majorBidi"/>
            <w:noProof/>
          </w:rPr>
          <w:t xml:space="preserve">CCAMLR 2014 </w:t>
        </w:r>
      </w:hyperlink>
      <w:r w:rsidR="004C0649">
        <w:rPr>
          <w:rFonts w:cstheme="majorBidi"/>
          <w:noProof/>
        </w:rPr>
        <w:t>)</w:t>
      </w:r>
      <w:r w:rsidR="003D345C" w:rsidRPr="00E0345C">
        <w:rPr>
          <w:rFonts w:cstheme="majorBidi"/>
        </w:rPr>
        <w:fldChar w:fldCharType="end"/>
      </w:r>
      <w:r w:rsidRPr="00E0345C">
        <w:rPr>
          <w:rFonts w:cstheme="majorBidi"/>
        </w:rPr>
        <w:t xml:space="preserve">.  </w:t>
      </w:r>
    </w:p>
    <w:p w:rsidR="00E0345C" w:rsidRPr="00E0345C" w:rsidRDefault="00E0345C" w:rsidP="00E0345C">
      <w:pPr>
        <w:rPr>
          <w:rFonts w:asciiTheme="minorHAnsi" w:hAnsiTheme="minorHAnsi" w:cstheme="majorBidi"/>
        </w:rPr>
      </w:pPr>
    </w:p>
    <w:p w:rsidR="00E0345C" w:rsidRPr="00E0345C" w:rsidRDefault="00E0345C" w:rsidP="00E0345C">
      <w:pPr>
        <w:rPr>
          <w:rFonts w:asciiTheme="minorHAnsi" w:hAnsiTheme="minorHAnsi" w:cstheme="majorBidi"/>
        </w:rPr>
      </w:pPr>
    </w:p>
    <w:p w:rsidR="00E0345C" w:rsidRDefault="00E0345C" w:rsidP="004E5967">
      <w:pPr>
        <w:pStyle w:val="Caption"/>
        <w:rPr>
          <w:sz w:val="22"/>
          <w:szCs w:val="22"/>
        </w:rPr>
        <w:sectPr w:rsidR="00E0345C" w:rsidSect="00446046">
          <w:headerReference w:type="default" r:id="rId34"/>
          <w:pgSz w:w="11906" w:h="16838"/>
          <w:pgMar w:top="1440" w:right="1440" w:bottom="1440" w:left="1440" w:header="708" w:footer="708" w:gutter="0"/>
          <w:cols w:space="708"/>
          <w:docGrid w:linePitch="360"/>
        </w:sectPr>
      </w:pPr>
      <w:bookmarkStart w:id="42" w:name="_Ref397456952"/>
    </w:p>
    <w:p w:rsidR="00C94DE4" w:rsidRPr="00E0345C" w:rsidRDefault="00C3574F" w:rsidP="004E5967">
      <w:pPr>
        <w:pStyle w:val="Caption"/>
        <w:rPr>
          <w:rFonts w:asciiTheme="minorHAnsi" w:hAnsiTheme="minorHAnsi" w:cstheme="majorBidi"/>
          <w:sz w:val="22"/>
          <w:szCs w:val="22"/>
        </w:rPr>
      </w:pPr>
      <w:bookmarkStart w:id="43" w:name="_Ref398211170"/>
      <w:bookmarkStart w:id="44" w:name="_Toc398213431"/>
      <w:r w:rsidRPr="00E0345C">
        <w:rPr>
          <w:sz w:val="22"/>
          <w:szCs w:val="22"/>
        </w:rPr>
        <w:lastRenderedPageBreak/>
        <w:t xml:space="preserve">Table </w:t>
      </w:r>
      <w:r w:rsidR="003D345C" w:rsidRPr="00E0345C">
        <w:rPr>
          <w:sz w:val="22"/>
          <w:szCs w:val="22"/>
        </w:rPr>
        <w:fldChar w:fldCharType="begin"/>
      </w:r>
      <w:r w:rsidRPr="00E0345C">
        <w:rPr>
          <w:sz w:val="22"/>
          <w:szCs w:val="22"/>
        </w:rPr>
        <w:instrText xml:space="preserve"> SEQ Table \* ARABIC </w:instrText>
      </w:r>
      <w:r w:rsidR="003D345C" w:rsidRPr="00E0345C">
        <w:rPr>
          <w:sz w:val="22"/>
          <w:szCs w:val="22"/>
        </w:rPr>
        <w:fldChar w:fldCharType="separate"/>
      </w:r>
      <w:r w:rsidR="00D40C3B">
        <w:rPr>
          <w:noProof/>
          <w:sz w:val="22"/>
          <w:szCs w:val="22"/>
        </w:rPr>
        <w:t>1</w:t>
      </w:r>
      <w:r w:rsidR="003D345C" w:rsidRPr="00E0345C">
        <w:rPr>
          <w:sz w:val="22"/>
          <w:szCs w:val="22"/>
        </w:rPr>
        <w:fldChar w:fldCharType="end"/>
      </w:r>
      <w:bookmarkEnd w:id="42"/>
      <w:bookmarkEnd w:id="43"/>
      <w:r w:rsidRPr="00E0345C">
        <w:rPr>
          <w:sz w:val="22"/>
          <w:szCs w:val="22"/>
        </w:rPr>
        <w:t xml:space="preserve"> </w:t>
      </w:r>
      <w:bookmarkStart w:id="45" w:name="_Ref398211165"/>
      <w:r w:rsidR="00C94DE4" w:rsidRPr="00E0345C">
        <w:rPr>
          <w:rFonts w:asciiTheme="minorHAnsi" w:hAnsiTheme="minorHAnsi" w:cstheme="majorBidi"/>
          <w:sz w:val="22"/>
          <w:szCs w:val="22"/>
        </w:rPr>
        <w:t xml:space="preserve">CEMP Standard methods for monitoring parameters of predator species. </w:t>
      </w:r>
      <w:proofErr w:type="gramStart"/>
      <w:r w:rsidR="00C94DE4" w:rsidRPr="00E0345C">
        <w:rPr>
          <w:rFonts w:asciiTheme="minorHAnsi" w:hAnsiTheme="minorHAnsi" w:cstheme="majorBidi"/>
          <w:sz w:val="22"/>
          <w:szCs w:val="22"/>
        </w:rPr>
        <w:t>KD – Krill dependent, NKD – non-krill dependent.</w:t>
      </w:r>
      <w:bookmarkEnd w:id="44"/>
      <w:bookmarkEnd w:id="45"/>
      <w:proofErr w:type="gramEnd"/>
      <w:r w:rsidR="00C94DE4" w:rsidRPr="00E0345C">
        <w:rPr>
          <w:rFonts w:asciiTheme="minorHAnsi" w:hAnsiTheme="minorHAnsi" w:cstheme="majorBidi"/>
          <w:sz w:val="22"/>
          <w:szCs w:val="22"/>
        </w:rPr>
        <w:t xml:space="preserve"> </w:t>
      </w:r>
    </w:p>
    <w:tbl>
      <w:tblPr>
        <w:tblStyle w:val="LightList1"/>
        <w:tblW w:w="0" w:type="auto"/>
        <w:tblLook w:val="04A0"/>
      </w:tblPr>
      <w:tblGrid>
        <w:gridCol w:w="1242"/>
        <w:gridCol w:w="1809"/>
        <w:gridCol w:w="4621"/>
      </w:tblGrid>
      <w:tr w:rsidR="006E0988" w:rsidRPr="00E67683" w:rsidTr="006E0988">
        <w:trPr>
          <w:cnfStyle w:val="100000000000"/>
        </w:trPr>
        <w:tc>
          <w:tcPr>
            <w:cnfStyle w:val="001000000000"/>
            <w:tcW w:w="1242" w:type="dxa"/>
          </w:tcPr>
          <w:p w:rsidR="00C94DE4" w:rsidRPr="00E67683" w:rsidRDefault="006E0988" w:rsidP="00C94DE4">
            <w:pPr>
              <w:pStyle w:val="NormalWeb"/>
              <w:rPr>
                <w:rFonts w:asciiTheme="minorHAnsi" w:hAnsiTheme="minorHAnsi" w:cstheme="majorBidi"/>
                <w:color w:val="FFFFFF" w:themeColor="background1"/>
                <w:sz w:val="22"/>
                <w:szCs w:val="22"/>
              </w:rPr>
            </w:pPr>
            <w:r w:rsidRPr="00E67683">
              <w:rPr>
                <w:rFonts w:asciiTheme="minorHAnsi" w:hAnsiTheme="minorHAnsi" w:cstheme="majorBidi"/>
                <w:color w:val="FFFFFF" w:themeColor="background1"/>
                <w:sz w:val="22"/>
                <w:szCs w:val="22"/>
              </w:rPr>
              <w:t>METHOD</w:t>
            </w:r>
          </w:p>
        </w:tc>
        <w:tc>
          <w:tcPr>
            <w:tcW w:w="1809" w:type="dxa"/>
            <w:hideMark/>
          </w:tcPr>
          <w:p w:rsidR="00C94DE4" w:rsidRPr="00E67683" w:rsidRDefault="006E0988" w:rsidP="00C94DE4">
            <w:pPr>
              <w:pStyle w:val="NormalWeb"/>
              <w:cnfStyle w:val="100000000000"/>
              <w:rPr>
                <w:rFonts w:asciiTheme="minorHAnsi" w:hAnsiTheme="minorHAnsi" w:cstheme="majorBidi"/>
                <w:color w:val="FFFFFF" w:themeColor="background1"/>
                <w:sz w:val="22"/>
                <w:szCs w:val="22"/>
              </w:rPr>
            </w:pPr>
            <w:r w:rsidRPr="00E67683">
              <w:rPr>
                <w:rFonts w:asciiTheme="minorHAnsi" w:hAnsiTheme="minorHAnsi" w:cstheme="majorBidi"/>
                <w:color w:val="FFFFFF" w:themeColor="background1"/>
                <w:sz w:val="22"/>
                <w:szCs w:val="22"/>
              </w:rPr>
              <w:t>PREDATOR TAXA</w:t>
            </w:r>
          </w:p>
        </w:tc>
        <w:tc>
          <w:tcPr>
            <w:tcW w:w="4621" w:type="dxa"/>
            <w:hideMark/>
          </w:tcPr>
          <w:p w:rsidR="00C94DE4" w:rsidRPr="00E67683" w:rsidRDefault="006E0988" w:rsidP="00C94DE4">
            <w:pPr>
              <w:pStyle w:val="NormalWeb"/>
              <w:cnfStyle w:val="100000000000"/>
              <w:rPr>
                <w:rFonts w:asciiTheme="minorHAnsi" w:hAnsiTheme="minorHAnsi" w:cstheme="majorBidi"/>
                <w:color w:val="FFFFFF" w:themeColor="background1"/>
                <w:sz w:val="22"/>
                <w:szCs w:val="22"/>
              </w:rPr>
            </w:pPr>
            <w:r w:rsidRPr="00E67683">
              <w:rPr>
                <w:rFonts w:asciiTheme="minorHAnsi" w:hAnsiTheme="minorHAnsi" w:cstheme="majorBidi"/>
                <w:color w:val="FFFFFF" w:themeColor="background1"/>
                <w:sz w:val="22"/>
                <w:szCs w:val="22"/>
              </w:rPr>
              <w:t>LIFE HISTORY METRIC</w:t>
            </w:r>
          </w:p>
        </w:tc>
      </w:tr>
      <w:tr w:rsidR="00C94DE4" w:rsidRPr="00E67683" w:rsidTr="004E5967">
        <w:trPr>
          <w:cnfStyle w:val="000000100000"/>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A1</w:t>
            </w:r>
          </w:p>
        </w:tc>
        <w:tc>
          <w:tcPr>
            <w:tcW w:w="1809"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Penguins (KD)</w:t>
            </w:r>
          </w:p>
        </w:tc>
        <w:tc>
          <w:tcPr>
            <w:tcW w:w="4621"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 xml:space="preserve">adult weight on arrival at breeding colony, </w:t>
            </w:r>
          </w:p>
        </w:tc>
      </w:tr>
      <w:tr w:rsidR="00C94DE4" w:rsidRPr="00E67683" w:rsidTr="004E5967">
        <w:trPr>
          <w:trHeight w:val="67"/>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A2</w:t>
            </w:r>
          </w:p>
        </w:tc>
        <w:tc>
          <w:tcPr>
            <w:tcW w:w="1809" w:type="dxa"/>
          </w:tcPr>
          <w:p w:rsidR="00C94DE4" w:rsidRPr="00E67683" w:rsidRDefault="00C94DE4" w:rsidP="00C94DE4">
            <w:pPr>
              <w:pStyle w:val="NormalWeb"/>
              <w:cnfStyle w:val="0000000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 xml:space="preserve">duration of the first incubation shift </w:t>
            </w:r>
          </w:p>
        </w:tc>
      </w:tr>
      <w:tr w:rsidR="00C94DE4" w:rsidRPr="00E67683" w:rsidTr="004E5967">
        <w:trPr>
          <w:cnfStyle w:val="000000100000"/>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A3</w:t>
            </w:r>
          </w:p>
        </w:tc>
        <w:tc>
          <w:tcPr>
            <w:tcW w:w="1809" w:type="dxa"/>
          </w:tcPr>
          <w:p w:rsidR="00C94DE4" w:rsidRPr="00E67683" w:rsidRDefault="00C94DE4" w:rsidP="00C94DE4">
            <w:pPr>
              <w:pStyle w:val="NormalWeb"/>
              <w:cnfStyle w:val="0000001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breeding population size: ground count (A) and aerial counts (B)</w:t>
            </w:r>
          </w:p>
        </w:tc>
      </w:tr>
      <w:tr w:rsidR="00C94DE4" w:rsidRPr="00E67683" w:rsidTr="004E5967">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A4</w:t>
            </w:r>
          </w:p>
        </w:tc>
        <w:tc>
          <w:tcPr>
            <w:tcW w:w="1809" w:type="dxa"/>
          </w:tcPr>
          <w:p w:rsidR="00C94DE4" w:rsidRPr="00E67683" w:rsidRDefault="00C94DE4" w:rsidP="00C94DE4">
            <w:pPr>
              <w:pStyle w:val="NormalWeb"/>
              <w:cnfStyle w:val="0000000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 xml:space="preserve">age-specific annual survival and recruitment </w:t>
            </w:r>
          </w:p>
        </w:tc>
      </w:tr>
      <w:tr w:rsidR="00C94DE4" w:rsidRPr="00E67683" w:rsidTr="004E5967">
        <w:trPr>
          <w:cnfStyle w:val="000000100000"/>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A5</w:t>
            </w:r>
          </w:p>
        </w:tc>
        <w:tc>
          <w:tcPr>
            <w:tcW w:w="1809" w:type="dxa"/>
          </w:tcPr>
          <w:p w:rsidR="00C94DE4" w:rsidRPr="00E67683" w:rsidRDefault="00C94DE4" w:rsidP="00C94DE4">
            <w:pPr>
              <w:pStyle w:val="NormalWeb"/>
              <w:cnfStyle w:val="0000001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 xml:space="preserve">duration of foraging trips </w:t>
            </w:r>
          </w:p>
        </w:tc>
      </w:tr>
      <w:tr w:rsidR="00C94DE4" w:rsidRPr="00E67683" w:rsidTr="004E5967">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A6</w:t>
            </w:r>
          </w:p>
        </w:tc>
        <w:tc>
          <w:tcPr>
            <w:tcW w:w="1809" w:type="dxa"/>
          </w:tcPr>
          <w:p w:rsidR="00C94DE4" w:rsidRPr="00E67683" w:rsidRDefault="00C94DE4" w:rsidP="00C94DE4">
            <w:pPr>
              <w:pStyle w:val="NormalWeb"/>
              <w:cnfStyle w:val="0000000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breeding success</w:t>
            </w:r>
          </w:p>
        </w:tc>
      </w:tr>
      <w:tr w:rsidR="00C94DE4" w:rsidRPr="00E67683" w:rsidTr="004E5967">
        <w:trPr>
          <w:cnfStyle w:val="000000100000"/>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A7</w:t>
            </w:r>
          </w:p>
        </w:tc>
        <w:tc>
          <w:tcPr>
            <w:tcW w:w="1809" w:type="dxa"/>
          </w:tcPr>
          <w:p w:rsidR="00C94DE4" w:rsidRPr="00E67683" w:rsidRDefault="00C94DE4" w:rsidP="00C94DE4">
            <w:pPr>
              <w:pStyle w:val="NormalWeb"/>
              <w:cnfStyle w:val="0000001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chick weight at fledging</w:t>
            </w:r>
          </w:p>
        </w:tc>
      </w:tr>
      <w:tr w:rsidR="00C94DE4" w:rsidRPr="00E67683" w:rsidTr="004E5967">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A8</w:t>
            </w:r>
          </w:p>
        </w:tc>
        <w:tc>
          <w:tcPr>
            <w:tcW w:w="1809" w:type="dxa"/>
          </w:tcPr>
          <w:p w:rsidR="00C94DE4" w:rsidRPr="00E67683" w:rsidRDefault="00C94DE4" w:rsidP="00C94DE4">
            <w:pPr>
              <w:pStyle w:val="NormalWeb"/>
              <w:cnfStyle w:val="0000000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chick diet</w:t>
            </w:r>
          </w:p>
        </w:tc>
      </w:tr>
      <w:tr w:rsidR="00C94DE4" w:rsidRPr="00E67683" w:rsidTr="004E5967">
        <w:trPr>
          <w:cnfStyle w:val="000000100000"/>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A9</w:t>
            </w:r>
          </w:p>
        </w:tc>
        <w:tc>
          <w:tcPr>
            <w:tcW w:w="1809" w:type="dxa"/>
          </w:tcPr>
          <w:p w:rsidR="00C94DE4" w:rsidRPr="00E67683" w:rsidRDefault="00C94DE4" w:rsidP="00C94DE4">
            <w:pPr>
              <w:pStyle w:val="NormalWeb"/>
              <w:cnfStyle w:val="0000001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breeding chronology</w:t>
            </w:r>
          </w:p>
        </w:tc>
      </w:tr>
      <w:tr w:rsidR="00C94DE4" w:rsidRPr="00E67683" w:rsidTr="004E5967">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B1</w:t>
            </w:r>
          </w:p>
        </w:tc>
        <w:tc>
          <w:tcPr>
            <w:tcW w:w="1809"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Seabirds (KD)</w:t>
            </w:r>
          </w:p>
        </w:tc>
        <w:tc>
          <w:tcPr>
            <w:tcW w:w="4621"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breeding population size</w:t>
            </w:r>
          </w:p>
        </w:tc>
      </w:tr>
      <w:tr w:rsidR="00C94DE4" w:rsidRPr="00E67683" w:rsidTr="004E5967">
        <w:trPr>
          <w:cnfStyle w:val="000000100000"/>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B2</w:t>
            </w:r>
          </w:p>
        </w:tc>
        <w:tc>
          <w:tcPr>
            <w:tcW w:w="1809" w:type="dxa"/>
          </w:tcPr>
          <w:p w:rsidR="00C94DE4" w:rsidRPr="00E67683" w:rsidRDefault="00C94DE4" w:rsidP="00C94DE4">
            <w:pPr>
              <w:pStyle w:val="NormalWeb"/>
              <w:cnfStyle w:val="0000001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breeding success</w:t>
            </w:r>
          </w:p>
        </w:tc>
      </w:tr>
      <w:tr w:rsidR="00C94DE4" w:rsidRPr="00E67683" w:rsidTr="004E5967">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B3</w:t>
            </w:r>
          </w:p>
        </w:tc>
        <w:tc>
          <w:tcPr>
            <w:tcW w:w="1809" w:type="dxa"/>
          </w:tcPr>
          <w:p w:rsidR="00C94DE4" w:rsidRPr="00E67683" w:rsidRDefault="00C94DE4" w:rsidP="00C94DE4">
            <w:pPr>
              <w:pStyle w:val="NormalWeb"/>
              <w:cnfStyle w:val="0000000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 xml:space="preserve">age-specific annual survival and recruitment </w:t>
            </w:r>
          </w:p>
        </w:tc>
      </w:tr>
      <w:tr w:rsidR="00C94DE4" w:rsidRPr="00E67683" w:rsidTr="004E5967">
        <w:trPr>
          <w:cnfStyle w:val="000000100000"/>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B4</w:t>
            </w:r>
          </w:p>
        </w:tc>
        <w:tc>
          <w:tcPr>
            <w:tcW w:w="1809" w:type="dxa"/>
          </w:tcPr>
          <w:p w:rsidR="00C94DE4" w:rsidRPr="00E67683" w:rsidRDefault="00C94DE4" w:rsidP="00C94DE4">
            <w:pPr>
              <w:pStyle w:val="NormalWeb"/>
              <w:cnfStyle w:val="0000001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chick diet</w:t>
            </w:r>
          </w:p>
        </w:tc>
      </w:tr>
      <w:tr w:rsidR="00C94DE4" w:rsidRPr="00E67683" w:rsidTr="004E5967">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B5</w:t>
            </w:r>
          </w:p>
        </w:tc>
        <w:tc>
          <w:tcPr>
            <w:tcW w:w="1809" w:type="dxa"/>
          </w:tcPr>
          <w:p w:rsidR="00C94DE4" w:rsidRPr="00E67683" w:rsidRDefault="00C94DE4" w:rsidP="00C94DE4">
            <w:pPr>
              <w:pStyle w:val="NormalWeb"/>
              <w:cnfStyle w:val="0000000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 xml:space="preserve">population size, breeding success </w:t>
            </w:r>
          </w:p>
        </w:tc>
      </w:tr>
      <w:tr w:rsidR="00C94DE4" w:rsidRPr="00E67683" w:rsidTr="004E5967">
        <w:trPr>
          <w:cnfStyle w:val="000000100000"/>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B6</w:t>
            </w:r>
          </w:p>
        </w:tc>
        <w:tc>
          <w:tcPr>
            <w:tcW w:w="1809" w:type="dxa"/>
          </w:tcPr>
          <w:p w:rsidR="00C94DE4" w:rsidRPr="00E67683" w:rsidRDefault="00C94DE4" w:rsidP="00C94DE4">
            <w:pPr>
              <w:pStyle w:val="NormalWeb"/>
              <w:cnfStyle w:val="0000001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adult annual survival and recruitment</w:t>
            </w:r>
          </w:p>
        </w:tc>
      </w:tr>
      <w:tr w:rsidR="00C94DE4" w:rsidRPr="00E67683" w:rsidTr="004E5967">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C1</w:t>
            </w:r>
          </w:p>
        </w:tc>
        <w:tc>
          <w:tcPr>
            <w:tcW w:w="1809"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Seals (KD)</w:t>
            </w:r>
          </w:p>
        </w:tc>
        <w:tc>
          <w:tcPr>
            <w:tcW w:w="4621" w:type="dxa"/>
            <w:hideMark/>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 xml:space="preserve">duration of cow foraging/attendance cycles </w:t>
            </w:r>
          </w:p>
        </w:tc>
      </w:tr>
      <w:tr w:rsidR="00C94DE4" w:rsidRPr="00E67683" w:rsidTr="004E5967">
        <w:trPr>
          <w:cnfStyle w:val="000000100000"/>
        </w:trPr>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C2</w:t>
            </w:r>
          </w:p>
        </w:tc>
        <w:tc>
          <w:tcPr>
            <w:tcW w:w="1809" w:type="dxa"/>
          </w:tcPr>
          <w:p w:rsidR="00C94DE4" w:rsidRPr="00E67683" w:rsidRDefault="00C94DE4" w:rsidP="00C94DE4">
            <w:pPr>
              <w:pStyle w:val="NormalWeb"/>
              <w:cnfStyle w:val="000000100000"/>
              <w:rPr>
                <w:rFonts w:asciiTheme="minorHAnsi" w:hAnsiTheme="minorHAnsi" w:cstheme="majorBidi"/>
                <w:i/>
                <w:iCs/>
                <w:sz w:val="22"/>
                <w:szCs w:val="22"/>
              </w:rPr>
            </w:pPr>
          </w:p>
        </w:tc>
        <w:tc>
          <w:tcPr>
            <w:tcW w:w="4621" w:type="dxa"/>
            <w:hideMark/>
          </w:tcPr>
          <w:p w:rsidR="00C94DE4" w:rsidRPr="00E67683" w:rsidRDefault="00C94DE4" w:rsidP="00C94DE4">
            <w:pPr>
              <w:pStyle w:val="NormalWeb"/>
              <w:cnfStyle w:val="000000100000"/>
              <w:rPr>
                <w:rFonts w:asciiTheme="minorHAnsi" w:hAnsiTheme="minorHAnsi" w:cstheme="majorBidi"/>
                <w:sz w:val="22"/>
                <w:szCs w:val="22"/>
              </w:rPr>
            </w:pPr>
            <w:r w:rsidRPr="00E67683">
              <w:rPr>
                <w:rFonts w:asciiTheme="minorHAnsi" w:hAnsiTheme="minorHAnsi" w:cstheme="majorBidi"/>
                <w:sz w:val="22"/>
                <w:szCs w:val="22"/>
              </w:rPr>
              <w:t xml:space="preserve">pup growth </w:t>
            </w:r>
          </w:p>
        </w:tc>
      </w:tr>
      <w:tr w:rsidR="00C94DE4" w:rsidRPr="00E67683" w:rsidTr="004E5967">
        <w:tc>
          <w:tcPr>
            <w:cnfStyle w:val="001000000000"/>
            <w:tcW w:w="1242" w:type="dxa"/>
          </w:tcPr>
          <w:p w:rsidR="00C94DE4" w:rsidRPr="00E67683" w:rsidRDefault="00C94DE4" w:rsidP="00C94DE4">
            <w:pPr>
              <w:pStyle w:val="NormalWeb"/>
              <w:rPr>
                <w:rFonts w:asciiTheme="minorHAnsi" w:hAnsiTheme="minorHAnsi" w:cstheme="majorBidi"/>
                <w:sz w:val="22"/>
                <w:szCs w:val="22"/>
              </w:rPr>
            </w:pPr>
            <w:r w:rsidRPr="00E67683">
              <w:rPr>
                <w:rFonts w:asciiTheme="minorHAnsi" w:hAnsiTheme="minorHAnsi" w:cstheme="majorBidi"/>
                <w:sz w:val="22"/>
                <w:szCs w:val="22"/>
              </w:rPr>
              <w:t>T1</w:t>
            </w:r>
          </w:p>
        </w:tc>
        <w:tc>
          <w:tcPr>
            <w:tcW w:w="1809" w:type="dxa"/>
          </w:tcPr>
          <w:p w:rsidR="00C94DE4" w:rsidRPr="00E67683" w:rsidRDefault="00C94DE4" w:rsidP="00C94DE4">
            <w:pPr>
              <w:pStyle w:val="NormalWeb"/>
              <w:cnfStyle w:val="000000000000"/>
              <w:rPr>
                <w:rFonts w:asciiTheme="minorHAnsi" w:hAnsiTheme="minorHAnsi" w:cstheme="majorBidi"/>
                <w:sz w:val="22"/>
                <w:szCs w:val="22"/>
              </w:rPr>
            </w:pPr>
            <w:r w:rsidRPr="00E67683">
              <w:rPr>
                <w:rFonts w:asciiTheme="minorHAnsi" w:hAnsiTheme="minorHAnsi" w:cstheme="majorBidi"/>
                <w:sz w:val="22"/>
                <w:szCs w:val="22"/>
              </w:rPr>
              <w:t>Seabirds (NKD)</w:t>
            </w:r>
          </w:p>
        </w:tc>
        <w:tc>
          <w:tcPr>
            <w:tcW w:w="4621" w:type="dxa"/>
          </w:tcPr>
          <w:p w:rsidR="00C94DE4" w:rsidRPr="00E67683" w:rsidRDefault="00C94DE4" w:rsidP="00C94DE4">
            <w:pPr>
              <w:cnfStyle w:val="000000000000"/>
              <w:rPr>
                <w:rFonts w:asciiTheme="minorHAnsi" w:hAnsiTheme="minorHAnsi" w:cstheme="majorBidi"/>
              </w:rPr>
            </w:pPr>
            <w:r w:rsidRPr="00E67683">
              <w:rPr>
                <w:rFonts w:asciiTheme="minorHAnsi" w:eastAsia="Times New Roman" w:hAnsiTheme="minorHAnsi"/>
              </w:rPr>
              <w:t>diet of adult Antarctic shags during the breeding season</w:t>
            </w:r>
          </w:p>
        </w:tc>
      </w:tr>
    </w:tbl>
    <w:p w:rsidR="00C94DE4" w:rsidRPr="00E67683" w:rsidRDefault="00C94DE4" w:rsidP="00C94DE4">
      <w:pPr>
        <w:rPr>
          <w:rFonts w:asciiTheme="minorHAnsi" w:hAnsiTheme="minorHAnsi" w:cstheme="majorBidi"/>
          <w:sz w:val="24"/>
          <w:szCs w:val="24"/>
        </w:rPr>
      </w:pPr>
    </w:p>
    <w:p w:rsidR="00C94DE4" w:rsidRPr="00E0345C" w:rsidRDefault="00C94DE4" w:rsidP="00C94DE4">
      <w:pPr>
        <w:rPr>
          <w:rFonts w:asciiTheme="minorHAnsi" w:hAnsiTheme="minorHAnsi" w:cstheme="majorBidi"/>
          <w:lang w:val="en-US"/>
        </w:rPr>
      </w:pPr>
      <w:r w:rsidRPr="00E0345C">
        <w:rPr>
          <w:rFonts w:asciiTheme="minorHAnsi" w:hAnsiTheme="minorHAnsi" w:cstheme="majorBidi"/>
          <w:lang w:val="en-US"/>
        </w:rPr>
        <w:t xml:space="preserve">Despite the extensive monitoring carried out within CEMP, there is recognition of its limits: </w:t>
      </w:r>
    </w:p>
    <w:p w:rsidR="00896149" w:rsidRDefault="00C94DE4" w:rsidP="00C21F2B">
      <w:pPr>
        <w:autoSpaceDE w:val="0"/>
        <w:autoSpaceDN w:val="0"/>
        <w:adjustRightInd w:val="0"/>
        <w:spacing w:after="0"/>
        <w:ind w:left="284"/>
        <w:rPr>
          <w:rFonts w:asciiTheme="minorHAnsi" w:hAnsiTheme="minorHAnsi" w:cstheme="majorBidi"/>
        </w:rPr>
      </w:pPr>
      <w:r w:rsidRPr="00E0345C">
        <w:rPr>
          <w:rFonts w:asciiTheme="minorHAnsi" w:hAnsiTheme="minorHAnsi" w:cstheme="majorBidi"/>
        </w:rPr>
        <w:t>“…at current harvesting levels, it is unlikely that the existing design of CEMP, with the data available to it, will be sufficient to distinguish between ecosystem changes due to harvesting of commercial species and changes due to environmental variability, whether physical or biological…. [it was] recognised that as the fishery increased, it may eventually become possible to detect the impacts of fishing with existing data series, but it would be essential to ensure the fishery operated in areas in which the effects could be detected. It may also be necessary to increase the types of indicators available for feedback management if changes were to be detected more rapidly.”</w:t>
      </w:r>
    </w:p>
    <w:p w:rsidR="00C94DE4" w:rsidRPr="00E0345C" w:rsidRDefault="00C94DE4" w:rsidP="00C94DE4">
      <w:pPr>
        <w:autoSpaceDE w:val="0"/>
        <w:autoSpaceDN w:val="0"/>
        <w:adjustRightInd w:val="0"/>
        <w:spacing w:after="0"/>
        <w:rPr>
          <w:rFonts w:asciiTheme="minorHAnsi" w:hAnsiTheme="minorHAnsi" w:cstheme="majorBidi"/>
        </w:rPr>
      </w:pPr>
    </w:p>
    <w:p w:rsidR="00C94DE4" w:rsidRPr="00E0345C" w:rsidRDefault="003D345C" w:rsidP="008573A8">
      <w:pPr>
        <w:autoSpaceDE w:val="0"/>
        <w:autoSpaceDN w:val="0"/>
        <w:adjustRightInd w:val="0"/>
        <w:spacing w:after="0"/>
        <w:rPr>
          <w:rFonts w:asciiTheme="minorHAnsi" w:hAnsiTheme="minorHAnsi" w:cstheme="majorBidi"/>
        </w:rPr>
      </w:pPr>
      <w:hyperlink w:anchor="_ENREF_35" w:tooltip="CCAMLR, 2011 #305" w:history="1">
        <w:r w:rsidRPr="00E0345C">
          <w:rPr>
            <w:rFonts w:asciiTheme="minorHAnsi" w:hAnsiTheme="minorHAnsi" w:cstheme="majorBidi"/>
          </w:rPr>
          <w:fldChar w:fldCharType="begin"/>
        </w:r>
        <w:r w:rsidR="004C0649" w:rsidRPr="00E0345C">
          <w:rPr>
            <w:rFonts w:asciiTheme="minorHAnsi" w:hAnsiTheme="minorHAnsi" w:cstheme="majorBidi"/>
          </w:rPr>
          <w:instrText xml:space="preserve"> ADDIN EN.CITE &lt;EndNote&gt;&lt;Cite AuthorYear="1"&gt;&lt;Author&gt;CCAMLR&lt;/Author&gt;&lt;Year&gt;2011&lt;/Year&gt;&lt;RecNum&gt;305&lt;/RecNum&gt;&lt;DisplayText&gt;CCAMLR (2011)&lt;/DisplayText&gt;&lt;record&gt;&lt;rec-number&gt;305&lt;/rec-number&gt;&lt;foreign-keys&gt;&lt;key app="EN" db-id="ev5f2a5vtzw0tme250uxds2m9rwtp5r09px2"&gt;305&lt;/key&gt;&lt;/foreign-keys&gt;&lt;ref-type name="Report"&gt;27&lt;/ref-type&gt;&lt;contributors&gt;&lt;authors&gt;&lt;author&gt;CCAMLR&lt;/author&gt;&lt;/authors&gt;&lt;/contributors&gt;&lt;titles&gt;&lt;title&gt;Report of the thirtieth meeting of the scientific committee, SC-CAMLR-XXX&lt;/title&gt;&lt;/titles&gt;&lt;dates&gt;&lt;year&gt;2011&lt;/year&gt;&lt;pub-dates&gt;&lt;date&gt;24-28 October 2011&lt;/date&gt;&lt;/pub-dates&gt;&lt;/dates&gt;&lt;pub-location&gt;Hobart, Australia&lt;/pub-location&gt;&lt;urls&gt;&lt;/urls&gt;&lt;/record&gt;&lt;/Cite&gt;&lt;/EndNote&gt;</w:instrText>
        </w:r>
        <w:r w:rsidRPr="00E0345C">
          <w:rPr>
            <w:rFonts w:asciiTheme="minorHAnsi" w:hAnsiTheme="minorHAnsi" w:cstheme="majorBidi"/>
          </w:rPr>
          <w:fldChar w:fldCharType="separate"/>
        </w:r>
        <w:r w:rsidR="004C0649" w:rsidRPr="00E0345C">
          <w:rPr>
            <w:rFonts w:asciiTheme="minorHAnsi" w:hAnsiTheme="minorHAnsi" w:cstheme="majorBidi"/>
            <w:noProof/>
          </w:rPr>
          <w:t>CCAMLR (2011)</w:t>
        </w:r>
        <w:r w:rsidRPr="00E0345C">
          <w:rPr>
            <w:rFonts w:asciiTheme="minorHAnsi" w:hAnsiTheme="minorHAnsi" w:cstheme="majorBidi"/>
          </w:rPr>
          <w:fldChar w:fldCharType="end"/>
        </w:r>
      </w:hyperlink>
      <w:r w:rsidR="00C94DE4" w:rsidRPr="00E0345C">
        <w:rPr>
          <w:rFonts w:asciiTheme="minorHAnsi" w:hAnsiTheme="minorHAnsi" w:cstheme="majorBidi"/>
        </w:rPr>
        <w:t xml:space="preserve"> </w:t>
      </w:r>
      <w:proofErr w:type="gramStart"/>
      <w:r w:rsidR="00C94DE4" w:rsidRPr="00E0345C">
        <w:rPr>
          <w:rFonts w:asciiTheme="minorHAnsi" w:hAnsiTheme="minorHAnsi" w:cstheme="majorBidi"/>
        </w:rPr>
        <w:t>p 153.</w:t>
      </w:r>
      <w:proofErr w:type="gramEnd"/>
      <w:r w:rsidR="00C94DE4" w:rsidRPr="00E0345C">
        <w:rPr>
          <w:rFonts w:asciiTheme="minorHAnsi" w:hAnsiTheme="minorHAnsi" w:cstheme="majorBidi"/>
        </w:rPr>
        <w:t xml:space="preserve"> </w:t>
      </w:r>
    </w:p>
    <w:p w:rsidR="00C94DE4" w:rsidRPr="00E0345C" w:rsidRDefault="00C94DE4" w:rsidP="00C94DE4">
      <w:pPr>
        <w:autoSpaceDE w:val="0"/>
        <w:autoSpaceDN w:val="0"/>
        <w:adjustRightInd w:val="0"/>
        <w:spacing w:after="0"/>
        <w:rPr>
          <w:rFonts w:asciiTheme="minorHAnsi" w:hAnsiTheme="minorHAnsi" w:cstheme="majorBidi"/>
        </w:rPr>
      </w:pPr>
    </w:p>
    <w:p w:rsidR="00C94DE4" w:rsidRPr="00E0345C" w:rsidRDefault="00C94DE4" w:rsidP="008573A8">
      <w:pPr>
        <w:autoSpaceDE w:val="0"/>
        <w:autoSpaceDN w:val="0"/>
        <w:adjustRightInd w:val="0"/>
        <w:spacing w:after="0"/>
        <w:rPr>
          <w:rFonts w:asciiTheme="minorHAnsi" w:hAnsiTheme="minorHAnsi" w:cstheme="majorBidi"/>
        </w:rPr>
      </w:pPr>
      <w:r w:rsidRPr="00E0345C">
        <w:rPr>
          <w:rFonts w:asciiTheme="minorHAnsi" w:hAnsiTheme="minorHAnsi" w:cstheme="majorBidi"/>
        </w:rPr>
        <w:t xml:space="preserve">This problem, whereby two different forcing factors (environmental vs. anthropogenic influences) manifest in indistinguishable ways is a widely recognised issue in the ecosystem approach to fisheries management </w:t>
      </w:r>
      <w:r w:rsidR="003D345C" w:rsidRPr="00E0345C">
        <w:rPr>
          <w:rFonts w:asciiTheme="minorHAnsi" w:hAnsiTheme="minorHAnsi" w:cstheme="majorBidi"/>
        </w:rPr>
        <w:fldChar w:fldCharType="begin"/>
      </w:r>
      <w:r w:rsidR="00163AFF" w:rsidRPr="00E0345C">
        <w:rPr>
          <w:rFonts w:asciiTheme="minorHAnsi" w:hAnsiTheme="minorHAnsi" w:cstheme="majorBidi"/>
        </w:rPr>
        <w:instrText xml:space="preserve"> ADDIN EN.CITE &lt;EndNote&gt;&lt;Cite&gt;&lt;Author&gt;Basson&lt;/Author&gt;&lt;Year&gt;1999&lt;/Year&gt;&lt;RecNum&gt;259&lt;/RecNum&gt;&lt;DisplayT</w:instrText>
      </w:r>
      <w:r w:rsidR="00163AFF" w:rsidRPr="00E0345C">
        <w:rPr>
          <w:rFonts w:asciiTheme="minorHAnsi" w:hAnsiTheme="minorHAnsi" w:cstheme="majorBidi"/>
        </w:rPr>
        <w:lastRenderedPageBreak/>
        <w:instrText>ext&gt;(Basson 1999)&lt;/DisplayText&gt;&lt;record&gt;&lt;rec-number&gt;259&lt;/rec-number&gt;&lt;foreign-keys&gt;&lt;key app="EN" db-id="ev5f2a5vtzw0tme250uxds2m9rwtp5r09px2"&gt;259&lt;/key&gt;&lt;/foreign-keys&gt;&lt;ref-type name="Journal Article"&gt;17&lt;/ref-type&gt;&lt;contributors&gt;&lt;authors&gt;&lt;author&gt;Basson, M.&lt;/author&gt;&lt;/authors&gt;&lt;/contributors&gt;&lt;titles&gt;&lt;title&gt;The importance of environmental factors in the design of management procedures&lt;/title&gt;&lt;secondary-title&gt;ICES Journal of Marine Science: Journal du Conseil&lt;/secondary-title&gt;&lt;/titles&gt;&lt;periodical&gt;&lt;full-title&gt;ICES Journal of Marine Science: Journal du Conseil&lt;/full-title&gt;&lt;/periodical&gt;&lt;pages&gt;933-942&lt;/pages&gt;&lt;volume&gt;56&lt;/volume&gt;&lt;number&gt;6&lt;/number&gt;&lt;dates&gt;&lt;year&gt;1999&lt;/year&gt;&lt;pub-dates&gt;&lt;date&gt;December 1, 1999&lt;/date&gt;&lt;/pub-dates&gt;&lt;/dates&gt;&lt;urls&gt;&lt;related-urls&gt;&lt;url&gt;http://icesjms.oxfordjournals.org/content/56/6/933.abstract&lt;/url&gt;&lt;/related-urls&gt;&lt;/urls&gt;&lt;electronic-resource-num&gt;10.1006/jmsc.1999.0541&lt;/electronic-resource-num&gt;&lt;/record&gt;&lt;/Cite&gt;&lt;/EndNote&gt;</w:instrText>
      </w:r>
      <w:r w:rsidR="003D345C" w:rsidRPr="00E0345C">
        <w:rPr>
          <w:rFonts w:asciiTheme="minorHAnsi" w:hAnsiTheme="minorHAnsi" w:cstheme="majorBidi"/>
        </w:rPr>
        <w:fldChar w:fldCharType="separate"/>
      </w:r>
      <w:r w:rsidR="00163AFF" w:rsidRPr="00E0345C">
        <w:rPr>
          <w:rFonts w:asciiTheme="minorHAnsi" w:hAnsiTheme="minorHAnsi" w:cstheme="majorBidi"/>
          <w:noProof/>
        </w:rPr>
        <w:t>(</w:t>
      </w:r>
      <w:hyperlink w:anchor="_ENREF_12" w:tooltip="Basson, 1999 #259" w:history="1">
        <w:r w:rsidR="004C0649" w:rsidRPr="00E0345C">
          <w:rPr>
            <w:rFonts w:asciiTheme="minorHAnsi" w:hAnsiTheme="minorHAnsi" w:cstheme="majorBidi"/>
            <w:noProof/>
          </w:rPr>
          <w:t>Basson 1999</w:t>
        </w:r>
      </w:hyperlink>
      <w:r w:rsidR="00163AFF" w:rsidRPr="00E0345C">
        <w:rPr>
          <w:rFonts w:asciiTheme="minorHAnsi" w:hAnsiTheme="minorHAnsi" w:cstheme="majorBidi"/>
          <w:noProof/>
        </w:rPr>
        <w:t>)</w:t>
      </w:r>
      <w:r w:rsidR="003D345C" w:rsidRPr="00E0345C">
        <w:rPr>
          <w:rFonts w:asciiTheme="minorHAnsi" w:hAnsiTheme="minorHAnsi" w:cstheme="majorBidi"/>
        </w:rPr>
        <w:fldChar w:fldCharType="end"/>
      </w:r>
      <w:r w:rsidRPr="00E0345C">
        <w:rPr>
          <w:rFonts w:asciiTheme="minorHAnsi" w:hAnsiTheme="minorHAnsi" w:cstheme="majorBidi"/>
        </w:rPr>
        <w:t xml:space="preserve">. </w:t>
      </w:r>
    </w:p>
    <w:p w:rsidR="009328FC" w:rsidRPr="00E67683" w:rsidRDefault="009328FC"/>
    <w:p w:rsidR="00A943B2" w:rsidRPr="00E67683" w:rsidRDefault="00312479" w:rsidP="00914764">
      <w:pPr>
        <w:pStyle w:val="Heading1"/>
      </w:pPr>
      <w:bookmarkStart w:id="46" w:name="_Toc398213782"/>
      <w:r w:rsidRPr="00E67683">
        <w:lastRenderedPageBreak/>
        <w:t>Methods for at-sea distribution and spatial consumption models</w:t>
      </w:r>
      <w:bookmarkEnd w:id="46"/>
    </w:p>
    <w:p w:rsidR="008603FF" w:rsidRPr="00E67683" w:rsidRDefault="008603FF" w:rsidP="008603FF">
      <w:pPr>
        <w:pStyle w:val="Heading2"/>
        <w:rPr>
          <w:lang w:val="en-US"/>
        </w:rPr>
      </w:pPr>
      <w:bookmarkStart w:id="47" w:name="_Toc395640097"/>
      <w:bookmarkStart w:id="48" w:name="_Toc398213783"/>
      <w:r w:rsidRPr="00E67683">
        <w:rPr>
          <w:lang w:val="en-US"/>
        </w:rPr>
        <w:t>Preprocessing of telemetry data</w:t>
      </w:r>
      <w:bookmarkEnd w:id="47"/>
      <w:bookmarkEnd w:id="48"/>
    </w:p>
    <w:p w:rsidR="008603FF" w:rsidRPr="00E67683" w:rsidRDefault="008603FF" w:rsidP="008573A8">
      <w:pPr>
        <w:rPr>
          <w:lang w:val="en-US"/>
        </w:rPr>
      </w:pPr>
      <w:r w:rsidRPr="00E67683">
        <w:rPr>
          <w:lang w:val="en-US"/>
        </w:rPr>
        <w:t>In this study</w:t>
      </w:r>
      <w:r w:rsidR="00FA3C39" w:rsidRPr="00E67683">
        <w:rPr>
          <w:lang w:val="en-US"/>
        </w:rPr>
        <w:t>,</w:t>
      </w:r>
      <w:r w:rsidRPr="00E67683">
        <w:rPr>
          <w:lang w:val="en-US"/>
        </w:rPr>
        <w:t xml:space="preserve"> two types of data were considered; Global Positioning System (GPS) data and Argos CLS data. GPS data are </w:t>
      </w:r>
      <w:r w:rsidR="00D67447" w:rsidRPr="00E67683">
        <w:rPr>
          <w:lang w:val="en-US"/>
        </w:rPr>
        <w:t>highly accurate</w:t>
      </w:r>
      <w:r w:rsidRPr="00E67683">
        <w:rPr>
          <w:lang w:val="en-US"/>
        </w:rPr>
        <w:t xml:space="preserve"> even for small telemetry devices</w:t>
      </w:r>
      <w:r w:rsidR="00D67447" w:rsidRPr="00E67683">
        <w:rPr>
          <w:lang w:val="en-US"/>
        </w:rPr>
        <w:t xml:space="preserve"> </w:t>
      </w:r>
      <w:r w:rsidRPr="00E67683">
        <w:rPr>
          <w:lang w:val="en-US"/>
        </w:rPr>
        <w:t>(generally down to &lt;20m</w:t>
      </w:r>
      <w:r w:rsidR="00076DFE" w:rsidRPr="00E67683">
        <w:rPr>
          <w:lang w:val="en-US"/>
        </w:rPr>
        <w:t xml:space="preserve"> below sea level</w:t>
      </w:r>
      <w:r w:rsidRPr="00E67683">
        <w:rPr>
          <w:lang w:val="en-US"/>
        </w:rPr>
        <w:t xml:space="preserve">). Devices with GPS transponders are widely used on seabirds capable of carrying a sufficiently large device. However devices capable of delivering GPS data are a relatively new advance for the tracking of non-seabird species such as </w:t>
      </w:r>
      <w:proofErr w:type="spellStart"/>
      <w:r w:rsidRPr="00E67683">
        <w:rPr>
          <w:lang w:val="en-US"/>
        </w:rPr>
        <w:t>pinnipeds</w:t>
      </w:r>
      <w:proofErr w:type="spellEnd"/>
      <w:r w:rsidRPr="00E67683">
        <w:rPr>
          <w:lang w:val="en-US"/>
        </w:rPr>
        <w:t xml:space="preserve">. Standard GPS require time to obtain information </w:t>
      </w:r>
      <w:r w:rsidR="00D67447" w:rsidRPr="00E67683">
        <w:rPr>
          <w:lang w:val="en-US"/>
        </w:rPr>
        <w:t xml:space="preserve">from </w:t>
      </w:r>
      <w:r w:rsidRPr="00E67683">
        <w:rPr>
          <w:lang w:val="en-US"/>
        </w:rPr>
        <w:t xml:space="preserve">satellites in view of the instrument. </w:t>
      </w:r>
      <w:proofErr w:type="spellStart"/>
      <w:r w:rsidRPr="00E67683">
        <w:rPr>
          <w:lang w:val="en-US"/>
        </w:rPr>
        <w:t>Fastloc</w:t>
      </w:r>
      <w:proofErr w:type="spellEnd"/>
      <w:r w:rsidRPr="00E67683">
        <w:rPr>
          <w:lang w:val="en-US"/>
        </w:rPr>
        <w:t xml:space="preserve">™ GPS is a method which records </w:t>
      </w:r>
      <w:r w:rsidR="00D90F41" w:rsidRPr="00E67683">
        <w:rPr>
          <w:lang w:val="en-US"/>
        </w:rPr>
        <w:t xml:space="preserve">snapshots of </w:t>
      </w:r>
      <w:r w:rsidRPr="00E67683">
        <w:rPr>
          <w:lang w:val="en-US"/>
        </w:rPr>
        <w:t xml:space="preserve">GPS satellite information available </w:t>
      </w:r>
      <w:r w:rsidR="00D67447" w:rsidRPr="00E67683">
        <w:rPr>
          <w:lang w:val="en-US"/>
        </w:rPr>
        <w:t xml:space="preserve">during short </w:t>
      </w:r>
      <w:r w:rsidRPr="00E67683">
        <w:rPr>
          <w:lang w:val="en-US"/>
        </w:rPr>
        <w:t xml:space="preserve">surfacing interval of an air-breathing marine animal </w:t>
      </w:r>
      <w:r w:rsidR="003D345C" w:rsidRPr="00E67683">
        <w:rPr>
          <w:lang w:val="en-US"/>
        </w:rPr>
        <w:fldChar w:fldCharType="begin"/>
      </w:r>
      <w:r w:rsidR="00EF7938">
        <w:rPr>
          <w:lang w:val="en-US"/>
        </w:rPr>
        <w:instrText xml:space="preserve"> ADDIN EN.CITE &lt;EndNote&gt;&lt;Cite&gt;&lt;Author&gt;Costa&lt;/Author&gt;&lt;Year&gt;2010&lt;/Year&gt;&lt;RecNum&gt;250&lt;/RecNum&gt;&lt;DisplayText&gt;(Costa et al. 2010)&lt;/DisplayText&gt;&lt;record&gt;&lt;rec-number&gt;250&lt;/rec-number&gt;&lt;foreign-keys&gt;&lt;key app="EN" db-id="ev5f2a5vtzw0tme250uxds2m9rwtp5r09px2"&gt;250&lt;/key&gt;&lt;/foreign-keys&gt;&lt;ref-type name="Journal Article"&gt;17&lt;/ref-type&gt;&lt;contributors&gt;&lt;authors&gt;&lt;author&gt;Costa, Daniel P&lt;/author&gt;&lt;author&gt;Robinson, Patrick W&lt;/author&gt;&lt;author&gt;Arnould, John PY&lt;/author&gt;&lt;author&gt;Harrison, Autumn-Lynn&lt;/author&gt;&lt;author&gt;Simmons, Samantha E&lt;/author&gt;&lt;author&gt;Hassrick, Jason L&lt;/author&gt;&lt;author&gt;Hoskins, Andrew J&lt;/author&gt;&lt;author&gt;Kirkman, Stephen P&lt;/author&gt;&lt;author&gt;Oosthuizen, Herman&lt;/author&gt;&lt;author&gt;Villegas-Amtmann, Stella&lt;/author&gt;&lt;/authors&gt;&lt;/contributors&gt;&lt;titles&gt;&lt;title&gt;Accuracy of ARGOS locations of pinnipeds at-sea estimated using Fastloc GPS&lt;/title&gt;&lt;secondary-title&gt;PloS one&lt;/secondary-title&gt;&lt;/titles&gt;&lt;periodical&gt;&lt;full-title&gt;PloS one&lt;/full-title&gt;&lt;/periodical&gt;&lt;pages&gt;e8677&lt;/pages&gt;&lt;volume&gt;5&lt;/volume&gt;&lt;number&gt;1&lt;/number&gt;&lt;dates&gt;&lt;year&gt;2010&lt;/year&gt;&lt;/dates&gt;&lt;isbn&gt;1932-6203&lt;/isbn&gt;&lt;urls&gt;&lt;/urls&gt;&lt;/record&gt;&lt;/Cite&gt;&lt;/EndNote&gt;</w:instrText>
      </w:r>
      <w:r w:rsidR="003D345C" w:rsidRPr="00E67683">
        <w:rPr>
          <w:lang w:val="en-US"/>
        </w:rPr>
        <w:fldChar w:fldCharType="separate"/>
      </w:r>
      <w:r w:rsidR="006836C9" w:rsidRPr="00E67683">
        <w:rPr>
          <w:noProof/>
          <w:lang w:val="en-US"/>
        </w:rPr>
        <w:t>(</w:t>
      </w:r>
      <w:hyperlink w:anchor="_ENREF_50" w:tooltip="Costa, 2010 #250" w:history="1">
        <w:r w:rsidR="004C0649" w:rsidRPr="00E67683">
          <w:rPr>
            <w:noProof/>
            <w:lang w:val="en-US"/>
          </w:rPr>
          <w:t>Costa et al. 2010</w:t>
        </w:r>
      </w:hyperlink>
      <w:r w:rsidR="006836C9" w:rsidRPr="00E67683">
        <w:rPr>
          <w:noProof/>
          <w:lang w:val="en-US"/>
        </w:rPr>
        <w:t>)</w:t>
      </w:r>
      <w:r w:rsidR="003D345C" w:rsidRPr="00E67683">
        <w:rPr>
          <w:lang w:val="en-US"/>
        </w:rPr>
        <w:fldChar w:fldCharType="end"/>
      </w:r>
      <w:r w:rsidRPr="00E67683">
        <w:rPr>
          <w:lang w:val="en-US"/>
        </w:rPr>
        <w:t>.</w:t>
      </w:r>
    </w:p>
    <w:p w:rsidR="008603FF" w:rsidRPr="00E67683" w:rsidRDefault="008603FF" w:rsidP="008573A8">
      <w:pPr>
        <w:rPr>
          <w:lang w:val="en-US"/>
        </w:rPr>
      </w:pPr>
      <w:r w:rsidRPr="00E67683">
        <w:rPr>
          <w:lang w:val="en-US"/>
        </w:rPr>
        <w:t xml:space="preserve">Argos </w:t>
      </w:r>
      <w:r w:rsidR="000C48B1" w:rsidRPr="00E67683">
        <w:rPr>
          <w:lang w:val="en-US"/>
        </w:rPr>
        <w:t>PTT</w:t>
      </w:r>
      <w:r w:rsidRPr="00E67683">
        <w:rPr>
          <w:lang w:val="en-US"/>
        </w:rPr>
        <w:t xml:space="preserve"> data </w:t>
      </w:r>
      <w:r w:rsidR="003D345C" w:rsidRPr="00E67683">
        <w:rPr>
          <w:lang w:val="en-US"/>
        </w:rPr>
        <w:fldChar w:fldCharType="begin"/>
      </w:r>
      <w:r w:rsidR="006836C9" w:rsidRPr="00E67683">
        <w:rPr>
          <w:lang w:val="en-US"/>
        </w:rPr>
        <w:instrText xml:space="preserve"> ADDIN EN.CITE &lt;EndNote&gt;&lt;Cite&gt;&lt;Author&gt;Argos&lt;/Author&gt;&lt;Year&gt;2008&lt;/Year&gt;&lt;RecNum&gt;215&lt;/RecNum&gt;&lt;DisplayText&gt;(Argos 2008)&lt;/DisplayText&gt;&lt;record&gt;&lt;rec-number&gt;215&lt;/rec-number&gt;&lt;foreign-keys&gt;&lt;key app="EN" db-id="ev5f2a5vtzw0tme250uxds2m9rwtp5r09px2"&gt;215&lt;/key&gt;&lt;/foreign-keys&gt;&lt;ref-type name="Generic"&gt;13&lt;/ref-type&gt;&lt;contributors&gt;&lt;authors&gt;&lt;author&gt;Argos, CLS&lt;/author&gt;&lt;/authors&gt;&lt;/contributors&gt;&lt;titles&gt;&lt;title&gt;Argos Users Manual&lt;/title&gt;&lt;/titles&gt;&lt;dates&gt;&lt;year&gt;2008&lt;/year&gt;&lt;/dates&gt;&lt;urls&gt;&lt;/urls&gt;&lt;/record&gt;&lt;/Cite&gt;&lt;/EndNote&gt;</w:instrText>
      </w:r>
      <w:r w:rsidR="003D345C" w:rsidRPr="00E67683">
        <w:rPr>
          <w:lang w:val="en-US"/>
        </w:rPr>
        <w:fldChar w:fldCharType="separate"/>
      </w:r>
      <w:r w:rsidR="006836C9" w:rsidRPr="00E67683">
        <w:rPr>
          <w:noProof/>
          <w:lang w:val="en-US"/>
        </w:rPr>
        <w:t>(</w:t>
      </w:r>
      <w:hyperlink w:anchor="_ENREF_4" w:tooltip="Argos, 2008 #215" w:history="1">
        <w:r w:rsidR="004C0649" w:rsidRPr="00E67683">
          <w:rPr>
            <w:noProof/>
            <w:lang w:val="en-US"/>
          </w:rPr>
          <w:t>Argos 2008</w:t>
        </w:r>
      </w:hyperlink>
      <w:r w:rsidR="006836C9" w:rsidRPr="00E67683">
        <w:rPr>
          <w:noProof/>
          <w:lang w:val="en-US"/>
        </w:rPr>
        <w:t>)</w:t>
      </w:r>
      <w:r w:rsidR="003D345C" w:rsidRPr="00E67683">
        <w:rPr>
          <w:lang w:val="en-US"/>
        </w:rPr>
        <w:fldChar w:fldCharType="end"/>
      </w:r>
      <w:r w:rsidRPr="00E67683">
        <w:rPr>
          <w:lang w:val="en-US"/>
        </w:rPr>
        <w:t xml:space="preserve"> was a precursor technology</w:t>
      </w:r>
      <w:r w:rsidR="00FF2FCC" w:rsidRPr="00E67683">
        <w:rPr>
          <w:lang w:val="en-US"/>
        </w:rPr>
        <w:t xml:space="preserve"> to GPS</w:t>
      </w:r>
      <w:r w:rsidRPr="00E67683">
        <w:rPr>
          <w:lang w:val="en-US"/>
        </w:rPr>
        <w:t xml:space="preserve">, although it is still widely used today. It uses a less accurate method for determining the location of tracked animals based on Doppler shifts of radio transmissions from the telemetry instrument </w:t>
      </w:r>
      <w:r w:rsidR="003D345C" w:rsidRPr="00E67683">
        <w:rPr>
          <w:lang w:val="en-US"/>
        </w:rPr>
        <w:fldChar w:fldCharType="begin"/>
      </w:r>
      <w:r w:rsidR="006836C9" w:rsidRPr="00E67683">
        <w:rPr>
          <w:lang w:val="en-US"/>
        </w:rPr>
        <w:instrText xml:space="preserve"> ADDIN EN.CITE &lt;EndNote&gt;&lt;Cite&gt;&lt;Author&gt;Argos&lt;/Author&gt;&lt;Year&gt;2008&lt;/Year&gt;&lt;RecNum&gt;215&lt;/RecNum&gt;&lt;DisplayText&gt;(Argos 2008)&lt;/DisplayText&gt;&lt;record&gt;&lt;rec-number&gt;215&lt;/rec-number&gt;&lt;foreign-keys&gt;&lt;key app="EN" db-id="ev5f2a5vtzw0tme250uxds2m9rwtp5r09px2"&gt;215&lt;/key&gt;&lt;/foreign-keys&gt;&lt;ref-type name="Generic"&gt;13&lt;/ref-type&gt;&lt;contributors&gt;&lt;authors&gt;&lt;author&gt;Argos, CLS&lt;/author&gt;&lt;/authors&gt;&lt;/contributors&gt;&lt;titles&gt;&lt;title&gt;Argos Users Manual&lt;/title&gt;&lt;/titles&gt;&lt;dates&gt;&lt;year&gt;2008&lt;/year&gt;&lt;/dates&gt;&lt;urls&gt;&lt;/urls&gt;&lt;/record&gt;&lt;/Cite&gt;&lt;/EndNote&gt;</w:instrText>
      </w:r>
      <w:r w:rsidR="003D345C" w:rsidRPr="00E67683">
        <w:rPr>
          <w:lang w:val="en-US"/>
        </w:rPr>
        <w:fldChar w:fldCharType="separate"/>
      </w:r>
      <w:r w:rsidR="006836C9" w:rsidRPr="00E67683">
        <w:rPr>
          <w:noProof/>
          <w:lang w:val="en-US"/>
        </w:rPr>
        <w:t>(</w:t>
      </w:r>
      <w:hyperlink w:anchor="_ENREF_4" w:tooltip="Argos, 2008 #215" w:history="1">
        <w:r w:rsidR="004C0649" w:rsidRPr="00E67683">
          <w:rPr>
            <w:noProof/>
            <w:lang w:val="en-US"/>
          </w:rPr>
          <w:t>Argos 2008</w:t>
        </w:r>
      </w:hyperlink>
      <w:r w:rsidR="006836C9" w:rsidRPr="00E67683">
        <w:rPr>
          <w:noProof/>
          <w:lang w:val="en-US"/>
        </w:rPr>
        <w:t>)</w:t>
      </w:r>
      <w:r w:rsidR="003D345C" w:rsidRPr="00E67683">
        <w:rPr>
          <w:lang w:val="en-US"/>
        </w:rPr>
        <w:fldChar w:fldCharType="end"/>
      </w:r>
      <w:r w:rsidRPr="00E67683">
        <w:rPr>
          <w:lang w:val="en-US"/>
        </w:rPr>
        <w:t>.</w:t>
      </w:r>
    </w:p>
    <w:p w:rsidR="008603FF" w:rsidRPr="00E67683" w:rsidRDefault="008603FF" w:rsidP="008573A8">
      <w:pPr>
        <w:rPr>
          <w:lang w:val="en-US"/>
        </w:rPr>
      </w:pPr>
      <w:r w:rsidRPr="00E67683">
        <w:rPr>
          <w:lang w:val="en-US"/>
        </w:rPr>
        <w:t xml:space="preserve">GPS data points </w:t>
      </w:r>
      <w:r w:rsidR="00FF2FCC" w:rsidRPr="00E67683">
        <w:rPr>
          <w:lang w:val="en-US"/>
        </w:rPr>
        <w:t xml:space="preserve">are </w:t>
      </w:r>
      <w:r w:rsidRPr="00E67683">
        <w:rPr>
          <w:lang w:val="en-US"/>
        </w:rPr>
        <w:t xml:space="preserve">considered to be without significant spatial error and </w:t>
      </w:r>
      <w:r w:rsidR="00FF2FCC" w:rsidRPr="00E67683">
        <w:rPr>
          <w:lang w:val="en-US"/>
        </w:rPr>
        <w:t xml:space="preserve">are </w:t>
      </w:r>
      <w:r w:rsidRPr="00E67683">
        <w:rPr>
          <w:lang w:val="en-US"/>
        </w:rPr>
        <w:t xml:space="preserve">taken as the true location of an animal. Argos </w:t>
      </w:r>
      <w:r w:rsidR="000C48B1" w:rsidRPr="00E67683">
        <w:rPr>
          <w:lang w:val="en-US"/>
        </w:rPr>
        <w:t xml:space="preserve">PTT </w:t>
      </w:r>
      <w:r w:rsidRPr="00E67683">
        <w:rPr>
          <w:lang w:val="en-US"/>
        </w:rPr>
        <w:t xml:space="preserve"> locations are estimated using methods which lead to variable degrees of spatial error, </w:t>
      </w:r>
      <w:r w:rsidR="00FF2FCC" w:rsidRPr="00E67683">
        <w:rPr>
          <w:lang w:val="en-US"/>
        </w:rPr>
        <w:t xml:space="preserve">which can </w:t>
      </w:r>
      <w:r w:rsidRPr="00E67683">
        <w:rPr>
          <w:lang w:val="en-US"/>
        </w:rPr>
        <w:t xml:space="preserve">often be considerable </w:t>
      </w:r>
      <w:r w:rsidR="003D345C" w:rsidRPr="00E67683">
        <w:rPr>
          <w:lang w:val="en-US"/>
        </w:rPr>
        <w:fldChar w:fldCharType="begin"/>
      </w:r>
      <w:r w:rsidR="004C0649">
        <w:rPr>
          <w:lang w:val="en-US"/>
        </w:rPr>
        <w:instrText xml:space="preserve"> ADDIN EN.CITE </w:instrText>
      </w:r>
      <w:r w:rsidR="004C0649">
        <w:rPr>
          <w:lang w:val="en-US"/>
        </w:rPr>
        <w:lastRenderedPageBreak/>
        <w:instrText>&lt;EndNote&gt;&lt;Cite&gt;&lt;Author&gt;Vincent&lt;/Author&gt;&lt;Year&gt;2002&lt;/Year&gt;&lt;RecNum&gt;170&lt;/RecNum&gt;&lt;DisplayText&gt;(Vincent et al. 2002)&lt;/DisplayText&gt;&lt;record&gt;&lt;rec-number&gt;170&lt;/rec-number&gt;&lt;foreign-keys&gt;&lt;key app="EN" db-id="vf52fax2mdap2ee09auxxp05ssdr2ttft0d9"&gt;170&lt;/key&gt;&lt;/foreign-keys&gt;&lt;ref-type name="Journal Article"&gt;17&lt;/ref-type&gt;&lt;contributors&gt;&lt;authors&gt;&lt;author&gt;Vincent, Cécile&lt;/author&gt;&lt;author&gt;Mcconnell, Bernie J&lt;/author&gt;&lt;author&gt;Ridoux, Vincent&lt;/author&gt;&lt;author&gt;Fedak, Michael A&lt;/author&gt;&lt;/authors&gt;&lt;/contributors&gt;&lt;titles&gt;&lt;title&gt;Assessment of Argos location accuracy from satellite tags deployed on captive gray seals&lt;/title&gt;&lt;secondary-title&gt;Marine Mammal Science&lt;/secondary-title&gt;&lt;/titles&gt;&lt;periodical&gt;&lt;full-title&gt;Marine Mammal Science&lt;/full-title&gt;&lt;/periodical&gt;&lt;pages&gt;156-166&lt;/pages&gt;&lt;volume&gt;18&lt;/volume&gt;&lt;number&gt;1&lt;/number&gt;&lt;dates&gt;&lt;year&gt;2002&lt;/year&gt;&lt;/dates&gt;&lt;isbn&gt;1748-7692&lt;/isbn&gt;&lt;urls&gt;&lt;/urls&gt;&lt;/record&gt;&lt;/Cite&gt;&lt;/EndNote&gt;</w:instrText>
      </w:r>
      <w:r w:rsidR="003D345C" w:rsidRPr="00E67683">
        <w:rPr>
          <w:lang w:val="en-US"/>
        </w:rPr>
        <w:fldChar w:fldCharType="separate"/>
      </w:r>
      <w:r w:rsidRPr="00E67683">
        <w:rPr>
          <w:noProof/>
          <w:lang w:val="en-US"/>
        </w:rPr>
        <w:t>(</w:t>
      </w:r>
      <w:hyperlink w:anchor="_ENREF_180" w:tooltip="Vincent, 2002 #170" w:history="1">
        <w:r w:rsidR="004C0649" w:rsidRPr="00E67683">
          <w:rPr>
            <w:noProof/>
            <w:lang w:val="en-US"/>
          </w:rPr>
          <w:t>Vincent et al. 2002</w:t>
        </w:r>
      </w:hyperlink>
      <w:r w:rsidRPr="00E67683">
        <w:rPr>
          <w:noProof/>
          <w:lang w:val="en-US"/>
        </w:rPr>
        <w:t>)</w:t>
      </w:r>
      <w:r w:rsidR="003D345C" w:rsidRPr="00E67683">
        <w:rPr>
          <w:lang w:val="en-US"/>
        </w:rPr>
        <w:fldChar w:fldCharType="end"/>
      </w:r>
      <w:r w:rsidRPr="00E67683">
        <w:rPr>
          <w:lang w:val="en-US"/>
        </w:rPr>
        <w:t>. At sufficiently large spatial scales, save for filtering out gross-outliers, these may be ignored but for fine scale behavioral categorization the errors are likely to be influential and could bias results. Therefore</w:t>
      </w:r>
      <w:r w:rsidR="00FF2FCC" w:rsidRPr="00E67683">
        <w:rPr>
          <w:lang w:val="en-US"/>
        </w:rPr>
        <w:t>,</w:t>
      </w:r>
      <w:r w:rsidRPr="00E67683">
        <w:rPr>
          <w:lang w:val="en-US"/>
        </w:rPr>
        <w:t xml:space="preserve"> a state-space correction approach using </w:t>
      </w:r>
      <w:proofErr w:type="spellStart"/>
      <w:r w:rsidRPr="00E67683">
        <w:rPr>
          <w:lang w:val="en-US"/>
        </w:rPr>
        <w:t>Kalman</w:t>
      </w:r>
      <w:proofErr w:type="spellEnd"/>
      <w:r w:rsidRPr="00E67683">
        <w:rPr>
          <w:lang w:val="en-US"/>
        </w:rPr>
        <w:t xml:space="preserve"> filters </w:t>
      </w:r>
      <w:r w:rsidR="003D345C" w:rsidRPr="00E67683">
        <w:rPr>
          <w:lang w:val="en-US"/>
        </w:rPr>
        <w:fldChar w:fldCharType="begin"/>
      </w:r>
      <w:r w:rsidR="004C0649">
        <w:rPr>
          <w:lang w:val="en-US"/>
        </w:rPr>
        <w:instrText xml:space="preserve"> ADDIN EN.CITE &lt;EndNote&gt;&lt;Cite&gt;&lt;Author&gt;Patterson&lt;/Author&gt;&lt;Year&gt;2010&lt;/Year&gt;&lt;RecNum&gt;164&lt;/RecNum&gt;&lt;DisplayText&gt;(Patterson et al. 2010)&lt;/DisplayText&gt;&lt;record&gt;&lt;rec-number&gt;164&lt;/rec-number&gt;&lt;foreign-keys&gt;&lt;key app="EN" db-id="vf52fax2mdap2ee09auxxp05ssdr2ttft0d9"&gt;164&lt;/key&gt;&lt;/foreign-keys&gt;&lt;ref-type name="Journal Article"&gt;17&lt;/ref-type&gt;&lt;contributors&gt;&lt;authors&gt;&lt;author&gt;Patterson, Toby A&lt;/author&gt;&lt;author&gt;McConnell, Bernie J&lt;/author&gt;&lt;author&gt;Fedak, Mike A&lt;/author&gt;&lt;author&gt;Bravington, Mark V&lt;/author&gt;&lt;author&gt;Hindell, Mark A&lt;/author&gt;&lt;/authors&gt;&lt;/contributors&gt;&lt;titles&gt;&lt;title&gt;Using GPS data to evaluate the accuracy of state-space methods for correction of Argos satellite telemetry error&lt;/title&gt;&lt;secondary-title&gt;Ecology&lt;/secondary-title&gt;&lt;/titles&gt;&lt;periodical&gt;&lt;full-title&gt;Ecology&lt;/full-title&gt;&lt;/periodical&gt;&lt;pages&gt;273-285&lt;/pages&gt;&lt;volume&gt;91&lt;/volume&gt;&lt;number&gt;1&lt;/number&gt;&lt;dates&gt;&lt;year&gt;2010&lt;/year&gt;&lt;/dates&gt;&lt;isbn&gt;0012-9658&lt;/isbn&gt;&lt;urls&gt;&lt;/urls&gt;&lt;/record&gt;&lt;/Cite&gt;&lt;/EndNote&gt;</w:instrText>
      </w:r>
      <w:r w:rsidR="003D345C" w:rsidRPr="00E67683">
        <w:rPr>
          <w:lang w:val="en-US"/>
        </w:rPr>
        <w:fldChar w:fldCharType="separate"/>
      </w:r>
      <w:r w:rsidRPr="00E67683">
        <w:rPr>
          <w:noProof/>
          <w:lang w:val="en-US"/>
        </w:rPr>
        <w:t>(</w:t>
      </w:r>
      <w:hyperlink w:anchor="_ENREF_139" w:tooltip="Patterson, 2010 #164" w:history="1">
        <w:r w:rsidR="004C0649" w:rsidRPr="00E67683">
          <w:rPr>
            <w:noProof/>
            <w:lang w:val="en-US"/>
          </w:rPr>
          <w:t>Patterson et al. 2010</w:t>
        </w:r>
      </w:hyperlink>
      <w:r w:rsidRPr="00E67683">
        <w:rPr>
          <w:noProof/>
          <w:lang w:val="en-US"/>
        </w:rPr>
        <w:t>)</w:t>
      </w:r>
      <w:r w:rsidR="003D345C" w:rsidRPr="00E67683">
        <w:rPr>
          <w:lang w:val="en-US"/>
        </w:rPr>
        <w:fldChar w:fldCharType="end"/>
      </w:r>
      <w:r w:rsidRPr="00E67683">
        <w:rPr>
          <w:lang w:val="en-US"/>
        </w:rPr>
        <w:t xml:space="preserve"> was applied to the data from N</w:t>
      </w:r>
      <w:r w:rsidR="006D33C1" w:rsidRPr="00E67683">
        <w:rPr>
          <w:lang w:val="en-US"/>
        </w:rPr>
        <w:t xml:space="preserve">ew </w:t>
      </w:r>
      <w:r w:rsidRPr="00E67683">
        <w:rPr>
          <w:lang w:val="en-US"/>
        </w:rPr>
        <w:t>Z</w:t>
      </w:r>
      <w:r w:rsidR="006D33C1" w:rsidRPr="00E67683">
        <w:rPr>
          <w:lang w:val="en-US"/>
        </w:rPr>
        <w:t xml:space="preserve">ealand </w:t>
      </w:r>
      <w:r w:rsidR="000C48B1" w:rsidRPr="00E67683">
        <w:rPr>
          <w:lang w:val="en-US"/>
        </w:rPr>
        <w:t>f</w:t>
      </w:r>
      <w:r w:rsidR="006D33C1" w:rsidRPr="00E67683">
        <w:rPr>
          <w:lang w:val="en-US"/>
        </w:rPr>
        <w:t xml:space="preserve">ur </w:t>
      </w:r>
      <w:r w:rsidR="000C48B1" w:rsidRPr="00E67683">
        <w:rPr>
          <w:lang w:val="en-US"/>
        </w:rPr>
        <w:t>s</w:t>
      </w:r>
      <w:r w:rsidR="006D33C1" w:rsidRPr="00E67683">
        <w:rPr>
          <w:lang w:val="en-US"/>
        </w:rPr>
        <w:t>eal</w:t>
      </w:r>
      <w:r w:rsidRPr="00E67683">
        <w:rPr>
          <w:lang w:val="en-US"/>
        </w:rPr>
        <w:t xml:space="preserve"> and the A</w:t>
      </w:r>
      <w:r w:rsidR="006D33C1" w:rsidRPr="00E67683">
        <w:rPr>
          <w:lang w:val="en-US"/>
        </w:rPr>
        <w:t xml:space="preserve">ustralian </w:t>
      </w:r>
      <w:r w:rsidR="000C48B1" w:rsidRPr="00E67683">
        <w:rPr>
          <w:lang w:val="en-US"/>
        </w:rPr>
        <w:t>f</w:t>
      </w:r>
      <w:r w:rsidR="006D33C1" w:rsidRPr="00E67683">
        <w:rPr>
          <w:lang w:val="en-US"/>
        </w:rPr>
        <w:t xml:space="preserve">ur </w:t>
      </w:r>
      <w:r w:rsidR="000C48B1" w:rsidRPr="00E67683">
        <w:rPr>
          <w:lang w:val="en-US"/>
        </w:rPr>
        <w:t>s</w:t>
      </w:r>
      <w:r w:rsidR="006D33C1" w:rsidRPr="00E67683">
        <w:rPr>
          <w:lang w:val="en-US"/>
        </w:rPr>
        <w:t>eal</w:t>
      </w:r>
      <w:r w:rsidRPr="00E67683">
        <w:rPr>
          <w:lang w:val="en-US"/>
        </w:rPr>
        <w:t xml:space="preserve"> data described in </w:t>
      </w:r>
      <w:r w:rsidR="003D345C" w:rsidRPr="00E67683">
        <w:rPr>
          <w:lang w:val="en-US"/>
        </w:rPr>
        <w:fldChar w:fldCharType="begin"/>
      </w:r>
      <w:r w:rsidR="00EF7938">
        <w:rPr>
          <w:lang w:val="en-US"/>
        </w:rPr>
        <w:instrText xml:space="preserve"> ADDIN EN.CITE &lt;EndNote&gt;&lt;Cite&gt;&lt;Author&gt;Kirkwood&lt;/Author&gt;&lt;Year&gt;2012&lt;/Year&gt;&lt;RecNum&gt;35&lt;/RecNum&gt;&lt;DisplayText&gt;(Kirkwood and Arnould 2012)&lt;/DisplayText&gt;&lt;record&gt;&lt;rec-number&gt;35&lt;/rec-number&gt;&lt;foreign-keys&gt;&lt;key app="EN" db-id="ev5f2a5vtzw0tme250uxds2m9rwtp5r09px2"&gt;35&lt;/key&gt;&lt;/foreign-keys&gt;&lt;ref-type name="Journal Article"&gt;17&lt;/ref-type&gt;&lt;contributors&gt;&lt;authors&gt;&lt;author&gt;Kirkwood, Roger&lt;/author&gt;&lt;author&gt;Arnould, John P.Y.&lt;/author&gt;&lt;/authors&gt;&lt;/contributors&gt;&lt;titles&gt;&lt;title&gt;Foraging trip strategies and habitat use during late pup rearing by lactating Australian fur seals&lt;/title&gt;&lt;secondary-title&gt;Australian Journal of Zoology&lt;/secondary-title&gt;&lt;/titles&gt;&lt;periodical&gt;&lt;full-title&gt;Australian Journal of Zoology&lt;/full-title&gt;&lt;/periodical&gt;&lt;pages&gt;216-226&lt;/pages&gt;&lt;volume&gt;59&lt;/volume&gt;&lt;number&gt;4&lt;/number&gt;&lt;keywords&gt;&lt;keyword&gt;, foraging behaviour, marine mammals, marine protected areas.&lt;/keyword&gt;&lt;/keywords&gt;&lt;dates&gt;&lt;year&gt;2012&lt;/year&gt;&lt;/dates&gt;&lt;urls&gt;&lt;related-urls&gt;&lt;url&gt;http://www.publish.csiro.au/paper/ZO11080&lt;/url&gt;&lt;/related-urls&gt;&lt;/urls&gt;&lt;electronic-resource-num&gt;http://dx.doi.org/10.1071/ZO11080&lt;/electronic-resource-num&gt;&lt;/record&gt;&lt;/Cite&gt;&lt;/EndNote&gt;</w:instrText>
      </w:r>
      <w:r w:rsidR="003D345C" w:rsidRPr="00E67683">
        <w:rPr>
          <w:lang w:val="en-US"/>
        </w:rPr>
        <w:fldChar w:fldCharType="separate"/>
      </w:r>
      <w:r w:rsidR="006836C9" w:rsidRPr="00E67683">
        <w:rPr>
          <w:noProof/>
          <w:lang w:val="en-US"/>
        </w:rPr>
        <w:t>(</w:t>
      </w:r>
      <w:hyperlink w:anchor="_ENREF_105" w:tooltip="Kirkwood, 2012 #35" w:history="1">
        <w:r w:rsidR="004C0649" w:rsidRPr="00E67683">
          <w:rPr>
            <w:noProof/>
            <w:lang w:val="en-US"/>
          </w:rPr>
          <w:t>Kirkwood and Arnould 2012</w:t>
        </w:r>
      </w:hyperlink>
      <w:r w:rsidR="006836C9" w:rsidRPr="00E67683">
        <w:rPr>
          <w:noProof/>
          <w:lang w:val="en-US"/>
        </w:rPr>
        <w:t>)</w:t>
      </w:r>
      <w:r w:rsidR="003D345C" w:rsidRPr="00E67683">
        <w:rPr>
          <w:lang w:val="en-US"/>
        </w:rPr>
        <w:fldChar w:fldCharType="end"/>
      </w:r>
      <w:r w:rsidRPr="00E67683">
        <w:rPr>
          <w:lang w:val="en-US"/>
        </w:rPr>
        <w:t>.</w:t>
      </w:r>
    </w:p>
    <w:p w:rsidR="008603FF" w:rsidRPr="00E67683" w:rsidRDefault="00E1338F" w:rsidP="008603FF">
      <w:pPr>
        <w:rPr>
          <w:lang w:val="en-US"/>
        </w:rPr>
      </w:pPr>
      <w:r w:rsidRPr="00E67683">
        <w:rPr>
          <w:lang w:val="en-US"/>
        </w:rPr>
        <w:t>F</w:t>
      </w:r>
      <w:r w:rsidR="008603FF" w:rsidRPr="00E67683">
        <w:rPr>
          <w:lang w:val="en-US"/>
        </w:rPr>
        <w:t xml:space="preserve">or diving animals, GPS data are not </w:t>
      </w:r>
      <w:r w:rsidR="00C51ACB" w:rsidRPr="00E67683">
        <w:rPr>
          <w:lang w:val="en-US"/>
        </w:rPr>
        <w:t xml:space="preserve">obtained at </w:t>
      </w:r>
      <w:r w:rsidR="008603FF" w:rsidRPr="00E67683">
        <w:rPr>
          <w:lang w:val="en-US"/>
        </w:rPr>
        <w:t xml:space="preserve">regular </w:t>
      </w:r>
      <w:r w:rsidR="00C51ACB" w:rsidRPr="00E67683">
        <w:rPr>
          <w:lang w:val="en-US"/>
        </w:rPr>
        <w:t>time intervals</w:t>
      </w:r>
      <w:r w:rsidR="008603FF" w:rsidRPr="00E67683">
        <w:rPr>
          <w:lang w:val="en-US"/>
        </w:rPr>
        <w:t>. However, regular time-steps are important both for characterizing the amount of time spent within a spatial region and to meet the assumptions of the behavioral switching models (described below). Hence, for the penguin and seal data</w:t>
      </w:r>
      <w:r w:rsidR="00B92AA4" w:rsidRPr="00E67683">
        <w:rPr>
          <w:lang w:val="en-US"/>
        </w:rPr>
        <w:t xml:space="preserve"> from GPS</w:t>
      </w:r>
      <w:r w:rsidR="008603FF" w:rsidRPr="00E67683">
        <w:rPr>
          <w:lang w:val="en-US"/>
        </w:rPr>
        <w:t xml:space="preserve">, </w:t>
      </w:r>
      <w:proofErr w:type="spellStart"/>
      <w:r w:rsidR="008603FF" w:rsidRPr="00E67683">
        <w:rPr>
          <w:lang w:val="en-US"/>
        </w:rPr>
        <w:t>Kalman</w:t>
      </w:r>
      <w:proofErr w:type="spellEnd"/>
      <w:r w:rsidR="008603FF" w:rsidRPr="00E67683">
        <w:rPr>
          <w:lang w:val="en-US"/>
        </w:rPr>
        <w:t xml:space="preserve"> filter</w:t>
      </w:r>
      <w:r w:rsidR="00C51ACB" w:rsidRPr="00E67683">
        <w:rPr>
          <w:lang w:val="en-US"/>
        </w:rPr>
        <w:t>s</w:t>
      </w:r>
      <w:r w:rsidR="008603FF" w:rsidRPr="00E67683">
        <w:rPr>
          <w:lang w:val="en-US"/>
        </w:rPr>
        <w:t xml:space="preserve"> </w:t>
      </w:r>
      <w:r w:rsidR="00C51ACB" w:rsidRPr="00E67683">
        <w:rPr>
          <w:lang w:val="en-US"/>
        </w:rPr>
        <w:t xml:space="preserve">were </w:t>
      </w:r>
      <w:r w:rsidR="008603FF" w:rsidRPr="00E67683">
        <w:rPr>
          <w:lang w:val="en-US"/>
        </w:rPr>
        <w:t xml:space="preserve">used as a method for regular interpolation of irregularly spaced GPS time series. Here GPS data were assumed to have minimal error and the movement model underlying the </w:t>
      </w:r>
      <w:proofErr w:type="spellStart"/>
      <w:r w:rsidR="008603FF" w:rsidRPr="00E67683">
        <w:rPr>
          <w:lang w:val="en-US"/>
        </w:rPr>
        <w:t>Kalman</w:t>
      </w:r>
      <w:proofErr w:type="spellEnd"/>
      <w:r w:rsidR="008603FF" w:rsidRPr="00E67683">
        <w:rPr>
          <w:lang w:val="en-US"/>
        </w:rPr>
        <w:t xml:space="preserve"> filter was used to interpolate tracks to </w:t>
      </w:r>
      <w:r w:rsidR="00C51ACB" w:rsidRPr="00E67683">
        <w:rPr>
          <w:lang w:val="en-US"/>
        </w:rPr>
        <w:t xml:space="preserve">provide </w:t>
      </w:r>
      <w:r w:rsidR="008603FF" w:rsidRPr="00E67683">
        <w:rPr>
          <w:lang w:val="en-US"/>
        </w:rPr>
        <w:t>regular positions. The interpolation time-step varied between species/data set with interpolation based roughly on the frequency of GPS positions in each case.</w:t>
      </w:r>
    </w:p>
    <w:p w:rsidR="008603FF" w:rsidRPr="00E67683" w:rsidRDefault="008603FF" w:rsidP="008603FF">
      <w:pPr>
        <w:pStyle w:val="Heading2"/>
        <w:rPr>
          <w:lang w:val="en-US"/>
        </w:rPr>
      </w:pPr>
      <w:bookmarkStart w:id="49" w:name="_Toc395640098"/>
      <w:bookmarkStart w:id="50" w:name="_Ref397515865"/>
      <w:bookmarkStart w:id="51" w:name="_Toc398213784"/>
      <w:r w:rsidRPr="00E67683">
        <w:rPr>
          <w:lang w:val="en-US"/>
        </w:rPr>
        <w:lastRenderedPageBreak/>
        <w:t>Behavioral switching models</w:t>
      </w:r>
      <w:bookmarkEnd w:id="49"/>
      <w:bookmarkEnd w:id="50"/>
      <w:bookmarkEnd w:id="51"/>
      <w:r w:rsidRPr="00E67683">
        <w:rPr>
          <w:lang w:val="en-US"/>
        </w:rPr>
        <w:t xml:space="preserve"> </w:t>
      </w:r>
    </w:p>
    <w:p w:rsidR="008603FF" w:rsidRPr="00E67683" w:rsidRDefault="008603FF" w:rsidP="008573A8">
      <w:r w:rsidRPr="00E67683">
        <w:t xml:space="preserve">Animal movement paths are often decomposed into bouts of behaviour which are thought to relate to underlying behaviour such as foraging or searching. When the movements of an individual animal are characterised by slow speeds with a high degree of turning, this is often termed Area-Restricted Search (ARS) </w:t>
      </w:r>
      <w:r w:rsidR="003D345C" w:rsidRPr="00E67683">
        <w:fldChar w:fldCharType="begin"/>
      </w:r>
      <w:r w:rsidR="004C0649">
        <w:instrText xml:space="preserve"> ADDIN EN.CITE &lt;EndNote&gt;&lt;Cite&gt;&lt;Author&gt;Fauchald&lt;/Author&gt;&lt;Year&gt;2003&lt;/Year&gt;&lt;RecNum&gt;179&lt;/RecNum&gt;&lt;DisplayText&gt;(Fauchald and Tveraa 2003)&lt;/DisplayText&gt;&lt;record&gt;&lt;rec-number&gt;179&lt;/rec-number&gt;&lt;foreign-keys&gt;&lt;key app="EN" db-id="vf52fax2mdap2ee09auxxp05ssdr2ttft0d9"&gt;179&lt;/key&gt;&lt;/foreign-keys&gt;&lt;ref-type name="Journal Article"&gt;17&lt;/ref-type&gt;&lt;contributors&gt;&lt;authors&gt;&lt;author&gt;Fauchald, Per&lt;/author&gt;&lt;author&gt;Tveraa, Torkild&lt;/author&gt;&lt;/authors&gt;&lt;/contributors&gt;&lt;titles&gt;&lt;title&gt;Using first-passage time in the analysis of area-restricted search and habitat selection&lt;/title&gt;&lt;secondary-title&gt;Ecology&lt;/secondary-title&gt;&lt;/titles&gt;&lt;periodical&gt;&lt;full-title&gt;Ecology&lt;/full-title&gt;&lt;/periodical&gt;&lt;pages&gt;282-288&lt;/pages&gt;&lt;volume&gt;84&lt;/volume&gt;&lt;number&gt;2&lt;/number&gt;&lt;dates&gt;&lt;year&gt;2003&lt;/year&gt;&lt;/dates&gt;&lt;isbn&gt;0012-9658&lt;/isbn&gt;&lt;urls&gt;&lt;/urls&gt;&lt;/record&gt;&lt;/Cite&gt;&lt;/EndNote&gt;</w:instrText>
      </w:r>
      <w:r w:rsidR="003D345C" w:rsidRPr="00E67683">
        <w:fldChar w:fldCharType="separate"/>
      </w:r>
      <w:r w:rsidRPr="00E67683">
        <w:rPr>
          <w:noProof/>
        </w:rPr>
        <w:t>(</w:t>
      </w:r>
      <w:hyperlink w:anchor="_ENREF_69" w:tooltip="Fauchald, 2003 #179" w:history="1">
        <w:r w:rsidR="004C0649" w:rsidRPr="00E67683">
          <w:rPr>
            <w:noProof/>
          </w:rPr>
          <w:t>Fauchald and Tveraa 2003</w:t>
        </w:r>
      </w:hyperlink>
      <w:r w:rsidRPr="00E67683">
        <w:rPr>
          <w:noProof/>
        </w:rPr>
        <w:t>)</w:t>
      </w:r>
      <w:r w:rsidR="003D345C" w:rsidRPr="00E67683">
        <w:fldChar w:fldCharType="end"/>
      </w:r>
      <w:r w:rsidRPr="00E67683">
        <w:t>. This movement mode is contrasted by directed movements which tend to be more rapid and with less turning. Here we label these modes as “transit” mode</w:t>
      </w:r>
      <w:r w:rsidR="00276E46" w:rsidRPr="00E67683">
        <w:t>s</w:t>
      </w:r>
      <w:r w:rsidRPr="00E67683">
        <w:t>. The reason why these behaviours may be important in this context is that ARS behaviour is more likely to indicate foraging movements and therefore indicate habitats of high-value or preferred conditions for foraging. Hence, we investigated switching between movement behaviours from the available tracking data to examine the distribution of foraging behaviour in terms of distance from colonies. Importantly it allows a comparison of the characteristics of foraging behaviour between species.  We examined the proportion of the positions which were categori</w:t>
      </w:r>
      <w:r w:rsidR="00276E46" w:rsidRPr="00E67683">
        <w:t>s</w:t>
      </w:r>
      <w:r w:rsidRPr="00E67683">
        <w:t xml:space="preserve">ed in foraging mode at given intervals of distance from the colony. </w:t>
      </w:r>
    </w:p>
    <w:p w:rsidR="008603FF" w:rsidRPr="00E67683" w:rsidRDefault="008603FF" w:rsidP="008573A8">
      <w:r w:rsidRPr="00E67683">
        <w:t xml:space="preserve">For the present study we used only two-dimensional spatial information on predator movements.  It is important to note that other behaviours, which might be confounded with ARS behaviours, such as resting behaviours, could not be investigated and would require use of other telemetry data – most likely time-depth recorder data which would indicate when animals were actively diving to pursue prey.  For flying seabirds, long periods of sitting on the surface might be indicated by wet-dry sensors </w:t>
      </w:r>
      <w:r w:rsidR="003D345C" w:rsidRPr="00E67683">
        <w:fldChar w:fldCharType="begin"/>
      </w:r>
      <w:r w:rsidR="004C0649">
        <w:instrText xml:space="preserve"> ADDIN EN.CITE &lt;EndNote&gt;&lt;Cite&gt;&lt;Author&gt;Dean&lt;/Author&gt;&lt;Year&gt;2012&lt;/Year&gt;&lt;RecNum&gt;181&lt;/RecNum&gt;&lt;DisplayText&gt;(Dean et al. 2012)&lt;/DisplayText&gt;&lt;record&gt;&lt;rec-number&gt;181&lt;/rec-number&gt;&lt;foreign-keys&gt;&lt;key app="EN" db-id="vf52fax2mdap2ee09auxxp05ssdr2ttft0d9"&gt;181&lt;/key&gt;&lt;/foreign-keys&gt;&lt;ref-type name="Journal Article"&gt;17&lt;/ref-type&gt;&lt;contributors&gt;&lt;authors&gt;&lt;author&gt;Dean, Ben&lt;/author&gt;&lt;author&gt;Freeman, Robin&lt;/author&gt;&lt;author&gt;Kirk, Holly&lt;/author&gt;&lt;author&gt;Leonard, Kerry&lt;/author&gt;&lt;author&gt;Phillips, Richard A&lt;/author&gt;&lt;author&gt;Perrins, Chris M&lt;/author&gt;&lt;author&gt;Guilford, Tim&lt;/author&gt;&lt;/authors&gt;&lt;/contributors&gt;&lt;titles&gt;&lt;title&gt;Behavioural mapping of a pelagic seabird: combining multiple sensors and a hidden Markov model reveals the distribution of at-sea behaviour&lt;/title&gt;&lt;secondary-title&gt;Journal of The Royal Society Interface&lt;/secondary-title&gt;&lt;/titles&gt;&lt;periodical&gt;&lt;full-title&gt;Journal of The Royal Society Interface&lt;/full-title&gt;&lt;/periodical&gt;&lt;pages&gt;rsif20120570&lt;/pages&gt;&lt;dates&gt;&lt;year&gt;2012&lt;/year&gt;&lt;/dates&gt;&lt;isbn&gt;1742-5689&lt;/isbn&gt;&lt;urls&gt;&lt;/urls&gt;&lt;/record&gt;&lt;/Cite&gt;&lt;/EndNote&gt;</w:instrText>
      </w:r>
      <w:r w:rsidR="003D345C" w:rsidRPr="00E67683">
        <w:fldChar w:fldCharType="separate"/>
      </w:r>
      <w:r w:rsidRPr="00E67683">
        <w:rPr>
          <w:noProof/>
        </w:rPr>
        <w:t>(</w:t>
      </w:r>
      <w:hyperlink w:anchor="_ENREF_61" w:tooltip="Dean, 2012 #181" w:history="1">
        <w:r w:rsidR="004C0649" w:rsidRPr="00E67683">
          <w:rPr>
            <w:noProof/>
          </w:rPr>
          <w:t>Dean et al. 2012</w:t>
        </w:r>
      </w:hyperlink>
      <w:r w:rsidRPr="00E67683">
        <w:rPr>
          <w:noProof/>
        </w:rPr>
        <w:t>)</w:t>
      </w:r>
      <w:r w:rsidR="003D345C" w:rsidRPr="00E67683">
        <w:fldChar w:fldCharType="end"/>
      </w:r>
      <w:r w:rsidRPr="00E67683">
        <w:t xml:space="preserve">. A recent analysis has examined foraging behaviour using </w:t>
      </w:r>
      <w:r w:rsidR="00276E46" w:rsidRPr="00E67683">
        <w:t>hidden Markov models (</w:t>
      </w:r>
      <w:r w:rsidRPr="00E67683">
        <w:t>HMM</w:t>
      </w:r>
      <w:r w:rsidR="00276E46" w:rsidRPr="00E67683">
        <w:t>)</w:t>
      </w:r>
      <w:r w:rsidRPr="00E67683">
        <w:t xml:space="preserve"> and coupled these to energetic models of foraging </w:t>
      </w:r>
      <w:r w:rsidR="003D345C" w:rsidRPr="00E67683">
        <w:fldChar w:fldCharType="begin"/>
      </w:r>
      <w:r w:rsidR="006836C9" w:rsidRPr="00E67683">
        <w:instrText xml:space="preserve"> ADDIN EN.CITE &lt;EndNote&gt;&lt;Cite&gt;&lt;Author&gt;Boyd&lt;/Author&gt;&lt;Year&gt;2014&lt;/Year&gt;&lt;RecNum&gt;207&lt;/RecNum&gt;&lt;DisplayText&gt;(Boyd et al. 2014)&lt;/DisplayText&gt;&lt;record&gt;&lt;rec-number&gt;207&lt;/rec-number&gt;&lt;foreign-keys&gt;&lt;key app="EN" db-id="ev5f2a5vtzw0tme250uxds2m9rwtp5r09px2"&gt;207&lt;/key&gt;&lt;/foreign-keys&gt;&lt;ref-type name="Journal Article"&gt;17&lt;/ref-type&gt;&lt;contributors&gt;&lt;authors&gt;&lt;author&gt;Boyd, Charlotte&lt;/author&gt;&lt;author&gt;Punt, André E&lt;/author&gt;&lt;author&gt;Weimerskirch, Henri&lt;/author&gt;&lt;author&gt;Bertrand, </w:instrText>
      </w:r>
      <w:r w:rsidR="006836C9" w:rsidRPr="00E67683">
        <w:lastRenderedPageBreak/>
        <w:instrText>Sophie&lt;/author&gt;&lt;/authors&gt;&lt;/contributors&gt;&lt;titles&gt;&lt;title&gt;Movement models provide insights into variation in the foraging effort of central place foragers&lt;/title&gt;&lt;secondary-title&gt;Ecological Modelling&lt;/secondary-title&gt;&lt;/titles&gt;&lt;periodical&gt;&lt;full-title&gt;Ecological Modelling&lt;/full-title&gt;&lt;/periodical&gt;&lt;pages&gt;13-25&lt;/pages&gt;&lt;volume&gt;286&lt;/volume&gt;&lt;dates&gt;&lt;year&gt;2014&lt;/year&gt;&lt;/dates&gt;&lt;isbn&gt;0304-3800&lt;/isbn&gt;&lt;urls&gt;&lt;/urls&gt;&lt;/record&gt;&lt;/Cite&gt;&lt;/EndNote&gt;</w:instrText>
      </w:r>
      <w:r w:rsidR="003D345C" w:rsidRPr="00E67683">
        <w:fldChar w:fldCharType="separate"/>
      </w:r>
      <w:r w:rsidR="006836C9" w:rsidRPr="00E67683">
        <w:rPr>
          <w:noProof/>
        </w:rPr>
        <w:t>(</w:t>
      </w:r>
      <w:hyperlink w:anchor="_ENREF_19" w:tooltip="Boyd, 2014 #207" w:history="1">
        <w:r w:rsidR="004C0649" w:rsidRPr="00E67683">
          <w:rPr>
            <w:noProof/>
          </w:rPr>
          <w:t>Boyd et al. 2014</w:t>
        </w:r>
      </w:hyperlink>
      <w:r w:rsidR="006836C9" w:rsidRPr="00E67683">
        <w:rPr>
          <w:noProof/>
        </w:rPr>
        <w:t>)</w:t>
      </w:r>
      <w:r w:rsidR="003D345C" w:rsidRPr="00E67683">
        <w:fldChar w:fldCharType="end"/>
      </w:r>
      <w:r w:rsidRPr="00E67683">
        <w:t>. We note that more intricate analyses of the tracking data would be an extremely useful addition to the HMM analysis presented here.</w:t>
      </w:r>
    </w:p>
    <w:p w:rsidR="008603FF" w:rsidRPr="00E67683" w:rsidRDefault="008603FF" w:rsidP="008573A8">
      <w:pPr>
        <w:rPr>
          <w:lang w:val="en-US"/>
        </w:rPr>
      </w:pPr>
      <w:r w:rsidRPr="00E67683">
        <w:t xml:space="preserve">To identify ARS behaviour we employed HMMs, a discrete state-space model </w:t>
      </w:r>
      <w:r w:rsidR="003D345C" w:rsidRPr="00E67683">
        <w:fldChar w:fldCharType="begin"/>
      </w:r>
      <w:r w:rsidR="004C0649">
        <w:instrText xml:space="preserve"> ADDIN EN.CITE &lt;EndNote&gt;&lt;Cite&gt;&lt;Author&gt;Zucchini&lt;/Author&gt;&lt;Year&gt;2009&lt;/Year&gt;&lt;RecNum&gt;188&lt;/RecNum&gt;&lt;DisplayText&gt;(Zucchini and MacDonald 2009)&lt;/DisplayText&gt;&lt;record&gt;&lt;rec-number&gt;188&lt;/rec-number&gt;&lt;foreign-keys&gt;&lt;key app="EN" db-id="vf52fax2mdap2ee09auxxp05ssdr2ttft0d9"&gt;188&lt;/key&gt;&lt;/foreign-keys&gt;&lt;ref-type name="Book"&gt;6&lt;/ref-type&gt;&lt;contributors&gt;&lt;authors&gt;&lt;author&gt;Zucchini, Walter&lt;/author&gt;&lt;author&gt;MacDonald, Iain L&lt;/author&gt;&lt;/authors&gt;&lt;/contributors&gt;&lt;titles&gt;&lt;title&gt;Hidden Markov models for time series: an introduction using R&lt;/title&gt;&lt;/titles&gt;&lt;dates&gt;&lt;year&gt;2009&lt;/year&gt;&lt;/dates&gt;&lt;publisher&gt;CRC Press&lt;/publisher&gt;&lt;isbn&gt;1420010891&lt;/isbn&gt;&lt;urls&gt;&lt;/urls&gt;&lt;/record&gt;&lt;/Cite&gt;&lt;/EndNote&gt;</w:instrText>
      </w:r>
      <w:r w:rsidR="003D345C" w:rsidRPr="00E67683">
        <w:fldChar w:fldCharType="separate"/>
      </w:r>
      <w:r w:rsidRPr="00E67683">
        <w:rPr>
          <w:noProof/>
        </w:rPr>
        <w:t>(</w:t>
      </w:r>
      <w:hyperlink w:anchor="_ENREF_193" w:tooltip="Zucchini, 2009 #188" w:history="1">
        <w:r w:rsidR="004C0649" w:rsidRPr="00E67683">
          <w:rPr>
            <w:noProof/>
          </w:rPr>
          <w:t>Zucchini and MacDonald 2009</w:t>
        </w:r>
      </w:hyperlink>
      <w:r w:rsidRPr="00E67683">
        <w:rPr>
          <w:noProof/>
        </w:rPr>
        <w:t>)</w:t>
      </w:r>
      <w:r w:rsidR="003D345C" w:rsidRPr="00E67683">
        <w:fldChar w:fldCharType="end"/>
      </w:r>
      <w:r w:rsidRPr="00E67683">
        <w:t xml:space="preserve">, which have been applied to animal movement data in several studies </w:t>
      </w:r>
      <w:r w:rsidR="003D345C" w:rsidRPr="00E67683">
        <w:fldChar w:fldCharType="begin"/>
      </w:r>
      <w:r w:rsidR="004C0649">
        <w:instrText xml:space="preserve"> ADDIN EN.CITE &lt;EndNote&gt;&lt;Cite&gt;&lt;Author&gt;Langrock&lt;/Author&gt;&lt;Year&gt;2012&lt;/Year&gt;&lt;RecNum&gt;189&lt;/RecNum&gt;&lt;DisplayText&gt;(Langrock et al. 2012, McClintock et al. 2012)&lt;/DisplayText&gt;&lt;record&gt;&lt;rec-number&gt;189&lt;/rec-number&gt;&lt;foreign-keys&gt;&lt;key app="EN" db-id="vf52fax2mdap2ee09auxxp05ssdr2ttft0d9"&gt;189&lt;/key&gt;&lt;/foreign-keys&gt;&lt;ref-type name="Journal Article"&gt;17&lt;/ref-type&gt;&lt;contributors&gt;&lt;authors&gt;&lt;author&gt;Langrock, Roland&lt;/author&gt;&lt;author&gt;King, Ruth&lt;/author&gt;&lt;author&gt;Matthiopoulos, Jason&lt;/author&gt;&lt;author&gt;Thomas, Len&lt;/author&gt;&lt;author&gt;Fortin, Daniel&lt;/author&gt;&lt;author&gt;Morales, Juan M&lt;/author&gt;&lt;/authors&gt;&lt;/contributors&gt;&lt;titles&gt;&lt;title&gt;Flexible and practical modeling of animal telemetry data: hidden Markov models and extensions&lt;/title&gt;&lt;secondary-title&gt;Ecology&lt;/secondary-title&gt;&lt;/titles&gt;&lt;periodical&gt;&lt;full-title&gt;Ecology&lt;/full-title&gt;&lt;/periodical&gt;&lt;pages&gt;2336-2342&lt;/pages&gt;&lt;volume&gt;93&lt;/volume&gt;&lt;number&gt;11&lt;/number&gt;&lt;dates&gt;&lt;year&gt;2012&lt;/year&gt;&lt;/dates&gt;&lt;isbn&gt;0012-9658&lt;/isbn&gt;&lt;urls&gt;&lt;/urls&gt;&lt;/record&gt;&lt;/Cite&gt;&lt;Cite&gt;&lt;Author&gt;McClintock&lt;/Author&gt;&lt;Year&gt;2012&lt;/Year&gt;&lt;RecNum&gt;190&lt;/RecNum&gt;&lt;record&gt;&lt;rec-number&gt;190&lt;/rec-number&gt;&lt;foreign-keys&gt;&lt;key app="EN" db-id="vf52fax2mdap2ee09auxxp05ssdr2ttft0d9"&gt;190&lt;/key&gt;&lt;/foreign-keys&gt;&lt;ref-type name="Journal Article"&gt;17&lt;/ref-type&gt;&lt;contributors&gt;&lt;authors&gt;&lt;author&gt;McClintock, Brett T&lt;/author&gt;&lt;author&gt;King, Ruth&lt;/author&gt;&lt;author&gt;Thomas, Len&lt;/author&gt;&lt;author&gt;Matthiopoulos, Jason&lt;/author&gt;&lt;author&gt;McConnell, Bernie J&lt;/author&gt;&lt;author&gt;Morales, Juan M&lt;/author&gt;&lt;/authors&gt;&lt;/contributors&gt;&lt;titles&gt;&lt;title&gt;A general discrete-time modeling framework for animal movement using multistate random walks&lt;/title&gt;&lt;secondary-title&gt;Ecological Monographs&lt;/secondary-title&gt;&lt;/titles&gt;&lt;periodical&gt;&lt;full-title&gt;Ecological Monographs&lt;/full-title&gt;&lt;/periodical&gt;&lt;pages&gt;335-349&lt;/pages&gt;&lt;volume&gt;82&lt;/volume&gt;&lt;number&gt;3&lt;/number&gt;&lt;dates&gt;&lt;year&gt;2012&lt;/year&gt;&lt;/dates&gt;&lt;isbn&gt;0012-9615&lt;/isbn&gt;&lt;urls&gt;&lt;/urls&gt;&lt;/record&gt;&lt;/Cite&gt;&lt;/EndNote&gt;</w:instrText>
      </w:r>
      <w:r w:rsidR="003D345C" w:rsidRPr="00E67683">
        <w:fldChar w:fldCharType="separate"/>
      </w:r>
      <w:r w:rsidRPr="00E67683">
        <w:rPr>
          <w:noProof/>
        </w:rPr>
        <w:t>(</w:t>
      </w:r>
      <w:hyperlink w:anchor="_ENREF_112" w:tooltip="Langrock, 2012 #189" w:history="1">
        <w:r w:rsidR="004C0649" w:rsidRPr="00E67683">
          <w:rPr>
            <w:noProof/>
          </w:rPr>
          <w:t>Langrock et al. 2012</w:t>
        </w:r>
      </w:hyperlink>
      <w:r w:rsidRPr="00E67683">
        <w:rPr>
          <w:noProof/>
        </w:rPr>
        <w:t xml:space="preserve">, </w:t>
      </w:r>
      <w:hyperlink w:anchor="_ENREF_120" w:tooltip="McClintock, 2012 #190" w:history="1">
        <w:r w:rsidR="004C0649" w:rsidRPr="00E67683">
          <w:rPr>
            <w:noProof/>
          </w:rPr>
          <w:t>McClintock et al. 2012</w:t>
        </w:r>
      </w:hyperlink>
      <w:r w:rsidRPr="00E67683">
        <w:rPr>
          <w:noProof/>
        </w:rPr>
        <w:t>)</w:t>
      </w:r>
      <w:r w:rsidR="003D345C" w:rsidRPr="00E67683">
        <w:fldChar w:fldCharType="end"/>
      </w:r>
      <w:r w:rsidRPr="00E67683">
        <w:t xml:space="preserve">. Following these studies, </w:t>
      </w:r>
      <w:r w:rsidR="003A6597" w:rsidRPr="00E67683">
        <w:t xml:space="preserve">HMMs </w:t>
      </w:r>
      <w:r w:rsidRPr="00E67683">
        <w:t>were used to decompose movements into two hypothesized latent, or hidden, movement modes; a resident state characterized by relatively slow movements with frequent change</w:t>
      </w:r>
      <w:r w:rsidR="003A6597" w:rsidRPr="00E67683">
        <w:t>s</w:t>
      </w:r>
      <w:r w:rsidRPr="00E67683">
        <w:t xml:space="preserve"> in heading</w:t>
      </w:r>
      <w:r w:rsidR="003A6597" w:rsidRPr="00E67683">
        <w:t>,</w:t>
      </w:r>
      <w:r w:rsidRPr="00E67683">
        <w:t xml:space="preserve"> and a transiting mode of movements which are characterized by more rapid and directed movements. </w:t>
      </w:r>
      <w:r w:rsidRPr="00E67683">
        <w:rPr>
          <w:lang w:val="en-US"/>
        </w:rPr>
        <w:t xml:space="preserve">The HMM broadly follow the structure of those considered in </w:t>
      </w:r>
      <w:r w:rsidR="003D345C" w:rsidRPr="00E67683">
        <w:rPr>
          <w:lang w:val="en-US"/>
        </w:rPr>
        <w:fldChar w:fldCharType="begin"/>
      </w:r>
      <w:r w:rsidRPr="00E67683">
        <w:rPr>
          <w:lang w:val="en-US"/>
        </w:rPr>
        <w:instrText xml:space="preserve"> ADDIN ZOTERO_ITEM CSL_CITATION {"citationID":"17f5gkcpo8","properties":{"formattedCitation":"(Langrock et al. 2012)","plainCitation":"(Langrock et al. 2012)"},"citationItems":[{"id":55475,"uris":["http://zotero.org/users/local/mEn5kAvZ/items/EGISTV6J"],"uri":["http://zotero.org/users/local/mEn5kAvZ/items/EGISTV6J"],"itemData":{"id":55475,"type":"article-journal","title":"Flexible and practical modeling of animal telemetry data: hidden Markov </w:instrText>
      </w:r>
      <w:r w:rsidRPr="00E67683">
        <w:rPr>
          <w:lang w:val="en-US"/>
        </w:rPr>
        <w:lastRenderedPageBreak/>
        <w:instrText xml:space="preserve">models and extensions","container-title":"Ecology","page":"2336-2342","volume":"93","issue":"11","ISSN":"0012-9658","journalAbbreviation":"Ecology","author":[{"family":"Langrock","given":"Roland"},{"family":"King","given":"Ruth"},{"family":"Matthiopoulos","given":"Jason"},{"family":"Thomas","given":"Len"},{"family":"Fortin","given":"Daniel"},{"family":"Morales","given":"Juan M"}],"issued":{"date-parts":[["2012"]]}}}],"schema":"https://github.com/citation-style-language/schema/raw/master/csl-citation.json"} </w:instrText>
      </w:r>
      <w:r w:rsidR="003D345C" w:rsidRPr="00E67683">
        <w:rPr>
          <w:lang w:val="en-US"/>
        </w:rPr>
        <w:fldChar w:fldCharType="separate"/>
      </w:r>
      <w:r w:rsidRPr="00E67683">
        <w:t>(Langrock et al. 2012)</w:t>
      </w:r>
      <w:r w:rsidR="003D345C" w:rsidRPr="00E67683">
        <w:rPr>
          <w:lang w:val="en-US"/>
        </w:rPr>
        <w:fldChar w:fldCharType="end"/>
      </w:r>
      <w:r w:rsidRPr="00E67683">
        <w:rPr>
          <w:lang w:val="en-US"/>
        </w:rPr>
        <w:t xml:space="preserve"> and the detailed methods and likelihood calculations for fitting the HMMs are outlined in</w:t>
      </w:r>
      <w:r w:rsidR="00C86818" w:rsidRPr="00E67683">
        <w:rPr>
          <w:noProof/>
          <w:lang w:val="en-US"/>
        </w:rPr>
        <w:t xml:space="preserve"> </w:t>
      </w:r>
      <w:hyperlink w:anchor="_ENREF_138" w:tooltip="Patterson, 2009 #308" w:history="1">
        <w:r w:rsidR="003D345C" w:rsidRPr="00E67683">
          <w:rPr>
            <w:noProof/>
            <w:lang w:val="en-US"/>
          </w:rPr>
          <w:fldChar w:fldCharType="begin"/>
        </w:r>
        <w:r w:rsidR="004C0649">
          <w:rPr>
            <w:noProof/>
            <w:lang w:val="en-US"/>
          </w:rPr>
          <w:instrText xml:space="preserve"> ADDIN EN.CITE &lt;EndNote&gt;&lt;Cite AuthorYear="1"&gt;&lt;Author&gt;Patterson&lt;/Author&gt;&lt;Year&gt;2009&lt;/Year&gt;&lt;RecNum&gt;308&lt;/RecNum&gt;&lt;DisplayText&gt;Patterson et al. (2009)&lt;/DisplayText&gt;&lt;record&gt;&lt;rec-number&gt;308&lt;/rec-number&gt;&lt;foreign-keys&gt;&lt;key app="EN" db-id="ev5f2a5vtzw0tme250uxds2m9rwtp5r09px2"&gt;308&lt;/key&gt;&lt;/foreign-keys&gt;&lt;ref-type name="Journal Article"&gt;17&lt;/ref-type&gt;&lt;contributors&gt;&lt;authors&gt;&lt;author&gt;Patterson, Toby A&lt;/author&gt;&lt;author&gt;Basson, Marinelle&lt;/author&gt;&lt;author&gt;Bravington, Mark V&lt;/author&gt;&lt;author&gt;Gunn, John S&lt;/author&gt;&lt;/authors&gt;&lt;/contributors&gt;&lt;titles&gt;&lt;title&gt;Classifying movement behaviour in relation to environmental conditions using hidden Markov models&lt;/title&gt;&lt;secondary-title&gt;Journal of Animal Ecology&lt;/secondary-title&gt;&lt;/titles&gt;&lt;periodical&gt;&lt;full-title&gt;Journal of Animal Ecology&lt;/full-title&gt;&lt;/periodical&gt;&lt;pages&gt;1113-1123&lt;/pages&gt;&lt;volume&gt;78&lt;/volume&gt;&lt;number&gt;6&lt;/number&gt;&lt;dates&gt;&lt;year&gt;2009&lt;/year&gt;&lt;/dates&gt;&lt;isbn&gt;1365-2656&lt;/isbn&gt;&lt;urls&gt;&lt;/urls&gt;&lt;/record&gt;&lt;/Cite&gt;&lt;/EndNote&gt;</w:instrText>
        </w:r>
        <w:r w:rsidR="003D345C" w:rsidRPr="00E67683">
          <w:rPr>
            <w:noProof/>
            <w:lang w:val="en-US"/>
          </w:rPr>
          <w:fldChar w:fldCharType="separate"/>
        </w:r>
        <w:r w:rsidR="004C0649" w:rsidRPr="00E67683">
          <w:rPr>
            <w:noProof/>
            <w:lang w:val="en-US"/>
          </w:rPr>
          <w:t>Patterson et al. (2009)</w:t>
        </w:r>
        <w:r w:rsidR="003D345C" w:rsidRPr="00E67683">
          <w:rPr>
            <w:noProof/>
            <w:lang w:val="en-US"/>
          </w:rPr>
          <w:fldChar w:fldCharType="end"/>
        </w:r>
      </w:hyperlink>
      <w:r w:rsidRPr="00E67683">
        <w:rPr>
          <w:lang w:val="en-US"/>
        </w:rPr>
        <w:t>. The relevant technical details are briefly provided in Appendix 3.</w:t>
      </w:r>
    </w:p>
    <w:p w:rsidR="008603FF" w:rsidRPr="00E67683" w:rsidRDefault="008603FF" w:rsidP="008603FF">
      <w:pPr>
        <w:pStyle w:val="Heading2"/>
        <w:rPr>
          <w:lang w:val="en-US"/>
        </w:rPr>
      </w:pPr>
      <w:bookmarkStart w:id="52" w:name="_Toc395640099"/>
      <w:bookmarkStart w:id="53" w:name="_Toc398213785"/>
      <w:r w:rsidRPr="00E67683">
        <w:rPr>
          <w:lang w:val="en-US"/>
        </w:rPr>
        <w:t>Foraging range predictor data collation</w:t>
      </w:r>
      <w:bookmarkEnd w:id="52"/>
      <w:bookmarkEnd w:id="53"/>
    </w:p>
    <w:p w:rsidR="008603FF" w:rsidRPr="00E67683" w:rsidRDefault="008603FF" w:rsidP="008573A8">
      <w:pPr>
        <w:rPr>
          <w:lang w:val="en-US"/>
        </w:rPr>
      </w:pPr>
      <w:r w:rsidRPr="00E67683">
        <w:rPr>
          <w:lang w:val="en-US"/>
        </w:rPr>
        <w:t>For each telemetry location</w:t>
      </w:r>
      <w:r w:rsidR="0073473D" w:rsidRPr="00E67683">
        <w:rPr>
          <w:lang w:val="en-US"/>
        </w:rPr>
        <w:t>,</w:t>
      </w:r>
      <w:r w:rsidRPr="00E67683">
        <w:rPr>
          <w:lang w:val="en-US"/>
        </w:rPr>
        <w:t xml:space="preserve"> predictor variables were calculated. These were bathymetry</w:t>
      </w:r>
      <w:r w:rsidR="00F212FD" w:rsidRPr="00E67683">
        <w:rPr>
          <w:lang w:val="en-US"/>
        </w:rPr>
        <w:t xml:space="preserve"> (water depth)</w:t>
      </w:r>
      <w:r w:rsidRPr="00E67683">
        <w:rPr>
          <w:lang w:val="en-US"/>
        </w:rPr>
        <w:t xml:space="preserve">, the distance to the nearest point on the coast (obtained from </w:t>
      </w:r>
      <w:hyperlink r:id="rId35" w:history="1">
        <w:r w:rsidRPr="00E67683">
          <w:rPr>
            <w:rStyle w:val="Hyperlink"/>
            <w:lang w:val="en-US"/>
          </w:rPr>
          <w:t>http://www.ngdc.noaa.gov/mgg_coastline/</w:t>
        </w:r>
      </w:hyperlink>
      <w:r w:rsidRPr="00E67683">
        <w:rPr>
          <w:lang w:val="en-US"/>
        </w:rPr>
        <w:t xml:space="preserve">), and distance-to-colony following </w:t>
      </w:r>
      <w:r w:rsidR="003D345C" w:rsidRPr="00E67683">
        <w:rPr>
          <w:lang w:val="en-US"/>
        </w:rPr>
        <w:fldChar w:fldCharType="begin"/>
      </w:r>
      <w:r w:rsidR="004C0649">
        <w:rPr>
          <w:lang w:val="en-US"/>
        </w:rPr>
        <w:instrText xml:space="preserve"> ADDIN EN.CITE &lt;EndNote&gt;&lt;Cite&gt;&lt;Author&gt;Goldsworthy&lt;/Author&gt;&lt;Year&gt;2007&lt;/Year&gt;&lt;RecNum&gt;204&lt;/RecNum&gt;&lt;DisplayText&gt;(Goldsworthy and Page 2007)&lt;/DisplayText&gt;&lt;record&gt;&lt;rec-number&gt;204&lt;/rec-number&gt;&lt;foreign-keys&gt;&lt;key app="EN" db-id="vf52fax2mdap2ee09auxxp05ssdr2ttft0d9"&gt;204&lt;/key&gt;&lt;/foreign-keys&gt;&lt;ref-type name="Journal Article"&gt;17&lt;/ref-type&gt;&lt;contributors&gt;&lt;authors&gt;&lt;author&gt;Goldsworthy, Simon D&lt;/author&gt;&lt;author&gt;Page, Brad&lt;/author&gt;&lt;/authors&gt;&lt;/contributors&gt;&lt;titles&gt;&lt;title&gt;A risk-assessment approach to evaluating the significance of seal bycatch in two Australian fisheries&lt;/title&gt;&lt;secondary-title&gt;Biological Conservation&lt;/secondary-title&gt;&lt;/titles&gt;&lt;periodical&gt;&lt;full-title&gt;Biological Conservation&lt;/full-title&gt;&lt;/periodical&gt;&lt;pages&gt;269-285&lt;/pages&gt;&lt;volume&gt;139&lt;/volume&gt;&lt;number&gt;3&lt;/number&gt;&lt;dates&gt;&lt;year&gt;2007&lt;/year&gt;&lt;/dates&gt;&lt;isbn&gt;0006-3207&lt;/isbn&gt;&lt;urls&gt;&lt;/urls&gt;&lt;/record&gt;&lt;/Cite&gt;&lt;/EndNote&gt;</w:instrText>
      </w:r>
      <w:r w:rsidR="003D345C" w:rsidRPr="00E67683">
        <w:rPr>
          <w:lang w:val="en-US"/>
        </w:rPr>
        <w:fldChar w:fldCharType="separate"/>
      </w:r>
      <w:r w:rsidRPr="00E67683">
        <w:rPr>
          <w:noProof/>
          <w:lang w:val="en-US"/>
        </w:rPr>
        <w:t>(</w:t>
      </w:r>
      <w:hyperlink w:anchor="_ENREF_85" w:tooltip="Goldsworthy, 2007 #204" w:history="1">
        <w:r w:rsidR="004C0649" w:rsidRPr="00E67683">
          <w:rPr>
            <w:noProof/>
            <w:lang w:val="en-US"/>
          </w:rPr>
          <w:t>Goldsworthy and Page 2007</w:t>
        </w:r>
      </w:hyperlink>
      <w:r w:rsidRPr="00E67683">
        <w:rPr>
          <w:noProof/>
          <w:lang w:val="en-US"/>
        </w:rPr>
        <w:t>)</w:t>
      </w:r>
      <w:r w:rsidR="003D345C" w:rsidRPr="00E67683">
        <w:rPr>
          <w:lang w:val="en-US"/>
        </w:rPr>
        <w:fldChar w:fldCharType="end"/>
      </w:r>
      <w:r w:rsidRPr="00E67683">
        <w:rPr>
          <w:lang w:val="en-US"/>
        </w:rPr>
        <w:t xml:space="preserve">. Bathymetry data </w:t>
      </w:r>
      <w:r w:rsidR="0084154B">
        <w:rPr>
          <w:lang w:val="en-US"/>
        </w:rPr>
        <w:t>were</w:t>
      </w:r>
      <w:r w:rsidR="0084154B" w:rsidRPr="00E67683">
        <w:rPr>
          <w:lang w:val="en-US"/>
        </w:rPr>
        <w:t xml:space="preserve"> </w:t>
      </w:r>
      <w:r w:rsidRPr="00E67683">
        <w:rPr>
          <w:lang w:val="en-US"/>
        </w:rPr>
        <w:t xml:space="preserve">obtained from the Geoscience Australia 9-sec resolution bathymetry data set. </w:t>
      </w:r>
      <w:r w:rsidR="0073473D" w:rsidRPr="00E67683">
        <w:rPr>
          <w:lang w:val="en-US"/>
        </w:rPr>
        <w:t xml:space="preserve">In addition, </w:t>
      </w:r>
      <w:r w:rsidRPr="00E67683">
        <w:rPr>
          <w:lang w:val="en-US"/>
        </w:rPr>
        <w:t>we calculated the number of telemetry positions that f</w:t>
      </w:r>
      <w:r w:rsidR="0073473D" w:rsidRPr="00E67683">
        <w:rPr>
          <w:lang w:val="en-US"/>
        </w:rPr>
        <w:t>e</w:t>
      </w:r>
      <w:r w:rsidRPr="00E67683">
        <w:rPr>
          <w:lang w:val="en-US"/>
        </w:rPr>
        <w:t>ll in a 10 km grid square</w:t>
      </w:r>
      <w:r w:rsidR="0073473D" w:rsidRPr="00E67683">
        <w:rPr>
          <w:lang w:val="en-US"/>
        </w:rPr>
        <w:t xml:space="preserve"> of each telemetry location</w:t>
      </w:r>
      <w:r w:rsidRPr="00E67683">
        <w:rPr>
          <w:lang w:val="en-US"/>
        </w:rPr>
        <w:t>. For each grid square, an average bathymetric depth was calculated, again from the Geoscience Australia, 9-sec resolution bathymetry product, along with the distance</w:t>
      </w:r>
      <w:r w:rsidR="0073473D" w:rsidRPr="00E67683">
        <w:rPr>
          <w:lang w:val="en-US"/>
        </w:rPr>
        <w:t>-</w:t>
      </w:r>
      <w:r w:rsidRPr="00E67683">
        <w:rPr>
          <w:lang w:val="en-US"/>
        </w:rPr>
        <w:t>to</w:t>
      </w:r>
      <w:r w:rsidR="0073473D" w:rsidRPr="00E67683">
        <w:rPr>
          <w:lang w:val="en-US"/>
        </w:rPr>
        <w:t>-</w:t>
      </w:r>
      <w:r w:rsidRPr="00E67683">
        <w:rPr>
          <w:lang w:val="en-US"/>
        </w:rPr>
        <w:t xml:space="preserve">colony and the distance to the nearest coastline point. </w:t>
      </w:r>
    </w:p>
    <w:p w:rsidR="008603FF" w:rsidRPr="00E67683" w:rsidRDefault="008603FF" w:rsidP="008603FF">
      <w:pPr>
        <w:pStyle w:val="Heading2"/>
        <w:rPr>
          <w:lang w:val="en-US"/>
        </w:rPr>
      </w:pPr>
      <w:bookmarkStart w:id="54" w:name="_Toc395640100"/>
      <w:bookmarkStart w:id="55" w:name="_Toc398213786"/>
      <w:r w:rsidRPr="00E67683">
        <w:rPr>
          <w:lang w:val="en-US"/>
        </w:rPr>
        <w:t xml:space="preserve">At sea-distribution </w:t>
      </w:r>
      <w:proofErr w:type="spellStart"/>
      <w:r w:rsidRPr="00E67683">
        <w:rPr>
          <w:lang w:val="en-US"/>
        </w:rPr>
        <w:t>modelling</w:t>
      </w:r>
      <w:bookmarkEnd w:id="54"/>
      <w:bookmarkEnd w:id="55"/>
      <w:proofErr w:type="spellEnd"/>
    </w:p>
    <w:p w:rsidR="008603FF" w:rsidRPr="00E67683" w:rsidRDefault="008603FF" w:rsidP="008603FF">
      <w:pPr>
        <w:rPr>
          <w:lang w:val="en-US"/>
        </w:rPr>
      </w:pPr>
      <w:r w:rsidRPr="00E67683">
        <w:rPr>
          <w:lang w:val="en-US"/>
        </w:rPr>
        <w:t>At sea distribution models were constructed for major colonies of CPFMP. The timelines of the project precluded a full factorial exploration of diet and colony size. Therefore</w:t>
      </w:r>
      <w:r w:rsidR="00F212FD" w:rsidRPr="00E67683">
        <w:rPr>
          <w:lang w:val="en-US"/>
        </w:rPr>
        <w:t>,</w:t>
      </w:r>
      <w:r w:rsidRPr="00E67683">
        <w:rPr>
          <w:lang w:val="en-US"/>
        </w:rPr>
        <w:t xml:space="preserve"> we restrict</w:t>
      </w:r>
      <w:r w:rsidR="00F212FD" w:rsidRPr="00E67683">
        <w:rPr>
          <w:lang w:val="en-US"/>
        </w:rPr>
        <w:t>ed</w:t>
      </w:r>
      <w:r w:rsidRPr="00E67683">
        <w:rPr>
          <w:lang w:val="en-US"/>
        </w:rPr>
        <w:t xml:space="preserve"> our attention to exploring the model fits for colonies where tracking data </w:t>
      </w:r>
      <w:r w:rsidR="009C2F43" w:rsidRPr="00E67683">
        <w:rPr>
          <w:lang w:val="en-US"/>
        </w:rPr>
        <w:t xml:space="preserve">were </w:t>
      </w:r>
      <w:r w:rsidRPr="00E67683">
        <w:rPr>
          <w:lang w:val="en-US"/>
        </w:rPr>
        <w:t>available. Spatial prediction was conducted for A</w:t>
      </w:r>
      <w:r w:rsidR="00956428" w:rsidRPr="00E67683">
        <w:rPr>
          <w:lang w:val="en-US"/>
        </w:rPr>
        <w:t>ustralian fur seal</w:t>
      </w:r>
      <w:r w:rsidRPr="00E67683">
        <w:rPr>
          <w:lang w:val="en-US"/>
        </w:rPr>
        <w:t xml:space="preserve"> and </w:t>
      </w:r>
      <w:r w:rsidR="00956428" w:rsidRPr="00E67683">
        <w:rPr>
          <w:lang w:val="en-US"/>
        </w:rPr>
        <w:t xml:space="preserve">Australasian </w:t>
      </w:r>
      <w:r w:rsidRPr="00E67683">
        <w:rPr>
          <w:lang w:val="en-US"/>
        </w:rPr>
        <w:t xml:space="preserve">gannets in the spatial consumption </w:t>
      </w:r>
      <w:proofErr w:type="spellStart"/>
      <w:r w:rsidRPr="00E67683">
        <w:rPr>
          <w:lang w:val="en-US"/>
        </w:rPr>
        <w:t>modelling</w:t>
      </w:r>
      <w:proofErr w:type="spellEnd"/>
      <w:r w:rsidRPr="00E67683">
        <w:rPr>
          <w:lang w:val="en-US"/>
        </w:rPr>
        <w:t xml:space="preserve">. </w:t>
      </w:r>
    </w:p>
    <w:p w:rsidR="008603FF" w:rsidRPr="00E67683" w:rsidRDefault="008603FF" w:rsidP="008573A8">
      <w:pPr>
        <w:rPr>
          <w:lang w:val="en-US"/>
        </w:rPr>
      </w:pPr>
      <w:r w:rsidRPr="00E67683">
        <w:rPr>
          <w:lang w:val="en-US"/>
        </w:rPr>
        <w:t xml:space="preserve">In this study we considered two model types: proximity models following methods outlined in </w:t>
      </w:r>
      <w:hyperlink w:anchor="_ENREF_86" w:tooltip="Goldsworthy, 2013 #230" w:history="1">
        <w:r w:rsidR="003D345C" w:rsidRPr="00E67683">
          <w:rPr>
            <w:lang w:val="en-US"/>
          </w:rPr>
          <w:fldChar w:fldCharType="begin"/>
        </w:r>
        <w:r w:rsidR="004C0649" w:rsidRPr="00E67683">
          <w:rPr>
            <w:lang w:val="en-US"/>
          </w:rPr>
          <w:instrText xml:space="preserve"> ADDIN EN.CITE &lt;EndNote&gt;&lt;Cite AuthorYear="1"&gt;&lt;Author&gt;Goldsworthy&lt;/Author&gt;&lt;Year&gt;2013&lt;/Year&gt;&lt;RecNum&gt;230&lt;/RecNum&gt;&lt;DisplayText&gt;Goldsworthy et al. (2013)&lt;/DisplayText&gt;&lt;record&gt;&lt;rec-number&gt;230&lt;/rec-number&gt;&lt;foreign-keys&gt;&lt;key app="EN" db-id="ev5f2a5vtzw0tme250uxds2m9rwtp5r09px2"&gt;230&lt;/key&gt;&lt;/foreign-keys&gt;&lt;ref-type name="Journal Article"&gt;17&lt;/ref-type&gt;&lt;contributors&gt;&lt;authors&gt;&lt;author&gt;Goldsworthy, Simon D&lt;/author&gt;&lt;author&gt;Page, Brad&lt;/author&gt;&lt;author&gt;Rogers, Paul J&lt;/author&gt;&lt;author&gt;Bulman, Cathy&lt;/author&gt;&lt;author&gt;Wiebkin, Annelise&lt;/author&gt;&lt;author&gt;McLeay, Lachlan J&lt;/author&gt;&lt;author&gt;Einoder, Luke&lt;/author&gt;&lt;author&gt;Baylis, Alastair MM&lt;/author&gt;&lt;author&gt;Braley, Michelle&lt;/author&gt;&lt;author&gt;Caines, Robin&lt;/author&gt;&lt;/authors&gt;&lt;/contributors&gt;&lt;titles&gt;&lt;title&gt;Trophodynamics of the eastern Great Australian Bight ecosystem: Ecological change associated with the growth of Australia&amp;apos;s largest fishery&lt;/title&gt;&lt;secondary-title&gt;Ecological Modelling&lt;/secondary-title&gt;&lt;/titles&gt;&lt;periodical&gt;&lt;full-title&gt;Ecological Modelling&lt;/full-title&gt;&lt;/periodical&gt;&lt;pages&gt;38-57&lt;/pages&gt;&lt;volume&gt;255&lt;/volume&gt;&lt;dates&gt;&lt;year&gt;2013&lt;/year&gt;&lt;/dates&gt;&lt;isbn&gt;0304-3800&lt;/isbn&gt;&lt;urls&gt;&lt;/urls&gt;&lt;/record&gt;&lt;/Cite&gt;&lt;/EndNote&gt;</w:instrText>
        </w:r>
        <w:r w:rsidR="003D345C" w:rsidRPr="00E67683">
          <w:rPr>
            <w:lang w:val="en-US"/>
          </w:rPr>
          <w:fldChar w:fldCharType="separate"/>
        </w:r>
        <w:r w:rsidR="004C0649" w:rsidRPr="00E67683">
          <w:rPr>
            <w:noProof/>
            <w:lang w:val="en-US"/>
          </w:rPr>
          <w:t>Goldsworthy et al. (2013)</w:t>
        </w:r>
        <w:r w:rsidR="003D345C" w:rsidRPr="00E67683">
          <w:rPr>
            <w:lang w:val="en-US"/>
          </w:rPr>
          <w:fldChar w:fldCharType="end"/>
        </w:r>
      </w:hyperlink>
      <w:r w:rsidRPr="00E67683">
        <w:rPr>
          <w:lang w:val="en-US"/>
        </w:rPr>
        <w:t xml:space="preserve"> and Generali</w:t>
      </w:r>
      <w:r w:rsidR="00C3316E" w:rsidRPr="00E67683">
        <w:rPr>
          <w:lang w:val="en-US"/>
        </w:rPr>
        <w:t>z</w:t>
      </w:r>
      <w:r w:rsidRPr="00E67683">
        <w:rPr>
          <w:lang w:val="en-US"/>
        </w:rPr>
        <w:t>ed Additive Models (GAMS)</w:t>
      </w:r>
    </w:p>
    <w:p w:rsidR="008603FF" w:rsidRPr="00E67683" w:rsidRDefault="008603FF" w:rsidP="008603FF">
      <w:pPr>
        <w:pStyle w:val="Heading2"/>
        <w:rPr>
          <w:lang w:val="en-US"/>
        </w:rPr>
      </w:pPr>
      <w:bookmarkStart w:id="56" w:name="_Toc395640101"/>
      <w:bookmarkStart w:id="57" w:name="_Toc398213787"/>
      <w:r w:rsidRPr="00E67683">
        <w:rPr>
          <w:lang w:val="en-US"/>
        </w:rPr>
        <w:t>Proximity Models</w:t>
      </w:r>
      <w:bookmarkEnd w:id="56"/>
      <w:bookmarkEnd w:id="57"/>
      <w:r w:rsidRPr="00E67683">
        <w:rPr>
          <w:lang w:val="en-US"/>
        </w:rPr>
        <w:t xml:space="preserve"> </w:t>
      </w:r>
    </w:p>
    <w:p w:rsidR="008603FF" w:rsidRPr="00E67683" w:rsidRDefault="008603FF" w:rsidP="008603FF">
      <w:pPr>
        <w:rPr>
          <w:rFonts w:asciiTheme="minorHAnsi" w:hAnsiTheme="minorHAnsi"/>
          <w:b/>
          <w:lang w:val="en-US"/>
        </w:rPr>
      </w:pPr>
      <w:r w:rsidRPr="00E67683">
        <w:rPr>
          <w:rFonts w:asciiTheme="minorHAnsi" w:hAnsiTheme="minorHAnsi"/>
          <w:lang w:val="en-US"/>
        </w:rPr>
        <w:t>Under this scheme, bathymetry and distance</w:t>
      </w:r>
      <w:r w:rsidR="00F212FD" w:rsidRPr="00E67683">
        <w:rPr>
          <w:rFonts w:asciiTheme="minorHAnsi" w:hAnsiTheme="minorHAnsi"/>
          <w:lang w:val="en-US"/>
        </w:rPr>
        <w:t>-to-</w:t>
      </w:r>
      <w:r w:rsidRPr="00E67683">
        <w:rPr>
          <w:rFonts w:asciiTheme="minorHAnsi" w:hAnsiTheme="minorHAnsi"/>
          <w:lang w:val="en-US"/>
        </w:rPr>
        <w:t xml:space="preserve">colony are used as predictors of time spent in a region. The probability distribution of these variables was assumed to be </w:t>
      </w:r>
      <w:proofErr w:type="spellStart"/>
      <w:r w:rsidRPr="00E67683">
        <w:rPr>
          <w:rFonts w:asciiTheme="minorHAnsi" w:hAnsiTheme="minorHAnsi"/>
          <w:lang w:val="en-US"/>
        </w:rPr>
        <w:t>modelled</w:t>
      </w:r>
      <w:proofErr w:type="spellEnd"/>
      <w:r w:rsidRPr="00E67683">
        <w:rPr>
          <w:rFonts w:asciiTheme="minorHAnsi" w:hAnsiTheme="minorHAnsi"/>
          <w:lang w:val="en-US"/>
        </w:rPr>
        <w:t xml:space="preserve"> using the following density functions: </w:t>
      </w:r>
    </w:p>
    <w:p w:rsidR="008603FF" w:rsidRPr="00E67683" w:rsidRDefault="008603FF" w:rsidP="008603FF">
      <w:pPr>
        <w:pStyle w:val="ListParagraph"/>
        <w:ind w:left="2160"/>
        <w:rPr>
          <w:rFonts w:asciiTheme="minorHAnsi" w:hAnsiTheme="minorHAnsi"/>
          <w:lang w:val="en-US"/>
        </w:rPr>
      </w:pPr>
      <w:proofErr w:type="gramStart"/>
      <w:r w:rsidRPr="00E67683">
        <w:rPr>
          <w:rFonts w:asciiTheme="minorHAnsi" w:hAnsiTheme="minorHAnsi"/>
          <w:lang w:val="en-US"/>
        </w:rPr>
        <w:t>Pr(</w:t>
      </w:r>
      <w:proofErr w:type="gramEnd"/>
      <w:r w:rsidRPr="00E67683">
        <w:rPr>
          <w:rFonts w:asciiTheme="minorHAnsi" w:hAnsiTheme="minorHAnsi"/>
          <w:lang w:val="en-US"/>
        </w:rPr>
        <w:t xml:space="preserve">Bathymetry = </w:t>
      </w:r>
      <w:r w:rsidRPr="00E67683">
        <w:rPr>
          <w:rFonts w:asciiTheme="minorHAnsi" w:hAnsiTheme="minorHAnsi"/>
          <w:i/>
          <w:lang w:val="en-US"/>
        </w:rPr>
        <w:t>b</w:t>
      </w:r>
      <w:r w:rsidRPr="00E67683">
        <w:rPr>
          <w:rFonts w:asciiTheme="minorHAnsi" w:hAnsiTheme="minorHAnsi"/>
          <w:lang w:val="en-US"/>
        </w:rPr>
        <w:t xml:space="preserve">) ~  </w:t>
      </w:r>
      <w:r w:rsidRPr="00E67683">
        <w:rPr>
          <w:rFonts w:asciiTheme="minorHAnsi" w:hAnsiTheme="minorHAnsi"/>
          <w:i/>
          <w:lang w:val="en-US"/>
        </w:rPr>
        <w:t>Gamma</w:t>
      </w:r>
      <w:r w:rsidRPr="00E67683">
        <w:rPr>
          <w:rFonts w:asciiTheme="minorHAnsi" w:hAnsiTheme="minorHAnsi"/>
          <w:lang w:val="en-US"/>
        </w:rPr>
        <w:t xml:space="preserve">(α, β) </w:t>
      </w:r>
      <w:r w:rsidRPr="00E67683">
        <w:rPr>
          <w:rFonts w:asciiTheme="minorHAnsi" w:hAnsiTheme="minorHAnsi"/>
          <w:lang w:val="en-US"/>
        </w:rPr>
        <w:tab/>
      </w:r>
      <w:r w:rsidRPr="00E67683">
        <w:rPr>
          <w:rFonts w:asciiTheme="minorHAnsi" w:hAnsiTheme="minorHAnsi"/>
          <w:lang w:val="en-US"/>
        </w:rPr>
        <w:tab/>
      </w:r>
      <w:r w:rsidRPr="00E67683">
        <w:rPr>
          <w:rFonts w:asciiTheme="minorHAnsi" w:hAnsiTheme="minorHAnsi"/>
          <w:lang w:val="en-US"/>
        </w:rPr>
        <w:tab/>
      </w:r>
      <w:r w:rsidRPr="00E67683">
        <w:rPr>
          <w:rFonts w:asciiTheme="minorHAnsi" w:hAnsiTheme="minorHAnsi"/>
          <w:lang w:val="en-US"/>
        </w:rPr>
        <w:tab/>
        <w:t>(</w:t>
      </w:r>
      <w:r w:rsidR="00CF59CF" w:rsidRPr="00E67683">
        <w:rPr>
          <w:rFonts w:asciiTheme="minorHAnsi" w:hAnsiTheme="minorHAnsi"/>
          <w:lang w:val="en-US"/>
        </w:rPr>
        <w:t>1</w:t>
      </w:r>
      <w:r w:rsidRPr="00E67683">
        <w:rPr>
          <w:rFonts w:asciiTheme="minorHAnsi" w:hAnsiTheme="minorHAnsi"/>
          <w:lang w:val="en-US"/>
        </w:rPr>
        <w:t>)</w:t>
      </w:r>
      <w:r w:rsidRPr="00E67683">
        <w:rPr>
          <w:rFonts w:asciiTheme="minorHAnsi" w:hAnsiTheme="minorHAnsi"/>
          <w:lang w:val="en-US"/>
        </w:rPr>
        <w:tab/>
      </w:r>
      <w:r w:rsidRPr="00E67683">
        <w:rPr>
          <w:rFonts w:asciiTheme="minorHAnsi" w:hAnsiTheme="minorHAnsi"/>
          <w:lang w:val="en-US"/>
        </w:rPr>
        <w:tab/>
      </w:r>
      <w:r w:rsidRPr="00E67683">
        <w:rPr>
          <w:rFonts w:asciiTheme="minorHAnsi" w:hAnsiTheme="minorHAnsi"/>
          <w:lang w:val="en-US"/>
        </w:rPr>
        <w:tab/>
      </w:r>
      <w:r w:rsidRPr="00E67683">
        <w:rPr>
          <w:rFonts w:asciiTheme="minorHAnsi" w:hAnsiTheme="minorHAnsi"/>
          <w:lang w:val="en-US"/>
        </w:rPr>
        <w:tab/>
      </w:r>
    </w:p>
    <w:p w:rsidR="008603FF" w:rsidRPr="00E67683" w:rsidRDefault="008603FF" w:rsidP="008603FF">
      <w:pPr>
        <w:pStyle w:val="ListParagraph"/>
        <w:ind w:left="2160"/>
        <w:rPr>
          <w:rFonts w:asciiTheme="minorHAnsi" w:hAnsiTheme="minorHAnsi"/>
          <w:lang w:val="en-US"/>
        </w:rPr>
      </w:pPr>
      <w:proofErr w:type="gramStart"/>
      <w:r w:rsidRPr="00E67683">
        <w:rPr>
          <w:rFonts w:asciiTheme="minorHAnsi" w:hAnsiTheme="minorHAnsi"/>
          <w:lang w:val="en-US"/>
        </w:rPr>
        <w:lastRenderedPageBreak/>
        <w:t>Pr(</w:t>
      </w:r>
      <w:proofErr w:type="gramEnd"/>
      <w:r w:rsidRPr="00E67683">
        <w:rPr>
          <w:rFonts w:asciiTheme="minorHAnsi" w:hAnsiTheme="minorHAnsi"/>
          <w:lang w:val="en-US"/>
        </w:rPr>
        <w:t xml:space="preserve">Distance to colony =d)  ~ </w:t>
      </w:r>
      <w:r w:rsidRPr="00E67683">
        <w:rPr>
          <w:rFonts w:asciiTheme="minorHAnsi" w:hAnsiTheme="minorHAnsi"/>
          <w:i/>
          <w:lang w:val="en-US"/>
        </w:rPr>
        <w:t>Normal</w:t>
      </w:r>
      <w:r w:rsidRPr="00E67683">
        <w:rPr>
          <w:rFonts w:asciiTheme="minorHAnsi" w:hAnsiTheme="minorHAnsi"/>
          <w:lang w:val="en-US"/>
        </w:rPr>
        <w:t>( μ, σ</w:t>
      </w:r>
      <w:r w:rsidRPr="00E67683">
        <w:rPr>
          <w:rFonts w:asciiTheme="minorHAnsi" w:hAnsiTheme="minorHAnsi"/>
          <w:vertAlign w:val="superscript"/>
          <w:lang w:val="en-US"/>
        </w:rPr>
        <w:t>2</w:t>
      </w:r>
      <w:r w:rsidRPr="00E67683">
        <w:rPr>
          <w:rFonts w:asciiTheme="minorHAnsi" w:hAnsiTheme="minorHAnsi"/>
          <w:lang w:val="en-US"/>
        </w:rPr>
        <w:t>)</w:t>
      </w:r>
      <w:r w:rsidRPr="00E67683">
        <w:rPr>
          <w:rFonts w:asciiTheme="minorHAnsi" w:hAnsiTheme="minorHAnsi"/>
          <w:lang w:val="en-US"/>
        </w:rPr>
        <w:tab/>
      </w:r>
      <w:r w:rsidRPr="00E67683">
        <w:rPr>
          <w:rFonts w:asciiTheme="minorHAnsi" w:hAnsiTheme="minorHAnsi"/>
          <w:lang w:val="en-US"/>
        </w:rPr>
        <w:tab/>
      </w:r>
      <w:r w:rsidRPr="00E67683">
        <w:rPr>
          <w:rFonts w:asciiTheme="minorHAnsi" w:hAnsiTheme="minorHAnsi"/>
          <w:lang w:val="en-US"/>
        </w:rPr>
        <w:tab/>
        <w:t>(</w:t>
      </w:r>
      <w:r w:rsidR="00CF59CF" w:rsidRPr="00E67683">
        <w:rPr>
          <w:rFonts w:asciiTheme="minorHAnsi" w:hAnsiTheme="minorHAnsi"/>
          <w:lang w:val="en-US"/>
        </w:rPr>
        <w:t>2</w:t>
      </w:r>
      <w:r w:rsidRPr="00E67683">
        <w:rPr>
          <w:rFonts w:asciiTheme="minorHAnsi" w:hAnsiTheme="minorHAnsi"/>
          <w:lang w:val="en-US"/>
        </w:rPr>
        <w:t>)</w:t>
      </w:r>
    </w:p>
    <w:p w:rsidR="008603FF" w:rsidRPr="00E67683" w:rsidRDefault="008603FF" w:rsidP="00F212FD">
      <w:pPr>
        <w:rPr>
          <w:lang w:val="en-US"/>
        </w:rPr>
      </w:pPr>
      <w:proofErr w:type="gramStart"/>
      <w:r w:rsidRPr="00E67683">
        <w:rPr>
          <w:lang w:val="en-US"/>
        </w:rPr>
        <w:t>where</w:t>
      </w:r>
      <w:proofErr w:type="gramEnd"/>
      <w:r w:rsidRPr="00E67683">
        <w:rPr>
          <w:lang w:val="en-US"/>
        </w:rPr>
        <w:t xml:space="preserve"> </w:t>
      </w:r>
      <w:r w:rsidRPr="00E67683">
        <w:rPr>
          <w:lang w:val="en-US"/>
        </w:rPr>
        <w:tab/>
      </w:r>
      <w:r w:rsidRPr="00E67683">
        <w:rPr>
          <w:noProof/>
          <w:position w:val="-32"/>
        </w:rPr>
        <w:drawing>
          <wp:inline distT="0" distB="0" distL="0" distR="0">
            <wp:extent cx="2356485" cy="422275"/>
            <wp:effectExtent l="19050" t="0" r="571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356485" cy="422275"/>
                    </a:xfrm>
                    <a:prstGeom prst="rect">
                      <a:avLst/>
                    </a:prstGeom>
                    <a:noFill/>
                    <a:ln w="9525">
                      <a:noFill/>
                      <a:miter lim="800000"/>
                      <a:headEnd/>
                      <a:tailEnd/>
                    </a:ln>
                  </pic:spPr>
                </pic:pic>
              </a:graphicData>
            </a:graphic>
          </wp:inline>
        </w:drawing>
      </w:r>
      <w:r w:rsidRPr="00E67683">
        <w:rPr>
          <w:lang w:val="en-US"/>
        </w:rPr>
        <w:t xml:space="preserve"> is the Gaussian PDF and </w:t>
      </w:r>
      <w:r w:rsidRPr="00E67683">
        <w:rPr>
          <w:noProof/>
          <w:position w:val="-28"/>
        </w:rPr>
        <w:drawing>
          <wp:inline distT="0" distB="0" distL="0" distR="0">
            <wp:extent cx="1811020" cy="36957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811020" cy="369570"/>
                    </a:xfrm>
                    <a:prstGeom prst="rect">
                      <a:avLst/>
                    </a:prstGeom>
                    <a:noFill/>
                    <a:ln w="9525">
                      <a:noFill/>
                      <a:miter lim="800000"/>
                      <a:headEnd/>
                      <a:tailEnd/>
                    </a:ln>
                  </pic:spPr>
                </pic:pic>
              </a:graphicData>
            </a:graphic>
          </wp:inline>
        </w:drawing>
      </w:r>
      <w:r w:rsidRPr="00E67683">
        <w:rPr>
          <w:lang w:val="en-US"/>
        </w:rPr>
        <w:t xml:space="preserve"> is the Gamma PDF. The Gamma distribution has properties that the expected value is </w:t>
      </w:r>
      <w:r w:rsidRPr="00E67683">
        <w:rPr>
          <w:noProof/>
          <w:position w:val="-28"/>
        </w:rPr>
        <w:drawing>
          <wp:inline distT="0" distB="0" distL="0" distR="0">
            <wp:extent cx="544830" cy="360680"/>
            <wp:effectExtent l="19050" t="0" r="762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44830" cy="360680"/>
                    </a:xfrm>
                    <a:prstGeom prst="rect">
                      <a:avLst/>
                    </a:prstGeom>
                    <a:noFill/>
                    <a:ln w="9525">
                      <a:noFill/>
                      <a:miter lim="800000"/>
                      <a:headEnd/>
                      <a:tailEnd/>
                    </a:ln>
                  </pic:spPr>
                </pic:pic>
              </a:graphicData>
            </a:graphic>
          </wp:inline>
        </w:drawing>
      </w:r>
      <w:r w:rsidRPr="00E67683">
        <w:rPr>
          <w:lang w:val="en-US"/>
        </w:rPr>
        <w:t xml:space="preserve"> </w:t>
      </w:r>
      <w:proofErr w:type="gramStart"/>
      <w:r w:rsidRPr="00E67683">
        <w:rPr>
          <w:lang w:val="en-US"/>
        </w:rPr>
        <w:t xml:space="preserve">and </w:t>
      </w:r>
      <w:proofErr w:type="gramEnd"/>
      <w:r w:rsidRPr="00E67683">
        <w:rPr>
          <w:noProof/>
          <w:position w:val="-28"/>
        </w:rPr>
        <w:drawing>
          <wp:inline distT="0" distB="0" distL="0" distR="0">
            <wp:extent cx="720725" cy="386715"/>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720725" cy="386715"/>
                    </a:xfrm>
                    <a:prstGeom prst="rect">
                      <a:avLst/>
                    </a:prstGeom>
                    <a:noFill/>
                    <a:ln w="9525">
                      <a:noFill/>
                      <a:miter lim="800000"/>
                      <a:headEnd/>
                      <a:tailEnd/>
                    </a:ln>
                  </pic:spPr>
                </pic:pic>
              </a:graphicData>
            </a:graphic>
          </wp:inline>
        </w:drawing>
      </w:r>
      <w:r w:rsidRPr="00E67683">
        <w:rPr>
          <w:lang w:val="en-US"/>
        </w:rPr>
        <w:t xml:space="preserve">, so from estimates of α and β, we can compute the expected value and variance of the fitted PDF.  These two PDFs are assumed independent and therefore the </w:t>
      </w:r>
    </w:p>
    <w:p w:rsidR="008603FF" w:rsidRPr="00E67683" w:rsidRDefault="008603FF" w:rsidP="00F212FD">
      <w:pPr>
        <w:ind w:firstLine="720"/>
        <w:rPr>
          <w:lang w:val="en-US"/>
        </w:rPr>
      </w:pPr>
      <w:proofErr w:type="gramStart"/>
      <w:r w:rsidRPr="00E67683">
        <w:rPr>
          <w:lang w:val="en-US"/>
        </w:rPr>
        <w:t>proportion</w:t>
      </w:r>
      <w:proofErr w:type="gramEnd"/>
      <w:r w:rsidRPr="00E67683">
        <w:rPr>
          <w:lang w:val="en-US"/>
        </w:rPr>
        <w:t xml:space="preserve"> (time spent in region </w:t>
      </w:r>
      <w:r w:rsidRPr="00E67683">
        <w:rPr>
          <w:i/>
          <w:lang w:val="en-US"/>
        </w:rPr>
        <w:t>r</w:t>
      </w:r>
      <w:r w:rsidRPr="00E67683">
        <w:rPr>
          <w:lang w:val="en-US"/>
        </w:rPr>
        <w:t xml:space="preserve"> ) =</w:t>
      </w:r>
      <m:oMath>
        <m:r>
          <w:rPr>
            <w:rFonts w:ascii="Cambria Math"/>
            <w:lang w:val="en-US"/>
          </w:rPr>
          <m:t xml:space="preserve"> </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r</m:t>
            </m:r>
          </m:sub>
        </m:sSub>
      </m:oMath>
      <w:r w:rsidRPr="00E67683">
        <w:rPr>
          <w:lang w:val="en-US"/>
        </w:rPr>
        <w:t>= Pr (Bath=b) × Pr( Dist = d),</w:t>
      </w:r>
    </w:p>
    <w:p w:rsidR="008603FF" w:rsidRPr="00E67683" w:rsidRDefault="00A43BE9" w:rsidP="00F212FD">
      <w:pPr>
        <w:rPr>
          <w:lang w:val="en-US"/>
        </w:rPr>
      </w:pPr>
      <w:proofErr w:type="gramStart"/>
      <w:r w:rsidRPr="00C21F2B">
        <w:rPr>
          <w:i/>
          <w:lang w:val="en-US"/>
        </w:rPr>
        <w:t>i.e</w:t>
      </w:r>
      <w:proofErr w:type="gramEnd"/>
      <w:r w:rsidR="008603FF" w:rsidRPr="00E67683">
        <w:rPr>
          <w:lang w:val="en-US"/>
        </w:rPr>
        <w:t>. this is simply given as the product of the two models. The proximity models were fitted separately using maximum likelihood estimation, where the likelihood of the data is given by the PDFs (</w:t>
      </w:r>
      <w:r w:rsidRPr="00C21F2B">
        <w:rPr>
          <w:i/>
          <w:lang w:val="en-US"/>
        </w:rPr>
        <w:t>i.e</w:t>
      </w:r>
      <w:r w:rsidR="008603FF" w:rsidRPr="00E67683">
        <w:rPr>
          <w:lang w:val="en-US"/>
        </w:rPr>
        <w:t xml:space="preserve">.): </w:t>
      </w:r>
    </w:p>
    <w:p w:rsidR="008603FF" w:rsidRPr="00E67683" w:rsidRDefault="008603FF" w:rsidP="00F212FD">
      <w:pPr>
        <w:jc w:val="center"/>
        <w:rPr>
          <w:lang w:val="en-US"/>
        </w:rPr>
      </w:pPr>
      <w:r w:rsidRPr="00E67683">
        <w:rPr>
          <w:noProof/>
          <w:position w:val="-32"/>
        </w:rPr>
        <w:drawing>
          <wp:inline distT="0" distB="0" distL="0" distR="0">
            <wp:extent cx="2400300" cy="42227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400300" cy="422275"/>
                    </a:xfrm>
                    <a:prstGeom prst="rect">
                      <a:avLst/>
                    </a:prstGeom>
                    <a:noFill/>
                    <a:ln w="9525">
                      <a:noFill/>
                      <a:miter lim="800000"/>
                      <a:headEnd/>
                      <a:tailEnd/>
                    </a:ln>
                  </pic:spPr>
                </pic:pic>
              </a:graphicData>
            </a:graphic>
          </wp:inline>
        </w:drawing>
      </w:r>
    </w:p>
    <w:p w:rsidR="00F212FD" w:rsidRPr="00E67683" w:rsidRDefault="008603FF" w:rsidP="00F212FD">
      <w:pPr>
        <w:jc w:val="center"/>
        <w:rPr>
          <w:lang w:val="en-US"/>
        </w:rPr>
      </w:pPr>
      <w:r w:rsidRPr="00E67683">
        <w:rPr>
          <w:noProof/>
          <w:position w:val="-28"/>
        </w:rPr>
        <w:drawing>
          <wp:inline distT="0" distB="0" distL="0" distR="0">
            <wp:extent cx="1819910" cy="36957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1819910" cy="369570"/>
                    </a:xfrm>
                    <a:prstGeom prst="rect">
                      <a:avLst/>
                    </a:prstGeom>
                    <a:noFill/>
                    <a:ln w="9525">
                      <a:noFill/>
                      <a:miter lim="800000"/>
                      <a:headEnd/>
                      <a:tailEnd/>
                    </a:ln>
                  </pic:spPr>
                </pic:pic>
              </a:graphicData>
            </a:graphic>
          </wp:inline>
        </w:drawing>
      </w:r>
    </w:p>
    <w:p w:rsidR="008603FF" w:rsidRPr="00E67683" w:rsidRDefault="008603FF" w:rsidP="008573A8">
      <w:pPr>
        <w:rPr>
          <w:lang w:val="en-US"/>
        </w:rPr>
      </w:pPr>
      <w:r w:rsidRPr="00E67683">
        <w:rPr>
          <w:lang w:val="en-US"/>
        </w:rPr>
        <w:t>Numerical minimization of negative log likelihoods was performed using R using the “</w:t>
      </w:r>
      <w:proofErr w:type="spellStart"/>
      <w:r w:rsidRPr="00E67683">
        <w:rPr>
          <w:lang w:val="en-US"/>
        </w:rPr>
        <w:t>fitdistr</w:t>
      </w:r>
      <w:proofErr w:type="spellEnd"/>
      <w:r w:rsidRPr="00E67683">
        <w:rPr>
          <w:lang w:val="en-US"/>
        </w:rPr>
        <w:t xml:space="preserve">” function in the R library MASS </w:t>
      </w:r>
      <w:r w:rsidR="003D345C" w:rsidRPr="00E67683">
        <w:rPr>
          <w:lang w:val="en-US"/>
        </w:rPr>
        <w:fldChar w:fldCharType="begin"/>
      </w:r>
      <w:r w:rsidR="006836C9" w:rsidRPr="00E67683">
        <w:rPr>
          <w:lang w:val="en-US"/>
        </w:rPr>
        <w:instrText xml:space="preserve"> ADDIN EN.CITE &lt;EndNote&gt;&lt;Cite&gt;&lt;Author&gt;Venables&lt;/Author&gt;&lt;Year&gt;2002&lt;/Year&gt;&lt;RecNum&gt;198&lt;/RecNum&gt;&lt;DisplayText&gt;(Venables and Ripley 2002)&lt;/DisplayText&gt;&lt;record&gt;&lt;rec-number&gt;198&lt;/rec-number&gt;&lt;foreign-keys&gt;&lt;key app="EN" db-id="ev5f2a5vtzw0tme250uxds2m9rwtp5r09px2"&gt;198&lt;/key&gt;&lt;/foreign-keys&gt;&lt;ref-type name="Book"&gt;6&lt;/ref-type&gt;&lt;contributors&gt;&lt;authors&gt;&lt;author&gt;Venables, William N&lt;/author&gt;&lt;author&gt;Ripley, Brian D&lt;/author&gt;&lt;/authors&gt;&lt;/contributors&gt;&lt;titles&gt;&lt;title&gt;Modern applied statistics with S&lt;/title&gt;&lt;/titles&gt;&lt;dates&gt;&lt;year&gt;2002&lt;/year&gt;&lt;/dates&gt;&lt;publisher&gt;Springer&lt;/publisher&gt;&lt;isbn&gt;0387954570&lt;/isbn&gt;&lt;urls&gt;&lt;/urls&gt;&lt;/record&gt;&lt;/Cite&gt;&lt;/EndNote&gt;</w:instrText>
      </w:r>
      <w:r w:rsidR="003D345C" w:rsidRPr="00E67683">
        <w:rPr>
          <w:lang w:val="en-US"/>
        </w:rPr>
        <w:fldChar w:fldCharType="separate"/>
      </w:r>
      <w:r w:rsidR="006836C9" w:rsidRPr="00E67683">
        <w:rPr>
          <w:noProof/>
          <w:lang w:val="en-US"/>
        </w:rPr>
        <w:t>(</w:t>
      </w:r>
      <w:hyperlink w:anchor="_ENREF_179" w:tooltip="Venables, 2002 #198" w:history="1">
        <w:r w:rsidR="004C0649" w:rsidRPr="00E67683">
          <w:rPr>
            <w:noProof/>
            <w:lang w:val="en-US"/>
          </w:rPr>
          <w:t>Venables and Ripley 2002</w:t>
        </w:r>
      </w:hyperlink>
      <w:r w:rsidR="006836C9" w:rsidRPr="00E67683">
        <w:rPr>
          <w:noProof/>
          <w:lang w:val="en-US"/>
        </w:rPr>
        <w:t>)</w:t>
      </w:r>
      <w:r w:rsidR="003D345C" w:rsidRPr="00E67683">
        <w:rPr>
          <w:lang w:val="en-US"/>
        </w:rPr>
        <w:fldChar w:fldCharType="end"/>
      </w:r>
      <w:r w:rsidRPr="00E67683">
        <w:rPr>
          <w:lang w:val="en-US"/>
        </w:rPr>
        <w:t>.</w:t>
      </w:r>
    </w:p>
    <w:p w:rsidR="008603FF" w:rsidRPr="00E67683" w:rsidRDefault="008603FF" w:rsidP="00F212FD">
      <w:pPr>
        <w:rPr>
          <w:lang w:val="en-US"/>
        </w:rPr>
      </w:pPr>
      <w:r w:rsidRPr="00E67683">
        <w:rPr>
          <w:lang w:val="en-US"/>
        </w:rPr>
        <w:tab/>
      </w:r>
      <w:r w:rsidRPr="00E67683">
        <w:rPr>
          <w:lang w:val="en-US"/>
        </w:rPr>
        <w:tab/>
      </w:r>
      <w:r w:rsidRPr="00E67683">
        <w:rPr>
          <w:lang w:val="en-US"/>
        </w:rPr>
        <w:tab/>
      </w:r>
    </w:p>
    <w:p w:rsidR="008603FF" w:rsidRPr="00E67683" w:rsidRDefault="008603FF" w:rsidP="008603FF">
      <w:pPr>
        <w:pStyle w:val="Heading2"/>
        <w:rPr>
          <w:lang w:val="en-US"/>
        </w:rPr>
      </w:pPr>
      <w:bookmarkStart w:id="58" w:name="_Toc395640102"/>
      <w:bookmarkStart w:id="59" w:name="_Toc398213788"/>
      <w:r w:rsidRPr="00E67683">
        <w:rPr>
          <w:lang w:val="en-US"/>
        </w:rPr>
        <w:t>Generalized additive models (GAMs)</w:t>
      </w:r>
      <w:bookmarkEnd w:id="58"/>
      <w:bookmarkEnd w:id="59"/>
      <w:r w:rsidRPr="00E67683">
        <w:rPr>
          <w:lang w:val="en-US"/>
        </w:rPr>
        <w:t xml:space="preserve"> </w:t>
      </w:r>
    </w:p>
    <w:p w:rsidR="008603FF" w:rsidRPr="00E67683" w:rsidRDefault="00C3316E" w:rsidP="008573A8">
      <w:pPr>
        <w:rPr>
          <w:lang w:val="en-US"/>
        </w:rPr>
      </w:pPr>
      <w:r w:rsidRPr="00E67683">
        <w:rPr>
          <w:lang w:val="en-US"/>
        </w:rPr>
        <w:t xml:space="preserve">GAMs </w:t>
      </w:r>
      <w:r w:rsidR="008603FF" w:rsidRPr="00E67683">
        <w:rPr>
          <w:lang w:val="en-US"/>
        </w:rPr>
        <w:t>are a widely used class of linear model which allows for non-</w:t>
      </w:r>
      <w:proofErr w:type="spellStart"/>
      <w:r w:rsidR="008603FF" w:rsidRPr="00E67683">
        <w:rPr>
          <w:lang w:val="en-US"/>
        </w:rPr>
        <w:t>parameteric</w:t>
      </w:r>
      <w:proofErr w:type="spellEnd"/>
      <w:r w:rsidR="008603FF" w:rsidRPr="00E67683">
        <w:rPr>
          <w:lang w:val="en-US"/>
        </w:rPr>
        <w:t xml:space="preserve"> smooth </w:t>
      </w:r>
      <w:proofErr w:type="spellStart"/>
      <w:r w:rsidR="008603FF" w:rsidRPr="00E67683">
        <w:rPr>
          <w:lang w:val="en-US"/>
        </w:rPr>
        <w:t>modelling</w:t>
      </w:r>
      <w:proofErr w:type="spellEnd"/>
      <w:r w:rsidR="008603FF" w:rsidRPr="00E67683">
        <w:rPr>
          <w:lang w:val="en-US"/>
        </w:rPr>
        <w:t xml:space="preserve"> in terms of covariates/predictor variables within a generalized linear </w:t>
      </w:r>
      <w:proofErr w:type="spellStart"/>
      <w:r w:rsidR="008603FF" w:rsidRPr="00E67683">
        <w:rPr>
          <w:lang w:val="en-US"/>
        </w:rPr>
        <w:t>modelling</w:t>
      </w:r>
      <w:proofErr w:type="spellEnd"/>
      <w:r w:rsidR="008603FF" w:rsidRPr="00E67683">
        <w:rPr>
          <w:lang w:val="en-US"/>
        </w:rPr>
        <w:t xml:space="preserve"> frame work </w:t>
      </w:r>
      <w:r w:rsidR="003D345C" w:rsidRPr="00E67683">
        <w:rPr>
          <w:lang w:val="en-US"/>
        </w:rPr>
        <w:fldChar w:fldCharType="begin"/>
      </w:r>
      <w:r w:rsidR="004C0649">
        <w:rPr>
          <w:lang w:val="en-US"/>
        </w:rPr>
        <w:instrText xml:space="preserve"> ADDIN EN.CITE &lt;EndNote&gt;&lt;Cite&gt;&lt;Author&gt;Wood&lt;/Author&gt;&lt;Year&gt;2006&lt;/Year&gt;&lt;RecNum&gt;186&lt;/RecNum&gt;&lt;DisplayText&gt;(Wood 2006)&lt;/DisplayText&gt;&lt;record&gt;&lt;rec-number&gt;186&lt;/rec-number&gt;&lt;foreign-keys&gt;&lt;key app="EN" db-id="vf52fax2mdap2ee09auxxp05ssdr2ttft0d9"&gt;186&lt;/key&gt;&lt;/foreign-keys&gt;&lt;ref-type name="Book"&gt;6&lt;/ref-type&gt;&lt;contributors&gt;&lt;authors&gt;&lt;author&gt;Wood, Simon&lt;/author&gt;&lt;/authors&gt;&lt;/contributors&gt;&lt;titles&gt;&lt;title&gt;Generalized additive models: an introduction with R&lt;/title&gt;&lt;/titles&gt;&lt;dates&gt;&lt;year&gt;2006&lt;/year&gt;&lt;/dates&gt;&lt;publisher&gt;CRC press&lt;/publisher&gt;&lt;isbn&gt;1584884746&lt;/isbn&gt;&lt;urls&gt;&lt;/urls&gt;&lt;/record&gt;&lt;/Cite&gt;&lt;/EndNote&gt;</w:instrText>
      </w:r>
      <w:r w:rsidR="003D345C" w:rsidRPr="00E67683">
        <w:rPr>
          <w:lang w:val="en-US"/>
        </w:rPr>
        <w:fldChar w:fldCharType="separate"/>
      </w:r>
      <w:r w:rsidR="008603FF" w:rsidRPr="00E67683">
        <w:rPr>
          <w:noProof/>
          <w:lang w:val="en-US"/>
        </w:rPr>
        <w:t>(</w:t>
      </w:r>
      <w:hyperlink w:anchor="_ENREF_190" w:tooltip="Wood, 2006 #186" w:history="1">
        <w:r w:rsidR="004C0649" w:rsidRPr="00E67683">
          <w:rPr>
            <w:noProof/>
            <w:lang w:val="en-US"/>
          </w:rPr>
          <w:t>Wood 2006</w:t>
        </w:r>
      </w:hyperlink>
      <w:r w:rsidR="008603FF" w:rsidRPr="00E67683">
        <w:rPr>
          <w:noProof/>
          <w:lang w:val="en-US"/>
        </w:rPr>
        <w:t>)</w:t>
      </w:r>
      <w:r w:rsidR="003D345C" w:rsidRPr="00E67683">
        <w:rPr>
          <w:lang w:val="en-US"/>
        </w:rPr>
        <w:fldChar w:fldCharType="end"/>
      </w:r>
      <w:r w:rsidR="008603FF" w:rsidRPr="00E67683">
        <w:rPr>
          <w:lang w:val="en-US"/>
        </w:rPr>
        <w:t>. The GAMs considered in this study employed the same predictor variables</w:t>
      </w:r>
      <w:r w:rsidR="000C48B1" w:rsidRPr="00E67683">
        <w:rPr>
          <w:lang w:val="en-US"/>
        </w:rPr>
        <w:t xml:space="preserve"> as the proximity models described in the previous </w:t>
      </w:r>
      <w:r w:rsidR="006836C9" w:rsidRPr="00E67683">
        <w:rPr>
          <w:lang w:val="en-US"/>
        </w:rPr>
        <w:t>section</w:t>
      </w:r>
      <w:r w:rsidR="008603FF" w:rsidRPr="00E67683">
        <w:rPr>
          <w:lang w:val="en-US"/>
        </w:rPr>
        <w:t>, and were of the form:</w:t>
      </w:r>
    </w:p>
    <w:p w:rsidR="008603FF" w:rsidRPr="00E67683" w:rsidRDefault="008603FF" w:rsidP="008603FF">
      <w:pPr>
        <w:ind w:left="2160"/>
        <w:rPr>
          <w:rFonts w:ascii="Times New Roman" w:hAnsi="Times New Roman"/>
          <w:sz w:val="20"/>
          <w:szCs w:val="20"/>
          <w:lang w:val="en-US"/>
        </w:rPr>
      </w:pPr>
      <w:proofErr w:type="gramStart"/>
      <w:r w:rsidRPr="00E67683">
        <w:rPr>
          <w:rFonts w:ascii="Times New Roman" w:hAnsi="Times New Roman"/>
          <w:sz w:val="20"/>
          <w:szCs w:val="20"/>
          <w:lang w:val="en-US"/>
        </w:rPr>
        <w:t>log</w:t>
      </w:r>
      <w:proofErr w:type="gramEnd"/>
      <w:r w:rsidRPr="00E67683">
        <w:rPr>
          <w:rFonts w:ascii="Times New Roman" w:hAnsi="Times New Roman"/>
          <w:sz w:val="20"/>
          <w:szCs w:val="20"/>
          <w:lang w:val="en-US"/>
        </w:rPr>
        <w:t xml:space="preserve"> </w:t>
      </w:r>
      <w:r w:rsidRPr="00E67683">
        <w:rPr>
          <w:rFonts w:ascii="Times New Roman" w:hAnsi="Times New Roman"/>
          <w:i/>
          <w:sz w:val="20"/>
          <w:szCs w:val="20"/>
          <w:lang w:val="en-US"/>
        </w:rPr>
        <w:t>N</w:t>
      </w:r>
      <w:r w:rsidRPr="00E67683">
        <w:rPr>
          <w:rFonts w:ascii="Times New Roman" w:hAnsi="Times New Roman"/>
          <w:sz w:val="20"/>
          <w:szCs w:val="20"/>
          <w:vertAlign w:val="subscript"/>
          <w:lang w:val="en-US"/>
        </w:rPr>
        <w:t>r</w:t>
      </w:r>
      <w:r w:rsidRPr="00E67683">
        <w:rPr>
          <w:rFonts w:ascii="Times New Roman" w:hAnsi="Times New Roman"/>
          <w:sz w:val="20"/>
          <w:szCs w:val="20"/>
          <w:lang w:val="en-US"/>
        </w:rPr>
        <w:t xml:space="preserve"> ~ </w:t>
      </w:r>
      <w:r w:rsidRPr="00E67683">
        <w:rPr>
          <w:rFonts w:ascii="Times New Roman" w:hAnsi="Times New Roman"/>
          <w:i/>
          <w:sz w:val="20"/>
          <w:szCs w:val="20"/>
          <w:lang w:val="en-US"/>
        </w:rPr>
        <w:t xml:space="preserve">f </w:t>
      </w:r>
      <w:r w:rsidRPr="00E67683">
        <w:rPr>
          <w:rFonts w:ascii="Times New Roman" w:hAnsi="Times New Roman"/>
          <w:sz w:val="20"/>
          <w:szCs w:val="20"/>
          <w:lang w:val="en-US"/>
        </w:rPr>
        <w:t xml:space="preserve">( </w:t>
      </w:r>
      <w:proofErr w:type="spellStart"/>
      <w:r w:rsidRPr="00E67683">
        <w:rPr>
          <w:rFonts w:ascii="Courier New" w:hAnsi="Courier New" w:cs="Courier New"/>
          <w:sz w:val="20"/>
          <w:szCs w:val="20"/>
          <w:lang w:val="en-US"/>
        </w:rPr>
        <w:t>bath</w:t>
      </w:r>
      <w:r w:rsidRPr="00E67683">
        <w:rPr>
          <w:rFonts w:ascii="Times New Roman" w:hAnsi="Times New Roman"/>
          <w:i/>
          <w:sz w:val="20"/>
          <w:szCs w:val="20"/>
          <w:vertAlign w:val="subscript"/>
          <w:lang w:val="en-US"/>
        </w:rPr>
        <w:t>r</w:t>
      </w:r>
      <w:proofErr w:type="spellEnd"/>
      <w:r w:rsidRPr="00E67683">
        <w:rPr>
          <w:rFonts w:ascii="Times New Roman" w:hAnsi="Times New Roman"/>
          <w:sz w:val="20"/>
          <w:szCs w:val="20"/>
          <w:lang w:val="en-US"/>
        </w:rPr>
        <w:t xml:space="preserve">, </w:t>
      </w:r>
      <w:proofErr w:type="spellStart"/>
      <w:r w:rsidRPr="00E67683">
        <w:rPr>
          <w:rFonts w:ascii="Courier New" w:hAnsi="Courier New" w:cs="Courier New"/>
          <w:sz w:val="20"/>
          <w:szCs w:val="20"/>
          <w:lang w:val="en-US"/>
        </w:rPr>
        <w:t>dist</w:t>
      </w:r>
      <w:r w:rsidRPr="00E67683">
        <w:rPr>
          <w:rFonts w:ascii="Courier New" w:hAnsi="Courier New" w:cs="Courier New"/>
          <w:sz w:val="20"/>
          <w:szCs w:val="20"/>
          <w:vertAlign w:val="subscript"/>
          <w:lang w:val="en-US"/>
        </w:rPr>
        <w:t>r</w:t>
      </w:r>
      <w:proofErr w:type="spellEnd"/>
      <w:r w:rsidRPr="00E67683">
        <w:rPr>
          <w:rFonts w:ascii="Times New Roman" w:hAnsi="Times New Roman"/>
          <w:sz w:val="20"/>
          <w:szCs w:val="20"/>
          <w:lang w:val="en-US"/>
        </w:rPr>
        <w:t>) +</w:t>
      </w:r>
      <w:r w:rsidRPr="00E67683">
        <w:rPr>
          <w:rFonts w:ascii="Times New Roman" w:hAnsi="Times New Roman"/>
          <w:szCs w:val="20"/>
          <w:lang w:val="en-US"/>
        </w:rPr>
        <w:t xml:space="preserve"> ε </w:t>
      </w:r>
      <w:r w:rsidRPr="00E67683">
        <w:rPr>
          <w:rFonts w:ascii="Times New Roman" w:hAnsi="Times New Roman"/>
          <w:szCs w:val="20"/>
          <w:lang w:val="en-US"/>
        </w:rPr>
        <w:tab/>
      </w:r>
      <w:r w:rsidRPr="00E67683">
        <w:rPr>
          <w:rFonts w:ascii="Times New Roman" w:hAnsi="Times New Roman"/>
          <w:szCs w:val="20"/>
          <w:lang w:val="en-US"/>
        </w:rPr>
        <w:tab/>
      </w:r>
      <w:r w:rsidRPr="00E67683">
        <w:rPr>
          <w:rFonts w:ascii="Times New Roman" w:hAnsi="Times New Roman"/>
          <w:szCs w:val="20"/>
          <w:lang w:val="en-US"/>
        </w:rPr>
        <w:tab/>
      </w:r>
      <w:r w:rsidRPr="00E67683">
        <w:rPr>
          <w:rFonts w:ascii="Times New Roman" w:hAnsi="Times New Roman"/>
          <w:szCs w:val="20"/>
          <w:lang w:val="en-US"/>
        </w:rPr>
        <w:tab/>
      </w:r>
      <w:r w:rsidRPr="00E67683">
        <w:rPr>
          <w:rFonts w:ascii="Times New Roman" w:hAnsi="Times New Roman"/>
          <w:szCs w:val="20"/>
          <w:lang w:val="en-US"/>
        </w:rPr>
        <w:tab/>
        <w:t>(</w:t>
      </w:r>
      <w:r w:rsidR="00CF59CF" w:rsidRPr="00E67683">
        <w:rPr>
          <w:rFonts w:ascii="Times New Roman" w:hAnsi="Times New Roman"/>
          <w:szCs w:val="20"/>
          <w:lang w:val="en-US"/>
        </w:rPr>
        <w:t>3</w:t>
      </w:r>
      <w:r w:rsidRPr="00E67683">
        <w:rPr>
          <w:rFonts w:ascii="Times New Roman" w:hAnsi="Times New Roman"/>
          <w:szCs w:val="20"/>
          <w:lang w:val="en-US"/>
        </w:rPr>
        <w:t>)</w:t>
      </w:r>
    </w:p>
    <w:p w:rsidR="008603FF" w:rsidRPr="00E67683" w:rsidRDefault="008603FF" w:rsidP="008603FF">
      <w:pPr>
        <w:rPr>
          <w:lang w:val="en-US"/>
        </w:rPr>
      </w:pPr>
      <w:proofErr w:type="gramStart"/>
      <w:r w:rsidRPr="00E67683">
        <w:rPr>
          <w:lang w:val="en-US"/>
        </w:rPr>
        <w:lastRenderedPageBreak/>
        <w:t>where</w:t>
      </w:r>
      <w:proofErr w:type="gramEnd"/>
      <w:r w:rsidRPr="00E67683">
        <w:rPr>
          <w:lang w:val="en-US"/>
        </w:rPr>
        <w:t xml:space="preserve"> </w:t>
      </w:r>
      <w:r w:rsidRPr="00E67683">
        <w:rPr>
          <w:rFonts w:ascii="Times New Roman" w:hAnsi="Times New Roman"/>
          <w:i/>
          <w:lang w:val="en-US"/>
        </w:rPr>
        <w:t>f</w:t>
      </w:r>
      <w:r w:rsidRPr="00E67683">
        <w:rPr>
          <w:rFonts w:ascii="Times New Roman" w:hAnsi="Times New Roman"/>
          <w:lang w:val="en-US"/>
        </w:rPr>
        <w:t>(.,.)</w:t>
      </w:r>
      <w:r w:rsidRPr="00E67683">
        <w:rPr>
          <w:lang w:val="en-US"/>
        </w:rPr>
        <w:t xml:space="preserve"> is a non-parametric </w:t>
      </w:r>
      <w:proofErr w:type="spellStart"/>
      <w:r w:rsidRPr="00E67683">
        <w:rPr>
          <w:lang w:val="en-US"/>
        </w:rPr>
        <w:t>bivariate</w:t>
      </w:r>
      <w:proofErr w:type="spellEnd"/>
      <w:r w:rsidRPr="00E67683">
        <w:rPr>
          <w:lang w:val="en-US"/>
        </w:rPr>
        <w:t xml:space="preserve"> smoothing function and </w:t>
      </w:r>
      <w:r w:rsidRPr="00E67683">
        <w:rPr>
          <w:rFonts w:ascii="Times New Roman" w:hAnsi="Times New Roman"/>
          <w:sz w:val="20"/>
          <w:szCs w:val="20"/>
          <w:lang w:val="en-US"/>
        </w:rPr>
        <w:t xml:space="preserve">ε </w:t>
      </w:r>
      <w:r w:rsidRPr="00E67683">
        <w:rPr>
          <w:lang w:val="en-US"/>
        </w:rPr>
        <w:t xml:space="preserve">is an error term. Thus the GAM models the response variable as a count </w:t>
      </w:r>
      <w:r w:rsidRPr="00E67683">
        <w:rPr>
          <w:i/>
          <w:lang w:val="en-US"/>
        </w:rPr>
        <w:t>N</w:t>
      </w:r>
      <w:r w:rsidRPr="00E67683">
        <w:rPr>
          <w:i/>
          <w:vertAlign w:val="subscript"/>
          <w:lang w:val="en-US"/>
        </w:rPr>
        <w:t>r</w:t>
      </w:r>
      <w:r w:rsidRPr="00E67683">
        <w:rPr>
          <w:lang w:val="en-US"/>
        </w:rPr>
        <w:t xml:space="preserve"> at a given value of bathymetry or distance. Here we used the most likely estimate of foraging state from the </w:t>
      </w:r>
      <w:r w:rsidR="009C2F43" w:rsidRPr="00E67683">
        <w:rPr>
          <w:lang w:val="en-US"/>
        </w:rPr>
        <w:t xml:space="preserve">hidden </w:t>
      </w:r>
      <w:r w:rsidRPr="00E67683">
        <w:rPr>
          <w:lang w:val="en-US"/>
        </w:rPr>
        <w:t xml:space="preserve">Markov models and used counts of locations categorized as being in foraging mode. The rationale behind this is that we want the GAM to estimate areas most highly utilized in terms of distance to colony and water depth. Since the GAM predicts an expected count, we therefore normalize the </w:t>
      </w:r>
    </w:p>
    <w:p w:rsidR="008603FF" w:rsidRPr="00E67683" w:rsidRDefault="008603FF" w:rsidP="008603FF">
      <w:pPr>
        <w:ind w:left="720" w:firstLine="720"/>
        <w:rPr>
          <w:lang w:val="en-US"/>
        </w:rPr>
      </w:pPr>
      <w:proofErr w:type="gramStart"/>
      <w:r w:rsidRPr="00E67683">
        <w:rPr>
          <w:rFonts w:ascii="Times New Roman" w:hAnsi="Times New Roman"/>
          <w:lang w:val="en-US"/>
        </w:rPr>
        <w:t>Pr(</w:t>
      </w:r>
      <w:proofErr w:type="gramEnd"/>
      <w:r w:rsidRPr="00E67683">
        <w:rPr>
          <w:rFonts w:ascii="Times New Roman" w:hAnsi="Times New Roman"/>
          <w:lang w:val="en-US"/>
        </w:rPr>
        <w:t xml:space="preserve">Time spent in region </w:t>
      </w:r>
      <w:r w:rsidRPr="00E67683">
        <w:rPr>
          <w:rFonts w:ascii="Times New Roman" w:hAnsi="Times New Roman"/>
          <w:i/>
          <w:lang w:val="en-US"/>
        </w:rPr>
        <w:t>r</w:t>
      </w:r>
      <w:r w:rsidRPr="00E67683">
        <w:rPr>
          <w:rFonts w:ascii="Times New Roman" w:hAnsi="Times New Roman"/>
          <w:lang w:val="en-US"/>
        </w:rPr>
        <w:t>)</w:t>
      </w:r>
      <w:r w:rsidRPr="00E67683">
        <w:rPr>
          <w:lang w:val="en-US"/>
        </w:rPr>
        <w:t xml:space="preserve"> = </w:t>
      </w:r>
      <w:r w:rsidRPr="00E67683">
        <w:rPr>
          <w:noProof/>
          <w:position w:val="-28"/>
        </w:rPr>
        <w:drawing>
          <wp:inline distT="0" distB="0" distL="0" distR="0">
            <wp:extent cx="1424305" cy="36068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1424305" cy="360680"/>
                    </a:xfrm>
                    <a:prstGeom prst="rect">
                      <a:avLst/>
                    </a:prstGeom>
                    <a:noFill/>
                    <a:ln w="9525">
                      <a:noFill/>
                      <a:miter lim="800000"/>
                      <a:headEnd/>
                      <a:tailEnd/>
                    </a:ln>
                  </pic:spPr>
                </pic:pic>
              </a:graphicData>
            </a:graphic>
          </wp:inline>
        </w:drawing>
      </w:r>
      <w:r w:rsidRPr="00E67683">
        <w:rPr>
          <w:lang w:val="en-US"/>
        </w:rPr>
        <w:t xml:space="preserve"> </w:t>
      </w:r>
      <w:r w:rsidRPr="00E67683">
        <w:rPr>
          <w:lang w:val="en-US"/>
        </w:rPr>
        <w:tab/>
      </w:r>
      <w:r w:rsidRPr="00E67683">
        <w:rPr>
          <w:lang w:val="en-US"/>
        </w:rPr>
        <w:tab/>
      </w:r>
      <w:r w:rsidRPr="00E67683">
        <w:rPr>
          <w:lang w:val="en-US"/>
        </w:rPr>
        <w:tab/>
        <w:t>(</w:t>
      </w:r>
      <w:r w:rsidR="00CF59CF" w:rsidRPr="00E67683">
        <w:rPr>
          <w:lang w:val="en-US"/>
        </w:rPr>
        <w:t>4</w:t>
      </w:r>
      <w:r w:rsidRPr="00E67683">
        <w:rPr>
          <w:lang w:val="en-US"/>
        </w:rPr>
        <w:t>)</w:t>
      </w:r>
    </w:p>
    <w:p w:rsidR="008603FF" w:rsidRPr="00E67683" w:rsidRDefault="008603FF" w:rsidP="008603FF">
      <w:pPr>
        <w:rPr>
          <w:lang w:val="en-US"/>
        </w:rPr>
      </w:pPr>
      <w:proofErr w:type="gramStart"/>
      <w:r w:rsidRPr="00E67683">
        <w:rPr>
          <w:lang w:val="en-US"/>
        </w:rPr>
        <w:t>where</w:t>
      </w:r>
      <w:proofErr w:type="gramEnd"/>
      <w:r w:rsidRPr="00E67683">
        <w:rPr>
          <w:lang w:val="en-US"/>
        </w:rPr>
        <w:t xml:space="preserve">  </w:t>
      </w:r>
      <m:oMath>
        <m:r>
          <w:rPr>
            <w:rFonts w:ascii="Cambria Math" w:hAnsi="Cambria Math"/>
            <w:lang w:val="en-US"/>
          </w:rPr>
          <m:t xml:space="preserve"> </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m:t>
                </m:r>
              </m:sub>
            </m:sSub>
          </m:e>
        </m:acc>
      </m:oMath>
      <w:r w:rsidRPr="00E67683">
        <w:rPr>
          <w:lang w:val="en-US"/>
        </w:rPr>
        <w:t xml:space="preserve">  is the model-predicted number of locations expected in region </w:t>
      </w:r>
      <w:r w:rsidRPr="00E67683">
        <w:rPr>
          <w:i/>
          <w:lang w:val="en-US"/>
        </w:rPr>
        <w:t>r</w:t>
      </w:r>
      <w:r w:rsidRPr="00E67683">
        <w:rPr>
          <w:lang w:val="en-US"/>
        </w:rPr>
        <w:t xml:space="preserve">, to form an estimate of proportion time spent given the predictor variables.  </w:t>
      </w:r>
    </w:p>
    <w:p w:rsidR="008603FF" w:rsidRPr="00E67683" w:rsidRDefault="008603FF" w:rsidP="008573A8">
      <w:pPr>
        <w:rPr>
          <w:lang w:val="en-US"/>
        </w:rPr>
      </w:pPr>
      <w:r w:rsidRPr="00E67683">
        <w:rPr>
          <w:lang w:val="en-US"/>
        </w:rPr>
        <w:t xml:space="preserve">A natural statistical model for counts is the Poisson distribution </w:t>
      </w:r>
      <w:r w:rsidR="003D345C" w:rsidRPr="00E67683">
        <w:rPr>
          <w:lang w:val="en-US"/>
        </w:rPr>
        <w:fldChar w:fldCharType="begin"/>
      </w:r>
      <w:r w:rsidR="004C0649">
        <w:rPr>
          <w:lang w:val="en-US"/>
        </w:rPr>
        <w:instrText xml:space="preserve"> ADDIN EN.CITE &lt;EndNote&gt;&lt;Cite&gt;&lt;Author&gt;McCullagh&lt;/Author&gt;&lt;Year&gt;1989&lt;/Year&gt;&lt;RecNum&gt;185&lt;/RecNum&gt;&lt;DisplayText&gt;(McCullagh and Nelder 1989)&lt;/DisplayText&gt;&lt;record&gt;&lt;rec-number&gt;185&lt;/rec-number&gt;&lt;foreign-keys&gt;&lt;key app="EN" db-id="vf52fax2mdap2ee09auxxp05ssdr2ttft0d9"&gt;185&lt;/key&gt;&lt;/foreign-keys&gt;&lt;ref-type name="Journal Article"&gt;17&lt;/ref-type&gt;&lt;contributors&gt;&lt;authors&gt;&lt;author&gt;McCullagh, Peter&lt;/author&gt;&lt;author&gt;Nelder, John A&lt;/author&gt;&lt;/authors&gt;&lt;/contributors&gt;&lt;titles&gt;&lt;title&gt;Generalized linear models&lt;/title&gt;&lt;/titles&gt;&lt;dates&gt;&lt;year&gt;1989&lt;/year&gt;&lt;/dates&gt;&lt;urls&gt;&lt;/urls&gt;&lt;/record&gt;&lt;/Cite&gt;&lt;/EndNote&gt;</w:instrText>
      </w:r>
      <w:r w:rsidR="003D345C" w:rsidRPr="00E67683">
        <w:rPr>
          <w:lang w:val="en-US"/>
        </w:rPr>
        <w:fldChar w:fldCharType="separate"/>
      </w:r>
      <w:r w:rsidRPr="00E67683">
        <w:rPr>
          <w:noProof/>
          <w:lang w:val="en-US"/>
        </w:rPr>
        <w:t>(</w:t>
      </w:r>
      <w:hyperlink w:anchor="_ENREF_121" w:tooltip="McCullagh, 1989 #185" w:history="1">
        <w:r w:rsidR="004C0649" w:rsidRPr="00E67683">
          <w:rPr>
            <w:noProof/>
            <w:lang w:val="en-US"/>
          </w:rPr>
          <w:t>McCullagh and Nelder 1989</w:t>
        </w:r>
      </w:hyperlink>
      <w:r w:rsidRPr="00E67683">
        <w:rPr>
          <w:noProof/>
          <w:lang w:val="en-US"/>
        </w:rPr>
        <w:t>)</w:t>
      </w:r>
      <w:r w:rsidR="003D345C" w:rsidRPr="00E67683">
        <w:rPr>
          <w:lang w:val="en-US"/>
        </w:rPr>
        <w:fldChar w:fldCharType="end"/>
      </w:r>
      <w:r w:rsidRPr="00E67683">
        <w:rPr>
          <w:lang w:val="en-US"/>
        </w:rPr>
        <w:t xml:space="preserve"> which assumes that the variance in counts is equal to the mean count. However, given that many of the counts in a grid cell are likely to be zero in the vast majority of grid cells, the data are therefore almost certainly </w:t>
      </w:r>
      <w:proofErr w:type="spellStart"/>
      <w:r w:rsidRPr="00E67683">
        <w:rPr>
          <w:lang w:val="en-US"/>
        </w:rPr>
        <w:t>overdispersed</w:t>
      </w:r>
      <w:proofErr w:type="spellEnd"/>
      <w:r w:rsidRPr="00E67683">
        <w:rPr>
          <w:lang w:val="en-US"/>
        </w:rPr>
        <w:t xml:space="preserve">, relative to the Poisson. In order to account for this we assumed that counts were distributed according to a </w:t>
      </w:r>
      <w:proofErr w:type="spellStart"/>
      <w:r w:rsidRPr="00E67683">
        <w:rPr>
          <w:lang w:val="en-US"/>
        </w:rPr>
        <w:t>Tweedie</w:t>
      </w:r>
      <w:proofErr w:type="spellEnd"/>
      <w:r w:rsidRPr="00E67683">
        <w:rPr>
          <w:lang w:val="en-US"/>
        </w:rPr>
        <w:t xml:space="preserve"> error distribution which accounts for </w:t>
      </w:r>
      <w:proofErr w:type="spellStart"/>
      <w:r w:rsidRPr="00E67683">
        <w:rPr>
          <w:lang w:val="en-US"/>
        </w:rPr>
        <w:t>overdispersion</w:t>
      </w:r>
      <w:proofErr w:type="spellEnd"/>
      <w:r w:rsidRPr="00E67683">
        <w:rPr>
          <w:lang w:val="en-US"/>
        </w:rPr>
        <w:t xml:space="preserve"> </w:t>
      </w:r>
      <w:r w:rsidR="003D345C" w:rsidRPr="00E67683">
        <w:rPr>
          <w:lang w:val="en-US"/>
        </w:rPr>
        <w:fldChar w:fldCharType="begin"/>
      </w:r>
      <w:r w:rsidR="004C0649">
        <w:rPr>
          <w:lang w:val="en-US"/>
        </w:rPr>
        <w:instrText xml:space="preserve"> ADDIN EN.CITE &lt;EndNote&gt;&lt;Cite&gt;&lt;Author&gt;Peel&lt;/Author&gt;&lt;Year&gt;2013&lt;/Year&gt;&lt;RecNum&gt;182&lt;/RecNum&gt;&lt;DisplayText&gt;(Peel et al. 2013)&lt;/DisplayText&gt;&lt;record&gt;&lt;rec-number&gt;182&lt;/rec-number&gt;&lt;foreign-keys&gt;&lt;key app="EN" db-id="vf52fax2mdap2ee09auxxp05ssdr2ttft0d9"&gt;182&lt;/key&gt;&lt;/foreign-keys&gt;&lt;ref-type name="Journal Article"&gt;17&lt;/ref-type&gt;&lt;contributors&gt;&lt;authors&gt;&lt;author&gt;Peel, D&lt;/author&gt;&lt;author&gt;Bravington, MV&lt;/author&gt;&lt;author&gt;Kelly, N&lt;/author&gt;&lt;author&gt;Wood, Simon N&lt;/author&gt;&lt;author&gt;Knuckey, I&lt;/author&gt;&lt;/authors&gt;&lt;/contributors&gt;&lt;titles&gt;&lt;title&gt;A Model-Based Approach to Designing a Fishery-Independent Survey&lt;/title&gt;&lt;secondary-title&gt;Journal of Agricultural, Biological, and Environmental Statistics&lt;/secondary-title&gt;&lt;/titles&gt;&lt;periodical&gt;&lt;full-title&gt;Journal of Agricultural, Biological, and Environmental Statistics&lt;/full-title&gt;&lt;/periodical&gt;&lt;pages&gt;1-21&lt;/pages&gt;&lt;volume&gt;18&lt;/volume&gt;&lt;number&gt;1&lt;/number&gt;&lt;dates&gt;&lt;year&gt;2013&lt;/year&gt;&lt;/dates&gt;&lt;isbn&gt;1085-7117&lt;/isbn&gt;&lt;urls&gt;&lt;/urls&gt;&lt;/record&gt;&lt;/Cite&gt;&lt;/EndNote&gt;</w:instrText>
      </w:r>
      <w:r w:rsidR="003D345C" w:rsidRPr="00E67683">
        <w:rPr>
          <w:lang w:val="en-US"/>
        </w:rPr>
        <w:fldChar w:fldCharType="separate"/>
      </w:r>
      <w:r w:rsidRPr="00E67683">
        <w:rPr>
          <w:noProof/>
          <w:lang w:val="en-US"/>
        </w:rPr>
        <w:t>(</w:t>
      </w:r>
      <w:hyperlink w:anchor="_ENREF_142" w:tooltip="Peel, 2013 #182" w:history="1">
        <w:r w:rsidR="004C0649" w:rsidRPr="00E67683">
          <w:rPr>
            <w:noProof/>
            <w:lang w:val="en-US"/>
          </w:rPr>
          <w:t>Peel et al. 2013</w:t>
        </w:r>
      </w:hyperlink>
      <w:r w:rsidRPr="00E67683">
        <w:rPr>
          <w:noProof/>
          <w:lang w:val="en-US"/>
        </w:rPr>
        <w:t>)</w:t>
      </w:r>
      <w:r w:rsidR="003D345C" w:rsidRPr="00E67683">
        <w:rPr>
          <w:lang w:val="en-US"/>
        </w:rPr>
        <w:fldChar w:fldCharType="end"/>
      </w:r>
      <w:r w:rsidRPr="00E67683">
        <w:rPr>
          <w:lang w:val="en-US"/>
        </w:rPr>
        <w:t xml:space="preserve">. All </w:t>
      </w:r>
      <w:r w:rsidR="009C2F43" w:rsidRPr="00E67683">
        <w:rPr>
          <w:lang w:val="en-US"/>
        </w:rPr>
        <w:t xml:space="preserve">generalized additive </w:t>
      </w:r>
      <w:proofErr w:type="spellStart"/>
      <w:r w:rsidRPr="00E67683">
        <w:rPr>
          <w:lang w:val="en-US"/>
        </w:rPr>
        <w:t>modelling</w:t>
      </w:r>
      <w:proofErr w:type="spellEnd"/>
      <w:r w:rsidRPr="00E67683">
        <w:rPr>
          <w:lang w:val="en-US"/>
        </w:rPr>
        <w:t xml:space="preserve"> was conducted using the </w:t>
      </w:r>
      <w:proofErr w:type="spellStart"/>
      <w:r w:rsidRPr="00E67683">
        <w:rPr>
          <w:lang w:val="en-US"/>
        </w:rPr>
        <w:t>mgcv</w:t>
      </w:r>
      <w:proofErr w:type="spellEnd"/>
      <w:r w:rsidRPr="00E67683">
        <w:rPr>
          <w:lang w:val="en-US"/>
        </w:rPr>
        <w:t xml:space="preserve"> library for R </w:t>
      </w:r>
      <w:r w:rsidR="003D345C" w:rsidRPr="00E67683">
        <w:rPr>
          <w:lang w:val="en-US"/>
        </w:rPr>
        <w:fldChar w:fldCharType="begin"/>
      </w:r>
      <w:r w:rsidR="004C0649">
        <w:rPr>
          <w:lang w:val="en-US"/>
        </w:rPr>
        <w:instrText xml:space="preserve"> ADDIN EN.CITE &lt;EndNote&gt;&lt;Cite&gt;&lt;Author&gt;Wood&lt;/Author&gt;&lt;Year&gt;2006&lt;/Year&gt;&lt;RecNum&gt;186&lt;/RecNum&gt;&lt;DisplayText&gt;(Wood 2006)&lt;/DisplayText&gt;&lt;record&gt;&lt;rec-number&gt;186&lt;/rec-number&gt;&lt;foreign-keys&gt;&lt;key app="EN" db-id="vf52fax2mdap2ee09auxxp05ssdr2ttft0d9"&gt;186&lt;/key&gt;&lt;/foreign-keys&gt;&lt;ref-type name="Book"&gt;6&lt;/ref-type&gt;&lt;contributors&gt;&lt;authors&gt;&lt;author&gt;Wood, Simon&lt;/author&gt;&lt;/authors&gt;&lt;/contributors&gt;&lt;titles&gt;&lt;title&gt;Generalized additive models: an introduction with R&lt;/title&gt;&lt;/titles&gt;&lt;dates&gt;&lt;year&gt;2006&lt;/year&gt;&lt;/dates&gt;&lt;publisher&gt;CRC press&lt;/publisher&gt;&lt;isbn&gt;1584884746&lt;/isbn&gt;&lt;urls&gt;&lt;/urls&gt;&lt;/record&gt;&lt;/Cite&gt;&lt;/EndNote&gt;</w:instrText>
      </w:r>
      <w:r w:rsidR="003D345C" w:rsidRPr="00E67683">
        <w:rPr>
          <w:lang w:val="en-US"/>
        </w:rPr>
        <w:fldChar w:fldCharType="separate"/>
      </w:r>
      <w:r w:rsidRPr="00E67683">
        <w:rPr>
          <w:noProof/>
          <w:lang w:val="en-US"/>
        </w:rPr>
        <w:t>(</w:t>
      </w:r>
      <w:hyperlink w:anchor="_ENREF_190" w:tooltip="Wood, 2006 #186" w:history="1">
        <w:r w:rsidR="004C0649" w:rsidRPr="00E67683">
          <w:rPr>
            <w:noProof/>
            <w:lang w:val="en-US"/>
          </w:rPr>
          <w:t>Wood 2006</w:t>
        </w:r>
      </w:hyperlink>
      <w:r w:rsidRPr="00E67683">
        <w:rPr>
          <w:noProof/>
          <w:lang w:val="en-US"/>
        </w:rPr>
        <w:t>)</w:t>
      </w:r>
      <w:r w:rsidR="003D345C" w:rsidRPr="00E67683">
        <w:rPr>
          <w:lang w:val="en-US"/>
        </w:rPr>
        <w:fldChar w:fldCharType="end"/>
      </w:r>
    </w:p>
    <w:p w:rsidR="008603FF" w:rsidRPr="00E67683" w:rsidRDefault="008603FF" w:rsidP="008603FF">
      <w:pPr>
        <w:rPr>
          <w:lang w:val="en-US"/>
        </w:rPr>
      </w:pPr>
      <w:r w:rsidRPr="00E67683">
        <w:rPr>
          <w:lang w:val="en-US"/>
        </w:rPr>
        <w:t xml:space="preserve">For both proximity models and the GAMs, estimating the proportion of a given population of </w:t>
      </w:r>
      <w:r w:rsidRPr="00E67683">
        <w:rPr>
          <w:i/>
          <w:lang w:val="en-US"/>
        </w:rPr>
        <w:t>N</w:t>
      </w:r>
      <w:r w:rsidRPr="00E67683">
        <w:rPr>
          <w:lang w:val="en-US"/>
        </w:rPr>
        <w:t xml:space="preserve"> animals using a given area was done by multiplying the colony size by the time spent in each spatial cell. </w:t>
      </w:r>
    </w:p>
    <w:p w:rsidR="008603FF" w:rsidRPr="00E67683" w:rsidRDefault="008603FF" w:rsidP="008603FF">
      <w:pPr>
        <w:pStyle w:val="Heading2"/>
        <w:rPr>
          <w:lang w:val="en-US"/>
        </w:rPr>
      </w:pPr>
      <w:bookmarkStart w:id="60" w:name="_Toc395640103"/>
      <w:bookmarkStart w:id="61" w:name="_Toc398213789"/>
      <w:r w:rsidRPr="00E67683">
        <w:rPr>
          <w:lang w:val="en-US"/>
        </w:rPr>
        <w:lastRenderedPageBreak/>
        <w:t>Goodness of model fit</w:t>
      </w:r>
      <w:bookmarkEnd w:id="60"/>
      <w:bookmarkEnd w:id="61"/>
    </w:p>
    <w:p w:rsidR="008603FF" w:rsidRPr="00E67683" w:rsidRDefault="008603FF" w:rsidP="008603FF">
      <w:pPr>
        <w:rPr>
          <w:lang w:val="en-US"/>
        </w:rPr>
      </w:pPr>
      <w:r w:rsidRPr="00E67683">
        <w:rPr>
          <w:lang w:val="en-US"/>
        </w:rPr>
        <w:t xml:space="preserve">Understanding the performance of models in fitting the existing data is an essential aspect </w:t>
      </w:r>
      <w:r w:rsidR="00B21F52" w:rsidRPr="00E67683">
        <w:rPr>
          <w:lang w:val="en-US"/>
        </w:rPr>
        <w:t xml:space="preserve">for </w:t>
      </w:r>
      <w:r w:rsidRPr="00E67683">
        <w:rPr>
          <w:lang w:val="en-US"/>
        </w:rPr>
        <w:t xml:space="preserve">determining their ability to make reliable predictions in novel locations where data for estimation does not exist. To ascertain how well each these models fit the existing movement data we examined various forms of residuals indicating the degree of goodness-of-fit for each species data.  </w:t>
      </w:r>
    </w:p>
    <w:p w:rsidR="008603FF" w:rsidRPr="00E67683" w:rsidRDefault="008603FF" w:rsidP="008603FF">
      <w:pPr>
        <w:pStyle w:val="Heading2"/>
        <w:rPr>
          <w:lang w:val="en-US"/>
        </w:rPr>
      </w:pPr>
      <w:bookmarkStart w:id="62" w:name="_Toc395640104"/>
      <w:bookmarkStart w:id="63" w:name="_Toc398213790"/>
      <w:r w:rsidRPr="00E67683">
        <w:rPr>
          <w:lang w:val="en-US"/>
        </w:rPr>
        <w:t>Accounting for uncertainty in the spatial models</w:t>
      </w:r>
      <w:bookmarkEnd w:id="62"/>
      <w:bookmarkEnd w:id="63"/>
    </w:p>
    <w:p w:rsidR="008603FF" w:rsidRPr="00E67683" w:rsidRDefault="008603FF" w:rsidP="008603FF">
      <w:pPr>
        <w:rPr>
          <w:lang w:val="en-US"/>
        </w:rPr>
      </w:pPr>
      <w:r w:rsidRPr="00E67683">
        <w:rPr>
          <w:lang w:val="en-US"/>
        </w:rPr>
        <w:t>Using the point-estimates of spatial model parameters could be misleading in determining the degree of precision surrounding spatial predictions of time spent in a given region. Therefore</w:t>
      </w:r>
      <w:r w:rsidR="00B21F52" w:rsidRPr="00E67683">
        <w:rPr>
          <w:lang w:val="en-US"/>
        </w:rPr>
        <w:t>,</w:t>
      </w:r>
      <w:r w:rsidRPr="00E67683">
        <w:rPr>
          <w:lang w:val="en-US"/>
        </w:rPr>
        <w:t xml:space="preserve"> we conducted a straightforward Monte Carlo procedure to re-sample from fitted models to account for parametric uncertainty. In the case of the proximity models, a standard error on parameter values of the Gamma and Normal distributions (equations </w:t>
      </w:r>
      <w:r w:rsidR="00B21F52" w:rsidRPr="00E67683">
        <w:rPr>
          <w:lang w:val="en-US"/>
        </w:rPr>
        <w:t xml:space="preserve">1 </w:t>
      </w:r>
      <w:r w:rsidRPr="00E67683">
        <w:rPr>
          <w:lang w:val="en-US"/>
        </w:rPr>
        <w:t xml:space="preserve">and </w:t>
      </w:r>
      <w:r w:rsidR="00B21F52" w:rsidRPr="00E67683">
        <w:rPr>
          <w:lang w:val="en-US"/>
        </w:rPr>
        <w:t>2</w:t>
      </w:r>
      <w:r w:rsidRPr="00E67683">
        <w:rPr>
          <w:lang w:val="en-US"/>
        </w:rPr>
        <w:t>) was used to independently draw new parameter values from an assumed Gaussian posterior on the parameters. From these random draws, a set of 1000 spatial predictions was generated from the selected colonies and used to calculate relevant summary statistics, such as mean proportion of time spent and coefficients of variation for spatial prediction regions. A similar approach was performed for the Generalized Additive Models (see Appendix 4).</w:t>
      </w:r>
    </w:p>
    <w:p w:rsidR="009328FC" w:rsidRPr="00E67683" w:rsidRDefault="009328FC" w:rsidP="009328FC"/>
    <w:p w:rsidR="00610E1E" w:rsidRPr="00E67683" w:rsidRDefault="00610E1E" w:rsidP="00610E1E">
      <w:pPr>
        <w:pStyle w:val="Heading1"/>
      </w:pPr>
      <w:bookmarkStart w:id="64" w:name="_Toc398213791"/>
      <w:r w:rsidRPr="00E67683">
        <w:lastRenderedPageBreak/>
        <w:t>Spatial model results</w:t>
      </w:r>
      <w:bookmarkEnd w:id="64"/>
    </w:p>
    <w:p w:rsidR="00610E1E" w:rsidRPr="00E67683" w:rsidRDefault="00610E1E" w:rsidP="00610E1E">
      <w:pPr>
        <w:pStyle w:val="Heading2"/>
      </w:pPr>
      <w:bookmarkStart w:id="65" w:name="_Toc395640106"/>
      <w:bookmarkStart w:id="66" w:name="_Toc398213792"/>
      <w:r w:rsidRPr="00E67683">
        <w:t>Summary of Bass Strait tracking data used in spatial case studies</w:t>
      </w:r>
      <w:bookmarkEnd w:id="65"/>
      <w:bookmarkEnd w:id="66"/>
      <w:r w:rsidRPr="00E67683">
        <w:t xml:space="preserve"> </w:t>
      </w:r>
    </w:p>
    <w:p w:rsidR="00610E1E" w:rsidRPr="00E67683" w:rsidRDefault="00610E1E" w:rsidP="00610E1E">
      <w:pPr>
        <w:rPr>
          <w:lang w:val="en-US"/>
        </w:rPr>
      </w:pPr>
      <w:r w:rsidRPr="00E67683">
        <w:rPr>
          <w:lang w:val="en-US"/>
        </w:rPr>
        <w:t xml:space="preserve">The details of tagging deployments of tracking data used </w:t>
      </w:r>
      <w:r w:rsidR="00E638CD" w:rsidRPr="00E67683">
        <w:rPr>
          <w:lang w:val="en-US"/>
        </w:rPr>
        <w:t xml:space="preserve">in this study </w:t>
      </w:r>
      <w:r w:rsidRPr="00E67683">
        <w:rPr>
          <w:lang w:val="en-US"/>
        </w:rPr>
        <w:t>are given in</w:t>
      </w:r>
      <w:r w:rsidR="003D345C">
        <w:rPr>
          <w:lang w:val="en-US"/>
        </w:rPr>
        <w:fldChar w:fldCharType="begin"/>
      </w:r>
      <w:r w:rsidR="00BC2BF9">
        <w:rPr>
          <w:lang w:val="en-US"/>
        </w:rPr>
        <w:instrText xml:space="preserve"> REF _Ref395622756 \h </w:instrText>
      </w:r>
      <w:r w:rsidR="003D345C">
        <w:rPr>
          <w:lang w:val="en-US"/>
        </w:rPr>
      </w:r>
      <w:r w:rsidR="003D345C">
        <w:rPr>
          <w:lang w:val="en-US"/>
        </w:rPr>
        <w:fldChar w:fldCharType="separate"/>
      </w:r>
      <w:r w:rsidR="00D40C3B" w:rsidRPr="00E67683">
        <w:t xml:space="preserve">Table </w:t>
      </w:r>
      <w:r w:rsidR="00D40C3B">
        <w:rPr>
          <w:noProof/>
        </w:rPr>
        <w:t>2</w:t>
      </w:r>
      <w:r w:rsidR="003D345C">
        <w:rPr>
          <w:lang w:val="en-US"/>
        </w:rPr>
        <w:fldChar w:fldCharType="end"/>
      </w:r>
      <w:r w:rsidRPr="00E67683">
        <w:rPr>
          <w:lang w:val="en-US"/>
        </w:rPr>
        <w:t>. For some species</w:t>
      </w:r>
      <w:r w:rsidR="00EB66E7" w:rsidRPr="00E67683">
        <w:rPr>
          <w:lang w:val="en-US"/>
        </w:rPr>
        <w:t>,</w:t>
      </w:r>
      <w:r w:rsidRPr="00E67683">
        <w:rPr>
          <w:lang w:val="en-US"/>
        </w:rPr>
        <w:t xml:space="preserve"> a relatively good sample size of individual deployments was available while for others the number </w:t>
      </w:r>
      <w:r w:rsidR="00B92AA4" w:rsidRPr="00E67683">
        <w:rPr>
          <w:lang w:val="en-US"/>
        </w:rPr>
        <w:t xml:space="preserve">was </w:t>
      </w:r>
      <w:r w:rsidRPr="00E67683">
        <w:rPr>
          <w:lang w:val="en-US"/>
        </w:rPr>
        <w:t xml:space="preserve">more limited (e.g. </w:t>
      </w:r>
      <w:r w:rsidR="00EB66E7" w:rsidRPr="00E67683">
        <w:rPr>
          <w:lang w:val="en-US"/>
        </w:rPr>
        <w:t>New Zealand fur seal</w:t>
      </w:r>
      <w:r w:rsidRPr="00E67683">
        <w:rPr>
          <w:lang w:val="en-US"/>
        </w:rPr>
        <w:t xml:space="preserve">). Additionally, some of the tracking data only </w:t>
      </w:r>
      <w:r w:rsidR="00EB66E7" w:rsidRPr="00E67683">
        <w:rPr>
          <w:lang w:val="en-US"/>
        </w:rPr>
        <w:t xml:space="preserve">covered </w:t>
      </w:r>
      <w:r w:rsidRPr="00E67683">
        <w:rPr>
          <w:lang w:val="en-US"/>
        </w:rPr>
        <w:t>a few years and within these</w:t>
      </w:r>
      <w:r w:rsidR="00EB66E7" w:rsidRPr="00E67683">
        <w:rPr>
          <w:lang w:val="en-US"/>
        </w:rPr>
        <w:t>,</w:t>
      </w:r>
      <w:r w:rsidRPr="00E67683">
        <w:rPr>
          <w:lang w:val="en-US"/>
        </w:rPr>
        <w:t xml:space="preserve"> </w:t>
      </w:r>
      <w:r w:rsidR="00EB66E7" w:rsidRPr="00E67683">
        <w:rPr>
          <w:lang w:val="en-US"/>
        </w:rPr>
        <w:t xml:space="preserve">were </w:t>
      </w:r>
      <w:r w:rsidRPr="00E67683">
        <w:rPr>
          <w:lang w:val="en-US"/>
        </w:rPr>
        <w:t>limited to short snapshots at particular times of the year (e.g. Little penguin</w:t>
      </w:r>
      <w:r w:rsidR="00E638CD" w:rsidRPr="00E67683">
        <w:rPr>
          <w:lang w:val="en-US"/>
        </w:rPr>
        <w:t>) (</w:t>
      </w:r>
      <w:r w:rsidR="00814FD7" w:rsidRPr="00E67683">
        <w:rPr>
          <w:lang w:val="en-US"/>
        </w:rPr>
        <w:t>F</w:t>
      </w:r>
      <w:r w:rsidR="0036432D">
        <w:rPr>
          <w:lang w:val="en-US"/>
        </w:rPr>
        <w:t>igure 12</w:t>
      </w:r>
      <w:r w:rsidRPr="00E67683">
        <w:rPr>
          <w:lang w:val="en-US"/>
        </w:rPr>
        <w:t>).</w:t>
      </w:r>
    </w:p>
    <w:p w:rsidR="00F45818" w:rsidRPr="00E67683" w:rsidRDefault="00F45818" w:rsidP="00610E1E">
      <w:pPr>
        <w:rPr>
          <w:lang w:val="en-US"/>
        </w:rPr>
      </w:pPr>
    </w:p>
    <w:p w:rsidR="00610E1E" w:rsidRPr="00E67683" w:rsidRDefault="00610E1E" w:rsidP="00F45818">
      <w:pPr>
        <w:pStyle w:val="Caption"/>
      </w:pPr>
      <w:bookmarkStart w:id="67" w:name="_Ref395622756"/>
      <w:bookmarkStart w:id="68" w:name="_Ref395622748"/>
      <w:bookmarkStart w:id="69" w:name="_Toc395691564"/>
      <w:bookmarkStart w:id="70" w:name="_Toc398213432"/>
      <w:r w:rsidRPr="00E67683">
        <w:t xml:space="preserve">Table </w:t>
      </w:r>
      <w:r w:rsidR="003D345C" w:rsidRPr="00E67683">
        <w:fldChar w:fldCharType="begin"/>
      </w:r>
      <w:r w:rsidRPr="00E67683">
        <w:instrText xml:space="preserve"> SEQ Table \* ARABIC </w:instrText>
      </w:r>
      <w:r w:rsidR="003D345C" w:rsidRPr="00E67683">
        <w:fldChar w:fldCharType="separate"/>
      </w:r>
      <w:r w:rsidR="00D40C3B">
        <w:rPr>
          <w:noProof/>
        </w:rPr>
        <w:t>2</w:t>
      </w:r>
      <w:r w:rsidR="003D345C" w:rsidRPr="00E67683">
        <w:fldChar w:fldCharType="end"/>
      </w:r>
      <w:bookmarkEnd w:id="67"/>
      <w:r w:rsidRPr="00E67683">
        <w:t xml:space="preserve"> Deployment details for tracking data used in case studies.  Sample size refers to the number of deployments of tagged animals across all years.</w:t>
      </w:r>
      <w:bookmarkEnd w:id="68"/>
      <w:bookmarkEnd w:id="69"/>
      <w:r w:rsidR="00E638CD" w:rsidRPr="00E67683">
        <w:t xml:space="preserve"> </w:t>
      </w:r>
      <w:r w:rsidR="006836C9" w:rsidRPr="00E67683">
        <w:t xml:space="preserve">The code </w:t>
      </w:r>
      <w:r w:rsidR="00E638CD" w:rsidRPr="00E67683">
        <w:t>Platform Transmitter Terminal</w:t>
      </w:r>
      <w:r w:rsidR="006836C9" w:rsidRPr="00E67683">
        <w:t xml:space="preserve"> (PTT) refers to Argos data</w:t>
      </w:r>
      <w:r w:rsidR="00E638CD" w:rsidRPr="00E67683">
        <w:t>.</w:t>
      </w:r>
      <w:bookmarkEnd w:id="70"/>
      <w:r w:rsidR="00E638CD" w:rsidRPr="00E67683">
        <w:t xml:space="preserve"> </w:t>
      </w:r>
    </w:p>
    <w:tbl>
      <w:tblPr>
        <w:tblW w:w="5000" w:type="pct"/>
        <w:tblBorders>
          <w:bottom w:val="single" w:sz="12" w:space="0" w:color="000000"/>
        </w:tblBorders>
        <w:tblCellMar>
          <w:top w:w="57" w:type="dxa"/>
          <w:left w:w="85" w:type="dxa"/>
          <w:bottom w:w="57" w:type="dxa"/>
          <w:right w:w="85" w:type="dxa"/>
        </w:tblCellMar>
        <w:tblLook w:val="00A0"/>
      </w:tblPr>
      <w:tblGrid>
        <w:gridCol w:w="1978"/>
        <w:gridCol w:w="1538"/>
        <w:gridCol w:w="818"/>
        <w:gridCol w:w="1558"/>
        <w:gridCol w:w="1070"/>
        <w:gridCol w:w="807"/>
        <w:gridCol w:w="1427"/>
      </w:tblGrid>
      <w:tr w:rsidR="0004569C" w:rsidRPr="00E67683" w:rsidTr="0004569C">
        <w:trPr>
          <w:cantSplit/>
        </w:trPr>
        <w:tc>
          <w:tcPr>
            <w:tcW w:w="1075" w:type="pct"/>
            <w:shd w:val="clear" w:color="auto" w:fill="000000"/>
          </w:tcPr>
          <w:p w:rsidR="0004569C" w:rsidRPr="00E67683" w:rsidRDefault="0004569C" w:rsidP="00D44D59">
            <w:pPr>
              <w:pStyle w:val="ColumnHeading"/>
              <w:keepNext/>
              <w:rPr>
                <w:szCs w:val="20"/>
              </w:rPr>
            </w:pPr>
            <w:r w:rsidRPr="00E67683">
              <w:rPr>
                <w:szCs w:val="20"/>
              </w:rPr>
              <w:t>species</w:t>
            </w:r>
          </w:p>
        </w:tc>
        <w:tc>
          <w:tcPr>
            <w:tcW w:w="836" w:type="pct"/>
            <w:shd w:val="clear" w:color="auto" w:fill="000000"/>
          </w:tcPr>
          <w:p w:rsidR="0004569C" w:rsidRPr="00E67683" w:rsidRDefault="0004569C" w:rsidP="00D44D59">
            <w:pPr>
              <w:pStyle w:val="ColumnHeading"/>
              <w:keepNext/>
              <w:rPr>
                <w:szCs w:val="20"/>
              </w:rPr>
            </w:pPr>
            <w:r w:rsidRPr="00E67683">
              <w:rPr>
                <w:szCs w:val="20"/>
              </w:rPr>
              <w:t>Colony</w:t>
            </w:r>
          </w:p>
        </w:tc>
        <w:tc>
          <w:tcPr>
            <w:tcW w:w="445" w:type="pct"/>
            <w:shd w:val="clear" w:color="auto" w:fill="000000"/>
          </w:tcPr>
          <w:p w:rsidR="0004569C" w:rsidRPr="00E67683" w:rsidRDefault="003A1485" w:rsidP="00D44D59">
            <w:pPr>
              <w:pStyle w:val="ColumnHeading"/>
              <w:keepNext/>
              <w:rPr>
                <w:color w:val="FFFFFF" w:themeColor="background1"/>
                <w:szCs w:val="20"/>
              </w:rPr>
            </w:pPr>
            <w:r w:rsidRPr="00E67683">
              <w:rPr>
                <w:color w:val="FFFFFF" w:themeColor="background1"/>
                <w:szCs w:val="20"/>
              </w:rPr>
              <w:t>code</w:t>
            </w:r>
          </w:p>
        </w:tc>
        <w:tc>
          <w:tcPr>
            <w:tcW w:w="847" w:type="pct"/>
            <w:shd w:val="clear" w:color="auto" w:fill="000000"/>
          </w:tcPr>
          <w:p w:rsidR="0004569C" w:rsidRPr="00E67683" w:rsidRDefault="0004569C" w:rsidP="00D44D59">
            <w:pPr>
              <w:pStyle w:val="ColumnHeading"/>
              <w:keepNext/>
              <w:rPr>
                <w:szCs w:val="20"/>
              </w:rPr>
            </w:pPr>
            <w:r w:rsidRPr="00E67683">
              <w:rPr>
                <w:szCs w:val="20"/>
              </w:rPr>
              <w:t>Location</w:t>
            </w:r>
          </w:p>
        </w:tc>
        <w:tc>
          <w:tcPr>
            <w:tcW w:w="582" w:type="pct"/>
            <w:shd w:val="clear" w:color="auto" w:fill="000000"/>
          </w:tcPr>
          <w:p w:rsidR="0004569C" w:rsidRPr="00E67683" w:rsidRDefault="0004569C" w:rsidP="00D44D59">
            <w:pPr>
              <w:pStyle w:val="ColumnHeading"/>
              <w:keepNext/>
              <w:rPr>
                <w:szCs w:val="20"/>
              </w:rPr>
            </w:pPr>
            <w:r w:rsidRPr="00E67683">
              <w:rPr>
                <w:szCs w:val="20"/>
              </w:rPr>
              <w:t>Sample size</w:t>
            </w:r>
          </w:p>
        </w:tc>
        <w:tc>
          <w:tcPr>
            <w:tcW w:w="439" w:type="pct"/>
            <w:shd w:val="clear" w:color="auto" w:fill="000000"/>
          </w:tcPr>
          <w:p w:rsidR="0004569C" w:rsidRPr="00E67683" w:rsidRDefault="0004569C" w:rsidP="00D44D59">
            <w:pPr>
              <w:pStyle w:val="ColumnHeading"/>
              <w:keepNext/>
              <w:rPr>
                <w:szCs w:val="20"/>
              </w:rPr>
            </w:pPr>
            <w:r w:rsidRPr="00E67683">
              <w:rPr>
                <w:szCs w:val="20"/>
              </w:rPr>
              <w:t>years</w:t>
            </w:r>
          </w:p>
        </w:tc>
        <w:tc>
          <w:tcPr>
            <w:tcW w:w="776" w:type="pct"/>
            <w:shd w:val="clear" w:color="auto" w:fill="000000"/>
          </w:tcPr>
          <w:p w:rsidR="0004569C" w:rsidRPr="00E67683" w:rsidRDefault="0004569C" w:rsidP="00D44D59">
            <w:pPr>
              <w:pStyle w:val="ColumnHeading"/>
              <w:keepNext/>
              <w:rPr>
                <w:szCs w:val="20"/>
              </w:rPr>
            </w:pPr>
            <w:r w:rsidRPr="00E67683">
              <w:rPr>
                <w:szCs w:val="20"/>
              </w:rPr>
              <w:t>tracking devi</w:t>
            </w:r>
            <w:r w:rsidR="003E76D3" w:rsidRPr="00E67683">
              <w:rPr>
                <w:szCs w:val="20"/>
              </w:rPr>
              <w:t>c</w:t>
            </w:r>
            <w:r w:rsidRPr="00E67683">
              <w:rPr>
                <w:szCs w:val="20"/>
              </w:rPr>
              <w:t>e</w:t>
            </w:r>
          </w:p>
        </w:tc>
      </w:tr>
      <w:tr w:rsidR="0004569C" w:rsidRPr="00E67683" w:rsidTr="0004569C">
        <w:tc>
          <w:tcPr>
            <w:tcW w:w="1075"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Australian fur seal</w:t>
            </w:r>
          </w:p>
        </w:tc>
        <w:tc>
          <w:tcPr>
            <w:tcW w:w="83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Kanowna Is</w:t>
            </w:r>
          </w:p>
        </w:tc>
        <w:tc>
          <w:tcPr>
            <w:tcW w:w="445" w:type="pct"/>
          </w:tcPr>
          <w:p w:rsidR="0004569C" w:rsidRPr="00E67683" w:rsidRDefault="003A1485" w:rsidP="00D44D59">
            <w:pPr>
              <w:rPr>
                <w:rFonts w:asciiTheme="minorHAnsi" w:hAnsiTheme="minorHAnsi"/>
                <w:sz w:val="18"/>
                <w:szCs w:val="18"/>
              </w:rPr>
            </w:pPr>
            <w:r w:rsidRPr="00E67683">
              <w:rPr>
                <w:rFonts w:asciiTheme="minorHAnsi" w:hAnsiTheme="minorHAnsi"/>
                <w:sz w:val="18"/>
                <w:szCs w:val="18"/>
              </w:rPr>
              <w:t>GPS AFS</w:t>
            </w:r>
          </w:p>
        </w:tc>
        <w:tc>
          <w:tcPr>
            <w:tcW w:w="847"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39º10’S, 146º18’E</w:t>
            </w:r>
          </w:p>
        </w:tc>
        <w:tc>
          <w:tcPr>
            <w:tcW w:w="582"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71</w:t>
            </w:r>
          </w:p>
        </w:tc>
        <w:tc>
          <w:tcPr>
            <w:tcW w:w="439"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2006-14</w:t>
            </w:r>
          </w:p>
        </w:tc>
        <w:tc>
          <w:tcPr>
            <w:tcW w:w="776" w:type="pct"/>
          </w:tcPr>
          <w:p w:rsidR="0004569C" w:rsidRPr="00E67683" w:rsidRDefault="0004569C" w:rsidP="00D44D59">
            <w:pPr>
              <w:rPr>
                <w:rFonts w:asciiTheme="minorHAnsi" w:hAnsiTheme="minorHAnsi"/>
                <w:sz w:val="18"/>
                <w:szCs w:val="18"/>
              </w:rPr>
            </w:pPr>
            <w:proofErr w:type="spellStart"/>
            <w:r w:rsidRPr="00E67683">
              <w:rPr>
                <w:rFonts w:asciiTheme="minorHAnsi" w:hAnsiTheme="minorHAnsi"/>
                <w:sz w:val="18"/>
                <w:szCs w:val="18"/>
              </w:rPr>
              <w:t>Fastloc</w:t>
            </w:r>
            <w:proofErr w:type="spellEnd"/>
            <w:r w:rsidRPr="00E67683">
              <w:rPr>
                <w:rFonts w:asciiTheme="minorHAnsi" w:hAnsiTheme="minorHAnsi"/>
                <w:sz w:val="18"/>
                <w:szCs w:val="18"/>
              </w:rPr>
              <w:t xml:space="preserve"> GPS</w:t>
            </w:r>
          </w:p>
        </w:tc>
      </w:tr>
      <w:tr w:rsidR="0004569C" w:rsidRPr="00E67683" w:rsidTr="0004569C">
        <w:tc>
          <w:tcPr>
            <w:tcW w:w="1075"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p>
        </w:tc>
        <w:tc>
          <w:tcPr>
            <w:tcW w:w="836"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Kanowna Is</w:t>
            </w:r>
          </w:p>
        </w:tc>
        <w:tc>
          <w:tcPr>
            <w:tcW w:w="445" w:type="pct"/>
            <w:tcBorders>
              <w:top w:val="nil"/>
              <w:left w:val="nil"/>
              <w:bottom w:val="nil"/>
              <w:right w:val="nil"/>
              <w:tl2br w:val="nil"/>
              <w:tr2bl w:val="nil"/>
            </w:tcBorders>
            <w:shd w:val="clear" w:color="auto" w:fill="EDEDED"/>
          </w:tcPr>
          <w:p w:rsidR="0004569C" w:rsidRPr="00E67683" w:rsidRDefault="003A1485" w:rsidP="00D44D59">
            <w:pPr>
              <w:rPr>
                <w:rFonts w:asciiTheme="minorHAnsi" w:hAnsiTheme="minorHAnsi"/>
                <w:sz w:val="18"/>
                <w:szCs w:val="18"/>
              </w:rPr>
            </w:pPr>
            <w:r w:rsidRPr="00E67683">
              <w:rPr>
                <w:rFonts w:asciiTheme="minorHAnsi" w:hAnsiTheme="minorHAnsi"/>
                <w:sz w:val="18"/>
                <w:szCs w:val="18"/>
              </w:rPr>
              <w:t xml:space="preserve">PTT </w:t>
            </w:r>
            <w:r w:rsidR="0004569C" w:rsidRPr="00E67683">
              <w:rPr>
                <w:rFonts w:asciiTheme="minorHAnsi" w:hAnsiTheme="minorHAnsi"/>
                <w:sz w:val="18"/>
                <w:szCs w:val="18"/>
              </w:rPr>
              <w:t>AFS</w:t>
            </w:r>
          </w:p>
        </w:tc>
        <w:tc>
          <w:tcPr>
            <w:tcW w:w="847"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39º10’S, 146º18’E</w:t>
            </w:r>
          </w:p>
        </w:tc>
        <w:tc>
          <w:tcPr>
            <w:tcW w:w="582"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14</w:t>
            </w:r>
          </w:p>
        </w:tc>
        <w:tc>
          <w:tcPr>
            <w:tcW w:w="439"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2001-03</w:t>
            </w:r>
          </w:p>
        </w:tc>
        <w:tc>
          <w:tcPr>
            <w:tcW w:w="776"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Argos PTT</w:t>
            </w:r>
          </w:p>
        </w:tc>
      </w:tr>
      <w:tr w:rsidR="0004569C" w:rsidRPr="00E67683" w:rsidTr="0004569C">
        <w:tc>
          <w:tcPr>
            <w:tcW w:w="1075" w:type="pct"/>
          </w:tcPr>
          <w:p w:rsidR="0004569C" w:rsidRPr="00E67683" w:rsidRDefault="0004569C" w:rsidP="00D44D59">
            <w:pPr>
              <w:rPr>
                <w:rFonts w:asciiTheme="minorHAnsi" w:hAnsiTheme="minorHAnsi"/>
                <w:sz w:val="18"/>
                <w:szCs w:val="18"/>
              </w:rPr>
            </w:pPr>
          </w:p>
        </w:tc>
        <w:tc>
          <w:tcPr>
            <w:tcW w:w="83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 xml:space="preserve">The </w:t>
            </w:r>
            <w:proofErr w:type="spellStart"/>
            <w:r w:rsidRPr="00E67683">
              <w:rPr>
                <w:rFonts w:asciiTheme="minorHAnsi" w:hAnsiTheme="minorHAnsi"/>
                <w:sz w:val="18"/>
                <w:szCs w:val="18"/>
              </w:rPr>
              <w:t>Skerries</w:t>
            </w:r>
            <w:proofErr w:type="spellEnd"/>
          </w:p>
        </w:tc>
        <w:tc>
          <w:tcPr>
            <w:tcW w:w="445" w:type="pct"/>
          </w:tcPr>
          <w:p w:rsidR="0004569C" w:rsidRPr="00E67683" w:rsidRDefault="003A1485" w:rsidP="00D44D59">
            <w:pPr>
              <w:rPr>
                <w:rFonts w:asciiTheme="minorHAnsi" w:hAnsiTheme="minorHAnsi"/>
                <w:sz w:val="18"/>
                <w:szCs w:val="18"/>
              </w:rPr>
            </w:pPr>
            <w:r w:rsidRPr="00E67683">
              <w:rPr>
                <w:rFonts w:asciiTheme="minorHAnsi" w:hAnsiTheme="minorHAnsi"/>
                <w:sz w:val="18"/>
                <w:szCs w:val="18"/>
              </w:rPr>
              <w:t>PTT AFS</w:t>
            </w:r>
          </w:p>
        </w:tc>
        <w:tc>
          <w:tcPr>
            <w:tcW w:w="847"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37º45’S, 149º31’E</w:t>
            </w:r>
          </w:p>
        </w:tc>
        <w:tc>
          <w:tcPr>
            <w:tcW w:w="582"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11</w:t>
            </w:r>
          </w:p>
        </w:tc>
        <w:tc>
          <w:tcPr>
            <w:tcW w:w="439"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2001-03</w:t>
            </w:r>
          </w:p>
        </w:tc>
        <w:tc>
          <w:tcPr>
            <w:tcW w:w="77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Argos PTT</w:t>
            </w:r>
          </w:p>
        </w:tc>
      </w:tr>
      <w:tr w:rsidR="0004569C" w:rsidRPr="00E67683" w:rsidTr="0004569C">
        <w:trPr>
          <w:cantSplit/>
        </w:trPr>
        <w:tc>
          <w:tcPr>
            <w:tcW w:w="1075"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p>
        </w:tc>
        <w:tc>
          <w:tcPr>
            <w:tcW w:w="836"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Lady Julia Percy Is</w:t>
            </w:r>
          </w:p>
        </w:tc>
        <w:tc>
          <w:tcPr>
            <w:tcW w:w="445" w:type="pct"/>
            <w:tcBorders>
              <w:top w:val="nil"/>
              <w:left w:val="nil"/>
              <w:bottom w:val="nil"/>
              <w:right w:val="nil"/>
              <w:tl2br w:val="nil"/>
              <w:tr2bl w:val="nil"/>
            </w:tcBorders>
            <w:shd w:val="clear" w:color="auto" w:fill="EDEDED"/>
          </w:tcPr>
          <w:p w:rsidR="0004569C" w:rsidRPr="00E67683" w:rsidRDefault="003A1485" w:rsidP="00D44D59">
            <w:pPr>
              <w:rPr>
                <w:rFonts w:asciiTheme="minorHAnsi" w:hAnsiTheme="minorHAnsi"/>
                <w:sz w:val="18"/>
                <w:szCs w:val="18"/>
              </w:rPr>
            </w:pPr>
            <w:r w:rsidRPr="00E67683">
              <w:rPr>
                <w:rFonts w:asciiTheme="minorHAnsi" w:hAnsiTheme="minorHAnsi"/>
                <w:sz w:val="18"/>
                <w:szCs w:val="18"/>
              </w:rPr>
              <w:t>PTT AFS</w:t>
            </w:r>
          </w:p>
        </w:tc>
        <w:tc>
          <w:tcPr>
            <w:tcW w:w="847"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38º42’S, 142º00’E</w:t>
            </w:r>
          </w:p>
        </w:tc>
        <w:tc>
          <w:tcPr>
            <w:tcW w:w="582"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12</w:t>
            </w:r>
          </w:p>
        </w:tc>
        <w:tc>
          <w:tcPr>
            <w:tcW w:w="439"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2001-03</w:t>
            </w:r>
          </w:p>
        </w:tc>
        <w:tc>
          <w:tcPr>
            <w:tcW w:w="776" w:type="pct"/>
            <w:tcBorders>
              <w:top w:val="nil"/>
              <w:left w:val="nil"/>
              <w:bottom w:val="nil"/>
              <w:right w:val="nil"/>
              <w:tl2br w:val="nil"/>
              <w:tr2bl w:val="nil"/>
            </w:tcBorders>
            <w:shd w:val="clear" w:color="auto" w:fill="EDEDED"/>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Argos PTT</w:t>
            </w:r>
          </w:p>
        </w:tc>
      </w:tr>
      <w:tr w:rsidR="0004569C" w:rsidRPr="00E67683" w:rsidTr="0004569C">
        <w:trPr>
          <w:cantSplit/>
        </w:trPr>
        <w:tc>
          <w:tcPr>
            <w:tcW w:w="1075" w:type="pct"/>
          </w:tcPr>
          <w:p w:rsidR="0004569C" w:rsidRPr="00E67683" w:rsidRDefault="0004569C" w:rsidP="00D44D59">
            <w:pPr>
              <w:rPr>
                <w:rFonts w:asciiTheme="minorHAnsi" w:hAnsiTheme="minorHAnsi"/>
                <w:sz w:val="18"/>
                <w:szCs w:val="18"/>
              </w:rPr>
            </w:pPr>
          </w:p>
        </w:tc>
        <w:tc>
          <w:tcPr>
            <w:tcW w:w="83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Seal Rocks</w:t>
            </w:r>
          </w:p>
        </w:tc>
        <w:tc>
          <w:tcPr>
            <w:tcW w:w="445" w:type="pct"/>
          </w:tcPr>
          <w:p w:rsidR="0004569C" w:rsidRPr="00E67683" w:rsidRDefault="003A1485" w:rsidP="00D44D59">
            <w:pPr>
              <w:rPr>
                <w:rFonts w:asciiTheme="minorHAnsi" w:hAnsiTheme="minorHAnsi"/>
                <w:sz w:val="18"/>
                <w:szCs w:val="18"/>
              </w:rPr>
            </w:pPr>
            <w:r w:rsidRPr="00E67683">
              <w:rPr>
                <w:rFonts w:asciiTheme="minorHAnsi" w:hAnsiTheme="minorHAnsi"/>
                <w:sz w:val="18"/>
                <w:szCs w:val="18"/>
              </w:rPr>
              <w:t>PTT AFS</w:t>
            </w:r>
          </w:p>
        </w:tc>
        <w:tc>
          <w:tcPr>
            <w:tcW w:w="847"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38º30’S, 145º10’E</w:t>
            </w:r>
          </w:p>
        </w:tc>
        <w:tc>
          <w:tcPr>
            <w:tcW w:w="582"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11</w:t>
            </w:r>
          </w:p>
        </w:tc>
        <w:tc>
          <w:tcPr>
            <w:tcW w:w="439"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2001-03</w:t>
            </w:r>
          </w:p>
        </w:tc>
        <w:tc>
          <w:tcPr>
            <w:tcW w:w="77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Argos PTT</w:t>
            </w:r>
          </w:p>
        </w:tc>
      </w:tr>
      <w:tr w:rsidR="0004569C" w:rsidRPr="00E67683" w:rsidTr="0004569C">
        <w:trPr>
          <w:cantSplit/>
        </w:trPr>
        <w:tc>
          <w:tcPr>
            <w:tcW w:w="1075"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New Zealand fur seal</w:t>
            </w:r>
          </w:p>
        </w:tc>
        <w:tc>
          <w:tcPr>
            <w:tcW w:w="836"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Kanowna Is</w:t>
            </w:r>
          </w:p>
        </w:tc>
        <w:tc>
          <w:tcPr>
            <w:tcW w:w="445"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NZFS</w:t>
            </w:r>
          </w:p>
        </w:tc>
        <w:tc>
          <w:tcPr>
            <w:tcW w:w="847"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39º10’S, 146º18’E</w:t>
            </w:r>
          </w:p>
        </w:tc>
        <w:tc>
          <w:tcPr>
            <w:tcW w:w="582"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6</w:t>
            </w:r>
          </w:p>
        </w:tc>
        <w:tc>
          <w:tcPr>
            <w:tcW w:w="439"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2006-08</w:t>
            </w:r>
          </w:p>
        </w:tc>
        <w:tc>
          <w:tcPr>
            <w:tcW w:w="776"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Argos PTT</w:t>
            </w:r>
          </w:p>
        </w:tc>
      </w:tr>
      <w:tr w:rsidR="0004569C" w:rsidRPr="00E67683" w:rsidTr="0004569C">
        <w:trPr>
          <w:cantSplit/>
        </w:trPr>
        <w:tc>
          <w:tcPr>
            <w:tcW w:w="1075"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Little penguin</w:t>
            </w:r>
          </w:p>
        </w:tc>
        <w:tc>
          <w:tcPr>
            <w:tcW w:w="83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Gabo Island</w:t>
            </w:r>
          </w:p>
        </w:tc>
        <w:tc>
          <w:tcPr>
            <w:tcW w:w="445"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GI LP</w:t>
            </w:r>
          </w:p>
        </w:tc>
        <w:tc>
          <w:tcPr>
            <w:tcW w:w="847"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37°33’S, 149°54′E</w:t>
            </w:r>
          </w:p>
        </w:tc>
        <w:tc>
          <w:tcPr>
            <w:tcW w:w="582"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117</w:t>
            </w:r>
          </w:p>
        </w:tc>
        <w:tc>
          <w:tcPr>
            <w:tcW w:w="439"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2011-13</w:t>
            </w:r>
          </w:p>
        </w:tc>
        <w:tc>
          <w:tcPr>
            <w:tcW w:w="77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GPS</w:t>
            </w:r>
          </w:p>
        </w:tc>
      </w:tr>
      <w:tr w:rsidR="0004569C" w:rsidRPr="00E67683" w:rsidTr="0004569C">
        <w:trPr>
          <w:cantSplit/>
        </w:trPr>
        <w:tc>
          <w:tcPr>
            <w:tcW w:w="1075" w:type="pct"/>
            <w:shd w:val="clear" w:color="auto" w:fill="F2F2F2" w:themeFill="background1" w:themeFillShade="F2"/>
          </w:tcPr>
          <w:p w:rsidR="0004569C" w:rsidRPr="00E67683" w:rsidRDefault="0004569C" w:rsidP="00D44D59">
            <w:pPr>
              <w:rPr>
                <w:rFonts w:asciiTheme="minorHAnsi" w:hAnsiTheme="minorHAnsi"/>
                <w:sz w:val="18"/>
                <w:szCs w:val="18"/>
              </w:rPr>
            </w:pPr>
          </w:p>
        </w:tc>
        <w:tc>
          <w:tcPr>
            <w:tcW w:w="836"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London Bridge</w:t>
            </w:r>
          </w:p>
        </w:tc>
        <w:tc>
          <w:tcPr>
            <w:tcW w:w="445"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LB LP</w:t>
            </w:r>
          </w:p>
        </w:tc>
        <w:tc>
          <w:tcPr>
            <w:tcW w:w="847"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38°37′S, 142°55′E</w:t>
            </w:r>
          </w:p>
        </w:tc>
        <w:tc>
          <w:tcPr>
            <w:tcW w:w="582"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98</w:t>
            </w:r>
          </w:p>
        </w:tc>
        <w:tc>
          <w:tcPr>
            <w:tcW w:w="439"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2011-13</w:t>
            </w:r>
          </w:p>
        </w:tc>
        <w:tc>
          <w:tcPr>
            <w:tcW w:w="776"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GPS</w:t>
            </w:r>
          </w:p>
        </w:tc>
      </w:tr>
      <w:tr w:rsidR="0004569C" w:rsidRPr="00E67683" w:rsidTr="0004569C">
        <w:trPr>
          <w:cantSplit/>
        </w:trPr>
        <w:tc>
          <w:tcPr>
            <w:tcW w:w="1075"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Australasian gannet</w:t>
            </w:r>
          </w:p>
        </w:tc>
        <w:tc>
          <w:tcPr>
            <w:tcW w:w="83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Pope’s Eye</w:t>
            </w:r>
          </w:p>
        </w:tc>
        <w:tc>
          <w:tcPr>
            <w:tcW w:w="445" w:type="pct"/>
          </w:tcPr>
          <w:p w:rsidR="0004569C" w:rsidRPr="00E67683" w:rsidRDefault="003A1485" w:rsidP="00D44D59">
            <w:pPr>
              <w:rPr>
                <w:rFonts w:asciiTheme="minorHAnsi" w:hAnsiTheme="minorHAnsi"/>
                <w:sz w:val="18"/>
                <w:szCs w:val="18"/>
              </w:rPr>
            </w:pPr>
            <w:r w:rsidRPr="00E67683">
              <w:rPr>
                <w:rFonts w:asciiTheme="minorHAnsi" w:hAnsiTheme="minorHAnsi"/>
                <w:sz w:val="18"/>
                <w:szCs w:val="18"/>
              </w:rPr>
              <w:t xml:space="preserve">PE </w:t>
            </w:r>
            <w:r w:rsidR="0004569C" w:rsidRPr="00E67683">
              <w:rPr>
                <w:rFonts w:asciiTheme="minorHAnsi" w:hAnsiTheme="minorHAnsi"/>
                <w:sz w:val="18"/>
                <w:szCs w:val="18"/>
              </w:rPr>
              <w:t>G</w:t>
            </w:r>
            <w:r w:rsidRPr="00E67683">
              <w:rPr>
                <w:rFonts w:asciiTheme="minorHAnsi" w:hAnsiTheme="minorHAnsi"/>
                <w:sz w:val="18"/>
                <w:szCs w:val="18"/>
              </w:rPr>
              <w:t>A</w:t>
            </w:r>
            <w:r w:rsidR="0004569C" w:rsidRPr="00E67683">
              <w:rPr>
                <w:rFonts w:asciiTheme="minorHAnsi" w:hAnsiTheme="minorHAnsi"/>
                <w:sz w:val="18"/>
                <w:szCs w:val="18"/>
              </w:rPr>
              <w:t>N</w:t>
            </w:r>
          </w:p>
        </w:tc>
        <w:tc>
          <w:tcPr>
            <w:tcW w:w="847"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38º16’S, 144º41’E</w:t>
            </w:r>
          </w:p>
        </w:tc>
        <w:tc>
          <w:tcPr>
            <w:tcW w:w="582"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141</w:t>
            </w:r>
          </w:p>
        </w:tc>
        <w:tc>
          <w:tcPr>
            <w:tcW w:w="439"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2011-13</w:t>
            </w:r>
          </w:p>
        </w:tc>
        <w:tc>
          <w:tcPr>
            <w:tcW w:w="77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GPS</w:t>
            </w:r>
          </w:p>
        </w:tc>
      </w:tr>
      <w:tr w:rsidR="0004569C" w:rsidRPr="00E67683" w:rsidTr="0004569C">
        <w:trPr>
          <w:cantSplit/>
        </w:trPr>
        <w:tc>
          <w:tcPr>
            <w:tcW w:w="1075" w:type="pct"/>
            <w:shd w:val="clear" w:color="auto" w:fill="F2F2F2" w:themeFill="background1" w:themeFillShade="F2"/>
          </w:tcPr>
          <w:p w:rsidR="0004569C" w:rsidRPr="00E67683" w:rsidRDefault="0004569C" w:rsidP="00D44D59">
            <w:pPr>
              <w:rPr>
                <w:rFonts w:asciiTheme="minorHAnsi" w:hAnsiTheme="minorHAnsi"/>
                <w:sz w:val="18"/>
                <w:szCs w:val="18"/>
              </w:rPr>
            </w:pPr>
          </w:p>
        </w:tc>
        <w:tc>
          <w:tcPr>
            <w:tcW w:w="836"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Point Danger</w:t>
            </w:r>
          </w:p>
        </w:tc>
        <w:tc>
          <w:tcPr>
            <w:tcW w:w="445"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DP GAN</w:t>
            </w:r>
          </w:p>
        </w:tc>
        <w:tc>
          <w:tcPr>
            <w:tcW w:w="847"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38°23′S, 141°38′E</w:t>
            </w:r>
          </w:p>
        </w:tc>
        <w:tc>
          <w:tcPr>
            <w:tcW w:w="582"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69</w:t>
            </w:r>
          </w:p>
        </w:tc>
        <w:tc>
          <w:tcPr>
            <w:tcW w:w="439"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2011-13</w:t>
            </w:r>
          </w:p>
        </w:tc>
        <w:tc>
          <w:tcPr>
            <w:tcW w:w="776"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GPS</w:t>
            </w:r>
          </w:p>
        </w:tc>
      </w:tr>
      <w:tr w:rsidR="0004569C" w:rsidRPr="00E67683" w:rsidTr="0004569C">
        <w:trPr>
          <w:cantSplit/>
        </w:trPr>
        <w:tc>
          <w:tcPr>
            <w:tcW w:w="1075"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Short tailed shearwater</w:t>
            </w:r>
          </w:p>
        </w:tc>
        <w:tc>
          <w:tcPr>
            <w:tcW w:w="83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Griffith Island</w:t>
            </w:r>
          </w:p>
        </w:tc>
        <w:tc>
          <w:tcPr>
            <w:tcW w:w="445"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GI STSW</w:t>
            </w:r>
          </w:p>
        </w:tc>
        <w:tc>
          <w:tcPr>
            <w:tcW w:w="847"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38°23′S, 142°14′E</w:t>
            </w:r>
          </w:p>
        </w:tc>
        <w:tc>
          <w:tcPr>
            <w:tcW w:w="582"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40</w:t>
            </w:r>
          </w:p>
        </w:tc>
        <w:tc>
          <w:tcPr>
            <w:tcW w:w="439"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2011-13</w:t>
            </w:r>
          </w:p>
        </w:tc>
        <w:tc>
          <w:tcPr>
            <w:tcW w:w="776" w:type="pct"/>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GPS</w:t>
            </w:r>
          </w:p>
        </w:tc>
      </w:tr>
      <w:tr w:rsidR="0004569C" w:rsidRPr="00E67683" w:rsidTr="0004569C">
        <w:trPr>
          <w:cantSplit/>
        </w:trPr>
        <w:tc>
          <w:tcPr>
            <w:tcW w:w="1075" w:type="pct"/>
            <w:shd w:val="clear" w:color="auto" w:fill="F2F2F2" w:themeFill="background1" w:themeFillShade="F2"/>
          </w:tcPr>
          <w:p w:rsidR="0004569C" w:rsidRPr="00E67683" w:rsidRDefault="0004569C" w:rsidP="00D44D59">
            <w:pPr>
              <w:rPr>
                <w:rFonts w:asciiTheme="minorHAnsi" w:hAnsiTheme="minorHAnsi"/>
                <w:sz w:val="18"/>
                <w:szCs w:val="18"/>
              </w:rPr>
            </w:pPr>
          </w:p>
        </w:tc>
        <w:tc>
          <w:tcPr>
            <w:tcW w:w="836"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Gabo Island</w:t>
            </w:r>
          </w:p>
        </w:tc>
        <w:tc>
          <w:tcPr>
            <w:tcW w:w="445"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GI STSW</w:t>
            </w:r>
          </w:p>
        </w:tc>
        <w:tc>
          <w:tcPr>
            <w:tcW w:w="847"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37°33′S, 149°54′E</w:t>
            </w:r>
          </w:p>
        </w:tc>
        <w:tc>
          <w:tcPr>
            <w:tcW w:w="582"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47</w:t>
            </w:r>
          </w:p>
        </w:tc>
        <w:tc>
          <w:tcPr>
            <w:tcW w:w="439"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2011-13</w:t>
            </w:r>
          </w:p>
        </w:tc>
        <w:tc>
          <w:tcPr>
            <w:tcW w:w="776" w:type="pct"/>
            <w:shd w:val="clear" w:color="auto" w:fill="F2F2F2" w:themeFill="background1" w:themeFillShade="F2"/>
          </w:tcPr>
          <w:p w:rsidR="0004569C" w:rsidRPr="00E67683" w:rsidRDefault="0004569C" w:rsidP="00D44D59">
            <w:pPr>
              <w:rPr>
                <w:rFonts w:asciiTheme="minorHAnsi" w:hAnsiTheme="minorHAnsi"/>
                <w:sz w:val="18"/>
                <w:szCs w:val="18"/>
              </w:rPr>
            </w:pPr>
            <w:r w:rsidRPr="00E67683">
              <w:rPr>
                <w:rFonts w:asciiTheme="minorHAnsi" w:hAnsiTheme="minorHAnsi"/>
                <w:sz w:val="18"/>
                <w:szCs w:val="18"/>
              </w:rPr>
              <w:t>GPS</w:t>
            </w:r>
          </w:p>
        </w:tc>
      </w:tr>
    </w:tbl>
    <w:p w:rsidR="00D44D59" w:rsidRPr="00E67683" w:rsidRDefault="00D44D59" w:rsidP="00D44D59">
      <w:pPr>
        <w:rPr>
          <w:lang w:val="en-US"/>
        </w:rPr>
      </w:pPr>
    </w:p>
    <w:p w:rsidR="00B40CD4" w:rsidRPr="00E67683" w:rsidRDefault="00B40CD4" w:rsidP="00D44D59">
      <w:pPr>
        <w:rPr>
          <w:lang w:val="en-US"/>
        </w:rPr>
        <w:sectPr w:rsidR="00B40CD4" w:rsidRPr="00E67683" w:rsidSect="00446046">
          <w:pgSz w:w="11906" w:h="16838"/>
          <w:pgMar w:top="1440" w:right="1440" w:bottom="1440" w:left="1440" w:header="708" w:footer="708" w:gutter="0"/>
          <w:cols w:space="708"/>
          <w:docGrid w:linePitch="360"/>
        </w:sectPr>
      </w:pPr>
    </w:p>
    <w:p w:rsidR="00610E1E" w:rsidRPr="00E67683" w:rsidRDefault="00B40CD4" w:rsidP="00610E1E">
      <w:pPr>
        <w:rPr>
          <w:lang w:val="en-US"/>
        </w:rPr>
      </w:pPr>
      <w:r w:rsidRPr="00E67683">
        <w:rPr>
          <w:noProof/>
        </w:rPr>
        <w:lastRenderedPageBreak/>
        <w:drawing>
          <wp:inline distT="0" distB="0" distL="0" distR="0">
            <wp:extent cx="8834120" cy="4481195"/>
            <wp:effectExtent l="0" t="0" r="0" b="0"/>
            <wp:docPr id="291" name="Picture 291" descr="Nine bar graphs showing tracking data for Australian fur seals,  Short-tailed shearwaters, Little Penguins, New Zealand fur seals, Australiasian Gannet at different locations in the Bass 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 cstate="print"/>
                    <a:srcRect/>
                    <a:stretch>
                      <a:fillRect/>
                    </a:stretch>
                  </pic:blipFill>
                  <pic:spPr bwMode="auto">
                    <a:xfrm>
                      <a:off x="0" y="0"/>
                      <a:ext cx="8834120" cy="4481195"/>
                    </a:xfrm>
                    <a:prstGeom prst="rect">
                      <a:avLst/>
                    </a:prstGeom>
                    <a:noFill/>
                  </pic:spPr>
                </pic:pic>
              </a:graphicData>
            </a:graphic>
          </wp:inline>
        </w:drawing>
      </w:r>
    </w:p>
    <w:p w:rsidR="00B40CD4" w:rsidRPr="00E67683" w:rsidRDefault="00610E1E" w:rsidP="004E5967">
      <w:pPr>
        <w:pStyle w:val="Caption"/>
        <w:rPr>
          <w:b w:val="0"/>
          <w:bCs w:val="0"/>
          <w:lang w:val="en-US"/>
        </w:rPr>
        <w:sectPr w:rsidR="00B40CD4" w:rsidRPr="00E67683" w:rsidSect="00B40CD4">
          <w:footerReference w:type="even" r:id="rId44"/>
          <w:pgSz w:w="16838" w:h="11906" w:orient="landscape"/>
          <w:pgMar w:top="1440" w:right="1440" w:bottom="1440" w:left="1440" w:header="708" w:footer="708" w:gutter="0"/>
          <w:cols w:space="708"/>
          <w:docGrid w:linePitch="360"/>
        </w:sectPr>
      </w:pPr>
      <w:bookmarkStart w:id="71" w:name="_Toc395625700"/>
      <w:bookmarkStart w:id="72" w:name="_Toc398213833"/>
      <w:r w:rsidRPr="00E67683">
        <w:rPr>
          <w:color w:val="000000" w:themeColor="text1"/>
        </w:rPr>
        <w:t xml:space="preserve">Figure </w:t>
      </w:r>
      <w:r w:rsidR="003D345C" w:rsidRPr="00E67683">
        <w:rPr>
          <w:b w:val="0"/>
          <w:bCs w:val="0"/>
          <w:color w:val="000000" w:themeColor="text1"/>
        </w:rPr>
        <w:fldChar w:fldCharType="begin"/>
      </w:r>
      <w:r w:rsidRPr="00E67683">
        <w:rPr>
          <w:color w:val="000000" w:themeColor="text1"/>
        </w:rPr>
        <w:instrText xml:space="preserve"> SEQ Figure \* ARABIC </w:instrText>
      </w:r>
      <w:r w:rsidR="003D345C" w:rsidRPr="00E67683">
        <w:rPr>
          <w:b w:val="0"/>
          <w:bCs w:val="0"/>
          <w:color w:val="000000" w:themeColor="text1"/>
        </w:rPr>
        <w:fldChar w:fldCharType="separate"/>
      </w:r>
      <w:r w:rsidR="00D40C3B">
        <w:rPr>
          <w:noProof/>
          <w:color w:val="000000" w:themeColor="text1"/>
        </w:rPr>
        <w:t>12</w:t>
      </w:r>
      <w:r w:rsidR="003D345C" w:rsidRPr="00E67683">
        <w:rPr>
          <w:b w:val="0"/>
          <w:bCs w:val="0"/>
          <w:color w:val="000000" w:themeColor="text1"/>
        </w:rPr>
        <w:fldChar w:fldCharType="end"/>
      </w:r>
      <w:r w:rsidRPr="00E67683">
        <w:rPr>
          <w:color w:val="000000" w:themeColor="text1"/>
        </w:rPr>
        <w:t xml:space="preserve"> Number of positions per month by species in the Bass Strait tracking data set. The temporal coverage between species varies greatly, indicating that the spatial data used here are snapshots which often only cover small portions of the year and therefore are unlikely to capture seasonal variation.</w:t>
      </w:r>
      <w:bookmarkEnd w:id="71"/>
      <w:r w:rsidRPr="00E67683">
        <w:rPr>
          <w:color w:val="000000" w:themeColor="text1"/>
        </w:rPr>
        <w:t xml:space="preserve"> </w:t>
      </w:r>
      <w:r w:rsidR="00804826" w:rsidRPr="00E67683">
        <w:rPr>
          <w:color w:val="000000" w:themeColor="text1"/>
        </w:rPr>
        <w:t>S</w:t>
      </w:r>
      <w:r w:rsidR="00DE7EF9" w:rsidRPr="00E67683">
        <w:rPr>
          <w:color w:val="000000" w:themeColor="text1"/>
        </w:rPr>
        <w:t xml:space="preserve">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12314D" w:rsidRPr="00E67683">
        <w:rPr>
          <w:color w:val="000000" w:themeColor="text1"/>
          <w:lang w:val="en-US"/>
        </w:rPr>
        <w:t xml:space="preserve">for </w:t>
      </w:r>
      <w:r w:rsidR="003A1485" w:rsidRPr="00E67683">
        <w:rPr>
          <w:color w:val="000000" w:themeColor="text1"/>
          <w:lang w:val="en-US"/>
        </w:rPr>
        <w:t>species and deployment location codes</w:t>
      </w:r>
      <w:r w:rsidR="00DE7EF9" w:rsidRPr="00E67683">
        <w:rPr>
          <w:color w:val="000000" w:themeColor="text1"/>
        </w:rPr>
        <w:t>.</w:t>
      </w:r>
      <w:bookmarkEnd w:id="72"/>
    </w:p>
    <w:p w:rsidR="00610E1E" w:rsidRPr="00E67683" w:rsidRDefault="00610E1E" w:rsidP="00F45818">
      <w:pPr>
        <w:rPr>
          <w:lang w:val="en-US"/>
        </w:rPr>
      </w:pPr>
      <w:r w:rsidRPr="00E67683">
        <w:rPr>
          <w:lang w:val="en-US"/>
        </w:rPr>
        <w:lastRenderedPageBreak/>
        <w:t xml:space="preserve">Figures </w:t>
      </w:r>
      <w:r w:rsidR="0036432D">
        <w:rPr>
          <w:lang w:val="en-US"/>
        </w:rPr>
        <w:t>13-17</w:t>
      </w:r>
      <w:r w:rsidRPr="00E67683">
        <w:rPr>
          <w:lang w:val="en-US"/>
        </w:rPr>
        <w:t xml:space="preserve"> show the spatial extent of the tracking data used in these case studies. Shown in each figure are interpolated positions, which have been filtered with </w:t>
      </w:r>
      <w:proofErr w:type="spellStart"/>
      <w:r w:rsidRPr="00E67683">
        <w:rPr>
          <w:lang w:val="en-US"/>
        </w:rPr>
        <w:t>Kalman</w:t>
      </w:r>
      <w:proofErr w:type="spellEnd"/>
      <w:r w:rsidRPr="00E67683">
        <w:rPr>
          <w:lang w:val="en-US"/>
        </w:rPr>
        <w:t xml:space="preserve"> </w:t>
      </w:r>
      <w:r w:rsidR="00B40CD4" w:rsidRPr="00E67683">
        <w:rPr>
          <w:lang w:val="en-US"/>
        </w:rPr>
        <w:t>filters to build a regular time-</w:t>
      </w:r>
      <w:r w:rsidRPr="00E67683">
        <w:rPr>
          <w:lang w:val="en-US"/>
        </w:rPr>
        <w:t>step data set. For data-rich GPS data sets</w:t>
      </w:r>
      <w:r w:rsidR="00B40CD4" w:rsidRPr="00E67683">
        <w:rPr>
          <w:lang w:val="en-US"/>
        </w:rPr>
        <w:t>,</w:t>
      </w:r>
      <w:r w:rsidRPr="00E67683">
        <w:rPr>
          <w:lang w:val="en-US"/>
        </w:rPr>
        <w:t xml:space="preserve"> this has very little influence on the final positions. For Argos PTT positions, the accuracy of the positions is improved. There are instances of large gaps in the data series (e.g. see the PTT data for AUS</w:t>
      </w:r>
      <w:r w:rsidR="00754AE3" w:rsidRPr="00E67683">
        <w:rPr>
          <w:lang w:val="en-US"/>
        </w:rPr>
        <w:t>;</w:t>
      </w:r>
      <w:r w:rsidR="00B75DF8" w:rsidRPr="00E67683">
        <w:rPr>
          <w:lang w:val="en-US"/>
        </w:rPr>
        <w:t xml:space="preserve"> </w:t>
      </w:r>
      <w:fldSimple w:instr=" REF _Ref397089463 \h  \* MERGEFORMAT ">
        <w:r w:rsidR="00D40C3B" w:rsidRPr="00E67683">
          <w:rPr>
            <w:color w:val="000000" w:themeColor="text1"/>
          </w:rPr>
          <w:t xml:space="preserve">Figure </w:t>
        </w:r>
        <w:r w:rsidR="00D40C3B">
          <w:rPr>
            <w:noProof/>
            <w:color w:val="000000" w:themeColor="text1"/>
          </w:rPr>
          <w:t>13</w:t>
        </w:r>
      </w:fldSimple>
      <w:r w:rsidRPr="00E67683">
        <w:rPr>
          <w:lang w:val="en-US"/>
        </w:rPr>
        <w:t>). Interpolation art</w:t>
      </w:r>
      <w:r w:rsidR="00F45818" w:rsidRPr="00E67683">
        <w:rPr>
          <w:lang w:val="en-US"/>
        </w:rPr>
        <w:t>i</w:t>
      </w:r>
      <w:r w:rsidRPr="00E67683">
        <w:rPr>
          <w:lang w:val="en-US"/>
        </w:rPr>
        <w:t>facts are obvious in these cases and are apparent by long movements in a straight line. Such movements are not realistic representations of true animal movements. In a more refined and detailed analysis, these sections would be removed.</w:t>
      </w:r>
      <w:r w:rsidR="00076DFE" w:rsidRPr="00E67683">
        <w:rPr>
          <w:lang w:val="en-US"/>
        </w:rPr>
        <w:t xml:space="preserve"> In addition, while t</w:t>
      </w:r>
      <w:r w:rsidR="00076DFE" w:rsidRPr="00E67683">
        <w:rPr>
          <w:color w:val="000000" w:themeColor="text1"/>
        </w:rPr>
        <w:t xml:space="preserve">he accuracy of </w:t>
      </w:r>
      <w:r w:rsidR="00BD182C" w:rsidRPr="00E67683">
        <w:rPr>
          <w:color w:val="000000" w:themeColor="text1"/>
        </w:rPr>
        <w:t>interpolated</w:t>
      </w:r>
      <w:r w:rsidR="00076DFE" w:rsidRPr="00E67683">
        <w:rPr>
          <w:color w:val="000000" w:themeColor="text1"/>
        </w:rPr>
        <w:t xml:space="preserve"> positions </w:t>
      </w:r>
      <w:r w:rsidR="00BD182C" w:rsidRPr="00E67683">
        <w:rPr>
          <w:color w:val="000000" w:themeColor="text1"/>
        </w:rPr>
        <w:t>is</w:t>
      </w:r>
      <w:r w:rsidR="00076DFE" w:rsidRPr="00E67683">
        <w:rPr>
          <w:color w:val="000000" w:themeColor="text1"/>
        </w:rPr>
        <w:t xml:space="preserve"> a great improvement on the raw Argos data, instances of spatial error remain in the positions. In obvious cases this results in positions predicted to be on land</w:t>
      </w:r>
      <w:r w:rsidR="009D18FE" w:rsidRPr="00E67683">
        <w:rPr>
          <w:color w:val="000000" w:themeColor="text1"/>
        </w:rPr>
        <w:t xml:space="preserve"> (e.g. </w:t>
      </w:r>
      <w:r w:rsidR="003D345C">
        <w:rPr>
          <w:color w:val="000000" w:themeColor="text1"/>
        </w:rPr>
        <w:fldChar w:fldCharType="begin"/>
      </w:r>
      <w:r w:rsidR="0036432D">
        <w:rPr>
          <w:color w:val="000000" w:themeColor="text1"/>
        </w:rPr>
        <w:instrText xml:space="preserve"> REF _Ref397527368 \h </w:instrText>
      </w:r>
      <w:r w:rsidR="003D345C">
        <w:rPr>
          <w:color w:val="000000" w:themeColor="text1"/>
        </w:rPr>
      </w:r>
      <w:r w:rsidR="003D345C">
        <w:rPr>
          <w:color w:val="000000" w:themeColor="text1"/>
        </w:rPr>
        <w:fldChar w:fldCharType="separate"/>
      </w:r>
      <w:r w:rsidR="00D40C3B" w:rsidRPr="00E67683">
        <w:rPr>
          <w:color w:val="000000" w:themeColor="text1"/>
        </w:rPr>
        <w:t xml:space="preserve">Figure </w:t>
      </w:r>
      <w:r w:rsidR="00D40C3B">
        <w:rPr>
          <w:noProof/>
          <w:color w:val="000000" w:themeColor="text1"/>
        </w:rPr>
        <w:t>15</w:t>
      </w:r>
      <w:r w:rsidR="003D345C">
        <w:rPr>
          <w:color w:val="000000" w:themeColor="text1"/>
        </w:rPr>
        <w:fldChar w:fldCharType="end"/>
      </w:r>
      <w:r w:rsidR="009D18FE" w:rsidRPr="00E67683">
        <w:rPr>
          <w:color w:val="000000" w:themeColor="text1"/>
        </w:rPr>
        <w:t>)</w:t>
      </w:r>
      <w:r w:rsidR="00076DFE" w:rsidRPr="00E67683">
        <w:rPr>
          <w:color w:val="000000" w:themeColor="text1"/>
        </w:rPr>
        <w:t>. These were removed in further analysis.</w:t>
      </w:r>
    </w:p>
    <w:p w:rsidR="00610E1E" w:rsidRPr="00E67683" w:rsidRDefault="00610E1E" w:rsidP="00F45818">
      <w:pPr>
        <w:rPr>
          <w:lang w:val="en-US"/>
        </w:rPr>
      </w:pPr>
      <w:r w:rsidRPr="00E67683">
        <w:rPr>
          <w:lang w:val="en-US"/>
        </w:rPr>
        <w:t>Another point to note about the interpolation scheme is that it did not filter out positions which were probably haul-outs at locations other than the tagging colony. This only applies to the fur seal data sets. Again, this could be dealt with in a more refined analysis, and for the purposes of this report we expect it to have little impact on the subsequent spatial models. However it is something to be accounted for in future work.</w:t>
      </w:r>
    </w:p>
    <w:p w:rsidR="005327CD" w:rsidRPr="00E67683" w:rsidRDefault="00610E1E" w:rsidP="005327CD">
      <w:pPr>
        <w:rPr>
          <w:lang w:val="en-US"/>
        </w:rPr>
      </w:pPr>
      <w:r w:rsidRPr="00E67683">
        <w:rPr>
          <w:lang w:val="en-US"/>
        </w:rPr>
        <w:t xml:space="preserve">Several general results are apparent. The </w:t>
      </w:r>
      <w:proofErr w:type="spellStart"/>
      <w:r w:rsidRPr="00E67683">
        <w:rPr>
          <w:lang w:val="en-US"/>
        </w:rPr>
        <w:t>pinniped</w:t>
      </w:r>
      <w:proofErr w:type="spellEnd"/>
      <w:r w:rsidRPr="00E67683">
        <w:rPr>
          <w:lang w:val="en-US"/>
        </w:rPr>
        <w:t xml:space="preserve"> data sets </w:t>
      </w:r>
      <w:r w:rsidR="00B91310">
        <w:rPr>
          <w:lang w:val="en-US"/>
        </w:rPr>
        <w:t>(Figure</w:t>
      </w:r>
      <w:r w:rsidR="009D18FE" w:rsidRPr="00E67683">
        <w:rPr>
          <w:lang w:val="en-US"/>
        </w:rPr>
        <w:t xml:space="preserve"> </w:t>
      </w:r>
      <w:r w:rsidR="00B91310">
        <w:rPr>
          <w:lang w:val="en-US"/>
        </w:rPr>
        <w:t>13 and 14</w:t>
      </w:r>
      <w:r w:rsidR="009D18FE" w:rsidRPr="00E67683">
        <w:rPr>
          <w:lang w:val="en-US"/>
        </w:rPr>
        <w:t xml:space="preserve">) </w:t>
      </w:r>
      <w:r w:rsidRPr="00E67683">
        <w:rPr>
          <w:lang w:val="en-US"/>
        </w:rPr>
        <w:t>show movements of a large spatial scale relative to those captured in the seabird data sets</w:t>
      </w:r>
      <w:r w:rsidR="00B91310">
        <w:rPr>
          <w:lang w:val="en-US"/>
        </w:rPr>
        <w:t xml:space="preserve"> (Figures 15-17</w:t>
      </w:r>
      <w:r w:rsidR="009D18FE" w:rsidRPr="00E67683">
        <w:rPr>
          <w:lang w:val="en-US"/>
        </w:rPr>
        <w:t>)</w:t>
      </w:r>
      <w:r w:rsidRPr="00E67683">
        <w:rPr>
          <w:lang w:val="en-US"/>
        </w:rPr>
        <w:t xml:space="preserve">. Nonetheless there was substantial variation between the two different </w:t>
      </w:r>
      <w:r w:rsidR="009D18FE" w:rsidRPr="00E67683">
        <w:rPr>
          <w:lang w:val="en-US"/>
        </w:rPr>
        <w:t>Australian fur seal</w:t>
      </w:r>
      <w:r w:rsidRPr="00E67683">
        <w:rPr>
          <w:lang w:val="en-US"/>
        </w:rPr>
        <w:t xml:space="preserve"> data sets. The older set of deployments</w:t>
      </w:r>
      <w:r w:rsidR="00347547" w:rsidRPr="00E67683">
        <w:rPr>
          <w:lang w:val="en-US"/>
        </w:rPr>
        <w:t xml:space="preserve"> (</w:t>
      </w:r>
      <w:r w:rsidR="00A43BE9" w:rsidRPr="00E21561">
        <w:rPr>
          <w:i/>
          <w:lang w:val="en-US"/>
        </w:rPr>
        <w:t>i.e</w:t>
      </w:r>
      <w:r w:rsidR="00347547" w:rsidRPr="00E67683">
        <w:rPr>
          <w:lang w:val="en-US"/>
        </w:rPr>
        <w:t>. PTT data)</w:t>
      </w:r>
      <w:r w:rsidRPr="00E67683">
        <w:rPr>
          <w:lang w:val="en-US"/>
        </w:rPr>
        <w:t xml:space="preserve"> from various colonies in Bass </w:t>
      </w:r>
      <w:r w:rsidR="00D44D59" w:rsidRPr="00E67683">
        <w:rPr>
          <w:lang w:val="en-US"/>
        </w:rPr>
        <w:t>S</w:t>
      </w:r>
      <w:r w:rsidRPr="00E67683">
        <w:rPr>
          <w:lang w:val="en-US"/>
        </w:rPr>
        <w:t xml:space="preserve">trait captured long movements out of Bass </w:t>
      </w:r>
      <w:r w:rsidR="00D44D59" w:rsidRPr="00E67683">
        <w:rPr>
          <w:lang w:val="en-US"/>
        </w:rPr>
        <w:t>S</w:t>
      </w:r>
      <w:r w:rsidRPr="00E67683">
        <w:rPr>
          <w:lang w:val="en-US"/>
        </w:rPr>
        <w:t>trait southward along both the west and east coasts of Tasmania as well as movements toward South Australia and NSW coastal regions</w:t>
      </w:r>
      <w:r w:rsidR="007A7030" w:rsidRPr="00E67683">
        <w:rPr>
          <w:lang w:val="en-US"/>
        </w:rPr>
        <w:t xml:space="preserve"> (</w:t>
      </w:r>
      <w:fldSimple w:instr=" REF _Ref397089463 \h  \* MERGEFORMAT ">
        <w:r w:rsidR="00D40C3B" w:rsidRPr="00E67683">
          <w:rPr>
            <w:color w:val="000000" w:themeColor="text1"/>
          </w:rPr>
          <w:t xml:space="preserve">Figure </w:t>
        </w:r>
        <w:r w:rsidR="00D40C3B">
          <w:rPr>
            <w:noProof/>
            <w:color w:val="000000" w:themeColor="text1"/>
          </w:rPr>
          <w:t>13</w:t>
        </w:r>
      </w:fldSimple>
      <w:r w:rsidR="007A7030" w:rsidRPr="00E67683">
        <w:rPr>
          <w:lang w:val="en-US"/>
        </w:rPr>
        <w:t>)</w:t>
      </w:r>
      <w:r w:rsidRPr="00E67683">
        <w:rPr>
          <w:lang w:val="en-US"/>
        </w:rPr>
        <w:t xml:space="preserve">. Despite being a small dataset, the </w:t>
      </w:r>
      <w:r w:rsidR="000C151E" w:rsidRPr="00E67683">
        <w:rPr>
          <w:rFonts w:cstheme="minorHAnsi"/>
        </w:rPr>
        <w:t>New Zealand fur seal</w:t>
      </w:r>
      <w:r w:rsidRPr="00E67683">
        <w:rPr>
          <w:lang w:val="en-US"/>
        </w:rPr>
        <w:t xml:space="preserve"> tracking data indicated similar wide ranging movements and also offshore movements across the </w:t>
      </w:r>
      <w:r w:rsidR="00347547" w:rsidRPr="00E67683">
        <w:rPr>
          <w:lang w:val="en-US"/>
        </w:rPr>
        <w:t xml:space="preserve">continental </w:t>
      </w:r>
      <w:r w:rsidRPr="00E67683">
        <w:rPr>
          <w:lang w:val="en-US"/>
        </w:rPr>
        <w:t>slope into pelagic waters</w:t>
      </w:r>
      <w:r w:rsidR="00C23ED7" w:rsidRPr="00E67683">
        <w:rPr>
          <w:lang w:val="en-US"/>
        </w:rPr>
        <w:t xml:space="preserve"> (</w:t>
      </w:r>
      <w:fldSimple w:instr=" REF _Ref397089475 \h  \* MERGEFORMAT ">
        <w:r w:rsidR="00D40C3B" w:rsidRPr="00E67683">
          <w:rPr>
            <w:color w:val="000000" w:themeColor="text1"/>
          </w:rPr>
          <w:t xml:space="preserve">Figure </w:t>
        </w:r>
        <w:r w:rsidR="00D40C3B">
          <w:rPr>
            <w:noProof/>
            <w:color w:val="000000" w:themeColor="text1"/>
          </w:rPr>
          <w:t>14</w:t>
        </w:r>
      </w:fldSimple>
      <w:r w:rsidR="00C23ED7" w:rsidRPr="00E67683">
        <w:rPr>
          <w:lang w:val="en-US"/>
        </w:rPr>
        <w:t>)</w:t>
      </w:r>
      <w:r w:rsidRPr="00E67683">
        <w:rPr>
          <w:lang w:val="en-US"/>
        </w:rPr>
        <w:t xml:space="preserve">. </w:t>
      </w:r>
      <w:r w:rsidR="00D44D59" w:rsidRPr="00E67683">
        <w:rPr>
          <w:lang w:val="en-US"/>
        </w:rPr>
        <w:t xml:space="preserve">Whether this is the norm for </w:t>
      </w:r>
      <w:r w:rsidR="000C151E" w:rsidRPr="00E67683">
        <w:rPr>
          <w:rFonts w:cstheme="minorHAnsi"/>
        </w:rPr>
        <w:t>New Zealand fur seal</w:t>
      </w:r>
      <w:r w:rsidR="00D44D59" w:rsidRPr="00E67683">
        <w:rPr>
          <w:lang w:val="en-US"/>
        </w:rPr>
        <w:t xml:space="preserve"> in this region is difficult to ascertain due to the small size of the data set. </w:t>
      </w:r>
      <w:r w:rsidRPr="00E67683">
        <w:rPr>
          <w:noProof/>
        </w:rPr>
        <w:drawing>
          <wp:inline distT="0" distB="0" distL="0" distR="0">
            <wp:extent cx="6481586" cy="3254099"/>
            <wp:effectExtent l="0" t="0" r="0" b="0"/>
            <wp:docPr id="17" name="Picture 5" descr="two maps side by side showing tracking data for Australian fur seal movements in and around the Bass S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5698" cy="3256163"/>
                    </a:xfrm>
                    <a:prstGeom prst="rect">
                      <a:avLst/>
                    </a:prstGeom>
                    <a:noFill/>
                  </pic:spPr>
                </pic:pic>
              </a:graphicData>
            </a:graphic>
          </wp:inline>
        </w:drawing>
      </w:r>
      <w:bookmarkStart w:id="73" w:name="_Toc395625701"/>
    </w:p>
    <w:p w:rsidR="00610E1E" w:rsidRPr="00E67683" w:rsidRDefault="00610E1E" w:rsidP="005327CD">
      <w:pPr>
        <w:pStyle w:val="Caption"/>
        <w:rPr>
          <w:color w:val="000000" w:themeColor="text1"/>
          <w:lang w:val="en-US"/>
        </w:rPr>
      </w:pPr>
      <w:bookmarkStart w:id="74" w:name="_Ref397089463"/>
      <w:bookmarkStart w:id="75" w:name="_Toc398213834"/>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13</w:t>
      </w:r>
      <w:r w:rsidR="003D345C" w:rsidRPr="00E67683">
        <w:rPr>
          <w:color w:val="000000" w:themeColor="text1"/>
        </w:rPr>
        <w:fldChar w:fldCharType="end"/>
      </w:r>
      <w:bookmarkEnd w:id="74"/>
      <w:r w:rsidRPr="00E67683">
        <w:rPr>
          <w:color w:val="000000" w:themeColor="text1"/>
        </w:rPr>
        <w:t xml:space="preserve"> </w:t>
      </w:r>
      <w:r w:rsidRPr="00E67683">
        <w:rPr>
          <w:color w:val="000000" w:themeColor="text1"/>
          <w:lang w:val="en-US"/>
        </w:rPr>
        <w:t xml:space="preserve">Interpolated </w:t>
      </w:r>
      <w:r w:rsidR="00E3240F" w:rsidRPr="00E67683">
        <w:rPr>
          <w:color w:val="000000" w:themeColor="text1"/>
          <w:lang w:val="en-US"/>
        </w:rPr>
        <w:t xml:space="preserve">GPS (left) and </w:t>
      </w:r>
      <w:r w:rsidR="006836C9" w:rsidRPr="00E67683">
        <w:rPr>
          <w:color w:val="000000" w:themeColor="text1"/>
          <w:lang w:val="en-US"/>
        </w:rPr>
        <w:t>Argos</w:t>
      </w:r>
      <w:r w:rsidR="00E3240F" w:rsidRPr="00E67683">
        <w:rPr>
          <w:color w:val="000000" w:themeColor="text1"/>
          <w:lang w:val="en-US"/>
        </w:rPr>
        <w:t xml:space="preserve"> (right) positi</w:t>
      </w:r>
      <w:r w:rsidR="00DF37D5" w:rsidRPr="00E67683">
        <w:rPr>
          <w:color w:val="000000" w:themeColor="text1"/>
          <w:lang w:val="en-US"/>
        </w:rPr>
        <w:t>on data</w:t>
      </w:r>
      <w:r w:rsidR="00E3240F" w:rsidRPr="00E67683">
        <w:rPr>
          <w:color w:val="000000" w:themeColor="text1"/>
          <w:lang w:val="en-US"/>
        </w:rPr>
        <w:t xml:space="preserve"> from </w:t>
      </w:r>
      <w:r w:rsidRPr="00E67683">
        <w:rPr>
          <w:color w:val="000000" w:themeColor="text1"/>
          <w:lang w:val="en-US"/>
        </w:rPr>
        <w:t>Australian fur seals</w:t>
      </w:r>
      <w:r w:rsidR="0059056E" w:rsidRPr="00E67683">
        <w:rPr>
          <w:color w:val="000000" w:themeColor="text1"/>
          <w:lang w:val="en-US"/>
        </w:rPr>
        <w:t xml:space="preserve"> (AFS)</w:t>
      </w:r>
      <w:r w:rsidR="003A1485" w:rsidRPr="00E67683">
        <w:rPr>
          <w:color w:val="000000" w:themeColor="text1"/>
          <w:lang w:val="en-US"/>
        </w:rPr>
        <w:t>. S</w:t>
      </w:r>
      <w:r w:rsidR="00754AE3" w:rsidRPr="00E67683">
        <w:rPr>
          <w:color w:val="000000" w:themeColor="text1"/>
          <w:lang w:val="en-US"/>
        </w:rPr>
        <w:t xml:space="preserve">ee </w:t>
      </w:r>
      <w:r w:rsidR="003D345C">
        <w:rPr>
          <w:color w:val="000000" w:themeColor="text1"/>
          <w:lang w:val="en-US"/>
        </w:rPr>
        <w:fldChar w:fldCharType="begin"/>
      </w:r>
      <w:r w:rsidR="00751362">
        <w:rPr>
          <w:color w:val="000000" w:themeColor="text1"/>
          <w:lang w:val="en-US"/>
        </w:rPr>
        <w:instrText xml:space="preserve"> REF _Ref395622756 \h </w:instrText>
      </w:r>
      <w:r w:rsidR="003D345C">
        <w:rPr>
          <w:color w:val="000000" w:themeColor="text1"/>
          <w:lang w:val="en-US"/>
        </w:rPr>
      </w:r>
      <w:r w:rsidR="003D345C">
        <w:rPr>
          <w:color w:val="000000" w:themeColor="text1"/>
          <w:lang w:val="en-US"/>
        </w:rPr>
        <w:fldChar w:fldCharType="separate"/>
      </w:r>
      <w:r w:rsidR="00D40C3B" w:rsidRPr="00E67683">
        <w:t xml:space="preserve">Table </w:t>
      </w:r>
      <w:r w:rsidR="00D40C3B">
        <w:rPr>
          <w:noProof/>
        </w:rPr>
        <w:t>2</w:t>
      </w:r>
      <w:r w:rsidR="003D345C">
        <w:rPr>
          <w:color w:val="000000" w:themeColor="text1"/>
          <w:lang w:val="en-US"/>
        </w:rPr>
        <w:fldChar w:fldCharType="end"/>
      </w:r>
      <w:r w:rsidR="00754AE3" w:rsidRPr="00E67683">
        <w:rPr>
          <w:color w:val="000000" w:themeColor="text1"/>
          <w:lang w:val="en-US"/>
        </w:rPr>
        <w:t xml:space="preserve"> for deployment locations</w:t>
      </w:r>
      <w:r w:rsidRPr="00E67683">
        <w:rPr>
          <w:color w:val="000000" w:themeColor="text1"/>
          <w:lang w:val="en-US"/>
        </w:rPr>
        <w:t>.</w:t>
      </w:r>
      <w:bookmarkEnd w:id="75"/>
      <w:r w:rsidRPr="00E67683">
        <w:rPr>
          <w:color w:val="000000" w:themeColor="text1"/>
          <w:lang w:val="en-US"/>
        </w:rPr>
        <w:t xml:space="preserve"> </w:t>
      </w:r>
      <w:bookmarkEnd w:id="73"/>
    </w:p>
    <w:p w:rsidR="00610E1E" w:rsidRPr="00E67683" w:rsidRDefault="00610E1E" w:rsidP="005327CD">
      <w:pPr>
        <w:rPr>
          <w:lang w:val="en-US"/>
        </w:rPr>
      </w:pPr>
    </w:p>
    <w:p w:rsidR="00610E1E" w:rsidRPr="00E67683" w:rsidRDefault="00610E1E" w:rsidP="00610E1E">
      <w:pPr>
        <w:rPr>
          <w:lang w:val="en-US"/>
        </w:rPr>
      </w:pPr>
      <w:r w:rsidRPr="00E67683">
        <w:rPr>
          <w:noProof/>
        </w:rPr>
        <w:lastRenderedPageBreak/>
        <w:drawing>
          <wp:inline distT="0" distB="0" distL="0" distR="0">
            <wp:extent cx="4069876" cy="3955312"/>
            <wp:effectExtent l="0" t="0" r="0" b="0"/>
            <wp:docPr id="18" name="Picture 6" descr="Map showing tracking data for New Zealand fur seals in and around the Bass Strait and east coas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8382"/>
                    <a:stretch/>
                  </pic:blipFill>
                  <pic:spPr bwMode="auto">
                    <a:xfrm>
                      <a:off x="0" y="0"/>
                      <a:ext cx="4074920" cy="396021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E1E" w:rsidRPr="00E67683" w:rsidRDefault="00610E1E" w:rsidP="005327CD">
      <w:pPr>
        <w:pStyle w:val="Caption"/>
        <w:rPr>
          <w:color w:val="000000" w:themeColor="text1"/>
          <w:lang w:val="en-US"/>
        </w:rPr>
      </w:pPr>
      <w:bookmarkStart w:id="76" w:name="_Ref397089475"/>
      <w:bookmarkStart w:id="77" w:name="_Toc398213835"/>
      <w:bookmarkStart w:id="78" w:name="_Toc395625702"/>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14</w:t>
      </w:r>
      <w:r w:rsidR="003D345C" w:rsidRPr="00E67683">
        <w:rPr>
          <w:color w:val="000000" w:themeColor="text1"/>
        </w:rPr>
        <w:fldChar w:fldCharType="end"/>
      </w:r>
      <w:bookmarkEnd w:id="76"/>
      <w:r w:rsidRPr="00E67683">
        <w:rPr>
          <w:color w:val="000000" w:themeColor="text1"/>
        </w:rPr>
        <w:t xml:space="preserve"> Interpolated </w:t>
      </w:r>
      <w:r w:rsidR="00BD182C" w:rsidRPr="00E67683">
        <w:rPr>
          <w:color w:val="000000" w:themeColor="text1"/>
        </w:rPr>
        <w:t>PTT</w:t>
      </w:r>
      <w:r w:rsidR="00F17847" w:rsidRPr="00E67683">
        <w:rPr>
          <w:color w:val="000000" w:themeColor="text1"/>
        </w:rPr>
        <w:t xml:space="preserve"> position data</w:t>
      </w:r>
      <w:r w:rsidR="002E2DDD" w:rsidRPr="00E67683">
        <w:rPr>
          <w:color w:val="000000" w:themeColor="text1"/>
        </w:rPr>
        <w:t xml:space="preserve"> </w:t>
      </w:r>
      <w:r w:rsidR="00F17847" w:rsidRPr="00E67683">
        <w:rPr>
          <w:color w:val="000000" w:themeColor="text1"/>
        </w:rPr>
        <w:t>from</w:t>
      </w:r>
      <w:r w:rsidR="002E2DDD" w:rsidRPr="00E67683">
        <w:rPr>
          <w:color w:val="000000" w:themeColor="text1"/>
        </w:rPr>
        <w:t xml:space="preserve"> </w:t>
      </w:r>
      <w:r w:rsidRPr="00E67683">
        <w:rPr>
          <w:color w:val="000000" w:themeColor="text1"/>
        </w:rPr>
        <w:t>New Zealand fur seal</w:t>
      </w:r>
      <w:r w:rsidR="00523AE4" w:rsidRPr="00E67683">
        <w:rPr>
          <w:color w:val="000000" w:themeColor="text1"/>
        </w:rPr>
        <w:t>s</w:t>
      </w:r>
      <w:r w:rsidR="00DF37D5" w:rsidRPr="00E67683">
        <w:rPr>
          <w:color w:val="000000" w:themeColor="text1"/>
        </w:rPr>
        <w:t xml:space="preserve"> tagged at Kanowna</w:t>
      </w:r>
      <w:r w:rsidR="00F17847" w:rsidRPr="00E67683">
        <w:rPr>
          <w:color w:val="000000" w:themeColor="text1"/>
        </w:rPr>
        <w:t xml:space="preserve"> Island</w:t>
      </w:r>
      <w:r w:rsidRPr="00E67683">
        <w:rPr>
          <w:color w:val="000000" w:themeColor="text1"/>
        </w:rPr>
        <w:t>.</w:t>
      </w:r>
      <w:bookmarkEnd w:id="77"/>
      <w:r w:rsidRPr="00E67683">
        <w:rPr>
          <w:color w:val="000000" w:themeColor="text1"/>
        </w:rPr>
        <w:t xml:space="preserve"> </w:t>
      </w:r>
      <w:bookmarkEnd w:id="78"/>
    </w:p>
    <w:p w:rsidR="00610E1E" w:rsidRPr="00E67683" w:rsidRDefault="00610E1E" w:rsidP="00610E1E">
      <w:pPr>
        <w:rPr>
          <w:lang w:val="en-US"/>
        </w:rPr>
      </w:pPr>
      <w:r w:rsidRPr="00E67683">
        <w:rPr>
          <w:noProof/>
        </w:rPr>
        <w:drawing>
          <wp:inline distT="0" distB="0" distL="0" distR="0">
            <wp:extent cx="6358270" cy="3190211"/>
            <wp:effectExtent l="0" t="0" r="0" b="0"/>
            <wp:docPr id="22" name="Picture 8" descr="two maps side by side showing tracking data for short tailed shearwater movements at Griffith Island (left) and Gabo Isl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7828" cy="3195007"/>
                    </a:xfrm>
                    <a:prstGeom prst="rect">
                      <a:avLst/>
                    </a:prstGeom>
                    <a:noFill/>
                  </pic:spPr>
                </pic:pic>
              </a:graphicData>
            </a:graphic>
          </wp:inline>
        </w:drawing>
      </w:r>
    </w:p>
    <w:p w:rsidR="00610E1E" w:rsidRPr="00E67683" w:rsidRDefault="00610E1E" w:rsidP="00F45818">
      <w:pPr>
        <w:pStyle w:val="Caption"/>
        <w:rPr>
          <w:color w:val="000000" w:themeColor="text1"/>
        </w:rPr>
      </w:pPr>
      <w:bookmarkStart w:id="79" w:name="_Ref397527368"/>
      <w:bookmarkStart w:id="80" w:name="_Toc395625703"/>
      <w:bookmarkStart w:id="81" w:name="_Toc398213836"/>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15</w:t>
      </w:r>
      <w:r w:rsidR="003D345C" w:rsidRPr="00E67683">
        <w:rPr>
          <w:color w:val="000000" w:themeColor="text1"/>
        </w:rPr>
        <w:fldChar w:fldCharType="end"/>
      </w:r>
      <w:bookmarkEnd w:id="79"/>
      <w:r w:rsidRPr="00E67683">
        <w:rPr>
          <w:color w:val="000000" w:themeColor="text1"/>
        </w:rPr>
        <w:t xml:space="preserve"> Interpolated GPS </w:t>
      </w:r>
      <w:r w:rsidR="002E2DDD" w:rsidRPr="00E67683">
        <w:rPr>
          <w:color w:val="000000" w:themeColor="text1"/>
        </w:rPr>
        <w:t xml:space="preserve">position </w:t>
      </w:r>
      <w:r w:rsidRPr="00E67683">
        <w:rPr>
          <w:color w:val="000000" w:themeColor="text1"/>
        </w:rPr>
        <w:t xml:space="preserve">data from short tailed shearwaters </w:t>
      </w:r>
      <w:r w:rsidR="002E2DDD" w:rsidRPr="00E67683">
        <w:rPr>
          <w:color w:val="000000" w:themeColor="text1"/>
        </w:rPr>
        <w:t xml:space="preserve">tagged </w:t>
      </w:r>
      <w:r w:rsidRPr="00E67683">
        <w:rPr>
          <w:color w:val="000000" w:themeColor="text1"/>
        </w:rPr>
        <w:t xml:space="preserve">at Gabo Island </w:t>
      </w:r>
      <w:r w:rsidR="002E2DDD" w:rsidRPr="00E67683">
        <w:rPr>
          <w:color w:val="000000" w:themeColor="text1"/>
        </w:rPr>
        <w:t xml:space="preserve">(GI_STSW) </w:t>
      </w:r>
      <w:r w:rsidRPr="00E67683">
        <w:rPr>
          <w:color w:val="000000" w:themeColor="text1"/>
        </w:rPr>
        <w:t>and Griffith Island</w:t>
      </w:r>
      <w:r w:rsidR="002E2DDD" w:rsidRPr="00E67683">
        <w:rPr>
          <w:color w:val="000000" w:themeColor="text1"/>
        </w:rPr>
        <w:t xml:space="preserve"> (GI_STSW)</w:t>
      </w:r>
      <w:r w:rsidRPr="00E67683">
        <w:rPr>
          <w:color w:val="000000" w:themeColor="text1"/>
        </w:rPr>
        <w:t>.</w:t>
      </w:r>
      <w:bookmarkEnd w:id="80"/>
      <w:bookmarkEnd w:id="81"/>
      <w:r w:rsidRPr="00E67683">
        <w:rPr>
          <w:color w:val="000000" w:themeColor="text1"/>
        </w:rPr>
        <w:t xml:space="preserve"> </w:t>
      </w:r>
    </w:p>
    <w:p w:rsidR="00610E1E" w:rsidRPr="00E67683" w:rsidRDefault="00610E1E" w:rsidP="00610E1E">
      <w:pPr>
        <w:rPr>
          <w:lang w:val="en-US"/>
        </w:rPr>
      </w:pPr>
    </w:p>
    <w:p w:rsidR="00610E1E" w:rsidRPr="00E67683" w:rsidRDefault="00610E1E" w:rsidP="00610E1E">
      <w:pPr>
        <w:rPr>
          <w:lang w:val="en-US"/>
        </w:rPr>
      </w:pPr>
      <w:r w:rsidRPr="00E67683">
        <w:rPr>
          <w:noProof/>
        </w:rPr>
        <w:lastRenderedPageBreak/>
        <w:drawing>
          <wp:inline distT="0" distB="0" distL="0" distR="0">
            <wp:extent cx="6208905" cy="3114911"/>
            <wp:effectExtent l="0" t="0" r="0" b="0"/>
            <wp:docPr id="23" name="Picture 9" descr="two maps side by side showing tracking data for Australiasian gannet mo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7172" cy="3119059"/>
                    </a:xfrm>
                    <a:prstGeom prst="rect">
                      <a:avLst/>
                    </a:prstGeom>
                    <a:noFill/>
                  </pic:spPr>
                </pic:pic>
              </a:graphicData>
            </a:graphic>
          </wp:inline>
        </w:drawing>
      </w:r>
    </w:p>
    <w:p w:rsidR="00610E1E" w:rsidRPr="00E67683" w:rsidRDefault="00610E1E" w:rsidP="00F45818">
      <w:pPr>
        <w:pStyle w:val="Caption"/>
        <w:rPr>
          <w:color w:val="000000" w:themeColor="text1"/>
        </w:rPr>
      </w:pPr>
      <w:bookmarkStart w:id="82" w:name="_Toc395625704"/>
      <w:bookmarkStart w:id="83" w:name="_Toc398213837"/>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16</w:t>
      </w:r>
      <w:r w:rsidR="003D345C" w:rsidRPr="00E67683">
        <w:rPr>
          <w:color w:val="000000" w:themeColor="text1"/>
        </w:rPr>
        <w:fldChar w:fldCharType="end"/>
      </w:r>
      <w:r w:rsidRPr="00E67683">
        <w:rPr>
          <w:color w:val="000000" w:themeColor="text1"/>
        </w:rPr>
        <w:t xml:space="preserve"> Interpolated GPS </w:t>
      </w:r>
      <w:r w:rsidR="002E2DDD" w:rsidRPr="00E67683">
        <w:rPr>
          <w:color w:val="000000" w:themeColor="text1"/>
        </w:rPr>
        <w:t xml:space="preserve">position </w:t>
      </w:r>
      <w:r w:rsidRPr="00E67683">
        <w:rPr>
          <w:color w:val="000000" w:themeColor="text1"/>
        </w:rPr>
        <w:t xml:space="preserve">data from Australasian gannets tagged at Point Danger </w:t>
      </w:r>
      <w:r w:rsidR="00B92AA4" w:rsidRPr="00E67683">
        <w:rPr>
          <w:color w:val="000000" w:themeColor="text1"/>
        </w:rPr>
        <w:t>(</w:t>
      </w:r>
      <w:proofErr w:type="spellStart"/>
      <w:r w:rsidR="00B92AA4" w:rsidRPr="00E67683">
        <w:rPr>
          <w:color w:val="000000" w:themeColor="text1"/>
        </w:rPr>
        <w:t>PD_gannets</w:t>
      </w:r>
      <w:proofErr w:type="spellEnd"/>
      <w:r w:rsidR="00B92AA4" w:rsidRPr="00E67683">
        <w:rPr>
          <w:color w:val="000000" w:themeColor="text1"/>
        </w:rPr>
        <w:t xml:space="preserve">) </w:t>
      </w:r>
      <w:r w:rsidRPr="00E67683">
        <w:rPr>
          <w:color w:val="000000" w:themeColor="text1"/>
        </w:rPr>
        <w:t>and Pope’s Eye</w:t>
      </w:r>
      <w:r w:rsidR="00B92AA4" w:rsidRPr="00E67683">
        <w:rPr>
          <w:color w:val="000000" w:themeColor="text1"/>
        </w:rPr>
        <w:t xml:space="preserve"> (</w:t>
      </w:r>
      <w:proofErr w:type="spellStart"/>
      <w:r w:rsidR="00B92AA4" w:rsidRPr="00E67683">
        <w:rPr>
          <w:color w:val="000000" w:themeColor="text1"/>
        </w:rPr>
        <w:t>PE_gannets</w:t>
      </w:r>
      <w:proofErr w:type="spellEnd"/>
      <w:r w:rsidR="00B92AA4" w:rsidRPr="00E67683">
        <w:rPr>
          <w:color w:val="000000" w:themeColor="text1"/>
        </w:rPr>
        <w:t>)</w:t>
      </w:r>
      <w:r w:rsidRPr="00E67683">
        <w:rPr>
          <w:color w:val="000000" w:themeColor="text1"/>
        </w:rPr>
        <w:t>, Bass Strait.</w:t>
      </w:r>
      <w:bookmarkEnd w:id="82"/>
      <w:bookmarkEnd w:id="83"/>
    </w:p>
    <w:p w:rsidR="00610E1E" w:rsidRPr="00E67683" w:rsidRDefault="00610E1E" w:rsidP="00610E1E">
      <w:pPr>
        <w:rPr>
          <w:lang w:val="en-US"/>
        </w:rPr>
      </w:pPr>
    </w:p>
    <w:p w:rsidR="00FE1FCE" w:rsidRPr="00E67683" w:rsidRDefault="00610E1E" w:rsidP="00610E1E">
      <w:pPr>
        <w:pStyle w:val="Caption"/>
        <w:rPr>
          <w:color w:val="000000" w:themeColor="text1"/>
        </w:rPr>
      </w:pPr>
      <w:bookmarkStart w:id="84" w:name="_Toc395625705"/>
      <w:r w:rsidRPr="00E67683">
        <w:rPr>
          <w:noProof/>
        </w:rPr>
        <w:drawing>
          <wp:inline distT="0" distB="0" distL="0" distR="0">
            <wp:extent cx="6018718" cy="3019647"/>
            <wp:effectExtent l="0" t="0" r="0" b="0"/>
            <wp:docPr id="4098" name="Picture 2" descr="two maps side by side showing tracking data for little penguin mov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8700" cy="3024655"/>
                    </a:xfrm>
                    <a:prstGeom prst="rect">
                      <a:avLst/>
                    </a:prstGeom>
                    <a:noFill/>
                    <a:ln>
                      <a:noFill/>
                    </a:ln>
                    <a:effectLst/>
                    <a:extLst/>
                  </pic:spPr>
                </pic:pic>
              </a:graphicData>
            </a:graphic>
          </wp:inline>
        </w:drawing>
      </w:r>
    </w:p>
    <w:p w:rsidR="00610E1E" w:rsidRPr="00E67683" w:rsidRDefault="00610E1E" w:rsidP="00610E1E">
      <w:pPr>
        <w:pStyle w:val="Caption"/>
        <w:rPr>
          <w:color w:val="000000" w:themeColor="text1"/>
        </w:rPr>
      </w:pPr>
      <w:bookmarkStart w:id="85" w:name="_Toc398213838"/>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17</w:t>
      </w:r>
      <w:r w:rsidR="003D345C" w:rsidRPr="00E67683">
        <w:rPr>
          <w:color w:val="000000" w:themeColor="text1"/>
        </w:rPr>
        <w:fldChar w:fldCharType="end"/>
      </w:r>
      <w:r w:rsidRPr="00E67683">
        <w:rPr>
          <w:color w:val="000000" w:themeColor="text1"/>
        </w:rPr>
        <w:t xml:space="preserve"> Interpolated </w:t>
      </w:r>
      <w:r w:rsidR="002E2DDD" w:rsidRPr="00E67683">
        <w:rPr>
          <w:color w:val="000000" w:themeColor="text1"/>
        </w:rPr>
        <w:t xml:space="preserve">GPS position </w:t>
      </w:r>
      <w:r w:rsidRPr="00E67683">
        <w:rPr>
          <w:color w:val="000000" w:themeColor="text1"/>
        </w:rPr>
        <w:t xml:space="preserve">data from little penguins tagged at Gabo Island </w:t>
      </w:r>
      <w:r w:rsidR="00B92AA4" w:rsidRPr="00E67683">
        <w:rPr>
          <w:color w:val="000000" w:themeColor="text1"/>
        </w:rPr>
        <w:t xml:space="preserve">(GILP) </w:t>
      </w:r>
      <w:r w:rsidRPr="00E67683">
        <w:rPr>
          <w:color w:val="000000" w:themeColor="text1"/>
        </w:rPr>
        <w:t>and London Bridge</w:t>
      </w:r>
      <w:r w:rsidR="00B92AA4" w:rsidRPr="00E67683">
        <w:rPr>
          <w:color w:val="000000" w:themeColor="text1"/>
        </w:rPr>
        <w:t xml:space="preserve"> (LBLP)</w:t>
      </w:r>
      <w:r w:rsidRPr="00E67683">
        <w:rPr>
          <w:color w:val="000000" w:themeColor="text1"/>
        </w:rPr>
        <w:t>. The restricted range of movement is immediately apparent.</w:t>
      </w:r>
      <w:bookmarkEnd w:id="84"/>
      <w:bookmarkEnd w:id="85"/>
      <w:r w:rsidRPr="00E67683">
        <w:rPr>
          <w:color w:val="000000" w:themeColor="text1"/>
        </w:rPr>
        <w:t xml:space="preserve">  </w:t>
      </w:r>
    </w:p>
    <w:p w:rsidR="00610E1E" w:rsidRPr="00E67683" w:rsidRDefault="00610E1E" w:rsidP="00610E1E">
      <w:pPr>
        <w:spacing w:after="0"/>
        <w:rPr>
          <w:lang w:val="en-US"/>
        </w:rPr>
      </w:pPr>
    </w:p>
    <w:p w:rsidR="005327CD" w:rsidRPr="00E67683" w:rsidRDefault="005327CD" w:rsidP="005327CD">
      <w:pPr>
        <w:rPr>
          <w:lang w:val="en-US"/>
        </w:rPr>
      </w:pPr>
      <w:r w:rsidRPr="00E67683">
        <w:rPr>
          <w:lang w:val="en-US"/>
        </w:rPr>
        <w:t>The seabird data sets showed more restricted movements and were by in large all on the shelf</w:t>
      </w:r>
      <w:r w:rsidR="007A7030" w:rsidRPr="00E67683">
        <w:rPr>
          <w:lang w:val="en-US"/>
        </w:rPr>
        <w:t xml:space="preserve"> (Figure</w:t>
      </w:r>
      <w:r w:rsidR="00B91310">
        <w:rPr>
          <w:lang w:val="en-US"/>
        </w:rPr>
        <w:t>s 15-17</w:t>
      </w:r>
      <w:r w:rsidR="007A7030" w:rsidRPr="00E67683">
        <w:rPr>
          <w:lang w:val="en-US"/>
        </w:rPr>
        <w:t>)</w:t>
      </w:r>
      <w:r w:rsidRPr="00E67683">
        <w:rPr>
          <w:lang w:val="en-US"/>
        </w:rPr>
        <w:t>. In some cases, such as little penguins and gannets, this is likely to be a robust characteri</w:t>
      </w:r>
      <w:r w:rsidR="007A7030" w:rsidRPr="00E67683">
        <w:rPr>
          <w:lang w:val="en-US"/>
        </w:rPr>
        <w:t>z</w:t>
      </w:r>
      <w:r w:rsidRPr="00E67683">
        <w:rPr>
          <w:lang w:val="en-US"/>
        </w:rPr>
        <w:t xml:space="preserve">ation of the true scale of movements by these species. For the </w:t>
      </w:r>
      <w:r w:rsidR="00923A09" w:rsidRPr="00E67683">
        <w:rPr>
          <w:lang w:val="en-US"/>
        </w:rPr>
        <w:t>short tailed shearwater</w:t>
      </w:r>
      <w:r w:rsidRPr="00E67683">
        <w:rPr>
          <w:lang w:val="en-US"/>
        </w:rPr>
        <w:t xml:space="preserve">, the restricted scales of the movements are simply due to the breeding phase of the tracked animals, which restricts them to remain close to colonies for chick provisioning. It is also known that </w:t>
      </w:r>
      <w:r w:rsidR="00923A09" w:rsidRPr="00E67683">
        <w:rPr>
          <w:lang w:val="en-US"/>
        </w:rPr>
        <w:t>short tailed shearwater</w:t>
      </w:r>
      <w:r w:rsidRPr="00E67683">
        <w:rPr>
          <w:lang w:val="en-US"/>
        </w:rPr>
        <w:t xml:space="preserve"> make long distance foraging trips to Antarctic and Southern ocean waters. </w:t>
      </w:r>
      <w:r w:rsidRPr="00E67683">
        <w:rPr>
          <w:lang w:val="en-US"/>
        </w:rPr>
        <w:lastRenderedPageBreak/>
        <w:t xml:space="preserve">Additionally, this species makes annual global migrations from the </w:t>
      </w:r>
      <w:r w:rsidR="00923A09" w:rsidRPr="00E67683">
        <w:rPr>
          <w:lang w:val="en-US"/>
        </w:rPr>
        <w:t xml:space="preserve">northern </w:t>
      </w:r>
      <w:r w:rsidRPr="00E67683">
        <w:rPr>
          <w:lang w:val="en-US"/>
        </w:rPr>
        <w:t xml:space="preserve">hemisphere to breed in </w:t>
      </w:r>
      <w:r w:rsidR="00923A09" w:rsidRPr="00E67683">
        <w:rPr>
          <w:lang w:val="en-US"/>
        </w:rPr>
        <w:t xml:space="preserve">southeast </w:t>
      </w:r>
      <w:r w:rsidRPr="00E67683">
        <w:rPr>
          <w:lang w:val="en-US"/>
        </w:rPr>
        <w:t xml:space="preserve">Australia. These more complex aspects of the </w:t>
      </w:r>
      <w:r w:rsidR="00923A09" w:rsidRPr="00E67683">
        <w:rPr>
          <w:lang w:val="en-US"/>
        </w:rPr>
        <w:t>short tailed shearwater</w:t>
      </w:r>
      <w:r w:rsidRPr="00E67683">
        <w:rPr>
          <w:lang w:val="en-US"/>
        </w:rPr>
        <w:t xml:space="preserve"> foraging and movement strategies are not captured in </w:t>
      </w:r>
      <w:r w:rsidR="00FF18D7" w:rsidRPr="00E67683">
        <w:rPr>
          <w:lang w:val="en-US"/>
        </w:rPr>
        <w:t>these</w:t>
      </w:r>
      <w:r w:rsidRPr="00E67683">
        <w:rPr>
          <w:lang w:val="en-US"/>
        </w:rPr>
        <w:t xml:space="preserve"> data and are therefore not captured in the following spatial distribution and consumption estimates. Hence this report takes an overly simple characterization of foraging and movement in this species. Within the context of spatial management and characterization of the species vulnerability to local depletion, it is likely to overestimate the degree of use and consumption within the SPF. Arguably this presents a more risk adverse picture of their consumption and spatial distribution. Nonetheless, these caveats and limitations are important and should be kept in mind when interpreting </w:t>
      </w:r>
      <w:proofErr w:type="spellStart"/>
      <w:r w:rsidRPr="00E67683">
        <w:rPr>
          <w:lang w:val="en-US"/>
        </w:rPr>
        <w:t>modelling</w:t>
      </w:r>
      <w:proofErr w:type="spellEnd"/>
      <w:r w:rsidRPr="00E67683">
        <w:rPr>
          <w:lang w:val="en-US"/>
        </w:rPr>
        <w:t xml:space="preserve"> results.</w:t>
      </w:r>
    </w:p>
    <w:p w:rsidR="00610E1E" w:rsidRPr="00E67683" w:rsidRDefault="00610E1E" w:rsidP="00F45818">
      <w:pPr>
        <w:rPr>
          <w:lang w:val="en-US"/>
        </w:rPr>
      </w:pPr>
      <w:r w:rsidRPr="00E67683">
        <w:rPr>
          <w:lang w:val="en-US"/>
        </w:rPr>
        <w:t xml:space="preserve">For all species, the tracking data indicated that the vast majority of time-at-sea is spent within on-shelf or shelf-break and slope waters. While there were instances of movements beyond the shelf-break, these were in the minority. This is especially likely to hold for animals during intensive periods associated with chick and pup production when areas further afield are inaccessible without causing reductions in breeding success or </w:t>
      </w:r>
      <w:proofErr w:type="spellStart"/>
      <w:r w:rsidR="00923A09" w:rsidRPr="00E67683">
        <w:rPr>
          <w:lang w:val="en-US"/>
        </w:rPr>
        <w:t>biparental</w:t>
      </w:r>
      <w:proofErr w:type="spellEnd"/>
      <w:r w:rsidR="00923A09" w:rsidRPr="00E67683">
        <w:rPr>
          <w:lang w:val="en-US"/>
        </w:rPr>
        <w:t xml:space="preserve"> </w:t>
      </w:r>
      <w:r w:rsidRPr="00E67683">
        <w:rPr>
          <w:lang w:val="en-US"/>
        </w:rPr>
        <w:t xml:space="preserve">investment in growth of young. </w:t>
      </w:r>
    </w:p>
    <w:p w:rsidR="00610E1E" w:rsidRPr="00E67683" w:rsidRDefault="00610E1E" w:rsidP="00F45818">
      <w:pPr>
        <w:rPr>
          <w:lang w:val="en-US"/>
        </w:rPr>
      </w:pPr>
      <w:r w:rsidRPr="00E67683">
        <w:rPr>
          <w:lang w:val="en-US"/>
        </w:rPr>
        <w:t xml:space="preserve">The case study data sets also do not capture the characteristics of many colonies. For example, the little penguin and </w:t>
      </w:r>
      <w:r w:rsidR="00923A09" w:rsidRPr="00E67683">
        <w:rPr>
          <w:lang w:val="en-US"/>
        </w:rPr>
        <w:t xml:space="preserve">short tailed shearwater </w:t>
      </w:r>
      <w:r w:rsidRPr="00E67683">
        <w:rPr>
          <w:lang w:val="en-US"/>
        </w:rPr>
        <w:t xml:space="preserve">tracking datasets are both relatively close to the shelf edge, compared to other colonies. For other colonies which are further from shelf edge and oceanic habitat, foraging distributions and also available and important prey types are likely to differ markedly. </w:t>
      </w:r>
    </w:p>
    <w:p w:rsidR="00610E1E" w:rsidRPr="00E67683" w:rsidRDefault="00610E1E" w:rsidP="00F45818">
      <w:pPr>
        <w:rPr>
          <w:lang w:val="en-US"/>
        </w:rPr>
      </w:pPr>
      <w:r w:rsidRPr="00E67683">
        <w:rPr>
          <w:lang w:val="en-US"/>
        </w:rPr>
        <w:t xml:space="preserve">Whether or not these aspects are important for spatial management is unclear, but this point indicates that spatial data sets with sufficient contrast in habitat type and accessibility were not available for this project and are generally not collected. As a result, it is apparent that spatial models and the conclusions drawn from their results may not be reliably transportable to areas where </w:t>
      </w:r>
      <w:proofErr w:type="gramStart"/>
      <w:r w:rsidRPr="00E67683">
        <w:rPr>
          <w:lang w:val="en-US"/>
        </w:rPr>
        <w:t>tracking  data</w:t>
      </w:r>
      <w:proofErr w:type="gramEnd"/>
      <w:r w:rsidRPr="00E67683">
        <w:rPr>
          <w:lang w:val="en-US"/>
        </w:rPr>
        <w:t xml:space="preserve"> are not available. </w:t>
      </w:r>
    </w:p>
    <w:p w:rsidR="00F45818" w:rsidRPr="00E67683" w:rsidRDefault="003D345C" w:rsidP="00F45818">
      <w:pPr>
        <w:rPr>
          <w:lang w:val="en-US"/>
        </w:rPr>
      </w:pPr>
      <w:r>
        <w:rPr>
          <w:lang w:val="en-US"/>
        </w:rPr>
        <w:fldChar w:fldCharType="begin"/>
      </w:r>
      <w:r w:rsidR="00B91310">
        <w:rPr>
          <w:lang w:val="en-US"/>
        </w:rPr>
        <w:instrText xml:space="preserve"> REF _Ref397527784 \h </w:instrText>
      </w:r>
      <w:r>
        <w:rPr>
          <w:lang w:val="en-US"/>
        </w:rPr>
      </w:r>
      <w:r>
        <w:rPr>
          <w:lang w:val="en-US"/>
        </w:rPr>
        <w:fldChar w:fldCharType="separate"/>
      </w:r>
      <w:r w:rsidR="00D40C3B" w:rsidRPr="00E67683">
        <w:rPr>
          <w:color w:val="000000" w:themeColor="text1"/>
        </w:rPr>
        <w:t xml:space="preserve">Figure </w:t>
      </w:r>
      <w:r w:rsidR="00D40C3B">
        <w:rPr>
          <w:noProof/>
          <w:color w:val="000000" w:themeColor="text1"/>
        </w:rPr>
        <w:t>18</w:t>
      </w:r>
      <w:r>
        <w:rPr>
          <w:lang w:val="en-US"/>
        </w:rPr>
        <w:fldChar w:fldCharType="end"/>
      </w:r>
      <w:r w:rsidR="00F45818" w:rsidRPr="00E67683">
        <w:rPr>
          <w:lang w:val="en-US"/>
        </w:rPr>
        <w:t xml:space="preserve"> shows the within species variability in distance of locations from the tagging location/colony. The summary statistics of these are given in </w:t>
      </w:r>
      <w:fldSimple w:instr=" REF _Ref397089431 \h  \* MERGEFORMAT ">
        <w:r w:rsidR="00D40C3B" w:rsidRPr="00E67683">
          <w:rPr>
            <w:color w:val="000000" w:themeColor="text1"/>
          </w:rPr>
          <w:t xml:space="preserve">Table </w:t>
        </w:r>
        <w:r w:rsidR="00D40C3B">
          <w:rPr>
            <w:color w:val="000000" w:themeColor="text1"/>
          </w:rPr>
          <w:t>3</w:t>
        </w:r>
      </w:fldSimple>
      <w:r w:rsidR="00F45818" w:rsidRPr="00E67683">
        <w:rPr>
          <w:lang w:val="en-US"/>
        </w:rPr>
        <w:t xml:space="preserve">. Generally there was very large within species variation. Mean distances from a colony are probably unreliable as a summary statistic for characterizing foraging range. However, in the case of little penguins, all locations were within 50 km of the colony and suggest that between individual variability in movement is probably unimportant for spatial questions at scales relevant to spatial management. This is likely not the case for other species, </w:t>
      </w:r>
      <w:proofErr w:type="spellStart"/>
      <w:r w:rsidR="00F45818" w:rsidRPr="00E67683">
        <w:rPr>
          <w:lang w:val="en-US"/>
        </w:rPr>
        <w:t>pinnipeds</w:t>
      </w:r>
      <w:proofErr w:type="spellEnd"/>
      <w:r w:rsidR="00F45818" w:rsidRPr="00E67683">
        <w:rPr>
          <w:lang w:val="en-US"/>
        </w:rPr>
        <w:t xml:space="preserve"> in particular.  </w:t>
      </w:r>
      <w:r>
        <w:rPr>
          <w:lang w:val="en-US"/>
        </w:rPr>
        <w:fldChar w:fldCharType="begin"/>
      </w:r>
      <w:r w:rsidR="00B91310">
        <w:rPr>
          <w:lang w:val="en-US"/>
        </w:rPr>
        <w:instrText xml:space="preserve"> REF _Ref397527801 \h </w:instrText>
      </w:r>
      <w:r>
        <w:rPr>
          <w:lang w:val="en-US"/>
        </w:rPr>
      </w:r>
      <w:r>
        <w:rPr>
          <w:lang w:val="en-US"/>
        </w:rPr>
        <w:fldChar w:fldCharType="separate"/>
      </w:r>
      <w:r w:rsidR="00D40C3B" w:rsidRPr="00E67683">
        <w:rPr>
          <w:color w:val="000000" w:themeColor="text1"/>
        </w:rPr>
        <w:t xml:space="preserve">Figure </w:t>
      </w:r>
      <w:r w:rsidR="00D40C3B">
        <w:rPr>
          <w:noProof/>
          <w:color w:val="000000" w:themeColor="text1"/>
        </w:rPr>
        <w:t>19</w:t>
      </w:r>
      <w:r>
        <w:rPr>
          <w:lang w:val="en-US"/>
        </w:rPr>
        <w:fldChar w:fldCharType="end"/>
      </w:r>
      <w:r w:rsidR="00F45818" w:rsidRPr="00E67683">
        <w:rPr>
          <w:lang w:val="en-US"/>
        </w:rPr>
        <w:t xml:space="preserve"> shows the range of water depths/bathymetry utilized by CPFMP in the case study data. Despite, overall trends and the tendency for animals to vastly favor water on the shelf and less than 200m there was a high degree of variability between individuals.</w:t>
      </w:r>
    </w:p>
    <w:p w:rsidR="00F45818" w:rsidRPr="00E67683" w:rsidRDefault="00F45818" w:rsidP="00F45818">
      <w:pPr>
        <w:rPr>
          <w:lang w:val="en-US"/>
        </w:rPr>
      </w:pPr>
    </w:p>
    <w:p w:rsidR="00610E1E" w:rsidRPr="00E67683" w:rsidRDefault="00610E1E" w:rsidP="00610E1E">
      <w:pPr>
        <w:rPr>
          <w:lang w:val="en-US"/>
        </w:rPr>
      </w:pPr>
      <w:r w:rsidRPr="00E67683">
        <w:rPr>
          <w:noProof/>
        </w:rPr>
        <w:lastRenderedPageBreak/>
        <w:drawing>
          <wp:inline distT="0" distB="0" distL="0" distR="0">
            <wp:extent cx="5731510" cy="5731510"/>
            <wp:effectExtent l="19050" t="0" r="0" b="0"/>
            <wp:docPr id="7170" name="Picture 2" descr="Nine graphs showing average distance to colony for each species. Species are Australian fur seals (using GPS and PTT data), short-tailed shearwater Gabo Island and Griffith Island, little penguins at Gabo Island and London bridge, New Zealand fur seal, Australasian gannet at Point Danger and  Pope's Ey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5731510"/>
                    </a:xfrm>
                    <a:prstGeom prst="rect">
                      <a:avLst/>
                    </a:prstGeom>
                    <a:noFill/>
                    <a:ln>
                      <a:noFill/>
                    </a:ln>
                    <a:effectLst/>
                    <a:extLst/>
                  </pic:spPr>
                </pic:pic>
              </a:graphicData>
            </a:graphic>
          </wp:inline>
        </w:drawing>
      </w:r>
    </w:p>
    <w:p w:rsidR="00610E1E" w:rsidRPr="00E67683" w:rsidRDefault="00610E1E" w:rsidP="00F45818">
      <w:pPr>
        <w:pStyle w:val="Caption"/>
        <w:rPr>
          <w:color w:val="000000" w:themeColor="text1"/>
        </w:rPr>
      </w:pPr>
      <w:bookmarkStart w:id="86" w:name="_Ref397527784"/>
      <w:bookmarkStart w:id="87" w:name="_Toc395625706"/>
      <w:bookmarkStart w:id="88" w:name="_Toc398213839"/>
      <w:proofErr w:type="gramStart"/>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18</w:t>
      </w:r>
      <w:r w:rsidR="003D345C" w:rsidRPr="00E67683">
        <w:rPr>
          <w:color w:val="000000" w:themeColor="text1"/>
        </w:rPr>
        <w:fldChar w:fldCharType="end"/>
      </w:r>
      <w:bookmarkEnd w:id="86"/>
      <w:r w:rsidRPr="00E67683">
        <w:rPr>
          <w:color w:val="000000" w:themeColor="text1"/>
        </w:rPr>
        <w:t xml:space="preserve"> Individual average distance</w:t>
      </w:r>
      <w:r w:rsidR="0004569C" w:rsidRPr="00E67683">
        <w:rPr>
          <w:color w:val="000000" w:themeColor="text1"/>
        </w:rPr>
        <w:t>-</w:t>
      </w:r>
      <w:r w:rsidRPr="00E67683">
        <w:rPr>
          <w:color w:val="000000" w:themeColor="text1"/>
        </w:rPr>
        <w:t>to</w:t>
      </w:r>
      <w:r w:rsidR="0004569C" w:rsidRPr="00E67683">
        <w:rPr>
          <w:color w:val="000000" w:themeColor="text1"/>
        </w:rPr>
        <w:t>-</w:t>
      </w:r>
      <w:r w:rsidRPr="00E67683">
        <w:rPr>
          <w:color w:val="000000" w:themeColor="text1"/>
        </w:rPr>
        <w:t>colony by tag-deployment/individual for each species.</w:t>
      </w:r>
      <w:proofErr w:type="gramEnd"/>
      <w:r w:rsidRPr="00E67683">
        <w:rPr>
          <w:color w:val="000000" w:themeColor="text1"/>
        </w:rPr>
        <w:t xml:space="preserve"> Also shown (red dotted line) is the average distance from the colony.</w:t>
      </w:r>
      <w:bookmarkEnd w:id="87"/>
      <w:r w:rsidR="00B75DF8" w:rsidRPr="00E67683">
        <w:rPr>
          <w:color w:val="000000" w:themeColor="text1"/>
        </w:rPr>
        <w:t xml:space="preserve"> 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B75DF8" w:rsidRPr="00E67683">
        <w:rPr>
          <w:color w:val="000000" w:themeColor="text1"/>
          <w:lang w:val="en-US"/>
        </w:rPr>
        <w:t xml:space="preserve"> for species and deployment location codes</w:t>
      </w:r>
      <w:r w:rsidR="00B75DF8" w:rsidRPr="00E67683">
        <w:rPr>
          <w:color w:val="000000" w:themeColor="text1"/>
        </w:rPr>
        <w:t>.</w:t>
      </w:r>
      <w:bookmarkEnd w:id="88"/>
    </w:p>
    <w:p w:rsidR="00610E1E" w:rsidRPr="00E67683" w:rsidRDefault="00610E1E" w:rsidP="00610E1E">
      <w:pPr>
        <w:rPr>
          <w:lang w:val="en-US"/>
        </w:rPr>
      </w:pPr>
    </w:p>
    <w:p w:rsidR="00610E1E" w:rsidRPr="00E67683" w:rsidRDefault="00610E1E" w:rsidP="00F45818">
      <w:pPr>
        <w:spacing w:after="0"/>
        <w:rPr>
          <w:lang w:val="en-US"/>
        </w:rPr>
      </w:pPr>
      <w:r w:rsidRPr="00E67683">
        <w:rPr>
          <w:noProof/>
        </w:rPr>
        <w:lastRenderedPageBreak/>
        <w:drawing>
          <wp:inline distT="0" distB="0" distL="0" distR="0">
            <wp:extent cx="5454502" cy="5454502"/>
            <wp:effectExtent l="19050" t="0" r="0" b="0"/>
            <wp:docPr id="24" name="Picture 10" descr="Nine graphs showing bathymetry/water depths utilised by each species. Species are Australian fur seals (using GPS and PTT data), short-tailed shearwater Gabo Island and Griffith Island, little penguins at Gabo Island and London bridge, New Zealand fur seal, Australasian gannet at Point Danger and  Pope's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5036" cy="5455036"/>
                    </a:xfrm>
                    <a:prstGeom prst="rect">
                      <a:avLst/>
                    </a:prstGeom>
                    <a:noFill/>
                    <a:ln>
                      <a:noFill/>
                    </a:ln>
                  </pic:spPr>
                </pic:pic>
              </a:graphicData>
            </a:graphic>
          </wp:inline>
        </w:drawing>
      </w:r>
    </w:p>
    <w:p w:rsidR="00F45818" w:rsidRPr="00E67683" w:rsidRDefault="00610E1E" w:rsidP="00F45818">
      <w:pPr>
        <w:pStyle w:val="Caption"/>
        <w:spacing w:before="0" w:after="0"/>
        <w:rPr>
          <w:color w:val="000000" w:themeColor="text1"/>
        </w:rPr>
      </w:pPr>
      <w:bookmarkStart w:id="89" w:name="_Ref397527801"/>
      <w:bookmarkStart w:id="90" w:name="_Toc395625707"/>
      <w:bookmarkStart w:id="91" w:name="_Toc398213840"/>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19</w:t>
      </w:r>
      <w:r w:rsidR="003D345C" w:rsidRPr="00E67683">
        <w:rPr>
          <w:color w:val="000000" w:themeColor="text1"/>
        </w:rPr>
        <w:fldChar w:fldCharType="end"/>
      </w:r>
      <w:bookmarkEnd w:id="89"/>
      <w:r w:rsidRPr="00E67683">
        <w:rPr>
          <w:color w:val="000000" w:themeColor="text1"/>
        </w:rPr>
        <w:t xml:space="preserve"> Bathymetry range by individual tag deployment within each species /data set. Average bathymetry value is given by the red-line.</w:t>
      </w:r>
      <w:bookmarkEnd w:id="90"/>
      <w:r w:rsidR="00B75DF8" w:rsidRPr="00E67683">
        <w:rPr>
          <w:color w:val="000000" w:themeColor="text1"/>
        </w:rPr>
        <w:t xml:space="preserve"> 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B75DF8" w:rsidRPr="00E67683">
        <w:rPr>
          <w:color w:val="000000" w:themeColor="text1"/>
          <w:lang w:val="en-US"/>
        </w:rPr>
        <w:t xml:space="preserve"> for species and deployment location codes</w:t>
      </w:r>
      <w:r w:rsidR="00B75DF8" w:rsidRPr="00E67683">
        <w:rPr>
          <w:color w:val="000000" w:themeColor="text1"/>
        </w:rPr>
        <w:t>.</w:t>
      </w:r>
      <w:bookmarkEnd w:id="91"/>
    </w:p>
    <w:p w:rsidR="00F45818" w:rsidRPr="00E67683" w:rsidRDefault="00F45818" w:rsidP="00610E1E">
      <w:pPr>
        <w:spacing w:after="0"/>
        <w:rPr>
          <w:b/>
          <w:lang w:val="en-US"/>
        </w:rPr>
      </w:pPr>
    </w:p>
    <w:p w:rsidR="00610E1E" w:rsidRPr="00E67683" w:rsidRDefault="00610E1E" w:rsidP="00F45818">
      <w:pPr>
        <w:pStyle w:val="Caption"/>
        <w:rPr>
          <w:color w:val="000000" w:themeColor="text1"/>
        </w:rPr>
      </w:pPr>
      <w:bookmarkStart w:id="92" w:name="_Ref397089431"/>
      <w:bookmarkStart w:id="93" w:name="_Toc395691565"/>
      <w:bookmarkStart w:id="94" w:name="_Toc398213433"/>
      <w:r w:rsidRPr="00E67683">
        <w:rPr>
          <w:color w:val="000000" w:themeColor="text1"/>
        </w:rPr>
        <w:t xml:space="preserve">Table </w:t>
      </w:r>
      <w:r w:rsidR="003D345C" w:rsidRPr="00E67683">
        <w:rPr>
          <w:color w:val="000000" w:themeColor="text1"/>
        </w:rPr>
        <w:fldChar w:fldCharType="begin"/>
      </w:r>
      <w:r w:rsidRPr="00E67683">
        <w:rPr>
          <w:color w:val="000000" w:themeColor="text1"/>
        </w:rPr>
        <w:instrText xml:space="preserve"> SEQ Table \* ARABIC </w:instrText>
      </w:r>
      <w:r w:rsidR="003D345C" w:rsidRPr="00E67683">
        <w:rPr>
          <w:color w:val="000000" w:themeColor="text1"/>
        </w:rPr>
        <w:fldChar w:fldCharType="separate"/>
      </w:r>
      <w:r w:rsidR="00D40C3B">
        <w:rPr>
          <w:noProof/>
          <w:color w:val="000000" w:themeColor="text1"/>
        </w:rPr>
        <w:t>3</w:t>
      </w:r>
      <w:r w:rsidR="003D345C" w:rsidRPr="00E67683">
        <w:rPr>
          <w:color w:val="000000" w:themeColor="text1"/>
        </w:rPr>
        <w:fldChar w:fldCharType="end"/>
      </w:r>
      <w:bookmarkEnd w:id="92"/>
      <w:r w:rsidRPr="00E67683">
        <w:rPr>
          <w:color w:val="000000" w:themeColor="text1"/>
        </w:rPr>
        <w:t xml:space="preserve"> Summary statistics by species and data type for case study tracking data</w:t>
      </w:r>
      <w:bookmarkEnd w:id="93"/>
      <w:r w:rsidR="00B40CD4" w:rsidRPr="00E67683">
        <w:rPr>
          <w:color w:val="000000" w:themeColor="text1"/>
        </w:rPr>
        <w:t xml:space="preserve">. </w:t>
      </w:r>
      <w:r w:rsidR="00B75DF8" w:rsidRPr="00E67683">
        <w:rPr>
          <w:color w:val="000000" w:themeColor="text1"/>
        </w:rPr>
        <w:t xml:space="preserve">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B75DF8" w:rsidRPr="00E67683">
        <w:rPr>
          <w:color w:val="000000" w:themeColor="text1"/>
          <w:lang w:val="en-US"/>
        </w:rPr>
        <w:t xml:space="preserve"> for species and deployment location codes.</w:t>
      </w:r>
      <w:bookmarkEnd w:id="94"/>
    </w:p>
    <w:tbl>
      <w:tblPr>
        <w:tblW w:w="4161" w:type="pct"/>
        <w:tblBorders>
          <w:bottom w:val="single" w:sz="12" w:space="0" w:color="000000"/>
        </w:tblBorders>
        <w:tblCellMar>
          <w:top w:w="57" w:type="dxa"/>
          <w:left w:w="85" w:type="dxa"/>
          <w:bottom w:w="57" w:type="dxa"/>
          <w:right w:w="85" w:type="dxa"/>
        </w:tblCellMar>
        <w:tblLook w:val="00A0"/>
      </w:tblPr>
      <w:tblGrid>
        <w:gridCol w:w="2468"/>
        <w:gridCol w:w="1730"/>
        <w:gridCol w:w="1061"/>
        <w:gridCol w:w="1491"/>
        <w:gridCol w:w="903"/>
      </w:tblGrid>
      <w:tr w:rsidR="00F45818" w:rsidRPr="00E67683" w:rsidTr="004E5967">
        <w:trPr>
          <w:cantSplit/>
        </w:trPr>
        <w:tc>
          <w:tcPr>
            <w:tcW w:w="1613" w:type="pct"/>
            <w:shd w:val="clear" w:color="auto" w:fill="000000"/>
          </w:tcPr>
          <w:p w:rsidR="00F45818" w:rsidRPr="00E67683" w:rsidRDefault="00F45818" w:rsidP="003B3117">
            <w:pPr>
              <w:pStyle w:val="ColumnHeading"/>
              <w:keepNext/>
              <w:rPr>
                <w:szCs w:val="20"/>
              </w:rPr>
            </w:pPr>
            <w:r w:rsidRPr="00E67683">
              <w:rPr>
                <w:szCs w:val="20"/>
              </w:rPr>
              <w:t>species/dataset</w:t>
            </w:r>
          </w:p>
        </w:tc>
        <w:tc>
          <w:tcPr>
            <w:tcW w:w="1130" w:type="pct"/>
            <w:shd w:val="clear" w:color="auto" w:fill="000000"/>
          </w:tcPr>
          <w:p w:rsidR="00F45818" w:rsidRPr="00E67683" w:rsidRDefault="00F45818" w:rsidP="003B3117">
            <w:pPr>
              <w:pStyle w:val="ColumnHeading"/>
              <w:keepNext/>
              <w:rPr>
                <w:szCs w:val="20"/>
              </w:rPr>
            </w:pPr>
            <w:r w:rsidRPr="00E67683">
              <w:rPr>
                <w:szCs w:val="20"/>
              </w:rPr>
              <w:t>average colony distance (km)</w:t>
            </w:r>
          </w:p>
        </w:tc>
        <w:tc>
          <w:tcPr>
            <w:tcW w:w="693" w:type="pct"/>
            <w:shd w:val="clear" w:color="auto" w:fill="000000"/>
          </w:tcPr>
          <w:p w:rsidR="00F45818" w:rsidRPr="00E67683" w:rsidRDefault="00F45818" w:rsidP="003B3117">
            <w:pPr>
              <w:pStyle w:val="ColumnHeading"/>
              <w:keepNext/>
              <w:rPr>
                <w:szCs w:val="20"/>
              </w:rPr>
            </w:pPr>
            <w:r w:rsidRPr="00E67683">
              <w:rPr>
                <w:szCs w:val="20"/>
              </w:rPr>
              <w:t>(SD)</w:t>
            </w:r>
          </w:p>
        </w:tc>
        <w:tc>
          <w:tcPr>
            <w:tcW w:w="974" w:type="pct"/>
            <w:shd w:val="clear" w:color="auto" w:fill="000000"/>
          </w:tcPr>
          <w:p w:rsidR="00F45818" w:rsidRPr="00E67683" w:rsidRDefault="00F45818" w:rsidP="003B3117">
            <w:pPr>
              <w:pStyle w:val="ColumnHeading"/>
              <w:keepNext/>
              <w:rPr>
                <w:szCs w:val="20"/>
              </w:rPr>
            </w:pPr>
            <w:r w:rsidRPr="00E67683">
              <w:rPr>
                <w:szCs w:val="20"/>
              </w:rPr>
              <w:t>Average bathymetry (-m)</w:t>
            </w:r>
          </w:p>
        </w:tc>
        <w:tc>
          <w:tcPr>
            <w:tcW w:w="591" w:type="pct"/>
            <w:shd w:val="clear" w:color="auto" w:fill="000000"/>
          </w:tcPr>
          <w:p w:rsidR="00F45818" w:rsidRPr="00E67683" w:rsidRDefault="00F45818" w:rsidP="003B3117">
            <w:pPr>
              <w:pStyle w:val="ColumnHeading"/>
              <w:keepNext/>
              <w:rPr>
                <w:szCs w:val="20"/>
              </w:rPr>
            </w:pPr>
            <w:r w:rsidRPr="00E67683">
              <w:rPr>
                <w:szCs w:val="20"/>
              </w:rPr>
              <w:t>(SD)</w:t>
            </w:r>
          </w:p>
        </w:tc>
      </w:tr>
      <w:tr w:rsidR="00F45818" w:rsidRPr="00E67683" w:rsidTr="004E5967">
        <w:tc>
          <w:tcPr>
            <w:tcW w:w="1613" w:type="pct"/>
          </w:tcPr>
          <w:p w:rsidR="00896149" w:rsidRDefault="00F45818" w:rsidP="00E21561">
            <w:pPr>
              <w:spacing w:after="0"/>
              <w:rPr>
                <w:sz w:val="18"/>
                <w:szCs w:val="18"/>
              </w:rPr>
            </w:pPr>
            <w:r w:rsidRPr="00E67683">
              <w:rPr>
                <w:sz w:val="18"/>
                <w:szCs w:val="18"/>
              </w:rPr>
              <w:t>AFS (Kanowna Is., GPS)</w:t>
            </w:r>
          </w:p>
        </w:tc>
        <w:tc>
          <w:tcPr>
            <w:tcW w:w="1130" w:type="pct"/>
          </w:tcPr>
          <w:p w:rsidR="00896149" w:rsidRDefault="00F45818" w:rsidP="00E21561">
            <w:pPr>
              <w:spacing w:after="0"/>
              <w:rPr>
                <w:sz w:val="18"/>
                <w:szCs w:val="18"/>
              </w:rPr>
            </w:pPr>
            <w:r w:rsidRPr="00E67683">
              <w:rPr>
                <w:sz w:val="18"/>
                <w:szCs w:val="18"/>
              </w:rPr>
              <w:t>18.226</w:t>
            </w:r>
          </w:p>
        </w:tc>
        <w:tc>
          <w:tcPr>
            <w:tcW w:w="693" w:type="pct"/>
          </w:tcPr>
          <w:p w:rsidR="00896149" w:rsidRDefault="00F45818" w:rsidP="00E21561">
            <w:pPr>
              <w:spacing w:after="0"/>
              <w:rPr>
                <w:sz w:val="18"/>
                <w:szCs w:val="18"/>
              </w:rPr>
            </w:pPr>
            <w:r w:rsidRPr="00E67683">
              <w:rPr>
                <w:sz w:val="18"/>
                <w:szCs w:val="18"/>
              </w:rPr>
              <w:t>44.974</w:t>
            </w:r>
          </w:p>
        </w:tc>
        <w:tc>
          <w:tcPr>
            <w:tcW w:w="974" w:type="pct"/>
          </w:tcPr>
          <w:p w:rsidR="00896149" w:rsidRDefault="00F45818" w:rsidP="00E21561">
            <w:pPr>
              <w:spacing w:after="0"/>
              <w:rPr>
                <w:sz w:val="18"/>
                <w:szCs w:val="18"/>
              </w:rPr>
            </w:pPr>
            <w:r w:rsidRPr="00E67683">
              <w:rPr>
                <w:sz w:val="18"/>
                <w:szCs w:val="18"/>
              </w:rPr>
              <w:t>-34.489</w:t>
            </w:r>
          </w:p>
        </w:tc>
        <w:tc>
          <w:tcPr>
            <w:tcW w:w="591" w:type="pct"/>
          </w:tcPr>
          <w:p w:rsidR="00896149" w:rsidRDefault="00F45818" w:rsidP="00E21561">
            <w:pPr>
              <w:spacing w:after="0"/>
              <w:rPr>
                <w:sz w:val="18"/>
                <w:szCs w:val="18"/>
              </w:rPr>
            </w:pPr>
            <w:r w:rsidRPr="00E67683">
              <w:rPr>
                <w:sz w:val="18"/>
                <w:szCs w:val="18"/>
              </w:rPr>
              <w:t>19.626</w:t>
            </w:r>
          </w:p>
        </w:tc>
      </w:tr>
      <w:tr w:rsidR="00F45818" w:rsidRPr="00E67683" w:rsidTr="004E5967">
        <w:tc>
          <w:tcPr>
            <w:tcW w:w="1613"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AFS (Various colonies, PTT)</w:t>
            </w:r>
          </w:p>
        </w:tc>
        <w:tc>
          <w:tcPr>
            <w:tcW w:w="1130"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120.564</w:t>
            </w:r>
          </w:p>
        </w:tc>
        <w:tc>
          <w:tcPr>
            <w:tcW w:w="693"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142.467</w:t>
            </w:r>
          </w:p>
        </w:tc>
        <w:tc>
          <w:tcPr>
            <w:tcW w:w="974"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-48.252</w:t>
            </w:r>
          </w:p>
        </w:tc>
        <w:tc>
          <w:tcPr>
            <w:tcW w:w="591"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70.499</w:t>
            </w:r>
          </w:p>
        </w:tc>
      </w:tr>
      <w:tr w:rsidR="00F45818" w:rsidRPr="00E67683" w:rsidTr="004E5967">
        <w:tc>
          <w:tcPr>
            <w:tcW w:w="1613" w:type="pct"/>
          </w:tcPr>
          <w:p w:rsidR="00896149" w:rsidRDefault="00F45818" w:rsidP="00E21561">
            <w:pPr>
              <w:spacing w:after="0"/>
              <w:rPr>
                <w:sz w:val="18"/>
                <w:szCs w:val="18"/>
              </w:rPr>
            </w:pPr>
            <w:r w:rsidRPr="00E67683">
              <w:rPr>
                <w:sz w:val="18"/>
                <w:szCs w:val="18"/>
              </w:rPr>
              <w:t>STSW (GR, GPS)</w:t>
            </w:r>
          </w:p>
        </w:tc>
        <w:tc>
          <w:tcPr>
            <w:tcW w:w="1130" w:type="pct"/>
          </w:tcPr>
          <w:p w:rsidR="00896149" w:rsidRDefault="00F45818" w:rsidP="00E21561">
            <w:pPr>
              <w:spacing w:after="0"/>
              <w:rPr>
                <w:sz w:val="18"/>
                <w:szCs w:val="18"/>
              </w:rPr>
            </w:pPr>
            <w:r w:rsidRPr="00E67683">
              <w:rPr>
                <w:sz w:val="18"/>
                <w:szCs w:val="18"/>
              </w:rPr>
              <w:t>6.855</w:t>
            </w:r>
          </w:p>
        </w:tc>
        <w:tc>
          <w:tcPr>
            <w:tcW w:w="693" w:type="pct"/>
          </w:tcPr>
          <w:p w:rsidR="00896149" w:rsidRDefault="00F45818" w:rsidP="00E21561">
            <w:pPr>
              <w:spacing w:after="0"/>
              <w:rPr>
                <w:sz w:val="18"/>
                <w:szCs w:val="18"/>
              </w:rPr>
            </w:pPr>
            <w:r w:rsidRPr="00E67683">
              <w:rPr>
                <w:sz w:val="18"/>
                <w:szCs w:val="18"/>
              </w:rPr>
              <w:t>20.092</w:t>
            </w:r>
          </w:p>
        </w:tc>
        <w:tc>
          <w:tcPr>
            <w:tcW w:w="974" w:type="pct"/>
          </w:tcPr>
          <w:p w:rsidR="00896149" w:rsidRDefault="00F45818" w:rsidP="00E21561">
            <w:pPr>
              <w:spacing w:after="0"/>
              <w:rPr>
                <w:sz w:val="18"/>
                <w:szCs w:val="18"/>
              </w:rPr>
            </w:pPr>
            <w:r w:rsidRPr="00E67683">
              <w:rPr>
                <w:sz w:val="18"/>
                <w:szCs w:val="18"/>
              </w:rPr>
              <w:t>-12.008</w:t>
            </w:r>
          </w:p>
        </w:tc>
        <w:tc>
          <w:tcPr>
            <w:tcW w:w="591" w:type="pct"/>
          </w:tcPr>
          <w:p w:rsidR="00896149" w:rsidRDefault="00F45818" w:rsidP="00E21561">
            <w:pPr>
              <w:spacing w:after="0"/>
              <w:rPr>
                <w:sz w:val="18"/>
                <w:szCs w:val="18"/>
              </w:rPr>
            </w:pPr>
            <w:r w:rsidRPr="00E67683">
              <w:rPr>
                <w:sz w:val="18"/>
                <w:szCs w:val="18"/>
              </w:rPr>
              <w:t>95.418</w:t>
            </w:r>
          </w:p>
        </w:tc>
      </w:tr>
      <w:tr w:rsidR="00F45818" w:rsidRPr="00E67683" w:rsidTr="004E5967">
        <w:trPr>
          <w:cantSplit/>
        </w:trPr>
        <w:tc>
          <w:tcPr>
            <w:tcW w:w="1613"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STSW (Gabo Island, GPS)</w:t>
            </w:r>
          </w:p>
        </w:tc>
        <w:tc>
          <w:tcPr>
            <w:tcW w:w="1130"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7.671</w:t>
            </w:r>
          </w:p>
        </w:tc>
        <w:tc>
          <w:tcPr>
            <w:tcW w:w="693"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11.939</w:t>
            </w:r>
          </w:p>
        </w:tc>
        <w:tc>
          <w:tcPr>
            <w:tcW w:w="974"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-27.613</w:t>
            </w:r>
          </w:p>
        </w:tc>
        <w:tc>
          <w:tcPr>
            <w:tcW w:w="591" w:type="pct"/>
            <w:tcBorders>
              <w:top w:val="nil"/>
              <w:left w:val="nil"/>
              <w:bottom w:val="nil"/>
              <w:right w:val="nil"/>
              <w:tl2br w:val="nil"/>
              <w:tr2bl w:val="nil"/>
            </w:tcBorders>
            <w:shd w:val="clear" w:color="auto" w:fill="EDEDED"/>
          </w:tcPr>
          <w:p w:rsidR="00896149" w:rsidRDefault="00F45818" w:rsidP="00E21561">
            <w:pPr>
              <w:spacing w:after="0"/>
              <w:rPr>
                <w:sz w:val="18"/>
                <w:szCs w:val="18"/>
              </w:rPr>
            </w:pPr>
            <w:r w:rsidRPr="00E67683">
              <w:rPr>
                <w:sz w:val="18"/>
                <w:szCs w:val="18"/>
              </w:rPr>
              <w:t>26.853</w:t>
            </w:r>
          </w:p>
        </w:tc>
      </w:tr>
      <w:tr w:rsidR="00F45818" w:rsidRPr="00E67683" w:rsidTr="004E5967">
        <w:trPr>
          <w:cantSplit/>
        </w:trPr>
        <w:tc>
          <w:tcPr>
            <w:tcW w:w="1613" w:type="pct"/>
          </w:tcPr>
          <w:p w:rsidR="00896149" w:rsidRDefault="00F45818" w:rsidP="00E21561">
            <w:pPr>
              <w:spacing w:after="0"/>
              <w:rPr>
                <w:sz w:val="18"/>
                <w:szCs w:val="18"/>
              </w:rPr>
            </w:pPr>
            <w:r w:rsidRPr="00E67683">
              <w:rPr>
                <w:sz w:val="18"/>
                <w:szCs w:val="18"/>
              </w:rPr>
              <w:t>LP (Gabo Island, GPS)</w:t>
            </w:r>
          </w:p>
        </w:tc>
        <w:tc>
          <w:tcPr>
            <w:tcW w:w="1130" w:type="pct"/>
          </w:tcPr>
          <w:p w:rsidR="00896149" w:rsidRDefault="00F45818" w:rsidP="00E21561">
            <w:pPr>
              <w:spacing w:after="0"/>
              <w:rPr>
                <w:sz w:val="18"/>
                <w:szCs w:val="18"/>
              </w:rPr>
            </w:pPr>
            <w:r w:rsidRPr="00E67683">
              <w:rPr>
                <w:sz w:val="18"/>
                <w:szCs w:val="18"/>
              </w:rPr>
              <w:t>16.611</w:t>
            </w:r>
          </w:p>
        </w:tc>
        <w:tc>
          <w:tcPr>
            <w:tcW w:w="693" w:type="pct"/>
          </w:tcPr>
          <w:p w:rsidR="00896149" w:rsidRDefault="00F45818" w:rsidP="00E21561">
            <w:pPr>
              <w:spacing w:after="0"/>
              <w:rPr>
                <w:sz w:val="18"/>
                <w:szCs w:val="18"/>
              </w:rPr>
            </w:pPr>
            <w:r w:rsidRPr="00E67683">
              <w:rPr>
                <w:sz w:val="18"/>
                <w:szCs w:val="18"/>
              </w:rPr>
              <w:t>15.679</w:t>
            </w:r>
          </w:p>
        </w:tc>
        <w:tc>
          <w:tcPr>
            <w:tcW w:w="974" w:type="pct"/>
          </w:tcPr>
          <w:p w:rsidR="00896149" w:rsidRDefault="00F45818" w:rsidP="00E21561">
            <w:pPr>
              <w:spacing w:after="0"/>
              <w:rPr>
                <w:sz w:val="18"/>
                <w:szCs w:val="18"/>
              </w:rPr>
            </w:pPr>
            <w:r w:rsidRPr="00E67683">
              <w:rPr>
                <w:sz w:val="18"/>
                <w:szCs w:val="18"/>
              </w:rPr>
              <w:t>-131.043</w:t>
            </w:r>
          </w:p>
        </w:tc>
        <w:tc>
          <w:tcPr>
            <w:tcW w:w="591" w:type="pct"/>
          </w:tcPr>
          <w:p w:rsidR="00896149" w:rsidRDefault="00F45818" w:rsidP="00E21561">
            <w:pPr>
              <w:spacing w:after="0"/>
              <w:rPr>
                <w:sz w:val="18"/>
                <w:szCs w:val="18"/>
              </w:rPr>
            </w:pPr>
            <w:r w:rsidRPr="00E67683">
              <w:rPr>
                <w:sz w:val="18"/>
                <w:szCs w:val="18"/>
              </w:rPr>
              <w:t>283.535</w:t>
            </w:r>
          </w:p>
        </w:tc>
      </w:tr>
      <w:tr w:rsidR="00F45818" w:rsidRPr="00E67683" w:rsidTr="004E5967">
        <w:trPr>
          <w:cantSplit/>
        </w:trPr>
        <w:tc>
          <w:tcPr>
            <w:tcW w:w="1613" w:type="pct"/>
            <w:shd w:val="clear" w:color="auto" w:fill="F2F2F2" w:themeFill="background1" w:themeFillShade="F2"/>
          </w:tcPr>
          <w:p w:rsidR="00896149" w:rsidRDefault="00F45818" w:rsidP="00E21561">
            <w:pPr>
              <w:spacing w:after="0"/>
              <w:rPr>
                <w:sz w:val="18"/>
                <w:szCs w:val="18"/>
              </w:rPr>
            </w:pPr>
            <w:r w:rsidRPr="00E67683">
              <w:rPr>
                <w:sz w:val="18"/>
                <w:szCs w:val="18"/>
              </w:rPr>
              <w:t>LP (London Bridge, GPS)</w:t>
            </w:r>
          </w:p>
        </w:tc>
        <w:tc>
          <w:tcPr>
            <w:tcW w:w="1130" w:type="pct"/>
            <w:shd w:val="clear" w:color="auto" w:fill="F2F2F2" w:themeFill="background1" w:themeFillShade="F2"/>
          </w:tcPr>
          <w:p w:rsidR="00896149" w:rsidRDefault="00F45818" w:rsidP="00E21561">
            <w:pPr>
              <w:spacing w:after="0"/>
              <w:rPr>
                <w:sz w:val="18"/>
                <w:szCs w:val="18"/>
              </w:rPr>
            </w:pPr>
            <w:r w:rsidRPr="00E67683">
              <w:rPr>
                <w:sz w:val="18"/>
                <w:szCs w:val="18"/>
              </w:rPr>
              <w:t>10.142</w:t>
            </w:r>
          </w:p>
        </w:tc>
        <w:tc>
          <w:tcPr>
            <w:tcW w:w="693" w:type="pct"/>
            <w:shd w:val="clear" w:color="auto" w:fill="F2F2F2" w:themeFill="background1" w:themeFillShade="F2"/>
          </w:tcPr>
          <w:p w:rsidR="00896149" w:rsidRDefault="00F45818" w:rsidP="00E21561">
            <w:pPr>
              <w:spacing w:after="0"/>
              <w:rPr>
                <w:sz w:val="18"/>
                <w:szCs w:val="18"/>
              </w:rPr>
            </w:pPr>
            <w:r w:rsidRPr="00E67683">
              <w:rPr>
                <w:sz w:val="18"/>
                <w:szCs w:val="18"/>
              </w:rPr>
              <w:t>9.329</w:t>
            </w:r>
          </w:p>
        </w:tc>
        <w:tc>
          <w:tcPr>
            <w:tcW w:w="974" w:type="pct"/>
            <w:shd w:val="clear" w:color="auto" w:fill="F2F2F2" w:themeFill="background1" w:themeFillShade="F2"/>
          </w:tcPr>
          <w:p w:rsidR="00896149" w:rsidRDefault="00F45818" w:rsidP="00E21561">
            <w:pPr>
              <w:spacing w:after="0"/>
              <w:rPr>
                <w:sz w:val="18"/>
                <w:szCs w:val="18"/>
              </w:rPr>
            </w:pPr>
            <w:r w:rsidRPr="00E67683">
              <w:rPr>
                <w:sz w:val="18"/>
                <w:szCs w:val="18"/>
              </w:rPr>
              <w:t>-49.069</w:t>
            </w:r>
          </w:p>
        </w:tc>
        <w:tc>
          <w:tcPr>
            <w:tcW w:w="591" w:type="pct"/>
            <w:shd w:val="clear" w:color="auto" w:fill="F2F2F2" w:themeFill="background1" w:themeFillShade="F2"/>
          </w:tcPr>
          <w:p w:rsidR="00896149" w:rsidRDefault="00F45818" w:rsidP="00E21561">
            <w:pPr>
              <w:spacing w:after="0"/>
              <w:rPr>
                <w:sz w:val="18"/>
                <w:szCs w:val="18"/>
              </w:rPr>
            </w:pPr>
            <w:r w:rsidRPr="00E67683">
              <w:rPr>
                <w:sz w:val="18"/>
                <w:szCs w:val="18"/>
              </w:rPr>
              <w:t>21.662</w:t>
            </w:r>
          </w:p>
        </w:tc>
      </w:tr>
      <w:tr w:rsidR="00F45818" w:rsidRPr="00E67683" w:rsidTr="004E5967">
        <w:trPr>
          <w:cantSplit/>
        </w:trPr>
        <w:tc>
          <w:tcPr>
            <w:tcW w:w="1613" w:type="pct"/>
          </w:tcPr>
          <w:p w:rsidR="00896149" w:rsidRDefault="00F45818" w:rsidP="00E21561">
            <w:pPr>
              <w:spacing w:after="0"/>
              <w:rPr>
                <w:sz w:val="18"/>
                <w:szCs w:val="18"/>
              </w:rPr>
            </w:pPr>
            <w:r w:rsidRPr="00E67683">
              <w:rPr>
                <w:sz w:val="18"/>
                <w:szCs w:val="18"/>
              </w:rPr>
              <w:t>NZFS (PTT)</w:t>
            </w:r>
          </w:p>
        </w:tc>
        <w:tc>
          <w:tcPr>
            <w:tcW w:w="1130" w:type="pct"/>
          </w:tcPr>
          <w:p w:rsidR="00896149" w:rsidRDefault="00F45818" w:rsidP="00E21561">
            <w:pPr>
              <w:spacing w:after="0"/>
              <w:rPr>
                <w:sz w:val="18"/>
                <w:szCs w:val="18"/>
              </w:rPr>
            </w:pPr>
            <w:r w:rsidRPr="00E67683">
              <w:rPr>
                <w:sz w:val="18"/>
                <w:szCs w:val="18"/>
              </w:rPr>
              <w:t>22.960</w:t>
            </w:r>
          </w:p>
        </w:tc>
        <w:tc>
          <w:tcPr>
            <w:tcW w:w="693" w:type="pct"/>
          </w:tcPr>
          <w:p w:rsidR="00896149" w:rsidRDefault="00F45818" w:rsidP="00E21561">
            <w:pPr>
              <w:spacing w:after="0"/>
              <w:rPr>
                <w:sz w:val="18"/>
                <w:szCs w:val="18"/>
              </w:rPr>
            </w:pPr>
            <w:r w:rsidRPr="00E67683">
              <w:rPr>
                <w:sz w:val="18"/>
                <w:szCs w:val="18"/>
              </w:rPr>
              <w:t>95.868</w:t>
            </w:r>
          </w:p>
        </w:tc>
        <w:tc>
          <w:tcPr>
            <w:tcW w:w="974" w:type="pct"/>
          </w:tcPr>
          <w:p w:rsidR="00896149" w:rsidRDefault="00F45818" w:rsidP="00E21561">
            <w:pPr>
              <w:spacing w:after="0"/>
              <w:rPr>
                <w:sz w:val="18"/>
                <w:szCs w:val="18"/>
              </w:rPr>
            </w:pPr>
            <w:r w:rsidRPr="00E67683">
              <w:rPr>
                <w:sz w:val="18"/>
                <w:szCs w:val="18"/>
              </w:rPr>
              <w:t>-34.017</w:t>
            </w:r>
          </w:p>
        </w:tc>
        <w:tc>
          <w:tcPr>
            <w:tcW w:w="591" w:type="pct"/>
          </w:tcPr>
          <w:p w:rsidR="00896149" w:rsidRDefault="00F45818" w:rsidP="00E21561">
            <w:pPr>
              <w:spacing w:after="0"/>
              <w:rPr>
                <w:sz w:val="18"/>
                <w:szCs w:val="18"/>
              </w:rPr>
            </w:pPr>
            <w:r w:rsidRPr="00E67683">
              <w:rPr>
                <w:sz w:val="18"/>
                <w:szCs w:val="18"/>
              </w:rPr>
              <w:t>192.828</w:t>
            </w:r>
          </w:p>
        </w:tc>
      </w:tr>
      <w:tr w:rsidR="00F45818" w:rsidRPr="00E67683" w:rsidTr="004E5967">
        <w:trPr>
          <w:cantSplit/>
        </w:trPr>
        <w:tc>
          <w:tcPr>
            <w:tcW w:w="1613" w:type="pct"/>
            <w:shd w:val="clear" w:color="auto" w:fill="F2F2F2" w:themeFill="background1" w:themeFillShade="F2"/>
          </w:tcPr>
          <w:p w:rsidR="00896149" w:rsidRDefault="00F45818" w:rsidP="00E21561">
            <w:pPr>
              <w:spacing w:after="0"/>
              <w:rPr>
                <w:sz w:val="18"/>
                <w:szCs w:val="18"/>
              </w:rPr>
            </w:pPr>
            <w:r w:rsidRPr="00E67683">
              <w:rPr>
                <w:sz w:val="18"/>
                <w:szCs w:val="18"/>
              </w:rPr>
              <w:t>GAN (Point Danger, GPS)</w:t>
            </w:r>
          </w:p>
        </w:tc>
        <w:tc>
          <w:tcPr>
            <w:tcW w:w="1130" w:type="pct"/>
            <w:shd w:val="clear" w:color="auto" w:fill="F2F2F2" w:themeFill="background1" w:themeFillShade="F2"/>
          </w:tcPr>
          <w:p w:rsidR="00896149" w:rsidRDefault="00F45818" w:rsidP="00E21561">
            <w:pPr>
              <w:spacing w:after="0"/>
              <w:rPr>
                <w:sz w:val="18"/>
                <w:szCs w:val="18"/>
              </w:rPr>
            </w:pPr>
            <w:r w:rsidRPr="00E67683">
              <w:rPr>
                <w:sz w:val="18"/>
                <w:szCs w:val="18"/>
              </w:rPr>
              <w:t>30.164</w:t>
            </w:r>
          </w:p>
        </w:tc>
        <w:tc>
          <w:tcPr>
            <w:tcW w:w="693" w:type="pct"/>
            <w:shd w:val="clear" w:color="auto" w:fill="F2F2F2" w:themeFill="background1" w:themeFillShade="F2"/>
          </w:tcPr>
          <w:p w:rsidR="00896149" w:rsidRDefault="00F45818" w:rsidP="00E21561">
            <w:pPr>
              <w:spacing w:after="0"/>
              <w:rPr>
                <w:sz w:val="18"/>
                <w:szCs w:val="18"/>
              </w:rPr>
            </w:pPr>
            <w:r w:rsidRPr="00E67683">
              <w:rPr>
                <w:sz w:val="18"/>
                <w:szCs w:val="18"/>
              </w:rPr>
              <w:t>71.481</w:t>
            </w:r>
          </w:p>
        </w:tc>
        <w:tc>
          <w:tcPr>
            <w:tcW w:w="974" w:type="pct"/>
            <w:shd w:val="clear" w:color="auto" w:fill="F2F2F2" w:themeFill="background1" w:themeFillShade="F2"/>
          </w:tcPr>
          <w:p w:rsidR="00896149" w:rsidRDefault="00F45818" w:rsidP="00E21561">
            <w:pPr>
              <w:spacing w:after="0"/>
              <w:rPr>
                <w:sz w:val="18"/>
                <w:szCs w:val="18"/>
              </w:rPr>
            </w:pPr>
            <w:r w:rsidRPr="00E67683">
              <w:rPr>
                <w:sz w:val="18"/>
                <w:szCs w:val="18"/>
              </w:rPr>
              <w:t>-58.120</w:t>
            </w:r>
          </w:p>
        </w:tc>
        <w:tc>
          <w:tcPr>
            <w:tcW w:w="591" w:type="pct"/>
            <w:shd w:val="clear" w:color="auto" w:fill="F2F2F2" w:themeFill="background1" w:themeFillShade="F2"/>
          </w:tcPr>
          <w:p w:rsidR="00896149" w:rsidRDefault="00F45818" w:rsidP="00E21561">
            <w:pPr>
              <w:spacing w:after="0"/>
              <w:rPr>
                <w:sz w:val="18"/>
                <w:szCs w:val="18"/>
              </w:rPr>
            </w:pPr>
            <w:r w:rsidRPr="00E67683">
              <w:rPr>
                <w:sz w:val="18"/>
                <w:szCs w:val="18"/>
              </w:rPr>
              <w:t>392.125</w:t>
            </w:r>
          </w:p>
        </w:tc>
      </w:tr>
      <w:tr w:rsidR="00F45818" w:rsidRPr="00E67683" w:rsidTr="004E5967">
        <w:trPr>
          <w:cantSplit/>
        </w:trPr>
        <w:tc>
          <w:tcPr>
            <w:tcW w:w="1613" w:type="pct"/>
          </w:tcPr>
          <w:p w:rsidR="00896149" w:rsidRDefault="00F45818" w:rsidP="00E21561">
            <w:pPr>
              <w:spacing w:after="0"/>
              <w:rPr>
                <w:sz w:val="18"/>
                <w:szCs w:val="18"/>
              </w:rPr>
            </w:pPr>
            <w:r w:rsidRPr="00E67683">
              <w:rPr>
                <w:sz w:val="18"/>
                <w:szCs w:val="18"/>
              </w:rPr>
              <w:lastRenderedPageBreak/>
              <w:t>GAN (Pope's Eye, GPS)</w:t>
            </w:r>
          </w:p>
        </w:tc>
        <w:tc>
          <w:tcPr>
            <w:tcW w:w="1130" w:type="pct"/>
          </w:tcPr>
          <w:p w:rsidR="00896149" w:rsidRDefault="00F45818" w:rsidP="00E21561">
            <w:pPr>
              <w:spacing w:after="0"/>
              <w:rPr>
                <w:sz w:val="18"/>
                <w:szCs w:val="18"/>
              </w:rPr>
            </w:pPr>
            <w:r w:rsidRPr="00E67683">
              <w:rPr>
                <w:sz w:val="18"/>
                <w:szCs w:val="18"/>
              </w:rPr>
              <w:t>19.462</w:t>
            </w:r>
          </w:p>
        </w:tc>
        <w:tc>
          <w:tcPr>
            <w:tcW w:w="693" w:type="pct"/>
          </w:tcPr>
          <w:p w:rsidR="00896149" w:rsidRDefault="00F45818" w:rsidP="00E21561">
            <w:pPr>
              <w:spacing w:after="0"/>
              <w:rPr>
                <w:sz w:val="18"/>
                <w:szCs w:val="18"/>
              </w:rPr>
            </w:pPr>
            <w:r w:rsidRPr="00E67683">
              <w:rPr>
                <w:sz w:val="18"/>
                <w:szCs w:val="18"/>
              </w:rPr>
              <w:t>37.712</w:t>
            </w:r>
          </w:p>
        </w:tc>
        <w:tc>
          <w:tcPr>
            <w:tcW w:w="974" w:type="pct"/>
          </w:tcPr>
          <w:p w:rsidR="00896149" w:rsidRDefault="00F45818" w:rsidP="00E21561">
            <w:pPr>
              <w:spacing w:after="0"/>
              <w:rPr>
                <w:sz w:val="18"/>
                <w:szCs w:val="18"/>
              </w:rPr>
            </w:pPr>
            <w:r w:rsidRPr="00E67683">
              <w:rPr>
                <w:sz w:val="18"/>
                <w:szCs w:val="18"/>
              </w:rPr>
              <w:t>-9.650</w:t>
            </w:r>
          </w:p>
        </w:tc>
        <w:tc>
          <w:tcPr>
            <w:tcW w:w="591" w:type="pct"/>
          </w:tcPr>
          <w:p w:rsidR="00896149" w:rsidRDefault="00F45818" w:rsidP="00E21561">
            <w:pPr>
              <w:spacing w:after="0"/>
              <w:rPr>
                <w:sz w:val="18"/>
                <w:szCs w:val="18"/>
              </w:rPr>
            </w:pPr>
            <w:r w:rsidRPr="00E67683">
              <w:rPr>
                <w:sz w:val="18"/>
                <w:szCs w:val="18"/>
              </w:rPr>
              <w:t>22.141</w:t>
            </w:r>
          </w:p>
        </w:tc>
      </w:tr>
    </w:tbl>
    <w:p w:rsidR="00610E1E" w:rsidRPr="00E67683" w:rsidRDefault="00610E1E" w:rsidP="00610E1E">
      <w:pPr>
        <w:pStyle w:val="Heading2"/>
      </w:pPr>
      <w:bookmarkStart w:id="95" w:name="_Toc395640107"/>
      <w:bookmarkStart w:id="96" w:name="_Toc398213793"/>
      <w:r w:rsidRPr="00E67683">
        <w:t>Habitat summaries</w:t>
      </w:r>
      <w:bookmarkEnd w:id="95"/>
      <w:bookmarkEnd w:id="96"/>
    </w:p>
    <w:p w:rsidR="00610E1E" w:rsidRPr="00E67683" w:rsidRDefault="00610E1E" w:rsidP="00610E1E">
      <w:pPr>
        <w:rPr>
          <w:lang w:val="en-US"/>
        </w:rPr>
      </w:pPr>
      <w:r w:rsidRPr="00E67683">
        <w:rPr>
          <w:lang w:val="en-US"/>
        </w:rPr>
        <w:t xml:space="preserve">For this analysis, distance-to-colony and bathymetry were used as predictors of spatial distribution (see below). We now present summaries of these covariates by species.  It is again important to note, that bathymetry per-se is likely to be of limited biological relevance to many of these species, beyond the fact that it is useful in restricting model predictions to plausible zones off-shore. </w:t>
      </w:r>
    </w:p>
    <w:p w:rsidR="00610E1E" w:rsidRPr="00E67683" w:rsidRDefault="00610E1E" w:rsidP="00610E1E">
      <w:pPr>
        <w:rPr>
          <w:lang w:val="en-US"/>
        </w:rPr>
      </w:pPr>
      <w:r w:rsidRPr="00E67683">
        <w:rPr>
          <w:lang w:val="en-US"/>
        </w:rPr>
        <w:t xml:space="preserve">A useful summary of the colony distance and bathymetry ranges selected or available to the predator species is to create a 2-dimensional histogram of the number of locations falling jointly within particular range of bathymetry and </w:t>
      </w:r>
      <w:r w:rsidR="00B91310">
        <w:rPr>
          <w:lang w:val="en-US"/>
        </w:rPr>
        <w:t>distance-from-colony. Figures 20-24</w:t>
      </w:r>
      <w:r w:rsidRPr="00E67683">
        <w:rPr>
          <w:lang w:val="en-US"/>
        </w:rPr>
        <w:t xml:space="preserve"> shows these for each predator species. One reason why these plots are useful is that by visually depicting the joint-distribution of these two variables, they give an indication of whether the data are likely to meet the assumptions of the proximity models and GAMs, results from which are described below, which make different assumptions regarding the statistical independence of distance-to-colony and bathymetry. For proximity models to fit the data well, the joint distributions of these data need to indicate little correlation and most of the data falling within an elliptical region centered on the expected values of the </w:t>
      </w:r>
      <w:r w:rsidR="00230936" w:rsidRPr="00230936">
        <w:rPr>
          <w:lang w:val="en-US"/>
        </w:rPr>
        <w:t>probability density function</w:t>
      </w:r>
      <w:r w:rsidR="00230936">
        <w:rPr>
          <w:lang w:val="en-US"/>
        </w:rPr>
        <w:t>s</w:t>
      </w:r>
      <w:r w:rsidR="00230936" w:rsidRPr="00230936">
        <w:rPr>
          <w:lang w:val="en-US"/>
        </w:rPr>
        <w:t xml:space="preserve"> </w:t>
      </w:r>
      <w:r w:rsidR="00230936">
        <w:rPr>
          <w:lang w:val="en-US"/>
        </w:rPr>
        <w:t>(</w:t>
      </w:r>
      <w:r w:rsidRPr="00E67683">
        <w:rPr>
          <w:lang w:val="en-US"/>
        </w:rPr>
        <w:t>PDF</w:t>
      </w:r>
      <w:r w:rsidR="00230936">
        <w:rPr>
          <w:lang w:val="en-US"/>
        </w:rPr>
        <w:t>)</w:t>
      </w:r>
      <w:r w:rsidRPr="00E67683">
        <w:rPr>
          <w:lang w:val="en-US"/>
        </w:rPr>
        <w:t xml:space="preserve"> pertaining to distance-to-colony and bathymetry. GAMs are potentially more flexible but also liable to be influenced by outliers and this very flexibility may lead to unsupported inferences of the proportion of time spent in a given habitat regime. </w:t>
      </w:r>
    </w:p>
    <w:p w:rsidR="00610E1E" w:rsidRPr="00E67683" w:rsidRDefault="00610E1E" w:rsidP="008573A8">
      <w:pPr>
        <w:rPr>
          <w:rFonts w:asciiTheme="minorHAnsi" w:hAnsiTheme="minorHAnsi"/>
        </w:rPr>
      </w:pPr>
      <w:r w:rsidRPr="00E67683">
        <w:rPr>
          <w:lang w:val="en-US"/>
        </w:rPr>
        <w:t xml:space="preserve">The distribution of colony distance and bathymetry was generally complex and interdependent for all species. The </w:t>
      </w:r>
      <w:r w:rsidR="009D18FE" w:rsidRPr="00E67683">
        <w:rPr>
          <w:rFonts w:asciiTheme="minorHAnsi" w:hAnsiTheme="minorHAnsi"/>
        </w:rPr>
        <w:t>Australian fur seal</w:t>
      </w:r>
      <w:r w:rsidRPr="00E67683">
        <w:rPr>
          <w:lang w:val="en-US"/>
        </w:rPr>
        <w:t xml:space="preserve"> GPS data (</w:t>
      </w:r>
      <w:r w:rsidR="003D345C">
        <w:rPr>
          <w:lang w:val="en-US"/>
        </w:rPr>
        <w:fldChar w:fldCharType="begin"/>
      </w:r>
      <w:r w:rsidR="00B91310">
        <w:rPr>
          <w:lang w:val="en-US"/>
        </w:rPr>
        <w:instrText xml:space="preserve"> REF _Ref397089930 \h </w:instrText>
      </w:r>
      <w:r w:rsidR="003D345C">
        <w:rPr>
          <w:lang w:val="en-US"/>
        </w:rPr>
      </w:r>
      <w:r w:rsidR="003D345C">
        <w:rPr>
          <w:lang w:val="en-US"/>
        </w:rPr>
        <w:fldChar w:fldCharType="separate"/>
      </w:r>
      <w:r w:rsidR="00D40C3B" w:rsidRPr="00E67683">
        <w:t xml:space="preserve">Figure </w:t>
      </w:r>
      <w:r w:rsidR="00D40C3B">
        <w:rPr>
          <w:noProof/>
        </w:rPr>
        <w:t>20</w:t>
      </w:r>
      <w:r w:rsidR="003D345C">
        <w:rPr>
          <w:lang w:val="en-US"/>
        </w:rPr>
        <w:fldChar w:fldCharType="end"/>
      </w:r>
      <w:r w:rsidR="00F05070" w:rsidRPr="00E67683">
        <w:rPr>
          <w:lang w:val="en-US"/>
        </w:rPr>
        <w:t>, left</w:t>
      </w:r>
      <w:r w:rsidRPr="00E67683">
        <w:rPr>
          <w:lang w:val="en-US"/>
        </w:rPr>
        <w:t xml:space="preserve">) showed a region around 80m deep which was heavily utilized by these animals. This was important over a range of colony distances. Such a joint distribution reflects that in this data set the animals largely remained within central Bass Strait and adopt a predominantly benthic foraging strategy </w:t>
      </w:r>
      <w:r w:rsidR="003D345C" w:rsidRPr="00E67683">
        <w:rPr>
          <w:lang w:val="en-US"/>
        </w:rPr>
        <w:fldChar w:fldCharType="begin"/>
      </w:r>
      <w:r w:rsidRPr="00E67683">
        <w:rPr>
          <w:lang w:val="en-US"/>
        </w:rPr>
        <w:instrText xml:space="preserve"> ADDIN EN.CITE &lt;EndNote&gt;&lt;Cite&gt;&lt;Author&gt;Arnould&lt;/Author&gt;&lt;Year&gt;2008&lt;/Year&gt;&lt;RecNum&gt;4&lt;/RecNum&gt;&lt;DisplayText&gt;(Arnould and Kirkwood 2008)&lt;/DisplayText&gt;&lt;record&gt;&lt;rec-number&gt;4&lt;/rec-number&gt;&lt;foreign-keys&gt;&lt;key app="EN" db-id="rzfstwdtlfrtejex2x0vs905xxtwsx502dzv"&gt;4&lt;/key&gt;&lt;/foreign-keys&gt;&lt;ref-type name="Journal Article"&gt;17&lt;/ref-type&gt;&lt;contributors&gt;&lt;authors&gt;&lt;author&gt;Arnould, J. P. Y.&lt;/author&gt;&lt;author&gt;Kirkwood, R.&lt;/author&gt;&lt;/authors&gt;&lt;/contributors&gt;&lt;auth-address&gt;Arnould, J. P. Y.&amp;#xD;Deakin Univ, Sch Life &amp;amp; Environm Sci, 221 Burwood Highway, Burwood, Vic 3125, Australia&amp;#xD;Deakin Univ, Sch Life &amp;amp; Environm Sci, Burwood, Vic 3125, Australia&amp;#xD;Phillip Isl Nat Pk, Cowes, Vic 3922, Australia&lt;/auth-address&gt;&lt;titles&gt;&lt;title&gt;Habitat selection by female Australian fur seals (Arctocephalus pusillus doriferus)&lt;/title&gt;&lt;secondary-title&gt;Aquatic Conservation-Marine and Freshwater Ecosystems&lt;/secondary-title&gt;&lt;alt-title&gt;Aquat Conserv&amp;#xD;Aquat Conserv&lt;/alt-title&gt;&lt;/titles&gt;&lt;pages&gt;S53-S67&lt;/pages&gt;&lt;volume&gt;17&lt;/volume&gt;&lt;keywords&gt;&lt;keyword&gt;australian fur seal&lt;/keyword&gt;&lt;keyword&gt;habitat selection&lt;/keyword&gt;&lt;keyword&gt;foraging areas&lt;/keyword&gt;&lt;keyword&gt;bass strait&lt;/keyword&gt;&lt;keyword&gt;otariid&lt;/keyword&gt;&lt;keyword&gt;southern elephant seals&lt;/keyword&gt;&lt;keyword&gt;fisheries management&lt;/keyword&gt;&lt;keyword&gt;bass strait&lt;/keyword&gt;&lt;keyword&gt;ecosystem approach&lt;/keyword&gt;&lt;keyword&gt;continental-shelf&lt;/keyword&gt;&lt;keyword&gt;wintertime circulation&lt;/keyword&gt;&lt;keyword&gt;surface temperatures&lt;/keyword&gt;&lt;keyword&gt;spatial-distribution&lt;/keyword&gt;&lt;keyword&gt;foraging behavior&lt;/keyword&gt;&lt;keyword&gt;upwelling system&lt;/keyword&gt;&lt;/keywords&gt;&lt;dates&gt;&lt;year&gt;2008&lt;/year&gt;&lt;pub-dates&gt;&lt;date&gt;DEC&lt;/date&gt;&lt;/pub-dates&gt;&lt;/dates&gt;&lt;accession-num&gt;ISI:000253679300006&lt;/accession-num&gt;&lt;label&gt;John Wiley &amp;amp; Sons Ltd&lt;/label&gt;&lt;urls&gt;&lt;related-urls&gt;&lt;url&gt;&amp;lt;Go to ISI&amp;gt;://000253679300006&lt;/url&gt;&lt;/related-urls&gt;&lt;/urls&gt;&lt;/record&gt;&lt;/Cite&gt;&lt;/EndNote&gt;</w:instrText>
      </w:r>
      <w:r w:rsidR="003D345C" w:rsidRPr="00E67683">
        <w:rPr>
          <w:lang w:val="en-US"/>
        </w:rPr>
        <w:fldChar w:fldCharType="separate"/>
      </w:r>
      <w:r w:rsidRPr="00E67683">
        <w:rPr>
          <w:noProof/>
          <w:lang w:val="en-US"/>
        </w:rPr>
        <w:t>(</w:t>
      </w:r>
      <w:hyperlink w:anchor="_ENREF_9" w:tooltip="Arnould, 2008 #4" w:history="1">
        <w:r w:rsidR="004C0649" w:rsidRPr="00E67683">
          <w:rPr>
            <w:noProof/>
            <w:lang w:val="en-US"/>
          </w:rPr>
          <w:t>Arnould and Kirkwood 2008</w:t>
        </w:r>
      </w:hyperlink>
      <w:r w:rsidRPr="00E67683">
        <w:rPr>
          <w:noProof/>
          <w:lang w:val="en-US"/>
        </w:rPr>
        <w:t>)</w:t>
      </w:r>
      <w:r w:rsidR="003D345C" w:rsidRPr="00E67683">
        <w:rPr>
          <w:lang w:val="en-US"/>
        </w:rPr>
        <w:fldChar w:fldCharType="end"/>
      </w:r>
      <w:r w:rsidRPr="00E67683">
        <w:rPr>
          <w:lang w:val="en-US"/>
        </w:rPr>
        <w:t xml:space="preserve">.  For the </w:t>
      </w:r>
      <w:r w:rsidR="009D18FE" w:rsidRPr="00E67683">
        <w:rPr>
          <w:lang w:val="en-US"/>
        </w:rPr>
        <w:t xml:space="preserve">Australian fur seal </w:t>
      </w:r>
      <w:r w:rsidRPr="00E67683">
        <w:rPr>
          <w:lang w:val="en-US"/>
        </w:rPr>
        <w:t>PTT data</w:t>
      </w:r>
      <w:r w:rsidR="00F05070" w:rsidRPr="00E67683">
        <w:rPr>
          <w:lang w:val="en-US"/>
        </w:rPr>
        <w:t xml:space="preserve"> (</w:t>
      </w:r>
      <w:fldSimple w:instr=" REF _Ref397089930 \h  \* MERGEFORMAT ">
        <w:r w:rsidR="00D40C3B" w:rsidRPr="00D40C3B">
          <w:rPr>
            <w:color w:val="auto"/>
          </w:rPr>
          <w:t xml:space="preserve">Figure </w:t>
        </w:r>
        <w:r w:rsidR="00D40C3B" w:rsidRPr="00D40C3B">
          <w:rPr>
            <w:noProof/>
            <w:color w:val="auto"/>
          </w:rPr>
          <w:t>20</w:t>
        </w:r>
      </w:fldSimple>
      <w:r w:rsidR="00F05070" w:rsidRPr="00E67683">
        <w:rPr>
          <w:lang w:val="en-US"/>
        </w:rPr>
        <w:t>, right)</w:t>
      </w:r>
      <w:r w:rsidRPr="00E67683">
        <w:rPr>
          <w:lang w:val="en-US"/>
        </w:rPr>
        <w:t xml:space="preserve">, on the other hand, the spatial distribution was much </w:t>
      </w:r>
      <w:r w:rsidRPr="00E67683">
        <w:rPr>
          <w:lang w:val="en-US"/>
        </w:rPr>
        <w:lastRenderedPageBreak/>
        <w:t xml:space="preserve">more complex with animals foraging at a range of depths and down to deeper depths, which is indicative of the wide range of locations utilized by this species.  </w:t>
      </w:r>
    </w:p>
    <w:p w:rsidR="00B75B35" w:rsidRPr="00E67683" w:rsidRDefault="00610E1E" w:rsidP="00610E1E">
      <w:pPr>
        <w:rPr>
          <w:lang w:val="en-US"/>
        </w:rPr>
      </w:pPr>
      <w:r w:rsidRPr="00E67683">
        <w:rPr>
          <w:lang w:val="en-US"/>
        </w:rPr>
        <w:t xml:space="preserve">The same plot for </w:t>
      </w:r>
      <w:r w:rsidR="000C151E" w:rsidRPr="00E67683">
        <w:rPr>
          <w:rFonts w:cstheme="minorHAnsi"/>
        </w:rPr>
        <w:t>New Zealand fur seal</w:t>
      </w:r>
      <w:r w:rsidR="00B91310">
        <w:rPr>
          <w:lang w:val="en-US"/>
        </w:rPr>
        <w:t xml:space="preserve"> (</w:t>
      </w:r>
      <w:r w:rsidR="003D345C">
        <w:rPr>
          <w:lang w:val="en-US"/>
        </w:rPr>
        <w:fldChar w:fldCharType="begin"/>
      </w:r>
      <w:r w:rsidR="00B91310">
        <w:rPr>
          <w:lang w:val="en-US"/>
        </w:rPr>
        <w:instrText xml:space="preserve"> REF _Ref397527874 \h </w:instrText>
      </w:r>
      <w:r w:rsidR="003D345C">
        <w:rPr>
          <w:lang w:val="en-US"/>
        </w:rPr>
      </w:r>
      <w:r w:rsidR="003D345C">
        <w:rPr>
          <w:lang w:val="en-US"/>
        </w:rPr>
        <w:fldChar w:fldCharType="separate"/>
      </w:r>
      <w:r w:rsidR="00D40C3B" w:rsidRPr="00E67683">
        <w:t xml:space="preserve">Figure </w:t>
      </w:r>
      <w:r w:rsidR="00D40C3B">
        <w:rPr>
          <w:noProof/>
        </w:rPr>
        <w:t>21</w:t>
      </w:r>
      <w:r w:rsidR="003D345C">
        <w:rPr>
          <w:lang w:val="en-US"/>
        </w:rPr>
        <w:fldChar w:fldCharType="end"/>
      </w:r>
      <w:r w:rsidRPr="00E67683">
        <w:rPr>
          <w:lang w:val="en-US"/>
        </w:rPr>
        <w:t>) largely reflected the small size of the tagging data set available for this work, but reflected that the animals spent long bouts of time close to shore over shallow water with excursions into deeper off-shelf waters</w:t>
      </w:r>
    </w:p>
    <w:p w:rsidR="00B75B35" w:rsidRPr="00E67683" w:rsidRDefault="00B75B35" w:rsidP="00610E1E">
      <w:pPr>
        <w:rPr>
          <w:lang w:val="en-US"/>
        </w:rPr>
      </w:pPr>
    </w:p>
    <w:p w:rsidR="00B75B35" w:rsidRPr="00E67683" w:rsidRDefault="00B75B35" w:rsidP="00610E1E">
      <w:pPr>
        <w:rPr>
          <w:lang w:val="en-US"/>
        </w:rPr>
      </w:pPr>
    </w:p>
    <w:p w:rsidR="00B75B35" w:rsidRPr="00E67683" w:rsidRDefault="00B75B35" w:rsidP="00610E1E">
      <w:pPr>
        <w:rPr>
          <w:lang w:val="en-US"/>
        </w:rPr>
      </w:pPr>
    </w:p>
    <w:p w:rsidR="00B75B35" w:rsidRPr="00E67683" w:rsidRDefault="00B75B35" w:rsidP="00610E1E">
      <w:pPr>
        <w:rPr>
          <w:lang w:val="en-US"/>
        </w:rPr>
      </w:pPr>
    </w:p>
    <w:p w:rsidR="00B75B35" w:rsidRPr="00E67683" w:rsidRDefault="00B75B35" w:rsidP="00610E1E">
      <w:pPr>
        <w:rPr>
          <w:lang w:val="en-US"/>
        </w:rPr>
      </w:pPr>
    </w:p>
    <w:p w:rsidR="00610E1E" w:rsidRPr="00E67683" w:rsidRDefault="00B27DDF" w:rsidP="00610E1E">
      <w:pPr>
        <w:rPr>
          <w:lang w:val="en-US"/>
        </w:rPr>
      </w:pPr>
      <w:r w:rsidRPr="00E67683">
        <w:rPr>
          <w:noProof/>
        </w:rPr>
        <w:drawing>
          <wp:inline distT="0" distB="0" distL="0" distR="0">
            <wp:extent cx="2795905" cy="2795905"/>
            <wp:effectExtent l="0" t="0" r="0" b="0"/>
            <wp:docPr id="53" name="Picture 1" descr="Histogram - Australian fur seal -  GPS data "/>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5905" cy="2795905"/>
                    </a:xfrm>
                    <a:prstGeom prst="rect">
                      <a:avLst/>
                    </a:prstGeom>
                    <a:noFill/>
                    <a:ln>
                      <a:noFill/>
                    </a:ln>
                    <a:effectLst/>
                    <a:extLst/>
                  </pic:spPr>
                </pic:pic>
              </a:graphicData>
            </a:graphic>
          </wp:inline>
        </w:drawing>
      </w:r>
      <w:r w:rsidRPr="00E67683">
        <w:rPr>
          <w:noProof/>
        </w:rPr>
        <w:drawing>
          <wp:inline distT="0" distB="0" distL="0" distR="0">
            <wp:extent cx="2785339" cy="2785339"/>
            <wp:effectExtent l="19050" t="0" r="0" b="0"/>
            <wp:docPr id="54" name="Picture 2" descr="Histogram - Australian fur seal - PTT data"/>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339" cy="2785339"/>
                    </a:xfrm>
                    <a:prstGeom prst="rect">
                      <a:avLst/>
                    </a:prstGeom>
                    <a:noFill/>
                    <a:ln>
                      <a:noFill/>
                    </a:ln>
                    <a:effectLst/>
                    <a:extLst/>
                  </pic:spPr>
                </pic:pic>
              </a:graphicData>
            </a:graphic>
          </wp:inline>
        </w:drawing>
      </w:r>
    </w:p>
    <w:p w:rsidR="00610E1E" w:rsidRPr="00E67683" w:rsidRDefault="00610E1E" w:rsidP="00B75B35">
      <w:pPr>
        <w:pStyle w:val="Caption"/>
      </w:pPr>
      <w:bookmarkStart w:id="97" w:name="_Ref397089930"/>
      <w:bookmarkStart w:id="98" w:name="_Toc395625708"/>
      <w:bookmarkStart w:id="99" w:name="_Toc398213841"/>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20</w:t>
      </w:r>
      <w:r w:rsidR="003D345C" w:rsidRPr="00E67683">
        <w:fldChar w:fldCharType="end"/>
      </w:r>
      <w:bookmarkEnd w:id="97"/>
      <w:r w:rsidRPr="00E67683">
        <w:t xml:space="preserve"> Joint histograms of number of locations at a given colony distance and bathymetry range for A</w:t>
      </w:r>
      <w:r w:rsidR="00A549F7" w:rsidRPr="00E67683">
        <w:t>ustralian fur seal</w:t>
      </w:r>
      <w:r w:rsidRPr="00E67683">
        <w:t xml:space="preserve">. Left hand side is the GPS data from </w:t>
      </w:r>
      <w:proofErr w:type="spellStart"/>
      <w:r w:rsidRPr="00E67683">
        <w:t>Kanonwa</w:t>
      </w:r>
      <w:proofErr w:type="spellEnd"/>
      <w:r w:rsidRPr="00E67683">
        <w:t xml:space="preserve"> Is</w:t>
      </w:r>
      <w:r w:rsidR="00224CA3">
        <w:t>land</w:t>
      </w:r>
      <w:r w:rsidRPr="00E67683">
        <w:t xml:space="preserve"> Right hand side is the early PTT data from various Bass Strait colonies.</w:t>
      </w:r>
      <w:bookmarkEnd w:id="98"/>
      <w:bookmarkEnd w:id="99"/>
    </w:p>
    <w:p w:rsidR="00610E1E" w:rsidRPr="00E67683" w:rsidRDefault="00610E1E" w:rsidP="00610E1E">
      <w:pPr>
        <w:rPr>
          <w:b/>
          <w:lang w:val="en-US"/>
        </w:rPr>
      </w:pPr>
      <w:r w:rsidRPr="00E67683">
        <w:rPr>
          <w:b/>
          <w:noProof/>
        </w:rPr>
        <w:drawing>
          <wp:inline distT="0" distB="0" distL="0" distR="0">
            <wp:extent cx="2870791" cy="2870791"/>
            <wp:effectExtent l="19050" t="0" r="0" b="0"/>
            <wp:docPr id="25" name="Picture 11" descr="Histogram - New Zealand fu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1072" cy="2871072"/>
                    </a:xfrm>
                    <a:prstGeom prst="rect">
                      <a:avLst/>
                    </a:prstGeom>
                    <a:noFill/>
                    <a:ln>
                      <a:noFill/>
                    </a:ln>
                  </pic:spPr>
                </pic:pic>
              </a:graphicData>
            </a:graphic>
          </wp:inline>
        </w:drawing>
      </w:r>
    </w:p>
    <w:p w:rsidR="00610E1E" w:rsidRPr="00E67683" w:rsidRDefault="00610E1E" w:rsidP="00B75B35">
      <w:pPr>
        <w:pStyle w:val="Caption"/>
      </w:pPr>
      <w:bookmarkStart w:id="100" w:name="_Ref397527874"/>
      <w:bookmarkStart w:id="101" w:name="_Toc395625709"/>
      <w:bookmarkStart w:id="102" w:name="_Toc398213842"/>
      <w:r w:rsidRPr="00E67683">
        <w:lastRenderedPageBreak/>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21</w:t>
      </w:r>
      <w:r w:rsidR="003D345C" w:rsidRPr="00E67683">
        <w:fldChar w:fldCharType="end"/>
      </w:r>
      <w:bookmarkEnd w:id="100"/>
      <w:r w:rsidRPr="00E67683">
        <w:t xml:space="preserve"> Joint histograms of number of locations at a given colony distance and bathymetry range for N</w:t>
      </w:r>
      <w:r w:rsidR="00A549F7" w:rsidRPr="00E67683">
        <w:t xml:space="preserve">ew </w:t>
      </w:r>
      <w:r w:rsidRPr="00E67683">
        <w:t>Z</w:t>
      </w:r>
      <w:r w:rsidR="00A549F7" w:rsidRPr="00E67683">
        <w:t>ealand fur seal</w:t>
      </w:r>
      <w:r w:rsidRPr="00E67683">
        <w:t>. Note the low sample sizes associated with sparse position data.</w:t>
      </w:r>
      <w:bookmarkEnd w:id="101"/>
      <w:bookmarkEnd w:id="102"/>
    </w:p>
    <w:p w:rsidR="00B75B35" w:rsidRPr="00E67683" w:rsidRDefault="00B75B35" w:rsidP="00B75B35">
      <w:pPr>
        <w:rPr>
          <w:lang w:val="en-US"/>
        </w:rPr>
      </w:pPr>
    </w:p>
    <w:p w:rsidR="00610E1E" w:rsidRPr="00E67683" w:rsidRDefault="00B75B35" w:rsidP="00610E1E">
      <w:pPr>
        <w:rPr>
          <w:lang w:val="en-US"/>
        </w:rPr>
      </w:pPr>
      <w:r w:rsidRPr="00E67683">
        <w:rPr>
          <w:lang w:val="en-US"/>
        </w:rPr>
        <w:t xml:space="preserve">For </w:t>
      </w:r>
      <w:r w:rsidR="00923A09" w:rsidRPr="00E67683">
        <w:rPr>
          <w:lang w:val="en-US"/>
        </w:rPr>
        <w:t>short tailed shearwater</w:t>
      </w:r>
      <w:r w:rsidRPr="00E67683">
        <w:rPr>
          <w:lang w:val="en-US"/>
        </w:rPr>
        <w:t xml:space="preserve"> (</w:t>
      </w:r>
      <w:r w:rsidR="003D345C">
        <w:rPr>
          <w:lang w:val="en-US"/>
        </w:rPr>
        <w:fldChar w:fldCharType="begin"/>
      </w:r>
      <w:r w:rsidR="00B91310">
        <w:rPr>
          <w:lang w:val="en-US"/>
        </w:rPr>
        <w:instrText xml:space="preserve"> REF _Ref397527889 \h </w:instrText>
      </w:r>
      <w:r w:rsidR="003D345C">
        <w:rPr>
          <w:lang w:val="en-US"/>
        </w:rPr>
      </w:r>
      <w:r w:rsidR="003D345C">
        <w:rPr>
          <w:lang w:val="en-US"/>
        </w:rPr>
        <w:fldChar w:fldCharType="separate"/>
      </w:r>
      <w:r w:rsidR="00D40C3B" w:rsidRPr="00E67683">
        <w:t xml:space="preserve">Figure </w:t>
      </w:r>
      <w:r w:rsidR="00D40C3B">
        <w:rPr>
          <w:noProof/>
        </w:rPr>
        <w:t>22</w:t>
      </w:r>
      <w:r w:rsidR="003D345C">
        <w:rPr>
          <w:lang w:val="en-US"/>
        </w:rPr>
        <w:fldChar w:fldCharType="end"/>
      </w:r>
      <w:r w:rsidRPr="00E67683">
        <w:rPr>
          <w:lang w:val="en-US"/>
        </w:rPr>
        <w:t xml:space="preserve">), the joint distributions of distance-to-colony and bathymetry were generally complex. For birds tagged at Gabo Island, the joint distribution was relatively clustered with most of the distances less than 60km from the colony, and in waters of 0-100m depth being chiefly utilized. The data from Griffith Island showed more outliers resulting from birds making longer offshore trips at this colony. </w:t>
      </w:r>
    </w:p>
    <w:p w:rsidR="00610E1E" w:rsidRPr="00E67683" w:rsidRDefault="00B75B35" w:rsidP="00610E1E">
      <w:pPr>
        <w:rPr>
          <w:b/>
          <w:lang w:val="en-US"/>
        </w:rPr>
      </w:pPr>
      <w:r w:rsidRPr="00E67683">
        <w:rPr>
          <w:noProof/>
        </w:rPr>
        <w:drawing>
          <wp:inline distT="0" distB="0" distL="0" distR="0">
            <wp:extent cx="2630805" cy="2636520"/>
            <wp:effectExtent l="19050" t="0" r="0" b="0"/>
            <wp:docPr id="59" name="Picture 1" descr="Histogram - short-tailed shearwater - Gabo Island"/>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805" cy="2636520"/>
                    </a:xfrm>
                    <a:prstGeom prst="rect">
                      <a:avLst/>
                    </a:prstGeom>
                    <a:noFill/>
                    <a:ln>
                      <a:noFill/>
                    </a:ln>
                    <a:effectLst/>
                    <a:extLst/>
                  </pic:spPr>
                </pic:pic>
              </a:graphicData>
            </a:graphic>
          </wp:inline>
        </w:drawing>
      </w:r>
      <w:r w:rsidRPr="00E67683">
        <w:rPr>
          <w:noProof/>
        </w:rPr>
        <w:drawing>
          <wp:inline distT="0" distB="0" distL="0" distR="0">
            <wp:extent cx="2636520" cy="2636520"/>
            <wp:effectExtent l="19050" t="0" r="0" b="0"/>
            <wp:docPr id="60" name="Picture 2" descr="Histogram - short-tailed shearwater - Griffith Island"/>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6520" cy="2636520"/>
                    </a:xfrm>
                    <a:prstGeom prst="rect">
                      <a:avLst/>
                    </a:prstGeom>
                    <a:noFill/>
                    <a:ln>
                      <a:noFill/>
                    </a:ln>
                    <a:effectLst/>
                    <a:extLst/>
                  </pic:spPr>
                </pic:pic>
              </a:graphicData>
            </a:graphic>
          </wp:inline>
        </w:drawing>
      </w:r>
    </w:p>
    <w:p w:rsidR="00610E1E" w:rsidRPr="00E67683" w:rsidRDefault="00610E1E" w:rsidP="00B75B35">
      <w:pPr>
        <w:pStyle w:val="Caption"/>
      </w:pPr>
      <w:bookmarkStart w:id="103" w:name="_Ref397527889"/>
      <w:bookmarkStart w:id="104" w:name="_Toc395625710"/>
      <w:bookmarkStart w:id="105" w:name="_Toc398213843"/>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22</w:t>
      </w:r>
      <w:r w:rsidR="003D345C" w:rsidRPr="00E67683">
        <w:fldChar w:fldCharType="end"/>
      </w:r>
      <w:bookmarkEnd w:id="103"/>
      <w:r w:rsidRPr="00E67683">
        <w:t xml:space="preserve"> Joint histograms of number of locations at a given colony distance and bathymetry range for </w:t>
      </w:r>
      <w:r w:rsidR="00A549F7" w:rsidRPr="00E67683">
        <w:t>short tailed shearwater</w:t>
      </w:r>
      <w:r w:rsidRPr="00E67683">
        <w:t>. Left hand side is the data from Gabo Island. Right hand side is from Griffith Island.</w:t>
      </w:r>
      <w:bookmarkEnd w:id="104"/>
      <w:bookmarkEnd w:id="105"/>
    </w:p>
    <w:p w:rsidR="00610E1E" w:rsidRPr="00E67683" w:rsidRDefault="00610E1E" w:rsidP="00610E1E">
      <w:pPr>
        <w:rPr>
          <w:lang w:val="en-US"/>
        </w:rPr>
      </w:pPr>
    </w:p>
    <w:p w:rsidR="00B75B35" w:rsidRPr="00E67683" w:rsidRDefault="00B75B35" w:rsidP="00B75B35">
      <w:pPr>
        <w:rPr>
          <w:lang w:val="en-US"/>
        </w:rPr>
      </w:pPr>
      <w:r w:rsidRPr="00E67683">
        <w:rPr>
          <w:lang w:val="en-US"/>
        </w:rPr>
        <w:t>Little penguin joint-histograms (</w:t>
      </w:r>
      <w:r w:rsidR="003D345C">
        <w:rPr>
          <w:lang w:val="en-US"/>
        </w:rPr>
        <w:fldChar w:fldCharType="begin"/>
      </w:r>
      <w:r w:rsidR="00B91310">
        <w:rPr>
          <w:lang w:val="en-US"/>
        </w:rPr>
        <w:instrText xml:space="preserve"> REF _Ref397527937 \h </w:instrText>
      </w:r>
      <w:r w:rsidR="003D345C">
        <w:rPr>
          <w:lang w:val="en-US"/>
        </w:rPr>
      </w:r>
      <w:r w:rsidR="003D345C">
        <w:rPr>
          <w:lang w:val="en-US"/>
        </w:rPr>
        <w:fldChar w:fldCharType="separate"/>
      </w:r>
      <w:r w:rsidR="00D40C3B" w:rsidRPr="00E67683">
        <w:t xml:space="preserve">Figure </w:t>
      </w:r>
      <w:r w:rsidR="00D40C3B">
        <w:rPr>
          <w:noProof/>
        </w:rPr>
        <w:t>23</w:t>
      </w:r>
      <w:r w:rsidR="003D345C">
        <w:rPr>
          <w:lang w:val="en-US"/>
        </w:rPr>
        <w:fldChar w:fldCharType="end"/>
      </w:r>
      <w:r w:rsidRPr="00E67683">
        <w:rPr>
          <w:lang w:val="en-US"/>
        </w:rPr>
        <w:t xml:space="preserve">) showed  that animals spent time mostly in shallow waters close to the colony; although the data from Gabo Island showed a greater degree of variability. Nonetheless, based purely on these visual summaries, of all the data considered here the </w:t>
      </w:r>
      <w:r w:rsidR="00B36C01" w:rsidRPr="00E67683">
        <w:rPr>
          <w:lang w:val="en-US"/>
        </w:rPr>
        <w:t xml:space="preserve">little penguin </w:t>
      </w:r>
      <w:r w:rsidRPr="00E67683">
        <w:rPr>
          <w:lang w:val="en-US"/>
        </w:rPr>
        <w:t>data appear the most in accord with the assumptions of the proximity models.</w:t>
      </w:r>
    </w:p>
    <w:p w:rsidR="00B75B35" w:rsidRPr="00E67683" w:rsidRDefault="00B75B35" w:rsidP="00B75B35">
      <w:pPr>
        <w:rPr>
          <w:lang w:val="en-US"/>
        </w:rPr>
      </w:pPr>
      <w:r w:rsidRPr="00E67683">
        <w:rPr>
          <w:lang w:val="en-US"/>
        </w:rPr>
        <w:t xml:space="preserve">Data from gannets </w:t>
      </w:r>
      <w:r w:rsidR="00B91310">
        <w:rPr>
          <w:lang w:val="en-US"/>
        </w:rPr>
        <w:t>(</w:t>
      </w:r>
      <w:r w:rsidR="003D345C">
        <w:rPr>
          <w:lang w:val="en-US"/>
        </w:rPr>
        <w:fldChar w:fldCharType="begin"/>
      </w:r>
      <w:r w:rsidR="00B91310">
        <w:rPr>
          <w:lang w:val="en-US"/>
        </w:rPr>
        <w:instrText xml:space="preserve"> REF _Ref397527965 \h </w:instrText>
      </w:r>
      <w:r w:rsidR="003D345C">
        <w:rPr>
          <w:lang w:val="en-US"/>
        </w:rPr>
      </w:r>
      <w:r w:rsidR="003D345C">
        <w:rPr>
          <w:lang w:val="en-US"/>
        </w:rPr>
        <w:fldChar w:fldCharType="separate"/>
      </w:r>
      <w:r w:rsidR="00D40C3B" w:rsidRPr="00E67683">
        <w:t xml:space="preserve">Figure </w:t>
      </w:r>
      <w:r w:rsidR="00D40C3B">
        <w:rPr>
          <w:noProof/>
        </w:rPr>
        <w:t>24</w:t>
      </w:r>
      <w:r w:rsidR="003D345C">
        <w:rPr>
          <w:lang w:val="en-US"/>
        </w:rPr>
        <w:fldChar w:fldCharType="end"/>
      </w:r>
      <w:r w:rsidR="00B91310">
        <w:rPr>
          <w:lang w:val="en-US"/>
        </w:rPr>
        <w:t xml:space="preserve">) </w:t>
      </w:r>
      <w:r w:rsidRPr="00E67683">
        <w:rPr>
          <w:lang w:val="en-US"/>
        </w:rPr>
        <w:t xml:space="preserve">was variable both between the two colonies where tagging occurred and within these colonies. The Pope’s Eye colony was generally more restricted to foraging closer to home and within central Bass Strait, which was reflected in the range of bathymetric values. Point Danger birds foraged further from the colony and over a more variable range of bathymetric habitats. </w:t>
      </w:r>
    </w:p>
    <w:p w:rsidR="00B75B35" w:rsidRPr="00E67683" w:rsidRDefault="00B75B35" w:rsidP="00B75B35">
      <w:pPr>
        <w:rPr>
          <w:color w:val="auto"/>
        </w:rPr>
      </w:pPr>
      <w:r w:rsidRPr="00E67683">
        <w:rPr>
          <w:noProof/>
        </w:rPr>
        <w:lastRenderedPageBreak/>
        <w:drawing>
          <wp:inline distT="0" distB="0" distL="0" distR="0">
            <wp:extent cx="2573020" cy="2573020"/>
            <wp:effectExtent l="19050" t="0" r="0" b="0"/>
            <wp:docPr id="61" name="Picture 1" descr="Histogram - little penguins - London Bridge"/>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020" cy="2573020"/>
                    </a:xfrm>
                    <a:prstGeom prst="rect">
                      <a:avLst/>
                    </a:prstGeom>
                    <a:noFill/>
                    <a:ln>
                      <a:noFill/>
                    </a:ln>
                    <a:effectLst/>
                    <a:extLst/>
                  </pic:spPr>
                </pic:pic>
              </a:graphicData>
            </a:graphic>
          </wp:inline>
        </w:drawing>
      </w:r>
      <w:r w:rsidRPr="00E67683">
        <w:rPr>
          <w:noProof/>
        </w:rPr>
        <w:drawing>
          <wp:inline distT="0" distB="0" distL="0" distR="0">
            <wp:extent cx="2530475" cy="2530475"/>
            <wp:effectExtent l="19050" t="0" r="0" b="0"/>
            <wp:docPr id="62" name="Picture 2" descr="Histogram - little penguins - Gabo Island"/>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0475" cy="2530475"/>
                    </a:xfrm>
                    <a:prstGeom prst="rect">
                      <a:avLst/>
                    </a:prstGeom>
                    <a:noFill/>
                    <a:ln>
                      <a:noFill/>
                    </a:ln>
                    <a:effectLst/>
                    <a:extLst/>
                  </pic:spPr>
                </pic:pic>
              </a:graphicData>
            </a:graphic>
          </wp:inline>
        </w:drawing>
      </w:r>
      <w:bookmarkStart w:id="106" w:name="_Toc395625711"/>
    </w:p>
    <w:p w:rsidR="00610E1E" w:rsidRPr="00E67683" w:rsidRDefault="00610E1E" w:rsidP="00B75B35">
      <w:pPr>
        <w:pStyle w:val="Caption"/>
        <w:rPr>
          <w:lang w:val="en-US"/>
        </w:rPr>
      </w:pPr>
      <w:bookmarkStart w:id="107" w:name="_Ref397527937"/>
      <w:bookmarkStart w:id="108" w:name="_Toc398213844"/>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23</w:t>
      </w:r>
      <w:r w:rsidR="003D345C" w:rsidRPr="00E67683">
        <w:fldChar w:fldCharType="end"/>
      </w:r>
      <w:bookmarkEnd w:id="107"/>
      <w:r w:rsidRPr="00E67683">
        <w:t xml:space="preserve"> Joint histograms of number of locations at a given colony distance and bathymetry range for little penguins. Left hand side is the data from London Bridge. Right hand side is from Gabo Island.</w:t>
      </w:r>
      <w:bookmarkEnd w:id="106"/>
      <w:bookmarkEnd w:id="108"/>
    </w:p>
    <w:p w:rsidR="00610E1E" w:rsidRPr="00E67683" w:rsidRDefault="00610E1E" w:rsidP="00610E1E">
      <w:pPr>
        <w:spacing w:after="0"/>
        <w:rPr>
          <w:b/>
          <w:lang w:val="en-US"/>
        </w:rPr>
      </w:pPr>
    </w:p>
    <w:p w:rsidR="00610E1E" w:rsidRPr="00E67683" w:rsidRDefault="00610E1E" w:rsidP="00610E1E">
      <w:pPr>
        <w:rPr>
          <w:b/>
          <w:lang w:val="en-US"/>
        </w:rPr>
      </w:pPr>
    </w:p>
    <w:p w:rsidR="00610E1E" w:rsidRPr="00E67683" w:rsidRDefault="00B75B35" w:rsidP="00610E1E">
      <w:pPr>
        <w:rPr>
          <w:b/>
          <w:lang w:val="en-US"/>
        </w:rPr>
      </w:pPr>
      <w:r w:rsidRPr="00E67683">
        <w:rPr>
          <w:noProof/>
        </w:rPr>
        <w:drawing>
          <wp:inline distT="0" distB="0" distL="0" distR="0">
            <wp:extent cx="2732428" cy="2732428"/>
            <wp:effectExtent l="19050" t="0" r="0" b="0"/>
            <wp:docPr id="63" name="Picture 1" descr="Histogram - Australasian gannets - Point Danger"/>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428" cy="2732428"/>
                    </a:xfrm>
                    <a:prstGeom prst="rect">
                      <a:avLst/>
                    </a:prstGeom>
                    <a:noFill/>
                    <a:ln>
                      <a:noFill/>
                    </a:ln>
                    <a:effectLst/>
                    <a:extLst/>
                  </pic:spPr>
                </pic:pic>
              </a:graphicData>
            </a:graphic>
          </wp:inline>
        </w:drawing>
      </w:r>
      <w:r w:rsidRPr="00E67683">
        <w:rPr>
          <w:noProof/>
        </w:rPr>
        <w:drawing>
          <wp:inline distT="0" distB="0" distL="0" distR="0">
            <wp:extent cx="2721517" cy="2721517"/>
            <wp:effectExtent l="19050" t="0" r="2633" b="0"/>
            <wp:docPr id="18433" name="Picture 2" descr="Histogram - Australasian gannet - Pope's Eye"/>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1517" cy="2721517"/>
                    </a:xfrm>
                    <a:prstGeom prst="rect">
                      <a:avLst/>
                    </a:prstGeom>
                    <a:noFill/>
                    <a:ln>
                      <a:noFill/>
                    </a:ln>
                    <a:extLst/>
                  </pic:spPr>
                </pic:pic>
              </a:graphicData>
            </a:graphic>
          </wp:inline>
        </w:drawing>
      </w:r>
    </w:p>
    <w:p w:rsidR="00610E1E" w:rsidRPr="00E67683" w:rsidRDefault="00610E1E" w:rsidP="00B27DDF">
      <w:pPr>
        <w:pStyle w:val="Caption"/>
      </w:pPr>
      <w:bookmarkStart w:id="109" w:name="_Ref397527965"/>
      <w:bookmarkStart w:id="110" w:name="_Toc395625712"/>
      <w:bookmarkStart w:id="111" w:name="_Toc398213845"/>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24</w:t>
      </w:r>
      <w:r w:rsidR="003D345C" w:rsidRPr="00E67683">
        <w:fldChar w:fldCharType="end"/>
      </w:r>
      <w:bookmarkEnd w:id="109"/>
      <w:r w:rsidRPr="00E67683">
        <w:t xml:space="preserve"> Joint histograms of number of locations at a given colony distance and bathymetry range for </w:t>
      </w:r>
      <w:r w:rsidR="00956428" w:rsidRPr="00E67683">
        <w:t>Australasian g</w:t>
      </w:r>
      <w:r w:rsidRPr="00E67683">
        <w:t>annets. Left hand side is the data from Point Danger. Right hand side is from Pope’s Eye.</w:t>
      </w:r>
      <w:bookmarkEnd w:id="110"/>
      <w:bookmarkEnd w:id="111"/>
      <w:r w:rsidRPr="00E67683">
        <w:br w:type="page"/>
      </w:r>
    </w:p>
    <w:p w:rsidR="00610E1E" w:rsidRPr="00E67683" w:rsidRDefault="00610E1E" w:rsidP="00610E1E">
      <w:pPr>
        <w:pStyle w:val="Heading2"/>
        <w:rPr>
          <w:lang w:val="en-US"/>
        </w:rPr>
      </w:pPr>
      <w:bookmarkStart w:id="112" w:name="_Toc395640108"/>
      <w:bookmarkStart w:id="113" w:name="_Toc398213794"/>
      <w:r w:rsidRPr="00E67683">
        <w:rPr>
          <w:lang w:val="en-US"/>
        </w:rPr>
        <w:lastRenderedPageBreak/>
        <w:t>Behavioral switching model results</w:t>
      </w:r>
      <w:bookmarkEnd w:id="112"/>
      <w:bookmarkEnd w:id="113"/>
    </w:p>
    <w:p w:rsidR="00610E1E" w:rsidRPr="00E67683" w:rsidRDefault="00610E1E" w:rsidP="008573A8">
      <w:pPr>
        <w:rPr>
          <w:lang w:val="en-US"/>
        </w:rPr>
      </w:pPr>
      <w:r w:rsidRPr="00E67683">
        <w:rPr>
          <w:lang w:val="en-US"/>
        </w:rPr>
        <w:t>Because plots of large amounts of tracking data can be difficult to interpret, kernel density estimation (KDE</w:t>
      </w:r>
      <w:r w:rsidR="006836C9" w:rsidRPr="00E67683">
        <w:rPr>
          <w:lang w:val="en-US"/>
        </w:rPr>
        <w:t xml:space="preserve">, </w:t>
      </w:r>
      <w:hyperlink w:anchor="_ENREF_179" w:tooltip="Venables, 2002 #198" w:history="1">
        <w:r w:rsidR="003D345C" w:rsidRPr="00E67683">
          <w:rPr>
            <w:lang w:val="en-US"/>
          </w:rPr>
          <w:fldChar w:fldCharType="begin"/>
        </w:r>
        <w:r w:rsidR="004C0649" w:rsidRPr="00E67683">
          <w:rPr>
            <w:lang w:val="en-US"/>
          </w:rPr>
          <w:instrText xml:space="preserve"> ADDIN EN.CITE &lt;EndNote&gt;&lt;Cite AuthorYear="1"&gt;&lt;Author&gt;Venables&lt;/Author&gt;&lt;Year&gt;2002&lt;/Year&gt;&lt;RecNum&gt;198&lt;/RecNum&gt;&lt;DisplayText&gt;Venables and Ripley (2002)&lt;/DisplayText&gt;&lt;record&gt;&lt;rec-number&gt;198&lt;/rec-number&gt;&lt;foreign-keys&gt;&lt;key app="EN" db-id="ev5f2a5vtzw0tme250uxds2m9rwtp5r09px2"&gt;198&lt;/key&gt;&lt;/foreign-keys&gt;&lt;ref-type name="Book"&gt;6&lt;/ref-type&gt;&lt;contributors&gt;&lt;authors&gt;&lt;author&gt;Venables, William N&lt;/author&gt;&lt;author&gt;Ripley, Brian D&lt;/author&gt;&lt;/authors&gt;&lt;/contributors&gt;&lt;titles&gt;&lt;title&gt;Modern applied statistics with S&lt;/title&gt;&lt;/titles&gt;&lt;dates&gt;&lt;year&gt;2002&lt;/year&gt;&lt;/dates&gt;&lt;publisher&gt;Springer&lt;/publisher&gt;&lt;isbn&gt;0387954570&lt;/isbn&gt;&lt;urls&gt;&lt;/urls&gt;&lt;/record&gt;&lt;/Cite&gt;&lt;/EndNote&gt;</w:instrText>
        </w:r>
        <w:r w:rsidR="003D345C" w:rsidRPr="00E67683">
          <w:rPr>
            <w:lang w:val="en-US"/>
          </w:rPr>
          <w:fldChar w:fldCharType="separate"/>
        </w:r>
        <w:r w:rsidR="004C0649" w:rsidRPr="00E67683">
          <w:rPr>
            <w:noProof/>
            <w:lang w:val="en-US"/>
          </w:rPr>
          <w:t>Venables and Ripley (2002)</w:t>
        </w:r>
        <w:r w:rsidR="003D345C" w:rsidRPr="00E67683">
          <w:rPr>
            <w:lang w:val="en-US"/>
          </w:rPr>
          <w:fldChar w:fldCharType="end"/>
        </w:r>
      </w:hyperlink>
      <w:r w:rsidRPr="00E67683">
        <w:rPr>
          <w:lang w:val="en-US"/>
        </w:rPr>
        <w:t xml:space="preserve">) was used to visually summarize the spatial distribution of locations which were highly likely to be classified as foraging bouts (a threshold of P(ARS) = 0.7 was used to select these). The KDE methods are not particularly useful beyond providing a simple visual summary of areas with intensive ARS activity. </w:t>
      </w:r>
    </w:p>
    <w:p w:rsidR="00610E1E" w:rsidRPr="00E67683" w:rsidRDefault="00610E1E" w:rsidP="00FB72B9">
      <w:pPr>
        <w:rPr>
          <w:lang w:val="en-US"/>
        </w:rPr>
      </w:pPr>
      <w:r w:rsidRPr="00E67683">
        <w:rPr>
          <w:lang w:val="en-US"/>
        </w:rPr>
        <w:t>In general</w:t>
      </w:r>
      <w:r w:rsidR="00F05070" w:rsidRPr="00E67683">
        <w:rPr>
          <w:lang w:val="en-US"/>
        </w:rPr>
        <w:t>,</w:t>
      </w:r>
      <w:r w:rsidRPr="00E67683">
        <w:rPr>
          <w:lang w:val="en-US"/>
        </w:rPr>
        <w:t xml:space="preserve"> the HMMs were able to pick out bouts of ARS-like behavior quite well, although this varied between species and data sets. The </w:t>
      </w:r>
      <w:r w:rsidR="009D18FE" w:rsidRPr="00E67683">
        <w:rPr>
          <w:lang w:val="en-US"/>
        </w:rPr>
        <w:t>Australian fur seal</w:t>
      </w:r>
      <w:r w:rsidRPr="00E67683">
        <w:rPr>
          <w:lang w:val="en-US"/>
        </w:rPr>
        <w:t xml:space="preserve"> GPS data (</w:t>
      </w:r>
      <w:fldSimple w:instr=" REF _Ref397090052 \h  \* MERGEFORMAT ">
        <w:r w:rsidR="00D40C3B" w:rsidRPr="00D40C3B">
          <w:rPr>
            <w:color w:val="auto"/>
          </w:rPr>
          <w:t xml:space="preserve">Figure </w:t>
        </w:r>
        <w:r w:rsidR="00D40C3B" w:rsidRPr="00D40C3B">
          <w:rPr>
            <w:noProof/>
            <w:color w:val="auto"/>
          </w:rPr>
          <w:t>25</w:t>
        </w:r>
      </w:fldSimple>
      <w:r w:rsidRPr="00E67683">
        <w:rPr>
          <w:lang w:val="en-US"/>
        </w:rPr>
        <w:t xml:space="preserve">) showed a large degree of intensive spatial usage within central Bass Strait, although a few tracks did traverse eastwards to forage over the </w:t>
      </w:r>
      <w:r w:rsidR="00B343D1">
        <w:rPr>
          <w:lang w:val="en-US"/>
        </w:rPr>
        <w:t>shelf break. The KDE (Figure 25</w:t>
      </w:r>
      <w:r w:rsidRPr="00E67683">
        <w:rPr>
          <w:lang w:val="en-US"/>
        </w:rPr>
        <w:t xml:space="preserve">B) also highlights that this analysis did not account for likely haul-outs at colonies other than the location of tagging, with clear visits to coastal locations in </w:t>
      </w:r>
      <w:r w:rsidR="00F05070" w:rsidRPr="00E67683">
        <w:rPr>
          <w:lang w:val="en-US"/>
        </w:rPr>
        <w:t xml:space="preserve">northwest </w:t>
      </w:r>
      <w:r w:rsidRPr="00E67683">
        <w:rPr>
          <w:lang w:val="en-US"/>
        </w:rPr>
        <w:t xml:space="preserve">Tasmania. These could be dealt with and are unlikely to greatly influence the results. </w:t>
      </w:r>
    </w:p>
    <w:p w:rsidR="00610E1E" w:rsidRPr="00E67683" w:rsidRDefault="00610E1E" w:rsidP="00FB72B9">
      <w:pPr>
        <w:rPr>
          <w:lang w:val="en-US"/>
        </w:rPr>
      </w:pPr>
      <w:r w:rsidRPr="00E67683">
        <w:rPr>
          <w:lang w:val="en-US"/>
        </w:rPr>
        <w:t xml:space="preserve">The </w:t>
      </w:r>
      <w:r w:rsidR="009D18FE" w:rsidRPr="00E67683">
        <w:rPr>
          <w:lang w:val="en-US"/>
        </w:rPr>
        <w:t>Australian fur seal</w:t>
      </w:r>
      <w:r w:rsidRPr="00E67683">
        <w:rPr>
          <w:lang w:val="en-US"/>
        </w:rPr>
        <w:t xml:space="preserve"> PTT data, being much more dispersed, showed a tendency for animals to forage over the shelf break, especially on the </w:t>
      </w:r>
      <w:r w:rsidR="00296DF0" w:rsidRPr="00E67683">
        <w:rPr>
          <w:lang w:val="en-US"/>
        </w:rPr>
        <w:t xml:space="preserve">western </w:t>
      </w:r>
      <w:r w:rsidRPr="00E67683">
        <w:rPr>
          <w:lang w:val="en-US"/>
        </w:rPr>
        <w:t>side of Bass Strait</w:t>
      </w:r>
      <w:r w:rsidR="00296DF0" w:rsidRPr="00E67683">
        <w:rPr>
          <w:lang w:val="en-US"/>
        </w:rPr>
        <w:t xml:space="preserve"> (</w:t>
      </w:r>
      <w:fldSimple w:instr=" REF _Ref397090165 \h  \* MERGEFORMAT ">
        <w:r w:rsidR="00D40C3B" w:rsidRPr="00D40C3B">
          <w:rPr>
            <w:color w:val="auto"/>
          </w:rPr>
          <w:t xml:space="preserve">Figure </w:t>
        </w:r>
        <w:r w:rsidR="00D40C3B" w:rsidRPr="00D40C3B">
          <w:rPr>
            <w:noProof/>
            <w:color w:val="auto"/>
          </w:rPr>
          <w:t>26</w:t>
        </w:r>
      </w:fldSimple>
      <w:r w:rsidR="00296DF0" w:rsidRPr="00E67683">
        <w:rPr>
          <w:lang w:val="en-US"/>
        </w:rPr>
        <w:t>)</w:t>
      </w:r>
      <w:r w:rsidRPr="00E67683">
        <w:rPr>
          <w:lang w:val="en-US"/>
        </w:rPr>
        <w:t>. The KDE summary (</w:t>
      </w:r>
      <w:fldSimple w:instr=" REF _Ref397090165 \h  \* MERGEFORMAT ">
        <w:r w:rsidR="00D40C3B" w:rsidRPr="00D40C3B">
          <w:rPr>
            <w:color w:val="auto"/>
          </w:rPr>
          <w:t xml:space="preserve">Figure </w:t>
        </w:r>
        <w:r w:rsidR="00D40C3B" w:rsidRPr="00D40C3B">
          <w:rPr>
            <w:noProof/>
            <w:color w:val="auto"/>
          </w:rPr>
          <w:t>26</w:t>
        </w:r>
      </w:fldSimple>
      <w:r w:rsidRPr="00E67683">
        <w:rPr>
          <w:lang w:val="en-US"/>
        </w:rPr>
        <w:t xml:space="preserve">B) therefore showed a much more diffuse range of foraging locations with no clear central focus, in contrast to the </w:t>
      </w:r>
      <w:r w:rsidR="009D18FE" w:rsidRPr="00E67683">
        <w:rPr>
          <w:lang w:val="en-US"/>
        </w:rPr>
        <w:t>Australian fur seal</w:t>
      </w:r>
      <w:r w:rsidR="00B343D1">
        <w:rPr>
          <w:lang w:val="en-US"/>
        </w:rPr>
        <w:t xml:space="preserve"> data shown in </w:t>
      </w:r>
      <w:r w:rsidR="003D345C">
        <w:rPr>
          <w:lang w:val="en-US"/>
        </w:rPr>
        <w:fldChar w:fldCharType="begin"/>
      </w:r>
      <w:r w:rsidR="00B343D1">
        <w:rPr>
          <w:lang w:val="en-US"/>
        </w:rPr>
        <w:instrText xml:space="preserve"> REF _Ref397090052 \h </w:instrText>
      </w:r>
      <w:r w:rsidR="003D345C">
        <w:rPr>
          <w:lang w:val="en-US"/>
        </w:rPr>
      </w:r>
      <w:r w:rsidR="003D345C">
        <w:rPr>
          <w:lang w:val="en-US"/>
        </w:rPr>
        <w:fldChar w:fldCharType="separate"/>
      </w:r>
      <w:r w:rsidR="00D40C3B" w:rsidRPr="00E67683">
        <w:t xml:space="preserve">Figure </w:t>
      </w:r>
      <w:r w:rsidR="00D40C3B">
        <w:rPr>
          <w:noProof/>
        </w:rPr>
        <w:t>25</w:t>
      </w:r>
      <w:r w:rsidR="003D345C">
        <w:rPr>
          <w:lang w:val="en-US"/>
        </w:rPr>
        <w:fldChar w:fldCharType="end"/>
      </w:r>
      <w:r w:rsidRPr="00E67683">
        <w:rPr>
          <w:lang w:val="en-US"/>
        </w:rPr>
        <w:t xml:space="preserve">.  </w:t>
      </w:r>
    </w:p>
    <w:p w:rsidR="00610E1E" w:rsidRPr="00E67683" w:rsidRDefault="00610E1E" w:rsidP="00FB72B9">
      <w:pPr>
        <w:rPr>
          <w:lang w:val="en-US"/>
        </w:rPr>
      </w:pPr>
      <w:r w:rsidRPr="00E67683">
        <w:rPr>
          <w:lang w:val="en-US"/>
        </w:rPr>
        <w:t xml:space="preserve">The </w:t>
      </w:r>
      <w:r w:rsidR="000C151E" w:rsidRPr="00E67683">
        <w:rPr>
          <w:rFonts w:cstheme="minorHAnsi"/>
        </w:rPr>
        <w:t>New Zealand fur seal</w:t>
      </w:r>
      <w:r w:rsidRPr="00E67683">
        <w:rPr>
          <w:lang w:val="en-US"/>
        </w:rPr>
        <w:t xml:space="preserve"> data</w:t>
      </w:r>
      <w:r w:rsidR="00814FD7" w:rsidRPr="00E67683">
        <w:rPr>
          <w:lang w:val="en-US"/>
        </w:rPr>
        <w:t>,</w:t>
      </w:r>
      <w:r w:rsidRPr="00E67683">
        <w:rPr>
          <w:lang w:val="en-US"/>
        </w:rPr>
        <w:t xml:space="preserve"> being less numerous Argos CLS data, was generally uninformative regarding locations of ARS type movements. Areas which did contain intensive ARS behavior (</w:t>
      </w:r>
      <w:fldSimple w:instr=" REF _Ref397090230 \h  \* MERGEFORMAT ">
        <w:r w:rsidR="00D40C3B" w:rsidRPr="00D40C3B">
          <w:rPr>
            <w:color w:val="auto"/>
          </w:rPr>
          <w:t xml:space="preserve">Figure </w:t>
        </w:r>
        <w:r w:rsidR="00D40C3B" w:rsidRPr="00D40C3B">
          <w:rPr>
            <w:noProof/>
            <w:color w:val="auto"/>
          </w:rPr>
          <w:t>27</w:t>
        </w:r>
      </w:fldSimple>
      <w:r w:rsidRPr="00E67683">
        <w:rPr>
          <w:lang w:val="en-US"/>
        </w:rPr>
        <w:t xml:space="preserve">) were probably haul-outs and therefore can be ruled out. This indicates that any distribution </w:t>
      </w:r>
      <w:proofErr w:type="spellStart"/>
      <w:r w:rsidRPr="00E67683">
        <w:rPr>
          <w:lang w:val="en-US"/>
        </w:rPr>
        <w:t>modelling</w:t>
      </w:r>
      <w:proofErr w:type="spellEnd"/>
      <w:r w:rsidRPr="00E67683">
        <w:rPr>
          <w:lang w:val="en-US"/>
        </w:rPr>
        <w:t xml:space="preserve"> based on such data is likely to be uninformative for the aims of this study. We do fit such models (see below) but it is clear that much more data </w:t>
      </w:r>
      <w:r w:rsidR="00D95B81" w:rsidRPr="00E67683">
        <w:rPr>
          <w:lang w:val="en-US"/>
        </w:rPr>
        <w:t>are</w:t>
      </w:r>
      <w:r w:rsidRPr="00E67683">
        <w:rPr>
          <w:lang w:val="en-US"/>
        </w:rPr>
        <w:t xml:space="preserve"> required for adequate characterization of at-sea distribution or in examining where ARS behavior occurs. </w:t>
      </w:r>
    </w:p>
    <w:p w:rsidR="00610E1E" w:rsidRPr="00E67683" w:rsidRDefault="00610E1E" w:rsidP="00FB72B9">
      <w:pPr>
        <w:rPr>
          <w:lang w:val="en-US"/>
        </w:rPr>
      </w:pPr>
      <w:r w:rsidRPr="00E67683">
        <w:rPr>
          <w:lang w:val="en-US"/>
        </w:rPr>
        <w:t>For short</w:t>
      </w:r>
      <w:r w:rsidR="001E3CFE" w:rsidRPr="00E67683">
        <w:rPr>
          <w:lang w:val="en-US"/>
        </w:rPr>
        <w:t xml:space="preserve"> </w:t>
      </w:r>
      <w:r w:rsidRPr="00E67683">
        <w:rPr>
          <w:lang w:val="en-US"/>
        </w:rPr>
        <w:t xml:space="preserve">tailed shearwaters at </w:t>
      </w:r>
      <w:r w:rsidR="00296DF0" w:rsidRPr="00E67683">
        <w:rPr>
          <w:lang w:val="en-US"/>
        </w:rPr>
        <w:t xml:space="preserve">Gabo </w:t>
      </w:r>
      <w:r w:rsidRPr="00E67683">
        <w:rPr>
          <w:lang w:val="en-US"/>
        </w:rPr>
        <w:t>Island, the results of the HMMs were mixed. Seabirds with high rates of travel can be difficult subjects for HMM because sampling is often too infrequent to detect rapid changes in b</w:t>
      </w:r>
      <w:r w:rsidR="00B343D1">
        <w:rPr>
          <w:lang w:val="en-US"/>
        </w:rPr>
        <w:t>ehavior. In this case (</w:t>
      </w:r>
      <w:r w:rsidR="003D345C">
        <w:rPr>
          <w:lang w:val="en-US"/>
        </w:rPr>
        <w:fldChar w:fldCharType="begin"/>
      </w:r>
      <w:r w:rsidR="00B343D1">
        <w:rPr>
          <w:lang w:val="en-US"/>
        </w:rPr>
        <w:instrText xml:space="preserve"> REF _Ref397528071 \h </w:instrText>
      </w:r>
      <w:r w:rsidR="003D345C">
        <w:rPr>
          <w:lang w:val="en-US"/>
        </w:rPr>
      </w:r>
      <w:r w:rsidR="003D345C">
        <w:rPr>
          <w:lang w:val="en-US"/>
        </w:rPr>
        <w:fldChar w:fldCharType="separate"/>
      </w:r>
      <w:r w:rsidR="00D40C3B" w:rsidRPr="00E67683">
        <w:t xml:space="preserve">Figure </w:t>
      </w:r>
      <w:r w:rsidR="00D40C3B">
        <w:rPr>
          <w:noProof/>
        </w:rPr>
        <w:t>28</w:t>
      </w:r>
      <w:r w:rsidR="003D345C">
        <w:rPr>
          <w:lang w:val="en-US"/>
        </w:rPr>
        <w:fldChar w:fldCharType="end"/>
      </w:r>
      <w:r w:rsidRPr="00E67683">
        <w:rPr>
          <w:lang w:val="en-US"/>
        </w:rPr>
        <w:t xml:space="preserve">A) several </w:t>
      </w:r>
      <w:r w:rsidR="00296DF0" w:rsidRPr="00E67683">
        <w:rPr>
          <w:lang w:val="en-US"/>
        </w:rPr>
        <w:t xml:space="preserve">artifacts </w:t>
      </w:r>
      <w:r w:rsidRPr="00E67683">
        <w:rPr>
          <w:lang w:val="en-US"/>
        </w:rPr>
        <w:t xml:space="preserve">of interpolation from </w:t>
      </w:r>
      <w:proofErr w:type="spellStart"/>
      <w:r w:rsidRPr="00E67683">
        <w:rPr>
          <w:lang w:val="en-US"/>
        </w:rPr>
        <w:t>Kalman</w:t>
      </w:r>
      <w:proofErr w:type="spellEnd"/>
      <w:r w:rsidRPr="00E67683">
        <w:rPr>
          <w:lang w:val="en-US"/>
        </w:rPr>
        <w:t xml:space="preserve"> filtering results also limit the usefulness of the </w:t>
      </w:r>
      <w:proofErr w:type="spellStart"/>
      <w:r w:rsidRPr="00E67683">
        <w:rPr>
          <w:lang w:val="en-US"/>
        </w:rPr>
        <w:t>modelling</w:t>
      </w:r>
      <w:proofErr w:type="spellEnd"/>
      <w:r w:rsidRPr="00E67683">
        <w:rPr>
          <w:lang w:val="en-US"/>
        </w:rPr>
        <w:t>, as positions were predicted ashore. Nonetheless, all bouts of ARS were placed offshore but in close proximity to the colony. The KDE (</w:t>
      </w:r>
      <w:r w:rsidR="003D345C">
        <w:rPr>
          <w:lang w:val="en-US"/>
        </w:rPr>
        <w:fldChar w:fldCharType="begin"/>
      </w:r>
      <w:r w:rsidR="00B343D1">
        <w:rPr>
          <w:lang w:val="en-US"/>
        </w:rPr>
        <w:instrText xml:space="preserve"> REF _Ref397528071 \h </w:instrText>
      </w:r>
      <w:r w:rsidR="003D345C">
        <w:rPr>
          <w:lang w:val="en-US"/>
        </w:rPr>
      </w:r>
      <w:r w:rsidR="003D345C">
        <w:rPr>
          <w:lang w:val="en-US"/>
        </w:rPr>
        <w:fldChar w:fldCharType="separate"/>
      </w:r>
      <w:r w:rsidR="00D40C3B" w:rsidRPr="00E67683">
        <w:t xml:space="preserve">Figure </w:t>
      </w:r>
      <w:r w:rsidR="00D40C3B">
        <w:rPr>
          <w:noProof/>
        </w:rPr>
        <w:t>28</w:t>
      </w:r>
      <w:r w:rsidR="003D345C">
        <w:rPr>
          <w:lang w:val="en-US"/>
        </w:rPr>
        <w:fldChar w:fldCharType="end"/>
      </w:r>
      <w:r w:rsidRPr="00E67683">
        <w:rPr>
          <w:lang w:val="en-US"/>
        </w:rPr>
        <w:t xml:space="preserve">B) reflected this distribution close to the colony. </w:t>
      </w:r>
    </w:p>
    <w:p w:rsidR="00610E1E" w:rsidRPr="00E67683" w:rsidRDefault="00610E1E" w:rsidP="00FB72B9">
      <w:pPr>
        <w:rPr>
          <w:lang w:val="en-US"/>
        </w:rPr>
      </w:pPr>
      <w:r w:rsidRPr="00E67683">
        <w:rPr>
          <w:lang w:val="en-US"/>
        </w:rPr>
        <w:t>Griffith Island shearwaters similarly displayed a tendency to foraging largely inshore (</w:t>
      </w:r>
      <w:r w:rsidR="003D345C">
        <w:rPr>
          <w:lang w:val="en-US"/>
        </w:rPr>
        <w:fldChar w:fldCharType="begin"/>
      </w:r>
      <w:r w:rsidR="00B343D1">
        <w:rPr>
          <w:lang w:val="en-US"/>
        </w:rPr>
        <w:instrText xml:space="preserve"> REF _Ref397528101 \h </w:instrText>
      </w:r>
      <w:r w:rsidR="003D345C">
        <w:rPr>
          <w:lang w:val="en-US"/>
        </w:rPr>
      </w:r>
      <w:r w:rsidR="003D345C">
        <w:rPr>
          <w:lang w:val="en-US"/>
        </w:rPr>
        <w:fldChar w:fldCharType="separate"/>
      </w:r>
      <w:r w:rsidR="00D40C3B" w:rsidRPr="00E67683">
        <w:t xml:space="preserve">Figure </w:t>
      </w:r>
      <w:r w:rsidR="00D40C3B">
        <w:rPr>
          <w:noProof/>
        </w:rPr>
        <w:t>29</w:t>
      </w:r>
      <w:r w:rsidR="003D345C">
        <w:rPr>
          <w:lang w:val="en-US"/>
        </w:rPr>
        <w:fldChar w:fldCharType="end"/>
      </w:r>
      <w:r w:rsidRPr="00E67683">
        <w:rPr>
          <w:lang w:val="en-US"/>
        </w:rPr>
        <w:t>A). Visual inspection seems to indicate that these data sets provided more plausible movement tracks than those from Gabo Island. Notable were excursions to deeper off-shel</w:t>
      </w:r>
      <w:r w:rsidR="0044270D">
        <w:rPr>
          <w:lang w:val="en-US"/>
        </w:rPr>
        <w:t>f waters. The KDE (</w:t>
      </w:r>
      <w:r w:rsidR="003D345C">
        <w:rPr>
          <w:lang w:val="en-US"/>
        </w:rPr>
        <w:fldChar w:fldCharType="begin"/>
      </w:r>
      <w:r w:rsidR="00A862E6">
        <w:rPr>
          <w:lang w:val="en-US"/>
        </w:rPr>
        <w:instrText xml:space="preserve"> REF _Ref397528101 \h </w:instrText>
      </w:r>
      <w:r w:rsidR="003D345C">
        <w:rPr>
          <w:lang w:val="en-US"/>
        </w:rPr>
      </w:r>
      <w:r w:rsidR="003D345C">
        <w:rPr>
          <w:lang w:val="en-US"/>
        </w:rPr>
        <w:fldChar w:fldCharType="separate"/>
      </w:r>
      <w:r w:rsidR="00D40C3B" w:rsidRPr="00E67683">
        <w:t xml:space="preserve">Figure </w:t>
      </w:r>
      <w:r w:rsidR="00D40C3B">
        <w:rPr>
          <w:noProof/>
        </w:rPr>
        <w:t>29</w:t>
      </w:r>
      <w:r w:rsidR="003D345C">
        <w:rPr>
          <w:lang w:val="en-US"/>
        </w:rPr>
        <w:fldChar w:fldCharType="end"/>
      </w:r>
      <w:r w:rsidR="0044270D">
        <w:rPr>
          <w:lang w:val="en-US"/>
        </w:rPr>
        <w:t xml:space="preserve">B) </w:t>
      </w:r>
      <w:r w:rsidRPr="00E67683">
        <w:rPr>
          <w:lang w:val="en-US"/>
        </w:rPr>
        <w:t xml:space="preserve">shows the inshore distribution </w:t>
      </w:r>
    </w:p>
    <w:p w:rsidR="00610E1E" w:rsidRPr="00E67683" w:rsidRDefault="00A549F7" w:rsidP="00FB72B9">
      <w:pPr>
        <w:rPr>
          <w:b/>
          <w:lang w:val="en-US"/>
        </w:rPr>
      </w:pPr>
      <w:r w:rsidRPr="00E67683">
        <w:rPr>
          <w:lang w:val="en-US"/>
        </w:rPr>
        <w:t>Australasian g</w:t>
      </w:r>
      <w:r w:rsidR="00610E1E" w:rsidRPr="00E67683">
        <w:rPr>
          <w:lang w:val="en-US"/>
        </w:rPr>
        <w:t xml:space="preserve">annets from </w:t>
      </w:r>
      <w:r w:rsidRPr="00E67683">
        <w:rPr>
          <w:lang w:val="en-US"/>
        </w:rPr>
        <w:t>P</w:t>
      </w:r>
      <w:r w:rsidR="00610E1E" w:rsidRPr="00E67683">
        <w:rPr>
          <w:lang w:val="en-US"/>
        </w:rPr>
        <w:t>ope</w:t>
      </w:r>
      <w:r w:rsidRPr="00E67683">
        <w:rPr>
          <w:lang w:val="en-US"/>
        </w:rPr>
        <w:t>’</w:t>
      </w:r>
      <w:r w:rsidR="00610E1E" w:rsidRPr="00E67683">
        <w:rPr>
          <w:lang w:val="en-US"/>
        </w:rPr>
        <w:t xml:space="preserve">s </w:t>
      </w:r>
      <w:r w:rsidRPr="00E67683">
        <w:rPr>
          <w:lang w:val="en-US"/>
        </w:rPr>
        <w:t>E</w:t>
      </w:r>
      <w:r w:rsidR="00610E1E" w:rsidRPr="00E67683">
        <w:rPr>
          <w:lang w:val="en-US"/>
        </w:rPr>
        <w:t>ye forage over a range of dist</w:t>
      </w:r>
      <w:r w:rsidR="00A862E6">
        <w:rPr>
          <w:lang w:val="en-US"/>
        </w:rPr>
        <w:t>ances from the colony (</w:t>
      </w:r>
      <w:r w:rsidR="003D345C">
        <w:rPr>
          <w:lang w:val="en-US"/>
        </w:rPr>
        <w:fldChar w:fldCharType="begin"/>
      </w:r>
      <w:r w:rsidR="00A862E6">
        <w:rPr>
          <w:lang w:val="en-US"/>
        </w:rPr>
        <w:instrText xml:space="preserve"> REF _Ref397528148 \h </w:instrText>
      </w:r>
      <w:r w:rsidR="003D345C">
        <w:rPr>
          <w:lang w:val="en-US"/>
        </w:rPr>
      </w:r>
      <w:r w:rsidR="003D345C">
        <w:rPr>
          <w:lang w:val="en-US"/>
        </w:rPr>
        <w:fldChar w:fldCharType="separate"/>
      </w:r>
      <w:r w:rsidR="00D40C3B" w:rsidRPr="00E67683">
        <w:t xml:space="preserve">Figure </w:t>
      </w:r>
      <w:r w:rsidR="00D40C3B">
        <w:rPr>
          <w:noProof/>
        </w:rPr>
        <w:t>30</w:t>
      </w:r>
      <w:r w:rsidR="003D345C">
        <w:rPr>
          <w:lang w:val="en-US"/>
        </w:rPr>
        <w:fldChar w:fldCharType="end"/>
      </w:r>
      <w:r w:rsidR="00610E1E" w:rsidRPr="00E67683">
        <w:rPr>
          <w:lang w:val="en-US"/>
        </w:rPr>
        <w:t>A). The KDE suggested that focus of ARS activity was close to the colony. However in this case the KD</w:t>
      </w:r>
      <w:r w:rsidR="00296DF0" w:rsidRPr="00E67683">
        <w:rPr>
          <w:lang w:val="en-US"/>
        </w:rPr>
        <w:t>E</w:t>
      </w:r>
      <w:r w:rsidR="00610E1E" w:rsidRPr="00E67683">
        <w:rPr>
          <w:lang w:val="en-US"/>
        </w:rPr>
        <w:t xml:space="preserve"> seems a poor guide of the distribution of intensive foraging. Animals undertook long foraging trips almost </w:t>
      </w:r>
      <w:proofErr w:type="gramStart"/>
      <w:r w:rsidR="00610E1E" w:rsidRPr="00E67683">
        <w:rPr>
          <w:lang w:val="en-US"/>
        </w:rPr>
        <w:t>to</w:t>
      </w:r>
      <w:proofErr w:type="gramEnd"/>
      <w:r w:rsidR="00610E1E" w:rsidRPr="00E67683">
        <w:rPr>
          <w:lang w:val="en-US"/>
        </w:rPr>
        <w:t xml:space="preserve"> </w:t>
      </w:r>
      <w:r w:rsidR="00296DF0" w:rsidRPr="00E67683">
        <w:rPr>
          <w:lang w:val="en-US"/>
        </w:rPr>
        <w:t xml:space="preserve">northern </w:t>
      </w:r>
      <w:r w:rsidR="00610E1E" w:rsidRPr="00E67683">
        <w:rPr>
          <w:lang w:val="en-US"/>
        </w:rPr>
        <w:t xml:space="preserve">Tasmania. Generally the shelf break was not targeted. </w:t>
      </w:r>
    </w:p>
    <w:p w:rsidR="00610E1E" w:rsidRPr="00E67683" w:rsidRDefault="00610E1E" w:rsidP="00FB72B9">
      <w:pPr>
        <w:rPr>
          <w:lang w:val="en-US"/>
        </w:rPr>
      </w:pPr>
      <w:r w:rsidRPr="00E67683">
        <w:rPr>
          <w:lang w:val="en-US"/>
        </w:rPr>
        <w:t>Similarly, gannets from Point Danger were restricted to on-s</w:t>
      </w:r>
      <w:r w:rsidR="00A862E6">
        <w:rPr>
          <w:lang w:val="en-US"/>
        </w:rPr>
        <w:t>helf and slope waters (</w:t>
      </w:r>
      <w:r w:rsidR="003D345C">
        <w:rPr>
          <w:lang w:val="en-US"/>
        </w:rPr>
        <w:fldChar w:fldCharType="begin"/>
      </w:r>
      <w:r w:rsidR="00A862E6">
        <w:rPr>
          <w:lang w:val="en-US"/>
        </w:rPr>
        <w:instrText xml:space="preserve"> REF _Ref397528157 \h </w:instrText>
      </w:r>
      <w:r w:rsidR="003D345C">
        <w:rPr>
          <w:lang w:val="en-US"/>
        </w:rPr>
      </w:r>
      <w:r w:rsidR="003D345C">
        <w:rPr>
          <w:lang w:val="en-US"/>
        </w:rPr>
        <w:fldChar w:fldCharType="separate"/>
      </w:r>
      <w:r w:rsidR="00D40C3B" w:rsidRPr="00E67683">
        <w:t xml:space="preserve">Figure </w:t>
      </w:r>
      <w:r w:rsidR="00D40C3B">
        <w:rPr>
          <w:noProof/>
        </w:rPr>
        <w:t>31</w:t>
      </w:r>
      <w:r w:rsidR="003D345C">
        <w:rPr>
          <w:lang w:val="en-US"/>
        </w:rPr>
        <w:fldChar w:fldCharType="end"/>
      </w:r>
      <w:r w:rsidRPr="00E67683">
        <w:rPr>
          <w:lang w:val="en-US"/>
        </w:rPr>
        <w:t xml:space="preserve">A). There were occasional forays into deeper water but these were rare. Animals did travel reasonably long distances but stayed over shelf waters at nearly all times. </w:t>
      </w:r>
    </w:p>
    <w:p w:rsidR="00610E1E" w:rsidRPr="00E67683" w:rsidRDefault="00610E1E" w:rsidP="00FB72B9">
      <w:pPr>
        <w:rPr>
          <w:b/>
          <w:lang w:val="en-US"/>
        </w:rPr>
      </w:pPr>
      <w:r w:rsidRPr="00E67683">
        <w:rPr>
          <w:lang w:val="en-US"/>
        </w:rPr>
        <w:t>Unsurprisingly the foraging range of little penguins was the smallest of all species considered here</w:t>
      </w:r>
      <w:r w:rsidR="00A862E6">
        <w:rPr>
          <w:lang w:val="en-US"/>
        </w:rPr>
        <w:t xml:space="preserve"> (</w:t>
      </w:r>
      <w:r w:rsidR="003D345C">
        <w:rPr>
          <w:lang w:val="en-US"/>
        </w:rPr>
        <w:fldChar w:fldCharType="begin"/>
      </w:r>
      <w:r w:rsidR="00A862E6">
        <w:rPr>
          <w:lang w:val="en-US"/>
        </w:rPr>
        <w:instrText xml:space="preserve"> REF _Ref397528177 \h </w:instrText>
      </w:r>
      <w:r w:rsidR="003D345C">
        <w:rPr>
          <w:lang w:val="en-US"/>
        </w:rPr>
      </w:r>
      <w:r w:rsidR="003D345C">
        <w:rPr>
          <w:lang w:val="en-US"/>
        </w:rPr>
        <w:fldChar w:fldCharType="separate"/>
      </w:r>
      <w:r w:rsidR="00D40C3B" w:rsidRPr="00E67683">
        <w:t xml:space="preserve">Figure </w:t>
      </w:r>
      <w:r w:rsidR="00D40C3B">
        <w:rPr>
          <w:noProof/>
        </w:rPr>
        <w:t>32</w:t>
      </w:r>
      <w:r w:rsidR="003D345C">
        <w:rPr>
          <w:lang w:val="en-US"/>
        </w:rPr>
        <w:fldChar w:fldCharType="end"/>
      </w:r>
      <w:r w:rsidR="00A862E6">
        <w:rPr>
          <w:lang w:val="en-US"/>
        </w:rPr>
        <w:t xml:space="preserve"> and </w:t>
      </w:r>
      <w:r w:rsidR="003D345C">
        <w:rPr>
          <w:lang w:val="en-US"/>
        </w:rPr>
        <w:fldChar w:fldCharType="begin"/>
      </w:r>
      <w:r w:rsidR="00A862E6">
        <w:rPr>
          <w:lang w:val="en-US"/>
        </w:rPr>
        <w:instrText xml:space="preserve"> REF _Ref397528288 \h </w:instrText>
      </w:r>
      <w:r w:rsidR="003D345C">
        <w:rPr>
          <w:lang w:val="en-US"/>
        </w:rPr>
      </w:r>
      <w:r w:rsidR="003D345C">
        <w:rPr>
          <w:lang w:val="en-US"/>
        </w:rPr>
        <w:fldChar w:fldCharType="separate"/>
      </w:r>
      <w:r w:rsidR="00D40C3B" w:rsidRPr="00E67683">
        <w:t xml:space="preserve">Figure </w:t>
      </w:r>
      <w:r w:rsidR="00D40C3B">
        <w:rPr>
          <w:noProof/>
        </w:rPr>
        <w:t>33</w:t>
      </w:r>
      <w:r w:rsidR="003D345C">
        <w:rPr>
          <w:lang w:val="en-US"/>
        </w:rPr>
        <w:fldChar w:fldCharType="end"/>
      </w:r>
      <w:r w:rsidR="00A862E6">
        <w:rPr>
          <w:lang w:val="en-US"/>
        </w:rPr>
        <w:t>)</w:t>
      </w:r>
      <w:r w:rsidRPr="00E67683">
        <w:rPr>
          <w:lang w:val="en-US"/>
        </w:rPr>
        <w:t>.</w:t>
      </w:r>
      <w:r w:rsidR="00A862E6">
        <w:rPr>
          <w:lang w:val="en-US"/>
        </w:rPr>
        <w:t xml:space="preserve"> The Gabo Island tracks (</w:t>
      </w:r>
      <w:r w:rsidR="003D345C">
        <w:rPr>
          <w:lang w:val="en-US"/>
        </w:rPr>
        <w:fldChar w:fldCharType="begin"/>
      </w:r>
      <w:r w:rsidR="00A862E6">
        <w:rPr>
          <w:lang w:val="en-US"/>
        </w:rPr>
        <w:instrText xml:space="preserve"> REF _Ref397528177 \h </w:instrText>
      </w:r>
      <w:r w:rsidR="003D345C">
        <w:rPr>
          <w:lang w:val="en-US"/>
        </w:rPr>
      </w:r>
      <w:r w:rsidR="003D345C">
        <w:rPr>
          <w:lang w:val="en-US"/>
        </w:rPr>
        <w:fldChar w:fldCharType="separate"/>
      </w:r>
      <w:r w:rsidR="00D40C3B" w:rsidRPr="00E67683">
        <w:t xml:space="preserve">Figure </w:t>
      </w:r>
      <w:r w:rsidR="00D40C3B">
        <w:rPr>
          <w:noProof/>
        </w:rPr>
        <w:t>32</w:t>
      </w:r>
      <w:r w:rsidR="003D345C">
        <w:rPr>
          <w:lang w:val="en-US"/>
        </w:rPr>
        <w:fldChar w:fldCharType="end"/>
      </w:r>
      <w:r w:rsidRPr="00E67683">
        <w:rPr>
          <w:lang w:val="en-US"/>
        </w:rPr>
        <w:t xml:space="preserve">) show occasional sorties away from the colonies but the vast majority was very close to the colony. </w:t>
      </w:r>
    </w:p>
    <w:p w:rsidR="00610E1E" w:rsidRPr="00E67683" w:rsidRDefault="00610E1E" w:rsidP="00610E1E">
      <w:pPr>
        <w:jc w:val="center"/>
        <w:rPr>
          <w:lang w:val="en-US"/>
        </w:rPr>
      </w:pPr>
      <w:r w:rsidRPr="00E67683">
        <w:rPr>
          <w:lang w:val="en-US"/>
        </w:rPr>
        <w:lastRenderedPageBreak/>
        <w:t>(A)</w:t>
      </w:r>
      <w:r w:rsidRPr="00E67683">
        <w:rPr>
          <w:noProof/>
        </w:rPr>
        <w:drawing>
          <wp:inline distT="0" distB="0" distL="0" distR="0">
            <wp:extent cx="3229583" cy="3229583"/>
            <wp:effectExtent l="19050" t="0" r="8917" b="0"/>
            <wp:docPr id="13315" name="Picture 3" descr="Map - Australian fur seal - GPS tracking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5330" cy="3225330"/>
                    </a:xfrm>
                    <a:prstGeom prst="rect">
                      <a:avLst/>
                    </a:prstGeom>
                    <a:noFill/>
                    <a:ln>
                      <a:noFill/>
                    </a:ln>
                    <a:extLst/>
                  </pic:spPr>
                </pic:pic>
              </a:graphicData>
            </a:graphic>
          </wp:inline>
        </w:drawing>
      </w:r>
    </w:p>
    <w:p w:rsidR="00610E1E" w:rsidRPr="00E67683" w:rsidRDefault="00610E1E" w:rsidP="00610E1E">
      <w:pPr>
        <w:jc w:val="center"/>
        <w:rPr>
          <w:lang w:val="en-US"/>
        </w:rPr>
      </w:pPr>
      <w:r w:rsidRPr="00E67683">
        <w:rPr>
          <w:lang w:val="en-US"/>
        </w:rPr>
        <w:t>(B)</w:t>
      </w:r>
      <w:r w:rsidRPr="00E67683">
        <w:rPr>
          <w:noProof/>
        </w:rPr>
        <w:drawing>
          <wp:inline distT="0" distB="0" distL="0" distR="0">
            <wp:extent cx="4913630" cy="2646045"/>
            <wp:effectExtent l="0" t="0" r="0" b="0"/>
            <wp:docPr id="26" name="Picture 3" descr="Map - Australian fur seal GPS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3630" cy="2646045"/>
                    </a:xfrm>
                    <a:prstGeom prst="rect">
                      <a:avLst/>
                    </a:prstGeom>
                    <a:noFill/>
                  </pic:spPr>
                </pic:pic>
              </a:graphicData>
            </a:graphic>
          </wp:inline>
        </w:drawing>
      </w:r>
    </w:p>
    <w:p w:rsidR="00B27DDF" w:rsidRPr="00E67683" w:rsidRDefault="00610E1E" w:rsidP="00B27DDF">
      <w:pPr>
        <w:pStyle w:val="Caption"/>
      </w:pPr>
      <w:bookmarkStart w:id="114" w:name="_Ref397090052"/>
      <w:bookmarkStart w:id="115" w:name="_Toc395625713"/>
      <w:bookmarkStart w:id="116" w:name="_Toc398213846"/>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25</w:t>
      </w:r>
      <w:r w:rsidR="003D345C" w:rsidRPr="00E67683">
        <w:fldChar w:fldCharType="end"/>
      </w:r>
      <w:bookmarkEnd w:id="114"/>
      <w:r w:rsidR="00B27DDF" w:rsidRPr="00E67683">
        <w:t xml:space="preserve"> </w:t>
      </w:r>
      <w:r w:rsidRPr="00E67683">
        <w:t xml:space="preserve">(A) Behaviour switching model results for Australian fur seals (GPS data – see </w:t>
      </w:r>
      <w:fldSimple w:instr=" REF _Ref395622756 \h  \* MERGEFORMAT ">
        <w:r w:rsidR="00D40C3B" w:rsidRPr="00E67683">
          <w:t xml:space="preserve">Table </w:t>
        </w:r>
        <w:r w:rsidR="00D40C3B">
          <w:t>2</w:t>
        </w:r>
      </w:fldSimple>
      <w:r w:rsidRPr="00E67683">
        <w:t xml:space="preserve"> for deployment locations). Large red dots indicate high probability of ARS mode and small blue dots indicate low ARS probability (high probability of transit mode) (B) Spatially smoothed ARS locations (includes only locations where </w:t>
      </w:r>
      <w:proofErr w:type="gramStart"/>
      <w:r w:rsidRPr="00E67683">
        <w:t>Prob(</w:t>
      </w:r>
      <w:proofErr w:type="gramEnd"/>
      <w:r w:rsidRPr="00E67683">
        <w:t>ARS) &gt; 0.7).</w:t>
      </w:r>
      <w:bookmarkEnd w:id="115"/>
      <w:bookmarkEnd w:id="116"/>
    </w:p>
    <w:p w:rsidR="00B27DDF" w:rsidRPr="00E67683" w:rsidRDefault="00B27DDF" w:rsidP="00B27DDF"/>
    <w:p w:rsidR="00610E1E" w:rsidRPr="00E67683" w:rsidRDefault="00610E1E" w:rsidP="00610E1E">
      <w:pPr>
        <w:jc w:val="center"/>
        <w:rPr>
          <w:lang w:val="en-US"/>
        </w:rPr>
      </w:pPr>
      <w:r w:rsidRPr="00E67683">
        <w:rPr>
          <w:lang w:val="en-US"/>
        </w:rPr>
        <w:lastRenderedPageBreak/>
        <w:t>(A)</w:t>
      </w:r>
      <w:r w:rsidR="00E67683" w:rsidRPr="00E67683">
        <w:rPr>
          <w:noProof/>
        </w:rPr>
        <w:t xml:space="preserve"> </w:t>
      </w:r>
      <w:r w:rsidR="00E67683" w:rsidRPr="00E67683">
        <w:rPr>
          <w:noProof/>
        </w:rPr>
        <w:drawing>
          <wp:inline distT="0" distB="0" distL="0" distR="0">
            <wp:extent cx="4139806" cy="3429569"/>
            <wp:effectExtent l="19050" t="0" r="0" b="0"/>
            <wp:docPr id="1028" name="Picture 4" descr="Map - Australian fur seal - PTT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9806" cy="3429569"/>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p>
    <w:p w:rsidR="00610E1E" w:rsidRPr="00E67683" w:rsidRDefault="00FB72B9" w:rsidP="00610E1E">
      <w:pPr>
        <w:jc w:val="center"/>
        <w:rPr>
          <w:lang w:val="en-US"/>
        </w:rPr>
      </w:pPr>
      <w:r w:rsidRPr="00E67683">
        <w:rPr>
          <w:lang w:val="en-US"/>
        </w:rPr>
        <w:t>(B)</w:t>
      </w:r>
      <w:r w:rsidR="00E67683" w:rsidRPr="00E67683">
        <w:rPr>
          <w:noProof/>
        </w:rPr>
        <w:t xml:space="preserve"> </w:t>
      </w:r>
      <w:r w:rsidR="00E67683" w:rsidRPr="00E67683">
        <w:rPr>
          <w:noProof/>
        </w:rPr>
        <w:drawing>
          <wp:inline distT="0" distB="0" distL="0" distR="0">
            <wp:extent cx="3600450" cy="2982746"/>
            <wp:effectExtent l="19050" t="0" r="0" b="0"/>
            <wp:docPr id="1029" name="Picture 5" descr="Map - Australian fur seal - PTT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433" cy="2981903"/>
                    </a:xfrm>
                    <a:prstGeom prst="rect">
                      <a:avLst/>
                    </a:prstGeom>
                    <a:noFill/>
                    <a:ln>
                      <a:noFill/>
                    </a:ln>
                    <a:extLst/>
                  </pic:spPr>
                </pic:pic>
              </a:graphicData>
            </a:graphic>
          </wp:inline>
        </w:drawing>
      </w:r>
    </w:p>
    <w:p w:rsidR="00610E1E" w:rsidRPr="00E67683" w:rsidRDefault="00610E1E" w:rsidP="00B27DDF">
      <w:pPr>
        <w:pStyle w:val="Caption"/>
      </w:pPr>
      <w:bookmarkStart w:id="117" w:name="_Ref397090165"/>
      <w:bookmarkStart w:id="118" w:name="_Toc395625714"/>
      <w:bookmarkStart w:id="119" w:name="_Toc398213847"/>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26</w:t>
      </w:r>
      <w:r w:rsidR="003D345C" w:rsidRPr="00E67683">
        <w:fldChar w:fldCharType="end"/>
      </w:r>
      <w:bookmarkEnd w:id="117"/>
      <w:r w:rsidRPr="00E67683">
        <w:t xml:space="preserve"> (A) Behaviour switching model results for Australian fur seals (PTT data – see </w:t>
      </w:r>
      <w:fldSimple w:instr=" REF _Ref395622756 \h  \* MERGEFORMAT ">
        <w:r w:rsidR="00D40C3B" w:rsidRPr="00E67683">
          <w:t xml:space="preserve">Table </w:t>
        </w:r>
        <w:r w:rsidR="00D40C3B">
          <w:t>2</w:t>
        </w:r>
      </w:fldSimple>
      <w:r w:rsidRPr="00E67683">
        <w:t xml:space="preserve"> for deployment locations). Large red dots indicate high probability of ARS mode and small blue dots indicate low ARS probability (high probability of transit mode) (B) Spatially smoothed ARS locations (includes only locations where </w:t>
      </w:r>
      <w:proofErr w:type="gramStart"/>
      <w:r w:rsidRPr="00E67683">
        <w:t>Prob(</w:t>
      </w:r>
      <w:proofErr w:type="gramEnd"/>
      <w:r w:rsidRPr="00E67683">
        <w:t>ARS) &gt; 0.7).</w:t>
      </w:r>
      <w:bookmarkEnd w:id="118"/>
      <w:bookmarkEnd w:id="119"/>
    </w:p>
    <w:p w:rsidR="00610E1E" w:rsidRPr="00E67683" w:rsidRDefault="00610E1E" w:rsidP="00610E1E">
      <w:pPr>
        <w:rPr>
          <w:lang w:val="en-US"/>
        </w:rPr>
      </w:pPr>
    </w:p>
    <w:p w:rsidR="00610E1E" w:rsidRPr="00E67683" w:rsidRDefault="00610E1E" w:rsidP="00610E1E">
      <w:pPr>
        <w:jc w:val="center"/>
        <w:rPr>
          <w:lang w:val="en-US"/>
        </w:rPr>
      </w:pPr>
      <w:r w:rsidRPr="00E67683">
        <w:rPr>
          <w:noProof/>
        </w:rPr>
        <w:lastRenderedPageBreak/>
        <w:drawing>
          <wp:inline distT="0" distB="0" distL="0" distR="0">
            <wp:extent cx="3317132" cy="3317130"/>
            <wp:effectExtent l="19050" t="0" r="0" b="0"/>
            <wp:docPr id="28" name="Picture 12" descr="Map - New Zealand fur seal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3312601" cy="3312599"/>
                    </a:xfrm>
                    <a:prstGeom prst="rect">
                      <a:avLst/>
                    </a:prstGeom>
                  </pic:spPr>
                </pic:pic>
              </a:graphicData>
            </a:graphic>
          </wp:inline>
        </w:drawing>
      </w:r>
    </w:p>
    <w:p w:rsidR="00610E1E" w:rsidRPr="00E67683" w:rsidRDefault="00610E1E" w:rsidP="00FB72B9">
      <w:pPr>
        <w:pStyle w:val="Caption"/>
      </w:pPr>
      <w:bookmarkStart w:id="120" w:name="_Ref397090230"/>
      <w:bookmarkStart w:id="121" w:name="_Toc395625715"/>
      <w:bookmarkStart w:id="122" w:name="_Toc398213848"/>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27</w:t>
      </w:r>
      <w:r w:rsidR="003D345C" w:rsidRPr="00E67683">
        <w:fldChar w:fldCharType="end"/>
      </w:r>
      <w:bookmarkEnd w:id="120"/>
      <w:r w:rsidRPr="00E67683">
        <w:t xml:space="preserve"> Behaviour switching model results for New Zealand fur seals (Argos CLS data – see </w:t>
      </w:r>
      <w:r w:rsidR="003D345C">
        <w:fldChar w:fldCharType="begin"/>
      </w:r>
      <w:r w:rsidR="00751362">
        <w:instrText xml:space="preserve"> REF _Ref395622756 \h </w:instrText>
      </w:r>
      <w:r w:rsidR="003D345C">
        <w:fldChar w:fldCharType="separate"/>
      </w:r>
      <w:r w:rsidR="00D40C3B" w:rsidRPr="00E67683">
        <w:t xml:space="preserve">Table </w:t>
      </w:r>
      <w:r w:rsidR="00D40C3B">
        <w:rPr>
          <w:noProof/>
        </w:rPr>
        <w:t>2</w:t>
      </w:r>
      <w:r w:rsidR="003D345C">
        <w:fldChar w:fldCharType="end"/>
      </w:r>
      <w:r w:rsidRPr="00E67683">
        <w:t xml:space="preserve"> for deployment locations). Large red dots indicate high probability of ARS mode and small blue dots indicate low ARS probability (high probability of transit mode). Kernel smoothing was not performed because of few data points.</w:t>
      </w:r>
      <w:bookmarkEnd w:id="121"/>
      <w:bookmarkEnd w:id="122"/>
    </w:p>
    <w:p w:rsidR="00610E1E" w:rsidRPr="00E67683" w:rsidRDefault="00610E1E" w:rsidP="00610E1E">
      <w:pPr>
        <w:rPr>
          <w:lang w:val="en-US"/>
        </w:rPr>
      </w:pPr>
    </w:p>
    <w:p w:rsidR="00FB72B9" w:rsidRPr="00E67683" w:rsidRDefault="00FB72B9">
      <w:pPr>
        <w:spacing w:after="0"/>
        <w:rPr>
          <w:lang w:val="en-US"/>
        </w:rPr>
      </w:pPr>
      <w:r w:rsidRPr="00E67683">
        <w:rPr>
          <w:lang w:val="en-US"/>
        </w:rPr>
        <w:br w:type="page"/>
      </w:r>
    </w:p>
    <w:p w:rsidR="00610E1E" w:rsidRPr="00E67683" w:rsidRDefault="00610E1E" w:rsidP="00610E1E">
      <w:pPr>
        <w:rPr>
          <w:lang w:val="en-US"/>
        </w:rPr>
      </w:pPr>
    </w:p>
    <w:p w:rsidR="00610E1E" w:rsidRPr="00E67683" w:rsidRDefault="00FB72B9" w:rsidP="00FB72B9">
      <w:pPr>
        <w:jc w:val="center"/>
        <w:rPr>
          <w:lang w:val="en-US"/>
        </w:rPr>
      </w:pPr>
      <w:r w:rsidRPr="00E67683">
        <w:rPr>
          <w:lang w:val="en-US"/>
        </w:rPr>
        <w:t>(A)</w:t>
      </w:r>
      <w:r w:rsidRPr="00E67683">
        <w:rPr>
          <w:noProof/>
        </w:rPr>
        <w:drawing>
          <wp:inline distT="0" distB="0" distL="0" distR="0">
            <wp:extent cx="3645535" cy="3645535"/>
            <wp:effectExtent l="19050" t="0" r="0" b="0"/>
            <wp:docPr id="18462" name="Picture 2" descr="Map - short-tailed shearwater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3645535" cy="3645535"/>
                    </a:xfrm>
                    <a:prstGeom prst="rect">
                      <a:avLst/>
                    </a:prstGeom>
                    <a:noFill/>
                  </pic:spPr>
                </pic:pic>
              </a:graphicData>
            </a:graphic>
          </wp:inline>
        </w:drawing>
      </w:r>
    </w:p>
    <w:p w:rsidR="00610E1E" w:rsidRPr="00E67683" w:rsidRDefault="00610E1E" w:rsidP="00FB72B9">
      <w:pPr>
        <w:jc w:val="center"/>
        <w:rPr>
          <w:b/>
          <w:lang w:val="en-US"/>
        </w:rPr>
      </w:pPr>
      <w:r w:rsidRPr="00E67683">
        <w:rPr>
          <w:b/>
          <w:lang w:val="en-US"/>
        </w:rPr>
        <w:t>(B)</w:t>
      </w:r>
      <w:r w:rsidRPr="00E67683">
        <w:rPr>
          <w:b/>
          <w:noProof/>
        </w:rPr>
        <w:drawing>
          <wp:inline distT="0" distB="0" distL="0" distR="0">
            <wp:extent cx="4381500" cy="2720100"/>
            <wp:effectExtent l="0" t="0" r="0" b="0"/>
            <wp:docPr id="29" name="Picture 29" descr="Map - short-tailed shearwater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64" t="4673"/>
                    <a:stretch/>
                  </pic:blipFill>
                  <pic:spPr bwMode="auto">
                    <a:xfrm>
                      <a:off x="0" y="0"/>
                      <a:ext cx="4380894" cy="27197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E1E" w:rsidRPr="00E67683" w:rsidRDefault="00610E1E" w:rsidP="00FB72B9">
      <w:pPr>
        <w:pStyle w:val="Caption"/>
      </w:pPr>
      <w:bookmarkStart w:id="123" w:name="_Ref397528071"/>
      <w:bookmarkStart w:id="124" w:name="_Toc395625716"/>
      <w:bookmarkStart w:id="125" w:name="_Toc398213849"/>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28</w:t>
      </w:r>
      <w:r w:rsidR="003D345C" w:rsidRPr="00E67683">
        <w:fldChar w:fldCharType="end"/>
      </w:r>
      <w:bookmarkEnd w:id="123"/>
      <w:r w:rsidR="00FB72B9" w:rsidRPr="00E67683">
        <w:t xml:space="preserve"> </w:t>
      </w:r>
      <w:r w:rsidRPr="00E67683">
        <w:t xml:space="preserve">(A) Behaviour switching model results for short tailed shearwaters from Gabo Island (GPS data – see </w:t>
      </w:r>
      <w:r w:rsidR="003D345C">
        <w:fldChar w:fldCharType="begin"/>
      </w:r>
      <w:r w:rsidR="00751362">
        <w:instrText xml:space="preserve"> REF _Ref395622756 \h </w:instrText>
      </w:r>
      <w:r w:rsidR="003D345C">
        <w:fldChar w:fldCharType="separate"/>
      </w:r>
      <w:r w:rsidR="00D40C3B" w:rsidRPr="00E67683">
        <w:t xml:space="preserve">Table </w:t>
      </w:r>
      <w:r w:rsidR="00D40C3B">
        <w:rPr>
          <w:noProof/>
        </w:rPr>
        <w:t>2</w:t>
      </w:r>
      <w:r w:rsidR="003D345C">
        <w:fldChar w:fldCharType="end"/>
      </w:r>
      <w:r w:rsidRPr="00E67683">
        <w:t xml:space="preserve"> for deployment locations). Large red dots indicate high probability of ARS mode and small blue dots indicate low ARS probability (high probability of transit mode). (B) Spatially smoothed ARS locations (includes only locations where </w:t>
      </w:r>
      <w:proofErr w:type="gramStart"/>
      <w:r w:rsidRPr="00E67683">
        <w:t>Prob(</w:t>
      </w:r>
      <w:proofErr w:type="gramEnd"/>
      <w:r w:rsidRPr="00E67683">
        <w:t>ARS) &gt; 0.7).</w:t>
      </w:r>
      <w:bookmarkEnd w:id="124"/>
      <w:bookmarkEnd w:id="125"/>
    </w:p>
    <w:p w:rsidR="00FB72B9" w:rsidRPr="00E67683" w:rsidRDefault="00FB72B9" w:rsidP="00FB72B9">
      <w:pPr>
        <w:spacing w:after="0"/>
        <w:jc w:val="center"/>
        <w:rPr>
          <w:lang w:val="en-US"/>
        </w:rPr>
      </w:pPr>
      <w:r w:rsidRPr="00E67683">
        <w:rPr>
          <w:b/>
          <w:lang w:val="en-US"/>
        </w:rPr>
        <w:br w:type="page"/>
      </w:r>
      <w:r w:rsidRPr="00E67683">
        <w:rPr>
          <w:lang w:val="en-US"/>
        </w:rPr>
        <w:lastRenderedPageBreak/>
        <w:t>(A)</w:t>
      </w:r>
      <w:r w:rsidRPr="00E67683">
        <w:rPr>
          <w:noProof/>
        </w:rPr>
        <w:drawing>
          <wp:inline distT="0" distB="0" distL="0" distR="0">
            <wp:extent cx="5401310" cy="2987040"/>
            <wp:effectExtent l="19050" t="0" r="8890" b="0"/>
            <wp:docPr id="18436" name="Picture 3" descr="Map - short-tailed shearwater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5401310" cy="2987040"/>
                    </a:xfrm>
                    <a:prstGeom prst="rect">
                      <a:avLst/>
                    </a:prstGeom>
                    <a:noFill/>
                  </pic:spPr>
                </pic:pic>
              </a:graphicData>
            </a:graphic>
          </wp:inline>
        </w:drawing>
      </w:r>
    </w:p>
    <w:p w:rsidR="00610E1E" w:rsidRPr="00E67683" w:rsidRDefault="00FB72B9" w:rsidP="00FB72B9">
      <w:pPr>
        <w:jc w:val="center"/>
        <w:rPr>
          <w:lang w:val="en-US"/>
        </w:rPr>
      </w:pPr>
      <w:r w:rsidRPr="00E67683">
        <w:rPr>
          <w:lang w:val="en-US"/>
        </w:rPr>
        <w:t>(B)</w:t>
      </w:r>
      <w:r w:rsidRPr="00E67683">
        <w:rPr>
          <w:noProof/>
        </w:rPr>
        <w:drawing>
          <wp:inline distT="0" distB="0" distL="0" distR="0">
            <wp:extent cx="5243195" cy="2901950"/>
            <wp:effectExtent l="0" t="0" r="0" b="0"/>
            <wp:docPr id="18437" name="Picture 4" descr="Map - short-tailed shearwater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243195" cy="2901950"/>
                    </a:xfrm>
                    <a:prstGeom prst="rect">
                      <a:avLst/>
                    </a:prstGeom>
                    <a:noFill/>
                  </pic:spPr>
                </pic:pic>
              </a:graphicData>
            </a:graphic>
          </wp:inline>
        </w:drawing>
      </w:r>
    </w:p>
    <w:p w:rsidR="00610E1E" w:rsidRPr="00E67683" w:rsidRDefault="00610E1E" w:rsidP="00FB72B9">
      <w:pPr>
        <w:pStyle w:val="Caption"/>
      </w:pPr>
      <w:bookmarkStart w:id="126" w:name="_Ref397528101"/>
      <w:bookmarkStart w:id="127" w:name="_Toc395625717"/>
      <w:bookmarkStart w:id="128" w:name="_Toc398213850"/>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29</w:t>
      </w:r>
      <w:r w:rsidR="003D345C" w:rsidRPr="00E67683">
        <w:fldChar w:fldCharType="end"/>
      </w:r>
      <w:bookmarkEnd w:id="126"/>
      <w:r w:rsidR="00FB72B9" w:rsidRPr="00E67683">
        <w:t xml:space="preserve"> </w:t>
      </w:r>
      <w:r w:rsidRPr="00E67683">
        <w:t xml:space="preserve">(A) Behaviour switching model results for short tailed shearwaters from Griffith Island (GPS data – see </w:t>
      </w:r>
      <w:r w:rsidR="003D345C">
        <w:fldChar w:fldCharType="begin"/>
      </w:r>
      <w:r w:rsidR="00751362">
        <w:instrText xml:space="preserve"> REF _Ref395622756 \h </w:instrText>
      </w:r>
      <w:r w:rsidR="003D345C">
        <w:fldChar w:fldCharType="separate"/>
      </w:r>
      <w:r w:rsidR="00D40C3B" w:rsidRPr="00E67683">
        <w:t xml:space="preserve">Table </w:t>
      </w:r>
      <w:r w:rsidR="00D40C3B">
        <w:rPr>
          <w:noProof/>
        </w:rPr>
        <w:t>2</w:t>
      </w:r>
      <w:r w:rsidR="003D345C">
        <w:fldChar w:fldCharType="end"/>
      </w:r>
      <w:r w:rsidRPr="00E67683">
        <w:t xml:space="preserve"> for deployment locations). Large red dots indicate high probability of ARS mode and small blue dots indicate low ARS probability (high probability of transit mode). (B) Spatially smoothed ARS locations (includes only locations where </w:t>
      </w:r>
      <w:proofErr w:type="gramStart"/>
      <w:r w:rsidRPr="00E67683">
        <w:t>Prob(</w:t>
      </w:r>
      <w:proofErr w:type="gramEnd"/>
      <w:r w:rsidRPr="00E67683">
        <w:t>ARS) &gt; 0.7).</w:t>
      </w:r>
      <w:bookmarkEnd w:id="127"/>
      <w:bookmarkEnd w:id="128"/>
      <w:r w:rsidRPr="00E67683">
        <w:t xml:space="preserve"> </w:t>
      </w:r>
    </w:p>
    <w:p w:rsidR="00610E1E" w:rsidRPr="00E67683" w:rsidRDefault="00FB72B9" w:rsidP="00FB72B9">
      <w:pPr>
        <w:spacing w:after="0"/>
        <w:rPr>
          <w:b/>
          <w:lang w:val="en-US"/>
        </w:rPr>
      </w:pPr>
      <w:r w:rsidRPr="00E67683">
        <w:rPr>
          <w:b/>
          <w:lang w:val="en-US"/>
        </w:rPr>
        <w:br w:type="page"/>
      </w:r>
    </w:p>
    <w:p w:rsidR="00610E1E" w:rsidRPr="00E67683" w:rsidRDefault="00FB72B9" w:rsidP="00FB72B9">
      <w:pPr>
        <w:jc w:val="center"/>
        <w:rPr>
          <w:lang w:val="en-US"/>
        </w:rPr>
      </w:pPr>
      <w:r w:rsidRPr="00E67683">
        <w:rPr>
          <w:lang w:val="en-US"/>
        </w:rPr>
        <w:lastRenderedPageBreak/>
        <w:t xml:space="preserve"> (A)</w:t>
      </w:r>
      <w:r w:rsidRPr="00E67683">
        <w:rPr>
          <w:noProof/>
        </w:rPr>
        <w:drawing>
          <wp:inline distT="0" distB="0" distL="0" distR="0">
            <wp:extent cx="3444240" cy="3444240"/>
            <wp:effectExtent l="19050" t="0" r="3810" b="0"/>
            <wp:docPr id="18438" name="Picture 5" descr="Map - Australasian gannets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3444240" cy="3444240"/>
                    </a:xfrm>
                    <a:prstGeom prst="rect">
                      <a:avLst/>
                    </a:prstGeom>
                    <a:noFill/>
                  </pic:spPr>
                </pic:pic>
              </a:graphicData>
            </a:graphic>
          </wp:inline>
        </w:drawing>
      </w:r>
    </w:p>
    <w:p w:rsidR="00610E1E" w:rsidRPr="00E67683" w:rsidRDefault="00610E1E" w:rsidP="00FB72B9">
      <w:pPr>
        <w:jc w:val="center"/>
        <w:rPr>
          <w:lang w:val="en-US"/>
        </w:rPr>
      </w:pPr>
      <w:r w:rsidRPr="00E67683">
        <w:rPr>
          <w:lang w:val="en-US"/>
        </w:rPr>
        <w:t>(B)</w:t>
      </w:r>
      <w:r w:rsidRPr="00E67683">
        <w:rPr>
          <w:noProof/>
        </w:rPr>
        <w:drawing>
          <wp:inline distT="0" distB="0" distL="0" distR="0">
            <wp:extent cx="4767580" cy="2999740"/>
            <wp:effectExtent l="0" t="0" r="0" b="0"/>
            <wp:docPr id="31" name="Picture 31" descr="Map - Australasian gannets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7580" cy="2999740"/>
                    </a:xfrm>
                    <a:prstGeom prst="rect">
                      <a:avLst/>
                    </a:prstGeom>
                    <a:noFill/>
                  </pic:spPr>
                </pic:pic>
              </a:graphicData>
            </a:graphic>
          </wp:inline>
        </w:drawing>
      </w:r>
    </w:p>
    <w:p w:rsidR="00610E1E" w:rsidRPr="00E67683" w:rsidRDefault="00610E1E" w:rsidP="00FB72B9">
      <w:pPr>
        <w:pStyle w:val="Caption"/>
      </w:pPr>
      <w:bookmarkStart w:id="129" w:name="_Ref397528148"/>
      <w:bookmarkStart w:id="130" w:name="_Toc395625718"/>
      <w:bookmarkStart w:id="131" w:name="_Toc398213851"/>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30</w:t>
      </w:r>
      <w:r w:rsidR="003D345C" w:rsidRPr="00E67683">
        <w:fldChar w:fldCharType="end"/>
      </w:r>
      <w:bookmarkEnd w:id="129"/>
      <w:r w:rsidR="00FB72B9" w:rsidRPr="00E67683">
        <w:t xml:space="preserve"> </w:t>
      </w:r>
      <w:r w:rsidRPr="00E67683">
        <w:t xml:space="preserve">(A) Behaviour switching model results for gannets from Pope’s Eye (GPS data – see </w:t>
      </w:r>
      <w:r w:rsidR="003D345C">
        <w:fldChar w:fldCharType="begin"/>
      </w:r>
      <w:r w:rsidR="00751362">
        <w:instrText xml:space="preserve"> REF _Ref395622756 \h </w:instrText>
      </w:r>
      <w:r w:rsidR="003D345C">
        <w:fldChar w:fldCharType="separate"/>
      </w:r>
      <w:r w:rsidR="00D40C3B" w:rsidRPr="00E67683">
        <w:t xml:space="preserve">Table </w:t>
      </w:r>
      <w:r w:rsidR="00D40C3B">
        <w:rPr>
          <w:noProof/>
        </w:rPr>
        <w:t>2</w:t>
      </w:r>
      <w:r w:rsidR="003D345C">
        <w:fldChar w:fldCharType="end"/>
      </w:r>
      <w:r w:rsidRPr="00E67683">
        <w:t xml:space="preserve"> for deployment locations). Large red dots indicate high probability of ARS mode and small blue dots indicate low ARS probability (high probability of transit mode). (B) Spatially smoothed ARS locations (includes only locations where </w:t>
      </w:r>
      <w:proofErr w:type="gramStart"/>
      <w:r w:rsidRPr="00E67683">
        <w:t>Prob(</w:t>
      </w:r>
      <w:proofErr w:type="gramEnd"/>
      <w:r w:rsidRPr="00E67683">
        <w:t>ARS) &gt; 0.7).</w:t>
      </w:r>
      <w:bookmarkEnd w:id="130"/>
      <w:bookmarkEnd w:id="131"/>
    </w:p>
    <w:p w:rsidR="00FB72B9" w:rsidRPr="00E67683" w:rsidRDefault="00FB72B9" w:rsidP="00FB72B9"/>
    <w:p w:rsidR="00610E1E" w:rsidRPr="00E67683" w:rsidRDefault="00610E1E" w:rsidP="00FB72B9">
      <w:pPr>
        <w:jc w:val="center"/>
        <w:rPr>
          <w:lang w:val="en-US"/>
        </w:rPr>
      </w:pPr>
      <w:r w:rsidRPr="00E67683">
        <w:rPr>
          <w:lang w:val="en-US"/>
        </w:rPr>
        <w:lastRenderedPageBreak/>
        <w:t>(A)</w:t>
      </w:r>
      <w:r w:rsidRPr="00E67683">
        <w:rPr>
          <w:noProof/>
        </w:rPr>
        <w:drawing>
          <wp:inline distT="0" distB="0" distL="0" distR="0">
            <wp:extent cx="4218806" cy="2920712"/>
            <wp:effectExtent l="19050" t="0" r="0" b="0"/>
            <wp:docPr id="14344" name="Picture 8" descr="Map - Australasian gannets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8"/>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8806" cy="2920712"/>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Lst>
                  </pic:spPr>
                </pic:pic>
              </a:graphicData>
            </a:graphic>
          </wp:inline>
        </w:drawing>
      </w:r>
    </w:p>
    <w:p w:rsidR="00610E1E" w:rsidRPr="00E67683" w:rsidRDefault="00610E1E" w:rsidP="00FB72B9">
      <w:pPr>
        <w:jc w:val="center"/>
        <w:rPr>
          <w:lang w:val="en-US"/>
        </w:rPr>
      </w:pPr>
      <w:r w:rsidRPr="00E67683">
        <w:rPr>
          <w:lang w:val="en-US"/>
        </w:rPr>
        <w:t>(B)</w:t>
      </w:r>
      <w:r w:rsidRPr="00E67683">
        <w:rPr>
          <w:noProof/>
        </w:rPr>
        <w:drawing>
          <wp:inline distT="0" distB="0" distL="0" distR="0">
            <wp:extent cx="4310743" cy="2988719"/>
            <wp:effectExtent l="0" t="0" r="0" b="0"/>
            <wp:docPr id="32" name="Picture 13" descr="Map - Australasian gannet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418" cy="2991267"/>
                    </a:xfrm>
                    <a:prstGeom prst="rect">
                      <a:avLst/>
                    </a:prstGeom>
                    <a:noFill/>
                  </pic:spPr>
                </pic:pic>
              </a:graphicData>
            </a:graphic>
          </wp:inline>
        </w:drawing>
      </w:r>
    </w:p>
    <w:p w:rsidR="00610E1E" w:rsidRPr="00E67683" w:rsidRDefault="00610E1E" w:rsidP="00751362">
      <w:pPr>
        <w:pStyle w:val="Caption"/>
        <w:rPr>
          <w:lang w:val="en-US"/>
        </w:rPr>
      </w:pPr>
      <w:bookmarkStart w:id="132" w:name="_Ref397528157"/>
      <w:bookmarkStart w:id="133" w:name="_Toc395625719"/>
      <w:bookmarkStart w:id="134" w:name="_Toc398213852"/>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31</w:t>
      </w:r>
      <w:r w:rsidR="003D345C" w:rsidRPr="00E67683">
        <w:fldChar w:fldCharType="end"/>
      </w:r>
      <w:bookmarkEnd w:id="132"/>
      <w:r w:rsidR="00FB72B9" w:rsidRPr="00E67683">
        <w:t xml:space="preserve"> </w:t>
      </w:r>
      <w:r w:rsidRPr="00E67683">
        <w:rPr>
          <w:lang w:val="en-US"/>
        </w:rPr>
        <w:t xml:space="preserve">(A) </w:t>
      </w:r>
      <w:proofErr w:type="spellStart"/>
      <w:r w:rsidRPr="00E67683">
        <w:rPr>
          <w:lang w:val="en-US"/>
        </w:rPr>
        <w:t>Behaviour</w:t>
      </w:r>
      <w:proofErr w:type="spellEnd"/>
      <w:r w:rsidRPr="00E67683">
        <w:rPr>
          <w:lang w:val="en-US"/>
        </w:rPr>
        <w:t xml:space="preserve"> switching model results for gannets from Point Danger (GPS data – see </w:t>
      </w:r>
      <w:r w:rsidR="003D345C">
        <w:rPr>
          <w:lang w:val="en-US"/>
        </w:rPr>
        <w:fldChar w:fldCharType="begin"/>
      </w:r>
      <w:r w:rsidR="00751362">
        <w:rPr>
          <w:lang w:val="en-US"/>
        </w:rPr>
        <w:instrText xml:space="preserve"> REF _Ref395622756 \h </w:instrText>
      </w:r>
      <w:r w:rsidR="003D345C">
        <w:rPr>
          <w:lang w:val="en-US"/>
        </w:rPr>
      </w:r>
      <w:r w:rsidR="003D345C">
        <w:rPr>
          <w:lang w:val="en-US"/>
        </w:rPr>
        <w:fldChar w:fldCharType="separate"/>
      </w:r>
      <w:r w:rsidR="00D40C3B" w:rsidRPr="00E67683">
        <w:t xml:space="preserve">Table </w:t>
      </w:r>
      <w:r w:rsidR="00D40C3B">
        <w:rPr>
          <w:noProof/>
        </w:rPr>
        <w:t>2</w:t>
      </w:r>
      <w:r w:rsidR="003D345C">
        <w:rPr>
          <w:lang w:val="en-US"/>
        </w:rPr>
        <w:fldChar w:fldCharType="end"/>
      </w:r>
      <w:r w:rsidRPr="00E67683">
        <w:rPr>
          <w:lang w:val="en-US"/>
        </w:rPr>
        <w:t xml:space="preserve"> for deployment locations). Large red dots indicate high probability of ARS mode and small blue dots indicate low ARS probability (high probability of transit mode). (B) Spatially smoothed ARS locations (includes only locations where </w:t>
      </w:r>
      <w:proofErr w:type="gramStart"/>
      <w:r w:rsidRPr="00E67683">
        <w:rPr>
          <w:lang w:val="en-US"/>
        </w:rPr>
        <w:t>Prob(</w:t>
      </w:r>
      <w:proofErr w:type="gramEnd"/>
      <w:r w:rsidRPr="00E67683">
        <w:rPr>
          <w:lang w:val="en-US"/>
        </w:rPr>
        <w:t>ARS) &gt; 0.7).</w:t>
      </w:r>
      <w:bookmarkEnd w:id="133"/>
      <w:bookmarkEnd w:id="134"/>
    </w:p>
    <w:p w:rsidR="00610E1E" w:rsidRPr="00E67683" w:rsidRDefault="00610E1E" w:rsidP="00610E1E">
      <w:pPr>
        <w:pStyle w:val="Caption"/>
        <w:rPr>
          <w:b w:val="0"/>
          <w:lang w:val="en-US"/>
        </w:rPr>
      </w:pPr>
      <w:r w:rsidRPr="00E67683">
        <w:rPr>
          <w:b w:val="0"/>
          <w:lang w:val="en-US"/>
        </w:rPr>
        <w:t xml:space="preserve"> </w:t>
      </w:r>
    </w:p>
    <w:p w:rsidR="00610E1E" w:rsidRPr="00E67683" w:rsidRDefault="00610E1E" w:rsidP="00610E1E">
      <w:pPr>
        <w:rPr>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E95AA3" w:rsidP="00E95AA3">
      <w:pPr>
        <w:jc w:val="center"/>
        <w:rPr>
          <w:lang w:val="en-US"/>
        </w:rPr>
      </w:pPr>
      <w:r w:rsidRPr="00E67683">
        <w:rPr>
          <w:lang w:val="en-US"/>
        </w:rPr>
        <w:lastRenderedPageBreak/>
        <w:t>(A)</w:t>
      </w:r>
      <w:r w:rsidRPr="00E67683">
        <w:rPr>
          <w:noProof/>
        </w:rPr>
        <w:drawing>
          <wp:inline distT="0" distB="0" distL="0" distR="0">
            <wp:extent cx="2839280" cy="2839280"/>
            <wp:effectExtent l="19050" t="0" r="0" b="0"/>
            <wp:docPr id="18443" name="Picture 1" descr="Map - Little penguin - data illustrating probability of Area Restricted Search mode"/>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9280" cy="2839280"/>
                    </a:xfrm>
                    <a:prstGeom prst="rect">
                      <a:avLst/>
                    </a:prstGeom>
                    <a:noFill/>
                    <a:ln>
                      <a:noFill/>
                    </a:ln>
                    <a:extLst/>
                  </pic:spPr>
                </pic:pic>
              </a:graphicData>
            </a:graphic>
          </wp:inline>
        </w:drawing>
      </w:r>
    </w:p>
    <w:p w:rsidR="00610E1E" w:rsidRPr="00E67683" w:rsidRDefault="00610E1E" w:rsidP="00E95AA3">
      <w:pPr>
        <w:jc w:val="center"/>
        <w:rPr>
          <w:lang w:val="en-US"/>
        </w:rPr>
      </w:pPr>
      <w:r w:rsidRPr="00E67683">
        <w:rPr>
          <w:lang w:val="en-US"/>
        </w:rPr>
        <w:t>(B)</w:t>
      </w:r>
      <w:r w:rsidR="00E95AA3" w:rsidRPr="00E67683">
        <w:t xml:space="preserve"> </w:t>
      </w:r>
      <w:r w:rsidR="00E95AA3" w:rsidRPr="00E67683">
        <w:rPr>
          <w:noProof/>
        </w:rPr>
        <w:drawing>
          <wp:inline distT="0" distB="0" distL="0" distR="0">
            <wp:extent cx="2660073" cy="2660073"/>
            <wp:effectExtent l="0" t="0" r="0" b="0"/>
            <wp:docPr id="18444" name="Picture 1" descr="Map - Little penguin - data illustrating probability of Area Restricted Search mode"/>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073" cy="2660073"/>
                    </a:xfrm>
                    <a:prstGeom prst="rect">
                      <a:avLst/>
                    </a:prstGeom>
                    <a:noFill/>
                  </pic:spPr>
                </pic:pic>
              </a:graphicData>
            </a:graphic>
          </wp:inline>
        </w:drawing>
      </w:r>
    </w:p>
    <w:p w:rsidR="00610E1E" w:rsidRPr="00E67683" w:rsidRDefault="00610E1E" w:rsidP="00E95AA3">
      <w:pPr>
        <w:pStyle w:val="Caption"/>
      </w:pPr>
      <w:bookmarkStart w:id="135" w:name="_Ref397528177"/>
      <w:bookmarkStart w:id="136" w:name="_Toc395625720"/>
      <w:bookmarkStart w:id="137" w:name="_Toc398213853"/>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32</w:t>
      </w:r>
      <w:r w:rsidR="003D345C" w:rsidRPr="00E67683">
        <w:fldChar w:fldCharType="end"/>
      </w:r>
      <w:bookmarkEnd w:id="135"/>
      <w:r w:rsidRPr="00E67683">
        <w:t xml:space="preserve"> (A) Behaviour switching model results for little penguins from Gabo Island (GPS data – see </w:t>
      </w:r>
      <w:r w:rsidR="003D345C">
        <w:fldChar w:fldCharType="begin"/>
      </w:r>
      <w:r w:rsidR="00751362">
        <w:instrText xml:space="preserve"> REF _Ref395622756 \h </w:instrText>
      </w:r>
      <w:r w:rsidR="003D345C">
        <w:fldChar w:fldCharType="separate"/>
      </w:r>
      <w:r w:rsidR="00D40C3B" w:rsidRPr="00E67683">
        <w:t xml:space="preserve">Table </w:t>
      </w:r>
      <w:r w:rsidR="00D40C3B">
        <w:rPr>
          <w:noProof/>
        </w:rPr>
        <w:t>2</w:t>
      </w:r>
      <w:r w:rsidR="003D345C">
        <w:fldChar w:fldCharType="end"/>
      </w:r>
      <w:r w:rsidRPr="00E67683">
        <w:t xml:space="preserve"> for deployment locations). Large red dots indicate high probability of ARS mode and small blue dots indicate low ARS probability (high probability of transit mode). (B) Spatially smoothed ARS locations (includes only locations where </w:t>
      </w:r>
      <w:proofErr w:type="gramStart"/>
      <w:r w:rsidRPr="00E67683">
        <w:t>Prob(</w:t>
      </w:r>
      <w:proofErr w:type="gramEnd"/>
      <w:r w:rsidRPr="00E67683">
        <w:t>ARS) &gt; 0.7)</w:t>
      </w:r>
      <w:bookmarkEnd w:id="136"/>
      <w:bookmarkEnd w:id="137"/>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E95AA3">
      <w:pPr>
        <w:jc w:val="center"/>
        <w:rPr>
          <w:lang w:val="en-US"/>
        </w:rPr>
      </w:pPr>
      <w:r w:rsidRPr="00E67683">
        <w:rPr>
          <w:lang w:val="en-US"/>
        </w:rPr>
        <w:lastRenderedPageBreak/>
        <w:t>(A)</w:t>
      </w:r>
      <w:r w:rsidRPr="00E67683">
        <w:rPr>
          <w:noProof/>
        </w:rPr>
        <w:drawing>
          <wp:inline distT="0" distB="0" distL="0" distR="0">
            <wp:extent cx="3105807" cy="3105807"/>
            <wp:effectExtent l="19050" t="0" r="0" b="0"/>
            <wp:docPr id="20483" name="Picture 3" descr="Map - Little penguin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3569" cy="3103569"/>
                    </a:xfrm>
                    <a:prstGeom prst="rect">
                      <a:avLst/>
                    </a:prstGeom>
                    <a:noFill/>
                    <a:ln>
                      <a:noFill/>
                    </a:ln>
                    <a:extLst/>
                  </pic:spPr>
                </pic:pic>
              </a:graphicData>
            </a:graphic>
          </wp:inline>
        </w:drawing>
      </w:r>
    </w:p>
    <w:p w:rsidR="00610E1E" w:rsidRPr="00E67683" w:rsidRDefault="00610E1E" w:rsidP="00E95AA3">
      <w:pPr>
        <w:jc w:val="center"/>
        <w:rPr>
          <w:lang w:val="en-US"/>
        </w:rPr>
      </w:pPr>
      <w:r w:rsidRPr="00E67683">
        <w:rPr>
          <w:lang w:val="en-US"/>
        </w:rPr>
        <w:t>(B)</w:t>
      </w:r>
      <w:r w:rsidRPr="00E67683">
        <w:rPr>
          <w:noProof/>
        </w:rPr>
        <w:drawing>
          <wp:inline distT="0" distB="0" distL="0" distR="0">
            <wp:extent cx="2871470" cy="4206875"/>
            <wp:effectExtent l="0" t="0" r="0" b="0"/>
            <wp:docPr id="35" name="Picture 25" descr="Map - Little penguin - data illustrating probability of Area Restricted Search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1470" cy="4206875"/>
                    </a:xfrm>
                    <a:prstGeom prst="rect">
                      <a:avLst/>
                    </a:prstGeom>
                    <a:noFill/>
                  </pic:spPr>
                </pic:pic>
              </a:graphicData>
            </a:graphic>
          </wp:inline>
        </w:drawing>
      </w:r>
    </w:p>
    <w:p w:rsidR="00610E1E" w:rsidRPr="00E67683" w:rsidRDefault="00610E1E" w:rsidP="00610E1E">
      <w:pPr>
        <w:pStyle w:val="Caption"/>
        <w:rPr>
          <w:lang w:val="en-US"/>
        </w:rPr>
      </w:pPr>
      <w:bookmarkStart w:id="138" w:name="_Ref397528288"/>
      <w:bookmarkStart w:id="139" w:name="_Toc395625721"/>
      <w:bookmarkStart w:id="140" w:name="_Toc398213854"/>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33</w:t>
      </w:r>
      <w:r w:rsidR="003D345C" w:rsidRPr="00E67683">
        <w:fldChar w:fldCharType="end"/>
      </w:r>
      <w:bookmarkEnd w:id="138"/>
      <w:r w:rsidR="004A26E1">
        <w:t xml:space="preserve"> </w:t>
      </w:r>
      <w:r w:rsidRPr="00E67683">
        <w:rPr>
          <w:lang w:val="en-US"/>
        </w:rPr>
        <w:t xml:space="preserve">(A) </w:t>
      </w:r>
      <w:proofErr w:type="spellStart"/>
      <w:r w:rsidRPr="00E67683">
        <w:rPr>
          <w:lang w:val="en-US"/>
        </w:rPr>
        <w:t>Behaviour</w:t>
      </w:r>
      <w:proofErr w:type="spellEnd"/>
      <w:r w:rsidRPr="00E67683">
        <w:rPr>
          <w:lang w:val="en-US"/>
        </w:rPr>
        <w:t xml:space="preserve"> switching model results for little penguins from London Bridge (GPS data – see </w:t>
      </w:r>
      <w:r w:rsidR="003D345C">
        <w:rPr>
          <w:lang w:val="en-US"/>
        </w:rPr>
        <w:fldChar w:fldCharType="begin"/>
      </w:r>
      <w:r w:rsidR="00751362">
        <w:rPr>
          <w:lang w:val="en-US"/>
        </w:rPr>
        <w:instrText xml:space="preserve"> REF _Ref395622756 \h </w:instrText>
      </w:r>
      <w:r w:rsidR="003D345C">
        <w:rPr>
          <w:lang w:val="en-US"/>
        </w:rPr>
      </w:r>
      <w:r w:rsidR="003D345C">
        <w:rPr>
          <w:lang w:val="en-US"/>
        </w:rPr>
        <w:fldChar w:fldCharType="separate"/>
      </w:r>
      <w:r w:rsidR="00D40C3B" w:rsidRPr="00E67683">
        <w:t xml:space="preserve">Table </w:t>
      </w:r>
      <w:r w:rsidR="00D40C3B">
        <w:rPr>
          <w:noProof/>
        </w:rPr>
        <w:t>2</w:t>
      </w:r>
      <w:r w:rsidR="003D345C">
        <w:rPr>
          <w:lang w:val="en-US"/>
        </w:rPr>
        <w:fldChar w:fldCharType="end"/>
      </w:r>
      <w:r w:rsidRPr="00E67683">
        <w:rPr>
          <w:lang w:val="en-US"/>
        </w:rPr>
        <w:t xml:space="preserve"> for deployment locations). Large red dots indicate high probability of ARS mode and small blue dots indicate low ARS probability (high probability of transit mode). (B) Spatially smoothed ARS locations (includes only locations where </w:t>
      </w:r>
      <w:proofErr w:type="gramStart"/>
      <w:r w:rsidRPr="00E67683">
        <w:rPr>
          <w:lang w:val="en-US"/>
        </w:rPr>
        <w:t>Prob(</w:t>
      </w:r>
      <w:proofErr w:type="gramEnd"/>
      <w:r w:rsidRPr="00E67683">
        <w:rPr>
          <w:lang w:val="en-US"/>
        </w:rPr>
        <w:t>ARS) &gt; 0.7)</w:t>
      </w:r>
      <w:bookmarkEnd w:id="139"/>
      <w:bookmarkEnd w:id="140"/>
    </w:p>
    <w:p w:rsidR="0068343A" w:rsidRPr="00E67683" w:rsidRDefault="0068343A">
      <w:pPr>
        <w:spacing w:after="0"/>
        <w:rPr>
          <w:lang w:val="en-US"/>
        </w:rPr>
      </w:pPr>
      <w:r w:rsidRPr="00E67683">
        <w:rPr>
          <w:lang w:val="en-US"/>
        </w:rPr>
        <w:br w:type="page"/>
      </w:r>
    </w:p>
    <w:p w:rsidR="00610E1E" w:rsidRPr="00E67683" w:rsidRDefault="00610E1E" w:rsidP="0068343A">
      <w:pPr>
        <w:pStyle w:val="Heading2"/>
      </w:pPr>
      <w:bookmarkStart w:id="141" w:name="_Toc395640109"/>
      <w:bookmarkStart w:id="142" w:name="_Ref398211838"/>
      <w:bookmarkStart w:id="143" w:name="_Toc398213795"/>
      <w:r w:rsidRPr="00E67683">
        <w:lastRenderedPageBreak/>
        <w:t>Proportion of foraging effort at distances from the colony</w:t>
      </w:r>
      <w:bookmarkEnd w:id="141"/>
      <w:bookmarkEnd w:id="142"/>
      <w:bookmarkEnd w:id="143"/>
      <w:r w:rsidRPr="00E67683">
        <w:t xml:space="preserve"> </w:t>
      </w:r>
    </w:p>
    <w:p w:rsidR="00610E1E" w:rsidRPr="00E67683" w:rsidRDefault="00610E1E" w:rsidP="0068343A">
      <w:pPr>
        <w:rPr>
          <w:lang w:val="en-US"/>
        </w:rPr>
      </w:pPr>
      <w:r w:rsidRPr="00E67683">
        <w:rPr>
          <w:lang w:val="en-US"/>
        </w:rPr>
        <w:t>Examining how the proportion of time spent foraging increases to 100% with distance from the colony illustrates how the CPFMP allocated their time between ARS and transit modes (</w:t>
      </w:r>
      <w:r w:rsidR="003D345C">
        <w:rPr>
          <w:lang w:val="en-US"/>
        </w:rPr>
        <w:fldChar w:fldCharType="begin"/>
      </w:r>
      <w:r w:rsidR="008351A9">
        <w:rPr>
          <w:lang w:val="en-US"/>
        </w:rPr>
        <w:instrText xml:space="preserve"> REF _Ref397515897 \h </w:instrText>
      </w:r>
      <w:r w:rsidR="003D345C">
        <w:rPr>
          <w:lang w:val="en-US"/>
        </w:rPr>
      </w:r>
      <w:r w:rsidR="003D345C">
        <w:rPr>
          <w:lang w:val="en-US"/>
        </w:rPr>
        <w:fldChar w:fldCharType="separate"/>
      </w:r>
      <w:r w:rsidR="00D40C3B" w:rsidRPr="00E67683">
        <w:t xml:space="preserve">Figure </w:t>
      </w:r>
      <w:r w:rsidR="00D40C3B">
        <w:rPr>
          <w:noProof/>
        </w:rPr>
        <w:t>34</w:t>
      </w:r>
      <w:r w:rsidR="003D345C">
        <w:rPr>
          <w:lang w:val="en-US"/>
        </w:rPr>
        <w:fldChar w:fldCharType="end"/>
      </w:r>
      <w:r w:rsidRPr="00E67683">
        <w:rPr>
          <w:lang w:val="en-US"/>
        </w:rPr>
        <w:t>). All seabird species spent at least 50% of their foraging time at ranges less than 50km. Similarly, the seabirds allocated at least 80% of their foraging effort within 100km of colonies (</w:t>
      </w:r>
      <w:r w:rsidR="003D345C">
        <w:rPr>
          <w:lang w:val="en-US"/>
        </w:rPr>
        <w:fldChar w:fldCharType="begin"/>
      </w:r>
      <w:r w:rsidR="008351A9">
        <w:rPr>
          <w:lang w:val="en-US"/>
        </w:rPr>
        <w:instrText xml:space="preserve"> REF _Ref397528388 \h </w:instrText>
      </w:r>
      <w:r w:rsidR="003D345C">
        <w:rPr>
          <w:lang w:val="en-US"/>
        </w:rPr>
      </w:r>
      <w:r w:rsidR="003D345C">
        <w:rPr>
          <w:lang w:val="en-US"/>
        </w:rPr>
        <w:fldChar w:fldCharType="separate"/>
      </w:r>
      <w:r w:rsidR="00D40C3B" w:rsidRPr="00E67683">
        <w:t xml:space="preserve">Table </w:t>
      </w:r>
      <w:r w:rsidR="00D40C3B">
        <w:rPr>
          <w:noProof/>
        </w:rPr>
        <w:t>4</w:t>
      </w:r>
      <w:r w:rsidR="003D345C">
        <w:rPr>
          <w:lang w:val="en-US"/>
        </w:rPr>
        <w:fldChar w:fldCharType="end"/>
      </w:r>
      <w:r w:rsidRPr="00E67683">
        <w:rPr>
          <w:lang w:val="en-US"/>
        </w:rPr>
        <w:t>,</w:t>
      </w:r>
      <w:r w:rsidR="00751362">
        <w:rPr>
          <w:lang w:val="en-US"/>
        </w:rPr>
        <w:t xml:space="preserve"> </w:t>
      </w:r>
      <w:r w:rsidR="003D345C">
        <w:rPr>
          <w:lang w:val="en-US"/>
        </w:rPr>
        <w:fldChar w:fldCharType="begin"/>
      </w:r>
      <w:r w:rsidR="008351A9">
        <w:rPr>
          <w:lang w:val="en-US"/>
        </w:rPr>
        <w:instrText xml:space="preserve"> REF _Ref397515897 \h </w:instrText>
      </w:r>
      <w:r w:rsidR="003D345C">
        <w:rPr>
          <w:lang w:val="en-US"/>
        </w:rPr>
      </w:r>
      <w:r w:rsidR="003D345C">
        <w:rPr>
          <w:lang w:val="en-US"/>
        </w:rPr>
        <w:fldChar w:fldCharType="separate"/>
      </w:r>
      <w:r w:rsidR="00D40C3B" w:rsidRPr="00E67683">
        <w:t xml:space="preserve">Figure </w:t>
      </w:r>
      <w:r w:rsidR="00D40C3B">
        <w:rPr>
          <w:noProof/>
        </w:rPr>
        <w:t>34</w:t>
      </w:r>
      <w:r w:rsidR="003D345C">
        <w:rPr>
          <w:lang w:val="en-US"/>
        </w:rPr>
        <w:fldChar w:fldCharType="end"/>
      </w:r>
      <w:r w:rsidRPr="00E67683">
        <w:rPr>
          <w:lang w:val="en-US"/>
        </w:rPr>
        <w:t xml:space="preserve">). </w:t>
      </w:r>
    </w:p>
    <w:p w:rsidR="00610E1E" w:rsidRPr="00E67683" w:rsidRDefault="00610E1E" w:rsidP="0068343A">
      <w:pPr>
        <w:rPr>
          <w:lang w:val="en-US"/>
        </w:rPr>
      </w:pPr>
      <w:proofErr w:type="spellStart"/>
      <w:r w:rsidRPr="00E67683">
        <w:rPr>
          <w:lang w:val="en-US"/>
        </w:rPr>
        <w:t>Pinnipeds</w:t>
      </w:r>
      <w:proofErr w:type="spellEnd"/>
      <w:r w:rsidRPr="00E67683">
        <w:rPr>
          <w:lang w:val="en-US"/>
        </w:rPr>
        <w:t xml:space="preserve"> foraging effort was allocated at larger distances from colonies, with some variability between </w:t>
      </w:r>
      <w:r w:rsidR="009D18FE" w:rsidRPr="00E67683">
        <w:rPr>
          <w:lang w:val="en-US"/>
        </w:rPr>
        <w:t>Australian fur seal</w:t>
      </w:r>
      <w:r w:rsidRPr="00E67683">
        <w:rPr>
          <w:lang w:val="en-US"/>
        </w:rPr>
        <w:t xml:space="preserve"> datasets. For the GPS </w:t>
      </w:r>
      <w:r w:rsidR="009D18FE" w:rsidRPr="00E67683">
        <w:rPr>
          <w:lang w:val="en-US"/>
        </w:rPr>
        <w:t>Australian fur seal</w:t>
      </w:r>
      <w:r w:rsidRPr="00E67683">
        <w:rPr>
          <w:lang w:val="en-US"/>
        </w:rPr>
        <w:t xml:space="preserve"> data from </w:t>
      </w:r>
      <w:proofErr w:type="spellStart"/>
      <w:r w:rsidRPr="00E67683">
        <w:rPr>
          <w:lang w:val="en-US"/>
        </w:rPr>
        <w:t>Kanowna</w:t>
      </w:r>
      <w:proofErr w:type="spellEnd"/>
      <w:r w:rsidRPr="00E67683">
        <w:rPr>
          <w:lang w:val="en-US"/>
        </w:rPr>
        <w:t xml:space="preserve"> Island, 50% of foraging occurred within 83 km of the colony. For the PTT data the same figure was nearly twice as high (</w:t>
      </w:r>
      <w:r w:rsidR="003D345C">
        <w:rPr>
          <w:lang w:val="en-US"/>
        </w:rPr>
        <w:fldChar w:fldCharType="begin"/>
      </w:r>
      <w:r w:rsidR="008351A9">
        <w:rPr>
          <w:lang w:val="en-US"/>
        </w:rPr>
        <w:instrText xml:space="preserve"> REF _Ref397528388 \h </w:instrText>
      </w:r>
      <w:r w:rsidR="003D345C">
        <w:rPr>
          <w:lang w:val="en-US"/>
        </w:rPr>
      </w:r>
      <w:r w:rsidR="003D345C">
        <w:rPr>
          <w:lang w:val="en-US"/>
        </w:rPr>
        <w:fldChar w:fldCharType="separate"/>
      </w:r>
      <w:r w:rsidR="00D40C3B" w:rsidRPr="00E67683">
        <w:t xml:space="preserve">Table </w:t>
      </w:r>
      <w:r w:rsidR="00D40C3B">
        <w:rPr>
          <w:noProof/>
        </w:rPr>
        <w:t>4</w:t>
      </w:r>
      <w:r w:rsidR="003D345C">
        <w:rPr>
          <w:lang w:val="en-US"/>
        </w:rPr>
        <w:fldChar w:fldCharType="end"/>
      </w:r>
      <w:r w:rsidRPr="00E67683">
        <w:rPr>
          <w:lang w:val="en-US"/>
        </w:rPr>
        <w:t xml:space="preserve">). The </w:t>
      </w:r>
      <w:r w:rsidR="000C151E" w:rsidRPr="00E67683">
        <w:rPr>
          <w:rFonts w:cstheme="minorHAnsi"/>
        </w:rPr>
        <w:t>New Zealand fur seal</w:t>
      </w:r>
      <w:r w:rsidRPr="00E67683">
        <w:rPr>
          <w:lang w:val="en-US"/>
        </w:rPr>
        <w:t xml:space="preserve"> showed the highest foraging ranges at the 80% level, but the distance containing 50% of foraging effort was less than the </w:t>
      </w:r>
      <w:r w:rsidR="009D18FE" w:rsidRPr="00E67683">
        <w:rPr>
          <w:lang w:val="en-US"/>
        </w:rPr>
        <w:t>Australian fur seal</w:t>
      </w:r>
      <w:r w:rsidRPr="00E67683">
        <w:rPr>
          <w:lang w:val="en-US"/>
        </w:rPr>
        <w:t xml:space="preserve"> PTT data (</w:t>
      </w:r>
      <w:r w:rsidR="003D345C">
        <w:rPr>
          <w:lang w:val="en-US"/>
        </w:rPr>
        <w:fldChar w:fldCharType="begin"/>
      </w:r>
      <w:r w:rsidR="008351A9">
        <w:rPr>
          <w:lang w:val="en-US"/>
        </w:rPr>
        <w:instrText xml:space="preserve"> REF _Ref397528420 \h </w:instrText>
      </w:r>
      <w:r w:rsidR="003D345C">
        <w:rPr>
          <w:lang w:val="en-US"/>
        </w:rPr>
      </w:r>
      <w:r w:rsidR="003D345C">
        <w:rPr>
          <w:lang w:val="en-US"/>
        </w:rPr>
        <w:fldChar w:fldCharType="separate"/>
      </w:r>
      <w:r w:rsidR="00D40C3B" w:rsidRPr="00E67683">
        <w:t xml:space="preserve">Figure </w:t>
      </w:r>
      <w:r w:rsidR="00D40C3B">
        <w:rPr>
          <w:noProof/>
        </w:rPr>
        <w:t>35</w:t>
      </w:r>
      <w:r w:rsidR="003D345C">
        <w:rPr>
          <w:lang w:val="en-US"/>
        </w:rPr>
        <w:fldChar w:fldCharType="end"/>
      </w:r>
      <w:r w:rsidRPr="00E67683">
        <w:rPr>
          <w:lang w:val="en-US"/>
        </w:rPr>
        <w:t xml:space="preserve">). It is worth recalling that the </w:t>
      </w:r>
      <w:r w:rsidR="000C151E" w:rsidRPr="00E67683">
        <w:rPr>
          <w:rFonts w:cstheme="minorHAnsi"/>
        </w:rPr>
        <w:t>New Zealand fur seal</w:t>
      </w:r>
      <w:r w:rsidRPr="00E67683">
        <w:rPr>
          <w:lang w:val="en-US"/>
        </w:rPr>
        <w:t xml:space="preserve"> tracking data used here is </w:t>
      </w:r>
      <w:r w:rsidR="00296DF0" w:rsidRPr="00E67683">
        <w:rPr>
          <w:lang w:val="en-US"/>
        </w:rPr>
        <w:t>limited</w:t>
      </w:r>
      <w:r w:rsidRPr="00E67683">
        <w:rPr>
          <w:lang w:val="en-US"/>
        </w:rPr>
        <w:t xml:space="preserve"> and these results should be treated with caution</w:t>
      </w:r>
    </w:p>
    <w:p w:rsidR="00610E1E" w:rsidRPr="00E67683" w:rsidRDefault="00610E1E" w:rsidP="00610E1E">
      <w:pPr>
        <w:spacing w:after="0"/>
        <w:rPr>
          <w:b/>
          <w:lang w:val="en-US"/>
        </w:rPr>
      </w:pPr>
      <w:r w:rsidRPr="00E67683">
        <w:rPr>
          <w:b/>
          <w:noProof/>
        </w:rPr>
        <w:drawing>
          <wp:inline distT="0" distB="0" distL="0" distR="0">
            <wp:extent cx="4524375" cy="3967963"/>
            <wp:effectExtent l="0" t="0" r="9525" b="0"/>
            <wp:docPr id="10240" name="Picture 10240" descr="Line graph - data from all species - Australian fur seal, short tailed shearwater, little penguins, New Zealand fur seal and Australasian g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1188" cy="3973938"/>
                    </a:xfrm>
                    <a:prstGeom prst="rect">
                      <a:avLst/>
                    </a:prstGeom>
                    <a:noFill/>
                  </pic:spPr>
                </pic:pic>
              </a:graphicData>
            </a:graphic>
          </wp:inline>
        </w:drawing>
      </w:r>
    </w:p>
    <w:p w:rsidR="00610E1E" w:rsidRPr="00E67683" w:rsidRDefault="00610E1E" w:rsidP="0068343A">
      <w:pPr>
        <w:pStyle w:val="Caption"/>
        <w:rPr>
          <w:lang w:val="en-US"/>
        </w:rPr>
      </w:pPr>
      <w:bookmarkStart w:id="144" w:name="_Ref397515897"/>
      <w:bookmarkStart w:id="145" w:name="_Toc395625722"/>
      <w:bookmarkStart w:id="146" w:name="_Toc398213855"/>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34</w:t>
      </w:r>
      <w:r w:rsidR="003D345C" w:rsidRPr="00E67683">
        <w:fldChar w:fldCharType="end"/>
      </w:r>
      <w:bookmarkEnd w:id="144"/>
      <w:r w:rsidRPr="00E67683">
        <w:rPr>
          <w:lang w:val="en-US"/>
        </w:rPr>
        <w:t xml:space="preserve"> Cumulative distributions of percentage time spent in ARS mode as a function of distance-to-colony. This plot can be used to infer the amount of time spent foraging within a given radius of distance to colony (see </w:t>
      </w:r>
      <w:r w:rsidR="003D345C">
        <w:rPr>
          <w:lang w:val="en-US"/>
        </w:rPr>
        <w:fldChar w:fldCharType="begin"/>
      </w:r>
      <w:r w:rsidR="004F1B70">
        <w:rPr>
          <w:lang w:val="en-US"/>
        </w:rPr>
        <w:instrText xml:space="preserve"> REF _Ref397528388 \h </w:instrText>
      </w:r>
      <w:r w:rsidR="003D345C">
        <w:rPr>
          <w:lang w:val="en-US"/>
        </w:rPr>
      </w:r>
      <w:r w:rsidR="003D345C">
        <w:rPr>
          <w:lang w:val="en-US"/>
        </w:rPr>
        <w:fldChar w:fldCharType="separate"/>
      </w:r>
      <w:r w:rsidR="00D40C3B" w:rsidRPr="00E67683">
        <w:t xml:space="preserve">Table </w:t>
      </w:r>
      <w:r w:rsidR="00D40C3B">
        <w:rPr>
          <w:noProof/>
        </w:rPr>
        <w:t>4</w:t>
      </w:r>
      <w:r w:rsidR="003D345C">
        <w:rPr>
          <w:lang w:val="en-US"/>
        </w:rPr>
        <w:fldChar w:fldCharType="end"/>
      </w:r>
      <w:r w:rsidRPr="00E67683">
        <w:rPr>
          <w:lang w:val="en-US"/>
        </w:rPr>
        <w:t xml:space="preserve">, </w:t>
      </w:r>
      <w:r w:rsidR="003D345C">
        <w:rPr>
          <w:lang w:val="en-US"/>
        </w:rPr>
        <w:fldChar w:fldCharType="begin"/>
      </w:r>
      <w:r w:rsidR="004F1B70">
        <w:rPr>
          <w:lang w:val="en-US"/>
        </w:rPr>
        <w:instrText xml:space="preserve"> REF _Ref397528420 \h </w:instrText>
      </w:r>
      <w:r w:rsidR="003D345C">
        <w:rPr>
          <w:lang w:val="en-US"/>
        </w:rPr>
      </w:r>
      <w:r w:rsidR="003D345C">
        <w:rPr>
          <w:lang w:val="en-US"/>
        </w:rPr>
        <w:fldChar w:fldCharType="separate"/>
      </w:r>
      <w:r w:rsidR="00D40C3B" w:rsidRPr="00E67683">
        <w:t xml:space="preserve">Figure </w:t>
      </w:r>
      <w:r w:rsidR="00D40C3B">
        <w:rPr>
          <w:noProof/>
        </w:rPr>
        <w:t>35</w:t>
      </w:r>
      <w:r w:rsidR="003D345C">
        <w:rPr>
          <w:lang w:val="en-US"/>
        </w:rPr>
        <w:fldChar w:fldCharType="end"/>
      </w:r>
      <w:r w:rsidRPr="00E67683">
        <w:rPr>
          <w:lang w:val="en-US"/>
        </w:rPr>
        <w:t>below)</w:t>
      </w:r>
      <w:bookmarkEnd w:id="145"/>
      <w:r w:rsidR="0020186F" w:rsidRPr="00E67683">
        <w:rPr>
          <w:lang w:val="en-US"/>
        </w:rPr>
        <w:t xml:space="preserve">. </w:t>
      </w:r>
      <w:r w:rsidR="0020186F" w:rsidRPr="00E67683">
        <w:rPr>
          <w:color w:val="000000" w:themeColor="text1"/>
        </w:rPr>
        <w:t xml:space="preserve">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20186F" w:rsidRPr="00E67683">
        <w:rPr>
          <w:color w:val="000000" w:themeColor="text1"/>
          <w:lang w:val="en-US"/>
        </w:rPr>
        <w:t xml:space="preserve"> for species and deployment location codes</w:t>
      </w:r>
      <w:r w:rsidR="0020186F" w:rsidRPr="00E67683">
        <w:rPr>
          <w:color w:val="000000" w:themeColor="text1"/>
        </w:rPr>
        <w:t>.</w:t>
      </w:r>
      <w:bookmarkEnd w:id="146"/>
    </w:p>
    <w:p w:rsidR="00610E1E" w:rsidRPr="00E67683" w:rsidRDefault="00610E1E" w:rsidP="00610E1E">
      <w:pPr>
        <w:pStyle w:val="Caption"/>
        <w:rPr>
          <w:b w:val="0"/>
          <w:lang w:val="en-US"/>
        </w:rPr>
      </w:pPr>
    </w:p>
    <w:p w:rsidR="00610E1E" w:rsidRPr="00E67683" w:rsidRDefault="00610E1E" w:rsidP="00610E1E">
      <w:pPr>
        <w:spacing w:after="0"/>
        <w:rPr>
          <w:b/>
          <w:lang w:val="en-US"/>
        </w:rPr>
      </w:pPr>
    </w:p>
    <w:p w:rsidR="00610E1E" w:rsidRPr="00E67683" w:rsidRDefault="00610E1E" w:rsidP="00610E1E">
      <w:pPr>
        <w:spacing w:after="0"/>
        <w:rPr>
          <w:b/>
          <w:lang w:val="en-US"/>
        </w:rPr>
      </w:pPr>
    </w:p>
    <w:p w:rsidR="00610E1E" w:rsidRPr="00E67683" w:rsidRDefault="00610E1E" w:rsidP="00610E1E">
      <w:pPr>
        <w:spacing w:after="0"/>
        <w:rPr>
          <w:b/>
          <w:lang w:val="en-US"/>
        </w:rPr>
      </w:pPr>
    </w:p>
    <w:p w:rsidR="00610E1E" w:rsidRPr="00E67683" w:rsidRDefault="00610E1E" w:rsidP="00610E1E">
      <w:pPr>
        <w:spacing w:after="0"/>
        <w:rPr>
          <w:b/>
          <w:lang w:val="en-US"/>
        </w:rPr>
      </w:pPr>
    </w:p>
    <w:p w:rsidR="00610E1E" w:rsidRPr="00E67683" w:rsidRDefault="00610E1E" w:rsidP="00610E1E">
      <w:pPr>
        <w:spacing w:after="0"/>
        <w:rPr>
          <w:b/>
          <w:lang w:val="en-US"/>
        </w:rPr>
      </w:pPr>
    </w:p>
    <w:p w:rsidR="00610E1E" w:rsidRPr="00E67683" w:rsidRDefault="00610E1E" w:rsidP="00610E1E">
      <w:pPr>
        <w:spacing w:after="0"/>
        <w:rPr>
          <w:b/>
          <w:lang w:val="en-US"/>
        </w:rPr>
      </w:pPr>
    </w:p>
    <w:p w:rsidR="00610E1E" w:rsidRPr="00E67683" w:rsidRDefault="00610E1E" w:rsidP="00610E1E">
      <w:pPr>
        <w:spacing w:after="0"/>
        <w:rPr>
          <w:b/>
          <w:lang w:val="en-US"/>
        </w:rPr>
      </w:pPr>
    </w:p>
    <w:p w:rsidR="00610E1E" w:rsidRPr="00E67683" w:rsidRDefault="00610E1E" w:rsidP="00610E1E">
      <w:pPr>
        <w:spacing w:after="0"/>
        <w:rPr>
          <w:b/>
          <w:lang w:val="en-US"/>
        </w:rPr>
      </w:pPr>
    </w:p>
    <w:p w:rsidR="001151BB" w:rsidRDefault="001151BB" w:rsidP="0068343A">
      <w:pPr>
        <w:pStyle w:val="Caption"/>
      </w:pPr>
      <w:bookmarkStart w:id="147" w:name="_Toc395691566"/>
    </w:p>
    <w:p w:rsidR="00610E1E" w:rsidRPr="00E67683" w:rsidRDefault="00610E1E" w:rsidP="0068343A">
      <w:pPr>
        <w:pStyle w:val="Caption"/>
      </w:pPr>
      <w:bookmarkStart w:id="148" w:name="_Ref397528388"/>
      <w:bookmarkStart w:id="149" w:name="_Toc398213434"/>
      <w:r w:rsidRPr="00E67683">
        <w:t xml:space="preserve">Table </w:t>
      </w:r>
      <w:r w:rsidR="003D345C" w:rsidRPr="00E67683">
        <w:fldChar w:fldCharType="begin"/>
      </w:r>
      <w:r w:rsidRPr="00E67683">
        <w:instrText xml:space="preserve"> SEQ Table \* ARABIC </w:instrText>
      </w:r>
      <w:r w:rsidR="003D345C" w:rsidRPr="00E67683">
        <w:fldChar w:fldCharType="separate"/>
      </w:r>
      <w:r w:rsidR="00D40C3B">
        <w:rPr>
          <w:noProof/>
        </w:rPr>
        <w:t>4</w:t>
      </w:r>
      <w:r w:rsidR="003D345C" w:rsidRPr="00E67683">
        <w:fldChar w:fldCharType="end"/>
      </w:r>
      <w:bookmarkEnd w:id="148"/>
      <w:r w:rsidRPr="00E67683">
        <w:t xml:space="preserve"> Distance to colony radius (km) containing 20, 50, or 80 % of ARS (“foraging” mode) locations by CPFMP species.</w:t>
      </w:r>
      <w:bookmarkEnd w:id="147"/>
      <w:bookmarkEnd w:id="149"/>
      <w:r w:rsidRPr="00E67683">
        <w:t xml:space="preserve">  </w:t>
      </w:r>
    </w:p>
    <w:tbl>
      <w:tblPr>
        <w:tblW w:w="5000" w:type="pct"/>
        <w:tblBorders>
          <w:bottom w:val="single" w:sz="12" w:space="0" w:color="000000"/>
        </w:tblBorders>
        <w:tblCellMar>
          <w:top w:w="57" w:type="dxa"/>
          <w:left w:w="85" w:type="dxa"/>
          <w:bottom w:w="57" w:type="dxa"/>
          <w:right w:w="85" w:type="dxa"/>
        </w:tblCellMar>
        <w:tblLook w:val="00A0"/>
      </w:tblPr>
      <w:tblGrid>
        <w:gridCol w:w="4660"/>
        <w:gridCol w:w="1512"/>
        <w:gridCol w:w="1512"/>
        <w:gridCol w:w="1512"/>
      </w:tblGrid>
      <w:tr w:rsidR="0068343A" w:rsidRPr="00E67683" w:rsidTr="0068343A">
        <w:trPr>
          <w:cantSplit/>
        </w:trPr>
        <w:tc>
          <w:tcPr>
            <w:tcW w:w="2534" w:type="pct"/>
            <w:shd w:val="clear" w:color="auto" w:fill="000000"/>
          </w:tcPr>
          <w:p w:rsidR="0068343A" w:rsidRPr="00E67683" w:rsidRDefault="0068343A" w:rsidP="00FA55BB">
            <w:pPr>
              <w:pStyle w:val="ColumnHeading"/>
              <w:keepNext/>
              <w:rPr>
                <w:szCs w:val="20"/>
              </w:rPr>
            </w:pPr>
            <w:r w:rsidRPr="00E67683">
              <w:rPr>
                <w:szCs w:val="20"/>
              </w:rPr>
              <w:t>species</w:t>
            </w:r>
          </w:p>
        </w:tc>
        <w:tc>
          <w:tcPr>
            <w:tcW w:w="822" w:type="pct"/>
            <w:shd w:val="clear" w:color="auto" w:fill="000000"/>
          </w:tcPr>
          <w:p w:rsidR="0068343A" w:rsidRPr="00E67683" w:rsidRDefault="0068343A" w:rsidP="00FA55BB">
            <w:pPr>
              <w:pStyle w:val="ColumnHeading"/>
              <w:keepNext/>
              <w:rPr>
                <w:szCs w:val="20"/>
              </w:rPr>
            </w:pPr>
            <w:r w:rsidRPr="00E67683">
              <w:rPr>
                <w:szCs w:val="20"/>
              </w:rPr>
              <w:t>20%</w:t>
            </w:r>
          </w:p>
        </w:tc>
        <w:tc>
          <w:tcPr>
            <w:tcW w:w="822" w:type="pct"/>
            <w:shd w:val="clear" w:color="auto" w:fill="000000"/>
          </w:tcPr>
          <w:p w:rsidR="0068343A" w:rsidRPr="00E67683" w:rsidRDefault="0068343A" w:rsidP="00FA55BB">
            <w:pPr>
              <w:pStyle w:val="ColumnHeading"/>
              <w:keepNext/>
              <w:rPr>
                <w:szCs w:val="20"/>
              </w:rPr>
            </w:pPr>
            <w:r w:rsidRPr="00E67683">
              <w:rPr>
                <w:szCs w:val="20"/>
              </w:rPr>
              <w:t>50%</w:t>
            </w:r>
          </w:p>
        </w:tc>
        <w:tc>
          <w:tcPr>
            <w:tcW w:w="822" w:type="pct"/>
            <w:shd w:val="clear" w:color="auto" w:fill="000000"/>
          </w:tcPr>
          <w:p w:rsidR="0068343A" w:rsidRPr="00E67683" w:rsidRDefault="0068343A" w:rsidP="00FA55BB">
            <w:pPr>
              <w:pStyle w:val="ColumnHeading"/>
              <w:keepNext/>
              <w:rPr>
                <w:szCs w:val="20"/>
              </w:rPr>
            </w:pPr>
            <w:r w:rsidRPr="00E67683">
              <w:rPr>
                <w:szCs w:val="20"/>
              </w:rPr>
              <w:t>80%</w:t>
            </w:r>
          </w:p>
        </w:tc>
      </w:tr>
      <w:tr w:rsidR="0068343A" w:rsidRPr="00E67683" w:rsidTr="0068343A">
        <w:tc>
          <w:tcPr>
            <w:tcW w:w="2534" w:type="pct"/>
          </w:tcPr>
          <w:p w:rsidR="0068343A" w:rsidRPr="00E67683" w:rsidRDefault="0068343A" w:rsidP="0068343A">
            <w:pPr>
              <w:spacing w:after="60"/>
              <w:rPr>
                <w:sz w:val="18"/>
                <w:szCs w:val="18"/>
              </w:rPr>
            </w:pPr>
            <w:r w:rsidRPr="00E67683">
              <w:rPr>
                <w:sz w:val="18"/>
                <w:szCs w:val="18"/>
              </w:rPr>
              <w:t>Gabo Island STSW</w:t>
            </w:r>
          </w:p>
        </w:tc>
        <w:tc>
          <w:tcPr>
            <w:tcW w:w="822" w:type="pct"/>
          </w:tcPr>
          <w:p w:rsidR="0068343A" w:rsidRPr="00E67683" w:rsidRDefault="0068343A" w:rsidP="0068343A">
            <w:pPr>
              <w:spacing w:after="60"/>
              <w:rPr>
                <w:sz w:val="18"/>
                <w:szCs w:val="18"/>
              </w:rPr>
            </w:pPr>
            <w:r w:rsidRPr="00E67683">
              <w:rPr>
                <w:sz w:val="18"/>
                <w:szCs w:val="18"/>
              </w:rPr>
              <w:t>1.34</w:t>
            </w:r>
          </w:p>
        </w:tc>
        <w:tc>
          <w:tcPr>
            <w:tcW w:w="822" w:type="pct"/>
          </w:tcPr>
          <w:p w:rsidR="0068343A" w:rsidRPr="00E67683" w:rsidRDefault="0068343A" w:rsidP="0068343A">
            <w:pPr>
              <w:spacing w:after="60"/>
              <w:rPr>
                <w:sz w:val="18"/>
                <w:szCs w:val="18"/>
              </w:rPr>
            </w:pPr>
            <w:r w:rsidRPr="00E67683">
              <w:rPr>
                <w:sz w:val="18"/>
                <w:szCs w:val="18"/>
              </w:rPr>
              <w:t>1.44</w:t>
            </w:r>
          </w:p>
        </w:tc>
        <w:tc>
          <w:tcPr>
            <w:tcW w:w="822" w:type="pct"/>
          </w:tcPr>
          <w:p w:rsidR="0068343A" w:rsidRPr="00E67683" w:rsidRDefault="0068343A" w:rsidP="0068343A">
            <w:pPr>
              <w:spacing w:after="60"/>
              <w:rPr>
                <w:sz w:val="18"/>
                <w:szCs w:val="18"/>
              </w:rPr>
            </w:pPr>
            <w:r w:rsidRPr="00E67683">
              <w:rPr>
                <w:sz w:val="18"/>
                <w:szCs w:val="18"/>
              </w:rPr>
              <w:t>12.46</w:t>
            </w:r>
          </w:p>
        </w:tc>
      </w:tr>
      <w:tr w:rsidR="0068343A" w:rsidRPr="00E67683" w:rsidTr="0068343A">
        <w:tc>
          <w:tcPr>
            <w:tcW w:w="2534" w:type="pct"/>
            <w:tcBorders>
              <w:top w:val="nil"/>
              <w:left w:val="nil"/>
              <w:bottom w:val="nil"/>
              <w:right w:val="nil"/>
              <w:tl2br w:val="nil"/>
              <w:tr2bl w:val="nil"/>
            </w:tcBorders>
            <w:shd w:val="clear" w:color="auto" w:fill="EDEDED"/>
          </w:tcPr>
          <w:p w:rsidR="0068343A" w:rsidRPr="00E67683" w:rsidRDefault="0068343A" w:rsidP="0068343A">
            <w:pPr>
              <w:spacing w:after="60"/>
              <w:rPr>
                <w:sz w:val="18"/>
                <w:szCs w:val="18"/>
              </w:rPr>
            </w:pPr>
            <w:r w:rsidRPr="00E67683">
              <w:rPr>
                <w:sz w:val="18"/>
                <w:szCs w:val="18"/>
              </w:rPr>
              <w:t>London Bridge LP</w:t>
            </w:r>
          </w:p>
        </w:tc>
        <w:tc>
          <w:tcPr>
            <w:tcW w:w="822" w:type="pct"/>
            <w:tcBorders>
              <w:top w:val="nil"/>
              <w:left w:val="nil"/>
              <w:bottom w:val="nil"/>
              <w:right w:val="nil"/>
              <w:tl2br w:val="nil"/>
              <w:tr2bl w:val="nil"/>
            </w:tcBorders>
            <w:shd w:val="clear" w:color="auto" w:fill="EDEDED"/>
          </w:tcPr>
          <w:p w:rsidR="0068343A" w:rsidRPr="00E67683" w:rsidRDefault="0068343A" w:rsidP="0068343A">
            <w:pPr>
              <w:spacing w:after="60"/>
              <w:rPr>
                <w:sz w:val="18"/>
                <w:szCs w:val="18"/>
              </w:rPr>
            </w:pPr>
            <w:r w:rsidRPr="00E67683">
              <w:rPr>
                <w:sz w:val="18"/>
                <w:szCs w:val="18"/>
              </w:rPr>
              <w:t>4.02</w:t>
            </w:r>
          </w:p>
        </w:tc>
        <w:tc>
          <w:tcPr>
            <w:tcW w:w="822" w:type="pct"/>
            <w:tcBorders>
              <w:top w:val="nil"/>
              <w:left w:val="nil"/>
              <w:bottom w:val="nil"/>
              <w:right w:val="nil"/>
              <w:tl2br w:val="nil"/>
              <w:tr2bl w:val="nil"/>
            </w:tcBorders>
            <w:shd w:val="clear" w:color="auto" w:fill="EDEDED"/>
          </w:tcPr>
          <w:p w:rsidR="0068343A" w:rsidRPr="00E67683" w:rsidRDefault="0068343A" w:rsidP="0068343A">
            <w:pPr>
              <w:spacing w:after="60"/>
              <w:rPr>
                <w:sz w:val="18"/>
                <w:szCs w:val="18"/>
              </w:rPr>
            </w:pPr>
            <w:r w:rsidRPr="00E67683">
              <w:rPr>
                <w:sz w:val="18"/>
                <w:szCs w:val="18"/>
              </w:rPr>
              <w:t>9.19</w:t>
            </w:r>
          </w:p>
        </w:tc>
        <w:tc>
          <w:tcPr>
            <w:tcW w:w="822" w:type="pct"/>
            <w:tcBorders>
              <w:top w:val="nil"/>
              <w:left w:val="nil"/>
              <w:bottom w:val="nil"/>
              <w:right w:val="nil"/>
              <w:tl2br w:val="nil"/>
              <w:tr2bl w:val="nil"/>
            </w:tcBorders>
            <w:shd w:val="clear" w:color="auto" w:fill="EDEDED"/>
          </w:tcPr>
          <w:p w:rsidR="0068343A" w:rsidRPr="00E67683" w:rsidRDefault="0068343A" w:rsidP="0068343A">
            <w:pPr>
              <w:spacing w:after="60"/>
              <w:rPr>
                <w:sz w:val="18"/>
                <w:szCs w:val="18"/>
              </w:rPr>
            </w:pPr>
            <w:r w:rsidRPr="00E67683">
              <w:rPr>
                <w:sz w:val="18"/>
                <w:szCs w:val="18"/>
              </w:rPr>
              <w:t>15.09</w:t>
            </w:r>
          </w:p>
        </w:tc>
      </w:tr>
      <w:tr w:rsidR="0068343A" w:rsidRPr="00E67683" w:rsidTr="0068343A">
        <w:tc>
          <w:tcPr>
            <w:tcW w:w="2534" w:type="pct"/>
          </w:tcPr>
          <w:p w:rsidR="0068343A" w:rsidRPr="00E67683" w:rsidRDefault="0068343A" w:rsidP="0068343A">
            <w:pPr>
              <w:spacing w:after="60"/>
              <w:rPr>
                <w:sz w:val="18"/>
                <w:szCs w:val="18"/>
              </w:rPr>
            </w:pPr>
            <w:r w:rsidRPr="00E67683">
              <w:rPr>
                <w:sz w:val="18"/>
                <w:szCs w:val="18"/>
              </w:rPr>
              <w:t>Gabo Island LP</w:t>
            </w:r>
          </w:p>
        </w:tc>
        <w:tc>
          <w:tcPr>
            <w:tcW w:w="822" w:type="pct"/>
          </w:tcPr>
          <w:p w:rsidR="0068343A" w:rsidRPr="00E67683" w:rsidRDefault="0068343A" w:rsidP="0068343A">
            <w:pPr>
              <w:spacing w:after="60"/>
              <w:rPr>
                <w:sz w:val="18"/>
                <w:szCs w:val="18"/>
              </w:rPr>
            </w:pPr>
            <w:r w:rsidRPr="00E67683">
              <w:rPr>
                <w:sz w:val="18"/>
                <w:szCs w:val="18"/>
              </w:rPr>
              <w:t>6.19</w:t>
            </w:r>
          </w:p>
        </w:tc>
        <w:tc>
          <w:tcPr>
            <w:tcW w:w="822" w:type="pct"/>
          </w:tcPr>
          <w:p w:rsidR="0068343A" w:rsidRPr="00E67683" w:rsidRDefault="0068343A" w:rsidP="0068343A">
            <w:pPr>
              <w:spacing w:after="60"/>
              <w:rPr>
                <w:sz w:val="18"/>
                <w:szCs w:val="18"/>
              </w:rPr>
            </w:pPr>
            <w:r w:rsidRPr="00E67683">
              <w:rPr>
                <w:sz w:val="18"/>
                <w:szCs w:val="18"/>
              </w:rPr>
              <w:t>13.24</w:t>
            </w:r>
          </w:p>
        </w:tc>
        <w:tc>
          <w:tcPr>
            <w:tcW w:w="822" w:type="pct"/>
          </w:tcPr>
          <w:p w:rsidR="0068343A" w:rsidRPr="00E67683" w:rsidRDefault="0068343A" w:rsidP="0068343A">
            <w:pPr>
              <w:spacing w:after="60"/>
              <w:rPr>
                <w:sz w:val="18"/>
                <w:szCs w:val="18"/>
              </w:rPr>
            </w:pPr>
            <w:r w:rsidRPr="00E67683">
              <w:rPr>
                <w:sz w:val="18"/>
                <w:szCs w:val="18"/>
              </w:rPr>
              <w:t>23.66</w:t>
            </w:r>
          </w:p>
        </w:tc>
      </w:tr>
      <w:tr w:rsidR="0068343A" w:rsidRPr="00E67683" w:rsidTr="0068343A">
        <w:trPr>
          <w:cantSplit/>
        </w:trPr>
        <w:tc>
          <w:tcPr>
            <w:tcW w:w="2534" w:type="pct"/>
            <w:tcBorders>
              <w:top w:val="nil"/>
              <w:left w:val="nil"/>
              <w:bottom w:val="nil"/>
              <w:right w:val="nil"/>
              <w:tl2br w:val="nil"/>
              <w:tr2bl w:val="nil"/>
            </w:tcBorders>
            <w:shd w:val="clear" w:color="auto" w:fill="EDEDED"/>
          </w:tcPr>
          <w:p w:rsidR="0068343A" w:rsidRPr="00E67683" w:rsidRDefault="0068343A" w:rsidP="0068343A">
            <w:pPr>
              <w:spacing w:after="60"/>
              <w:rPr>
                <w:sz w:val="18"/>
                <w:szCs w:val="18"/>
              </w:rPr>
            </w:pPr>
            <w:r w:rsidRPr="00E67683">
              <w:rPr>
                <w:sz w:val="18"/>
                <w:szCs w:val="18"/>
              </w:rPr>
              <w:t>Pope’s Eye gannet</w:t>
            </w:r>
          </w:p>
        </w:tc>
        <w:tc>
          <w:tcPr>
            <w:tcW w:w="822" w:type="pct"/>
            <w:tcBorders>
              <w:top w:val="nil"/>
              <w:left w:val="nil"/>
              <w:bottom w:val="nil"/>
              <w:right w:val="nil"/>
              <w:tl2br w:val="nil"/>
              <w:tr2bl w:val="nil"/>
            </w:tcBorders>
            <w:shd w:val="clear" w:color="auto" w:fill="EDEDED"/>
          </w:tcPr>
          <w:p w:rsidR="0068343A" w:rsidRPr="00E67683" w:rsidRDefault="0068343A" w:rsidP="0068343A">
            <w:pPr>
              <w:spacing w:after="60"/>
              <w:rPr>
                <w:sz w:val="18"/>
                <w:szCs w:val="18"/>
              </w:rPr>
            </w:pPr>
            <w:r w:rsidRPr="00E67683">
              <w:rPr>
                <w:sz w:val="18"/>
                <w:szCs w:val="18"/>
              </w:rPr>
              <w:t>3.57</w:t>
            </w:r>
          </w:p>
        </w:tc>
        <w:tc>
          <w:tcPr>
            <w:tcW w:w="822" w:type="pct"/>
            <w:tcBorders>
              <w:top w:val="nil"/>
              <w:left w:val="nil"/>
              <w:bottom w:val="nil"/>
              <w:right w:val="nil"/>
              <w:tl2br w:val="nil"/>
              <w:tr2bl w:val="nil"/>
            </w:tcBorders>
            <w:shd w:val="clear" w:color="auto" w:fill="EDEDED"/>
          </w:tcPr>
          <w:p w:rsidR="0068343A" w:rsidRPr="00E67683" w:rsidRDefault="0068343A" w:rsidP="0068343A">
            <w:pPr>
              <w:spacing w:after="60"/>
              <w:rPr>
                <w:sz w:val="18"/>
                <w:szCs w:val="18"/>
              </w:rPr>
            </w:pPr>
            <w:r w:rsidRPr="00E67683">
              <w:rPr>
                <w:sz w:val="18"/>
                <w:szCs w:val="18"/>
              </w:rPr>
              <w:t>15.97</w:t>
            </w:r>
          </w:p>
        </w:tc>
        <w:tc>
          <w:tcPr>
            <w:tcW w:w="822" w:type="pct"/>
            <w:tcBorders>
              <w:top w:val="nil"/>
              <w:left w:val="nil"/>
              <w:bottom w:val="nil"/>
              <w:right w:val="nil"/>
              <w:tl2br w:val="nil"/>
              <w:tr2bl w:val="nil"/>
            </w:tcBorders>
            <w:shd w:val="clear" w:color="auto" w:fill="EDEDED"/>
          </w:tcPr>
          <w:p w:rsidR="0068343A" w:rsidRPr="00E67683" w:rsidRDefault="0068343A" w:rsidP="0068343A">
            <w:pPr>
              <w:spacing w:after="60"/>
              <w:rPr>
                <w:sz w:val="18"/>
                <w:szCs w:val="18"/>
              </w:rPr>
            </w:pPr>
            <w:r w:rsidRPr="00E67683">
              <w:rPr>
                <w:sz w:val="18"/>
                <w:szCs w:val="18"/>
              </w:rPr>
              <w:t>56.70</w:t>
            </w:r>
          </w:p>
        </w:tc>
      </w:tr>
      <w:tr w:rsidR="0068343A" w:rsidRPr="00E67683" w:rsidTr="0068343A">
        <w:trPr>
          <w:cantSplit/>
        </w:trPr>
        <w:tc>
          <w:tcPr>
            <w:tcW w:w="2534" w:type="pct"/>
          </w:tcPr>
          <w:p w:rsidR="0068343A" w:rsidRPr="00E67683" w:rsidRDefault="0068343A" w:rsidP="0068343A">
            <w:pPr>
              <w:spacing w:after="60"/>
              <w:rPr>
                <w:sz w:val="18"/>
                <w:szCs w:val="18"/>
              </w:rPr>
            </w:pPr>
            <w:r w:rsidRPr="00E67683">
              <w:rPr>
                <w:sz w:val="18"/>
                <w:szCs w:val="18"/>
              </w:rPr>
              <w:t>Griffith Island STSW</w:t>
            </w:r>
          </w:p>
        </w:tc>
        <w:tc>
          <w:tcPr>
            <w:tcW w:w="822" w:type="pct"/>
          </w:tcPr>
          <w:p w:rsidR="0068343A" w:rsidRPr="00E67683" w:rsidRDefault="0068343A" w:rsidP="0068343A">
            <w:pPr>
              <w:spacing w:after="60"/>
              <w:rPr>
                <w:sz w:val="18"/>
                <w:szCs w:val="18"/>
              </w:rPr>
            </w:pPr>
            <w:r w:rsidRPr="00E67683">
              <w:rPr>
                <w:sz w:val="18"/>
                <w:szCs w:val="18"/>
              </w:rPr>
              <w:t>8.13</w:t>
            </w:r>
          </w:p>
        </w:tc>
        <w:tc>
          <w:tcPr>
            <w:tcW w:w="822" w:type="pct"/>
          </w:tcPr>
          <w:p w:rsidR="0068343A" w:rsidRPr="00E67683" w:rsidRDefault="0068343A" w:rsidP="0068343A">
            <w:pPr>
              <w:spacing w:after="60"/>
              <w:rPr>
                <w:sz w:val="18"/>
                <w:szCs w:val="18"/>
              </w:rPr>
            </w:pPr>
            <w:r w:rsidRPr="00E67683">
              <w:rPr>
                <w:sz w:val="18"/>
                <w:szCs w:val="18"/>
              </w:rPr>
              <w:t>41.13</w:t>
            </w:r>
          </w:p>
        </w:tc>
        <w:tc>
          <w:tcPr>
            <w:tcW w:w="822" w:type="pct"/>
          </w:tcPr>
          <w:p w:rsidR="0068343A" w:rsidRPr="00E67683" w:rsidRDefault="0068343A" w:rsidP="0068343A">
            <w:pPr>
              <w:spacing w:after="60"/>
              <w:rPr>
                <w:sz w:val="18"/>
                <w:szCs w:val="18"/>
              </w:rPr>
            </w:pPr>
            <w:r w:rsidRPr="00E67683">
              <w:rPr>
                <w:sz w:val="18"/>
                <w:szCs w:val="18"/>
              </w:rPr>
              <w:t>74.60</w:t>
            </w:r>
          </w:p>
        </w:tc>
      </w:tr>
      <w:tr w:rsidR="0068343A" w:rsidRPr="00E67683" w:rsidTr="0068343A">
        <w:trPr>
          <w:cantSplit/>
        </w:trPr>
        <w:tc>
          <w:tcPr>
            <w:tcW w:w="2534" w:type="pct"/>
            <w:shd w:val="clear" w:color="auto" w:fill="F2F2F2" w:themeFill="background1" w:themeFillShade="F2"/>
          </w:tcPr>
          <w:p w:rsidR="0068343A" w:rsidRPr="00E67683" w:rsidRDefault="0068343A" w:rsidP="0068343A">
            <w:pPr>
              <w:spacing w:after="60"/>
              <w:rPr>
                <w:sz w:val="18"/>
                <w:szCs w:val="18"/>
              </w:rPr>
            </w:pPr>
            <w:r w:rsidRPr="00E67683">
              <w:rPr>
                <w:sz w:val="18"/>
                <w:szCs w:val="18"/>
              </w:rPr>
              <w:t>Point Danger  gannet</w:t>
            </w:r>
          </w:p>
        </w:tc>
        <w:tc>
          <w:tcPr>
            <w:tcW w:w="822" w:type="pct"/>
            <w:shd w:val="clear" w:color="auto" w:fill="F2F2F2" w:themeFill="background1" w:themeFillShade="F2"/>
          </w:tcPr>
          <w:p w:rsidR="0068343A" w:rsidRPr="00E67683" w:rsidRDefault="0068343A" w:rsidP="0068343A">
            <w:pPr>
              <w:spacing w:after="60"/>
              <w:rPr>
                <w:sz w:val="18"/>
                <w:szCs w:val="18"/>
              </w:rPr>
            </w:pPr>
            <w:r w:rsidRPr="00E67683">
              <w:rPr>
                <w:sz w:val="18"/>
                <w:szCs w:val="18"/>
              </w:rPr>
              <w:t>6.87</w:t>
            </w:r>
          </w:p>
        </w:tc>
        <w:tc>
          <w:tcPr>
            <w:tcW w:w="822" w:type="pct"/>
            <w:shd w:val="clear" w:color="auto" w:fill="F2F2F2" w:themeFill="background1" w:themeFillShade="F2"/>
          </w:tcPr>
          <w:p w:rsidR="0068343A" w:rsidRPr="00E67683" w:rsidRDefault="0068343A" w:rsidP="0068343A">
            <w:pPr>
              <w:spacing w:after="60"/>
              <w:rPr>
                <w:sz w:val="18"/>
                <w:szCs w:val="18"/>
              </w:rPr>
            </w:pPr>
            <w:r w:rsidRPr="00E67683">
              <w:rPr>
                <w:sz w:val="18"/>
                <w:szCs w:val="18"/>
              </w:rPr>
              <w:t>35.53</w:t>
            </w:r>
          </w:p>
        </w:tc>
        <w:tc>
          <w:tcPr>
            <w:tcW w:w="822" w:type="pct"/>
            <w:shd w:val="clear" w:color="auto" w:fill="F2F2F2" w:themeFill="background1" w:themeFillShade="F2"/>
          </w:tcPr>
          <w:p w:rsidR="0068343A" w:rsidRPr="00E67683" w:rsidRDefault="0068343A" w:rsidP="0068343A">
            <w:pPr>
              <w:spacing w:after="60"/>
              <w:rPr>
                <w:sz w:val="18"/>
                <w:szCs w:val="18"/>
              </w:rPr>
            </w:pPr>
            <w:r w:rsidRPr="00E67683">
              <w:rPr>
                <w:sz w:val="18"/>
                <w:szCs w:val="18"/>
              </w:rPr>
              <w:t>100.09</w:t>
            </w:r>
          </w:p>
        </w:tc>
      </w:tr>
      <w:tr w:rsidR="0068343A" w:rsidRPr="00E67683" w:rsidTr="0068343A">
        <w:trPr>
          <w:cantSplit/>
        </w:trPr>
        <w:tc>
          <w:tcPr>
            <w:tcW w:w="2534" w:type="pct"/>
          </w:tcPr>
          <w:p w:rsidR="0068343A" w:rsidRPr="00E67683" w:rsidRDefault="0068343A" w:rsidP="0068343A">
            <w:pPr>
              <w:spacing w:after="60"/>
              <w:rPr>
                <w:sz w:val="18"/>
                <w:szCs w:val="18"/>
              </w:rPr>
            </w:pPr>
            <w:r w:rsidRPr="00E67683">
              <w:rPr>
                <w:sz w:val="18"/>
                <w:szCs w:val="18"/>
              </w:rPr>
              <w:t>Kanowna Island AFS (GPS)</w:t>
            </w:r>
          </w:p>
        </w:tc>
        <w:tc>
          <w:tcPr>
            <w:tcW w:w="822" w:type="pct"/>
          </w:tcPr>
          <w:p w:rsidR="0068343A" w:rsidRPr="00E67683" w:rsidRDefault="0068343A" w:rsidP="0068343A">
            <w:pPr>
              <w:spacing w:after="60"/>
              <w:rPr>
                <w:sz w:val="18"/>
                <w:szCs w:val="18"/>
              </w:rPr>
            </w:pPr>
            <w:r w:rsidRPr="00E67683">
              <w:rPr>
                <w:sz w:val="18"/>
                <w:szCs w:val="18"/>
              </w:rPr>
              <w:t>38.39</w:t>
            </w:r>
          </w:p>
        </w:tc>
        <w:tc>
          <w:tcPr>
            <w:tcW w:w="822" w:type="pct"/>
          </w:tcPr>
          <w:p w:rsidR="0068343A" w:rsidRPr="00E67683" w:rsidRDefault="0068343A" w:rsidP="0068343A">
            <w:pPr>
              <w:spacing w:after="60"/>
              <w:rPr>
                <w:sz w:val="18"/>
                <w:szCs w:val="18"/>
              </w:rPr>
            </w:pPr>
            <w:r w:rsidRPr="00E67683">
              <w:rPr>
                <w:sz w:val="18"/>
                <w:szCs w:val="18"/>
              </w:rPr>
              <w:t>82.35</w:t>
            </w:r>
          </w:p>
        </w:tc>
        <w:tc>
          <w:tcPr>
            <w:tcW w:w="822" w:type="pct"/>
          </w:tcPr>
          <w:p w:rsidR="0068343A" w:rsidRPr="00E67683" w:rsidRDefault="0068343A" w:rsidP="0068343A">
            <w:pPr>
              <w:spacing w:after="60"/>
              <w:rPr>
                <w:sz w:val="18"/>
                <w:szCs w:val="18"/>
              </w:rPr>
            </w:pPr>
            <w:r w:rsidRPr="00E67683">
              <w:rPr>
                <w:sz w:val="18"/>
                <w:szCs w:val="18"/>
              </w:rPr>
              <w:t>158.54</w:t>
            </w:r>
          </w:p>
        </w:tc>
      </w:tr>
      <w:tr w:rsidR="0068343A" w:rsidRPr="00E67683" w:rsidTr="0068343A">
        <w:trPr>
          <w:cantSplit/>
        </w:trPr>
        <w:tc>
          <w:tcPr>
            <w:tcW w:w="2534" w:type="pct"/>
            <w:shd w:val="clear" w:color="auto" w:fill="F2F2F2" w:themeFill="background1" w:themeFillShade="F2"/>
          </w:tcPr>
          <w:p w:rsidR="0068343A" w:rsidRPr="00E67683" w:rsidRDefault="0068343A" w:rsidP="0068343A">
            <w:pPr>
              <w:spacing w:after="60"/>
              <w:rPr>
                <w:sz w:val="18"/>
                <w:szCs w:val="18"/>
              </w:rPr>
            </w:pPr>
            <w:r w:rsidRPr="00E67683">
              <w:rPr>
                <w:sz w:val="18"/>
                <w:szCs w:val="18"/>
              </w:rPr>
              <w:t>PTT AFS</w:t>
            </w:r>
          </w:p>
        </w:tc>
        <w:tc>
          <w:tcPr>
            <w:tcW w:w="822" w:type="pct"/>
            <w:shd w:val="clear" w:color="auto" w:fill="F2F2F2" w:themeFill="background1" w:themeFillShade="F2"/>
          </w:tcPr>
          <w:p w:rsidR="0068343A" w:rsidRPr="00E67683" w:rsidRDefault="0068343A" w:rsidP="0068343A">
            <w:pPr>
              <w:spacing w:after="60"/>
              <w:rPr>
                <w:sz w:val="18"/>
                <w:szCs w:val="18"/>
              </w:rPr>
            </w:pPr>
            <w:r w:rsidRPr="00E67683">
              <w:rPr>
                <w:sz w:val="18"/>
                <w:szCs w:val="18"/>
              </w:rPr>
              <w:t>122.49</w:t>
            </w:r>
          </w:p>
        </w:tc>
        <w:tc>
          <w:tcPr>
            <w:tcW w:w="822" w:type="pct"/>
            <w:shd w:val="clear" w:color="auto" w:fill="F2F2F2" w:themeFill="background1" w:themeFillShade="F2"/>
          </w:tcPr>
          <w:p w:rsidR="0068343A" w:rsidRPr="00E67683" w:rsidRDefault="0068343A" w:rsidP="0068343A">
            <w:pPr>
              <w:spacing w:after="60"/>
              <w:rPr>
                <w:sz w:val="18"/>
                <w:szCs w:val="18"/>
              </w:rPr>
            </w:pPr>
            <w:r w:rsidRPr="00E67683">
              <w:rPr>
                <w:sz w:val="18"/>
                <w:szCs w:val="18"/>
              </w:rPr>
              <w:t>233.04</w:t>
            </w:r>
          </w:p>
        </w:tc>
        <w:tc>
          <w:tcPr>
            <w:tcW w:w="822" w:type="pct"/>
            <w:shd w:val="clear" w:color="auto" w:fill="F2F2F2" w:themeFill="background1" w:themeFillShade="F2"/>
          </w:tcPr>
          <w:p w:rsidR="0068343A" w:rsidRPr="00E67683" w:rsidRDefault="0068343A" w:rsidP="0068343A">
            <w:pPr>
              <w:spacing w:after="60"/>
              <w:rPr>
                <w:sz w:val="18"/>
                <w:szCs w:val="18"/>
              </w:rPr>
            </w:pPr>
            <w:r w:rsidRPr="00E67683">
              <w:rPr>
                <w:sz w:val="18"/>
                <w:szCs w:val="18"/>
              </w:rPr>
              <w:t>298.44</w:t>
            </w:r>
          </w:p>
        </w:tc>
      </w:tr>
      <w:tr w:rsidR="0068343A" w:rsidRPr="00E67683" w:rsidTr="0068343A">
        <w:trPr>
          <w:cantSplit/>
        </w:trPr>
        <w:tc>
          <w:tcPr>
            <w:tcW w:w="2534" w:type="pct"/>
          </w:tcPr>
          <w:p w:rsidR="0068343A" w:rsidRPr="00E67683" w:rsidRDefault="0068343A" w:rsidP="0068343A">
            <w:pPr>
              <w:spacing w:after="60"/>
              <w:rPr>
                <w:sz w:val="18"/>
                <w:szCs w:val="18"/>
              </w:rPr>
            </w:pPr>
            <w:r w:rsidRPr="00E67683">
              <w:rPr>
                <w:sz w:val="18"/>
                <w:szCs w:val="18"/>
              </w:rPr>
              <w:t>NZFS</w:t>
            </w:r>
          </w:p>
        </w:tc>
        <w:tc>
          <w:tcPr>
            <w:tcW w:w="822" w:type="pct"/>
          </w:tcPr>
          <w:p w:rsidR="0068343A" w:rsidRPr="00E67683" w:rsidRDefault="0068343A" w:rsidP="0068343A">
            <w:pPr>
              <w:spacing w:after="60"/>
              <w:rPr>
                <w:sz w:val="18"/>
                <w:szCs w:val="18"/>
              </w:rPr>
            </w:pPr>
            <w:r w:rsidRPr="00E67683">
              <w:rPr>
                <w:sz w:val="18"/>
                <w:szCs w:val="18"/>
              </w:rPr>
              <w:t>151.04</w:t>
            </w:r>
          </w:p>
        </w:tc>
        <w:tc>
          <w:tcPr>
            <w:tcW w:w="822" w:type="pct"/>
          </w:tcPr>
          <w:p w:rsidR="0068343A" w:rsidRPr="00E67683" w:rsidRDefault="0068343A" w:rsidP="0068343A">
            <w:pPr>
              <w:spacing w:after="60"/>
              <w:rPr>
                <w:sz w:val="18"/>
                <w:szCs w:val="18"/>
              </w:rPr>
            </w:pPr>
            <w:r w:rsidRPr="00E67683">
              <w:rPr>
                <w:sz w:val="18"/>
                <w:szCs w:val="18"/>
              </w:rPr>
              <w:t>151.04</w:t>
            </w:r>
          </w:p>
        </w:tc>
        <w:tc>
          <w:tcPr>
            <w:tcW w:w="822" w:type="pct"/>
          </w:tcPr>
          <w:p w:rsidR="0068343A" w:rsidRPr="00E67683" w:rsidRDefault="0068343A" w:rsidP="0068343A">
            <w:pPr>
              <w:spacing w:after="60"/>
              <w:rPr>
                <w:sz w:val="18"/>
                <w:szCs w:val="18"/>
              </w:rPr>
            </w:pPr>
            <w:r w:rsidRPr="00E67683">
              <w:rPr>
                <w:sz w:val="18"/>
                <w:szCs w:val="18"/>
              </w:rPr>
              <w:t>331.34</w:t>
            </w:r>
          </w:p>
        </w:tc>
      </w:tr>
    </w:tbl>
    <w:p w:rsidR="0068343A" w:rsidRPr="00E67683" w:rsidRDefault="0068343A" w:rsidP="0068343A">
      <w:pPr>
        <w:spacing w:after="0"/>
        <w:rPr>
          <w:b/>
          <w:lang w:val="en-US"/>
        </w:rPr>
      </w:pPr>
    </w:p>
    <w:p w:rsidR="0068343A" w:rsidRPr="00E67683" w:rsidRDefault="0068343A" w:rsidP="0068343A">
      <w:pPr>
        <w:spacing w:after="0"/>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r w:rsidRPr="00E67683">
        <w:rPr>
          <w:b/>
          <w:noProof/>
        </w:rPr>
        <w:drawing>
          <wp:inline distT="0" distB="0" distL="0" distR="0">
            <wp:extent cx="5252314" cy="3628339"/>
            <wp:effectExtent l="0" t="0" r="0" b="0"/>
            <wp:docPr id="36" name="Picture 26" descr="Bar graph - showing data for all species - Australian fur seal, little penguin, Australasian gannet, short-tailed shearwater, New Zealand fu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509" b="17411"/>
                    <a:stretch/>
                  </pic:blipFill>
                  <pic:spPr bwMode="auto">
                    <a:xfrm>
                      <a:off x="0" y="0"/>
                      <a:ext cx="5249011" cy="362605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E1E" w:rsidRPr="00E67683" w:rsidRDefault="00610E1E" w:rsidP="0068343A">
      <w:pPr>
        <w:pStyle w:val="Caption"/>
      </w:pPr>
      <w:bookmarkStart w:id="150" w:name="_Ref397528420"/>
      <w:bookmarkStart w:id="151" w:name="_Toc395625723"/>
      <w:bookmarkStart w:id="152" w:name="_Toc398213856"/>
      <w:r w:rsidRPr="00E67683">
        <w:lastRenderedPageBreak/>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35</w:t>
      </w:r>
      <w:r w:rsidR="003D345C" w:rsidRPr="00E67683">
        <w:fldChar w:fldCharType="end"/>
      </w:r>
      <w:bookmarkEnd w:id="150"/>
      <w:r w:rsidRPr="00E67683">
        <w:t xml:space="preserve"> Distance to colony radiu</w:t>
      </w:r>
      <w:r w:rsidR="0068343A" w:rsidRPr="00E67683">
        <w:t>s (km) containing 20</w:t>
      </w:r>
      <w:r w:rsidR="009C7D05" w:rsidRPr="00E67683">
        <w:t>%</w:t>
      </w:r>
      <w:r w:rsidR="0068343A" w:rsidRPr="00E67683">
        <w:t>, 50</w:t>
      </w:r>
      <w:r w:rsidR="009C7D05" w:rsidRPr="00E67683">
        <w:t>%</w:t>
      </w:r>
      <w:r w:rsidR="0068343A" w:rsidRPr="00E67683">
        <w:t>, or 80</w:t>
      </w:r>
      <w:r w:rsidRPr="00E67683">
        <w:t>% of ARS (“foraging” mode) locations by CPFMP species.</w:t>
      </w:r>
      <w:bookmarkEnd w:id="151"/>
      <w:bookmarkEnd w:id="152"/>
      <w:r w:rsidRPr="00E67683">
        <w:t xml:space="preserve">  </w:t>
      </w:r>
    </w:p>
    <w:p w:rsidR="00610E1E" w:rsidRPr="00E67683" w:rsidRDefault="00610E1E" w:rsidP="00610E1E">
      <w:pPr>
        <w:spacing w:after="0"/>
        <w:rPr>
          <w:lang w:val="en-US"/>
        </w:rPr>
      </w:pPr>
    </w:p>
    <w:p w:rsidR="00610E1E" w:rsidRPr="00E67683" w:rsidRDefault="00610E1E" w:rsidP="00610E1E">
      <w:pPr>
        <w:pStyle w:val="Heading2"/>
        <w:rPr>
          <w:lang w:val="en-US"/>
        </w:rPr>
      </w:pPr>
      <w:bookmarkStart w:id="153" w:name="_Toc395640110"/>
      <w:bookmarkStart w:id="154" w:name="_Toc398213796"/>
      <w:r w:rsidRPr="00E67683">
        <w:rPr>
          <w:lang w:val="en-US"/>
        </w:rPr>
        <w:t>At sea distribution model results</w:t>
      </w:r>
      <w:bookmarkEnd w:id="153"/>
      <w:bookmarkEnd w:id="154"/>
    </w:p>
    <w:p w:rsidR="00610E1E" w:rsidRPr="00E67683" w:rsidRDefault="00610E1E" w:rsidP="009C7D05">
      <w:pPr>
        <w:rPr>
          <w:lang w:val="en-US"/>
        </w:rPr>
      </w:pPr>
      <w:r w:rsidRPr="00E67683">
        <w:rPr>
          <w:lang w:val="en-US"/>
        </w:rPr>
        <w:t xml:space="preserve">Both the proximity models </w:t>
      </w:r>
      <w:r w:rsidR="00760185" w:rsidRPr="00E67683">
        <w:rPr>
          <w:lang w:val="en-US"/>
        </w:rPr>
        <w:t>(</w:t>
      </w:r>
      <w:fldSimple w:instr=" REF _Ref397437071 \h  \* MERGEFORMAT ">
        <w:r w:rsidR="00D40C3B" w:rsidRPr="00D40C3B">
          <w:rPr>
            <w:color w:val="auto"/>
          </w:rPr>
          <w:t xml:space="preserve">Figure </w:t>
        </w:r>
        <w:r w:rsidR="00D40C3B" w:rsidRPr="00D40C3B">
          <w:rPr>
            <w:noProof/>
            <w:color w:val="auto"/>
          </w:rPr>
          <w:t>36</w:t>
        </w:r>
      </w:fldSimple>
      <w:r w:rsidR="00E21561">
        <w:rPr>
          <w:lang w:val="en-US"/>
        </w:rPr>
        <w:t>-41)</w:t>
      </w:r>
      <w:proofErr w:type="gramStart"/>
      <w:r w:rsidR="00760185" w:rsidRPr="00E67683">
        <w:rPr>
          <w:lang w:val="en-US"/>
        </w:rPr>
        <w:t>)</w:t>
      </w:r>
      <w:r w:rsidRPr="00E67683">
        <w:rPr>
          <w:lang w:val="en-US"/>
        </w:rPr>
        <w:t>and</w:t>
      </w:r>
      <w:proofErr w:type="gramEnd"/>
      <w:r w:rsidRPr="00E67683">
        <w:rPr>
          <w:lang w:val="en-US"/>
        </w:rPr>
        <w:t xml:space="preserve"> the GAMs </w:t>
      </w:r>
      <w:r w:rsidR="00760185">
        <w:rPr>
          <w:lang w:val="en-US"/>
        </w:rPr>
        <w:t>(</w:t>
      </w:r>
      <w:r w:rsidR="003D345C">
        <w:rPr>
          <w:lang w:val="en-US"/>
        </w:rPr>
        <w:fldChar w:fldCharType="begin"/>
      </w:r>
      <w:r w:rsidR="00760185">
        <w:rPr>
          <w:lang w:val="en-US"/>
        </w:rPr>
        <w:instrText xml:space="preserve"> REF _Ref395624331 \h </w:instrText>
      </w:r>
      <w:r w:rsidR="003D345C">
        <w:rPr>
          <w:lang w:val="en-US"/>
        </w:rPr>
      </w:r>
      <w:r w:rsidR="003D345C">
        <w:rPr>
          <w:lang w:val="en-US"/>
        </w:rPr>
        <w:fldChar w:fldCharType="separate"/>
      </w:r>
      <w:r w:rsidR="00D40C3B" w:rsidRPr="00E67683">
        <w:t xml:space="preserve">Figure </w:t>
      </w:r>
      <w:r w:rsidR="00D40C3B">
        <w:rPr>
          <w:noProof/>
        </w:rPr>
        <w:t>42</w:t>
      </w:r>
      <w:r w:rsidR="003D345C">
        <w:rPr>
          <w:lang w:val="en-US"/>
        </w:rPr>
        <w:fldChar w:fldCharType="end"/>
      </w:r>
      <w:r w:rsidR="00760185">
        <w:rPr>
          <w:lang w:val="en-US"/>
        </w:rPr>
        <w:t xml:space="preserve"> and </w:t>
      </w:r>
      <w:r w:rsidR="003D345C">
        <w:rPr>
          <w:lang w:val="en-US"/>
        </w:rPr>
        <w:fldChar w:fldCharType="begin"/>
      </w:r>
      <w:r w:rsidR="00760185">
        <w:rPr>
          <w:lang w:val="en-US"/>
        </w:rPr>
        <w:instrText xml:space="preserve"> REF _Ref397528820 \h </w:instrText>
      </w:r>
      <w:r w:rsidR="003D345C">
        <w:rPr>
          <w:lang w:val="en-US"/>
        </w:rPr>
      </w:r>
      <w:r w:rsidR="003D345C">
        <w:rPr>
          <w:lang w:val="en-US"/>
        </w:rPr>
        <w:fldChar w:fldCharType="separate"/>
      </w:r>
      <w:r w:rsidR="00D40C3B" w:rsidRPr="00A7038C">
        <w:t xml:space="preserve">Figure </w:t>
      </w:r>
      <w:r w:rsidR="00D40C3B">
        <w:rPr>
          <w:noProof/>
        </w:rPr>
        <w:t>43</w:t>
      </w:r>
      <w:r w:rsidR="003D345C">
        <w:rPr>
          <w:lang w:val="en-US"/>
        </w:rPr>
        <w:fldChar w:fldCharType="end"/>
      </w:r>
      <w:r w:rsidR="00760185">
        <w:rPr>
          <w:lang w:val="en-US"/>
        </w:rPr>
        <w:t xml:space="preserve"> )</w:t>
      </w:r>
      <w:r w:rsidRPr="00E67683">
        <w:rPr>
          <w:lang w:val="en-US"/>
        </w:rPr>
        <w:t>seemed to capture the general distribution of the tagging data for each species. The proximity models seem to over-</w:t>
      </w:r>
      <w:r w:rsidR="006E34D0" w:rsidRPr="00E67683">
        <w:rPr>
          <w:lang w:val="en-US"/>
        </w:rPr>
        <w:t xml:space="preserve"> emphasize</w:t>
      </w:r>
      <w:r w:rsidRPr="00E67683">
        <w:rPr>
          <w:lang w:val="en-US"/>
        </w:rPr>
        <w:t xml:space="preserve"> locations close to colonies relative to the data. This may be due to the use of the Gamma PDF to model time spent at a given distance from the colony. GAMS, being generally more flexible, showed some indications of edge effects when predicting across a spatial grid. </w:t>
      </w:r>
    </w:p>
    <w:p w:rsidR="00610E1E" w:rsidRPr="00E67683" w:rsidRDefault="00610E1E" w:rsidP="009C7D05">
      <w:pPr>
        <w:rPr>
          <w:lang w:val="en-US"/>
        </w:rPr>
      </w:pPr>
      <w:r w:rsidRPr="00E67683">
        <w:rPr>
          <w:lang w:val="en-US"/>
        </w:rPr>
        <w:t xml:space="preserve">The Gamma PDFs fit the distribution of distance-to-colony best in the case of the </w:t>
      </w:r>
      <w:r w:rsidR="00E86CDF" w:rsidRPr="00E67683">
        <w:rPr>
          <w:lang w:val="en-US"/>
        </w:rPr>
        <w:t xml:space="preserve">little </w:t>
      </w:r>
      <w:r w:rsidRPr="00E67683">
        <w:rPr>
          <w:lang w:val="en-US"/>
        </w:rPr>
        <w:t>penguin data (</w:t>
      </w:r>
      <w:fldSimple w:instr=" REF _Ref395691707 \h  \* MERGEFORMAT ">
        <w:r w:rsidR="00D40C3B" w:rsidRPr="00E67683">
          <w:t xml:space="preserve">Figure </w:t>
        </w:r>
        <w:r w:rsidR="00D40C3B">
          <w:rPr>
            <w:noProof/>
          </w:rPr>
          <w:t>37</w:t>
        </w:r>
      </w:fldSimple>
      <w:r w:rsidR="00E21561">
        <w:t>6</w:t>
      </w:r>
      <w:r w:rsidR="00E21561" w:rsidRPr="00E67683">
        <w:rPr>
          <w:lang w:val="en-US"/>
        </w:rPr>
        <w:t xml:space="preserve"> </w:t>
      </w:r>
      <w:r w:rsidRPr="00E67683">
        <w:rPr>
          <w:lang w:val="en-US"/>
        </w:rPr>
        <w:t xml:space="preserve">and </w:t>
      </w:r>
      <w:fldSimple w:instr=" REF _Ref395641011 \h  \* MERGEFORMAT ">
        <w:r w:rsidR="00D40C3B" w:rsidRPr="00E67683">
          <w:t xml:space="preserve">Figure </w:t>
        </w:r>
        <w:r w:rsidR="00D40C3B">
          <w:rPr>
            <w:noProof/>
          </w:rPr>
          <w:t>38</w:t>
        </w:r>
      </w:fldSimple>
      <w:r w:rsidR="00E21561">
        <w:t>7</w:t>
      </w:r>
      <w:r w:rsidRPr="00E67683">
        <w:rPr>
          <w:lang w:val="en-US"/>
        </w:rPr>
        <w:t>). Other species</w:t>
      </w:r>
      <w:r w:rsidR="0036432D">
        <w:rPr>
          <w:lang w:val="en-US"/>
        </w:rPr>
        <w:t xml:space="preserve"> (</w:t>
      </w:r>
      <w:r w:rsidR="00E21561">
        <w:rPr>
          <w:lang w:val="en-US"/>
        </w:rPr>
        <w:t xml:space="preserve">e.g. Pope’s Eye gannets - </w:t>
      </w:r>
      <w:r w:rsidR="0036432D" w:rsidRPr="00230936">
        <w:rPr>
          <w:lang w:val="en-US"/>
        </w:rPr>
        <w:t>Figure</w:t>
      </w:r>
      <w:r w:rsidR="00384857" w:rsidRPr="00230936">
        <w:rPr>
          <w:lang w:val="en-US"/>
        </w:rPr>
        <w:t xml:space="preserve"> </w:t>
      </w:r>
      <w:r w:rsidR="00E21561">
        <w:rPr>
          <w:lang w:val="en-US"/>
        </w:rPr>
        <w:t>38</w:t>
      </w:r>
      <w:r w:rsidR="00384857">
        <w:rPr>
          <w:lang w:val="en-US"/>
        </w:rPr>
        <w:t>)</w:t>
      </w:r>
      <w:r w:rsidRPr="00E67683">
        <w:rPr>
          <w:lang w:val="en-US"/>
        </w:rPr>
        <w:t xml:space="preserve"> displayed indications of two distributions in the time-spent at given distances from the colony. For these models, the fitted gamma PDFs may be too limited a model to capture time-spent at relatively distant locations.  Similarly, </w:t>
      </w:r>
      <w:r w:rsidR="0036432D">
        <w:rPr>
          <w:lang w:val="en-US"/>
        </w:rPr>
        <w:t xml:space="preserve">some </w:t>
      </w:r>
      <w:r w:rsidRPr="00E67683">
        <w:rPr>
          <w:lang w:val="en-US"/>
        </w:rPr>
        <w:t>fits to bathymetry data were generally poor</w:t>
      </w:r>
      <w:r w:rsidR="0036432D">
        <w:rPr>
          <w:lang w:val="en-US"/>
        </w:rPr>
        <w:t xml:space="preserve"> with large outliers</w:t>
      </w:r>
      <w:r w:rsidRPr="00E67683">
        <w:rPr>
          <w:lang w:val="en-US"/>
        </w:rPr>
        <w:t>. Data from G</w:t>
      </w:r>
      <w:r w:rsidR="00760185">
        <w:rPr>
          <w:lang w:val="en-US"/>
        </w:rPr>
        <w:t>a</w:t>
      </w:r>
      <w:r w:rsidR="00923A09" w:rsidRPr="00E67683">
        <w:rPr>
          <w:lang w:val="en-US"/>
        </w:rPr>
        <w:t xml:space="preserve">bo </w:t>
      </w:r>
      <w:r w:rsidRPr="00E67683">
        <w:rPr>
          <w:lang w:val="en-US"/>
        </w:rPr>
        <w:t>I</w:t>
      </w:r>
      <w:r w:rsidR="00923A09" w:rsidRPr="00E67683">
        <w:rPr>
          <w:lang w:val="en-US"/>
        </w:rPr>
        <w:t>sland</w:t>
      </w:r>
      <w:r w:rsidRPr="00E67683">
        <w:rPr>
          <w:lang w:val="en-US"/>
        </w:rPr>
        <w:t xml:space="preserve"> </w:t>
      </w:r>
      <w:r w:rsidR="00923A09" w:rsidRPr="00E67683">
        <w:rPr>
          <w:lang w:val="en-US"/>
        </w:rPr>
        <w:t>short tailed shearwater</w:t>
      </w:r>
      <w:r w:rsidRPr="00E67683">
        <w:rPr>
          <w:lang w:val="en-US"/>
        </w:rPr>
        <w:t xml:space="preserve"> gave probably the best fit, but even here, the </w:t>
      </w:r>
      <w:proofErr w:type="spellStart"/>
      <w:r w:rsidRPr="00E67683">
        <w:rPr>
          <w:lang w:val="en-US"/>
        </w:rPr>
        <w:t>uni</w:t>
      </w:r>
      <w:proofErr w:type="spellEnd"/>
      <w:r w:rsidRPr="00E67683">
        <w:rPr>
          <w:lang w:val="en-US"/>
        </w:rPr>
        <w:t>-modal Gaussian distribution seemed like an inadequate model for these data. We conclude that bathymetry is useful as a predictor variable, as it restricts the foragers</w:t>
      </w:r>
      <w:r w:rsidR="005403DB">
        <w:rPr>
          <w:lang w:val="en-US"/>
        </w:rPr>
        <w:t xml:space="preserve"> to on-shelf waters, but it</w:t>
      </w:r>
      <w:r w:rsidRPr="00E67683">
        <w:rPr>
          <w:lang w:val="en-US"/>
        </w:rPr>
        <w:t>s utility as a predictor of preferred foraging habitat seems limited. A clear example of the issues involved can be seen in the fit of the Gaussian PDF to the bathymetry data from P</w:t>
      </w:r>
      <w:r w:rsidR="00D95B81" w:rsidRPr="00E67683">
        <w:rPr>
          <w:lang w:val="en-US"/>
        </w:rPr>
        <w:t xml:space="preserve">ope’s </w:t>
      </w:r>
      <w:r w:rsidRPr="00E67683">
        <w:rPr>
          <w:lang w:val="en-US"/>
        </w:rPr>
        <w:t>E</w:t>
      </w:r>
      <w:r w:rsidR="00D95B81" w:rsidRPr="00E67683">
        <w:rPr>
          <w:lang w:val="en-US"/>
        </w:rPr>
        <w:t>ye</w:t>
      </w:r>
      <w:r w:rsidRPr="00E67683">
        <w:rPr>
          <w:lang w:val="en-US"/>
        </w:rPr>
        <w:t xml:space="preserve"> </w:t>
      </w:r>
      <w:r w:rsidR="00D95B81" w:rsidRPr="00E67683">
        <w:rPr>
          <w:lang w:val="en-US"/>
        </w:rPr>
        <w:t xml:space="preserve">gannets </w:t>
      </w:r>
      <w:r w:rsidRPr="00E67683">
        <w:rPr>
          <w:lang w:val="en-US"/>
        </w:rPr>
        <w:t>(</w:t>
      </w:r>
      <w:fldSimple w:instr=" REF _Ref395641011 \h  \* MERGEFORMAT ">
        <w:r w:rsidR="00D40C3B" w:rsidRPr="00E67683">
          <w:t xml:space="preserve">Figure </w:t>
        </w:r>
        <w:r w:rsidR="00D40C3B">
          <w:rPr>
            <w:noProof/>
          </w:rPr>
          <w:t>38</w:t>
        </w:r>
      </w:fldSimple>
      <w:r w:rsidRPr="00E67683">
        <w:rPr>
          <w:lang w:val="en-US"/>
        </w:rPr>
        <w:t>). Here, the data has a “u-shape” with peaks in very sha</w:t>
      </w:r>
      <w:r w:rsidR="005403DB">
        <w:rPr>
          <w:lang w:val="en-US"/>
        </w:rPr>
        <w:t xml:space="preserve">llow water and again at around </w:t>
      </w:r>
      <w:r w:rsidRPr="00E67683">
        <w:rPr>
          <w:lang w:val="en-US"/>
        </w:rPr>
        <w:t xml:space="preserve">70 m depth. The normal PDF has an expected value of -43m, which is in the middle of the two peaks where there is little data. </w:t>
      </w:r>
    </w:p>
    <w:p w:rsidR="00610E1E" w:rsidRPr="00E67683" w:rsidRDefault="00610E1E" w:rsidP="008573A8">
      <w:pPr>
        <w:rPr>
          <w:lang w:val="en-US"/>
        </w:rPr>
      </w:pPr>
      <w:r w:rsidRPr="00E67683">
        <w:rPr>
          <w:lang w:val="en-US"/>
        </w:rPr>
        <w:t>The parameters of the proximity models were apparently well estimated with low standard errors on the parameters</w:t>
      </w:r>
      <w:r w:rsidR="009C7D05" w:rsidRPr="00E67683">
        <w:rPr>
          <w:lang w:val="en-US"/>
        </w:rPr>
        <w:t xml:space="preserve"> </w:t>
      </w:r>
      <w:r w:rsidRPr="00E67683">
        <w:rPr>
          <w:lang w:val="en-US"/>
        </w:rPr>
        <w:t>(</w:t>
      </w:r>
      <w:fldSimple w:instr=" REF _Ref395624374 \h  \* MERGEFORMAT ">
        <w:r w:rsidR="00D40C3B" w:rsidRPr="00E67683">
          <w:t xml:space="preserve">Table </w:t>
        </w:r>
        <w:r w:rsidR="00D40C3B">
          <w:t>5</w:t>
        </w:r>
      </w:fldSimple>
      <w:r w:rsidRPr="00E67683">
        <w:rPr>
          <w:lang w:val="en-US"/>
        </w:rPr>
        <w:t xml:space="preserve">). The models also seemed to reliably model the general features of the distribution of distance-from-colony, with the expected colony distances being in line with the dispersal capacity of the species; </w:t>
      </w:r>
      <w:r w:rsidR="009D18FE" w:rsidRPr="00E67683">
        <w:rPr>
          <w:lang w:val="en-US"/>
        </w:rPr>
        <w:t>Australian fur seal</w:t>
      </w:r>
      <w:r w:rsidRPr="00E67683">
        <w:rPr>
          <w:lang w:val="en-US"/>
        </w:rPr>
        <w:t xml:space="preserve">, </w:t>
      </w:r>
      <w:r w:rsidR="009D18FE" w:rsidRPr="00E67683">
        <w:rPr>
          <w:lang w:val="en-US"/>
        </w:rPr>
        <w:t>New Zealand fur seal</w:t>
      </w:r>
      <w:r w:rsidRPr="00E67683">
        <w:rPr>
          <w:lang w:val="en-US"/>
        </w:rPr>
        <w:t xml:space="preserve"> had the highest mean distances from the colony (</w:t>
      </w:r>
      <w:fldSimple w:instr=" REF _Ref395624374 \h  \* MERGEFORMAT ">
        <w:r w:rsidR="00D40C3B" w:rsidRPr="00E67683">
          <w:t xml:space="preserve">Table </w:t>
        </w:r>
        <w:r w:rsidR="00D40C3B">
          <w:t>5</w:t>
        </w:r>
      </w:fldSimple>
      <w:r w:rsidRPr="00E67683">
        <w:rPr>
          <w:lang w:val="en-US"/>
        </w:rPr>
        <w:t xml:space="preserve">), with the </w:t>
      </w:r>
      <w:r w:rsidR="00B36C01" w:rsidRPr="00E67683">
        <w:rPr>
          <w:lang w:val="en-US"/>
        </w:rPr>
        <w:t xml:space="preserve">little penguin </w:t>
      </w:r>
      <w:r w:rsidRPr="00E67683">
        <w:rPr>
          <w:lang w:val="en-US"/>
        </w:rPr>
        <w:t>estimates being the lowest (both colonies had an expected distance to colony &lt;20km). The issues with the fits to the bathymetric data notwithstanding, the mean depths estimated were roughly in accordance with the results for foraging distance, with predators which disperse further generally having a deeper associated expected depth (</w:t>
      </w:r>
      <w:fldSimple w:instr=" REF _Ref395624374 \h  \* MERGEFORMAT ">
        <w:r w:rsidR="00D40C3B" w:rsidRPr="00E67683">
          <w:t xml:space="preserve">Table </w:t>
        </w:r>
        <w:r w:rsidR="00D40C3B">
          <w:t>5</w:t>
        </w:r>
      </w:fldSimple>
      <w:r w:rsidRPr="00E67683">
        <w:rPr>
          <w:lang w:val="en-US"/>
        </w:rPr>
        <w:t xml:space="preserve">). The expected depths naturally also reflected the proximity of the colony to the shelf edge. For example Gabo Island </w:t>
      </w:r>
      <w:r w:rsidR="00B36C01" w:rsidRPr="00E67683">
        <w:rPr>
          <w:lang w:val="en-US"/>
        </w:rPr>
        <w:t>little penguin</w:t>
      </w:r>
      <w:r w:rsidRPr="00E67683">
        <w:rPr>
          <w:lang w:val="en-US"/>
        </w:rPr>
        <w:t xml:space="preserve"> had an estimated mean foraging depth of </w:t>
      </w:r>
      <w:r w:rsidR="000B5B1B">
        <w:rPr>
          <w:lang w:val="en-US"/>
        </w:rPr>
        <w:noBreakHyphen/>
      </w:r>
      <w:r w:rsidRPr="00E67683">
        <w:rPr>
          <w:lang w:val="en-US"/>
        </w:rPr>
        <w:t xml:space="preserve">126m whereas the value for London bridge </w:t>
      </w:r>
      <w:r w:rsidR="00B36C01" w:rsidRPr="00E67683">
        <w:rPr>
          <w:lang w:val="en-US"/>
        </w:rPr>
        <w:t>little penguin</w:t>
      </w:r>
      <w:r w:rsidRPr="00E67683">
        <w:rPr>
          <w:lang w:val="en-US"/>
        </w:rPr>
        <w:t xml:space="preserve"> was about half that. This sort of phenomena points to local colony characteristics being important in describing the types of conditions used for foraging. This is not surprising, as it has been widely recognized that selected foraging habitat for animals is a tradeoff between preference and accessibility in</w:t>
      </w:r>
      <w:r w:rsidR="00760185">
        <w:rPr>
          <w:lang w:val="en-US"/>
        </w:rPr>
        <w:t xml:space="preserve"> several tracking studies </w:t>
      </w:r>
      <w:r w:rsidRPr="00E67683">
        <w:rPr>
          <w:lang w:val="en-US"/>
        </w:rPr>
        <w:t xml:space="preserve"> </w:t>
      </w:r>
      <w:r w:rsidR="003D345C" w:rsidRPr="00E67683">
        <w:rPr>
          <w:lang w:val="en-US"/>
        </w:rPr>
        <w:fldChar w:fldCharType="begin"/>
      </w:r>
      <w:r w:rsidR="004C0649">
        <w:rPr>
          <w:lang w:val="en-US"/>
        </w:rPr>
        <w:instrText xml:space="preserve"> ADDIN EN.CITE &lt;EndNote&gt;&lt;Cite&gt;&lt;Author&gt;Sharples&lt;/Author&gt;&lt;Year&gt;2012&lt;/Year&gt;&lt;RecNum&gt;168&lt;/RecNum&gt;&lt;DisplayText&gt;(Sharples et al. 2012)&lt;/DisplayText&gt;&lt;record&gt;&lt;rec-number&gt;168&lt;/rec-number&gt;&lt;foreign-keys&gt;&lt;key app="EN" db-id="vf52fax2mdap2ee09auxxp05ssdr2ttft0d9"&gt;168&lt;/key&gt;&lt;/foreign-keys&gt;&lt;ref-type name="Journal Article"&gt;17&lt;/ref-type&gt;&lt;contributors&gt;&lt;authors&gt;&lt;author&gt;Sharples, Ruth J&lt;/author&gt;&lt;author&gt;Moss, Simon E&lt;/author&gt;&lt;author&gt;Patterson, Toby A&lt;/author&gt;&lt;author&gt;Hammond, Philip S&lt;/author&gt;&lt;/authors&gt;&lt;/contributors&gt;&lt;titles&gt;&lt;title&gt;Spatial variation in foraging behaviour of a marine top predator (Phoca vitulina) determined by a large-scale </w:instrText>
      </w:r>
      <w:r w:rsidR="004C0649">
        <w:rPr>
          <w:lang w:val="en-US"/>
        </w:rPr>
        <w:lastRenderedPageBreak/>
        <w:instrText>satellite tagging program&lt;/title&gt;&lt;secondary-title&gt;PloS one&lt;/secondary-title&gt;&lt;/titles&gt;&lt;periodical&gt;&lt;full-title&gt;PloS one&lt;/full-title&gt;&lt;/periodical&gt;&lt;pages&gt;e37216&lt;/pages&gt;&lt;volume&gt;7&lt;/volume&gt;&lt;number&gt;5&lt;/number&gt;&lt;dates&gt;&lt;year&gt;2012&lt;/year&gt;&lt;/dates&gt;&lt;isbn&gt;1932-6203&lt;/isbn&gt;&lt;urls&gt;&lt;/urls&gt;&lt;/record&gt;&lt;/Cite&gt;&lt;/EndNote&gt;</w:instrText>
      </w:r>
      <w:r w:rsidR="003D345C" w:rsidRPr="00E67683">
        <w:rPr>
          <w:lang w:val="en-US"/>
        </w:rPr>
        <w:fldChar w:fldCharType="separate"/>
      </w:r>
      <w:r w:rsidRPr="00E67683">
        <w:rPr>
          <w:noProof/>
          <w:lang w:val="en-US"/>
        </w:rPr>
        <w:t>(</w:t>
      </w:r>
      <w:hyperlink w:anchor="_ENREF_162" w:tooltip="Sharples, 2012 #168" w:history="1">
        <w:r w:rsidR="004C0649" w:rsidRPr="00E67683">
          <w:rPr>
            <w:noProof/>
            <w:lang w:val="en-US"/>
          </w:rPr>
          <w:t>Sharples et al. 2012</w:t>
        </w:r>
      </w:hyperlink>
      <w:r w:rsidRPr="00E67683">
        <w:rPr>
          <w:noProof/>
          <w:lang w:val="en-US"/>
        </w:rPr>
        <w:t>)</w:t>
      </w:r>
      <w:r w:rsidR="003D345C" w:rsidRPr="00E67683">
        <w:rPr>
          <w:lang w:val="en-US"/>
        </w:rPr>
        <w:fldChar w:fldCharType="end"/>
      </w:r>
      <w:r w:rsidRPr="00E67683">
        <w:rPr>
          <w:lang w:val="en-US"/>
        </w:rPr>
        <w:t xml:space="preserve"> and in spat</w:t>
      </w:r>
      <w:r w:rsidR="00760185">
        <w:rPr>
          <w:lang w:val="en-US"/>
        </w:rPr>
        <w:t xml:space="preserve">ial </w:t>
      </w:r>
      <w:proofErr w:type="spellStart"/>
      <w:r w:rsidR="00760185">
        <w:rPr>
          <w:lang w:val="en-US"/>
        </w:rPr>
        <w:t>modelling</w:t>
      </w:r>
      <w:proofErr w:type="spellEnd"/>
      <w:r w:rsidR="00760185">
        <w:rPr>
          <w:lang w:val="en-US"/>
        </w:rPr>
        <w:t xml:space="preserve"> studies  </w:t>
      </w:r>
      <w:r w:rsidR="003D345C" w:rsidRPr="00E67683">
        <w:rPr>
          <w:lang w:val="en-US"/>
        </w:rPr>
        <w:fldChar w:fldCharType="begin"/>
      </w:r>
      <w:r w:rsidR="004C0649">
        <w:rPr>
          <w:lang w:val="en-US"/>
        </w:rPr>
        <w:instrText xml:space="preserve"> ADDIN EN.CITE &lt;EndNote&gt;&lt;Cite&gt;&lt;Author&gt;Matthiopoulos&lt;/Author&gt;&lt;Year&gt;2004&lt;/Year&gt;&lt;RecNum&gt;192&lt;/RecNum&gt;&lt;DisplayText&gt;(Matthiopoulos et al. 2004)&lt;/DisplayText&gt;&lt;record&gt;&lt;rec-number&gt;192&lt;/rec-number&gt;&lt;foreign-keys&gt;&lt;key app="EN" db-id="vf52fax2mdap2ee09auxxp05ssdr2ttft0d9"&gt;192&lt;/key&gt;&lt;/foreign-keys&gt;&lt;ref-type name="Journal Article"&gt;17&lt;/ref-type&gt;&lt;contributors&gt;&lt;authors&gt;&lt;author&gt;Matthiopoulos, Jason&lt;/author&gt;&lt;author&gt;McConnell, Bernie&lt;/author&gt;&lt;author&gt;Duck, Callan&lt;/author&gt;&lt;author&gt;Fedak, Mike&lt;/author&gt;&lt;/authors&gt;&lt;/contributors&gt;&lt;titles&gt;&lt;title&gt;Using satellite telemetry and aerial counts to estimate space use by grey seals around the British Isles&lt;/title&gt;&lt;secondary-title&gt;Journal of Applied Ecology&lt;/secondary-title&gt;&lt;/titles&gt;&lt;periodical&gt;&lt;full-title&gt;Journal of Applied Ecology&lt;/full-title&gt;&lt;/periodical&gt;&lt;pages&gt;476-491&lt;/pages&gt;&lt;volume&gt;41&lt;/volume&gt;&lt;number&gt;3&lt;/number&gt;&lt;dates&gt;&lt;year&gt;2004&lt;/year&gt;&lt;/dates&gt;&lt;isbn&gt;1365-2664&lt;/isbn&gt;&lt;urls&gt;&lt;/urls&gt;&lt;/record&gt;&lt;/Cite&gt;&lt;/EndNote&gt;</w:instrText>
      </w:r>
      <w:r w:rsidR="003D345C" w:rsidRPr="00E67683">
        <w:rPr>
          <w:lang w:val="en-US"/>
        </w:rPr>
        <w:fldChar w:fldCharType="separate"/>
      </w:r>
      <w:r w:rsidRPr="00E67683">
        <w:rPr>
          <w:noProof/>
          <w:lang w:val="en-US"/>
        </w:rPr>
        <w:t>(</w:t>
      </w:r>
      <w:hyperlink w:anchor="_ENREF_119" w:tooltip="Matthiopoulos, 2004 #192" w:history="1">
        <w:r w:rsidR="004C0649" w:rsidRPr="00E67683">
          <w:rPr>
            <w:noProof/>
            <w:lang w:val="en-US"/>
          </w:rPr>
          <w:t>Matthiopoulos et al. 2004</w:t>
        </w:r>
      </w:hyperlink>
      <w:r w:rsidRPr="00E67683">
        <w:rPr>
          <w:noProof/>
          <w:lang w:val="en-US"/>
        </w:rPr>
        <w:t>)</w:t>
      </w:r>
      <w:r w:rsidR="003D345C" w:rsidRPr="00E67683">
        <w:rPr>
          <w:lang w:val="en-US"/>
        </w:rPr>
        <w:fldChar w:fldCharType="end"/>
      </w:r>
      <w:r w:rsidR="000B5B1B">
        <w:rPr>
          <w:lang w:val="en-US"/>
        </w:rPr>
        <w:t>.</w:t>
      </w:r>
    </w:p>
    <w:p w:rsidR="009C7D05" w:rsidRPr="00E67683" w:rsidRDefault="00610E1E" w:rsidP="009C7D05">
      <w:pPr>
        <w:rPr>
          <w:lang w:val="en-US"/>
        </w:rPr>
      </w:pPr>
      <w:r w:rsidRPr="00E67683">
        <w:rPr>
          <w:lang w:val="en-US"/>
        </w:rPr>
        <w:t>This point has implications for using at-sea models in management applications. If, as in the case of this study, the tracking data are not ‘synoptic’ (</w:t>
      </w:r>
      <w:r w:rsidR="00A43BE9" w:rsidRPr="004C01B4">
        <w:rPr>
          <w:i/>
          <w:lang w:val="en-US"/>
        </w:rPr>
        <w:t>i.e</w:t>
      </w:r>
      <w:r w:rsidRPr="00E67683">
        <w:rPr>
          <w:lang w:val="en-US"/>
        </w:rPr>
        <w:t xml:space="preserve">. derived from a wide range of sites within the management zone), it is possible that any spatial models developed from such data are not transportable or representative of the distribution and behavior in other areas. From the data at hand and the constraints on the scope of this report, we cannot determine how important this is likely to be, even for the Bass Strait and surrounding regions. It is clear that there is a large degree of variation in behavior. But whether this is sufficiently acute to be problematic for spatial management is likely to depend on the scale and particular locations of any management measures (e.g. the size of say a spatial closure region). </w:t>
      </w:r>
    </w:p>
    <w:p w:rsidR="00610E1E" w:rsidRPr="00E67683" w:rsidRDefault="00610E1E" w:rsidP="009C7D05">
      <w:pPr>
        <w:rPr>
          <w:b/>
          <w:lang w:val="en-US"/>
        </w:rPr>
      </w:pPr>
      <w:r w:rsidRPr="00E67683">
        <w:rPr>
          <w:b/>
          <w:noProof/>
        </w:rPr>
        <w:lastRenderedPageBreak/>
        <w:drawing>
          <wp:inline distT="0" distB="0" distL="0" distR="0">
            <wp:extent cx="4663772" cy="5327374"/>
            <wp:effectExtent l="19050" t="0" r="0" b="0"/>
            <wp:docPr id="37" name="Picture 16" descr="Six bar graphs showing proximity models for Australian fur seals, Gabo Island short-tailed shearwater and Gabo Island little pengu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2649" cy="5326092"/>
                    </a:xfrm>
                    <a:prstGeom prst="rect">
                      <a:avLst/>
                    </a:prstGeom>
                    <a:noFill/>
                    <a:ln>
                      <a:noFill/>
                    </a:ln>
                  </pic:spPr>
                </pic:pic>
              </a:graphicData>
            </a:graphic>
          </wp:inline>
        </w:drawing>
      </w:r>
    </w:p>
    <w:p w:rsidR="00610E1E" w:rsidRPr="00E67683" w:rsidRDefault="00610E1E" w:rsidP="009C7D05">
      <w:pPr>
        <w:pStyle w:val="Caption"/>
      </w:pPr>
      <w:bookmarkStart w:id="155" w:name="_Ref397437071"/>
      <w:bookmarkStart w:id="156" w:name="_Toc395625724"/>
      <w:bookmarkStart w:id="157" w:name="_Toc398213857"/>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36</w:t>
      </w:r>
      <w:r w:rsidR="003D345C" w:rsidRPr="00E67683">
        <w:fldChar w:fldCharType="end"/>
      </w:r>
      <w:bookmarkEnd w:id="155"/>
      <w:r w:rsidR="009C7D05" w:rsidRPr="00E67683">
        <w:t xml:space="preserve"> </w:t>
      </w:r>
      <w:r w:rsidR="005403DB">
        <w:t xml:space="preserve">  </w:t>
      </w:r>
      <w:r w:rsidRPr="00E67683">
        <w:t>Proximity model fits by species. The left hand column</w:t>
      </w:r>
      <w:r w:rsidR="00814FD7" w:rsidRPr="00E67683">
        <w:t>s</w:t>
      </w:r>
      <w:r w:rsidRPr="00E67683">
        <w:t xml:space="preserve"> are the fits of the Gamma PDF to the distance from colony; right hand column shows the fits of a Gaussian PDF to the bathymetry data.</w:t>
      </w:r>
      <w:bookmarkEnd w:id="156"/>
      <w:r w:rsidRPr="00E67683">
        <w:t xml:space="preserve">  </w:t>
      </w:r>
      <w:r w:rsidR="00D95B81" w:rsidRPr="00E67683">
        <w:rPr>
          <w:color w:val="000000" w:themeColor="text1"/>
        </w:rPr>
        <w:t xml:space="preserve">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D95B81" w:rsidRPr="00E67683">
        <w:rPr>
          <w:color w:val="000000" w:themeColor="text1"/>
          <w:lang w:val="en-US"/>
        </w:rPr>
        <w:t xml:space="preserve"> for species and deployment location codes</w:t>
      </w:r>
      <w:r w:rsidR="00D95B81" w:rsidRPr="00E67683">
        <w:rPr>
          <w:color w:val="000000" w:themeColor="text1"/>
        </w:rPr>
        <w:t>.</w:t>
      </w:r>
      <w:bookmarkEnd w:id="157"/>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r w:rsidRPr="00E67683">
        <w:rPr>
          <w:b/>
          <w:noProof/>
        </w:rPr>
        <w:lastRenderedPageBreak/>
        <w:drawing>
          <wp:inline distT="0" distB="0" distL="0" distR="0">
            <wp:extent cx="5074463" cy="5796501"/>
            <wp:effectExtent l="19050" t="0" r="0" b="0"/>
            <wp:docPr id="38" name="Picture 17" descr="6 bar graphs showing proximity models for Griffith Island short-tailed shearwater, London Bridge little penguins and New Zealand fur s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3241" cy="5795106"/>
                    </a:xfrm>
                    <a:prstGeom prst="rect">
                      <a:avLst/>
                    </a:prstGeom>
                    <a:noFill/>
                    <a:ln>
                      <a:noFill/>
                    </a:ln>
                  </pic:spPr>
                </pic:pic>
              </a:graphicData>
            </a:graphic>
          </wp:inline>
        </w:drawing>
      </w:r>
    </w:p>
    <w:p w:rsidR="00610E1E" w:rsidRPr="00E67683" w:rsidRDefault="00610E1E" w:rsidP="00610E1E">
      <w:pPr>
        <w:pStyle w:val="Caption"/>
        <w:rPr>
          <w:b w:val="0"/>
          <w:lang w:val="en-US"/>
        </w:rPr>
      </w:pPr>
      <w:r w:rsidRPr="00E67683">
        <w:rPr>
          <w:b w:val="0"/>
          <w:lang w:val="en-US"/>
        </w:rPr>
        <w:t xml:space="preserve"> </w:t>
      </w:r>
      <w:bookmarkStart w:id="158" w:name="_Ref395691707"/>
      <w:bookmarkStart w:id="159" w:name="_Toc395625725"/>
      <w:bookmarkStart w:id="160" w:name="_Toc398213858"/>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37</w:t>
      </w:r>
      <w:r w:rsidR="003D345C" w:rsidRPr="00E67683">
        <w:fldChar w:fldCharType="end"/>
      </w:r>
      <w:bookmarkEnd w:id="158"/>
      <w:r w:rsidR="009C7D05" w:rsidRPr="00E67683">
        <w:t xml:space="preserve"> </w:t>
      </w:r>
      <w:r w:rsidRPr="00E67683">
        <w:t xml:space="preserve">Continued results from </w:t>
      </w:r>
      <w:bookmarkEnd w:id="159"/>
      <w:r w:rsidR="003D345C">
        <w:fldChar w:fldCharType="begin"/>
      </w:r>
      <w:r w:rsidR="00760185">
        <w:instrText xml:space="preserve"> REF _Ref397437071 \h </w:instrText>
      </w:r>
      <w:r w:rsidR="003D345C">
        <w:fldChar w:fldCharType="separate"/>
      </w:r>
      <w:r w:rsidR="00D40C3B" w:rsidRPr="00E67683">
        <w:t xml:space="preserve">Figure </w:t>
      </w:r>
      <w:r w:rsidR="00D40C3B">
        <w:rPr>
          <w:noProof/>
        </w:rPr>
        <w:t>36</w:t>
      </w:r>
      <w:bookmarkEnd w:id="160"/>
      <w:r w:rsidR="003D345C">
        <w:fldChar w:fldCharType="end"/>
      </w: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p>
    <w:p w:rsidR="00610E1E" w:rsidRPr="00E67683" w:rsidRDefault="00610E1E" w:rsidP="00610E1E">
      <w:pPr>
        <w:rPr>
          <w:b/>
          <w:lang w:val="en-US"/>
        </w:rPr>
      </w:pPr>
      <w:r w:rsidRPr="00E67683">
        <w:rPr>
          <w:b/>
          <w:lang w:val="en-US"/>
        </w:rPr>
        <w:br w:type="page"/>
      </w:r>
    </w:p>
    <w:p w:rsidR="00610E1E" w:rsidRPr="00E67683" w:rsidRDefault="00610E1E" w:rsidP="00610E1E">
      <w:pPr>
        <w:rPr>
          <w:b/>
          <w:lang w:val="en-US"/>
        </w:rPr>
      </w:pPr>
      <w:r w:rsidRPr="00E67683">
        <w:rPr>
          <w:b/>
          <w:noProof/>
        </w:rPr>
        <w:lastRenderedPageBreak/>
        <w:drawing>
          <wp:inline distT="0" distB="0" distL="0" distR="0">
            <wp:extent cx="5437150" cy="4144488"/>
            <wp:effectExtent l="19050" t="0" r="0" b="0"/>
            <wp:docPr id="39" name="Picture 22" descr="4 bar graphs showing proximity models for Point Danger gannets and Pope's Eye gan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3269"/>
                    <a:stretch/>
                  </pic:blipFill>
                  <pic:spPr bwMode="auto">
                    <a:xfrm>
                      <a:off x="0" y="0"/>
                      <a:ext cx="5439224" cy="41460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E1E" w:rsidRPr="00E67683" w:rsidRDefault="00610E1E" w:rsidP="004062AC">
      <w:pPr>
        <w:pStyle w:val="Caption"/>
      </w:pPr>
      <w:bookmarkStart w:id="161" w:name="_Ref395641011"/>
      <w:bookmarkStart w:id="162" w:name="_Toc395625726"/>
      <w:bookmarkStart w:id="163" w:name="_Toc398213859"/>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38</w:t>
      </w:r>
      <w:r w:rsidR="003D345C" w:rsidRPr="00E67683">
        <w:fldChar w:fldCharType="end"/>
      </w:r>
      <w:bookmarkEnd w:id="161"/>
      <w:r w:rsidRPr="00E67683">
        <w:t xml:space="preserve"> </w:t>
      </w:r>
      <w:r w:rsidR="005403DB">
        <w:t xml:space="preserve">  </w:t>
      </w:r>
      <w:r w:rsidR="00760185">
        <w:t>Continued results from Figure 36 and 37</w:t>
      </w:r>
      <w:r w:rsidRPr="00E67683">
        <w:t>.</w:t>
      </w:r>
      <w:bookmarkEnd w:id="162"/>
      <w:bookmarkEnd w:id="163"/>
    </w:p>
    <w:p w:rsidR="00F7761B" w:rsidRDefault="00F7761B" w:rsidP="004062AC">
      <w:pPr>
        <w:rPr>
          <w:lang w:val="en-US"/>
        </w:rPr>
        <w:sectPr w:rsidR="00F7761B" w:rsidSect="00B40CD4">
          <w:pgSz w:w="11906" w:h="16838"/>
          <w:pgMar w:top="1440" w:right="1440" w:bottom="1440" w:left="1440" w:header="708" w:footer="708" w:gutter="0"/>
          <w:cols w:space="708"/>
          <w:docGrid w:linePitch="360"/>
        </w:sectPr>
      </w:pPr>
    </w:p>
    <w:p w:rsidR="00F7761B" w:rsidRDefault="00F7761B" w:rsidP="004062AC">
      <w:pPr>
        <w:rPr>
          <w:lang w:val="en-US"/>
        </w:rPr>
      </w:pPr>
      <w:r>
        <w:rPr>
          <w:noProof/>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218440</wp:posOffset>
            </wp:positionV>
            <wp:extent cx="5491480" cy="6400165"/>
            <wp:effectExtent l="19050" t="0" r="0" b="0"/>
            <wp:wrapSquare wrapText="bothSides"/>
            <wp:docPr id="7199" name="Picture 7199" descr="8 bar graphs showing proximity models for Australian fur seals using PTT data and by colonies - Lady Julia Percy, Kanowna, Seal Rocks and the Sk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0_something.pn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91480" cy="6400165"/>
                    </a:xfrm>
                    <a:prstGeom prst="rect">
                      <a:avLst/>
                    </a:prstGeom>
                  </pic:spPr>
                </pic:pic>
              </a:graphicData>
            </a:graphic>
          </wp:anchor>
        </w:drawing>
      </w:r>
    </w:p>
    <w:p w:rsidR="00F7761B" w:rsidRDefault="00F7761B" w:rsidP="004062AC">
      <w:pPr>
        <w:rPr>
          <w:lang w:val="en-US"/>
        </w:rPr>
      </w:pPr>
    </w:p>
    <w:p w:rsidR="00F7761B" w:rsidRDefault="00F7761B" w:rsidP="004062AC">
      <w:pPr>
        <w:rPr>
          <w:lang w:val="en-US"/>
        </w:rPr>
      </w:pPr>
    </w:p>
    <w:p w:rsidR="00F7761B" w:rsidRDefault="00F7761B" w:rsidP="004062AC">
      <w:pPr>
        <w:rPr>
          <w:lang w:val="en-US"/>
        </w:rPr>
      </w:pPr>
    </w:p>
    <w:p w:rsidR="00F7761B" w:rsidRPr="00E67683" w:rsidRDefault="003F315F" w:rsidP="003F315F">
      <w:pPr>
        <w:pStyle w:val="Caption"/>
      </w:pPr>
      <w:bookmarkStart w:id="164" w:name="_Ref397528594"/>
      <w:bookmarkStart w:id="165" w:name="_Toc398213860"/>
      <w:r w:rsidRPr="003F315F">
        <w:t xml:space="preserve">Figure </w:t>
      </w:r>
      <w:r w:rsidR="003D345C" w:rsidRPr="003F315F">
        <w:fldChar w:fldCharType="begin"/>
      </w:r>
      <w:r w:rsidRPr="003F315F">
        <w:instrText xml:space="preserve"> SEQ Figure \* ARABIC </w:instrText>
      </w:r>
      <w:r w:rsidR="003D345C" w:rsidRPr="003F315F">
        <w:fldChar w:fldCharType="separate"/>
      </w:r>
      <w:r w:rsidR="00D40C3B">
        <w:rPr>
          <w:noProof/>
        </w:rPr>
        <w:t>39</w:t>
      </w:r>
      <w:r w:rsidR="003D345C" w:rsidRPr="003F315F">
        <w:fldChar w:fldCharType="end"/>
      </w:r>
      <w:bookmarkEnd w:id="164"/>
      <w:r w:rsidRPr="003F315F">
        <w:t xml:space="preserve">  </w:t>
      </w:r>
      <w:r w:rsidR="00F7761B" w:rsidRPr="003F315F">
        <w:t>Continue</w:t>
      </w:r>
      <w:r w:rsidRPr="003F315F">
        <w:t xml:space="preserve">d </w:t>
      </w:r>
      <w:r>
        <w:t xml:space="preserve">results from Figure </w:t>
      </w:r>
      <w:r w:rsidR="00760185">
        <w:t>38</w:t>
      </w:r>
      <w:r>
        <w:t xml:space="preserve"> for AFS PTT data by colony.</w:t>
      </w:r>
      <w:bookmarkEnd w:id="165"/>
    </w:p>
    <w:p w:rsidR="00F7761B" w:rsidRDefault="00F7761B" w:rsidP="004062AC">
      <w:pPr>
        <w:rPr>
          <w:lang w:val="en-US"/>
        </w:rPr>
      </w:pPr>
    </w:p>
    <w:p w:rsidR="00F7761B" w:rsidRDefault="00F7761B" w:rsidP="004062AC">
      <w:pPr>
        <w:rPr>
          <w:lang w:val="en-US"/>
        </w:rPr>
      </w:pPr>
    </w:p>
    <w:p w:rsidR="00F7761B" w:rsidRDefault="00F7761B" w:rsidP="004062AC">
      <w:pPr>
        <w:rPr>
          <w:lang w:val="en-US"/>
        </w:rPr>
      </w:pPr>
    </w:p>
    <w:p w:rsidR="00F7761B" w:rsidRDefault="00F7761B" w:rsidP="004062AC">
      <w:pPr>
        <w:rPr>
          <w:lang w:val="en-US"/>
        </w:rPr>
        <w:sectPr w:rsidR="00F7761B" w:rsidSect="00B40CD4">
          <w:pgSz w:w="11906" w:h="16838"/>
          <w:pgMar w:top="1440" w:right="1440" w:bottom="1440" w:left="1440" w:header="708" w:footer="708" w:gutter="0"/>
          <w:cols w:space="708"/>
          <w:docGrid w:linePitch="360"/>
        </w:sectPr>
      </w:pPr>
    </w:p>
    <w:p w:rsidR="00610E1E" w:rsidRPr="00E67683" w:rsidRDefault="00610E1E" w:rsidP="004062AC">
      <w:pPr>
        <w:rPr>
          <w:lang w:val="en-US"/>
        </w:rPr>
      </w:pPr>
      <w:r w:rsidRPr="00E67683">
        <w:rPr>
          <w:lang w:val="en-US"/>
        </w:rPr>
        <w:lastRenderedPageBreak/>
        <w:t xml:space="preserve">It is highly likely that low SE on proximity model parameters is an </w:t>
      </w:r>
      <w:r w:rsidR="00D95B81" w:rsidRPr="00E67683">
        <w:rPr>
          <w:lang w:val="en-US"/>
        </w:rPr>
        <w:t xml:space="preserve">artifact </w:t>
      </w:r>
      <w:r w:rsidRPr="00E67683">
        <w:rPr>
          <w:lang w:val="en-US"/>
        </w:rPr>
        <w:t xml:space="preserve">of the models assuming that each data point of bathymetry or distance-to-colony is statistically independent from the other data. Movement data </w:t>
      </w:r>
      <w:r w:rsidR="00D95B81" w:rsidRPr="00E67683">
        <w:rPr>
          <w:lang w:val="en-US"/>
        </w:rPr>
        <w:t xml:space="preserve">are </w:t>
      </w:r>
      <w:r w:rsidRPr="00E67683">
        <w:rPr>
          <w:lang w:val="en-US"/>
        </w:rPr>
        <w:t xml:space="preserve">notoriously auto-correlated and non-linear. Over shorter time scales, even wide ranging animals are most likely close to where they were at a previous instance in time. </w:t>
      </w:r>
    </w:p>
    <w:p w:rsidR="00610E1E" w:rsidRPr="00E67683" w:rsidRDefault="00610E1E" w:rsidP="004062AC">
      <w:pPr>
        <w:rPr>
          <w:lang w:val="en-US"/>
        </w:rPr>
      </w:pPr>
      <w:r w:rsidRPr="00E67683">
        <w:rPr>
          <w:lang w:val="en-US"/>
        </w:rPr>
        <w:t xml:space="preserve">The net effect of incorrect assumption of independence is that uncertainty estimates around the parameters of the proximity models are almost certainly under-estimates. This means that sampling from these models to assess the variability in proportion time spent will be biased low. In effect, the models assume that the data contain greater information content than they really do. This means that estimates of uncertainty, when propagated into consumption models, will probably lead to underestimates of CVs. </w:t>
      </w:r>
    </w:p>
    <w:p w:rsidR="00610E1E" w:rsidRPr="00E67683" w:rsidRDefault="00610E1E" w:rsidP="004062AC">
      <w:pPr>
        <w:rPr>
          <w:lang w:val="en-US"/>
        </w:rPr>
      </w:pPr>
      <w:r w:rsidRPr="00E67683">
        <w:rPr>
          <w:lang w:val="en-US"/>
        </w:rPr>
        <w:t xml:space="preserve">Note that this problem applies equally to the GAMs used here. It may be ameliorated to a small degree by using the HMM categorizations of ARS, which would have the effect of removing parts of the movement data and increasing the chance of breaking serial dependence. On the other hand, for long bouts of ARS behavior, the problem will be similar to the issues with proximity models. Essentially any reduction in autocorrelation of the movement data, which might be afforded by using only ARS categorized locations, is only by accident. </w:t>
      </w:r>
    </w:p>
    <w:p w:rsidR="00610E1E" w:rsidRPr="00E67683" w:rsidRDefault="00610E1E" w:rsidP="004062AC">
      <w:pPr>
        <w:rPr>
          <w:lang w:val="en-US"/>
        </w:rPr>
      </w:pPr>
      <w:r w:rsidRPr="00E67683">
        <w:rPr>
          <w:lang w:val="en-US"/>
        </w:rPr>
        <w:t xml:space="preserve">Further exploration of model uncertainty should at least examine the effect of artificially inflating the SEs on model parameters to see how this propagates into spatial consumption estimation. A better strategy would be to employ models which can account for autocorrelation in the movement data, ideally by </w:t>
      </w:r>
      <w:proofErr w:type="spellStart"/>
      <w:r w:rsidRPr="00E67683">
        <w:rPr>
          <w:lang w:val="en-US"/>
        </w:rPr>
        <w:t>modelling</w:t>
      </w:r>
      <w:proofErr w:type="spellEnd"/>
      <w:r w:rsidRPr="00E67683">
        <w:rPr>
          <w:lang w:val="en-US"/>
        </w:rPr>
        <w:t xml:space="preserve"> the structure of CPFMP trips. This would be a detailed </w:t>
      </w:r>
      <w:proofErr w:type="spellStart"/>
      <w:r w:rsidRPr="00E67683">
        <w:rPr>
          <w:lang w:val="en-US"/>
        </w:rPr>
        <w:t>modelling</w:t>
      </w:r>
      <w:proofErr w:type="spellEnd"/>
      <w:r w:rsidRPr="00E67683">
        <w:rPr>
          <w:lang w:val="en-US"/>
        </w:rPr>
        <w:t xml:space="preserve"> exercise, and really only worth considering for predators which make long distance movements. The penguin tracking data </w:t>
      </w:r>
      <w:r w:rsidR="009C2F43" w:rsidRPr="00E67683">
        <w:rPr>
          <w:lang w:val="en-US"/>
        </w:rPr>
        <w:t xml:space="preserve">were </w:t>
      </w:r>
      <w:r w:rsidRPr="00E67683">
        <w:rPr>
          <w:lang w:val="en-US"/>
        </w:rPr>
        <w:t xml:space="preserve">adequately described for the purposes required here – to determine the extent of foraging range-  and distance from colony measures alone (such as the maximum distance from a colony or 80th percentile of distances from colonies) would probably suffice in capturing the relevant aspects of their distribution. For other species more complex models may be required.  </w:t>
      </w:r>
    </w:p>
    <w:p w:rsidR="00610E1E" w:rsidRPr="00E67683" w:rsidRDefault="00610E1E" w:rsidP="00610E1E">
      <w:pPr>
        <w:rPr>
          <w:b/>
          <w:lang w:val="en-US"/>
        </w:rPr>
      </w:pPr>
      <w:r w:rsidRPr="00E67683">
        <w:rPr>
          <w:lang w:val="en-US"/>
        </w:rPr>
        <w:t xml:space="preserve">For the context at hand, the nuances surrounding statistical problems in the analysis of movement are only important if an at-sea distribution model is systematically over or under-representing the expected time spent in a region, at a scale which is large enough to matter in a management context. Based on the at-sea distribution </w:t>
      </w:r>
      <w:proofErr w:type="spellStart"/>
      <w:r w:rsidRPr="00E67683">
        <w:rPr>
          <w:lang w:val="en-US"/>
        </w:rPr>
        <w:t>modelling</w:t>
      </w:r>
      <w:proofErr w:type="spellEnd"/>
      <w:r w:rsidRPr="00E67683">
        <w:rPr>
          <w:lang w:val="en-US"/>
        </w:rPr>
        <w:t xml:space="preserve"> results obtained here, further investigation of the adequacy of the distribution models seems warranted. For example, cross validation exercises would be useful in determining how well the models predict new data. In these, a portion of the data </w:t>
      </w:r>
      <w:r w:rsidR="00D95B81" w:rsidRPr="00E67683">
        <w:rPr>
          <w:lang w:val="en-US"/>
        </w:rPr>
        <w:t xml:space="preserve">are </w:t>
      </w:r>
      <w:r w:rsidRPr="00E67683">
        <w:rPr>
          <w:lang w:val="en-US"/>
        </w:rPr>
        <w:t xml:space="preserve">withheld from the model and used later to indicate how consistent the model predictions are with actual observations not used in the fitting process.  Additionally, future work should examine whether the number of animals sampled is sufficient to characterize the extent of foraging at long-range from colonies. </w:t>
      </w:r>
    </w:p>
    <w:p w:rsidR="00610E1E" w:rsidRPr="00E67683" w:rsidRDefault="00610E1E" w:rsidP="00610E1E">
      <w:pPr>
        <w:rPr>
          <w:b/>
          <w:lang w:val="en-US"/>
        </w:rPr>
      </w:pPr>
      <w:r w:rsidRPr="00E67683">
        <w:rPr>
          <w:b/>
          <w:lang w:val="en-US"/>
        </w:rPr>
        <w:br w:type="page"/>
      </w:r>
    </w:p>
    <w:p w:rsidR="00610E1E" w:rsidRPr="00E67683" w:rsidRDefault="00610E1E" w:rsidP="004A26E1">
      <w:pPr>
        <w:pStyle w:val="Caption"/>
      </w:pPr>
      <w:bookmarkStart w:id="166" w:name="_Ref395624374"/>
      <w:bookmarkStart w:id="167" w:name="_Toc395691567"/>
      <w:bookmarkStart w:id="168" w:name="_Toc398213435"/>
      <w:r w:rsidRPr="00E67683">
        <w:lastRenderedPageBreak/>
        <w:t xml:space="preserve">Table </w:t>
      </w:r>
      <w:r w:rsidR="003D345C" w:rsidRPr="00E67683">
        <w:fldChar w:fldCharType="begin"/>
      </w:r>
      <w:r w:rsidRPr="00E67683">
        <w:instrText xml:space="preserve"> SEQ Table \* ARABIC </w:instrText>
      </w:r>
      <w:r w:rsidR="003D345C" w:rsidRPr="00E67683">
        <w:fldChar w:fldCharType="separate"/>
      </w:r>
      <w:r w:rsidR="00D40C3B">
        <w:rPr>
          <w:noProof/>
        </w:rPr>
        <w:t>5</w:t>
      </w:r>
      <w:r w:rsidR="003D345C" w:rsidRPr="00E67683">
        <w:fldChar w:fldCharType="end"/>
      </w:r>
      <w:bookmarkEnd w:id="166"/>
      <w:r w:rsidRPr="00E67683">
        <w:t xml:space="preserve"> Proximity model parameter estimates (see equations </w:t>
      </w:r>
      <w:r w:rsidR="00B21F52" w:rsidRPr="00E67683">
        <w:t xml:space="preserve">1 </w:t>
      </w:r>
      <w:r w:rsidRPr="00E67683">
        <w:t xml:space="preserve">and </w:t>
      </w:r>
      <w:r w:rsidR="00B21F52" w:rsidRPr="00E67683">
        <w:t>2</w:t>
      </w:r>
      <w:r w:rsidRPr="00E67683">
        <w:t>), standard errors (SE), expec</w:t>
      </w:r>
      <w:r w:rsidR="004062AC" w:rsidRPr="00E67683">
        <w:t xml:space="preserve">ted distance/bathymetry (E(x)) </w:t>
      </w:r>
      <w:r w:rsidRPr="00E67683">
        <w:t>and variance around the average (VAR(x)).</w:t>
      </w:r>
      <w:bookmarkEnd w:id="167"/>
      <w:r w:rsidR="00BB7FD9" w:rsidRPr="00E67683">
        <w:t xml:space="preserve"> </w:t>
      </w:r>
      <w:r w:rsidR="00BB7FD9" w:rsidRPr="00E67683">
        <w:rPr>
          <w:color w:val="000000" w:themeColor="text1"/>
        </w:rPr>
        <w:t xml:space="preserve">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BB7FD9" w:rsidRPr="00E67683">
        <w:rPr>
          <w:color w:val="000000" w:themeColor="text1"/>
          <w:lang w:val="en-US"/>
        </w:rPr>
        <w:t xml:space="preserve"> for species and deployment location codes</w:t>
      </w:r>
      <w:r w:rsidR="00BB7FD9" w:rsidRPr="00E67683">
        <w:rPr>
          <w:color w:val="000000" w:themeColor="text1"/>
        </w:rPr>
        <w:t>.</w:t>
      </w:r>
      <w:bookmarkEnd w:id="168"/>
    </w:p>
    <w:tbl>
      <w:tblPr>
        <w:tblW w:w="6960" w:type="dxa"/>
        <w:tblInd w:w="93" w:type="dxa"/>
        <w:tblLook w:val="04A0"/>
      </w:tblPr>
      <w:tblGrid>
        <w:gridCol w:w="1149"/>
        <w:gridCol w:w="731"/>
        <w:gridCol w:w="1300"/>
        <w:gridCol w:w="1260"/>
        <w:gridCol w:w="1300"/>
        <w:gridCol w:w="1220"/>
      </w:tblGrid>
      <w:tr w:rsidR="00610E1E" w:rsidRPr="00E67683" w:rsidTr="004062AC">
        <w:trPr>
          <w:trHeight w:val="300"/>
        </w:trPr>
        <w:tc>
          <w:tcPr>
            <w:tcW w:w="1149" w:type="dxa"/>
            <w:tcBorders>
              <w:top w:val="single" w:sz="4" w:space="0" w:color="auto"/>
              <w:left w:val="nil"/>
              <w:bottom w:val="single" w:sz="4" w:space="0" w:color="auto"/>
              <w:right w:val="nil"/>
            </w:tcBorders>
            <w:shd w:val="clear" w:color="auto" w:fill="000000" w:themeFill="text1"/>
            <w:noWrap/>
            <w:vAlign w:val="center"/>
            <w:hideMark/>
          </w:tcPr>
          <w:p w:rsidR="00610E1E" w:rsidRPr="00E67683" w:rsidRDefault="004062AC" w:rsidP="004062AC">
            <w:pPr>
              <w:spacing w:after="0"/>
              <w:rPr>
                <w:rFonts w:eastAsia="Times New Roman"/>
                <w:b/>
                <w:color w:val="FFFFFF" w:themeColor="background1"/>
                <w:sz w:val="16"/>
                <w:szCs w:val="16"/>
              </w:rPr>
            </w:pPr>
            <w:r w:rsidRPr="00E67683">
              <w:rPr>
                <w:rFonts w:eastAsia="Times New Roman"/>
                <w:b/>
                <w:color w:val="FFFFFF" w:themeColor="background1"/>
                <w:sz w:val="16"/>
                <w:szCs w:val="16"/>
              </w:rPr>
              <w:t>DATA SET</w:t>
            </w:r>
          </w:p>
        </w:tc>
        <w:tc>
          <w:tcPr>
            <w:tcW w:w="731" w:type="dxa"/>
            <w:tcBorders>
              <w:top w:val="single" w:sz="4" w:space="0" w:color="auto"/>
              <w:left w:val="nil"/>
              <w:bottom w:val="single" w:sz="4" w:space="0" w:color="auto"/>
              <w:right w:val="nil"/>
            </w:tcBorders>
            <w:shd w:val="clear" w:color="auto" w:fill="000000" w:themeFill="text1"/>
            <w:noWrap/>
            <w:vAlign w:val="center"/>
            <w:hideMark/>
          </w:tcPr>
          <w:p w:rsidR="00610E1E" w:rsidRPr="00E67683" w:rsidRDefault="00610E1E" w:rsidP="004062AC">
            <w:pPr>
              <w:spacing w:after="0"/>
              <w:rPr>
                <w:rFonts w:eastAsia="Times New Roman"/>
                <w:b/>
                <w:bCs/>
                <w:color w:val="FFFFFF" w:themeColor="background1"/>
                <w:sz w:val="16"/>
                <w:szCs w:val="16"/>
              </w:rPr>
            </w:pPr>
            <w:r w:rsidRPr="00E67683">
              <w:rPr>
                <w:rFonts w:eastAsia="Times New Roman"/>
                <w:b/>
                <w:bCs/>
                <w:color w:val="FFFFFF" w:themeColor="background1"/>
                <w:sz w:val="16"/>
                <w:szCs w:val="16"/>
              </w:rPr>
              <w:t> </w:t>
            </w:r>
          </w:p>
        </w:tc>
        <w:tc>
          <w:tcPr>
            <w:tcW w:w="1300" w:type="dxa"/>
            <w:tcBorders>
              <w:top w:val="single" w:sz="4" w:space="0" w:color="auto"/>
              <w:left w:val="nil"/>
              <w:bottom w:val="single" w:sz="4" w:space="0" w:color="auto"/>
              <w:right w:val="nil"/>
            </w:tcBorders>
            <w:shd w:val="clear" w:color="auto" w:fill="000000" w:themeFill="text1"/>
            <w:noWrap/>
            <w:vAlign w:val="center"/>
            <w:hideMark/>
          </w:tcPr>
          <w:p w:rsidR="00610E1E" w:rsidRPr="00E67683" w:rsidRDefault="00610E1E" w:rsidP="004062AC">
            <w:pPr>
              <w:spacing w:after="0"/>
              <w:jc w:val="right"/>
              <w:rPr>
                <w:rFonts w:eastAsia="Times New Roman"/>
                <w:b/>
                <w:bCs/>
                <w:color w:val="FFFFFF" w:themeColor="background1"/>
                <w:sz w:val="16"/>
                <w:szCs w:val="16"/>
              </w:rPr>
            </w:pPr>
            <w:r w:rsidRPr="00E67683">
              <w:rPr>
                <w:rFonts w:eastAsia="Times New Roman"/>
                <w:b/>
                <w:bCs/>
                <w:color w:val="FFFFFF" w:themeColor="background1"/>
                <w:sz w:val="16"/>
                <w:szCs w:val="16"/>
              </w:rPr>
              <w:t>θ</w:t>
            </w:r>
          </w:p>
        </w:tc>
        <w:tc>
          <w:tcPr>
            <w:tcW w:w="1260" w:type="dxa"/>
            <w:tcBorders>
              <w:top w:val="single" w:sz="4" w:space="0" w:color="auto"/>
              <w:left w:val="nil"/>
              <w:bottom w:val="single" w:sz="4" w:space="0" w:color="auto"/>
              <w:right w:val="nil"/>
            </w:tcBorders>
            <w:shd w:val="clear" w:color="auto" w:fill="000000" w:themeFill="text1"/>
            <w:noWrap/>
            <w:vAlign w:val="center"/>
            <w:hideMark/>
          </w:tcPr>
          <w:p w:rsidR="00610E1E" w:rsidRPr="00E67683" w:rsidRDefault="00610E1E" w:rsidP="004062AC">
            <w:pPr>
              <w:spacing w:after="0"/>
              <w:jc w:val="right"/>
              <w:rPr>
                <w:rFonts w:eastAsia="Times New Roman"/>
                <w:b/>
                <w:bCs/>
                <w:color w:val="FFFFFF" w:themeColor="background1"/>
                <w:sz w:val="16"/>
                <w:szCs w:val="16"/>
              </w:rPr>
            </w:pPr>
            <w:r w:rsidRPr="00E67683">
              <w:rPr>
                <w:rFonts w:eastAsia="Times New Roman"/>
                <w:b/>
                <w:bCs/>
                <w:color w:val="FFFFFF" w:themeColor="background1"/>
                <w:sz w:val="16"/>
                <w:szCs w:val="16"/>
              </w:rPr>
              <w:t>SE</w:t>
            </w:r>
          </w:p>
        </w:tc>
        <w:tc>
          <w:tcPr>
            <w:tcW w:w="1300" w:type="dxa"/>
            <w:tcBorders>
              <w:top w:val="single" w:sz="4" w:space="0" w:color="auto"/>
              <w:left w:val="nil"/>
              <w:bottom w:val="single" w:sz="4" w:space="0" w:color="auto"/>
              <w:right w:val="nil"/>
            </w:tcBorders>
            <w:shd w:val="clear" w:color="auto" w:fill="000000" w:themeFill="text1"/>
            <w:noWrap/>
            <w:vAlign w:val="center"/>
            <w:hideMark/>
          </w:tcPr>
          <w:p w:rsidR="00610E1E" w:rsidRPr="00E67683" w:rsidRDefault="00610E1E" w:rsidP="004062AC">
            <w:pPr>
              <w:spacing w:after="0"/>
              <w:jc w:val="right"/>
              <w:rPr>
                <w:rFonts w:eastAsia="Times New Roman"/>
                <w:b/>
                <w:bCs/>
                <w:color w:val="FFFFFF" w:themeColor="background1"/>
                <w:sz w:val="16"/>
                <w:szCs w:val="16"/>
              </w:rPr>
            </w:pPr>
            <w:r w:rsidRPr="00E67683">
              <w:rPr>
                <w:rFonts w:eastAsia="Times New Roman"/>
                <w:b/>
                <w:bCs/>
                <w:color w:val="FFFFFF" w:themeColor="background1"/>
                <w:sz w:val="16"/>
                <w:szCs w:val="16"/>
              </w:rPr>
              <w:t>E(x)</w:t>
            </w:r>
          </w:p>
        </w:tc>
        <w:tc>
          <w:tcPr>
            <w:tcW w:w="1220" w:type="dxa"/>
            <w:tcBorders>
              <w:top w:val="single" w:sz="4" w:space="0" w:color="auto"/>
              <w:left w:val="nil"/>
              <w:bottom w:val="single" w:sz="4" w:space="0" w:color="auto"/>
              <w:right w:val="nil"/>
            </w:tcBorders>
            <w:shd w:val="clear" w:color="auto" w:fill="000000" w:themeFill="text1"/>
            <w:noWrap/>
            <w:vAlign w:val="center"/>
            <w:hideMark/>
          </w:tcPr>
          <w:p w:rsidR="00610E1E" w:rsidRPr="00E67683" w:rsidRDefault="00610E1E" w:rsidP="004062AC">
            <w:pPr>
              <w:spacing w:after="0"/>
              <w:jc w:val="right"/>
              <w:rPr>
                <w:rFonts w:eastAsia="Times New Roman"/>
                <w:b/>
                <w:bCs/>
                <w:color w:val="FFFFFF" w:themeColor="background1"/>
                <w:sz w:val="16"/>
                <w:szCs w:val="16"/>
              </w:rPr>
            </w:pPr>
            <w:r w:rsidRPr="00E67683">
              <w:rPr>
                <w:rFonts w:eastAsia="Times New Roman"/>
                <w:b/>
                <w:bCs/>
                <w:color w:val="FFFFFF" w:themeColor="background1"/>
                <w:sz w:val="16"/>
                <w:szCs w:val="16"/>
              </w:rPr>
              <w:t>VAR(x)</w:t>
            </w:r>
          </w:p>
        </w:tc>
      </w:tr>
      <w:tr w:rsidR="00610E1E" w:rsidRPr="00E67683" w:rsidTr="00A0504E">
        <w:trPr>
          <w:trHeight w:hRule="exact" w:val="227"/>
        </w:trPr>
        <w:tc>
          <w:tcPr>
            <w:tcW w:w="1149" w:type="dxa"/>
            <w:tcBorders>
              <w:top w:val="nil"/>
              <w:left w:val="nil"/>
              <w:bottom w:val="nil"/>
              <w:right w:val="nil"/>
            </w:tcBorders>
            <w:shd w:val="clear" w:color="000000" w:fill="F2F2F2"/>
            <w:noWrap/>
            <w:vAlign w:val="center"/>
            <w:hideMark/>
          </w:tcPr>
          <w:p w:rsidR="00610E1E" w:rsidRPr="00E67683" w:rsidRDefault="00BB7FD9" w:rsidP="00BB7FD9">
            <w:pPr>
              <w:spacing w:after="0"/>
              <w:rPr>
                <w:rFonts w:asciiTheme="minorHAnsi" w:eastAsia="Times New Roman" w:hAnsiTheme="minorHAnsi"/>
                <w:sz w:val="18"/>
                <w:szCs w:val="18"/>
              </w:rPr>
            </w:pPr>
            <w:r w:rsidRPr="00E67683">
              <w:rPr>
                <w:rFonts w:asciiTheme="minorHAnsi" w:eastAsia="Times New Roman" w:hAnsiTheme="minorHAnsi"/>
                <w:sz w:val="18"/>
                <w:szCs w:val="18"/>
              </w:rPr>
              <w:t xml:space="preserve">GPS </w:t>
            </w:r>
            <w:r w:rsidR="00610E1E" w:rsidRPr="00E67683">
              <w:rPr>
                <w:rFonts w:asciiTheme="minorHAnsi" w:eastAsia="Times New Roman" w:hAnsiTheme="minorHAnsi"/>
                <w:sz w:val="18"/>
                <w:szCs w:val="18"/>
              </w:rPr>
              <w:t>AFS</w:t>
            </w:r>
          </w:p>
        </w:tc>
        <w:tc>
          <w:tcPr>
            <w:tcW w:w="731" w:type="dxa"/>
            <w:tcBorders>
              <w:top w:val="nil"/>
              <w:left w:val="nil"/>
              <w:bottom w:val="nil"/>
              <w:right w:val="nil"/>
            </w:tcBorders>
            <w:shd w:val="clear" w:color="000000" w:fill="F2F2F2"/>
            <w:noWrap/>
            <w:vAlign w:val="center"/>
            <w:hideMark/>
          </w:tcPr>
          <w:p w:rsidR="00610E1E" w:rsidRPr="00E67683" w:rsidRDefault="00610E1E" w:rsidP="004062AC">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α</w:t>
            </w:r>
          </w:p>
        </w:tc>
        <w:tc>
          <w:tcPr>
            <w:tcW w:w="1300" w:type="dxa"/>
            <w:tcBorders>
              <w:top w:val="nil"/>
              <w:left w:val="nil"/>
              <w:bottom w:val="nil"/>
              <w:right w:val="nil"/>
            </w:tcBorders>
            <w:shd w:val="clear" w:color="000000" w:fill="F2F2F2"/>
            <w:noWrap/>
            <w:vAlign w:val="center"/>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1.72</w:t>
            </w:r>
          </w:p>
        </w:tc>
        <w:tc>
          <w:tcPr>
            <w:tcW w:w="1260" w:type="dxa"/>
            <w:tcBorders>
              <w:top w:val="nil"/>
              <w:left w:val="nil"/>
              <w:bottom w:val="nil"/>
              <w:right w:val="nil"/>
            </w:tcBorders>
            <w:shd w:val="clear" w:color="000000" w:fill="F2F2F2"/>
            <w:noWrap/>
            <w:vAlign w:val="center"/>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0.018</w:t>
            </w:r>
          </w:p>
        </w:tc>
        <w:tc>
          <w:tcPr>
            <w:tcW w:w="1300" w:type="dxa"/>
            <w:tcBorders>
              <w:top w:val="nil"/>
              <w:left w:val="nil"/>
              <w:bottom w:val="nil"/>
              <w:right w:val="nil"/>
            </w:tcBorders>
            <w:shd w:val="clear" w:color="000000" w:fill="F2F2F2"/>
            <w:noWrap/>
            <w:vAlign w:val="center"/>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80.31</w:t>
            </w:r>
          </w:p>
        </w:tc>
        <w:tc>
          <w:tcPr>
            <w:tcW w:w="1220" w:type="dxa"/>
            <w:tcBorders>
              <w:top w:val="nil"/>
              <w:left w:val="nil"/>
              <w:bottom w:val="nil"/>
              <w:right w:val="nil"/>
            </w:tcBorders>
            <w:shd w:val="clear" w:color="000000" w:fill="F2F2F2"/>
            <w:noWrap/>
            <w:vAlign w:val="center"/>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61.27</w:t>
            </w:r>
          </w:p>
        </w:tc>
      </w:tr>
      <w:tr w:rsidR="00610E1E" w:rsidRPr="00E67683" w:rsidTr="00A0504E">
        <w:trPr>
          <w:trHeight w:hRule="exact" w:val="227"/>
        </w:trPr>
        <w:tc>
          <w:tcPr>
            <w:tcW w:w="1149" w:type="dxa"/>
            <w:tcBorders>
              <w:top w:val="nil"/>
              <w:left w:val="nil"/>
              <w:bottom w:val="nil"/>
              <w:right w:val="nil"/>
            </w:tcBorders>
            <w:shd w:val="clear" w:color="000000" w:fill="F2F2F2"/>
            <w:noWrap/>
            <w:vAlign w:val="bottom"/>
            <w:hideMark/>
          </w:tcPr>
          <w:p w:rsidR="00610E1E" w:rsidRPr="00E67683" w:rsidRDefault="00610E1E" w:rsidP="00D44D59">
            <w:pPr>
              <w:spacing w:after="0"/>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731" w:type="dxa"/>
            <w:tcBorders>
              <w:top w:val="nil"/>
              <w:left w:val="nil"/>
              <w:bottom w:val="nil"/>
              <w:right w:val="nil"/>
            </w:tcBorders>
            <w:shd w:val="clear" w:color="000000" w:fill="F2F2F2"/>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β</w:t>
            </w:r>
          </w:p>
        </w:tc>
        <w:tc>
          <w:tcPr>
            <w:tcW w:w="1300" w:type="dxa"/>
            <w:tcBorders>
              <w:top w:val="nil"/>
              <w:left w:val="nil"/>
              <w:bottom w:val="nil"/>
              <w:right w:val="nil"/>
            </w:tcBorders>
            <w:shd w:val="clear" w:color="000000" w:fill="F2F2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0.02</w:t>
            </w:r>
          </w:p>
        </w:tc>
        <w:tc>
          <w:tcPr>
            <w:tcW w:w="1260" w:type="dxa"/>
            <w:tcBorders>
              <w:top w:val="nil"/>
              <w:left w:val="nil"/>
              <w:bottom w:val="nil"/>
              <w:right w:val="nil"/>
            </w:tcBorders>
            <w:shd w:val="clear" w:color="000000" w:fill="F2F2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0.0003</w:t>
            </w:r>
          </w:p>
        </w:tc>
        <w:tc>
          <w:tcPr>
            <w:tcW w:w="1300" w:type="dxa"/>
            <w:tcBorders>
              <w:top w:val="nil"/>
              <w:left w:val="nil"/>
              <w:bottom w:val="nil"/>
              <w:right w:val="nil"/>
            </w:tcBorders>
            <w:shd w:val="clear" w:color="000000" w:fill="F2F2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1220" w:type="dxa"/>
            <w:tcBorders>
              <w:top w:val="nil"/>
              <w:left w:val="nil"/>
              <w:bottom w:val="nil"/>
              <w:right w:val="nil"/>
            </w:tcBorders>
            <w:shd w:val="clear" w:color="000000" w:fill="F2F2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r>
      <w:tr w:rsidR="00610E1E" w:rsidRPr="00A0504E" w:rsidTr="00A0504E">
        <w:trPr>
          <w:trHeight w:hRule="exact" w:val="227"/>
        </w:trPr>
        <w:tc>
          <w:tcPr>
            <w:tcW w:w="1149" w:type="dxa"/>
            <w:tcBorders>
              <w:top w:val="nil"/>
              <w:left w:val="nil"/>
              <w:bottom w:val="nil"/>
              <w:right w:val="nil"/>
            </w:tcBorders>
            <w:shd w:val="clear" w:color="000000" w:fill="F2F2F2"/>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731" w:type="dxa"/>
            <w:tcBorders>
              <w:top w:val="nil"/>
              <w:left w:val="nil"/>
              <w:bottom w:val="nil"/>
              <w:right w:val="nil"/>
            </w:tcBorders>
            <w:shd w:val="clear" w:color="000000" w:fill="F2F2F2"/>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μ</w:t>
            </w:r>
          </w:p>
        </w:tc>
        <w:tc>
          <w:tcPr>
            <w:tcW w:w="1300" w:type="dxa"/>
            <w:tcBorders>
              <w:top w:val="nil"/>
              <w:left w:val="nil"/>
              <w:bottom w:val="nil"/>
              <w:right w:val="nil"/>
            </w:tcBorders>
            <w:shd w:val="clear" w:color="000000" w:fill="F2F2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-70.53</w:t>
            </w:r>
          </w:p>
        </w:tc>
        <w:tc>
          <w:tcPr>
            <w:tcW w:w="1260" w:type="dxa"/>
            <w:tcBorders>
              <w:top w:val="nil"/>
              <w:left w:val="nil"/>
              <w:bottom w:val="nil"/>
              <w:right w:val="nil"/>
            </w:tcBorders>
            <w:shd w:val="clear" w:color="000000" w:fill="F2F2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0.128</w:t>
            </w:r>
          </w:p>
        </w:tc>
        <w:tc>
          <w:tcPr>
            <w:tcW w:w="1300" w:type="dxa"/>
            <w:tcBorders>
              <w:top w:val="nil"/>
              <w:left w:val="nil"/>
              <w:bottom w:val="nil"/>
              <w:right w:val="nil"/>
            </w:tcBorders>
            <w:shd w:val="clear" w:color="000000" w:fill="F2F2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-70.53</w:t>
            </w:r>
          </w:p>
        </w:tc>
        <w:tc>
          <w:tcPr>
            <w:tcW w:w="1220" w:type="dxa"/>
            <w:tcBorders>
              <w:top w:val="nil"/>
              <w:left w:val="nil"/>
              <w:bottom w:val="nil"/>
              <w:right w:val="nil"/>
            </w:tcBorders>
            <w:shd w:val="clear" w:color="000000" w:fill="F2F2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15.47</w:t>
            </w:r>
          </w:p>
        </w:tc>
      </w:tr>
      <w:tr w:rsidR="00610E1E" w:rsidRPr="00A0504E" w:rsidTr="00A0504E">
        <w:trPr>
          <w:trHeight w:hRule="exact" w:val="227"/>
        </w:trPr>
        <w:tc>
          <w:tcPr>
            <w:tcW w:w="1149" w:type="dxa"/>
            <w:tcBorders>
              <w:top w:val="nil"/>
              <w:left w:val="nil"/>
              <w:bottom w:val="single" w:sz="4" w:space="0" w:color="auto"/>
              <w:right w:val="nil"/>
            </w:tcBorders>
            <w:shd w:val="clear" w:color="000000" w:fill="F2F2F2"/>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731" w:type="dxa"/>
            <w:tcBorders>
              <w:top w:val="nil"/>
              <w:left w:val="nil"/>
              <w:bottom w:val="single" w:sz="4" w:space="0" w:color="auto"/>
              <w:right w:val="nil"/>
            </w:tcBorders>
            <w:shd w:val="clear" w:color="000000" w:fill="F2F2F2"/>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σ</w:t>
            </w:r>
            <w:r w:rsidRPr="00A0504E">
              <w:rPr>
                <w:rFonts w:asciiTheme="minorHAnsi" w:eastAsia="Times New Roman" w:hAnsiTheme="minorHAnsi" w:cstheme="minorHAnsi"/>
                <w:b/>
                <w:bCs/>
                <w:sz w:val="18"/>
                <w:szCs w:val="18"/>
                <w:vertAlign w:val="superscript"/>
              </w:rPr>
              <w:t>2</w:t>
            </w:r>
          </w:p>
        </w:tc>
        <w:tc>
          <w:tcPr>
            <w:tcW w:w="1300" w:type="dxa"/>
            <w:tcBorders>
              <w:top w:val="nil"/>
              <w:left w:val="nil"/>
              <w:bottom w:val="single" w:sz="4" w:space="0" w:color="auto"/>
              <w:right w:val="nil"/>
            </w:tcBorders>
            <w:shd w:val="clear" w:color="000000" w:fill="F2F2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15.4699</w:t>
            </w:r>
          </w:p>
        </w:tc>
        <w:tc>
          <w:tcPr>
            <w:tcW w:w="1260" w:type="dxa"/>
            <w:tcBorders>
              <w:top w:val="nil"/>
              <w:left w:val="nil"/>
              <w:bottom w:val="single" w:sz="4" w:space="0" w:color="auto"/>
              <w:right w:val="nil"/>
            </w:tcBorders>
            <w:shd w:val="clear" w:color="000000" w:fill="F2F2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0.0907</w:t>
            </w:r>
          </w:p>
        </w:tc>
        <w:tc>
          <w:tcPr>
            <w:tcW w:w="1300" w:type="dxa"/>
            <w:tcBorders>
              <w:top w:val="nil"/>
              <w:left w:val="nil"/>
              <w:bottom w:val="single" w:sz="4" w:space="0" w:color="auto"/>
              <w:right w:val="nil"/>
            </w:tcBorders>
            <w:shd w:val="clear" w:color="000000" w:fill="F2F2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1220" w:type="dxa"/>
            <w:tcBorders>
              <w:top w:val="nil"/>
              <w:left w:val="nil"/>
              <w:bottom w:val="single" w:sz="4" w:space="0" w:color="auto"/>
              <w:right w:val="nil"/>
            </w:tcBorders>
            <w:shd w:val="clear" w:color="000000" w:fill="F2F2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r>
      <w:tr w:rsidR="00A0504E" w:rsidRPr="00A0504E" w:rsidTr="00A0504E">
        <w:trPr>
          <w:trHeight w:hRule="exact" w:val="227"/>
        </w:trPr>
        <w:tc>
          <w:tcPr>
            <w:tcW w:w="1149" w:type="dxa"/>
            <w:tcBorders>
              <w:top w:val="nil"/>
              <w:left w:val="nil"/>
              <w:bottom w:val="nil"/>
              <w:right w:val="nil"/>
            </w:tcBorders>
            <w:shd w:val="clear" w:color="auto" w:fill="auto"/>
            <w:noWrap/>
            <w:vAlign w:val="bottom"/>
            <w:hideMark/>
          </w:tcPr>
          <w:p w:rsidR="00A0504E" w:rsidRPr="00A0504E" w:rsidRDefault="00A0504E">
            <w:pPr>
              <w:rPr>
                <w:rFonts w:asciiTheme="minorHAnsi" w:hAnsiTheme="minorHAnsi" w:cstheme="minorHAnsi"/>
                <w:sz w:val="18"/>
                <w:szCs w:val="18"/>
              </w:rPr>
            </w:pPr>
            <w:r w:rsidRPr="00A0504E">
              <w:rPr>
                <w:rFonts w:asciiTheme="minorHAnsi" w:hAnsiTheme="minorHAnsi" w:cstheme="minorHAnsi"/>
                <w:sz w:val="18"/>
                <w:szCs w:val="18"/>
              </w:rPr>
              <w:t>AFS PTT</w:t>
            </w:r>
          </w:p>
        </w:tc>
        <w:tc>
          <w:tcPr>
            <w:tcW w:w="731" w:type="dxa"/>
            <w:tcBorders>
              <w:top w:val="nil"/>
              <w:left w:val="nil"/>
              <w:bottom w:val="nil"/>
              <w:right w:val="nil"/>
            </w:tcBorders>
            <w:shd w:val="clear" w:color="auto" w:fill="auto"/>
            <w:noWrap/>
            <w:vAlign w:val="bottom"/>
            <w:hideMark/>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α</w:t>
            </w:r>
          </w:p>
        </w:tc>
        <w:tc>
          <w:tcPr>
            <w:tcW w:w="130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1.02</w:t>
            </w:r>
          </w:p>
        </w:tc>
        <w:tc>
          <w:tcPr>
            <w:tcW w:w="126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0.02</w:t>
            </w:r>
          </w:p>
        </w:tc>
        <w:tc>
          <w:tcPr>
            <w:tcW w:w="130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96.20</w:t>
            </w:r>
          </w:p>
        </w:tc>
        <w:tc>
          <w:tcPr>
            <w:tcW w:w="122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95.09</w:t>
            </w:r>
          </w:p>
        </w:tc>
      </w:tr>
      <w:tr w:rsidR="00A0504E" w:rsidRPr="00A0504E" w:rsidTr="00A0504E">
        <w:trPr>
          <w:trHeight w:hRule="exact" w:val="227"/>
        </w:trPr>
        <w:tc>
          <w:tcPr>
            <w:tcW w:w="1149" w:type="dxa"/>
            <w:tcBorders>
              <w:top w:val="nil"/>
              <w:left w:val="nil"/>
              <w:bottom w:val="nil"/>
              <w:right w:val="nil"/>
            </w:tcBorders>
            <w:shd w:val="clear" w:color="auto" w:fill="auto"/>
            <w:noWrap/>
            <w:vAlign w:val="bottom"/>
            <w:hideMark/>
          </w:tcPr>
          <w:p w:rsidR="00A0504E" w:rsidRPr="00A0504E" w:rsidRDefault="00A0504E">
            <w:pPr>
              <w:rPr>
                <w:rFonts w:asciiTheme="minorHAnsi" w:hAnsiTheme="minorHAnsi" w:cstheme="minorHAnsi"/>
                <w:sz w:val="18"/>
                <w:szCs w:val="18"/>
              </w:rPr>
            </w:pPr>
            <w:r w:rsidRPr="00A0504E">
              <w:rPr>
                <w:rFonts w:asciiTheme="minorHAnsi" w:hAnsiTheme="minorHAnsi" w:cstheme="minorHAnsi"/>
                <w:sz w:val="18"/>
                <w:szCs w:val="18"/>
              </w:rPr>
              <w:t>Lady Julia Percy</w:t>
            </w:r>
          </w:p>
        </w:tc>
        <w:tc>
          <w:tcPr>
            <w:tcW w:w="731" w:type="dxa"/>
            <w:tcBorders>
              <w:top w:val="nil"/>
              <w:left w:val="nil"/>
              <w:bottom w:val="nil"/>
              <w:right w:val="nil"/>
            </w:tcBorders>
            <w:shd w:val="clear" w:color="auto" w:fill="auto"/>
            <w:noWrap/>
            <w:vAlign w:val="bottom"/>
            <w:hideMark/>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β</w:t>
            </w:r>
          </w:p>
        </w:tc>
        <w:tc>
          <w:tcPr>
            <w:tcW w:w="130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0.0106</w:t>
            </w:r>
          </w:p>
        </w:tc>
        <w:tc>
          <w:tcPr>
            <w:tcW w:w="126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0.0002</w:t>
            </w:r>
          </w:p>
        </w:tc>
        <w:tc>
          <w:tcPr>
            <w:tcW w:w="1300" w:type="dxa"/>
            <w:tcBorders>
              <w:top w:val="nil"/>
              <w:left w:val="nil"/>
              <w:bottom w:val="nil"/>
              <w:right w:val="nil"/>
            </w:tcBorders>
            <w:shd w:val="clear" w:color="auto" w:fill="auto"/>
            <w:noWrap/>
            <w:vAlign w:val="bottom"/>
            <w:hideMark/>
          </w:tcPr>
          <w:p w:rsidR="00A0504E" w:rsidRPr="00A0504E" w:rsidRDefault="00A0504E">
            <w:pPr>
              <w:rPr>
                <w:rFonts w:asciiTheme="minorHAnsi" w:hAnsiTheme="minorHAnsi" w:cstheme="minorHAnsi"/>
                <w:sz w:val="18"/>
                <w:szCs w:val="18"/>
              </w:rPr>
            </w:pPr>
          </w:p>
        </w:tc>
        <w:tc>
          <w:tcPr>
            <w:tcW w:w="1220" w:type="dxa"/>
            <w:tcBorders>
              <w:top w:val="nil"/>
              <w:left w:val="nil"/>
              <w:bottom w:val="nil"/>
              <w:right w:val="nil"/>
            </w:tcBorders>
            <w:shd w:val="clear" w:color="auto" w:fill="auto"/>
            <w:noWrap/>
            <w:vAlign w:val="bottom"/>
            <w:hideMark/>
          </w:tcPr>
          <w:p w:rsidR="00A0504E" w:rsidRPr="00A0504E" w:rsidRDefault="00A0504E">
            <w:pPr>
              <w:rPr>
                <w:rFonts w:asciiTheme="minorHAnsi" w:hAnsiTheme="minorHAnsi" w:cstheme="minorHAnsi"/>
                <w:sz w:val="18"/>
                <w:szCs w:val="18"/>
              </w:rPr>
            </w:pPr>
          </w:p>
        </w:tc>
      </w:tr>
      <w:tr w:rsidR="00A0504E" w:rsidRPr="00A0504E" w:rsidTr="00A0504E">
        <w:trPr>
          <w:trHeight w:hRule="exact" w:val="227"/>
        </w:trPr>
        <w:tc>
          <w:tcPr>
            <w:tcW w:w="1149" w:type="dxa"/>
            <w:tcBorders>
              <w:top w:val="nil"/>
              <w:left w:val="nil"/>
              <w:bottom w:val="nil"/>
              <w:right w:val="nil"/>
            </w:tcBorders>
            <w:shd w:val="clear" w:color="auto" w:fill="auto"/>
            <w:noWrap/>
            <w:vAlign w:val="bottom"/>
            <w:hideMark/>
          </w:tcPr>
          <w:p w:rsidR="00A0504E" w:rsidRPr="00A0504E" w:rsidRDefault="00A0504E">
            <w:pPr>
              <w:rPr>
                <w:rFonts w:asciiTheme="minorHAnsi" w:hAnsiTheme="minorHAnsi" w:cstheme="minorHAnsi"/>
                <w:sz w:val="18"/>
                <w:szCs w:val="18"/>
              </w:rPr>
            </w:pPr>
          </w:p>
        </w:tc>
        <w:tc>
          <w:tcPr>
            <w:tcW w:w="731" w:type="dxa"/>
            <w:tcBorders>
              <w:top w:val="nil"/>
              <w:left w:val="nil"/>
              <w:bottom w:val="nil"/>
              <w:right w:val="nil"/>
            </w:tcBorders>
            <w:shd w:val="clear" w:color="auto" w:fill="auto"/>
            <w:noWrap/>
            <w:vAlign w:val="bottom"/>
            <w:hideMark/>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μ</w:t>
            </w:r>
          </w:p>
        </w:tc>
        <w:tc>
          <w:tcPr>
            <w:tcW w:w="130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-99.12</w:t>
            </w:r>
          </w:p>
        </w:tc>
        <w:tc>
          <w:tcPr>
            <w:tcW w:w="126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1.23</w:t>
            </w:r>
          </w:p>
        </w:tc>
        <w:tc>
          <w:tcPr>
            <w:tcW w:w="130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-99.12</w:t>
            </w:r>
          </w:p>
        </w:tc>
        <w:tc>
          <w:tcPr>
            <w:tcW w:w="1220" w:type="dxa"/>
            <w:tcBorders>
              <w:top w:val="nil"/>
              <w:left w:val="nil"/>
              <w:bottom w:val="nil"/>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94.17</w:t>
            </w:r>
          </w:p>
        </w:tc>
      </w:tr>
      <w:tr w:rsidR="00A0504E" w:rsidRPr="00A0504E" w:rsidTr="00A0504E">
        <w:trPr>
          <w:trHeight w:hRule="exact" w:val="227"/>
        </w:trPr>
        <w:tc>
          <w:tcPr>
            <w:tcW w:w="1149" w:type="dxa"/>
            <w:tcBorders>
              <w:top w:val="nil"/>
              <w:left w:val="nil"/>
              <w:bottom w:val="single" w:sz="4" w:space="0" w:color="auto"/>
              <w:right w:val="nil"/>
            </w:tcBorders>
            <w:shd w:val="clear" w:color="auto" w:fill="auto"/>
            <w:noWrap/>
            <w:vAlign w:val="bottom"/>
            <w:hideMark/>
          </w:tcPr>
          <w:p w:rsidR="00A0504E" w:rsidRPr="00A0504E" w:rsidRDefault="00A0504E">
            <w:pPr>
              <w:rPr>
                <w:rFonts w:asciiTheme="minorHAnsi" w:hAnsiTheme="minorHAnsi" w:cstheme="minorHAnsi"/>
                <w:sz w:val="18"/>
                <w:szCs w:val="18"/>
              </w:rPr>
            </w:pPr>
          </w:p>
        </w:tc>
        <w:tc>
          <w:tcPr>
            <w:tcW w:w="731" w:type="dxa"/>
            <w:tcBorders>
              <w:top w:val="nil"/>
              <w:left w:val="nil"/>
              <w:bottom w:val="single" w:sz="4" w:space="0" w:color="auto"/>
              <w:right w:val="nil"/>
            </w:tcBorders>
            <w:shd w:val="clear" w:color="auto" w:fill="auto"/>
            <w:noWrap/>
            <w:vAlign w:val="bottom"/>
            <w:hideMark/>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σ</w:t>
            </w:r>
            <w:r w:rsidRPr="00A0504E">
              <w:rPr>
                <w:rFonts w:asciiTheme="minorHAnsi" w:hAnsiTheme="minorHAnsi" w:cstheme="minorHAnsi"/>
                <w:b/>
                <w:bCs/>
                <w:sz w:val="18"/>
                <w:szCs w:val="18"/>
                <w:vertAlign w:val="superscript"/>
              </w:rPr>
              <w:t>2</w:t>
            </w:r>
          </w:p>
        </w:tc>
        <w:tc>
          <w:tcPr>
            <w:tcW w:w="1300" w:type="dxa"/>
            <w:tcBorders>
              <w:top w:val="nil"/>
              <w:left w:val="nil"/>
              <w:bottom w:val="single" w:sz="4" w:space="0" w:color="auto"/>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94.17</w:t>
            </w:r>
          </w:p>
        </w:tc>
        <w:tc>
          <w:tcPr>
            <w:tcW w:w="1260" w:type="dxa"/>
            <w:tcBorders>
              <w:top w:val="nil"/>
              <w:left w:val="nil"/>
              <w:bottom w:val="single" w:sz="4" w:space="0" w:color="auto"/>
              <w:right w:val="nil"/>
            </w:tcBorders>
            <w:shd w:val="clear" w:color="auto" w:fill="auto"/>
            <w:noWrap/>
            <w:vAlign w:val="bottom"/>
            <w:hideMark/>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0.87</w:t>
            </w:r>
          </w:p>
        </w:tc>
        <w:tc>
          <w:tcPr>
            <w:tcW w:w="1300" w:type="dxa"/>
            <w:tcBorders>
              <w:top w:val="nil"/>
              <w:left w:val="nil"/>
              <w:bottom w:val="single" w:sz="4" w:space="0" w:color="auto"/>
              <w:right w:val="nil"/>
            </w:tcBorders>
            <w:shd w:val="clear" w:color="auto" w:fill="auto"/>
            <w:noWrap/>
            <w:vAlign w:val="bottom"/>
            <w:hideMark/>
          </w:tcPr>
          <w:p w:rsidR="00A0504E" w:rsidRPr="00A0504E" w:rsidRDefault="00A0504E">
            <w:pPr>
              <w:rPr>
                <w:rFonts w:asciiTheme="minorHAnsi" w:hAnsiTheme="minorHAnsi" w:cstheme="minorHAnsi"/>
                <w:sz w:val="18"/>
                <w:szCs w:val="18"/>
              </w:rPr>
            </w:pPr>
          </w:p>
        </w:tc>
        <w:tc>
          <w:tcPr>
            <w:tcW w:w="1220" w:type="dxa"/>
            <w:tcBorders>
              <w:top w:val="nil"/>
              <w:left w:val="nil"/>
              <w:bottom w:val="single" w:sz="4" w:space="0" w:color="auto"/>
              <w:right w:val="nil"/>
            </w:tcBorders>
            <w:shd w:val="clear" w:color="auto" w:fill="auto"/>
            <w:noWrap/>
            <w:vAlign w:val="bottom"/>
            <w:hideMark/>
          </w:tcPr>
          <w:p w:rsidR="00A0504E" w:rsidRPr="00A0504E" w:rsidRDefault="00A0504E">
            <w:pPr>
              <w:rPr>
                <w:rFonts w:asciiTheme="minorHAnsi" w:hAnsiTheme="minorHAnsi" w:cstheme="minorHAnsi"/>
                <w:sz w:val="18"/>
                <w:szCs w:val="18"/>
              </w:rPr>
            </w:pPr>
          </w:p>
        </w:tc>
      </w:tr>
      <w:tr w:rsidR="00A0504E" w:rsidRPr="00A0504E" w:rsidTr="00A0504E">
        <w:trPr>
          <w:trHeight w:hRule="exact" w:val="227"/>
        </w:trPr>
        <w:tc>
          <w:tcPr>
            <w:tcW w:w="1149" w:type="dxa"/>
            <w:tcBorders>
              <w:top w:val="single" w:sz="4" w:space="0" w:color="auto"/>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r w:rsidRPr="00A0504E">
              <w:rPr>
                <w:rFonts w:asciiTheme="minorHAnsi" w:hAnsiTheme="minorHAnsi" w:cstheme="minorHAnsi"/>
                <w:sz w:val="18"/>
                <w:szCs w:val="18"/>
              </w:rPr>
              <w:t>AFS PTT</w:t>
            </w:r>
          </w:p>
        </w:tc>
        <w:tc>
          <w:tcPr>
            <w:tcW w:w="731" w:type="dxa"/>
            <w:tcBorders>
              <w:top w:val="single" w:sz="4" w:space="0" w:color="auto"/>
              <w:left w:val="nil"/>
              <w:bottom w:val="nil"/>
              <w:right w:val="nil"/>
            </w:tcBorders>
            <w:shd w:val="clear" w:color="000000" w:fill="F2F2F2"/>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α</w:t>
            </w:r>
          </w:p>
        </w:tc>
        <w:tc>
          <w:tcPr>
            <w:tcW w:w="1300" w:type="dxa"/>
            <w:tcBorders>
              <w:top w:val="single" w:sz="4" w:space="0" w:color="auto"/>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1.049</w:t>
            </w:r>
          </w:p>
        </w:tc>
        <w:tc>
          <w:tcPr>
            <w:tcW w:w="1260" w:type="dxa"/>
            <w:tcBorders>
              <w:top w:val="single" w:sz="4" w:space="0" w:color="auto"/>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0.022</w:t>
            </w:r>
          </w:p>
        </w:tc>
        <w:tc>
          <w:tcPr>
            <w:tcW w:w="1300" w:type="dxa"/>
            <w:tcBorders>
              <w:top w:val="single" w:sz="4" w:space="0" w:color="auto"/>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95.013</w:t>
            </w:r>
          </w:p>
        </w:tc>
        <w:tc>
          <w:tcPr>
            <w:tcW w:w="1220" w:type="dxa"/>
            <w:tcBorders>
              <w:top w:val="single" w:sz="4" w:space="0" w:color="auto"/>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92.781</w:t>
            </w:r>
          </w:p>
        </w:tc>
      </w:tr>
      <w:tr w:rsidR="00A0504E" w:rsidRPr="00A0504E" w:rsidTr="00A0504E">
        <w:trPr>
          <w:trHeight w:hRule="exact" w:val="227"/>
        </w:trPr>
        <w:tc>
          <w:tcPr>
            <w:tcW w:w="1149"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r w:rsidRPr="00A0504E">
              <w:rPr>
                <w:rFonts w:asciiTheme="minorHAnsi" w:hAnsiTheme="minorHAnsi" w:cstheme="minorHAnsi"/>
                <w:sz w:val="18"/>
                <w:szCs w:val="18"/>
              </w:rPr>
              <w:t>Kanowna</w:t>
            </w:r>
          </w:p>
        </w:tc>
        <w:tc>
          <w:tcPr>
            <w:tcW w:w="731" w:type="dxa"/>
            <w:tcBorders>
              <w:left w:val="nil"/>
              <w:bottom w:val="nil"/>
              <w:right w:val="nil"/>
            </w:tcBorders>
            <w:shd w:val="clear" w:color="000000" w:fill="F2F2F2"/>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β</w:t>
            </w:r>
          </w:p>
        </w:tc>
        <w:tc>
          <w:tcPr>
            <w:tcW w:w="130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0.0110</w:t>
            </w:r>
          </w:p>
        </w:tc>
        <w:tc>
          <w:tcPr>
            <w:tcW w:w="126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0.0003</w:t>
            </w:r>
          </w:p>
        </w:tc>
        <w:tc>
          <w:tcPr>
            <w:tcW w:w="1300"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p>
        </w:tc>
        <w:tc>
          <w:tcPr>
            <w:tcW w:w="1220"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p>
        </w:tc>
      </w:tr>
      <w:tr w:rsidR="00A0504E" w:rsidRPr="00A0504E" w:rsidTr="00A0504E">
        <w:trPr>
          <w:trHeight w:hRule="exact" w:val="227"/>
        </w:trPr>
        <w:tc>
          <w:tcPr>
            <w:tcW w:w="1149" w:type="dxa"/>
            <w:tcBorders>
              <w:left w:val="nil"/>
              <w:right w:val="nil"/>
            </w:tcBorders>
            <w:shd w:val="clear" w:color="auto" w:fill="F2F2F2" w:themeFill="background1" w:themeFillShade="F2"/>
            <w:noWrap/>
            <w:vAlign w:val="bottom"/>
          </w:tcPr>
          <w:p w:rsidR="00A0504E" w:rsidRPr="00A0504E" w:rsidRDefault="00A0504E">
            <w:pPr>
              <w:rPr>
                <w:rFonts w:asciiTheme="minorHAnsi" w:hAnsiTheme="minorHAnsi" w:cstheme="minorHAnsi"/>
                <w:sz w:val="18"/>
                <w:szCs w:val="18"/>
              </w:rPr>
            </w:pPr>
          </w:p>
        </w:tc>
        <w:tc>
          <w:tcPr>
            <w:tcW w:w="731" w:type="dxa"/>
            <w:tcBorders>
              <w:left w:val="nil"/>
              <w:right w:val="nil"/>
            </w:tcBorders>
            <w:shd w:val="clear" w:color="auto" w:fill="F2F2F2" w:themeFill="background1" w:themeFillShade="F2"/>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μ</w:t>
            </w:r>
          </w:p>
        </w:tc>
        <w:tc>
          <w:tcPr>
            <w:tcW w:w="1300" w:type="dxa"/>
            <w:tcBorders>
              <w:left w:val="nil"/>
              <w:right w:val="nil"/>
            </w:tcBorders>
            <w:shd w:val="clear" w:color="auto" w:fill="F2F2F2" w:themeFill="background1" w:themeFillShade="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-71.59</w:t>
            </w:r>
          </w:p>
        </w:tc>
        <w:tc>
          <w:tcPr>
            <w:tcW w:w="1260" w:type="dxa"/>
            <w:tcBorders>
              <w:left w:val="nil"/>
              <w:right w:val="nil"/>
            </w:tcBorders>
            <w:shd w:val="clear" w:color="auto" w:fill="F2F2F2" w:themeFill="background1" w:themeFillShade="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0.42</w:t>
            </w:r>
          </w:p>
        </w:tc>
        <w:tc>
          <w:tcPr>
            <w:tcW w:w="1300" w:type="dxa"/>
            <w:tcBorders>
              <w:left w:val="nil"/>
              <w:right w:val="nil"/>
            </w:tcBorders>
            <w:shd w:val="clear" w:color="auto" w:fill="F2F2F2" w:themeFill="background1" w:themeFillShade="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-71.59</w:t>
            </w:r>
          </w:p>
        </w:tc>
        <w:tc>
          <w:tcPr>
            <w:tcW w:w="1220" w:type="dxa"/>
            <w:tcBorders>
              <w:left w:val="nil"/>
              <w:right w:val="nil"/>
            </w:tcBorders>
            <w:shd w:val="clear" w:color="auto" w:fill="F2F2F2" w:themeFill="background1" w:themeFillShade="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25.18</w:t>
            </w:r>
          </w:p>
        </w:tc>
      </w:tr>
      <w:tr w:rsidR="00A0504E" w:rsidRPr="00A0504E" w:rsidTr="00A0504E">
        <w:trPr>
          <w:trHeight w:hRule="exact" w:val="227"/>
        </w:trPr>
        <w:tc>
          <w:tcPr>
            <w:tcW w:w="1149" w:type="dxa"/>
            <w:tcBorders>
              <w:left w:val="nil"/>
              <w:bottom w:val="single" w:sz="4" w:space="0" w:color="auto"/>
              <w:right w:val="nil"/>
            </w:tcBorders>
            <w:shd w:val="clear" w:color="auto" w:fill="F2F2F2" w:themeFill="background1" w:themeFillShade="F2"/>
            <w:noWrap/>
            <w:vAlign w:val="bottom"/>
          </w:tcPr>
          <w:p w:rsidR="00A0504E" w:rsidRPr="00A0504E" w:rsidRDefault="00A0504E">
            <w:pPr>
              <w:rPr>
                <w:rFonts w:asciiTheme="minorHAnsi" w:hAnsiTheme="minorHAnsi" w:cstheme="minorHAnsi"/>
                <w:sz w:val="18"/>
                <w:szCs w:val="18"/>
              </w:rPr>
            </w:pPr>
            <w:r w:rsidRPr="00A0504E">
              <w:rPr>
                <w:rFonts w:asciiTheme="minorHAnsi" w:hAnsiTheme="minorHAnsi" w:cstheme="minorHAnsi"/>
                <w:sz w:val="18"/>
                <w:szCs w:val="18"/>
              </w:rPr>
              <w:t> </w:t>
            </w:r>
          </w:p>
        </w:tc>
        <w:tc>
          <w:tcPr>
            <w:tcW w:w="731" w:type="dxa"/>
            <w:tcBorders>
              <w:left w:val="nil"/>
              <w:bottom w:val="single" w:sz="4" w:space="0" w:color="auto"/>
              <w:right w:val="nil"/>
            </w:tcBorders>
            <w:shd w:val="clear" w:color="auto" w:fill="F2F2F2" w:themeFill="background1" w:themeFillShade="F2"/>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σ</w:t>
            </w:r>
            <w:r w:rsidRPr="00A0504E">
              <w:rPr>
                <w:rFonts w:asciiTheme="minorHAnsi" w:hAnsiTheme="minorHAnsi" w:cstheme="minorHAnsi"/>
                <w:b/>
                <w:bCs/>
                <w:sz w:val="18"/>
                <w:szCs w:val="18"/>
                <w:vertAlign w:val="superscript"/>
              </w:rPr>
              <w:t>2</w:t>
            </w:r>
          </w:p>
        </w:tc>
        <w:tc>
          <w:tcPr>
            <w:tcW w:w="1300" w:type="dxa"/>
            <w:tcBorders>
              <w:left w:val="nil"/>
              <w:bottom w:val="single" w:sz="4" w:space="0" w:color="auto"/>
              <w:right w:val="nil"/>
            </w:tcBorders>
            <w:shd w:val="clear" w:color="auto" w:fill="F2F2F2" w:themeFill="background1" w:themeFillShade="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25.18</w:t>
            </w:r>
          </w:p>
        </w:tc>
        <w:tc>
          <w:tcPr>
            <w:tcW w:w="1260" w:type="dxa"/>
            <w:tcBorders>
              <w:left w:val="nil"/>
              <w:bottom w:val="single" w:sz="4" w:space="0" w:color="auto"/>
              <w:right w:val="nil"/>
            </w:tcBorders>
            <w:shd w:val="clear" w:color="auto" w:fill="F2F2F2" w:themeFill="background1" w:themeFillShade="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0.30</w:t>
            </w:r>
          </w:p>
        </w:tc>
        <w:tc>
          <w:tcPr>
            <w:tcW w:w="1300" w:type="dxa"/>
            <w:tcBorders>
              <w:left w:val="nil"/>
              <w:bottom w:val="single" w:sz="4" w:space="0" w:color="auto"/>
              <w:right w:val="nil"/>
            </w:tcBorders>
            <w:shd w:val="clear" w:color="auto" w:fill="F2F2F2" w:themeFill="background1" w:themeFillShade="F2"/>
            <w:noWrap/>
            <w:vAlign w:val="bottom"/>
          </w:tcPr>
          <w:p w:rsidR="00A0504E" w:rsidRPr="00A0504E" w:rsidRDefault="00A0504E">
            <w:pPr>
              <w:rPr>
                <w:rFonts w:asciiTheme="minorHAnsi" w:hAnsiTheme="minorHAnsi" w:cstheme="minorHAnsi"/>
                <w:sz w:val="18"/>
                <w:szCs w:val="18"/>
              </w:rPr>
            </w:pPr>
          </w:p>
        </w:tc>
        <w:tc>
          <w:tcPr>
            <w:tcW w:w="1220" w:type="dxa"/>
            <w:tcBorders>
              <w:left w:val="nil"/>
              <w:bottom w:val="single" w:sz="4" w:space="0" w:color="auto"/>
              <w:right w:val="nil"/>
            </w:tcBorders>
            <w:shd w:val="clear" w:color="auto" w:fill="F2F2F2" w:themeFill="background1" w:themeFillShade="F2"/>
            <w:noWrap/>
            <w:vAlign w:val="bottom"/>
          </w:tcPr>
          <w:p w:rsidR="00A0504E" w:rsidRPr="00A0504E" w:rsidRDefault="00A0504E">
            <w:pPr>
              <w:rPr>
                <w:rFonts w:asciiTheme="minorHAnsi" w:hAnsiTheme="minorHAnsi" w:cstheme="minorHAnsi"/>
                <w:sz w:val="18"/>
                <w:szCs w:val="18"/>
              </w:rPr>
            </w:pPr>
          </w:p>
        </w:tc>
      </w:tr>
      <w:tr w:rsidR="00A0504E" w:rsidRPr="00A0504E" w:rsidTr="00A0504E">
        <w:trPr>
          <w:trHeight w:hRule="exact" w:val="227"/>
        </w:trPr>
        <w:tc>
          <w:tcPr>
            <w:tcW w:w="1149" w:type="dxa"/>
            <w:tcBorders>
              <w:top w:val="single" w:sz="4" w:space="0" w:color="auto"/>
              <w:left w:val="nil"/>
              <w:bottom w:val="nil"/>
              <w:right w:val="nil"/>
            </w:tcBorders>
            <w:shd w:val="clear" w:color="auto" w:fill="auto"/>
            <w:noWrap/>
            <w:vAlign w:val="bottom"/>
          </w:tcPr>
          <w:p w:rsidR="00A0504E" w:rsidRPr="00A0504E" w:rsidRDefault="00A0504E">
            <w:pPr>
              <w:rPr>
                <w:rFonts w:asciiTheme="minorHAnsi" w:hAnsiTheme="minorHAnsi" w:cstheme="minorHAnsi"/>
                <w:sz w:val="18"/>
                <w:szCs w:val="18"/>
              </w:rPr>
            </w:pPr>
            <w:r w:rsidRPr="00A0504E">
              <w:rPr>
                <w:rFonts w:asciiTheme="minorHAnsi" w:hAnsiTheme="minorHAnsi" w:cstheme="minorHAnsi"/>
                <w:sz w:val="18"/>
                <w:szCs w:val="18"/>
              </w:rPr>
              <w:t>AFS PTT</w:t>
            </w:r>
          </w:p>
        </w:tc>
        <w:tc>
          <w:tcPr>
            <w:tcW w:w="731" w:type="dxa"/>
            <w:tcBorders>
              <w:top w:val="single" w:sz="4" w:space="0" w:color="auto"/>
              <w:left w:val="nil"/>
              <w:bottom w:val="nil"/>
              <w:right w:val="nil"/>
            </w:tcBorders>
            <w:shd w:val="clear" w:color="auto" w:fill="auto"/>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α</w:t>
            </w:r>
          </w:p>
        </w:tc>
        <w:tc>
          <w:tcPr>
            <w:tcW w:w="1300" w:type="dxa"/>
            <w:tcBorders>
              <w:top w:val="single" w:sz="4" w:space="0" w:color="auto"/>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1.23</w:t>
            </w:r>
          </w:p>
        </w:tc>
        <w:tc>
          <w:tcPr>
            <w:tcW w:w="1260" w:type="dxa"/>
            <w:tcBorders>
              <w:top w:val="single" w:sz="4" w:space="0" w:color="auto"/>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0.02</w:t>
            </w:r>
          </w:p>
        </w:tc>
        <w:tc>
          <w:tcPr>
            <w:tcW w:w="1300" w:type="dxa"/>
            <w:tcBorders>
              <w:top w:val="single" w:sz="4" w:space="0" w:color="auto"/>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141.99</w:t>
            </w:r>
          </w:p>
        </w:tc>
        <w:tc>
          <w:tcPr>
            <w:tcW w:w="1220" w:type="dxa"/>
            <w:tcBorders>
              <w:top w:val="single" w:sz="4" w:space="0" w:color="auto"/>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127.95</w:t>
            </w:r>
          </w:p>
        </w:tc>
      </w:tr>
      <w:tr w:rsidR="00A0504E" w:rsidRPr="00A0504E" w:rsidTr="00A0504E">
        <w:trPr>
          <w:trHeight w:hRule="exact" w:val="227"/>
        </w:trPr>
        <w:tc>
          <w:tcPr>
            <w:tcW w:w="1149" w:type="dxa"/>
            <w:tcBorders>
              <w:left w:val="nil"/>
              <w:bottom w:val="nil"/>
              <w:right w:val="nil"/>
            </w:tcBorders>
            <w:shd w:val="clear" w:color="auto" w:fill="auto"/>
            <w:noWrap/>
            <w:vAlign w:val="bottom"/>
          </w:tcPr>
          <w:p w:rsidR="00A0504E" w:rsidRPr="00A0504E" w:rsidRDefault="00A0504E">
            <w:pPr>
              <w:rPr>
                <w:rFonts w:asciiTheme="minorHAnsi" w:hAnsiTheme="minorHAnsi" w:cstheme="minorHAnsi"/>
                <w:sz w:val="18"/>
                <w:szCs w:val="18"/>
              </w:rPr>
            </w:pPr>
            <w:r w:rsidRPr="00A0504E">
              <w:rPr>
                <w:rFonts w:asciiTheme="minorHAnsi" w:hAnsiTheme="minorHAnsi" w:cstheme="minorHAnsi"/>
                <w:sz w:val="18"/>
                <w:szCs w:val="18"/>
              </w:rPr>
              <w:t>Seal Rocks</w:t>
            </w:r>
          </w:p>
        </w:tc>
        <w:tc>
          <w:tcPr>
            <w:tcW w:w="731" w:type="dxa"/>
            <w:tcBorders>
              <w:left w:val="nil"/>
              <w:bottom w:val="nil"/>
              <w:right w:val="nil"/>
            </w:tcBorders>
            <w:shd w:val="clear" w:color="auto" w:fill="auto"/>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β</w:t>
            </w:r>
          </w:p>
        </w:tc>
        <w:tc>
          <w:tcPr>
            <w:tcW w:w="1300" w:type="dxa"/>
            <w:tcBorders>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0.0087</w:t>
            </w:r>
          </w:p>
        </w:tc>
        <w:tc>
          <w:tcPr>
            <w:tcW w:w="1260" w:type="dxa"/>
            <w:tcBorders>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0.0002</w:t>
            </w:r>
          </w:p>
        </w:tc>
        <w:tc>
          <w:tcPr>
            <w:tcW w:w="1300" w:type="dxa"/>
            <w:tcBorders>
              <w:left w:val="nil"/>
              <w:bottom w:val="nil"/>
              <w:right w:val="nil"/>
            </w:tcBorders>
            <w:shd w:val="clear" w:color="auto" w:fill="auto"/>
            <w:noWrap/>
            <w:vAlign w:val="bottom"/>
          </w:tcPr>
          <w:p w:rsidR="00A0504E" w:rsidRPr="00A0504E" w:rsidRDefault="00A0504E">
            <w:pPr>
              <w:rPr>
                <w:rFonts w:asciiTheme="minorHAnsi" w:hAnsiTheme="minorHAnsi" w:cstheme="minorHAnsi"/>
                <w:sz w:val="18"/>
                <w:szCs w:val="18"/>
              </w:rPr>
            </w:pPr>
          </w:p>
        </w:tc>
        <w:tc>
          <w:tcPr>
            <w:tcW w:w="1220" w:type="dxa"/>
            <w:tcBorders>
              <w:left w:val="nil"/>
              <w:bottom w:val="nil"/>
              <w:right w:val="nil"/>
            </w:tcBorders>
            <w:shd w:val="clear" w:color="auto" w:fill="auto"/>
            <w:noWrap/>
            <w:vAlign w:val="bottom"/>
          </w:tcPr>
          <w:p w:rsidR="00A0504E" w:rsidRPr="00A0504E" w:rsidRDefault="00A0504E">
            <w:pPr>
              <w:rPr>
                <w:rFonts w:asciiTheme="minorHAnsi" w:hAnsiTheme="minorHAnsi" w:cstheme="minorHAnsi"/>
                <w:sz w:val="18"/>
                <w:szCs w:val="18"/>
              </w:rPr>
            </w:pPr>
          </w:p>
        </w:tc>
      </w:tr>
      <w:tr w:rsidR="00A0504E" w:rsidRPr="00A0504E" w:rsidTr="00A0504E">
        <w:trPr>
          <w:trHeight w:hRule="exact" w:val="227"/>
        </w:trPr>
        <w:tc>
          <w:tcPr>
            <w:tcW w:w="1149" w:type="dxa"/>
            <w:tcBorders>
              <w:left w:val="nil"/>
              <w:bottom w:val="nil"/>
              <w:right w:val="nil"/>
            </w:tcBorders>
            <w:shd w:val="clear" w:color="auto" w:fill="auto"/>
            <w:noWrap/>
            <w:vAlign w:val="bottom"/>
          </w:tcPr>
          <w:p w:rsidR="00A0504E" w:rsidRPr="00A0504E" w:rsidRDefault="00A0504E">
            <w:pPr>
              <w:rPr>
                <w:rFonts w:asciiTheme="minorHAnsi" w:hAnsiTheme="minorHAnsi" w:cstheme="minorHAnsi"/>
                <w:sz w:val="18"/>
                <w:szCs w:val="18"/>
              </w:rPr>
            </w:pPr>
          </w:p>
        </w:tc>
        <w:tc>
          <w:tcPr>
            <w:tcW w:w="731" w:type="dxa"/>
            <w:tcBorders>
              <w:left w:val="nil"/>
              <w:bottom w:val="nil"/>
              <w:right w:val="nil"/>
            </w:tcBorders>
            <w:shd w:val="clear" w:color="auto" w:fill="auto"/>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μ</w:t>
            </w:r>
          </w:p>
        </w:tc>
        <w:tc>
          <w:tcPr>
            <w:tcW w:w="1300" w:type="dxa"/>
            <w:tcBorders>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-66.86</w:t>
            </w:r>
          </w:p>
        </w:tc>
        <w:tc>
          <w:tcPr>
            <w:tcW w:w="1260" w:type="dxa"/>
            <w:tcBorders>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0.94</w:t>
            </w:r>
          </w:p>
        </w:tc>
        <w:tc>
          <w:tcPr>
            <w:tcW w:w="1300" w:type="dxa"/>
            <w:tcBorders>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-66.86</w:t>
            </w:r>
          </w:p>
        </w:tc>
        <w:tc>
          <w:tcPr>
            <w:tcW w:w="1220" w:type="dxa"/>
            <w:tcBorders>
              <w:left w:val="nil"/>
              <w:bottom w:val="nil"/>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67.60</w:t>
            </w:r>
          </w:p>
        </w:tc>
      </w:tr>
      <w:tr w:rsidR="00A0504E" w:rsidRPr="00A0504E" w:rsidTr="00A0504E">
        <w:trPr>
          <w:trHeight w:hRule="exact" w:val="227"/>
        </w:trPr>
        <w:tc>
          <w:tcPr>
            <w:tcW w:w="1149" w:type="dxa"/>
            <w:tcBorders>
              <w:left w:val="nil"/>
              <w:bottom w:val="single" w:sz="4" w:space="0" w:color="auto"/>
              <w:right w:val="nil"/>
            </w:tcBorders>
            <w:shd w:val="clear" w:color="auto" w:fill="auto"/>
            <w:noWrap/>
            <w:vAlign w:val="bottom"/>
          </w:tcPr>
          <w:p w:rsidR="00A0504E" w:rsidRPr="00A0504E" w:rsidRDefault="00A0504E">
            <w:pPr>
              <w:rPr>
                <w:rFonts w:asciiTheme="minorHAnsi" w:hAnsiTheme="minorHAnsi" w:cstheme="minorHAnsi"/>
                <w:sz w:val="18"/>
                <w:szCs w:val="18"/>
              </w:rPr>
            </w:pPr>
            <w:r w:rsidRPr="00A0504E">
              <w:rPr>
                <w:rFonts w:asciiTheme="minorHAnsi" w:hAnsiTheme="minorHAnsi" w:cstheme="minorHAnsi"/>
                <w:sz w:val="18"/>
                <w:szCs w:val="18"/>
              </w:rPr>
              <w:t> </w:t>
            </w:r>
          </w:p>
        </w:tc>
        <w:tc>
          <w:tcPr>
            <w:tcW w:w="731" w:type="dxa"/>
            <w:tcBorders>
              <w:left w:val="nil"/>
              <w:bottom w:val="single" w:sz="4" w:space="0" w:color="auto"/>
              <w:right w:val="nil"/>
            </w:tcBorders>
            <w:shd w:val="clear" w:color="auto" w:fill="auto"/>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σ</w:t>
            </w:r>
            <w:r w:rsidRPr="00A0504E">
              <w:rPr>
                <w:rFonts w:asciiTheme="minorHAnsi" w:hAnsiTheme="minorHAnsi" w:cstheme="minorHAnsi"/>
                <w:b/>
                <w:bCs/>
                <w:sz w:val="18"/>
                <w:szCs w:val="18"/>
                <w:vertAlign w:val="superscript"/>
              </w:rPr>
              <w:t>2</w:t>
            </w:r>
          </w:p>
        </w:tc>
        <w:tc>
          <w:tcPr>
            <w:tcW w:w="1300" w:type="dxa"/>
            <w:tcBorders>
              <w:left w:val="nil"/>
              <w:bottom w:val="single" w:sz="4" w:space="0" w:color="auto"/>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67.60</w:t>
            </w:r>
          </w:p>
        </w:tc>
        <w:tc>
          <w:tcPr>
            <w:tcW w:w="1260" w:type="dxa"/>
            <w:tcBorders>
              <w:left w:val="nil"/>
              <w:bottom w:val="single" w:sz="4" w:space="0" w:color="auto"/>
              <w:right w:val="nil"/>
            </w:tcBorders>
            <w:shd w:val="clear" w:color="auto" w:fill="auto"/>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0.66</w:t>
            </w:r>
          </w:p>
        </w:tc>
        <w:tc>
          <w:tcPr>
            <w:tcW w:w="1300" w:type="dxa"/>
            <w:tcBorders>
              <w:left w:val="nil"/>
              <w:bottom w:val="single" w:sz="4" w:space="0" w:color="auto"/>
              <w:right w:val="nil"/>
            </w:tcBorders>
            <w:shd w:val="clear" w:color="auto" w:fill="auto"/>
            <w:noWrap/>
            <w:vAlign w:val="bottom"/>
          </w:tcPr>
          <w:p w:rsidR="00A0504E" w:rsidRPr="00A0504E" w:rsidRDefault="00A0504E">
            <w:pPr>
              <w:rPr>
                <w:rFonts w:asciiTheme="minorHAnsi" w:hAnsiTheme="minorHAnsi" w:cstheme="minorHAnsi"/>
                <w:sz w:val="18"/>
                <w:szCs w:val="18"/>
              </w:rPr>
            </w:pPr>
          </w:p>
        </w:tc>
        <w:tc>
          <w:tcPr>
            <w:tcW w:w="1220" w:type="dxa"/>
            <w:tcBorders>
              <w:left w:val="nil"/>
              <w:bottom w:val="single" w:sz="4" w:space="0" w:color="auto"/>
              <w:right w:val="nil"/>
            </w:tcBorders>
            <w:shd w:val="clear" w:color="auto" w:fill="auto"/>
            <w:noWrap/>
            <w:vAlign w:val="bottom"/>
          </w:tcPr>
          <w:p w:rsidR="00A0504E" w:rsidRPr="00A0504E" w:rsidRDefault="00A0504E">
            <w:pPr>
              <w:rPr>
                <w:rFonts w:asciiTheme="minorHAnsi" w:hAnsiTheme="minorHAnsi" w:cstheme="minorHAnsi"/>
                <w:sz w:val="18"/>
                <w:szCs w:val="18"/>
              </w:rPr>
            </w:pPr>
          </w:p>
        </w:tc>
      </w:tr>
      <w:tr w:rsidR="00A0504E" w:rsidRPr="00A0504E" w:rsidTr="00A0504E">
        <w:trPr>
          <w:trHeight w:hRule="exact" w:val="227"/>
        </w:trPr>
        <w:tc>
          <w:tcPr>
            <w:tcW w:w="1149" w:type="dxa"/>
            <w:tcBorders>
              <w:top w:val="single" w:sz="4" w:space="0" w:color="auto"/>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r w:rsidRPr="00A0504E">
              <w:rPr>
                <w:rFonts w:asciiTheme="minorHAnsi" w:hAnsiTheme="minorHAnsi" w:cstheme="minorHAnsi"/>
                <w:sz w:val="18"/>
                <w:szCs w:val="18"/>
              </w:rPr>
              <w:t>AFS PTT</w:t>
            </w:r>
          </w:p>
        </w:tc>
        <w:tc>
          <w:tcPr>
            <w:tcW w:w="731" w:type="dxa"/>
            <w:tcBorders>
              <w:top w:val="single" w:sz="4" w:space="0" w:color="auto"/>
              <w:left w:val="nil"/>
              <w:bottom w:val="nil"/>
              <w:right w:val="nil"/>
            </w:tcBorders>
            <w:shd w:val="clear" w:color="000000" w:fill="F2F2F2"/>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α</w:t>
            </w:r>
          </w:p>
        </w:tc>
        <w:tc>
          <w:tcPr>
            <w:tcW w:w="1300" w:type="dxa"/>
            <w:tcBorders>
              <w:top w:val="single" w:sz="4" w:space="0" w:color="auto"/>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1.25</w:t>
            </w:r>
          </w:p>
        </w:tc>
        <w:tc>
          <w:tcPr>
            <w:tcW w:w="1260" w:type="dxa"/>
            <w:tcBorders>
              <w:top w:val="single" w:sz="4" w:space="0" w:color="auto"/>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0.02</w:t>
            </w:r>
          </w:p>
        </w:tc>
        <w:tc>
          <w:tcPr>
            <w:tcW w:w="1300" w:type="dxa"/>
            <w:tcBorders>
              <w:top w:val="single" w:sz="4" w:space="0" w:color="auto"/>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142.35</w:t>
            </w:r>
          </w:p>
        </w:tc>
        <w:tc>
          <w:tcPr>
            <w:tcW w:w="1220" w:type="dxa"/>
            <w:tcBorders>
              <w:top w:val="single" w:sz="4" w:space="0" w:color="auto"/>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127.08</w:t>
            </w:r>
          </w:p>
        </w:tc>
      </w:tr>
      <w:tr w:rsidR="00A0504E" w:rsidRPr="00A0504E" w:rsidTr="00A0504E">
        <w:trPr>
          <w:trHeight w:hRule="exact" w:val="227"/>
        </w:trPr>
        <w:tc>
          <w:tcPr>
            <w:tcW w:w="1149"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proofErr w:type="spellStart"/>
            <w:r w:rsidRPr="00A0504E">
              <w:rPr>
                <w:rFonts w:asciiTheme="minorHAnsi" w:hAnsiTheme="minorHAnsi" w:cstheme="minorHAnsi"/>
                <w:sz w:val="18"/>
                <w:szCs w:val="18"/>
              </w:rPr>
              <w:t>Skerries</w:t>
            </w:r>
            <w:proofErr w:type="spellEnd"/>
          </w:p>
        </w:tc>
        <w:tc>
          <w:tcPr>
            <w:tcW w:w="731" w:type="dxa"/>
            <w:tcBorders>
              <w:left w:val="nil"/>
              <w:bottom w:val="nil"/>
              <w:right w:val="nil"/>
            </w:tcBorders>
            <w:shd w:val="clear" w:color="000000" w:fill="F2F2F2"/>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β</w:t>
            </w:r>
          </w:p>
        </w:tc>
        <w:tc>
          <w:tcPr>
            <w:tcW w:w="130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0.0088</w:t>
            </w:r>
          </w:p>
        </w:tc>
        <w:tc>
          <w:tcPr>
            <w:tcW w:w="126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0.0001</w:t>
            </w:r>
          </w:p>
        </w:tc>
        <w:tc>
          <w:tcPr>
            <w:tcW w:w="1300"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p>
        </w:tc>
        <w:tc>
          <w:tcPr>
            <w:tcW w:w="1220"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p>
        </w:tc>
      </w:tr>
      <w:tr w:rsidR="00A0504E" w:rsidRPr="00A0504E" w:rsidTr="00A0504E">
        <w:trPr>
          <w:trHeight w:hRule="exact" w:val="227"/>
        </w:trPr>
        <w:tc>
          <w:tcPr>
            <w:tcW w:w="1149"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p>
        </w:tc>
        <w:tc>
          <w:tcPr>
            <w:tcW w:w="731" w:type="dxa"/>
            <w:tcBorders>
              <w:left w:val="nil"/>
              <w:bottom w:val="nil"/>
              <w:right w:val="nil"/>
            </w:tcBorders>
            <w:shd w:val="clear" w:color="000000" w:fill="F2F2F2"/>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μ</w:t>
            </w:r>
          </w:p>
        </w:tc>
        <w:tc>
          <w:tcPr>
            <w:tcW w:w="130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-408.30</w:t>
            </w:r>
          </w:p>
        </w:tc>
        <w:tc>
          <w:tcPr>
            <w:tcW w:w="126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7.36</w:t>
            </w:r>
          </w:p>
        </w:tc>
        <w:tc>
          <w:tcPr>
            <w:tcW w:w="130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-408.30</w:t>
            </w:r>
          </w:p>
        </w:tc>
        <w:tc>
          <w:tcPr>
            <w:tcW w:w="122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773.47</w:t>
            </w:r>
          </w:p>
        </w:tc>
      </w:tr>
      <w:tr w:rsidR="00A0504E" w:rsidRPr="00A0504E" w:rsidTr="00A0504E">
        <w:trPr>
          <w:trHeight w:hRule="exact" w:val="227"/>
        </w:trPr>
        <w:tc>
          <w:tcPr>
            <w:tcW w:w="1149"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p>
        </w:tc>
        <w:tc>
          <w:tcPr>
            <w:tcW w:w="731" w:type="dxa"/>
            <w:tcBorders>
              <w:left w:val="nil"/>
              <w:bottom w:val="nil"/>
              <w:right w:val="nil"/>
            </w:tcBorders>
            <w:shd w:val="clear" w:color="000000" w:fill="F2F2F2"/>
            <w:noWrap/>
            <w:vAlign w:val="bottom"/>
          </w:tcPr>
          <w:p w:rsidR="00A0504E" w:rsidRPr="00A0504E" w:rsidRDefault="00A0504E">
            <w:pPr>
              <w:jc w:val="center"/>
              <w:rPr>
                <w:rFonts w:asciiTheme="minorHAnsi" w:hAnsiTheme="minorHAnsi" w:cstheme="minorHAnsi"/>
                <w:b/>
                <w:bCs/>
                <w:sz w:val="18"/>
                <w:szCs w:val="18"/>
              </w:rPr>
            </w:pPr>
            <w:r w:rsidRPr="00A0504E">
              <w:rPr>
                <w:rFonts w:asciiTheme="minorHAnsi" w:hAnsiTheme="minorHAnsi" w:cstheme="minorHAnsi"/>
                <w:b/>
                <w:bCs/>
                <w:sz w:val="18"/>
                <w:szCs w:val="18"/>
              </w:rPr>
              <w:t>σ</w:t>
            </w:r>
            <w:r w:rsidRPr="00A0504E">
              <w:rPr>
                <w:rFonts w:asciiTheme="minorHAnsi" w:hAnsiTheme="minorHAnsi" w:cstheme="minorHAnsi"/>
                <w:b/>
                <w:bCs/>
                <w:sz w:val="18"/>
                <w:szCs w:val="18"/>
                <w:vertAlign w:val="superscript"/>
              </w:rPr>
              <w:t>2</w:t>
            </w:r>
          </w:p>
        </w:tc>
        <w:tc>
          <w:tcPr>
            <w:tcW w:w="130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773.47</w:t>
            </w:r>
          </w:p>
        </w:tc>
        <w:tc>
          <w:tcPr>
            <w:tcW w:w="1260" w:type="dxa"/>
            <w:tcBorders>
              <w:left w:val="nil"/>
              <w:bottom w:val="nil"/>
              <w:right w:val="nil"/>
            </w:tcBorders>
            <w:shd w:val="clear" w:color="000000" w:fill="F2F2F2"/>
            <w:noWrap/>
            <w:vAlign w:val="bottom"/>
          </w:tcPr>
          <w:p w:rsidR="00A0504E" w:rsidRPr="00A0504E" w:rsidRDefault="00A0504E">
            <w:pPr>
              <w:jc w:val="right"/>
              <w:rPr>
                <w:rFonts w:asciiTheme="minorHAnsi" w:hAnsiTheme="minorHAnsi" w:cstheme="minorHAnsi"/>
                <w:sz w:val="18"/>
                <w:szCs w:val="18"/>
              </w:rPr>
            </w:pPr>
            <w:r w:rsidRPr="00A0504E">
              <w:rPr>
                <w:rFonts w:asciiTheme="minorHAnsi" w:hAnsiTheme="minorHAnsi" w:cstheme="minorHAnsi"/>
                <w:sz w:val="18"/>
                <w:szCs w:val="18"/>
              </w:rPr>
              <w:t>5.20</w:t>
            </w:r>
          </w:p>
        </w:tc>
        <w:tc>
          <w:tcPr>
            <w:tcW w:w="1300"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p>
        </w:tc>
        <w:tc>
          <w:tcPr>
            <w:tcW w:w="1220" w:type="dxa"/>
            <w:tcBorders>
              <w:left w:val="nil"/>
              <w:bottom w:val="nil"/>
              <w:right w:val="nil"/>
            </w:tcBorders>
            <w:shd w:val="clear" w:color="000000" w:fill="F2F2F2"/>
            <w:noWrap/>
            <w:vAlign w:val="bottom"/>
          </w:tcPr>
          <w:p w:rsidR="00A0504E" w:rsidRPr="00A0504E" w:rsidRDefault="00A0504E">
            <w:pPr>
              <w:rPr>
                <w:rFonts w:asciiTheme="minorHAnsi" w:hAnsiTheme="minorHAnsi" w:cstheme="minorHAnsi"/>
                <w:sz w:val="18"/>
                <w:szCs w:val="18"/>
              </w:rPr>
            </w:pPr>
          </w:p>
        </w:tc>
      </w:tr>
      <w:tr w:rsidR="00610E1E" w:rsidRPr="00A0504E" w:rsidTr="00A0504E">
        <w:trPr>
          <w:trHeight w:hRule="exact" w:val="227"/>
        </w:trPr>
        <w:tc>
          <w:tcPr>
            <w:tcW w:w="1149" w:type="dxa"/>
            <w:tcBorders>
              <w:top w:val="single" w:sz="4" w:space="0" w:color="auto"/>
              <w:left w:val="nil"/>
              <w:bottom w:val="nil"/>
              <w:right w:val="nil"/>
            </w:tcBorders>
            <w:shd w:val="clear" w:color="auto" w:fill="auto"/>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NZFS</w:t>
            </w:r>
          </w:p>
        </w:tc>
        <w:tc>
          <w:tcPr>
            <w:tcW w:w="731" w:type="dxa"/>
            <w:tcBorders>
              <w:top w:val="single" w:sz="4" w:space="0" w:color="auto"/>
              <w:left w:val="nil"/>
              <w:bottom w:val="nil"/>
              <w:right w:val="nil"/>
            </w:tcBorders>
            <w:shd w:val="clear" w:color="auto" w:fill="auto"/>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α</w:t>
            </w:r>
          </w:p>
        </w:tc>
        <w:tc>
          <w:tcPr>
            <w:tcW w:w="1300" w:type="dxa"/>
            <w:tcBorders>
              <w:top w:val="single" w:sz="4" w:space="0" w:color="auto"/>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0.4750</w:t>
            </w:r>
          </w:p>
        </w:tc>
        <w:tc>
          <w:tcPr>
            <w:tcW w:w="1260" w:type="dxa"/>
            <w:tcBorders>
              <w:top w:val="single" w:sz="4" w:space="0" w:color="auto"/>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0.0165</w:t>
            </w:r>
          </w:p>
        </w:tc>
        <w:tc>
          <w:tcPr>
            <w:tcW w:w="1300" w:type="dxa"/>
            <w:tcBorders>
              <w:top w:val="single" w:sz="4" w:space="0" w:color="auto"/>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168.4800</w:t>
            </w:r>
          </w:p>
        </w:tc>
        <w:tc>
          <w:tcPr>
            <w:tcW w:w="1220" w:type="dxa"/>
            <w:tcBorders>
              <w:top w:val="single" w:sz="4" w:space="0" w:color="auto"/>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244.4654</w:t>
            </w:r>
          </w:p>
        </w:tc>
      </w:tr>
      <w:tr w:rsidR="00610E1E" w:rsidRPr="00A0504E" w:rsidTr="00A0504E">
        <w:trPr>
          <w:trHeight w:hRule="exact" w:val="227"/>
        </w:trPr>
        <w:tc>
          <w:tcPr>
            <w:tcW w:w="1149" w:type="dxa"/>
            <w:tcBorders>
              <w:top w:val="nil"/>
              <w:left w:val="nil"/>
              <w:bottom w:val="nil"/>
              <w:right w:val="nil"/>
            </w:tcBorders>
            <w:shd w:val="clear" w:color="auto" w:fill="auto"/>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731" w:type="dxa"/>
            <w:tcBorders>
              <w:top w:val="nil"/>
              <w:left w:val="nil"/>
              <w:bottom w:val="nil"/>
              <w:right w:val="nil"/>
            </w:tcBorders>
            <w:shd w:val="clear" w:color="auto" w:fill="auto"/>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β</w:t>
            </w:r>
          </w:p>
        </w:tc>
        <w:tc>
          <w:tcPr>
            <w:tcW w:w="130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0.0028</w:t>
            </w:r>
          </w:p>
        </w:tc>
        <w:tc>
          <w:tcPr>
            <w:tcW w:w="126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0.0001</w:t>
            </w:r>
          </w:p>
        </w:tc>
        <w:tc>
          <w:tcPr>
            <w:tcW w:w="130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122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r>
      <w:tr w:rsidR="00610E1E" w:rsidRPr="00A0504E" w:rsidTr="00A0504E">
        <w:trPr>
          <w:trHeight w:hRule="exact" w:val="227"/>
        </w:trPr>
        <w:tc>
          <w:tcPr>
            <w:tcW w:w="1149" w:type="dxa"/>
            <w:tcBorders>
              <w:top w:val="nil"/>
              <w:left w:val="nil"/>
              <w:bottom w:val="nil"/>
              <w:right w:val="nil"/>
            </w:tcBorders>
            <w:shd w:val="clear" w:color="auto" w:fill="auto"/>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731" w:type="dxa"/>
            <w:tcBorders>
              <w:top w:val="nil"/>
              <w:left w:val="nil"/>
              <w:bottom w:val="nil"/>
              <w:right w:val="nil"/>
            </w:tcBorders>
            <w:shd w:val="clear" w:color="auto" w:fill="auto"/>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μ</w:t>
            </w:r>
          </w:p>
        </w:tc>
        <w:tc>
          <w:tcPr>
            <w:tcW w:w="130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-548.9029</w:t>
            </w:r>
          </w:p>
        </w:tc>
        <w:tc>
          <w:tcPr>
            <w:tcW w:w="126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42.4973</w:t>
            </w:r>
          </w:p>
        </w:tc>
        <w:tc>
          <w:tcPr>
            <w:tcW w:w="130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-548.9029</w:t>
            </w:r>
          </w:p>
        </w:tc>
        <w:tc>
          <w:tcPr>
            <w:tcW w:w="122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1384.2640</w:t>
            </w:r>
          </w:p>
        </w:tc>
      </w:tr>
      <w:tr w:rsidR="00610E1E" w:rsidRPr="00A0504E" w:rsidTr="00A0504E">
        <w:trPr>
          <w:trHeight w:hRule="exact" w:val="227"/>
        </w:trPr>
        <w:tc>
          <w:tcPr>
            <w:tcW w:w="1149" w:type="dxa"/>
            <w:tcBorders>
              <w:top w:val="nil"/>
              <w:left w:val="nil"/>
              <w:bottom w:val="single" w:sz="4" w:space="0" w:color="auto"/>
              <w:right w:val="nil"/>
            </w:tcBorders>
            <w:shd w:val="clear" w:color="auto" w:fill="auto"/>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731" w:type="dxa"/>
            <w:tcBorders>
              <w:top w:val="nil"/>
              <w:left w:val="nil"/>
              <w:bottom w:val="single" w:sz="4" w:space="0" w:color="auto"/>
              <w:right w:val="nil"/>
            </w:tcBorders>
            <w:shd w:val="clear" w:color="auto" w:fill="auto"/>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σ</w:t>
            </w:r>
            <w:r w:rsidRPr="00A0504E">
              <w:rPr>
                <w:rFonts w:asciiTheme="minorHAnsi" w:eastAsia="Times New Roman" w:hAnsiTheme="minorHAnsi" w:cstheme="minorHAnsi"/>
                <w:b/>
                <w:bCs/>
                <w:sz w:val="18"/>
                <w:szCs w:val="18"/>
                <w:vertAlign w:val="superscript"/>
              </w:rPr>
              <w:t>2</w:t>
            </w:r>
          </w:p>
        </w:tc>
        <w:tc>
          <w:tcPr>
            <w:tcW w:w="1300" w:type="dxa"/>
            <w:tcBorders>
              <w:top w:val="nil"/>
              <w:left w:val="nil"/>
              <w:bottom w:val="single" w:sz="4" w:space="0" w:color="auto"/>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1384.2640</w:t>
            </w:r>
          </w:p>
        </w:tc>
        <w:tc>
          <w:tcPr>
            <w:tcW w:w="1260" w:type="dxa"/>
            <w:tcBorders>
              <w:top w:val="nil"/>
              <w:left w:val="nil"/>
              <w:bottom w:val="single" w:sz="4" w:space="0" w:color="auto"/>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30.0501</w:t>
            </w:r>
          </w:p>
        </w:tc>
        <w:tc>
          <w:tcPr>
            <w:tcW w:w="1300" w:type="dxa"/>
            <w:tcBorders>
              <w:top w:val="nil"/>
              <w:left w:val="nil"/>
              <w:bottom w:val="single" w:sz="4" w:space="0" w:color="auto"/>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1220" w:type="dxa"/>
            <w:tcBorders>
              <w:top w:val="nil"/>
              <w:left w:val="nil"/>
              <w:bottom w:val="single" w:sz="4" w:space="0" w:color="auto"/>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r>
      <w:tr w:rsidR="00610E1E" w:rsidRPr="00A0504E"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GI STSW</w:t>
            </w:r>
          </w:p>
        </w:tc>
        <w:tc>
          <w:tcPr>
            <w:tcW w:w="731"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α</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1.781</w:t>
            </w:r>
          </w:p>
        </w:tc>
        <w:tc>
          <w:tcPr>
            <w:tcW w:w="126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0.050</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20.001</w:t>
            </w:r>
          </w:p>
        </w:tc>
        <w:tc>
          <w:tcPr>
            <w:tcW w:w="122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14.988</w:t>
            </w:r>
          </w:p>
        </w:tc>
      </w:tr>
      <w:tr w:rsidR="00610E1E" w:rsidRPr="00A0504E"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rPr>
                <w:rFonts w:asciiTheme="minorHAnsi" w:eastAsia="Times New Roman" w:hAnsiTheme="minorHAnsi" w:cstheme="minorHAnsi"/>
                <w:sz w:val="18"/>
                <w:szCs w:val="18"/>
              </w:rPr>
            </w:pPr>
          </w:p>
        </w:tc>
        <w:tc>
          <w:tcPr>
            <w:tcW w:w="731"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β</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0.089</w:t>
            </w:r>
          </w:p>
        </w:tc>
        <w:tc>
          <w:tcPr>
            <w:tcW w:w="126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0.003</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p>
        </w:tc>
        <w:tc>
          <w:tcPr>
            <w:tcW w:w="122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p>
        </w:tc>
      </w:tr>
      <w:tr w:rsidR="00610E1E" w:rsidRPr="00A0504E"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rPr>
                <w:rFonts w:asciiTheme="minorHAnsi" w:eastAsia="Times New Roman" w:hAnsiTheme="minorHAnsi" w:cstheme="minorHAnsi"/>
                <w:sz w:val="18"/>
                <w:szCs w:val="18"/>
              </w:rPr>
            </w:pPr>
          </w:p>
        </w:tc>
        <w:tc>
          <w:tcPr>
            <w:tcW w:w="731"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μ</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-69.713</w:t>
            </w:r>
          </w:p>
        </w:tc>
        <w:tc>
          <w:tcPr>
            <w:tcW w:w="126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0.649</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-69.713</w:t>
            </w:r>
          </w:p>
        </w:tc>
        <w:tc>
          <w:tcPr>
            <w:tcW w:w="122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30.102</w:t>
            </w:r>
          </w:p>
        </w:tc>
      </w:tr>
      <w:tr w:rsidR="00610E1E" w:rsidRPr="00A0504E"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rPr>
                <w:rFonts w:asciiTheme="minorHAnsi" w:eastAsia="Times New Roman" w:hAnsiTheme="minorHAnsi" w:cstheme="minorHAnsi"/>
                <w:sz w:val="18"/>
                <w:szCs w:val="18"/>
              </w:rPr>
            </w:pPr>
          </w:p>
        </w:tc>
        <w:tc>
          <w:tcPr>
            <w:tcW w:w="731"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σ</w:t>
            </w:r>
            <w:r w:rsidRPr="00A0504E">
              <w:rPr>
                <w:rFonts w:asciiTheme="minorHAnsi" w:eastAsia="Times New Roman" w:hAnsiTheme="minorHAnsi" w:cstheme="minorHAnsi"/>
                <w:b/>
                <w:bCs/>
                <w:sz w:val="18"/>
                <w:szCs w:val="18"/>
                <w:vertAlign w:val="superscript"/>
              </w:rPr>
              <w:t>2</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30.102</w:t>
            </w:r>
          </w:p>
        </w:tc>
        <w:tc>
          <w:tcPr>
            <w:tcW w:w="126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0.459</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p>
        </w:tc>
        <w:tc>
          <w:tcPr>
            <w:tcW w:w="122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p>
        </w:tc>
      </w:tr>
      <w:tr w:rsidR="00610E1E" w:rsidRPr="00A0504E" w:rsidTr="00A0504E">
        <w:trPr>
          <w:trHeight w:hRule="exact" w:val="227"/>
        </w:trPr>
        <w:tc>
          <w:tcPr>
            <w:tcW w:w="1149" w:type="dxa"/>
            <w:tcBorders>
              <w:top w:val="single" w:sz="4" w:space="0" w:color="auto"/>
              <w:left w:val="nil"/>
              <w:bottom w:val="nil"/>
              <w:right w:val="nil"/>
            </w:tcBorders>
            <w:shd w:val="clear" w:color="auto" w:fill="auto"/>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GR STSW</w:t>
            </w:r>
          </w:p>
        </w:tc>
        <w:tc>
          <w:tcPr>
            <w:tcW w:w="731" w:type="dxa"/>
            <w:tcBorders>
              <w:top w:val="single" w:sz="4" w:space="0" w:color="auto"/>
              <w:left w:val="nil"/>
              <w:bottom w:val="nil"/>
              <w:right w:val="nil"/>
            </w:tcBorders>
            <w:shd w:val="clear" w:color="auto" w:fill="auto"/>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α</w:t>
            </w:r>
          </w:p>
        </w:tc>
        <w:tc>
          <w:tcPr>
            <w:tcW w:w="1300" w:type="dxa"/>
            <w:tcBorders>
              <w:top w:val="single" w:sz="4" w:space="0" w:color="auto"/>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1.665</w:t>
            </w:r>
          </w:p>
        </w:tc>
        <w:tc>
          <w:tcPr>
            <w:tcW w:w="1260" w:type="dxa"/>
            <w:tcBorders>
              <w:top w:val="single" w:sz="4" w:space="0" w:color="auto"/>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0.050</w:t>
            </w:r>
          </w:p>
        </w:tc>
        <w:tc>
          <w:tcPr>
            <w:tcW w:w="1300" w:type="dxa"/>
            <w:tcBorders>
              <w:top w:val="single" w:sz="4" w:space="0" w:color="auto"/>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52.650</w:t>
            </w:r>
          </w:p>
        </w:tc>
        <w:tc>
          <w:tcPr>
            <w:tcW w:w="1220" w:type="dxa"/>
            <w:tcBorders>
              <w:top w:val="single" w:sz="4" w:space="0" w:color="auto"/>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40.802</w:t>
            </w:r>
          </w:p>
        </w:tc>
      </w:tr>
      <w:tr w:rsidR="00610E1E" w:rsidRPr="00A0504E" w:rsidTr="00A0504E">
        <w:trPr>
          <w:trHeight w:hRule="exact" w:val="227"/>
        </w:trPr>
        <w:tc>
          <w:tcPr>
            <w:tcW w:w="1149" w:type="dxa"/>
            <w:tcBorders>
              <w:top w:val="nil"/>
              <w:left w:val="nil"/>
              <w:bottom w:val="nil"/>
              <w:right w:val="nil"/>
            </w:tcBorders>
            <w:shd w:val="clear" w:color="auto" w:fill="auto"/>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731" w:type="dxa"/>
            <w:tcBorders>
              <w:top w:val="nil"/>
              <w:left w:val="nil"/>
              <w:bottom w:val="nil"/>
              <w:right w:val="nil"/>
            </w:tcBorders>
            <w:shd w:val="clear" w:color="auto" w:fill="auto"/>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β</w:t>
            </w:r>
          </w:p>
        </w:tc>
        <w:tc>
          <w:tcPr>
            <w:tcW w:w="130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0.032</w:t>
            </w:r>
          </w:p>
        </w:tc>
        <w:tc>
          <w:tcPr>
            <w:tcW w:w="126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0.001</w:t>
            </w:r>
          </w:p>
        </w:tc>
        <w:tc>
          <w:tcPr>
            <w:tcW w:w="130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122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r>
      <w:tr w:rsidR="00610E1E" w:rsidRPr="00A0504E" w:rsidTr="00A0504E">
        <w:trPr>
          <w:trHeight w:hRule="exact" w:val="227"/>
        </w:trPr>
        <w:tc>
          <w:tcPr>
            <w:tcW w:w="1149" w:type="dxa"/>
            <w:tcBorders>
              <w:top w:val="nil"/>
              <w:left w:val="nil"/>
              <w:bottom w:val="nil"/>
              <w:right w:val="nil"/>
            </w:tcBorders>
            <w:shd w:val="clear" w:color="auto" w:fill="auto"/>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731" w:type="dxa"/>
            <w:tcBorders>
              <w:top w:val="nil"/>
              <w:left w:val="nil"/>
              <w:bottom w:val="nil"/>
              <w:right w:val="nil"/>
            </w:tcBorders>
            <w:shd w:val="clear" w:color="auto" w:fill="auto"/>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μ</w:t>
            </w:r>
          </w:p>
        </w:tc>
        <w:tc>
          <w:tcPr>
            <w:tcW w:w="130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-89.376</w:t>
            </w:r>
          </w:p>
        </w:tc>
        <w:tc>
          <w:tcPr>
            <w:tcW w:w="126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5.410</w:t>
            </w:r>
          </w:p>
        </w:tc>
        <w:tc>
          <w:tcPr>
            <w:tcW w:w="130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-89.376</w:t>
            </w:r>
          </w:p>
        </w:tc>
        <w:tc>
          <w:tcPr>
            <w:tcW w:w="1220" w:type="dxa"/>
            <w:tcBorders>
              <w:top w:val="nil"/>
              <w:left w:val="nil"/>
              <w:bottom w:val="nil"/>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234.146</w:t>
            </w:r>
          </w:p>
        </w:tc>
      </w:tr>
      <w:tr w:rsidR="00610E1E" w:rsidRPr="00A0504E" w:rsidTr="00A0504E">
        <w:trPr>
          <w:trHeight w:hRule="exact" w:val="227"/>
        </w:trPr>
        <w:tc>
          <w:tcPr>
            <w:tcW w:w="1149" w:type="dxa"/>
            <w:tcBorders>
              <w:top w:val="nil"/>
              <w:left w:val="nil"/>
              <w:bottom w:val="single" w:sz="4" w:space="0" w:color="auto"/>
              <w:right w:val="nil"/>
            </w:tcBorders>
            <w:shd w:val="clear" w:color="auto" w:fill="auto"/>
            <w:noWrap/>
            <w:vAlign w:val="bottom"/>
            <w:hideMark/>
          </w:tcPr>
          <w:p w:rsidR="00610E1E" w:rsidRPr="00A0504E" w:rsidRDefault="00610E1E" w:rsidP="00D44D59">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731" w:type="dxa"/>
            <w:tcBorders>
              <w:top w:val="nil"/>
              <w:left w:val="nil"/>
              <w:bottom w:val="single" w:sz="4" w:space="0" w:color="auto"/>
              <w:right w:val="nil"/>
            </w:tcBorders>
            <w:shd w:val="clear" w:color="auto" w:fill="auto"/>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σ</w:t>
            </w:r>
            <w:r w:rsidRPr="00A0504E">
              <w:rPr>
                <w:rFonts w:asciiTheme="minorHAnsi" w:eastAsia="Times New Roman" w:hAnsiTheme="minorHAnsi" w:cstheme="minorHAnsi"/>
                <w:b/>
                <w:bCs/>
                <w:sz w:val="18"/>
                <w:szCs w:val="18"/>
                <w:vertAlign w:val="superscript"/>
              </w:rPr>
              <w:t>2</w:t>
            </w:r>
          </w:p>
        </w:tc>
        <w:tc>
          <w:tcPr>
            <w:tcW w:w="1300" w:type="dxa"/>
            <w:tcBorders>
              <w:top w:val="nil"/>
              <w:left w:val="nil"/>
              <w:bottom w:val="single" w:sz="4" w:space="0" w:color="auto"/>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234.146</w:t>
            </w:r>
          </w:p>
        </w:tc>
        <w:tc>
          <w:tcPr>
            <w:tcW w:w="1260" w:type="dxa"/>
            <w:tcBorders>
              <w:top w:val="nil"/>
              <w:left w:val="nil"/>
              <w:bottom w:val="single" w:sz="4" w:space="0" w:color="auto"/>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3.826</w:t>
            </w:r>
          </w:p>
        </w:tc>
        <w:tc>
          <w:tcPr>
            <w:tcW w:w="1300" w:type="dxa"/>
            <w:tcBorders>
              <w:top w:val="nil"/>
              <w:left w:val="nil"/>
              <w:bottom w:val="single" w:sz="4" w:space="0" w:color="auto"/>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c>
          <w:tcPr>
            <w:tcW w:w="1220" w:type="dxa"/>
            <w:tcBorders>
              <w:top w:val="nil"/>
              <w:left w:val="nil"/>
              <w:bottom w:val="single" w:sz="4" w:space="0" w:color="auto"/>
              <w:right w:val="nil"/>
            </w:tcBorders>
            <w:shd w:val="clear" w:color="auto" w:fill="auto"/>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 </w:t>
            </w:r>
          </w:p>
        </w:tc>
      </w:tr>
      <w:tr w:rsidR="00610E1E" w:rsidRPr="00A0504E"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A0504E" w:rsidRDefault="00610E1E" w:rsidP="008D3710">
            <w:pPr>
              <w:spacing w:after="0"/>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GI</w:t>
            </w:r>
            <w:r w:rsidR="008D3710" w:rsidRPr="00A0504E">
              <w:rPr>
                <w:rFonts w:asciiTheme="minorHAnsi" w:eastAsia="Times New Roman" w:hAnsiTheme="minorHAnsi" w:cstheme="minorHAnsi"/>
                <w:sz w:val="18"/>
                <w:szCs w:val="18"/>
              </w:rPr>
              <w:t>-</w:t>
            </w:r>
            <w:r w:rsidRPr="00A0504E">
              <w:rPr>
                <w:rFonts w:asciiTheme="minorHAnsi" w:eastAsia="Times New Roman" w:hAnsiTheme="minorHAnsi" w:cstheme="minorHAnsi"/>
                <w:sz w:val="18"/>
                <w:szCs w:val="18"/>
              </w:rPr>
              <w:t>LP</w:t>
            </w:r>
          </w:p>
        </w:tc>
        <w:tc>
          <w:tcPr>
            <w:tcW w:w="731"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α</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1.890</w:t>
            </w:r>
          </w:p>
        </w:tc>
        <w:tc>
          <w:tcPr>
            <w:tcW w:w="126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0.025</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16.478</w:t>
            </w:r>
          </w:p>
        </w:tc>
        <w:tc>
          <w:tcPr>
            <w:tcW w:w="122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11.986</w:t>
            </w:r>
          </w:p>
        </w:tc>
      </w:tr>
      <w:tr w:rsidR="00610E1E" w:rsidRPr="00A0504E"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rPr>
                <w:rFonts w:asciiTheme="minorHAnsi" w:eastAsia="Times New Roman" w:hAnsiTheme="minorHAnsi" w:cstheme="minorHAnsi"/>
                <w:sz w:val="18"/>
                <w:szCs w:val="18"/>
              </w:rPr>
            </w:pPr>
          </w:p>
        </w:tc>
        <w:tc>
          <w:tcPr>
            <w:tcW w:w="731" w:type="dxa"/>
            <w:tcBorders>
              <w:top w:val="nil"/>
              <w:left w:val="nil"/>
              <w:bottom w:val="nil"/>
              <w:right w:val="nil"/>
            </w:tcBorders>
            <w:shd w:val="clear" w:color="auto" w:fill="F2F2F2" w:themeFill="background1" w:themeFillShade="F2"/>
            <w:noWrap/>
            <w:vAlign w:val="bottom"/>
            <w:hideMark/>
          </w:tcPr>
          <w:p w:rsidR="00610E1E" w:rsidRPr="00A0504E" w:rsidRDefault="00610E1E" w:rsidP="00D44D59">
            <w:pPr>
              <w:spacing w:after="0"/>
              <w:jc w:val="center"/>
              <w:rPr>
                <w:rFonts w:asciiTheme="minorHAnsi" w:eastAsia="Times New Roman" w:hAnsiTheme="minorHAnsi" w:cstheme="minorHAnsi"/>
                <w:b/>
                <w:bCs/>
                <w:sz w:val="18"/>
                <w:szCs w:val="18"/>
              </w:rPr>
            </w:pPr>
            <w:r w:rsidRPr="00A0504E">
              <w:rPr>
                <w:rFonts w:asciiTheme="minorHAnsi" w:eastAsia="Times New Roman" w:hAnsiTheme="minorHAnsi" w:cstheme="minorHAnsi"/>
                <w:b/>
                <w:bCs/>
                <w:sz w:val="18"/>
                <w:szCs w:val="18"/>
              </w:rPr>
              <w:t>β</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0.115</w:t>
            </w:r>
          </w:p>
        </w:tc>
        <w:tc>
          <w:tcPr>
            <w:tcW w:w="126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r w:rsidRPr="00A0504E">
              <w:rPr>
                <w:rFonts w:asciiTheme="minorHAnsi" w:eastAsia="Times New Roman" w:hAnsiTheme="minorHAnsi" w:cstheme="minorHAnsi"/>
                <w:sz w:val="18"/>
                <w:szCs w:val="18"/>
              </w:rPr>
              <w:t>0.002</w:t>
            </w:r>
          </w:p>
        </w:tc>
        <w:tc>
          <w:tcPr>
            <w:tcW w:w="130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p>
        </w:tc>
        <w:tc>
          <w:tcPr>
            <w:tcW w:w="1220" w:type="dxa"/>
            <w:tcBorders>
              <w:top w:val="nil"/>
              <w:left w:val="nil"/>
              <w:bottom w:val="nil"/>
              <w:right w:val="nil"/>
            </w:tcBorders>
            <w:shd w:val="clear" w:color="auto" w:fill="F2F2F2" w:themeFill="background1" w:themeFillShade="F2"/>
            <w:noWrap/>
            <w:vAlign w:val="bottom"/>
            <w:hideMark/>
          </w:tcPr>
          <w:p w:rsidR="00610E1E" w:rsidRPr="00A0504E" w:rsidRDefault="00610E1E" w:rsidP="004062AC">
            <w:pPr>
              <w:spacing w:after="0"/>
              <w:jc w:val="right"/>
              <w:rPr>
                <w:rFonts w:asciiTheme="minorHAnsi" w:eastAsia="Times New Roman" w:hAnsiTheme="minorHAnsi" w:cstheme="minorHAnsi"/>
                <w:sz w:val="18"/>
                <w:szCs w:val="18"/>
              </w:rPr>
            </w:pPr>
          </w:p>
        </w:tc>
      </w:tr>
      <w:tr w:rsidR="00610E1E" w:rsidRPr="00E67683"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rPr>
                <w:rFonts w:asciiTheme="minorHAnsi" w:eastAsia="Times New Roman" w:hAnsiTheme="minorHAnsi"/>
                <w:sz w:val="18"/>
                <w:szCs w:val="18"/>
              </w:rPr>
            </w:pPr>
          </w:p>
        </w:tc>
        <w:tc>
          <w:tcPr>
            <w:tcW w:w="731"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μ</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-126.706</w:t>
            </w:r>
          </w:p>
        </w:tc>
        <w:tc>
          <w:tcPr>
            <w:tcW w:w="126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2.697</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-126.706</w:t>
            </w:r>
          </w:p>
        </w:tc>
        <w:tc>
          <w:tcPr>
            <w:tcW w:w="122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268.229</w:t>
            </w:r>
          </w:p>
        </w:tc>
      </w:tr>
      <w:tr w:rsidR="00610E1E" w:rsidRPr="00E67683"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rPr>
                <w:rFonts w:asciiTheme="minorHAnsi" w:eastAsia="Times New Roman" w:hAnsiTheme="minorHAnsi"/>
                <w:sz w:val="18"/>
                <w:szCs w:val="18"/>
              </w:rPr>
            </w:pPr>
          </w:p>
        </w:tc>
        <w:tc>
          <w:tcPr>
            <w:tcW w:w="731"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σ</w:t>
            </w:r>
            <w:r w:rsidRPr="00E67683">
              <w:rPr>
                <w:rFonts w:asciiTheme="minorHAnsi" w:eastAsia="Times New Roman" w:hAnsiTheme="minorHAnsi"/>
                <w:b/>
                <w:bCs/>
                <w:sz w:val="18"/>
                <w:szCs w:val="18"/>
                <w:vertAlign w:val="superscript"/>
              </w:rPr>
              <w:t>2</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268.229</w:t>
            </w:r>
          </w:p>
        </w:tc>
        <w:tc>
          <w:tcPr>
            <w:tcW w:w="126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1.907</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p>
        </w:tc>
        <w:tc>
          <w:tcPr>
            <w:tcW w:w="122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p>
        </w:tc>
      </w:tr>
      <w:tr w:rsidR="00610E1E" w:rsidRPr="00E67683" w:rsidTr="00A0504E">
        <w:trPr>
          <w:trHeight w:hRule="exact" w:val="227"/>
        </w:trPr>
        <w:tc>
          <w:tcPr>
            <w:tcW w:w="1149" w:type="dxa"/>
            <w:tcBorders>
              <w:top w:val="single" w:sz="4" w:space="0" w:color="auto"/>
              <w:left w:val="nil"/>
              <w:bottom w:val="nil"/>
              <w:right w:val="nil"/>
            </w:tcBorders>
            <w:shd w:val="clear" w:color="auto" w:fill="auto"/>
            <w:noWrap/>
            <w:vAlign w:val="bottom"/>
            <w:hideMark/>
          </w:tcPr>
          <w:p w:rsidR="00610E1E" w:rsidRPr="00E67683" w:rsidRDefault="00610E1E" w:rsidP="008D3710">
            <w:pPr>
              <w:spacing w:after="0"/>
              <w:rPr>
                <w:rFonts w:asciiTheme="minorHAnsi" w:eastAsia="Times New Roman" w:hAnsiTheme="minorHAnsi"/>
                <w:sz w:val="18"/>
                <w:szCs w:val="18"/>
              </w:rPr>
            </w:pPr>
            <w:r w:rsidRPr="00E67683">
              <w:rPr>
                <w:rFonts w:asciiTheme="minorHAnsi" w:eastAsia="Times New Roman" w:hAnsiTheme="minorHAnsi"/>
                <w:sz w:val="18"/>
                <w:szCs w:val="18"/>
              </w:rPr>
              <w:t>LB</w:t>
            </w:r>
            <w:r w:rsidR="008D3710" w:rsidRPr="00E67683">
              <w:rPr>
                <w:rFonts w:asciiTheme="minorHAnsi" w:eastAsia="Times New Roman" w:hAnsiTheme="minorHAnsi"/>
                <w:sz w:val="18"/>
                <w:szCs w:val="18"/>
              </w:rPr>
              <w:t>-</w:t>
            </w:r>
            <w:r w:rsidRPr="00E67683">
              <w:rPr>
                <w:rFonts w:asciiTheme="minorHAnsi" w:eastAsia="Times New Roman" w:hAnsiTheme="minorHAnsi"/>
                <w:sz w:val="18"/>
                <w:szCs w:val="18"/>
              </w:rPr>
              <w:t>LP</w:t>
            </w:r>
          </w:p>
        </w:tc>
        <w:tc>
          <w:tcPr>
            <w:tcW w:w="731" w:type="dxa"/>
            <w:tcBorders>
              <w:top w:val="single" w:sz="4" w:space="0" w:color="auto"/>
              <w:left w:val="nil"/>
              <w:bottom w:val="nil"/>
              <w:right w:val="nil"/>
            </w:tcBorders>
            <w:shd w:val="clear" w:color="auto" w:fill="auto"/>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α</w:t>
            </w:r>
          </w:p>
        </w:tc>
        <w:tc>
          <w:tcPr>
            <w:tcW w:w="1300" w:type="dxa"/>
            <w:tcBorders>
              <w:top w:val="single" w:sz="4" w:space="0" w:color="auto"/>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2.445</w:t>
            </w:r>
          </w:p>
        </w:tc>
        <w:tc>
          <w:tcPr>
            <w:tcW w:w="1260" w:type="dxa"/>
            <w:tcBorders>
              <w:top w:val="single" w:sz="4" w:space="0" w:color="auto"/>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0.039</w:t>
            </w:r>
          </w:p>
        </w:tc>
        <w:tc>
          <w:tcPr>
            <w:tcW w:w="1300" w:type="dxa"/>
            <w:tcBorders>
              <w:top w:val="single" w:sz="4" w:space="0" w:color="auto"/>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11.377</w:t>
            </w:r>
          </w:p>
        </w:tc>
        <w:tc>
          <w:tcPr>
            <w:tcW w:w="1220" w:type="dxa"/>
            <w:tcBorders>
              <w:top w:val="single" w:sz="4" w:space="0" w:color="auto"/>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7.276</w:t>
            </w:r>
          </w:p>
        </w:tc>
      </w:tr>
      <w:tr w:rsidR="00610E1E" w:rsidRPr="00E67683" w:rsidTr="00A0504E">
        <w:trPr>
          <w:trHeight w:hRule="exact" w:val="227"/>
        </w:trPr>
        <w:tc>
          <w:tcPr>
            <w:tcW w:w="1149" w:type="dxa"/>
            <w:tcBorders>
              <w:top w:val="nil"/>
              <w:left w:val="nil"/>
              <w:bottom w:val="nil"/>
              <w:right w:val="nil"/>
            </w:tcBorders>
            <w:shd w:val="clear" w:color="auto" w:fill="auto"/>
            <w:noWrap/>
            <w:vAlign w:val="bottom"/>
            <w:hideMark/>
          </w:tcPr>
          <w:p w:rsidR="00610E1E" w:rsidRPr="00E67683" w:rsidRDefault="00610E1E" w:rsidP="00D44D59">
            <w:pPr>
              <w:spacing w:after="0"/>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731" w:type="dxa"/>
            <w:tcBorders>
              <w:top w:val="nil"/>
              <w:left w:val="nil"/>
              <w:bottom w:val="nil"/>
              <w:right w:val="nil"/>
            </w:tcBorders>
            <w:shd w:val="clear" w:color="auto" w:fill="auto"/>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β</w:t>
            </w:r>
          </w:p>
        </w:tc>
        <w:tc>
          <w:tcPr>
            <w:tcW w:w="130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0.215</w:t>
            </w:r>
          </w:p>
        </w:tc>
        <w:tc>
          <w:tcPr>
            <w:tcW w:w="126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0.004</w:t>
            </w:r>
          </w:p>
        </w:tc>
        <w:tc>
          <w:tcPr>
            <w:tcW w:w="130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122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r>
      <w:tr w:rsidR="00610E1E" w:rsidRPr="00E67683" w:rsidTr="00A0504E">
        <w:trPr>
          <w:trHeight w:hRule="exact" w:val="227"/>
        </w:trPr>
        <w:tc>
          <w:tcPr>
            <w:tcW w:w="1149" w:type="dxa"/>
            <w:tcBorders>
              <w:top w:val="nil"/>
              <w:left w:val="nil"/>
              <w:bottom w:val="nil"/>
              <w:right w:val="nil"/>
            </w:tcBorders>
            <w:shd w:val="clear" w:color="auto" w:fill="auto"/>
            <w:noWrap/>
            <w:vAlign w:val="bottom"/>
            <w:hideMark/>
          </w:tcPr>
          <w:p w:rsidR="00610E1E" w:rsidRPr="00E67683" w:rsidRDefault="00610E1E" w:rsidP="00D44D59">
            <w:pPr>
              <w:spacing w:after="0"/>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731" w:type="dxa"/>
            <w:tcBorders>
              <w:top w:val="nil"/>
              <w:left w:val="nil"/>
              <w:bottom w:val="nil"/>
              <w:right w:val="nil"/>
            </w:tcBorders>
            <w:shd w:val="clear" w:color="auto" w:fill="auto"/>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μ</w:t>
            </w:r>
          </w:p>
        </w:tc>
        <w:tc>
          <w:tcPr>
            <w:tcW w:w="130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-55.865</w:t>
            </w:r>
          </w:p>
        </w:tc>
        <w:tc>
          <w:tcPr>
            <w:tcW w:w="126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0.166</w:t>
            </w:r>
          </w:p>
        </w:tc>
        <w:tc>
          <w:tcPr>
            <w:tcW w:w="130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-55.865</w:t>
            </w:r>
          </w:p>
        </w:tc>
        <w:tc>
          <w:tcPr>
            <w:tcW w:w="122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13.732</w:t>
            </w:r>
          </w:p>
        </w:tc>
      </w:tr>
      <w:tr w:rsidR="00610E1E" w:rsidRPr="00E67683" w:rsidTr="00A0504E">
        <w:trPr>
          <w:trHeight w:hRule="exact" w:val="227"/>
        </w:trPr>
        <w:tc>
          <w:tcPr>
            <w:tcW w:w="1149" w:type="dxa"/>
            <w:tcBorders>
              <w:top w:val="nil"/>
              <w:left w:val="nil"/>
              <w:bottom w:val="single" w:sz="4" w:space="0" w:color="auto"/>
              <w:right w:val="nil"/>
            </w:tcBorders>
            <w:shd w:val="clear" w:color="auto" w:fill="auto"/>
            <w:noWrap/>
            <w:vAlign w:val="bottom"/>
            <w:hideMark/>
          </w:tcPr>
          <w:p w:rsidR="00610E1E" w:rsidRPr="00E67683" w:rsidRDefault="00610E1E" w:rsidP="00D44D59">
            <w:pPr>
              <w:spacing w:after="0"/>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731" w:type="dxa"/>
            <w:tcBorders>
              <w:top w:val="nil"/>
              <w:left w:val="nil"/>
              <w:bottom w:val="single" w:sz="4" w:space="0" w:color="auto"/>
              <w:right w:val="nil"/>
            </w:tcBorders>
            <w:shd w:val="clear" w:color="auto" w:fill="auto"/>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σ</w:t>
            </w:r>
            <w:r w:rsidRPr="00E67683">
              <w:rPr>
                <w:rFonts w:asciiTheme="minorHAnsi" w:eastAsia="Times New Roman" w:hAnsiTheme="minorHAnsi"/>
                <w:b/>
                <w:bCs/>
                <w:sz w:val="18"/>
                <w:szCs w:val="18"/>
                <w:vertAlign w:val="superscript"/>
              </w:rPr>
              <w:t>2</w:t>
            </w:r>
          </w:p>
        </w:tc>
        <w:tc>
          <w:tcPr>
            <w:tcW w:w="1300" w:type="dxa"/>
            <w:tcBorders>
              <w:top w:val="nil"/>
              <w:left w:val="nil"/>
              <w:bottom w:val="single" w:sz="4" w:space="0" w:color="auto"/>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13.732</w:t>
            </w:r>
          </w:p>
        </w:tc>
        <w:tc>
          <w:tcPr>
            <w:tcW w:w="1260" w:type="dxa"/>
            <w:tcBorders>
              <w:top w:val="nil"/>
              <w:left w:val="nil"/>
              <w:bottom w:val="single" w:sz="4" w:space="0" w:color="auto"/>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0.117</w:t>
            </w:r>
          </w:p>
        </w:tc>
        <w:tc>
          <w:tcPr>
            <w:tcW w:w="1300" w:type="dxa"/>
            <w:tcBorders>
              <w:top w:val="nil"/>
              <w:left w:val="nil"/>
              <w:bottom w:val="single" w:sz="4" w:space="0" w:color="auto"/>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1220" w:type="dxa"/>
            <w:tcBorders>
              <w:top w:val="nil"/>
              <w:left w:val="nil"/>
              <w:bottom w:val="single" w:sz="4" w:space="0" w:color="auto"/>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r>
      <w:tr w:rsidR="00610E1E" w:rsidRPr="00E67683"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E67683" w:rsidRDefault="00610E1E" w:rsidP="008D3710">
            <w:pPr>
              <w:spacing w:after="0"/>
              <w:rPr>
                <w:rFonts w:asciiTheme="minorHAnsi" w:eastAsia="Times New Roman" w:hAnsiTheme="minorHAnsi"/>
                <w:sz w:val="18"/>
                <w:szCs w:val="18"/>
              </w:rPr>
            </w:pPr>
            <w:r w:rsidRPr="00E67683">
              <w:rPr>
                <w:rFonts w:asciiTheme="minorHAnsi" w:eastAsia="Times New Roman" w:hAnsiTheme="minorHAnsi"/>
                <w:sz w:val="18"/>
                <w:szCs w:val="18"/>
              </w:rPr>
              <w:t>PE</w:t>
            </w:r>
            <w:r w:rsidR="008D3710" w:rsidRPr="00E67683">
              <w:rPr>
                <w:rFonts w:asciiTheme="minorHAnsi" w:eastAsia="Times New Roman" w:hAnsiTheme="minorHAnsi"/>
                <w:sz w:val="18"/>
                <w:szCs w:val="18"/>
              </w:rPr>
              <w:t>-</w:t>
            </w:r>
            <w:r w:rsidRPr="00E67683">
              <w:rPr>
                <w:rFonts w:asciiTheme="minorHAnsi" w:eastAsia="Times New Roman" w:hAnsiTheme="minorHAnsi"/>
                <w:sz w:val="18"/>
                <w:szCs w:val="18"/>
              </w:rPr>
              <w:t>GAN</w:t>
            </w:r>
          </w:p>
        </w:tc>
        <w:tc>
          <w:tcPr>
            <w:tcW w:w="731"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α</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1.2281</w:t>
            </w:r>
          </w:p>
        </w:tc>
        <w:tc>
          <w:tcPr>
            <w:tcW w:w="126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0.0092</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45.7657</w:t>
            </w:r>
          </w:p>
        </w:tc>
        <w:tc>
          <w:tcPr>
            <w:tcW w:w="122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41.2978</w:t>
            </w:r>
          </w:p>
        </w:tc>
      </w:tr>
      <w:tr w:rsidR="00610E1E" w:rsidRPr="00E67683"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rPr>
                <w:rFonts w:asciiTheme="minorHAnsi" w:eastAsia="Times New Roman" w:hAnsiTheme="minorHAnsi"/>
                <w:sz w:val="18"/>
                <w:szCs w:val="18"/>
              </w:rPr>
            </w:pPr>
          </w:p>
        </w:tc>
        <w:tc>
          <w:tcPr>
            <w:tcW w:w="731"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β</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0.0268</w:t>
            </w:r>
          </w:p>
        </w:tc>
        <w:tc>
          <w:tcPr>
            <w:tcW w:w="126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0.0002</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p>
        </w:tc>
        <w:tc>
          <w:tcPr>
            <w:tcW w:w="122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p>
        </w:tc>
      </w:tr>
      <w:tr w:rsidR="00610E1E" w:rsidRPr="00E67683"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rPr>
                <w:rFonts w:asciiTheme="minorHAnsi" w:eastAsia="Times New Roman" w:hAnsiTheme="minorHAnsi"/>
                <w:sz w:val="18"/>
                <w:szCs w:val="18"/>
              </w:rPr>
            </w:pPr>
          </w:p>
        </w:tc>
        <w:tc>
          <w:tcPr>
            <w:tcW w:w="731"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μ</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-43.4248</w:t>
            </w:r>
          </w:p>
        </w:tc>
        <w:tc>
          <w:tcPr>
            <w:tcW w:w="126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0.1760</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-43.4248</w:t>
            </w:r>
          </w:p>
        </w:tc>
        <w:tc>
          <w:tcPr>
            <w:tcW w:w="122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29.6306</w:t>
            </w:r>
          </w:p>
        </w:tc>
      </w:tr>
      <w:tr w:rsidR="00610E1E" w:rsidRPr="00E67683" w:rsidTr="00A0504E">
        <w:trPr>
          <w:trHeight w:hRule="exact" w:val="227"/>
        </w:trPr>
        <w:tc>
          <w:tcPr>
            <w:tcW w:w="1149"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rPr>
                <w:rFonts w:asciiTheme="minorHAnsi" w:eastAsia="Times New Roman" w:hAnsiTheme="minorHAnsi"/>
                <w:sz w:val="18"/>
                <w:szCs w:val="18"/>
              </w:rPr>
            </w:pPr>
          </w:p>
        </w:tc>
        <w:tc>
          <w:tcPr>
            <w:tcW w:w="731" w:type="dxa"/>
            <w:tcBorders>
              <w:top w:val="nil"/>
              <w:left w:val="nil"/>
              <w:bottom w:val="nil"/>
              <w:right w:val="nil"/>
            </w:tcBorders>
            <w:shd w:val="clear" w:color="auto" w:fill="F2F2F2" w:themeFill="background1" w:themeFillShade="F2"/>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σ</w:t>
            </w:r>
            <w:r w:rsidRPr="00E67683">
              <w:rPr>
                <w:rFonts w:asciiTheme="minorHAnsi" w:eastAsia="Times New Roman" w:hAnsiTheme="minorHAnsi"/>
                <w:b/>
                <w:bCs/>
                <w:sz w:val="18"/>
                <w:szCs w:val="18"/>
                <w:vertAlign w:val="superscript"/>
              </w:rPr>
              <w:t>2</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29.6306</w:t>
            </w:r>
          </w:p>
        </w:tc>
        <w:tc>
          <w:tcPr>
            <w:tcW w:w="126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0.1244</w:t>
            </w:r>
          </w:p>
        </w:tc>
        <w:tc>
          <w:tcPr>
            <w:tcW w:w="130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p>
        </w:tc>
        <w:tc>
          <w:tcPr>
            <w:tcW w:w="1220" w:type="dxa"/>
            <w:tcBorders>
              <w:top w:val="nil"/>
              <w:left w:val="nil"/>
              <w:bottom w:val="nil"/>
              <w:right w:val="nil"/>
            </w:tcBorders>
            <w:shd w:val="clear" w:color="auto" w:fill="F2F2F2" w:themeFill="background1" w:themeFillShade="F2"/>
            <w:noWrap/>
            <w:vAlign w:val="bottom"/>
            <w:hideMark/>
          </w:tcPr>
          <w:p w:rsidR="00610E1E" w:rsidRPr="00E67683" w:rsidRDefault="00610E1E" w:rsidP="004062AC">
            <w:pPr>
              <w:spacing w:after="0"/>
              <w:jc w:val="right"/>
              <w:rPr>
                <w:rFonts w:asciiTheme="minorHAnsi" w:eastAsia="Times New Roman" w:hAnsiTheme="minorHAnsi"/>
                <w:sz w:val="18"/>
                <w:szCs w:val="18"/>
              </w:rPr>
            </w:pPr>
          </w:p>
        </w:tc>
      </w:tr>
      <w:tr w:rsidR="00610E1E" w:rsidRPr="00E67683" w:rsidTr="00A0504E">
        <w:trPr>
          <w:trHeight w:hRule="exact" w:val="227"/>
        </w:trPr>
        <w:tc>
          <w:tcPr>
            <w:tcW w:w="1149" w:type="dxa"/>
            <w:tcBorders>
              <w:top w:val="single" w:sz="4" w:space="0" w:color="auto"/>
              <w:left w:val="nil"/>
              <w:bottom w:val="nil"/>
              <w:right w:val="nil"/>
            </w:tcBorders>
            <w:shd w:val="clear" w:color="auto" w:fill="auto"/>
            <w:noWrap/>
            <w:vAlign w:val="bottom"/>
            <w:hideMark/>
          </w:tcPr>
          <w:p w:rsidR="00610E1E" w:rsidRPr="00E67683" w:rsidRDefault="00610E1E" w:rsidP="00D44D59">
            <w:pPr>
              <w:spacing w:after="0"/>
              <w:rPr>
                <w:rFonts w:asciiTheme="minorHAnsi" w:eastAsia="Times New Roman" w:hAnsiTheme="minorHAnsi"/>
                <w:sz w:val="18"/>
                <w:szCs w:val="18"/>
              </w:rPr>
            </w:pPr>
            <w:r w:rsidRPr="00E67683">
              <w:rPr>
                <w:rFonts w:asciiTheme="minorHAnsi" w:eastAsia="Times New Roman" w:hAnsiTheme="minorHAnsi"/>
                <w:sz w:val="18"/>
                <w:szCs w:val="18"/>
              </w:rPr>
              <w:t>PD</w:t>
            </w:r>
            <w:r w:rsidR="008D3710" w:rsidRPr="00E67683">
              <w:rPr>
                <w:rFonts w:asciiTheme="minorHAnsi" w:eastAsia="Times New Roman" w:hAnsiTheme="minorHAnsi"/>
                <w:sz w:val="18"/>
                <w:szCs w:val="18"/>
              </w:rPr>
              <w:t>-</w:t>
            </w:r>
            <w:r w:rsidRPr="00E67683">
              <w:rPr>
                <w:rFonts w:asciiTheme="minorHAnsi" w:eastAsia="Times New Roman" w:hAnsiTheme="minorHAnsi"/>
                <w:sz w:val="18"/>
                <w:szCs w:val="18"/>
              </w:rPr>
              <w:t>GAN</w:t>
            </w:r>
          </w:p>
        </w:tc>
        <w:tc>
          <w:tcPr>
            <w:tcW w:w="731" w:type="dxa"/>
            <w:tcBorders>
              <w:top w:val="single" w:sz="4" w:space="0" w:color="auto"/>
              <w:left w:val="nil"/>
              <w:bottom w:val="nil"/>
              <w:right w:val="nil"/>
            </w:tcBorders>
            <w:shd w:val="clear" w:color="auto" w:fill="auto"/>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α</w:t>
            </w:r>
          </w:p>
        </w:tc>
        <w:tc>
          <w:tcPr>
            <w:tcW w:w="1300" w:type="dxa"/>
            <w:tcBorders>
              <w:top w:val="single" w:sz="4" w:space="0" w:color="auto"/>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1.128</w:t>
            </w:r>
          </w:p>
        </w:tc>
        <w:tc>
          <w:tcPr>
            <w:tcW w:w="1260" w:type="dxa"/>
            <w:tcBorders>
              <w:top w:val="single" w:sz="4" w:space="0" w:color="auto"/>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0.013</w:t>
            </w:r>
          </w:p>
        </w:tc>
        <w:tc>
          <w:tcPr>
            <w:tcW w:w="1300" w:type="dxa"/>
            <w:tcBorders>
              <w:top w:val="single" w:sz="4" w:space="0" w:color="auto"/>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91.628</w:t>
            </w:r>
          </w:p>
        </w:tc>
        <w:tc>
          <w:tcPr>
            <w:tcW w:w="1220" w:type="dxa"/>
            <w:tcBorders>
              <w:top w:val="single" w:sz="4" w:space="0" w:color="auto"/>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86.273</w:t>
            </w:r>
          </w:p>
        </w:tc>
      </w:tr>
      <w:tr w:rsidR="00610E1E" w:rsidRPr="00E67683" w:rsidTr="00A0504E">
        <w:trPr>
          <w:trHeight w:hRule="exact" w:val="227"/>
        </w:trPr>
        <w:tc>
          <w:tcPr>
            <w:tcW w:w="1149" w:type="dxa"/>
            <w:tcBorders>
              <w:top w:val="nil"/>
              <w:left w:val="nil"/>
              <w:bottom w:val="nil"/>
              <w:right w:val="nil"/>
            </w:tcBorders>
            <w:shd w:val="clear" w:color="auto" w:fill="auto"/>
            <w:noWrap/>
            <w:vAlign w:val="bottom"/>
            <w:hideMark/>
          </w:tcPr>
          <w:p w:rsidR="00610E1E" w:rsidRPr="00E67683" w:rsidRDefault="00610E1E" w:rsidP="00D44D59">
            <w:pPr>
              <w:spacing w:after="0"/>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731" w:type="dxa"/>
            <w:tcBorders>
              <w:top w:val="nil"/>
              <w:left w:val="nil"/>
              <w:bottom w:val="nil"/>
              <w:right w:val="nil"/>
            </w:tcBorders>
            <w:shd w:val="clear" w:color="auto" w:fill="auto"/>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β</w:t>
            </w:r>
          </w:p>
        </w:tc>
        <w:tc>
          <w:tcPr>
            <w:tcW w:w="130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0.012</w:t>
            </w:r>
          </w:p>
        </w:tc>
        <w:tc>
          <w:tcPr>
            <w:tcW w:w="126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0.00017</w:t>
            </w:r>
          </w:p>
        </w:tc>
        <w:tc>
          <w:tcPr>
            <w:tcW w:w="130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122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r>
      <w:tr w:rsidR="00610E1E" w:rsidRPr="00E67683" w:rsidTr="00A0504E">
        <w:trPr>
          <w:trHeight w:hRule="exact" w:val="227"/>
        </w:trPr>
        <w:tc>
          <w:tcPr>
            <w:tcW w:w="1149" w:type="dxa"/>
            <w:tcBorders>
              <w:top w:val="nil"/>
              <w:left w:val="nil"/>
              <w:bottom w:val="nil"/>
              <w:right w:val="nil"/>
            </w:tcBorders>
            <w:shd w:val="clear" w:color="auto" w:fill="auto"/>
            <w:noWrap/>
            <w:vAlign w:val="bottom"/>
            <w:hideMark/>
          </w:tcPr>
          <w:p w:rsidR="00610E1E" w:rsidRPr="00E67683" w:rsidRDefault="00610E1E" w:rsidP="00D44D59">
            <w:pPr>
              <w:spacing w:after="0"/>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731" w:type="dxa"/>
            <w:tcBorders>
              <w:top w:val="nil"/>
              <w:left w:val="nil"/>
              <w:bottom w:val="nil"/>
              <w:right w:val="nil"/>
            </w:tcBorders>
            <w:shd w:val="clear" w:color="auto" w:fill="auto"/>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μ</w:t>
            </w:r>
          </w:p>
        </w:tc>
        <w:tc>
          <w:tcPr>
            <w:tcW w:w="130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-201.015</w:t>
            </w:r>
          </w:p>
        </w:tc>
        <w:tc>
          <w:tcPr>
            <w:tcW w:w="126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5.156</w:t>
            </w:r>
          </w:p>
        </w:tc>
        <w:tc>
          <w:tcPr>
            <w:tcW w:w="130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-201.015</w:t>
            </w:r>
          </w:p>
        </w:tc>
        <w:tc>
          <w:tcPr>
            <w:tcW w:w="1220" w:type="dxa"/>
            <w:tcBorders>
              <w:top w:val="nil"/>
              <w:left w:val="nil"/>
              <w:bottom w:val="nil"/>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578.303</w:t>
            </w:r>
          </w:p>
        </w:tc>
      </w:tr>
      <w:tr w:rsidR="00610E1E" w:rsidRPr="00E67683" w:rsidTr="00A0504E">
        <w:trPr>
          <w:trHeight w:hRule="exact" w:val="227"/>
        </w:trPr>
        <w:tc>
          <w:tcPr>
            <w:tcW w:w="1149" w:type="dxa"/>
            <w:tcBorders>
              <w:top w:val="nil"/>
              <w:left w:val="nil"/>
              <w:bottom w:val="single" w:sz="4" w:space="0" w:color="auto"/>
              <w:right w:val="nil"/>
            </w:tcBorders>
            <w:shd w:val="clear" w:color="auto" w:fill="auto"/>
            <w:noWrap/>
            <w:vAlign w:val="bottom"/>
            <w:hideMark/>
          </w:tcPr>
          <w:p w:rsidR="00610E1E" w:rsidRPr="00E67683" w:rsidRDefault="00610E1E" w:rsidP="00D44D59">
            <w:pPr>
              <w:spacing w:after="0"/>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731" w:type="dxa"/>
            <w:tcBorders>
              <w:top w:val="nil"/>
              <w:left w:val="nil"/>
              <w:bottom w:val="single" w:sz="4" w:space="0" w:color="auto"/>
              <w:right w:val="nil"/>
            </w:tcBorders>
            <w:shd w:val="clear" w:color="auto" w:fill="auto"/>
            <w:noWrap/>
            <w:vAlign w:val="bottom"/>
            <w:hideMark/>
          </w:tcPr>
          <w:p w:rsidR="00610E1E" w:rsidRPr="00E67683" w:rsidRDefault="00610E1E" w:rsidP="00D44D59">
            <w:pPr>
              <w:spacing w:after="0"/>
              <w:jc w:val="center"/>
              <w:rPr>
                <w:rFonts w:asciiTheme="minorHAnsi" w:eastAsia="Times New Roman" w:hAnsiTheme="minorHAnsi"/>
                <w:b/>
                <w:bCs/>
                <w:sz w:val="18"/>
                <w:szCs w:val="18"/>
              </w:rPr>
            </w:pPr>
            <w:r w:rsidRPr="00E67683">
              <w:rPr>
                <w:rFonts w:asciiTheme="minorHAnsi" w:eastAsia="Times New Roman" w:hAnsiTheme="minorHAnsi"/>
                <w:b/>
                <w:bCs/>
                <w:sz w:val="18"/>
                <w:szCs w:val="18"/>
              </w:rPr>
              <w:t>σ</w:t>
            </w:r>
            <w:r w:rsidRPr="00E67683">
              <w:rPr>
                <w:rFonts w:asciiTheme="minorHAnsi" w:eastAsia="Times New Roman" w:hAnsiTheme="minorHAnsi"/>
                <w:b/>
                <w:bCs/>
                <w:sz w:val="18"/>
                <w:szCs w:val="18"/>
                <w:vertAlign w:val="superscript"/>
              </w:rPr>
              <w:t>2</w:t>
            </w:r>
          </w:p>
        </w:tc>
        <w:tc>
          <w:tcPr>
            <w:tcW w:w="1300" w:type="dxa"/>
            <w:tcBorders>
              <w:top w:val="nil"/>
              <w:left w:val="nil"/>
              <w:bottom w:val="single" w:sz="4" w:space="0" w:color="auto"/>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578.303</w:t>
            </w:r>
          </w:p>
        </w:tc>
        <w:tc>
          <w:tcPr>
            <w:tcW w:w="1260" w:type="dxa"/>
            <w:tcBorders>
              <w:top w:val="nil"/>
              <w:left w:val="nil"/>
              <w:bottom w:val="single" w:sz="4" w:space="0" w:color="auto"/>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3.646</w:t>
            </w:r>
          </w:p>
        </w:tc>
        <w:tc>
          <w:tcPr>
            <w:tcW w:w="1300" w:type="dxa"/>
            <w:tcBorders>
              <w:top w:val="nil"/>
              <w:left w:val="nil"/>
              <w:bottom w:val="single" w:sz="4" w:space="0" w:color="auto"/>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c>
          <w:tcPr>
            <w:tcW w:w="1220" w:type="dxa"/>
            <w:tcBorders>
              <w:top w:val="nil"/>
              <w:left w:val="nil"/>
              <w:bottom w:val="single" w:sz="4" w:space="0" w:color="auto"/>
              <w:right w:val="nil"/>
            </w:tcBorders>
            <w:shd w:val="clear" w:color="auto" w:fill="auto"/>
            <w:noWrap/>
            <w:vAlign w:val="bottom"/>
            <w:hideMark/>
          </w:tcPr>
          <w:p w:rsidR="00610E1E" w:rsidRPr="00E67683" w:rsidRDefault="00610E1E" w:rsidP="004062AC">
            <w:pPr>
              <w:spacing w:after="0"/>
              <w:jc w:val="right"/>
              <w:rPr>
                <w:rFonts w:asciiTheme="minorHAnsi" w:eastAsia="Times New Roman" w:hAnsiTheme="minorHAnsi"/>
                <w:sz w:val="18"/>
                <w:szCs w:val="18"/>
              </w:rPr>
            </w:pPr>
            <w:r w:rsidRPr="00E67683">
              <w:rPr>
                <w:rFonts w:asciiTheme="minorHAnsi" w:eastAsia="Times New Roman" w:hAnsiTheme="minorHAnsi"/>
                <w:sz w:val="18"/>
                <w:szCs w:val="18"/>
              </w:rPr>
              <w:t> </w:t>
            </w:r>
          </w:p>
        </w:tc>
      </w:tr>
    </w:tbl>
    <w:p w:rsidR="00610E1E" w:rsidRPr="00E67683" w:rsidRDefault="00610E1E" w:rsidP="00610E1E">
      <w:pPr>
        <w:rPr>
          <w:b/>
          <w:lang w:val="en-US"/>
        </w:rPr>
      </w:pPr>
      <w:r w:rsidRPr="00E67683">
        <w:rPr>
          <w:b/>
          <w:lang w:val="en-US"/>
        </w:rPr>
        <w:br w:type="page"/>
      </w:r>
    </w:p>
    <w:p w:rsidR="00610E1E" w:rsidRPr="00E67683" w:rsidRDefault="00C14E84" w:rsidP="00610E1E">
      <w:pPr>
        <w:rPr>
          <w:b/>
          <w:lang w:val="en-US"/>
        </w:rPr>
      </w:pPr>
      <w:r>
        <w:rPr>
          <w:b/>
          <w:noProof/>
        </w:rPr>
        <w:lastRenderedPageBreak/>
        <w:drawing>
          <wp:inline distT="0" distB="0" distL="0" distR="0">
            <wp:extent cx="5731510" cy="7266305"/>
            <wp:effectExtent l="19050" t="0" r="2540" b="0"/>
            <wp:docPr id="7180" name="Picture 7180" descr="8 maps showing spatial distribution of all species - Australian fur seal, short-tailed shearwater (Gabo Island and Griffith Island), Australasian gannet (Point Danger and Pope's Eye), little penguins (London Bridge and Gabo Island), New Zealand fu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9.pn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7266305"/>
                    </a:xfrm>
                    <a:prstGeom prst="rect">
                      <a:avLst/>
                    </a:prstGeom>
                  </pic:spPr>
                </pic:pic>
              </a:graphicData>
            </a:graphic>
          </wp:inline>
        </w:drawing>
      </w:r>
    </w:p>
    <w:p w:rsidR="00C14E84" w:rsidRDefault="00610E1E" w:rsidP="004062AC">
      <w:pPr>
        <w:pStyle w:val="Caption"/>
        <w:rPr>
          <w:color w:val="000000" w:themeColor="text1"/>
        </w:rPr>
        <w:sectPr w:rsidR="00C14E84" w:rsidSect="00B40CD4">
          <w:pgSz w:w="11906" w:h="16838"/>
          <w:pgMar w:top="1440" w:right="1440" w:bottom="1440" w:left="1440" w:header="708" w:footer="708" w:gutter="0"/>
          <w:cols w:space="708"/>
          <w:docGrid w:linePitch="360"/>
        </w:sectPr>
      </w:pPr>
      <w:bookmarkStart w:id="169" w:name="_Ref395624321"/>
      <w:bookmarkStart w:id="170" w:name="_Toc395625727"/>
      <w:bookmarkStart w:id="171" w:name="_Toc398213861"/>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40</w:t>
      </w:r>
      <w:r w:rsidR="003D345C" w:rsidRPr="00E67683">
        <w:fldChar w:fldCharType="end"/>
      </w:r>
      <w:bookmarkEnd w:id="169"/>
      <w:r w:rsidR="00791D24">
        <w:t xml:space="preserve">  </w:t>
      </w:r>
      <w:r w:rsidRPr="00E67683">
        <w:t xml:space="preserve"> Predictions of spatial distribution from the proximity models for the colonies, where tagging data </w:t>
      </w:r>
      <w:r w:rsidR="009C2F43" w:rsidRPr="00E67683">
        <w:t xml:space="preserve">were </w:t>
      </w:r>
      <w:r w:rsidRPr="00E67683">
        <w:t>available.</w:t>
      </w:r>
      <w:bookmarkEnd w:id="170"/>
      <w:r w:rsidR="00BB7FD9" w:rsidRPr="00E67683">
        <w:t xml:space="preserve"> </w:t>
      </w:r>
      <w:r w:rsidR="00BB7FD9" w:rsidRPr="00E67683">
        <w:rPr>
          <w:color w:val="000000" w:themeColor="text1"/>
        </w:rPr>
        <w:t xml:space="preserve">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BB7FD9" w:rsidRPr="00E67683">
        <w:rPr>
          <w:color w:val="000000" w:themeColor="text1"/>
          <w:lang w:val="en-US"/>
        </w:rPr>
        <w:t xml:space="preserve"> for species and deployment location codes</w:t>
      </w:r>
      <w:r w:rsidR="00BB7FD9" w:rsidRPr="00E67683">
        <w:rPr>
          <w:color w:val="000000" w:themeColor="text1"/>
        </w:rPr>
        <w:t>.</w:t>
      </w:r>
      <w:bookmarkEnd w:id="171"/>
    </w:p>
    <w:p w:rsidR="00C14E84" w:rsidRDefault="00C14E84" w:rsidP="004062AC">
      <w:pPr>
        <w:pStyle w:val="Caption"/>
      </w:pPr>
    </w:p>
    <w:p w:rsidR="00C14E84" w:rsidRDefault="006A1F50" w:rsidP="00C14E84">
      <w:r>
        <w:rPr>
          <w:noProof/>
        </w:rPr>
        <w:drawing>
          <wp:inline distT="0" distB="0" distL="0" distR="0">
            <wp:extent cx="5731510" cy="3429000"/>
            <wp:effectExtent l="19050" t="0" r="2540" b="0"/>
            <wp:docPr id="7197" name="Picture 7197" descr="4 maps showing spatial distribution of Australian fur seal using PTT data and by colony - Lady Julia Percy, Kanowna, Seal Rocks and the Sk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0a.pn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429000"/>
                    </a:xfrm>
                    <a:prstGeom prst="rect">
                      <a:avLst/>
                    </a:prstGeom>
                  </pic:spPr>
                </pic:pic>
              </a:graphicData>
            </a:graphic>
          </wp:inline>
        </w:drawing>
      </w:r>
    </w:p>
    <w:p w:rsidR="00C14E84" w:rsidRDefault="00C14E84" w:rsidP="00C14E84"/>
    <w:p w:rsidR="00C14E84" w:rsidRPr="006A1F50" w:rsidRDefault="006A1F50" w:rsidP="006A1F50">
      <w:pPr>
        <w:pStyle w:val="Caption"/>
        <w:sectPr w:rsidR="00C14E84" w:rsidRPr="006A1F50" w:rsidSect="00B40CD4">
          <w:pgSz w:w="11906" w:h="16838"/>
          <w:pgMar w:top="1440" w:right="1440" w:bottom="1440" w:left="1440" w:header="708" w:footer="708" w:gutter="0"/>
          <w:cols w:space="708"/>
          <w:docGrid w:linePitch="360"/>
        </w:sectPr>
      </w:pPr>
      <w:bookmarkStart w:id="172" w:name="_Ref397528804"/>
      <w:bookmarkStart w:id="173" w:name="_Toc398213862"/>
      <w:r w:rsidRPr="006A1F50">
        <w:t xml:space="preserve">Figure </w:t>
      </w:r>
      <w:r w:rsidR="003D345C" w:rsidRPr="006A1F50">
        <w:fldChar w:fldCharType="begin"/>
      </w:r>
      <w:r w:rsidRPr="006A1F50">
        <w:instrText xml:space="preserve"> SEQ Figure \* ARABIC </w:instrText>
      </w:r>
      <w:r w:rsidR="003D345C" w:rsidRPr="006A1F50">
        <w:fldChar w:fldCharType="separate"/>
      </w:r>
      <w:r w:rsidR="00D40C3B">
        <w:rPr>
          <w:noProof/>
        </w:rPr>
        <w:t>41</w:t>
      </w:r>
      <w:r w:rsidR="003D345C" w:rsidRPr="006A1F50">
        <w:fldChar w:fldCharType="end"/>
      </w:r>
      <w:bookmarkEnd w:id="172"/>
      <w:r w:rsidRPr="006A1F50">
        <w:t xml:space="preserve">   Predictions of spatial distribution from the proximity models for AFS PTT data by colony. See </w:t>
      </w:r>
      <w:r w:rsidR="003D345C">
        <w:fldChar w:fldCharType="begin"/>
      </w:r>
      <w:r w:rsidR="00751362">
        <w:instrText xml:space="preserve"> REF _Ref395622756 \h </w:instrText>
      </w:r>
      <w:r w:rsidR="003D345C">
        <w:fldChar w:fldCharType="separate"/>
      </w:r>
      <w:r w:rsidR="00D40C3B" w:rsidRPr="00E67683">
        <w:t xml:space="preserve">Table </w:t>
      </w:r>
      <w:r w:rsidR="00D40C3B">
        <w:rPr>
          <w:noProof/>
        </w:rPr>
        <w:t>2</w:t>
      </w:r>
      <w:r w:rsidR="003D345C">
        <w:fldChar w:fldCharType="end"/>
      </w:r>
      <w:r w:rsidRPr="006A1F50">
        <w:rPr>
          <w:lang w:val="en-US"/>
        </w:rPr>
        <w:t xml:space="preserve"> for species and deployment location codes</w:t>
      </w:r>
      <w:r w:rsidRPr="006A1F50">
        <w:t>.</w:t>
      </w:r>
      <w:bookmarkEnd w:id="173"/>
    </w:p>
    <w:p w:rsidR="00610E1E" w:rsidRPr="00E67683" w:rsidRDefault="00C14E84" w:rsidP="004062AC">
      <w:pPr>
        <w:pStyle w:val="Caption"/>
      </w:pPr>
      <w:r>
        <w:rPr>
          <w:b w:val="0"/>
          <w:noProof/>
        </w:rPr>
        <w:lastRenderedPageBreak/>
        <w:drawing>
          <wp:anchor distT="0" distB="0" distL="114300" distR="114300" simplePos="0" relativeHeight="251666432" behindDoc="1" locked="0" layoutInCell="1" allowOverlap="1">
            <wp:simplePos x="0" y="0"/>
            <wp:positionH relativeFrom="column">
              <wp:posOffset>-95250</wp:posOffset>
            </wp:positionH>
            <wp:positionV relativeFrom="paragraph">
              <wp:posOffset>82550</wp:posOffset>
            </wp:positionV>
            <wp:extent cx="5729605" cy="7345045"/>
            <wp:effectExtent l="19050" t="0" r="4445" b="0"/>
            <wp:wrapSquare wrapText="bothSides"/>
            <wp:docPr id="7181" name="Picture 7181" descr="8 maps - spatial predictions of all species - Australian fur seal, short-tailed shearwater (Gabo Island and Griffith Island), Australasian gannet (Point Danger and Pope's Eye), little penguins (London Bridge and Gabo Island), New Zealand fur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0.pn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9605" cy="7345045"/>
                    </a:xfrm>
                    <a:prstGeom prst="rect">
                      <a:avLst/>
                    </a:prstGeom>
                  </pic:spPr>
                </pic:pic>
              </a:graphicData>
            </a:graphic>
          </wp:anchor>
        </w:drawing>
      </w:r>
    </w:p>
    <w:p w:rsidR="006A1F50" w:rsidRDefault="00610E1E" w:rsidP="004062AC">
      <w:pPr>
        <w:pStyle w:val="Caption"/>
        <w:rPr>
          <w:color w:val="000000" w:themeColor="text1"/>
        </w:rPr>
        <w:sectPr w:rsidR="006A1F50" w:rsidSect="00B40CD4">
          <w:pgSz w:w="11906" w:h="16838"/>
          <w:pgMar w:top="1440" w:right="1440" w:bottom="1440" w:left="1440" w:header="708" w:footer="708" w:gutter="0"/>
          <w:cols w:space="708"/>
          <w:docGrid w:linePitch="360"/>
        </w:sectPr>
      </w:pPr>
      <w:bookmarkStart w:id="174" w:name="_Ref395624331"/>
      <w:bookmarkStart w:id="175" w:name="_Toc395625728"/>
      <w:bookmarkStart w:id="176" w:name="_Toc398213863"/>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42</w:t>
      </w:r>
      <w:r w:rsidR="003D345C" w:rsidRPr="00E67683">
        <w:fldChar w:fldCharType="end"/>
      </w:r>
      <w:bookmarkEnd w:id="174"/>
      <w:r w:rsidRPr="00E67683">
        <w:t xml:space="preserve"> </w:t>
      </w:r>
      <w:r w:rsidR="00791D24">
        <w:t xml:space="preserve">   </w:t>
      </w:r>
      <w:r w:rsidRPr="00E67683">
        <w:t>Spatial predictions from GAMs using ARS locations as categorized by the Behaviour switching models</w:t>
      </w:r>
      <w:bookmarkEnd w:id="175"/>
      <w:r w:rsidR="00807772" w:rsidRPr="00E67683">
        <w:t>.</w:t>
      </w:r>
      <w:r w:rsidRPr="00E67683">
        <w:t xml:space="preserve"> </w:t>
      </w:r>
      <w:r w:rsidR="00807772" w:rsidRPr="00E67683">
        <w:rPr>
          <w:color w:val="000000" w:themeColor="text1"/>
        </w:rPr>
        <w:t xml:space="preserve">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807772" w:rsidRPr="00E67683">
        <w:rPr>
          <w:color w:val="000000" w:themeColor="text1"/>
          <w:lang w:val="en-US"/>
        </w:rPr>
        <w:t xml:space="preserve"> for species and deployment location codes</w:t>
      </w:r>
      <w:r w:rsidR="00807772" w:rsidRPr="00E67683">
        <w:rPr>
          <w:color w:val="000000" w:themeColor="text1"/>
        </w:rPr>
        <w:t>.</w:t>
      </w:r>
      <w:bookmarkEnd w:id="176"/>
    </w:p>
    <w:p w:rsidR="00610E1E" w:rsidRPr="00E67683" w:rsidRDefault="006A1F50" w:rsidP="004062AC">
      <w:pPr>
        <w:pStyle w:val="Caption"/>
      </w:pPr>
      <w:r>
        <w:rPr>
          <w:noProof/>
        </w:rPr>
        <w:lastRenderedPageBreak/>
        <w:drawing>
          <wp:anchor distT="0" distB="0" distL="114300" distR="114300" simplePos="0" relativeHeight="251667456" behindDoc="0" locked="0" layoutInCell="1" allowOverlap="1">
            <wp:simplePos x="0" y="0"/>
            <wp:positionH relativeFrom="column">
              <wp:posOffset>-71755</wp:posOffset>
            </wp:positionH>
            <wp:positionV relativeFrom="paragraph">
              <wp:posOffset>462280</wp:posOffset>
            </wp:positionV>
            <wp:extent cx="5731510" cy="3077210"/>
            <wp:effectExtent l="19050" t="0" r="2540" b="0"/>
            <wp:wrapSquare wrapText="bothSides"/>
            <wp:docPr id="7198" name="Picture 7198" descr="4 maps - spatial predictions of Australian fur seals using PTT data and by colony - Lady Julia Percy, Kanowna, Seal Rocks, the Sk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pn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077210"/>
                    </a:xfrm>
                    <a:prstGeom prst="rect">
                      <a:avLst/>
                    </a:prstGeom>
                  </pic:spPr>
                </pic:pic>
              </a:graphicData>
            </a:graphic>
          </wp:anchor>
        </w:drawing>
      </w:r>
    </w:p>
    <w:p w:rsidR="00610E1E" w:rsidRPr="00E67683" w:rsidRDefault="00610E1E" w:rsidP="00610E1E">
      <w:pPr>
        <w:rPr>
          <w:b/>
          <w:lang w:val="en-US"/>
        </w:rPr>
      </w:pPr>
    </w:p>
    <w:p w:rsidR="00610E1E" w:rsidRPr="00E67683" w:rsidRDefault="00A7038C" w:rsidP="00A7038C">
      <w:pPr>
        <w:pStyle w:val="Caption"/>
        <w:rPr>
          <w:b w:val="0"/>
          <w:lang w:val="en-US"/>
        </w:rPr>
      </w:pPr>
      <w:bookmarkStart w:id="177" w:name="_Ref397528820"/>
      <w:bookmarkStart w:id="178" w:name="_Toc398213864"/>
      <w:r w:rsidRPr="00A7038C">
        <w:t xml:space="preserve">Figure </w:t>
      </w:r>
      <w:r w:rsidR="003D345C" w:rsidRPr="00A7038C">
        <w:fldChar w:fldCharType="begin"/>
      </w:r>
      <w:r w:rsidRPr="00A7038C">
        <w:instrText xml:space="preserve"> SEQ Figure \* ARABIC </w:instrText>
      </w:r>
      <w:r w:rsidR="003D345C" w:rsidRPr="00A7038C">
        <w:fldChar w:fldCharType="separate"/>
      </w:r>
      <w:r w:rsidR="00D40C3B">
        <w:rPr>
          <w:noProof/>
        </w:rPr>
        <w:t>43</w:t>
      </w:r>
      <w:r w:rsidR="003D345C" w:rsidRPr="00A7038C">
        <w:fldChar w:fldCharType="end"/>
      </w:r>
      <w:bookmarkEnd w:id="177"/>
      <w:r w:rsidRPr="00A7038C">
        <w:t xml:space="preserve">   Spatial predictions from GAMs using ARS locations for AFS PTT data by colony as categorized by the Behaviour switching </w:t>
      </w:r>
      <w:r w:rsidRPr="00E67683">
        <w:t xml:space="preserve">models. </w:t>
      </w:r>
      <w:r w:rsidRPr="00E67683">
        <w:rPr>
          <w:color w:val="000000" w:themeColor="text1"/>
        </w:rPr>
        <w:t xml:space="preserve">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Pr="00E67683">
        <w:rPr>
          <w:color w:val="000000" w:themeColor="text1"/>
          <w:lang w:val="en-US"/>
        </w:rPr>
        <w:t xml:space="preserve"> for species and deployment location codes</w:t>
      </w:r>
      <w:r w:rsidRPr="00E67683">
        <w:rPr>
          <w:color w:val="000000" w:themeColor="text1"/>
        </w:rPr>
        <w:t>.</w:t>
      </w:r>
      <w:bookmarkEnd w:id="178"/>
      <w:r w:rsidR="00610E1E" w:rsidRPr="00E67683">
        <w:rPr>
          <w:b w:val="0"/>
          <w:lang w:val="en-US"/>
        </w:rPr>
        <w:br w:type="page"/>
      </w:r>
    </w:p>
    <w:p w:rsidR="00610E1E" w:rsidRPr="00E67683" w:rsidRDefault="00610E1E" w:rsidP="00610E1E">
      <w:pPr>
        <w:pStyle w:val="Heading2"/>
        <w:rPr>
          <w:lang w:val="en-US"/>
        </w:rPr>
      </w:pPr>
      <w:bookmarkStart w:id="179" w:name="_Toc395640111"/>
      <w:bookmarkStart w:id="180" w:name="_Toc398213797"/>
      <w:r w:rsidRPr="00E67683">
        <w:rPr>
          <w:lang w:val="en-US"/>
        </w:rPr>
        <w:lastRenderedPageBreak/>
        <w:t>GAM Diagnostics</w:t>
      </w:r>
      <w:bookmarkEnd w:id="179"/>
      <w:bookmarkEnd w:id="180"/>
      <w:r w:rsidRPr="00E67683">
        <w:rPr>
          <w:lang w:val="en-US"/>
        </w:rPr>
        <w:t xml:space="preserve"> </w:t>
      </w:r>
    </w:p>
    <w:p w:rsidR="00610E1E" w:rsidRPr="00E67683" w:rsidRDefault="00610E1E" w:rsidP="00610E1E">
      <w:pPr>
        <w:rPr>
          <w:lang w:val="en-US"/>
        </w:rPr>
      </w:pPr>
      <w:r w:rsidRPr="00E67683">
        <w:rPr>
          <w:lang w:val="en-US"/>
        </w:rPr>
        <w:t>Generally</w:t>
      </w:r>
      <w:r w:rsidR="000B5B1B">
        <w:rPr>
          <w:lang w:val="en-US"/>
        </w:rPr>
        <w:t>,</w:t>
      </w:r>
      <w:r w:rsidRPr="00E67683">
        <w:rPr>
          <w:lang w:val="en-US"/>
        </w:rPr>
        <w:t xml:space="preserve"> diagnostics showed that the models did not fit well</w:t>
      </w:r>
      <w:r w:rsidR="003E3E32">
        <w:rPr>
          <w:lang w:val="en-US"/>
        </w:rPr>
        <w:t xml:space="preserve"> (</w:t>
      </w:r>
      <w:r w:rsidR="003D345C">
        <w:rPr>
          <w:lang w:val="en-US"/>
        </w:rPr>
        <w:fldChar w:fldCharType="begin"/>
      </w:r>
      <w:r w:rsidR="003E3E32">
        <w:rPr>
          <w:lang w:val="en-US"/>
        </w:rPr>
        <w:instrText xml:space="preserve"> REF _Ref397528900 \h </w:instrText>
      </w:r>
      <w:r w:rsidR="003D345C">
        <w:rPr>
          <w:lang w:val="en-US"/>
        </w:rPr>
      </w:r>
      <w:r w:rsidR="003D345C">
        <w:rPr>
          <w:lang w:val="en-US"/>
        </w:rPr>
        <w:fldChar w:fldCharType="separate"/>
      </w:r>
      <w:r w:rsidR="00D40C3B" w:rsidRPr="00E67683">
        <w:t xml:space="preserve">Figure </w:t>
      </w:r>
      <w:r w:rsidR="00D40C3B">
        <w:rPr>
          <w:noProof/>
        </w:rPr>
        <w:t>44</w:t>
      </w:r>
      <w:r w:rsidR="003D345C">
        <w:rPr>
          <w:lang w:val="en-US"/>
        </w:rPr>
        <w:fldChar w:fldCharType="end"/>
      </w:r>
      <w:r w:rsidR="003E3E32">
        <w:rPr>
          <w:lang w:val="en-US"/>
        </w:rPr>
        <w:t>)</w:t>
      </w:r>
      <w:r w:rsidRPr="00E67683">
        <w:rPr>
          <w:lang w:val="en-US"/>
        </w:rPr>
        <w:t>. Residuals of the models showed strong evidence of non-normality, however plots of observed counts as a function of predicted showed that the GAMS generally did not systematically over – or under-predict the number of locations in a given grid cell, although there were instances of large outliers which the models did not predict</w:t>
      </w:r>
      <w:r w:rsidR="000B5B1B">
        <w:rPr>
          <w:lang w:val="en-US"/>
        </w:rPr>
        <w:t>.</w:t>
      </w:r>
    </w:p>
    <w:p w:rsidR="00FE1FCE" w:rsidRPr="00E67683" w:rsidRDefault="00610E1E" w:rsidP="00610E1E">
      <w:pPr>
        <w:pStyle w:val="Caption"/>
      </w:pPr>
      <w:bookmarkStart w:id="181" w:name="_Ref395624474"/>
      <w:bookmarkStart w:id="182" w:name="_Toc395625729"/>
      <w:r w:rsidRPr="00E67683">
        <w:rPr>
          <w:b w:val="0"/>
          <w:noProof/>
        </w:rPr>
        <w:drawing>
          <wp:inline distT="0" distB="0" distL="0" distR="0">
            <wp:extent cx="6400800" cy="6400800"/>
            <wp:effectExtent l="0" t="0" r="0" b="0"/>
            <wp:docPr id="42" name="Picture 24" descr="9 Scatter plots - one for each species - Australian fur seal (GPS and PTT data), short-tailed shearwater (Gabo Island and Griffith Island), Australasian gannet (Point Danger and Pope's Eye), little penguins (London Bridge and Gabo Island), New Zealand fu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rsidR="00610E1E" w:rsidRPr="00E67683" w:rsidRDefault="00610E1E" w:rsidP="00610E1E">
      <w:pPr>
        <w:pStyle w:val="Caption"/>
      </w:pPr>
      <w:r w:rsidRPr="00E67683">
        <w:t xml:space="preserve"> </w:t>
      </w:r>
      <w:bookmarkStart w:id="183" w:name="_Ref397528900"/>
      <w:bookmarkStart w:id="184" w:name="_Toc398213865"/>
      <w:r w:rsidRPr="00E67683">
        <w:t xml:space="preserve">Figure </w:t>
      </w:r>
      <w:r w:rsidR="003D345C" w:rsidRPr="00E67683">
        <w:fldChar w:fldCharType="begin"/>
      </w:r>
      <w:r w:rsidRPr="00E67683">
        <w:instrText xml:space="preserve"> SEQ Figure \* ARABIC </w:instrText>
      </w:r>
      <w:r w:rsidR="003D345C" w:rsidRPr="00E67683">
        <w:fldChar w:fldCharType="separate"/>
      </w:r>
      <w:r w:rsidR="00D40C3B">
        <w:rPr>
          <w:noProof/>
        </w:rPr>
        <w:t>44</w:t>
      </w:r>
      <w:r w:rsidR="003D345C" w:rsidRPr="00E67683">
        <w:fldChar w:fldCharType="end"/>
      </w:r>
      <w:bookmarkEnd w:id="181"/>
      <w:bookmarkEnd w:id="183"/>
      <w:r w:rsidRPr="00E67683">
        <w:t xml:space="preserve"> </w:t>
      </w:r>
      <w:r w:rsidR="00791D24">
        <w:t xml:space="preserve">   </w:t>
      </w:r>
      <w:r w:rsidRPr="00E67683">
        <w:t>Plots of observed counts in grids cells as a function of the predicted counts from the GAMs.</w:t>
      </w:r>
      <w:bookmarkEnd w:id="182"/>
      <w:r w:rsidR="005800FA" w:rsidRPr="00E67683">
        <w:t xml:space="preserve"> </w:t>
      </w:r>
      <w:r w:rsidR="005800FA" w:rsidRPr="00E67683">
        <w:rPr>
          <w:color w:val="000000" w:themeColor="text1"/>
        </w:rPr>
        <w:t xml:space="preserve">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5800FA" w:rsidRPr="00E67683">
        <w:rPr>
          <w:color w:val="000000" w:themeColor="text1"/>
          <w:lang w:val="en-US"/>
        </w:rPr>
        <w:t xml:space="preserve"> for species and deployment location codes</w:t>
      </w:r>
      <w:r w:rsidR="005800FA" w:rsidRPr="00E67683">
        <w:rPr>
          <w:color w:val="000000" w:themeColor="text1"/>
        </w:rPr>
        <w:t>.</w:t>
      </w:r>
      <w:bookmarkEnd w:id="184"/>
    </w:p>
    <w:p w:rsidR="00610E1E" w:rsidRPr="00E67683" w:rsidRDefault="00610E1E" w:rsidP="00610E1E">
      <w:pPr>
        <w:rPr>
          <w:b/>
          <w:lang w:val="en-US"/>
        </w:rPr>
      </w:pPr>
      <w:r w:rsidRPr="00E67683">
        <w:rPr>
          <w:b/>
          <w:lang w:val="en-US"/>
        </w:rPr>
        <w:br w:type="page"/>
      </w:r>
    </w:p>
    <w:p w:rsidR="00F951C1" w:rsidRPr="00E67683" w:rsidRDefault="00F951C1" w:rsidP="00F951C1">
      <w:pPr>
        <w:pStyle w:val="Heading1"/>
      </w:pPr>
      <w:bookmarkStart w:id="185" w:name="_Toc398213798"/>
      <w:r w:rsidRPr="00E67683">
        <w:lastRenderedPageBreak/>
        <w:t>Diet and consumption results</w:t>
      </w:r>
      <w:bookmarkEnd w:id="185"/>
    </w:p>
    <w:p w:rsidR="00F951C1" w:rsidRPr="00E67683" w:rsidRDefault="00F951C1" w:rsidP="00F951C1">
      <w:pPr>
        <w:pStyle w:val="Heading2"/>
        <w:rPr>
          <w:lang w:val="en-US"/>
        </w:rPr>
      </w:pPr>
      <w:bookmarkStart w:id="186" w:name="_Toc395640113"/>
      <w:bookmarkStart w:id="187" w:name="_Toc398213799"/>
      <w:r w:rsidRPr="00E67683">
        <w:rPr>
          <w:lang w:val="en-US"/>
        </w:rPr>
        <w:t>Diet data collation</w:t>
      </w:r>
      <w:bookmarkEnd w:id="186"/>
      <w:bookmarkEnd w:id="187"/>
      <w:r w:rsidRPr="00E67683">
        <w:rPr>
          <w:lang w:val="en-US"/>
        </w:rPr>
        <w:t xml:space="preserve"> </w:t>
      </w:r>
    </w:p>
    <w:p w:rsidR="00F951C1" w:rsidRPr="00E67683" w:rsidRDefault="00F951C1" w:rsidP="00F951C1">
      <w:pPr>
        <w:rPr>
          <w:lang w:val="en-US"/>
        </w:rPr>
      </w:pPr>
      <w:r w:rsidRPr="00E67683">
        <w:rPr>
          <w:lang w:val="en-US"/>
        </w:rPr>
        <w:t xml:space="preserve">Data on </w:t>
      </w:r>
      <w:r w:rsidR="005800FA" w:rsidRPr="00E67683">
        <w:t>CPFMP</w:t>
      </w:r>
      <w:r w:rsidRPr="00E67683">
        <w:rPr>
          <w:lang w:val="en-US"/>
        </w:rPr>
        <w:t xml:space="preserve"> predator diets was collated from 24 studies of published literature from various sites in Victoria, South Australia and Tasmania (</w:t>
      </w:r>
      <w:fldSimple w:instr=" REF _Ref395623802 \h  \* MERGEFORMAT ">
        <w:r w:rsidR="00D40C3B" w:rsidRPr="00E67683">
          <w:rPr>
            <w:color w:val="000000" w:themeColor="text1"/>
          </w:rPr>
          <w:t xml:space="preserve">Table </w:t>
        </w:r>
        <w:r w:rsidR="00D40C3B">
          <w:rPr>
            <w:color w:val="000000" w:themeColor="text1"/>
          </w:rPr>
          <w:t>6</w:t>
        </w:r>
      </w:fldSimple>
      <w:r w:rsidRPr="00E67683">
        <w:rPr>
          <w:lang w:val="en-US"/>
        </w:rPr>
        <w:t xml:space="preserve">). The methodological detail in how diets were collected varied between studies with methods including scat analysis, collection of regurgitates, </w:t>
      </w:r>
      <w:r w:rsidR="005800FA" w:rsidRPr="00E67683">
        <w:rPr>
          <w:lang w:val="en-US"/>
        </w:rPr>
        <w:t xml:space="preserve">and </w:t>
      </w:r>
      <w:r w:rsidRPr="00E67683">
        <w:rPr>
          <w:lang w:val="en-US"/>
        </w:rPr>
        <w:t>DNA analysis. Sample sizes were also difficult to compare, and generally the methods employed for diet analysis, whether correction factors were applied etc.</w:t>
      </w:r>
      <w:r w:rsidR="005800FA" w:rsidRPr="00E67683">
        <w:rPr>
          <w:lang w:val="en-US"/>
        </w:rPr>
        <w:t>,</w:t>
      </w:r>
      <w:r w:rsidRPr="00E67683">
        <w:rPr>
          <w:lang w:val="en-US"/>
        </w:rPr>
        <w:t xml:space="preserve"> varied greatly</w:t>
      </w:r>
      <w:r w:rsidR="003E3E32">
        <w:rPr>
          <w:lang w:val="en-US"/>
        </w:rPr>
        <w:t xml:space="preserve"> (</w:t>
      </w:r>
      <w:r w:rsidR="003D345C">
        <w:rPr>
          <w:lang w:val="en-US"/>
        </w:rPr>
        <w:fldChar w:fldCharType="begin"/>
      </w:r>
      <w:r w:rsidR="003E3E32">
        <w:rPr>
          <w:lang w:val="en-US"/>
        </w:rPr>
        <w:instrText xml:space="preserve"> REF _Ref397528938 \h </w:instrText>
      </w:r>
      <w:r w:rsidR="003D345C">
        <w:rPr>
          <w:lang w:val="en-US"/>
        </w:rPr>
      </w:r>
      <w:r w:rsidR="003D345C">
        <w:rPr>
          <w:lang w:val="en-US"/>
        </w:rPr>
        <w:fldChar w:fldCharType="separate"/>
      </w:r>
      <w:r w:rsidR="00D40C3B" w:rsidRPr="00E67683">
        <w:rPr>
          <w:color w:val="000000" w:themeColor="text1"/>
        </w:rPr>
        <w:t xml:space="preserve">Figure </w:t>
      </w:r>
      <w:r w:rsidR="00D40C3B">
        <w:rPr>
          <w:noProof/>
          <w:color w:val="000000" w:themeColor="text1"/>
        </w:rPr>
        <w:t>45</w:t>
      </w:r>
      <w:r w:rsidR="003D345C">
        <w:rPr>
          <w:lang w:val="en-US"/>
        </w:rPr>
        <w:fldChar w:fldCharType="end"/>
      </w:r>
      <w:r w:rsidR="003E3E32">
        <w:rPr>
          <w:lang w:val="en-US"/>
        </w:rPr>
        <w:t>)</w:t>
      </w:r>
      <w:r w:rsidRPr="00E67683">
        <w:rPr>
          <w:lang w:val="en-US"/>
        </w:rPr>
        <w:t xml:space="preserve">. </w:t>
      </w:r>
    </w:p>
    <w:p w:rsidR="00F951C1" w:rsidRPr="00E67683" w:rsidRDefault="00EF037B" w:rsidP="00F951C1">
      <w:pPr>
        <w:rPr>
          <w:lang w:val="en-US"/>
        </w:rPr>
      </w:pPr>
      <w:r>
        <w:rPr>
          <w:noProof/>
        </w:rPr>
        <w:drawing>
          <wp:inline distT="0" distB="0" distL="0" distR="0">
            <wp:extent cx="5731510" cy="4837430"/>
            <wp:effectExtent l="19050" t="0" r="0" b="0"/>
            <wp:docPr id="7194" name="Picture 7194" descr="6 stacked bar graphs - proportion of small pelagic fishery species in the diet of little penguins, Australian fur seal, New Zealand fur seal, Australasian gannets, short-tailed shearwater and shy albat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 name="diet_prop.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4837430"/>
                    </a:xfrm>
                    <a:prstGeom prst="rect">
                      <a:avLst/>
                    </a:prstGeom>
                  </pic:spPr>
                </pic:pic>
              </a:graphicData>
            </a:graphic>
          </wp:inline>
        </w:drawing>
      </w:r>
    </w:p>
    <w:p w:rsidR="00F951C1" w:rsidRPr="00E67683" w:rsidRDefault="00F951C1" w:rsidP="004062AC">
      <w:pPr>
        <w:pStyle w:val="Caption"/>
        <w:rPr>
          <w:color w:val="000000" w:themeColor="text1"/>
        </w:rPr>
      </w:pPr>
      <w:bookmarkStart w:id="188" w:name="_Ref395623972"/>
      <w:bookmarkStart w:id="189" w:name="_Ref397528938"/>
      <w:bookmarkStart w:id="190" w:name="_Toc395625730"/>
      <w:bookmarkStart w:id="191" w:name="_Toc398213866"/>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45</w:t>
      </w:r>
      <w:r w:rsidR="003D345C" w:rsidRPr="00E67683">
        <w:rPr>
          <w:color w:val="000000" w:themeColor="text1"/>
        </w:rPr>
        <w:fldChar w:fldCharType="end"/>
      </w:r>
      <w:bookmarkEnd w:id="188"/>
      <w:bookmarkEnd w:id="189"/>
      <w:r w:rsidRPr="00E67683">
        <w:rPr>
          <w:color w:val="000000" w:themeColor="text1"/>
        </w:rPr>
        <w:t xml:space="preserve"> </w:t>
      </w:r>
      <w:r w:rsidR="00791D24">
        <w:rPr>
          <w:color w:val="000000" w:themeColor="text1"/>
        </w:rPr>
        <w:t xml:space="preserve">   </w:t>
      </w:r>
      <w:r w:rsidRPr="00E67683">
        <w:rPr>
          <w:color w:val="000000" w:themeColor="text1"/>
        </w:rPr>
        <w:t xml:space="preserve">Diet proportions of SPF target species </w:t>
      </w:r>
      <w:r w:rsidR="00EF037B">
        <w:rPr>
          <w:color w:val="000000" w:themeColor="text1"/>
        </w:rPr>
        <w:t>(RB=redbait, JM=jack mackerel, BM=blue mackerel, AS =sardine, OT= other non-target species)</w:t>
      </w:r>
      <w:r w:rsidR="00EF037B" w:rsidRPr="00E67683">
        <w:rPr>
          <w:color w:val="000000" w:themeColor="text1"/>
        </w:rPr>
        <w:t xml:space="preserve"> </w:t>
      </w:r>
      <w:r w:rsidRPr="00E67683">
        <w:rPr>
          <w:color w:val="000000" w:themeColor="text1"/>
        </w:rPr>
        <w:t xml:space="preserve">by CPF species from % numerical abundance data. The study IDs are given in </w:t>
      </w:r>
      <w:fldSimple w:instr=" REF _Ref395623802 \h  \* MERGEFORMAT ">
        <w:r w:rsidR="00D40C3B" w:rsidRPr="00E67683">
          <w:rPr>
            <w:color w:val="000000" w:themeColor="text1"/>
          </w:rPr>
          <w:t xml:space="preserve">Table </w:t>
        </w:r>
        <w:r w:rsidR="00D40C3B">
          <w:rPr>
            <w:color w:val="000000" w:themeColor="text1"/>
          </w:rPr>
          <w:t>6</w:t>
        </w:r>
      </w:fldSimple>
      <w:r w:rsidR="004062AC" w:rsidRPr="00E67683">
        <w:rPr>
          <w:color w:val="000000" w:themeColor="text1"/>
        </w:rPr>
        <w:t xml:space="preserve"> </w:t>
      </w:r>
      <w:r w:rsidRPr="00E67683">
        <w:rPr>
          <w:color w:val="000000" w:themeColor="text1"/>
        </w:rPr>
        <w:t>and the subsequent numbers separated by an underscore indicate successive reports of diet from the same study where more than one was given.</w:t>
      </w:r>
      <w:bookmarkEnd w:id="190"/>
      <w:r w:rsidR="005800FA" w:rsidRPr="00E67683">
        <w:rPr>
          <w:color w:val="000000" w:themeColor="text1"/>
        </w:rPr>
        <w:t xml:space="preserve"> See </w:t>
      </w:r>
      <w:r w:rsidR="003D345C">
        <w:rPr>
          <w:color w:val="000000" w:themeColor="text1"/>
        </w:rPr>
        <w:fldChar w:fldCharType="begin"/>
      </w:r>
      <w:r w:rsidR="00751362">
        <w:rPr>
          <w:color w:val="000000" w:themeColor="text1"/>
        </w:rPr>
        <w:instrText xml:space="preserve"> REF _Ref395622756 \h </w:instrText>
      </w:r>
      <w:r w:rsidR="003D345C">
        <w:rPr>
          <w:color w:val="000000" w:themeColor="text1"/>
        </w:rPr>
      </w:r>
      <w:r w:rsidR="003D345C">
        <w:rPr>
          <w:color w:val="000000" w:themeColor="text1"/>
        </w:rPr>
        <w:fldChar w:fldCharType="separate"/>
      </w:r>
      <w:r w:rsidR="00D40C3B" w:rsidRPr="00E67683">
        <w:t xml:space="preserve">Table </w:t>
      </w:r>
      <w:r w:rsidR="00D40C3B">
        <w:rPr>
          <w:noProof/>
        </w:rPr>
        <w:t>2</w:t>
      </w:r>
      <w:r w:rsidR="003D345C">
        <w:rPr>
          <w:color w:val="000000" w:themeColor="text1"/>
        </w:rPr>
        <w:fldChar w:fldCharType="end"/>
      </w:r>
      <w:r w:rsidR="005800FA" w:rsidRPr="00E67683">
        <w:rPr>
          <w:color w:val="000000" w:themeColor="text1"/>
          <w:lang w:val="en-US"/>
        </w:rPr>
        <w:t xml:space="preserve"> for species and deployment location codes</w:t>
      </w:r>
      <w:r w:rsidR="005800FA" w:rsidRPr="00E67683">
        <w:rPr>
          <w:color w:val="000000" w:themeColor="text1"/>
        </w:rPr>
        <w:t>.</w:t>
      </w:r>
      <w:bookmarkEnd w:id="191"/>
    </w:p>
    <w:p w:rsidR="00F951C1" w:rsidRPr="00E67683" w:rsidRDefault="00F951C1" w:rsidP="00F951C1">
      <w:pPr>
        <w:rPr>
          <w:b/>
          <w:lang w:val="en-US"/>
        </w:rPr>
      </w:pPr>
    </w:p>
    <w:p w:rsidR="00F951C1" w:rsidRPr="00E67683" w:rsidRDefault="00F951C1" w:rsidP="00F951C1">
      <w:pPr>
        <w:rPr>
          <w:b/>
          <w:lang w:val="en-US"/>
        </w:rPr>
        <w:sectPr w:rsidR="00F951C1" w:rsidRPr="00E67683" w:rsidSect="00B40CD4">
          <w:pgSz w:w="11906" w:h="16838"/>
          <w:pgMar w:top="1440" w:right="1440" w:bottom="1440" w:left="1440" w:header="708" w:footer="708" w:gutter="0"/>
          <w:cols w:space="708"/>
          <w:docGrid w:linePitch="360"/>
        </w:sectPr>
      </w:pPr>
    </w:p>
    <w:p w:rsidR="00F951C1" w:rsidRPr="00E67683" w:rsidRDefault="00F951C1" w:rsidP="00FA55BB">
      <w:pPr>
        <w:pStyle w:val="Caption"/>
        <w:rPr>
          <w:color w:val="000000" w:themeColor="text1"/>
        </w:rPr>
      </w:pPr>
      <w:bookmarkStart w:id="192" w:name="_Ref395623802"/>
      <w:bookmarkStart w:id="193" w:name="_Toc395691568"/>
      <w:bookmarkStart w:id="194" w:name="_Toc398213436"/>
      <w:r w:rsidRPr="00E67683">
        <w:rPr>
          <w:color w:val="000000" w:themeColor="text1"/>
        </w:rPr>
        <w:lastRenderedPageBreak/>
        <w:t xml:space="preserve">Table </w:t>
      </w:r>
      <w:r w:rsidR="003D345C" w:rsidRPr="00E67683">
        <w:rPr>
          <w:color w:val="000000" w:themeColor="text1"/>
        </w:rPr>
        <w:fldChar w:fldCharType="begin"/>
      </w:r>
      <w:r w:rsidRPr="00E67683">
        <w:rPr>
          <w:color w:val="000000" w:themeColor="text1"/>
        </w:rPr>
        <w:instrText xml:space="preserve"> SEQ Table \* ARABIC </w:instrText>
      </w:r>
      <w:r w:rsidR="003D345C" w:rsidRPr="00E67683">
        <w:rPr>
          <w:color w:val="000000" w:themeColor="text1"/>
        </w:rPr>
        <w:fldChar w:fldCharType="separate"/>
      </w:r>
      <w:r w:rsidR="00D40C3B">
        <w:rPr>
          <w:noProof/>
          <w:color w:val="000000" w:themeColor="text1"/>
        </w:rPr>
        <w:t>6</w:t>
      </w:r>
      <w:r w:rsidR="003D345C" w:rsidRPr="00E67683">
        <w:rPr>
          <w:color w:val="000000" w:themeColor="text1"/>
        </w:rPr>
        <w:fldChar w:fldCharType="end"/>
      </w:r>
      <w:bookmarkEnd w:id="192"/>
      <w:r w:rsidRPr="00E67683">
        <w:rPr>
          <w:color w:val="000000" w:themeColor="text1"/>
        </w:rPr>
        <w:t xml:space="preserve"> Diet proportions of SPF target species by CPF species from % numerical abundance data. The study IDs are given in Appendix 2A and the subsequent numbers separated by an underscore indicate successive reports of diet from the same study where more than one was given.</w:t>
      </w:r>
      <w:bookmarkEnd w:id="193"/>
      <w:bookmarkEnd w:id="194"/>
    </w:p>
    <w:tbl>
      <w:tblPr>
        <w:tblStyle w:val="LightShading-Accent11"/>
        <w:tblW w:w="5000" w:type="pct"/>
        <w:tblLook w:val="04A0"/>
      </w:tblPr>
      <w:tblGrid>
        <w:gridCol w:w="860"/>
        <w:gridCol w:w="1583"/>
        <w:gridCol w:w="1733"/>
        <w:gridCol w:w="1888"/>
        <w:gridCol w:w="1100"/>
        <w:gridCol w:w="788"/>
        <w:gridCol w:w="2928"/>
        <w:gridCol w:w="3294"/>
      </w:tblGrid>
      <w:tr w:rsidR="00CC09EB" w:rsidRPr="00E67683" w:rsidTr="009C30AD">
        <w:trPr>
          <w:cnfStyle w:val="100000000000"/>
          <w:trHeight w:val="900"/>
        </w:trPr>
        <w:tc>
          <w:tcPr>
            <w:cnfStyle w:val="001000000000"/>
            <w:tcW w:w="303" w:type="pct"/>
            <w:shd w:val="clear" w:color="auto" w:fill="000000" w:themeFill="text1"/>
            <w:vAlign w:val="center"/>
            <w:hideMark/>
          </w:tcPr>
          <w:p w:rsidR="00F951C1" w:rsidRPr="00E67683" w:rsidRDefault="009C30AD" w:rsidP="00F951C1">
            <w:pPr>
              <w:rPr>
                <w:rFonts w:ascii="Calibri" w:eastAsia="Times New Roman" w:hAnsi="Calibri" w:cs="Times New Roman"/>
                <w:color w:val="FFFFFF" w:themeColor="background1"/>
                <w:sz w:val="20"/>
                <w:szCs w:val="20"/>
                <w:lang w:eastAsia="en-AU"/>
              </w:rPr>
            </w:pPr>
            <w:r w:rsidRPr="00E67683">
              <w:rPr>
                <w:rFonts w:ascii="Calibri" w:eastAsia="Times New Roman" w:hAnsi="Calibri" w:cs="Times New Roman"/>
                <w:bCs w:val="0"/>
                <w:color w:val="FFFFFF" w:themeColor="background1"/>
                <w:sz w:val="20"/>
                <w:szCs w:val="20"/>
                <w:lang w:eastAsia="en-AU"/>
              </w:rPr>
              <w:t>STUDY ID</w:t>
            </w:r>
          </w:p>
        </w:tc>
        <w:tc>
          <w:tcPr>
            <w:tcW w:w="558" w:type="pct"/>
            <w:shd w:val="clear" w:color="auto" w:fill="000000" w:themeFill="text1"/>
            <w:vAlign w:val="center"/>
            <w:hideMark/>
          </w:tcPr>
          <w:p w:rsidR="00F951C1" w:rsidRPr="00E67683" w:rsidRDefault="00A0504E" w:rsidP="00F951C1">
            <w:pPr>
              <w:cnfStyle w:val="100000000000"/>
              <w:rPr>
                <w:rFonts w:ascii="Calibri" w:eastAsia="Times New Roman" w:hAnsi="Calibri" w:cs="Times New Roman"/>
                <w:color w:val="FFFFFF" w:themeColor="background1"/>
                <w:sz w:val="20"/>
                <w:szCs w:val="20"/>
                <w:lang w:eastAsia="en-AU"/>
              </w:rPr>
            </w:pPr>
            <w:r>
              <w:rPr>
                <w:rFonts w:ascii="Calibri" w:eastAsia="Times New Roman" w:hAnsi="Calibri" w:cs="Times New Roman"/>
                <w:color w:val="FFFFFF" w:themeColor="background1"/>
                <w:sz w:val="20"/>
                <w:szCs w:val="20"/>
                <w:lang w:eastAsia="en-AU"/>
              </w:rPr>
              <w:t>PREDA</w:t>
            </w:r>
            <w:r w:rsidR="009C30AD" w:rsidRPr="00E67683">
              <w:rPr>
                <w:rFonts w:ascii="Calibri" w:eastAsia="Times New Roman" w:hAnsi="Calibri" w:cs="Times New Roman"/>
                <w:color w:val="FFFFFF" w:themeColor="background1"/>
                <w:sz w:val="20"/>
                <w:szCs w:val="20"/>
                <w:lang w:eastAsia="en-AU"/>
              </w:rPr>
              <w:t>TOR</w:t>
            </w:r>
          </w:p>
        </w:tc>
        <w:tc>
          <w:tcPr>
            <w:tcW w:w="611" w:type="pct"/>
            <w:shd w:val="clear" w:color="auto" w:fill="000000" w:themeFill="text1"/>
            <w:vAlign w:val="center"/>
            <w:hideMark/>
          </w:tcPr>
          <w:p w:rsidR="00F951C1" w:rsidRPr="00E67683" w:rsidRDefault="009C30AD" w:rsidP="00F951C1">
            <w:pPr>
              <w:cnfStyle w:val="100000000000"/>
              <w:rPr>
                <w:rFonts w:ascii="Calibri" w:eastAsia="Times New Roman" w:hAnsi="Calibri" w:cs="Times New Roman"/>
                <w:color w:val="FFFFFF" w:themeColor="background1"/>
                <w:sz w:val="20"/>
                <w:szCs w:val="20"/>
                <w:lang w:eastAsia="en-AU"/>
              </w:rPr>
            </w:pPr>
            <w:r w:rsidRPr="00E67683">
              <w:rPr>
                <w:rFonts w:ascii="Calibri" w:eastAsia="Times New Roman" w:hAnsi="Calibri" w:cs="Times New Roman"/>
                <w:color w:val="FFFFFF" w:themeColor="background1"/>
                <w:sz w:val="20"/>
                <w:szCs w:val="20"/>
                <w:lang w:eastAsia="en-AU"/>
              </w:rPr>
              <w:t>REFERENCE</w:t>
            </w:r>
          </w:p>
        </w:tc>
        <w:tc>
          <w:tcPr>
            <w:tcW w:w="666" w:type="pct"/>
            <w:shd w:val="clear" w:color="auto" w:fill="000000" w:themeFill="text1"/>
            <w:vAlign w:val="center"/>
            <w:hideMark/>
          </w:tcPr>
          <w:p w:rsidR="00F951C1" w:rsidRPr="00E67683" w:rsidRDefault="009C30AD" w:rsidP="00F951C1">
            <w:pPr>
              <w:cnfStyle w:val="100000000000"/>
              <w:rPr>
                <w:rFonts w:ascii="Calibri" w:eastAsia="Times New Roman" w:hAnsi="Calibri" w:cs="Times New Roman"/>
                <w:color w:val="FFFFFF" w:themeColor="background1"/>
                <w:sz w:val="20"/>
                <w:szCs w:val="20"/>
                <w:lang w:eastAsia="en-AU"/>
              </w:rPr>
            </w:pPr>
            <w:r w:rsidRPr="00E67683">
              <w:rPr>
                <w:rFonts w:ascii="Calibri" w:eastAsia="Times New Roman" w:hAnsi="Calibri" w:cs="Times New Roman"/>
                <w:color w:val="FFFFFF" w:themeColor="background1"/>
                <w:sz w:val="20"/>
                <w:szCs w:val="20"/>
                <w:lang w:eastAsia="en-AU"/>
              </w:rPr>
              <w:t>SITE</w:t>
            </w:r>
          </w:p>
        </w:tc>
        <w:tc>
          <w:tcPr>
            <w:tcW w:w="388" w:type="pct"/>
            <w:shd w:val="clear" w:color="auto" w:fill="000000" w:themeFill="text1"/>
            <w:vAlign w:val="center"/>
            <w:hideMark/>
          </w:tcPr>
          <w:p w:rsidR="00F951C1" w:rsidRPr="00E67683" w:rsidRDefault="009C30AD" w:rsidP="00F951C1">
            <w:pPr>
              <w:cnfStyle w:val="100000000000"/>
              <w:rPr>
                <w:rFonts w:ascii="Calibri" w:eastAsia="Times New Roman" w:hAnsi="Calibri" w:cs="Times New Roman"/>
                <w:color w:val="FFFFFF" w:themeColor="background1"/>
                <w:sz w:val="20"/>
                <w:szCs w:val="20"/>
                <w:lang w:eastAsia="en-AU"/>
              </w:rPr>
            </w:pPr>
            <w:r w:rsidRPr="00E67683">
              <w:rPr>
                <w:rFonts w:ascii="Calibri" w:eastAsia="Times New Roman" w:hAnsi="Calibri" w:cs="Times New Roman"/>
                <w:color w:val="FFFFFF" w:themeColor="background1"/>
                <w:sz w:val="20"/>
                <w:szCs w:val="20"/>
                <w:lang w:eastAsia="en-AU"/>
              </w:rPr>
              <w:t>START</w:t>
            </w:r>
          </w:p>
        </w:tc>
        <w:tc>
          <w:tcPr>
            <w:tcW w:w="278" w:type="pct"/>
            <w:shd w:val="clear" w:color="auto" w:fill="000000" w:themeFill="text1"/>
            <w:vAlign w:val="center"/>
            <w:hideMark/>
          </w:tcPr>
          <w:p w:rsidR="00F951C1" w:rsidRPr="00E67683" w:rsidRDefault="009C30AD" w:rsidP="00F951C1">
            <w:pPr>
              <w:cnfStyle w:val="100000000000"/>
              <w:rPr>
                <w:rFonts w:ascii="Calibri" w:eastAsia="Times New Roman" w:hAnsi="Calibri" w:cs="Times New Roman"/>
                <w:color w:val="FFFFFF" w:themeColor="background1"/>
                <w:sz w:val="20"/>
                <w:szCs w:val="20"/>
                <w:lang w:eastAsia="en-AU"/>
              </w:rPr>
            </w:pPr>
            <w:r w:rsidRPr="00E67683">
              <w:rPr>
                <w:rFonts w:ascii="Calibri" w:eastAsia="Times New Roman" w:hAnsi="Calibri" w:cs="Times New Roman"/>
                <w:color w:val="FFFFFF" w:themeColor="background1"/>
                <w:sz w:val="20"/>
                <w:szCs w:val="20"/>
                <w:lang w:eastAsia="en-AU"/>
              </w:rPr>
              <w:t>END</w:t>
            </w:r>
          </w:p>
        </w:tc>
        <w:tc>
          <w:tcPr>
            <w:tcW w:w="1033" w:type="pct"/>
            <w:shd w:val="clear" w:color="auto" w:fill="000000" w:themeFill="text1"/>
            <w:vAlign w:val="center"/>
            <w:hideMark/>
          </w:tcPr>
          <w:p w:rsidR="00F951C1" w:rsidRPr="00E67683" w:rsidRDefault="009C30AD" w:rsidP="009C30AD">
            <w:pPr>
              <w:cnfStyle w:val="100000000000"/>
              <w:rPr>
                <w:rFonts w:ascii="Calibri" w:eastAsia="Times New Roman" w:hAnsi="Calibri" w:cs="Times New Roman"/>
                <w:color w:val="FFFFFF" w:themeColor="background1"/>
                <w:sz w:val="20"/>
                <w:szCs w:val="20"/>
                <w:lang w:eastAsia="en-AU"/>
              </w:rPr>
            </w:pPr>
            <w:r w:rsidRPr="00E67683">
              <w:rPr>
                <w:rFonts w:ascii="Calibri" w:eastAsia="Times New Roman" w:hAnsi="Calibri" w:cs="Times New Roman"/>
                <w:color w:val="FFFFFF" w:themeColor="background1"/>
                <w:sz w:val="20"/>
                <w:szCs w:val="20"/>
                <w:lang w:eastAsia="en-AU"/>
              </w:rPr>
              <w:t>REPODUCTIVE STATUS/SAMPLING PERIOD</w:t>
            </w:r>
          </w:p>
        </w:tc>
        <w:tc>
          <w:tcPr>
            <w:tcW w:w="1162" w:type="pct"/>
            <w:shd w:val="clear" w:color="auto" w:fill="000000" w:themeFill="text1"/>
            <w:vAlign w:val="center"/>
            <w:hideMark/>
          </w:tcPr>
          <w:p w:rsidR="00F951C1" w:rsidRPr="00E67683" w:rsidRDefault="009C30AD" w:rsidP="00F951C1">
            <w:pPr>
              <w:cnfStyle w:val="100000000000"/>
              <w:rPr>
                <w:rFonts w:ascii="Calibri" w:eastAsia="Times New Roman" w:hAnsi="Calibri" w:cs="Times New Roman"/>
                <w:color w:val="FFFFFF" w:themeColor="background1"/>
                <w:sz w:val="20"/>
                <w:szCs w:val="20"/>
                <w:lang w:eastAsia="en-AU"/>
              </w:rPr>
            </w:pPr>
            <w:r w:rsidRPr="00E67683">
              <w:rPr>
                <w:rFonts w:ascii="Calibri" w:eastAsia="Times New Roman" w:hAnsi="Calibri" w:cs="Times New Roman"/>
                <w:color w:val="FFFFFF" w:themeColor="background1"/>
                <w:sz w:val="20"/>
                <w:szCs w:val="20"/>
                <w:lang w:eastAsia="en-AU"/>
              </w:rPr>
              <w:t>DIET STUDY DATA TYPE</w:t>
            </w:r>
          </w:p>
        </w:tc>
      </w:tr>
      <w:tr w:rsidR="00CC09EB" w:rsidRPr="00E67683" w:rsidTr="009C30AD">
        <w:trPr>
          <w:cnfStyle w:val="000000100000"/>
          <w:trHeight w:val="315"/>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w:t>
            </w:r>
          </w:p>
        </w:tc>
        <w:tc>
          <w:tcPr>
            <w:tcW w:w="55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Little Penguins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18" w:tooltip="Bool, 2007 #183"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AuthorYear="1"&gt;&lt;Author&gt;Bool&lt;/Author&gt;&lt;Year&gt;2007&lt;/Year&gt;&lt;RecNum&gt;183&lt;/RecNum&gt;&lt;DisplayText&gt;Bool et al. (2007)&lt;/DisplayText&gt;&lt;record&gt;&lt;rec-number&gt;183&lt;/rec-number&gt;&lt;foreign-keys&gt;&lt;key app="EN" db-id="ev5f2a5vtzw0tme250uxds2m9rwtp5r09px2"&gt;183&lt;/key&gt;&lt;/foreign-keys&gt;&lt;ref-type name="Journal Article"&gt;17&lt;/ref-type&gt;&lt;contributors&gt;&lt;authors&gt;&lt;author&gt;Bool, N&lt;/author&gt;&lt;author&gt;Page, Brad&lt;/author&gt;&lt;author&gt;Goldsworthy, Simon D&lt;/author&gt;&lt;/authors&gt;&lt;/contributors&gt;&lt;titles&gt;&lt;title&gt;What is causing the decline of little penguins (Eudyptula minor) on Granite Island, South Australia&lt;/title&gt;&lt;secondary-title&gt;SARDI Research Report Series&lt;/secondary-title&gt;&lt;/titles&gt;&lt;number&gt;217&lt;/number&gt;&lt;dates&gt;&lt;year&gt;2007&lt;/year&gt;&lt;/dates&gt;&lt;urls&gt;&lt;/urls&gt;&lt;/record&gt;&lt;/Cite&gt;&lt;/EndNote&gt;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Bool et al. (2007)</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Granite Island</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2006</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2006</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Stomach contents</w:t>
            </w:r>
          </w:p>
        </w:tc>
      </w:tr>
      <w:tr w:rsidR="00CC09EB" w:rsidRPr="00E67683" w:rsidTr="009C30AD">
        <w:trPr>
          <w:trHeight w:val="315"/>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w:t>
            </w:r>
          </w:p>
        </w:tc>
        <w:tc>
          <w:tcPr>
            <w:tcW w:w="55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Little Penguins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18" w:tooltip="Bool, 2007 #183"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AuthorYear="1"&gt;&lt;Author&gt;Bool&lt;/Author&gt;&lt;Year&gt;2007&lt;/Year&gt;&lt;RecNum&gt;183&lt;/RecNum&gt;&lt;DisplayText&gt;Bool et al. (2007)&lt;/DisplayText&gt;&lt;record&gt;&lt;rec-number&gt;183&lt;/rec-number&gt;&lt;foreign-keys&gt;&lt;key app="EN" db-id="ev5f2a5vtzw0tme250uxds2m9rwtp5r09px2"&gt;183&lt;/key&gt;&lt;/foreign-keys&gt;&lt;ref-type name="Journal Article"&gt;17&lt;/ref-type&gt;&lt;contributors&gt;&lt;authors&gt;&lt;author&gt;Bool, N&lt;/author&gt;&lt;author&gt;Page, Brad&lt;/author&gt;&lt;author&gt;Goldsworthy, Simon D&lt;/author&gt;&lt;/authors&gt;&lt;/contributors&gt;&lt;titles&gt;&lt;title&gt;What is causing the decline of little penguins (Eudyptula minor) on Granite Island, South Australia&lt;/title&gt;&lt;secondary-title&gt;SARDI Research Report Series&lt;/secondary-title&gt;&lt;/titles&gt;&lt;number&gt;217&lt;/number&gt;&lt;dates&gt;&lt;year&gt;2007&lt;/year&gt;&lt;/dates&gt;&lt;urls&gt;&lt;/urls&gt;&lt;/record&gt;&lt;/Cite&gt;&lt;/EndNote&gt;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Bool et al. (2007)</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West Island</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2006</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2006</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Stomach contents</w:t>
            </w:r>
          </w:p>
        </w:tc>
      </w:tr>
      <w:tr w:rsidR="00CC09EB" w:rsidRPr="00E67683" w:rsidTr="009C30AD">
        <w:trPr>
          <w:cnfStyle w:val="000000100000"/>
          <w:trHeight w:val="6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3</w:t>
            </w:r>
          </w:p>
        </w:tc>
        <w:tc>
          <w:tcPr>
            <w:tcW w:w="55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Australian Fur Seals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107" w:tooltip="Kirkwood, 2008 #186" w:history="1">
              <w:r w:rsidRPr="00E67683">
                <w:rPr>
                  <w:rFonts w:eastAsia="Times New Roman"/>
                  <w:sz w:val="20"/>
                  <w:szCs w:val="20"/>
                </w:rPr>
                <w:fldChar w:fldCharType="begin"/>
              </w:r>
              <w:r w:rsidR="004C0649" w:rsidRPr="00E67683">
                <w:rPr>
                  <w:rFonts w:ascii="Calibri" w:eastAsia="Times New Roman" w:hAnsi="Calibri" w:cs="Times New Roman"/>
                  <w:sz w:val="20"/>
                  <w:szCs w:val="20"/>
                  <w:lang w:eastAsia="en-AU"/>
                </w:rPr>
                <w:instrText xml:space="preserve"> ADDIN EN.CITE &lt;EndNote&gt;&lt;Cite AuthorYear="1"&gt;&lt;Author&gt;Kirkwood&lt;/Author&gt;&lt;Year&gt;2008&lt;/Year&gt;&lt;RecNum&gt;186&lt;/RecNum&gt;&lt;DisplayText&gt;Kirkwood et al. (2008)&lt;/DisplayText&gt;&lt;record&gt;&lt;rec-number&gt;186&lt;/rec-number&gt;&lt;foreign-keys&gt;&lt;key app="EN" db-id="ev5f2a5vtzw0tme250uxds2m9rwtp5r09px2"&gt;186&lt;/key&gt;&lt;/foreign-keys&gt;&lt;ref-type name="Journal Article"&gt;17&lt;/ref-type&gt;&lt;contributors&gt;&lt;authors&gt;&lt;author&gt;Kirkwood, R.&lt;/author&gt;&lt;author&gt;Hume, F.&lt;/author&gt;&lt;author&gt;Hindell, M.&lt;/author&gt;&lt;/authors&gt;&lt;/contributors&gt;&lt;titles&gt;&lt;title&gt;Sea temperature variations mediate annual changes in the diet of Australian fur seals in Bass Strait&lt;/title&gt;&lt;secondary-title&gt;Marine Ecology Progress Series&lt;/secondary-title&gt;&lt;/titles&gt;&lt;periodical&gt;&lt;full-title&gt;Marine Ecology Progress Series&lt;/full-title&gt;&lt;/periodical&gt;&lt;pages&gt;297-309&lt;/pages&gt;&lt;volume&gt;369&lt;/volume&gt;&lt;dates&gt;&lt;year&gt;2008&lt;/year&gt;&lt;pub-dates&gt;&lt;date&gt;October 13, 2008&lt;/date&gt;&lt;/pub-dates&gt;&lt;/dates&gt;&lt;urls&gt;&lt;related-urls&gt;&lt;url&gt;http://www.int-res.com/abstracts/meps/v369/p297-309/&lt;/url&gt;&lt;/related-urls&gt;&lt;/urls&gt;&lt;electronic-resource-num&gt;10.3354/meps07633&lt;/electronic-resource-num&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Kirkwood et al. (2008)</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Seal Rocks </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1998</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2006</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Monthly</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Scat and regurgitate</w:t>
            </w:r>
          </w:p>
        </w:tc>
      </w:tr>
      <w:tr w:rsidR="00CC09EB" w:rsidRPr="00E67683" w:rsidTr="009C30AD">
        <w:trPr>
          <w:trHeight w:val="6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4</w:t>
            </w:r>
          </w:p>
        </w:tc>
        <w:tc>
          <w:tcPr>
            <w:tcW w:w="55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Australian Fur Seals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97" w:tooltip="Hume, 2004 #181"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AuthorYear="1"&gt;&lt;Author&gt;Hume&lt;/Author&gt;&lt;Year&gt;2004&lt;/Year&gt;&lt;RecNum&gt;181&lt;/RecNum&gt;&lt;DisplayText&gt;Hume et al. (2004)&lt;/DisplayText&gt;&lt;record&gt;&lt;rec-number&gt;181&lt;/rec-number&gt;&lt;foreign-keys&gt;&lt;key app="EN" db-id="ev5f2a5vtzw0tme250uxds2m9rwtp5r09px2"&gt;181&lt;/key&gt;&lt;/foreign-keys&gt;&lt;ref-type name="Journal Article"&gt;17&lt;/ref-type&gt;&lt;contributors&gt;&lt;authors&gt;&lt;author&gt;Hume, F&lt;/author&gt;&lt;author&gt;Hindell, MA&lt;/author&gt;&lt;author&gt;Pemberton, D&lt;/author&gt;&lt;author&gt;Gales, R&lt;/author&gt;&lt;/authors&gt;&lt;/contributors&gt;&lt;titles&gt;&lt;title&gt;Spatial and temporal variation in the diet of a high trophic level predator, the Australian fur seal (Arctocephalus pusillus doriferus)&lt;/title&gt;&lt;secondary-title&gt;Marine Biology&lt;/secondary-title&gt;&lt;/titles&gt;&lt;periodical&gt;&lt;full-title&gt;Marine Biology&lt;/full-title&gt;&lt;/periodical&gt;&lt;pages&gt;407-415&lt;/pages&gt;&lt;volume&gt;144&lt;/volume&gt;&lt;number&gt;3&lt;/number&gt;&lt;dates&gt;&lt;year&gt;2004&lt;/year&gt;&lt;/dates&gt;&lt;isbn&gt;0025-3162&lt;/isbn&gt;&lt;urls&gt;&lt;/urls&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Hume et al. (2004)</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Tasmanian breeding colonies and haul-outs</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1994</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2000</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Few months of year</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Scat and regurgitate</w:t>
            </w:r>
          </w:p>
        </w:tc>
      </w:tr>
      <w:tr w:rsidR="00CC09EB" w:rsidRPr="00E67683" w:rsidTr="009C30AD">
        <w:trPr>
          <w:cnfStyle w:val="000000100000"/>
          <w:trHeight w:val="9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5</w:t>
            </w:r>
          </w:p>
        </w:tc>
        <w:tc>
          <w:tcPr>
            <w:tcW w:w="55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Australian Fur Seals</w:t>
            </w:r>
          </w:p>
        </w:tc>
        <w:tc>
          <w:tcPr>
            <w:tcW w:w="611"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proofErr w:type="spellStart"/>
            <w:r w:rsidRPr="00E67683">
              <w:rPr>
                <w:rFonts w:ascii="Calibri" w:eastAsia="Times New Roman" w:hAnsi="Calibri" w:cs="Times New Roman"/>
                <w:sz w:val="20"/>
                <w:szCs w:val="20"/>
                <w:lang w:eastAsia="en-AU"/>
              </w:rPr>
              <w:t>Deagle</w:t>
            </w:r>
            <w:proofErr w:type="spellEnd"/>
            <w:r w:rsidRPr="00E67683">
              <w:rPr>
                <w:rFonts w:ascii="Calibri" w:eastAsia="Times New Roman" w:hAnsi="Calibri" w:cs="Times New Roman"/>
                <w:sz w:val="20"/>
                <w:szCs w:val="20"/>
                <w:lang w:eastAsia="en-AU"/>
              </w:rPr>
              <w:t xml:space="preserve"> </w:t>
            </w:r>
            <w:r w:rsidRPr="00E67683">
              <w:rPr>
                <w:rFonts w:ascii="Calibri" w:eastAsia="Times New Roman" w:hAnsi="Calibri" w:cs="Times New Roman"/>
                <w:i/>
                <w:iCs/>
                <w:sz w:val="20"/>
                <w:szCs w:val="20"/>
                <w:lang w:eastAsia="en-AU"/>
              </w:rPr>
              <w:t>et al.</w:t>
            </w:r>
            <w:r w:rsidRPr="00E67683">
              <w:rPr>
                <w:rFonts w:ascii="Calibri" w:eastAsia="Times New Roman" w:hAnsi="Calibri" w:cs="Times New Roman"/>
                <w:sz w:val="20"/>
                <w:szCs w:val="20"/>
                <w:lang w:eastAsia="en-AU"/>
              </w:rPr>
              <w:t xml:space="preserve"> 2009</w:t>
            </w:r>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Seal Rocks</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2007</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2008</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Dec-Jan</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Scat Hard parts and </w:t>
            </w:r>
            <w:proofErr w:type="spellStart"/>
            <w:r w:rsidRPr="00E67683">
              <w:rPr>
                <w:rFonts w:ascii="Calibri" w:eastAsia="Times New Roman" w:hAnsi="Calibri" w:cs="Times New Roman"/>
                <w:sz w:val="20"/>
                <w:szCs w:val="20"/>
                <w:lang w:eastAsia="en-AU"/>
              </w:rPr>
              <w:t>Pyrosequencing</w:t>
            </w:r>
            <w:proofErr w:type="spellEnd"/>
            <w:r w:rsidRPr="00E67683">
              <w:rPr>
                <w:rFonts w:ascii="Calibri" w:eastAsia="Times New Roman" w:hAnsi="Calibri" w:cs="Times New Roman"/>
                <w:sz w:val="20"/>
                <w:szCs w:val="20"/>
                <w:lang w:eastAsia="en-AU"/>
              </w:rPr>
              <w:t xml:space="preserve"> prey DNA </w:t>
            </w:r>
          </w:p>
        </w:tc>
      </w:tr>
      <w:tr w:rsidR="00CC09EB" w:rsidRPr="00E67683" w:rsidTr="009C30AD">
        <w:trPr>
          <w:trHeight w:val="9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6</w:t>
            </w:r>
          </w:p>
        </w:tc>
        <w:tc>
          <w:tcPr>
            <w:tcW w:w="55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Australian Fur Seals</w:t>
            </w:r>
          </w:p>
        </w:tc>
        <w:tc>
          <w:tcPr>
            <w:tcW w:w="611"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proofErr w:type="spellStart"/>
            <w:r w:rsidRPr="00E67683">
              <w:rPr>
                <w:rFonts w:ascii="Calibri" w:eastAsia="Times New Roman" w:hAnsi="Calibri" w:cs="Times New Roman"/>
                <w:sz w:val="20"/>
                <w:szCs w:val="20"/>
                <w:lang w:eastAsia="en-AU"/>
              </w:rPr>
              <w:t>Deagle</w:t>
            </w:r>
            <w:proofErr w:type="spellEnd"/>
            <w:r w:rsidRPr="00E67683">
              <w:rPr>
                <w:rFonts w:ascii="Calibri" w:eastAsia="Times New Roman" w:hAnsi="Calibri" w:cs="Times New Roman"/>
                <w:sz w:val="20"/>
                <w:szCs w:val="20"/>
                <w:lang w:eastAsia="en-AU"/>
              </w:rPr>
              <w:t xml:space="preserve"> </w:t>
            </w:r>
            <w:r w:rsidRPr="00E67683">
              <w:rPr>
                <w:rFonts w:ascii="Calibri" w:eastAsia="Times New Roman" w:hAnsi="Calibri" w:cs="Times New Roman"/>
                <w:i/>
                <w:iCs/>
                <w:sz w:val="20"/>
                <w:szCs w:val="20"/>
                <w:lang w:eastAsia="en-AU"/>
              </w:rPr>
              <w:t>et al.</w:t>
            </w:r>
            <w:r w:rsidRPr="00E67683">
              <w:rPr>
                <w:rFonts w:ascii="Calibri" w:eastAsia="Times New Roman" w:hAnsi="Calibri" w:cs="Times New Roman"/>
                <w:sz w:val="20"/>
                <w:szCs w:val="20"/>
                <w:lang w:eastAsia="en-AU"/>
              </w:rPr>
              <w:t xml:space="preserve"> 2009</w:t>
            </w:r>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Lady Julia Percy Island</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2007</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2008</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Dec-Jan</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Scat Hard parts and </w:t>
            </w:r>
            <w:proofErr w:type="spellStart"/>
            <w:r w:rsidRPr="00E67683">
              <w:rPr>
                <w:rFonts w:ascii="Calibri" w:eastAsia="Times New Roman" w:hAnsi="Calibri" w:cs="Times New Roman"/>
                <w:sz w:val="20"/>
                <w:szCs w:val="20"/>
                <w:lang w:eastAsia="en-AU"/>
              </w:rPr>
              <w:t>Pyrosequencing</w:t>
            </w:r>
            <w:proofErr w:type="spellEnd"/>
            <w:r w:rsidRPr="00E67683">
              <w:rPr>
                <w:rFonts w:ascii="Calibri" w:eastAsia="Times New Roman" w:hAnsi="Calibri" w:cs="Times New Roman"/>
                <w:sz w:val="20"/>
                <w:szCs w:val="20"/>
                <w:lang w:eastAsia="en-AU"/>
              </w:rPr>
              <w:t xml:space="preserve"> prey DNA </w:t>
            </w:r>
          </w:p>
        </w:tc>
      </w:tr>
      <w:tr w:rsidR="00CC09EB" w:rsidRPr="00E67683" w:rsidTr="009C30AD">
        <w:trPr>
          <w:cnfStyle w:val="000000100000"/>
          <w:trHeight w:val="9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lastRenderedPageBreak/>
              <w:t>7</w:t>
            </w:r>
          </w:p>
        </w:tc>
        <w:tc>
          <w:tcPr>
            <w:tcW w:w="55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Australian Fur Seals</w:t>
            </w:r>
          </w:p>
        </w:tc>
        <w:tc>
          <w:tcPr>
            <w:tcW w:w="611"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proofErr w:type="spellStart"/>
            <w:r w:rsidRPr="00E67683">
              <w:rPr>
                <w:rFonts w:ascii="Calibri" w:eastAsia="Times New Roman" w:hAnsi="Calibri" w:cs="Times New Roman"/>
                <w:sz w:val="20"/>
                <w:szCs w:val="20"/>
                <w:lang w:eastAsia="en-AU"/>
              </w:rPr>
              <w:t>Deagle</w:t>
            </w:r>
            <w:proofErr w:type="spellEnd"/>
            <w:r w:rsidRPr="00E67683">
              <w:rPr>
                <w:rFonts w:ascii="Calibri" w:eastAsia="Times New Roman" w:hAnsi="Calibri" w:cs="Times New Roman"/>
                <w:sz w:val="20"/>
                <w:szCs w:val="20"/>
                <w:lang w:eastAsia="en-AU"/>
              </w:rPr>
              <w:t xml:space="preserve"> </w:t>
            </w:r>
            <w:r w:rsidRPr="00E67683">
              <w:rPr>
                <w:rFonts w:ascii="Calibri" w:eastAsia="Times New Roman" w:hAnsi="Calibri" w:cs="Times New Roman"/>
                <w:i/>
                <w:iCs/>
                <w:sz w:val="20"/>
                <w:szCs w:val="20"/>
                <w:lang w:eastAsia="en-AU"/>
              </w:rPr>
              <w:t>et al.</w:t>
            </w:r>
            <w:r w:rsidRPr="00E67683">
              <w:rPr>
                <w:rFonts w:ascii="Calibri" w:eastAsia="Times New Roman" w:hAnsi="Calibri" w:cs="Times New Roman"/>
                <w:sz w:val="20"/>
                <w:szCs w:val="20"/>
                <w:lang w:eastAsia="en-AU"/>
              </w:rPr>
              <w:t xml:space="preserve"> 2009</w:t>
            </w:r>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The </w:t>
            </w:r>
            <w:proofErr w:type="spellStart"/>
            <w:r w:rsidRPr="00E67683">
              <w:rPr>
                <w:rFonts w:ascii="Calibri" w:eastAsia="Times New Roman" w:hAnsi="Calibri" w:cs="Times New Roman"/>
                <w:sz w:val="20"/>
                <w:szCs w:val="20"/>
                <w:lang w:eastAsia="en-AU"/>
              </w:rPr>
              <w:t>Skerries</w:t>
            </w:r>
            <w:proofErr w:type="spellEnd"/>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2007</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2008</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Dec-Jan</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Scat Hard parts and </w:t>
            </w:r>
            <w:proofErr w:type="spellStart"/>
            <w:r w:rsidRPr="00E67683">
              <w:rPr>
                <w:rFonts w:ascii="Calibri" w:eastAsia="Times New Roman" w:hAnsi="Calibri" w:cs="Times New Roman"/>
                <w:sz w:val="20"/>
                <w:szCs w:val="20"/>
                <w:lang w:eastAsia="en-AU"/>
              </w:rPr>
              <w:t>Pyrosequencing</w:t>
            </w:r>
            <w:proofErr w:type="spellEnd"/>
            <w:r w:rsidRPr="00E67683">
              <w:rPr>
                <w:rFonts w:ascii="Calibri" w:eastAsia="Times New Roman" w:hAnsi="Calibri" w:cs="Times New Roman"/>
                <w:sz w:val="20"/>
                <w:szCs w:val="20"/>
                <w:lang w:eastAsia="en-AU"/>
              </w:rPr>
              <w:t xml:space="preserve"> prey DNA </w:t>
            </w:r>
          </w:p>
        </w:tc>
      </w:tr>
      <w:tr w:rsidR="00CC09EB" w:rsidRPr="00E67683" w:rsidTr="009C30AD">
        <w:trPr>
          <w:trHeight w:val="9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8</w:t>
            </w:r>
          </w:p>
        </w:tc>
        <w:tc>
          <w:tcPr>
            <w:tcW w:w="55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Australian Fur Seals</w:t>
            </w:r>
          </w:p>
        </w:tc>
        <w:tc>
          <w:tcPr>
            <w:tcW w:w="611"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proofErr w:type="spellStart"/>
            <w:r w:rsidRPr="00E67683">
              <w:rPr>
                <w:rFonts w:ascii="Calibri" w:eastAsia="Times New Roman" w:hAnsi="Calibri" w:cs="Times New Roman"/>
                <w:sz w:val="20"/>
                <w:szCs w:val="20"/>
                <w:lang w:eastAsia="en-AU"/>
              </w:rPr>
              <w:t>Deagle</w:t>
            </w:r>
            <w:proofErr w:type="spellEnd"/>
            <w:r w:rsidRPr="00E67683">
              <w:rPr>
                <w:rFonts w:ascii="Calibri" w:eastAsia="Times New Roman" w:hAnsi="Calibri" w:cs="Times New Roman"/>
                <w:sz w:val="20"/>
                <w:szCs w:val="20"/>
                <w:lang w:eastAsia="en-AU"/>
              </w:rPr>
              <w:t xml:space="preserve"> </w:t>
            </w:r>
            <w:r w:rsidRPr="00E67683">
              <w:rPr>
                <w:rFonts w:ascii="Calibri" w:eastAsia="Times New Roman" w:hAnsi="Calibri" w:cs="Times New Roman"/>
                <w:i/>
                <w:iCs/>
                <w:sz w:val="20"/>
                <w:szCs w:val="20"/>
                <w:lang w:eastAsia="en-AU"/>
              </w:rPr>
              <w:t>et al.</w:t>
            </w:r>
            <w:r w:rsidRPr="00E67683">
              <w:rPr>
                <w:rFonts w:ascii="Calibri" w:eastAsia="Times New Roman" w:hAnsi="Calibri" w:cs="Times New Roman"/>
                <w:sz w:val="20"/>
                <w:szCs w:val="20"/>
                <w:lang w:eastAsia="en-AU"/>
              </w:rPr>
              <w:t xml:space="preserve"> 2009</w:t>
            </w:r>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Combined^</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2007</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2008</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Dec-Jan</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Scat Hard parts and </w:t>
            </w:r>
            <w:proofErr w:type="spellStart"/>
            <w:r w:rsidRPr="00E67683">
              <w:rPr>
                <w:rFonts w:ascii="Calibri" w:eastAsia="Times New Roman" w:hAnsi="Calibri" w:cs="Times New Roman"/>
                <w:sz w:val="20"/>
                <w:szCs w:val="20"/>
                <w:lang w:eastAsia="en-AU"/>
              </w:rPr>
              <w:t>Pyrosequencing</w:t>
            </w:r>
            <w:proofErr w:type="spellEnd"/>
            <w:r w:rsidRPr="00E67683">
              <w:rPr>
                <w:rFonts w:ascii="Calibri" w:eastAsia="Times New Roman" w:hAnsi="Calibri" w:cs="Times New Roman"/>
                <w:sz w:val="20"/>
                <w:szCs w:val="20"/>
                <w:lang w:eastAsia="en-AU"/>
              </w:rPr>
              <w:t xml:space="preserve"> prey DNA </w:t>
            </w:r>
          </w:p>
        </w:tc>
      </w:tr>
      <w:tr w:rsidR="00CC09EB" w:rsidRPr="00E67683" w:rsidTr="009C30AD">
        <w:trPr>
          <w:cnfStyle w:val="000000100000"/>
          <w:trHeight w:val="6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9</w:t>
            </w:r>
          </w:p>
        </w:tc>
        <w:tc>
          <w:tcPr>
            <w:tcW w:w="55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Australian Fur Seals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135" w:tooltip="Page, 2005 #182"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AuthorYear="1"&gt;&lt;Author&gt;Page&lt;/Author&gt;&lt;Year&gt;2005&lt;/Year&gt;&lt;RecNum&gt;182&lt;/RecNum&gt;&lt;DisplayText&gt;Page et al. (2005b)&lt;/DisplayText&gt;&lt;record&gt;&lt;rec-number&gt;182&lt;/rec-number&gt;&lt;foreign-keys&gt;&lt;key app="EN" db-id="ev5f2a5vtzw0tme250uxds2m9rwtp5r09px2"&gt;182&lt;/key&gt;&lt;/foreign-keys&gt;&lt;ref-type name="Journal Article"&gt;17&lt;/ref-type&gt;&lt;contributors&gt;&lt;authors&gt;&lt;author&gt;Page, Brad&lt;/author&gt;&lt;author&gt;McKenzie, Jane&lt;/author&gt;&lt;author&gt;Goldsworthy, Simon D&lt;/author&gt;&lt;/authors&gt;&lt;/contributors&gt;&lt;titles&gt;&lt;title&gt;Dietary resource partitioning among sympatric New Zealand and Australian fur seals&lt;/title&gt;&lt;secondary-title&gt;Marine Ecology Progress Series&lt;/secondary-title&gt;&lt;/titles&gt;&lt;periodical&gt;&lt;full-title&gt;Marine Ecology Progress Series&lt;/full-title&gt;&lt;/periodical&gt;&lt;pages&gt;283-302&lt;/pages&gt;&lt;volume&gt;293&lt;/volume&gt;&lt;dates&gt;&lt;year&gt;2005&lt;/year&gt;&lt;/dates&gt;&lt;isbn&gt;0171-8630&lt;/isbn&gt;&lt;urls&gt;&lt;/urls&gt;&lt;/record&gt;&lt;/Cite&gt;&lt;/EndNote&gt;</w:instrText>
              </w:r>
              <w:r w:rsidRPr="00E67683">
                <w:rPr>
                  <w:rFonts w:eastAsia="Times New Roman"/>
                  <w:sz w:val="20"/>
                  <w:szCs w:val="20"/>
                </w:rPr>
                <w:fldChar w:fldCharType="separate"/>
              </w:r>
              <w:r w:rsidR="004C0649" w:rsidRPr="004C0649">
                <w:rPr>
                  <w:rFonts w:ascii="Calibri" w:eastAsia="Times New Roman" w:hAnsi="Calibri" w:cs="Times New Roman"/>
                  <w:noProof/>
                  <w:sz w:val="20"/>
                  <w:szCs w:val="20"/>
                  <w:lang w:eastAsia="en-AU"/>
                </w:rPr>
                <w:t>Page et al. (2005b)</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Cape </w:t>
            </w:r>
            <w:proofErr w:type="spellStart"/>
            <w:r w:rsidRPr="00E67683">
              <w:rPr>
                <w:rFonts w:ascii="Calibri" w:eastAsia="Times New Roman" w:hAnsi="Calibri" w:cs="Times New Roman"/>
                <w:sz w:val="20"/>
                <w:szCs w:val="20"/>
                <w:lang w:eastAsia="en-AU"/>
              </w:rPr>
              <w:t>Gantheaume</w:t>
            </w:r>
            <w:proofErr w:type="spellEnd"/>
            <w:r w:rsidRPr="00E67683">
              <w:rPr>
                <w:rFonts w:ascii="Calibri" w:eastAsia="Times New Roman" w:hAnsi="Calibri" w:cs="Times New Roman"/>
                <w:sz w:val="20"/>
                <w:szCs w:val="20"/>
                <w:lang w:eastAsia="en-AU"/>
              </w:rPr>
              <w:t xml:space="preserve"> (SA)</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2000</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2003</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Seasonal, lactating females</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Scat and regurgitate</w:t>
            </w:r>
          </w:p>
        </w:tc>
      </w:tr>
      <w:tr w:rsidR="00CC09EB" w:rsidRPr="00E67683" w:rsidTr="009C30AD">
        <w:trPr>
          <w:trHeight w:val="6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10</w:t>
            </w:r>
          </w:p>
        </w:tc>
        <w:tc>
          <w:tcPr>
            <w:tcW w:w="55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Australian Fur Seals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115" w:tooltip="Littnan, 2007 #184" w:history="1">
              <w:r w:rsidRPr="00E67683">
                <w:rPr>
                  <w:rFonts w:eastAsia="Times New Roman"/>
                  <w:sz w:val="20"/>
                  <w:szCs w:val="20"/>
                </w:rPr>
                <w:fldChar w:fldCharType="begin"/>
              </w:r>
              <w:r w:rsidR="004C0649" w:rsidRPr="00E67683">
                <w:rPr>
                  <w:rFonts w:ascii="Calibri" w:eastAsia="Times New Roman" w:hAnsi="Calibri" w:cs="Times New Roman"/>
                  <w:sz w:val="20"/>
                  <w:szCs w:val="20"/>
                  <w:lang w:eastAsia="en-AU"/>
                </w:rPr>
                <w:instrText xml:space="preserve"> ADDIN EN.CITE &lt;EndNote&gt;&lt;Cite AuthorYear="1"&gt;&lt;Author&gt;Littnan&lt;/Author&gt;&lt;Year&gt;2007&lt;/Year&gt;&lt;RecNum&gt;184&lt;/RecNum&gt;&lt;DisplayText&gt;Littnan and Arnould (2007)&lt;/DisplayText&gt;&lt;record&gt;&lt;rec-number&gt;184&lt;/rec-number&gt;&lt;foreign-keys&gt;&lt;key app="EN" db-id="ev5f2a5vtzw0tme250uxds2m9rwtp5r09px2"&gt;184&lt;/key&gt;&lt;/foreign-keys&gt;&lt;ref-type name="Journal Article"&gt;17&lt;/ref-type&gt;&lt;contributors&gt;&lt;authors&gt;&lt;author&gt;C. L. Littnan&lt;/author&gt;&lt;author&gt;J. P. Y. Arnould&lt;/author&gt;&lt;/authors&gt;&lt;/contributors&gt;&lt;titles&gt;&lt;title&gt;Effect of proximity to the shelf edge on the diet of female Australian fur seals&lt;/title&gt;&lt;secondary-title&gt;Marine Ecology Progress Series&lt;/secondary-title&gt;&lt;/titles&gt;&lt;periodical&gt;&lt;full-title&gt;Marine Ecology Progress Series&lt;/full-title&gt;&lt;/periodical&gt;&lt;pages&gt;257-267&lt;/pages&gt;&lt;volume&gt;338&lt;/volume&gt;&lt;dates&gt;&lt;year&gt;2007&lt;/year&gt;&lt;pub-dates&gt;&lt;date&gt;May 24, 2007&lt;/date&gt;&lt;/pub-dates&gt;&lt;/dates&gt;&lt;urls&gt;&lt;related-urls&gt;&lt;url&gt;http://www.int-res.com/abstracts/meps/v338/p257-267/&lt;/url&gt;&lt;/related-urls&gt;&lt;/urls&gt;&lt;electronic-resource-num&gt;10.3354/meps338257&lt;/electronic-resource-num&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Littnan and Arnould (2007)</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Kanowna Island</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1997</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2000</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Seasonal, lactating females</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Scat and regurgitate</w:t>
            </w:r>
          </w:p>
        </w:tc>
      </w:tr>
      <w:tr w:rsidR="00CC09EB" w:rsidRPr="00E67683" w:rsidTr="009C30AD">
        <w:trPr>
          <w:cnfStyle w:val="000000100000"/>
          <w:trHeight w:val="6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11</w:t>
            </w:r>
          </w:p>
        </w:tc>
        <w:tc>
          <w:tcPr>
            <w:tcW w:w="55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Australian Fur Seals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115" w:tooltip="Littnan, 2007 #184" w:history="1">
              <w:r w:rsidRPr="00E67683">
                <w:rPr>
                  <w:rFonts w:eastAsia="Times New Roman"/>
                  <w:sz w:val="20"/>
                  <w:szCs w:val="20"/>
                </w:rPr>
                <w:fldChar w:fldCharType="begin"/>
              </w:r>
              <w:r w:rsidR="004C0649" w:rsidRPr="00E67683">
                <w:rPr>
                  <w:rFonts w:ascii="Calibri" w:eastAsia="Times New Roman" w:hAnsi="Calibri" w:cs="Times New Roman"/>
                  <w:sz w:val="20"/>
                  <w:szCs w:val="20"/>
                  <w:lang w:eastAsia="en-AU"/>
                </w:rPr>
                <w:instrText xml:space="preserve"> ADDIN EN.CITE &lt;EndNote&gt;&lt;Cite AuthorYear="1"&gt;&lt;Author&gt;Littnan&lt;/Author&gt;&lt;Year&gt;2007&lt;/Year&gt;&lt;RecNum&gt;184&lt;/RecNum&gt;&lt;DisplayText&gt;Littnan and Arnould (2007)&lt;/DisplayText&gt;&lt;record&gt;&lt;rec-number&gt;184&lt;/rec-number&gt;&lt;foreign-keys&gt;&lt;key app="EN" db-id="ev5f2a5vtzw0tme250uxds2m9rwtp5r09px2"&gt;184&lt;/key&gt;&lt;/foreign-keys&gt;&lt;ref-type name="Journal Article"&gt;17&lt;/ref-type&gt;&lt;contributors&gt;&lt;authors&gt;&lt;author&gt;C. L. Littnan&lt;/author&gt;&lt;author&gt;J. P. Y. Arnould&lt;/author&gt;&lt;/authors&gt;&lt;/contributors&gt;&lt;titles&gt;&lt;title&gt;Effect of proximity to the shelf edge on the diet of female Australian fur seals&lt;/title&gt;&lt;secondary-title&gt;Marine Ecology Progress Series&lt;/secondary-title&gt;&lt;/titles&gt;&lt;periodical&gt;&lt;full-title&gt;Marine Ecology Progress Series&lt;/full-title&gt;&lt;/periodical&gt;&lt;pages&gt;257-267&lt;/pages&gt;&lt;volume&gt;338&lt;/volume&gt;&lt;dates&gt;&lt;year&gt;2007&lt;/year&gt;&lt;pub-dates&gt;&lt;date&gt;May 24, 2007&lt;/date&gt;&lt;/pub-dates&gt;&lt;/dates&gt;&lt;urls&gt;&lt;related-urls&gt;&lt;url&gt;http://www.int-res.com/abstracts/meps/v338/p257-267/&lt;/url&gt;&lt;/related-urls&gt;&lt;/urls&gt;&lt;electronic-resource-num&gt;10.3354/meps338257&lt;/electronic-resource-num&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Littnan and Arnould (2007)</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The </w:t>
            </w:r>
            <w:proofErr w:type="spellStart"/>
            <w:r w:rsidRPr="00E67683">
              <w:rPr>
                <w:rFonts w:ascii="Calibri" w:eastAsia="Times New Roman" w:hAnsi="Calibri" w:cs="Times New Roman"/>
                <w:sz w:val="20"/>
                <w:szCs w:val="20"/>
                <w:lang w:eastAsia="en-AU"/>
              </w:rPr>
              <w:t>Skerries</w:t>
            </w:r>
            <w:proofErr w:type="spellEnd"/>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1999</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2001</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Seasonal, lactating females</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Scat and regurgitate</w:t>
            </w:r>
          </w:p>
        </w:tc>
      </w:tr>
      <w:tr w:rsidR="00CC09EB" w:rsidRPr="00E67683" w:rsidTr="009C30AD">
        <w:trPr>
          <w:trHeight w:val="6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12</w:t>
            </w:r>
          </w:p>
        </w:tc>
        <w:tc>
          <w:tcPr>
            <w:tcW w:w="55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New Zealand Fur Seals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135" w:tooltip="Page, 2005 #182"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AuthorYear="1"&gt;&lt;Author&gt;Page&lt;/Author&gt;&lt;Year&gt;2005&lt;/Year&gt;&lt;RecNum&gt;182&lt;/RecNum&gt;&lt;DisplayText&gt;Page et al. (2005b)&lt;/DisplayText&gt;&lt;record&gt;&lt;rec-number&gt;182&lt;/rec-number&gt;&lt;foreign-keys&gt;&lt;key app="EN" db-id="ev5f2a5vtzw0tme250uxds2m9rwtp5r09px2"&gt;182&lt;/key&gt;&lt;/foreign-keys&gt;&lt;ref-type name="Journal Article"&gt;17&lt;/ref-type&gt;&lt;contributors&gt;&lt;authors&gt;&lt;author&gt;Page, Brad&lt;/author&gt;&lt;author&gt;McKenzie, Jane&lt;/author&gt;&lt;author&gt;Goldsworthy, Simon D&lt;/author&gt;&lt;/authors&gt;&lt;/contributors&gt;&lt;titles&gt;&lt;title&gt;Dietary resource partitioning among sympatric New Zealand and Australian fur seals&lt;/title&gt;&lt;secondary-title&gt;Marine Ecology Progress Series&lt;/secondary-title&gt;&lt;/titles&gt;&lt;periodical&gt;&lt;full-title&gt;Marine Ecology Progress Series&lt;/full-title&gt;&lt;/periodical&gt;&lt;pages&gt;283-302&lt;/pages&gt;&lt;volume&gt;293&lt;/volume&gt;&lt;dates&gt;&lt;year&gt;2005&lt;/year&gt;&lt;/dates&gt;&lt;isbn&gt;0171-8630&lt;/isbn&gt;&lt;urls&gt;&lt;/urls&gt;&lt;/record&gt;&lt;/Cite&gt;&lt;/EndNote&gt;</w:instrText>
              </w:r>
              <w:r w:rsidRPr="00E67683">
                <w:rPr>
                  <w:rFonts w:eastAsia="Times New Roman"/>
                  <w:sz w:val="20"/>
                  <w:szCs w:val="20"/>
                </w:rPr>
                <w:fldChar w:fldCharType="separate"/>
              </w:r>
              <w:r w:rsidR="004C0649" w:rsidRPr="004C0649">
                <w:rPr>
                  <w:rFonts w:ascii="Calibri" w:eastAsia="Times New Roman" w:hAnsi="Calibri" w:cs="Times New Roman"/>
                  <w:noProof/>
                  <w:sz w:val="20"/>
                  <w:szCs w:val="20"/>
                  <w:lang w:eastAsia="en-AU"/>
                </w:rPr>
                <w:t>Page et al. (2005b)</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Cape </w:t>
            </w:r>
            <w:proofErr w:type="spellStart"/>
            <w:r w:rsidRPr="00E67683">
              <w:rPr>
                <w:rFonts w:ascii="Calibri" w:eastAsia="Times New Roman" w:hAnsi="Calibri" w:cs="Times New Roman"/>
                <w:sz w:val="20"/>
                <w:szCs w:val="20"/>
                <w:lang w:eastAsia="en-AU"/>
              </w:rPr>
              <w:t>Gantheaume</w:t>
            </w:r>
            <w:proofErr w:type="spellEnd"/>
            <w:r w:rsidRPr="00E67683">
              <w:rPr>
                <w:rFonts w:ascii="Calibri" w:eastAsia="Times New Roman" w:hAnsi="Calibri" w:cs="Times New Roman"/>
                <w:sz w:val="20"/>
                <w:szCs w:val="20"/>
                <w:lang w:eastAsia="en-AU"/>
              </w:rPr>
              <w:t xml:space="preserve"> (SA)</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2000</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2003</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Seasonal, Adult females, males, juveniles</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Scat and regurgitate</w:t>
            </w:r>
          </w:p>
        </w:tc>
      </w:tr>
      <w:tr w:rsidR="00CC09EB" w:rsidRPr="00E67683" w:rsidTr="009C30AD">
        <w:trPr>
          <w:cnfStyle w:val="000000100000"/>
          <w:trHeight w:val="3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13</w:t>
            </w:r>
          </w:p>
        </w:tc>
        <w:tc>
          <w:tcPr>
            <w:tcW w:w="55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New Zealand Fur Seals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18" w:tooltip="Bool, 2007 #183"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AuthorYear="1"&gt;&lt;Author&gt;Bool&lt;/Author&gt;&lt;Year&gt;2007&lt;/Year&gt;&lt;RecNum&gt;183&lt;/RecNum&gt;&lt;DisplayText&gt;Bool et al. (2007)&lt;/DisplayText&gt;&lt;record&gt;&lt;rec-number&gt;183&lt;/rec-number&gt;&lt;foreign-keys&gt;&lt;key app="EN" db-id="ev5f2a5vtzw0tme250uxds2m9rwtp5r09px2"&gt;183&lt;/key&gt;&lt;/foreign-keys&gt;&lt;ref-type name="Journal Article"&gt;17&lt;/ref-type&gt;&lt;contributors&gt;&lt;authors&gt;&lt;author&gt;Bool, N&lt;/author&gt;&lt;author&gt;Page, Brad&lt;/author&gt;&lt;author&gt;Goldsworthy, Simon D&lt;/author&gt;&lt;/authors&gt;&lt;/contributors&gt;&lt;titles&gt;&lt;title&gt;What is causing the decline of little penguins (Eudyptula minor) on Granite Island, South Australia&lt;/title&gt;&lt;secondary-title&gt;SARDI Research Report Series&lt;/secondary-title&gt;&lt;/titles&gt;&lt;number&gt;217&lt;/number&gt;&lt;dates&gt;&lt;year&gt;2007&lt;/year&gt;&lt;/dates&gt;&lt;urls&gt;&lt;/urls&gt;&lt;/record&gt;&lt;/Cite&gt;&lt;/EndNote&gt;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Bool et al. (2007)</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Granite and West islands (SA)</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2006</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2006</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Non-breeding</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Scats</w:t>
            </w:r>
          </w:p>
        </w:tc>
      </w:tr>
      <w:tr w:rsidR="00CC09EB" w:rsidRPr="00E67683" w:rsidTr="009C30AD">
        <w:trPr>
          <w:trHeight w:val="6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14</w:t>
            </w:r>
          </w:p>
        </w:tc>
        <w:tc>
          <w:tcPr>
            <w:tcW w:w="558" w:type="pct"/>
            <w:vAlign w:val="center"/>
            <w:hideMark/>
          </w:tcPr>
          <w:p w:rsidR="00F951C1" w:rsidRPr="00E67683" w:rsidRDefault="00956428"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Australasian </w:t>
            </w:r>
            <w:r w:rsidR="00F951C1" w:rsidRPr="00E67683">
              <w:rPr>
                <w:rFonts w:ascii="Calibri" w:eastAsia="Times New Roman" w:hAnsi="Calibri" w:cs="Times New Roman"/>
                <w:sz w:val="20"/>
                <w:szCs w:val="20"/>
                <w:lang w:eastAsia="en-AU"/>
              </w:rPr>
              <w:t>Gannets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132" w:tooltip="Norman, 1995 #173" w:history="1">
              <w:r w:rsidRPr="00E67683">
                <w:rPr>
                  <w:rFonts w:eastAsia="Times New Roman"/>
                  <w:sz w:val="20"/>
                  <w:szCs w:val="20"/>
                </w:rPr>
                <w:fldChar w:fldCharType="begin"/>
              </w:r>
              <w:r w:rsidR="004C0649" w:rsidRPr="00E67683">
                <w:rPr>
                  <w:rFonts w:ascii="Calibri" w:eastAsia="Times New Roman" w:hAnsi="Calibri" w:cs="Times New Roman"/>
                  <w:sz w:val="20"/>
                  <w:szCs w:val="20"/>
                  <w:lang w:eastAsia="en-AU"/>
                </w:rPr>
                <w:instrText xml:space="preserve"> ADDIN EN.CITE &lt;EndNote&gt;&lt;Cite AuthorYear="1"&gt;&lt;Author&gt;Norman&lt;/Author&gt;&lt;Year&gt;1995&lt;/Year&gt;&lt;RecNum&gt;173&lt;/RecNum&gt;&lt;DisplayText&gt;Norman and Menkhorst (1995)&lt;/DisplayText&gt;&lt;record&gt;&lt;rec-number&gt;173&lt;/rec-number&gt;&lt;foreign-keys&gt;&lt;key app="EN" db-id="ev5f2a5vtzw0tme250uxds2m9rwtp5r09px2"&gt;173&lt;/key&gt;&lt;/foreign-keys&gt;&lt;ref-type name="Journal Article"&gt;17&lt;/ref-type&gt;&lt;contributors&gt;&lt;authors&gt;&lt;author&gt;Norman, FI&lt;/author&gt;&lt;author&gt;Menkhorst, PW&lt;/author&gt;&lt;/authors&gt;&lt;/contributors&gt;&lt;titles&gt;&lt;title&gt;&lt;style face="normal" font="default" size="100%"&gt;Aspects of the Breeding and Feeding Ecology of the Australasian Gannet &lt;/style&gt;&lt;style face="italic" font="default" size="100%"&gt;Morus serrator &lt;/style&gt;&lt;style face="normal" font="default" size="100%"&gt;in Port-Phillip Bay, Victoria, 1988-92&lt;/style&gt;&lt;/title&gt;&lt;secondary-title&gt;Emu&lt;/secondary-title&gt;&lt;/titles&gt;&lt;periodical&gt;&lt;full-title&gt;Emu&lt;/full-title&gt;&lt;/periodical&gt;&lt;pages&gt;23-40&lt;/pages&gt;&lt;volume&gt;95&lt;/volume&gt;&lt;number&gt;1&lt;/number&gt;&lt;dates&gt;&lt;year&gt;1995&lt;/year&gt;&lt;/dates&gt;&lt;urls&gt;&lt;related-urls&gt;&lt;url&gt;http://www.publish.csiro.au/paper/MU9950023&lt;/url&gt;&lt;/related-urls&gt;&lt;/urls&gt;&lt;electronic-resource-num&gt;http://dx.doi.org/10.1071/MU9950023&lt;/electronic-resource-num&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Norman and Menkhorst (1995)</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Port Phillip Bay</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1988</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1992</w:t>
            </w:r>
          </w:p>
        </w:tc>
        <w:tc>
          <w:tcPr>
            <w:tcW w:w="1033" w:type="pct"/>
            <w:vAlign w:val="center"/>
            <w:hideMark/>
          </w:tcPr>
          <w:p w:rsidR="00F951C1" w:rsidRPr="00E67683" w:rsidRDefault="001151BB" w:rsidP="00F951C1">
            <w:pPr>
              <w:cnfStyle w:val="000000000000"/>
              <w:rPr>
                <w:rFonts w:ascii="Calibri" w:eastAsia="Times New Roman" w:hAnsi="Calibri" w:cs="Times New Roman"/>
                <w:sz w:val="20"/>
                <w:szCs w:val="20"/>
                <w:lang w:eastAsia="en-AU"/>
              </w:rPr>
            </w:pPr>
            <w:r>
              <w:rPr>
                <w:rFonts w:ascii="Calibri" w:eastAsia="Times New Roman" w:hAnsi="Calibri" w:cs="Times New Roman"/>
                <w:sz w:val="20"/>
                <w:szCs w:val="20"/>
                <w:lang w:eastAsia="en-AU"/>
              </w:rPr>
              <w:t>Through</w:t>
            </w:r>
            <w:r w:rsidR="00F951C1" w:rsidRPr="00E67683">
              <w:rPr>
                <w:rFonts w:ascii="Calibri" w:eastAsia="Times New Roman" w:hAnsi="Calibri" w:cs="Times New Roman"/>
                <w:sz w:val="20"/>
                <w:szCs w:val="20"/>
                <w:lang w:eastAsia="en-AU"/>
              </w:rPr>
              <w:t xml:space="preserve">out </w:t>
            </w:r>
            <w:r w:rsidR="00956428" w:rsidRPr="00E67683">
              <w:rPr>
                <w:rFonts w:ascii="Calibri" w:eastAsia="Times New Roman" w:hAnsi="Calibri" w:cs="Times New Roman"/>
                <w:sz w:val="20"/>
                <w:szCs w:val="20"/>
                <w:lang w:eastAsia="en-AU"/>
              </w:rPr>
              <w:t xml:space="preserve">the </w:t>
            </w:r>
            <w:r w:rsidR="00F951C1" w:rsidRPr="00E67683">
              <w:rPr>
                <w:rFonts w:ascii="Calibri" w:eastAsia="Times New Roman" w:hAnsi="Calibri" w:cs="Times New Roman"/>
                <w:sz w:val="20"/>
                <w:szCs w:val="20"/>
                <w:lang w:eastAsia="en-AU"/>
              </w:rPr>
              <w:t>year</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p>
        </w:tc>
      </w:tr>
      <w:tr w:rsidR="00CC09EB" w:rsidRPr="00E67683" w:rsidTr="009C30AD">
        <w:trPr>
          <w:cnfStyle w:val="000000100000"/>
          <w:trHeight w:val="6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lastRenderedPageBreak/>
              <w:t>15</w:t>
            </w:r>
          </w:p>
        </w:tc>
        <w:tc>
          <w:tcPr>
            <w:tcW w:w="558" w:type="pct"/>
            <w:shd w:val="clear" w:color="auto" w:fill="F2F2F2" w:themeFill="background1" w:themeFillShade="F2"/>
            <w:vAlign w:val="center"/>
            <w:hideMark/>
          </w:tcPr>
          <w:p w:rsidR="00F951C1" w:rsidRPr="00E67683" w:rsidRDefault="00956428"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Australasian </w:t>
            </w:r>
            <w:r w:rsidR="00F951C1" w:rsidRPr="00E67683">
              <w:rPr>
                <w:rFonts w:ascii="Calibri" w:eastAsia="Times New Roman" w:hAnsi="Calibri" w:cs="Times New Roman"/>
                <w:sz w:val="20"/>
                <w:szCs w:val="20"/>
                <w:lang w:eastAsia="en-AU"/>
              </w:rPr>
              <w:t>Gannets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149" w:tooltip="Pyk, 2008 #185"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AuthorYear="1"&gt;&lt;Author&gt;Pyk&lt;/Author&gt;&lt;Year&gt;2008&lt;/Year&gt;&lt;RecNum&gt;185&lt;/RecNum&gt;&lt;DisplayText&gt;Pyk et al. (2008)&lt;/DisplayText&gt;&lt;record&gt;&lt;rec-number&gt;185&lt;/rec-number&gt;&lt;foreign-keys&gt;&lt;key app="EN" db-id="ev5f2a5vtzw0tme250uxds2m9rwtp5r09px2"&gt;185&lt;/key&gt;&lt;/foreign-keys&gt;&lt;ref-type name="Journal Article"&gt;17&lt;/ref-type&gt;&lt;contributors&gt;&lt;authors&gt;&lt;author&gt;Pyk, T.M.&lt;/author&gt;&lt;author&gt;Bunce, A.&lt;/author&gt;&lt;author&gt;Norman, F.I.&lt;/author&gt;&lt;/authors&gt;&lt;/contributors&gt;&lt;titles&gt;&lt;title&gt;&lt;style face="normal" font="default" size="100%"&gt;The influence of age on reproductive success and diet in Australasian gannets (&lt;/style&gt;&lt;style face="italic" font="default" size="100%"&gt;Morus serrator&lt;/style&gt;&lt;style face="normal" font="default" size="100%"&gt;) breeding at Pope’s Eye, Port Phillip Bay, Victoria&lt;/style&gt;&lt;/title&gt;&lt;secondary-title&gt;Australian Journal of Zoology&lt;/secondary-title&gt;&lt;/titles&gt;&lt;periodical&gt;&lt;full-title&gt;Australian Journal of Zoology&lt;/full-title&gt;&lt;/periodical&gt;&lt;pages&gt;267-274&lt;/pages&gt;&lt;volume&gt;55&lt;/volume&gt;&lt;number&gt;5&lt;/number&gt;&lt;dates&gt;&lt;year&gt;2008&lt;/year&gt;&lt;/dates&gt;&lt;urls&gt;&lt;related-urls&gt;&lt;url&gt;http://www.publish.csiro.au/paper/ZO06088&lt;/url&gt;&lt;/related-urls&gt;&lt;/urls&gt;&lt;electronic-resource-num&gt;http://dx.doi.org/10.1071/ZO06088&lt;/electronic-resource-num&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Pyk et al. (2008)</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Pope's Eye (Port Phillip Bay)</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2002</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2003</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Breeding period, adults and chicks</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p>
        </w:tc>
      </w:tr>
      <w:tr w:rsidR="00CC09EB" w:rsidRPr="00E67683" w:rsidTr="009C30AD">
        <w:trPr>
          <w:trHeight w:val="6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16</w:t>
            </w:r>
          </w:p>
        </w:tc>
        <w:tc>
          <w:tcPr>
            <w:tcW w:w="558" w:type="pct"/>
            <w:vAlign w:val="center"/>
            <w:hideMark/>
          </w:tcPr>
          <w:p w:rsidR="00F951C1" w:rsidRPr="00E67683" w:rsidRDefault="00956428"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Australasian </w:t>
            </w:r>
            <w:r w:rsidR="00F951C1" w:rsidRPr="00E67683">
              <w:rPr>
                <w:rFonts w:ascii="Calibri" w:eastAsia="Times New Roman" w:hAnsi="Calibri" w:cs="Times New Roman"/>
                <w:sz w:val="20"/>
                <w:szCs w:val="20"/>
                <w:lang w:eastAsia="en-AU"/>
              </w:rPr>
              <w:t>Gannets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24" w:tooltip="Bunce, 2001 #6"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AuthorYear="1"&gt;&lt;Author&gt;Bunce&lt;/Author&gt;&lt;Year&gt;2001&lt;/Year&gt;&lt;RecNum&gt;6&lt;/RecNum&gt;&lt;DisplayText&gt;Bunce (2001b)&lt;/DisplayText&gt;&lt;record&gt;&lt;rec-number&gt;6&lt;/rec-number&gt;&lt;foreign-keys&gt;&lt;key app="EN" db-id="rzfstwdtlfrtejex2x0vs905xxtwsx502dzv"&gt;6&lt;/key&gt;&lt;/foreign-keys&gt;&lt;ref-type name="Journal Article"&gt;17&lt;/ref-type&gt;&lt;contributors&gt;&lt;authors&gt;&lt;author&gt;Bunce, A.&lt;/author&gt;&lt;/authors&gt;&lt;/contributors&gt;&lt;auth-address&gt;Bunce, A&amp;#xD;Univ Melbourne, Dept Zool, Melbourne, Vic 3010, Australia&amp;#xD;Univ Melbourne, Dept Zool, Melbourne, Vic 3010, Australia&amp;#xD;Univ Melbourne, Dept Zool, Melbourne, Vic 3010, Australia&lt;/auth-address&gt;&lt;titles&gt;&lt;title&gt;Prey consumption of Australasian gannets (Morus serrator) breeding in Port Phillip Bay, southeast Australia, and potential overlap with commercial fisheries&lt;/title&gt;&lt;secondary-title&gt;Ices Journal of Marine Science&lt;/secondary-title&gt;&lt;alt-title&gt;Ices J Mar Sci&lt;/alt-title&gt;&lt;/titles&gt;&lt;pages&gt;904-915&lt;/pages&gt;&lt;volume&gt;58&lt;/volume&gt;&lt;number&gt;4&lt;/number&gt;&lt;keywords&gt;&lt;keyword&gt;australasian gannet&lt;/keyword&gt;&lt;keyword&gt;prey consumption&lt;/keyword&gt;&lt;keyword&gt;competition&lt;/keyword&gt;&lt;keyword&gt;commercial fisheries&lt;/keyword&gt;&lt;keyword&gt;pilchard&lt;/keyword&gt;&lt;keyword&gt;northern gannets&lt;/keyword&gt;&lt;keyword&gt;food delivery&lt;/keyword&gt;&lt;keyword&gt;cape gannets&lt;/keyword&gt;&lt;keyword&gt;pelagic fish&lt;/keyword&gt;&lt;keyword&gt;sula-bassana&lt;/keyword&gt;&lt;keyword&gt;bird island&lt;/keyword&gt;&lt;keyword&gt;algoa bay&lt;/keyword&gt;&lt;keyword&gt;seabirds&lt;/keyword&gt;&lt;keyword&gt;victoria&lt;/keyword&gt;&lt;keyword&gt;pilchard&lt;/keyword&gt;&lt;/keywords&gt;&lt;dates&gt;&lt;year&gt;2001&lt;/year&gt;&lt;pub-dates&gt;&lt;date&gt;Aug&lt;/date&gt;&lt;/pub-dates&gt;&lt;/dates&gt;&lt;isbn&gt;1054-3139&lt;/isbn&gt;&lt;accession-num&gt;ISI:000169999000017&lt;/accession-num&gt;&lt;urls&gt;&lt;related-urls&gt;&lt;url&gt;&amp;lt;Go to ISI&amp;gt;://000169999000017&lt;/url&gt;&lt;/related-urls&gt;&lt;/urls&gt;&lt;electronic-resource-num&gt;DOI 10.1006/jmsc.2001.1083&lt;/electronic-resource-num&gt;&lt;language&gt;English&lt;/language&gt;&lt;/record&gt;&lt;/Cite&gt;&lt;/EndNote&gt;</w:instrText>
              </w:r>
              <w:r w:rsidRPr="00E67683">
                <w:rPr>
                  <w:rFonts w:eastAsia="Times New Roman"/>
                  <w:sz w:val="20"/>
                  <w:szCs w:val="20"/>
                </w:rPr>
                <w:fldChar w:fldCharType="separate"/>
              </w:r>
              <w:r w:rsidR="004C0649">
                <w:rPr>
                  <w:rFonts w:eastAsia="Times New Roman"/>
                  <w:noProof/>
                  <w:sz w:val="20"/>
                  <w:szCs w:val="20"/>
                </w:rPr>
                <w:t>Bunce (2001b)</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Port Phillip Bay</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1997</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2000</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Breeding period, adults and chicks</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p>
        </w:tc>
      </w:tr>
      <w:tr w:rsidR="00CC09EB" w:rsidRPr="00E67683" w:rsidTr="009C30AD">
        <w:trPr>
          <w:cnfStyle w:val="000000100000"/>
          <w:trHeight w:val="6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17</w:t>
            </w:r>
          </w:p>
        </w:tc>
        <w:tc>
          <w:tcPr>
            <w:tcW w:w="558" w:type="pct"/>
            <w:shd w:val="clear" w:color="auto" w:fill="F2F2F2" w:themeFill="background1" w:themeFillShade="F2"/>
            <w:vAlign w:val="center"/>
            <w:hideMark/>
          </w:tcPr>
          <w:p w:rsidR="00F951C1" w:rsidRPr="00E67683" w:rsidRDefault="00956428"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Australasian </w:t>
            </w:r>
            <w:r w:rsidR="00F951C1" w:rsidRPr="00E67683">
              <w:rPr>
                <w:rFonts w:ascii="Calibri" w:eastAsia="Times New Roman" w:hAnsi="Calibri" w:cs="Times New Roman"/>
                <w:sz w:val="20"/>
                <w:szCs w:val="20"/>
                <w:lang w:eastAsia="en-AU"/>
              </w:rPr>
              <w:t>Gannets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26" w:tooltip="Bunce, 2000 #176" w:history="1">
              <w:r w:rsidRPr="00E67683">
                <w:rPr>
                  <w:rFonts w:eastAsia="Times New Roman"/>
                  <w:sz w:val="20"/>
                  <w:szCs w:val="20"/>
                </w:rPr>
                <w:fldChar w:fldCharType="begin"/>
              </w:r>
              <w:r w:rsidR="004C0649" w:rsidRPr="00E67683">
                <w:rPr>
                  <w:rFonts w:ascii="Calibri" w:eastAsia="Times New Roman" w:hAnsi="Calibri" w:cs="Times New Roman"/>
                  <w:sz w:val="20"/>
                  <w:szCs w:val="20"/>
                  <w:lang w:eastAsia="en-AU"/>
                </w:rPr>
                <w:instrText xml:space="preserve"> ADDIN EN.CITE &lt;EndNote&gt;&lt;Cite AuthorYear="1"&gt;&lt;Author&gt;Bunce&lt;/Author&gt;&lt;Year&gt;2000&lt;/Year&gt;&lt;RecNum&gt;176&lt;/RecNum&gt;&lt;DisplayText&gt;Bunce and Norman (2000a)&lt;/DisplayText&gt;&lt;record&gt;&lt;rec-number&gt;176&lt;/rec-number&gt;&lt;foreign-keys&gt;&lt;key app="EN" db-id="ev5f2a5vtzw0tme250uxds2m9rwtp5r09px2"&gt;176&lt;/key&gt;&lt;/foreign-keys&gt;&lt;ref-type name="Journal Article"&gt;17&lt;/ref-type&gt;&lt;contributors&gt;&lt;authors&gt;&lt;author&gt;Bunce, A&lt;/author&gt;&lt;author&gt;Norman, FI&lt;/author&gt;&lt;/authors&gt;&lt;/contributors&gt;&lt;titles&gt;&lt;title&gt;Changes in the diet of the Australasian gannet (Morus serrator) in response to the 1998 mortality of pilchards (Sardinops sagax)&lt;/title&gt;&lt;secondary-title&gt;Marine and Freshwater Research&lt;/secondary-title&gt;&lt;/titles&gt;&lt;periodical&gt;&lt;full-title&gt;Marine and Freshwater Research&lt;/full-title&gt;&lt;/periodical&gt;&lt;pages&gt;349-353&lt;/pages&gt;&lt;volume&gt;51&lt;/volume&gt;&lt;number&gt;4&lt;/number&gt;&lt;dates&gt;&lt;year&gt;2000&lt;/year&gt;&lt;/dates&gt;&lt;isbn&gt;1448-6059&lt;/isbn&gt;&lt;urls&gt;&lt;/urls&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Bunce and Norman (2000a)</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Pope's Eye (Port Phillip Bay)</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1998</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1999</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Breeding period, adults and chicks</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p>
        </w:tc>
      </w:tr>
      <w:tr w:rsidR="00CC09EB" w:rsidRPr="00E67683" w:rsidTr="009C30AD">
        <w:trPr>
          <w:trHeight w:val="6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18</w:t>
            </w:r>
          </w:p>
        </w:tc>
        <w:tc>
          <w:tcPr>
            <w:tcW w:w="558" w:type="pct"/>
            <w:vAlign w:val="center"/>
            <w:hideMark/>
          </w:tcPr>
          <w:p w:rsidR="00F951C1" w:rsidRPr="00E67683" w:rsidRDefault="00956428"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Australasian </w:t>
            </w:r>
            <w:r w:rsidR="00F951C1" w:rsidRPr="00E67683">
              <w:rPr>
                <w:rFonts w:ascii="Calibri" w:eastAsia="Times New Roman" w:hAnsi="Calibri" w:cs="Times New Roman"/>
                <w:sz w:val="20"/>
                <w:szCs w:val="20"/>
                <w:lang w:eastAsia="en-AU"/>
              </w:rPr>
              <w:t>Gannets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21" w:tooltip="Brothers, 1993 #171"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AuthorYear="1"&gt;&lt;Author&gt;Brothers&lt;/Author&gt;&lt;Year&gt;1993&lt;/Year&gt;&lt;RecNum&gt;171&lt;/RecNum&gt;&lt;DisplayText&gt;Brothers et al. (1993)&lt;/DisplayText&gt;&lt;record&gt;&lt;rec-number&gt;171&lt;/rec-number&gt;&lt;foreign-keys&gt;&lt;key app="EN" db-id="ev5f2a5vtzw0tme250uxds2m9rwtp5r09px2"&gt;171&lt;/key&gt;&lt;/foreign-keys&gt;&lt;ref-type name="Journal Article"&gt;17&lt;/ref-type&gt;&lt;contributors&gt;&lt;authors&gt;&lt;author&gt;Brothers, N&lt;/author&gt;&lt;author&gt;Gales, R&lt;/author&gt;&lt;author&gt;Pemberton, D&lt;/author&gt;&lt;/authors&gt;&lt;/contributors&gt;&lt;titles&gt;&lt;title&gt;Prey harvest of the Australasian gannet (Sula serrator) in Tasmania&lt;/title&gt;&lt;secondary-title&gt;Wildlife Research&lt;/secondary-title&gt;&lt;/titles&gt;&lt;periodical&gt;&lt;full-title&gt;Wildlife Research&lt;/full-title&gt;&lt;/periodical&gt;&lt;pages&gt;777-783&lt;/pages&gt;&lt;volume&gt;20&lt;/volume&gt;&lt;number&gt;6&lt;/number&gt;&lt;dates&gt;&lt;year&gt;1993&lt;/year&gt;&lt;/dates&gt;&lt;urls&gt;&lt;related-urls&gt;&lt;url&gt;http://www.publish.csiro.au/paper/WR9930777&lt;/url&gt;&lt;/related-urls&gt;&lt;/urls&gt;&lt;electronic-resource-num&gt;http://dx.doi.org/10.1071/WR9930777&lt;/electronic-resource-num&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Brothers et al. (1993)</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proofErr w:type="spellStart"/>
            <w:r w:rsidRPr="00E67683">
              <w:rPr>
                <w:rFonts w:ascii="Calibri" w:eastAsia="Times New Roman" w:hAnsi="Calibri" w:cs="Times New Roman"/>
                <w:sz w:val="20"/>
                <w:szCs w:val="20"/>
                <w:lang w:eastAsia="en-AU"/>
              </w:rPr>
              <w:t>Pedra</w:t>
            </w:r>
            <w:proofErr w:type="spellEnd"/>
            <w:r w:rsidRPr="00E67683">
              <w:rPr>
                <w:rFonts w:ascii="Calibri" w:eastAsia="Times New Roman" w:hAnsi="Calibri" w:cs="Times New Roman"/>
                <w:sz w:val="20"/>
                <w:szCs w:val="20"/>
                <w:lang w:eastAsia="en-AU"/>
              </w:rPr>
              <w:t xml:space="preserve"> </w:t>
            </w:r>
            <w:proofErr w:type="spellStart"/>
            <w:r w:rsidRPr="00E67683">
              <w:rPr>
                <w:rFonts w:ascii="Calibri" w:eastAsia="Times New Roman" w:hAnsi="Calibri" w:cs="Times New Roman"/>
                <w:sz w:val="20"/>
                <w:szCs w:val="20"/>
                <w:lang w:eastAsia="en-AU"/>
              </w:rPr>
              <w:t>Branca</w:t>
            </w:r>
            <w:proofErr w:type="spellEnd"/>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1986</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1991</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Breeding period, adults and chicks</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p>
        </w:tc>
      </w:tr>
      <w:tr w:rsidR="00CC09EB" w:rsidRPr="00E67683" w:rsidTr="009C30AD">
        <w:trPr>
          <w:cnfStyle w:val="000000100000"/>
          <w:trHeight w:val="3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w:t>
            </w:r>
          </w:p>
        </w:tc>
        <w:tc>
          <w:tcPr>
            <w:tcW w:w="55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Shy Albatross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93" w:tooltip="Hedd, 2001 #178"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AuthorYear="1"&gt;&lt;Author&gt;Hedd&lt;/Author&gt;&lt;Year&gt;2001&lt;/Year&gt;&lt;RecNum&gt;178&lt;/RecNum&gt;&lt;DisplayText&gt;Hedd and Gales (2001)&lt;/DisplayText&gt;&lt;record&gt;&lt;rec-number&gt;178&lt;/rec-number&gt;&lt;foreign-keys&gt;&lt;key app="EN" db-id="ev5f2a5vtzw0tme250uxds2m9rwtp5r09px2"&gt;178&lt;/key&gt;&lt;/foreign-keys&gt;&lt;ref-type name="Journal Article"&gt;17&lt;/ref-type&gt;&lt;contributors&gt;&lt;authors&gt;&lt;author&gt;Hedd, April&lt;/author&gt;&lt;author&gt;Gales, Rosemary&lt;/author&gt;&lt;/authors&gt;&lt;/contributors&gt;&lt;titles&gt;&lt;title&gt;The diet of shy albatrosses (Thalassarche cauta) at Albatross Island, Tasmania&lt;/title&gt;&lt;secondary-title&gt;Journal of Zoology&lt;/secondary-title&gt;&lt;/titles&gt;&lt;periodical&gt;&lt;full-title&gt;Journal of Zoology&lt;/full-title&gt;&lt;/periodical&gt;&lt;pages&gt;69-90&lt;/pages&gt;&lt;volume&gt;253&lt;/volume&gt;&lt;number&gt;01&lt;/number&gt;&lt;dates&gt;&lt;year&gt;2001&lt;/year&gt;&lt;/dates&gt;&lt;isbn&gt;1469-7998&lt;/isbn&gt;&lt;urls&gt;&lt;/urls&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Hedd and Gales (2001)</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Albatross Island</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1997</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1998</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Breeding adults</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p>
        </w:tc>
      </w:tr>
      <w:tr w:rsidR="00CC09EB" w:rsidRPr="00E67683" w:rsidTr="009C30AD">
        <w:trPr>
          <w:trHeight w:val="3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20</w:t>
            </w:r>
          </w:p>
        </w:tc>
        <w:tc>
          <w:tcPr>
            <w:tcW w:w="55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Shy Albatross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90" w:tooltip="Green, 1974 #165" w:history="1">
              <w:r w:rsidRPr="00E67683">
                <w:rPr>
                  <w:rFonts w:eastAsia="Times New Roman"/>
                  <w:sz w:val="20"/>
                  <w:szCs w:val="20"/>
                </w:rPr>
                <w:fldChar w:fldCharType="begin"/>
              </w:r>
              <w:r w:rsidR="004C0649" w:rsidRPr="00E67683">
                <w:rPr>
                  <w:rFonts w:ascii="Calibri" w:eastAsia="Times New Roman" w:hAnsi="Calibri" w:cs="Times New Roman"/>
                  <w:sz w:val="20"/>
                  <w:szCs w:val="20"/>
                  <w:lang w:eastAsia="en-AU"/>
                </w:rPr>
                <w:instrText xml:space="preserve"> ADDIN EN.CITE &lt;EndNote&gt;&lt;Cite AuthorYear="1"&gt;&lt;Author&gt;Green&lt;/Author&gt;&lt;Year&gt;1974&lt;/Year&gt;&lt;RecNum&gt;165&lt;/RecNum&gt;&lt;DisplayText&gt;Green (1974)&lt;/DisplayText&gt;&lt;record&gt;&lt;rec-number&gt;165&lt;/rec-number&gt;&lt;foreign-keys&gt;&lt;key app="EN" db-id="ev5f2a5vtzw0tme250uxds2m9rwtp5r09px2"&gt;165&lt;/key&gt;&lt;/foreign-keys&gt;&lt;ref-type name="Book"&gt;6&lt;/ref-type&gt;&lt;contributors&gt;&lt;authors&gt;&lt;author&gt;Green, Robert Hewett&lt;/author&gt;&lt;/authors&gt;&lt;/contributors&gt;&lt;titles&gt;&lt;title&gt;Albatross Island, 1973&lt;/title&gt;&lt;/titles&gt;&lt;dates&gt;&lt;year&gt;1974&lt;/year&gt;&lt;/dates&gt;&lt;publisher&gt;Queen Victoria Museum&lt;/publisher&gt;&lt;isbn&gt;0724601392&lt;/isbn&gt;&lt;urls&gt;&lt;/urls&gt;&lt;/record&gt;&lt;/Cite&gt;&lt;/EndNote&gt;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Green (1974)</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Albatross Island</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1973</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1973</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Nestlings</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p>
        </w:tc>
      </w:tr>
      <w:tr w:rsidR="00CC09EB" w:rsidRPr="00E67683" w:rsidTr="009C30AD">
        <w:trPr>
          <w:cnfStyle w:val="000000100000"/>
          <w:trHeight w:val="3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21</w:t>
            </w:r>
          </w:p>
        </w:tc>
        <w:tc>
          <w:tcPr>
            <w:tcW w:w="558" w:type="pct"/>
            <w:shd w:val="clear" w:color="auto" w:fill="F2F2F2" w:themeFill="background1" w:themeFillShade="F2"/>
            <w:vAlign w:val="center"/>
            <w:hideMark/>
          </w:tcPr>
          <w:p w:rsidR="00F951C1" w:rsidRPr="00E67683" w:rsidRDefault="005E30CA"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Short tailed </w:t>
            </w:r>
            <w:r w:rsidR="00F951C1" w:rsidRPr="00E67683">
              <w:rPr>
                <w:rFonts w:ascii="Calibri" w:eastAsia="Times New Roman" w:hAnsi="Calibri" w:cs="Times New Roman"/>
                <w:sz w:val="20"/>
                <w:szCs w:val="20"/>
                <w:lang w:eastAsia="en-AU"/>
              </w:rPr>
              <w:t>Shearwaters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128" w:tooltip="Montague, 1986 #93"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AuthorYear="1"&gt;&lt;Author&gt;Montague&lt;/Author&gt;&lt;Year&gt;1986&lt;/Year&gt;&lt;RecNum&gt;93&lt;/RecNum&gt;&lt;DisplayText&gt;Montague et al. (1986)&lt;/DisplayText&gt;&lt;record&gt;&lt;rec-number&gt;93&lt;/rec-number&gt;&lt;foreign-keys&gt;&lt;key app="EN" db-id="ev5f2a5vtzw0tme250uxds2m9rwtp5r09px2"&gt;93&lt;/key&gt;&lt;/foreign-keys&gt;&lt;ref-type name="Journal Article"&gt;17&lt;/ref-type&gt;&lt;contributors&gt;&lt;authors&gt;&lt;author&gt;Montague, T.L.&lt;/author&gt;&lt;author&gt;Cullen, J.M.&lt;/author&gt;&lt;author&gt;Fitzherbert, K.&lt;/author&gt;&lt;/authors&gt;&lt;/contributors&gt;&lt;titles&gt;&lt;title&gt;&lt;style face="normal" font="default" size="100%"&gt;The diet of the short-tailed shearwater &lt;/style&gt;&lt;style face="italic" font="default" size="100%"&gt;Puffinus tenuirostris&lt;/style&gt;&lt;style face="normal" font="default" size="100%"&gt; during its breeding season&lt;/style&gt;&lt;/title&gt;&lt;secondary-title&gt;Emu&lt;/secondary-title&gt;&lt;/titles&gt;&lt;periodical&gt;&lt;full-title&gt;Emu&lt;/full-title&gt;&lt;/periodical&gt;&lt;pages&gt;207-213&lt;/pages&gt;&lt;volume&gt;86&lt;/volume&gt;&lt;number&gt;4&lt;/number&gt;&lt;dates&gt;&lt;year&gt;1986&lt;/year&gt;&lt;/dates&gt;&lt;isbn&gt;1448-5540&lt;/isbn&gt;&lt;urls&gt;&lt;/urls&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Montague et al. (1986)</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Phillip Island</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1980</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1981</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Breeding adults</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p>
        </w:tc>
      </w:tr>
      <w:tr w:rsidR="00CC09EB" w:rsidRPr="00E67683" w:rsidTr="009C30AD">
        <w:trPr>
          <w:trHeight w:val="6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22</w:t>
            </w:r>
          </w:p>
        </w:tc>
        <w:tc>
          <w:tcPr>
            <w:tcW w:w="558" w:type="pct"/>
            <w:vAlign w:val="center"/>
            <w:hideMark/>
          </w:tcPr>
          <w:p w:rsidR="00F951C1" w:rsidRPr="00E67683" w:rsidRDefault="005E30CA"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Short tailed </w:t>
            </w:r>
            <w:r w:rsidR="00F951C1" w:rsidRPr="00E67683">
              <w:rPr>
                <w:rFonts w:ascii="Calibri" w:eastAsia="Times New Roman" w:hAnsi="Calibri" w:cs="Times New Roman"/>
                <w:sz w:val="20"/>
                <w:szCs w:val="20"/>
                <w:lang w:eastAsia="en-AU"/>
              </w:rPr>
              <w:t>Shearwaters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188" w:tooltip="Weimerskirch, 1998 #174" w:history="1">
              <w:r w:rsidRPr="00E67683">
                <w:rPr>
                  <w:rFonts w:eastAsia="Times New Roman"/>
                  <w:sz w:val="20"/>
                  <w:szCs w:val="20"/>
                </w:rPr>
                <w:fldChar w:fldCharType="begin"/>
              </w:r>
              <w:r w:rsidR="004C0649" w:rsidRPr="00E67683">
                <w:rPr>
                  <w:rFonts w:ascii="Calibri" w:eastAsia="Times New Roman" w:hAnsi="Calibri" w:cs="Times New Roman"/>
                  <w:sz w:val="20"/>
                  <w:szCs w:val="20"/>
                  <w:lang w:eastAsia="en-AU"/>
                </w:rPr>
                <w:instrText xml:space="preserve"> ADDIN EN.CITE &lt;EndNote&gt;&lt;Cite AuthorYear="1"&gt;&lt;Author&gt;Weimerskirch&lt;/Author&gt;&lt;Year&gt;1998&lt;/Year&gt;&lt;RecNum&gt;174&lt;/RecNum&gt;&lt;DisplayText&gt;Weimerskirch and Cherel (1998)&lt;/DisplayText&gt;&lt;record&gt;&lt;rec-number&gt;174&lt;/rec-number&gt;&lt;foreign-keys&gt;&lt;key app="EN" db-id="ev5f2a5vtzw0tme250uxds2m9rwtp5r09px2"&gt;174&lt;/key&gt;&lt;/foreign-keys&gt;&lt;ref-type name="Journal Article"&gt;17&lt;/ref-type&gt;&lt;contributors&gt;&lt;authors&gt;&lt;author&gt;Weimerskirch, Henri&lt;/author&gt;&lt;author&gt;Cherel, Yves&lt;/author&gt;&lt;/authors&gt;&lt;/contributors&gt;&lt;titles&gt;&lt;title&gt;Feeding ecology of short-tailed shearwaters: breeding in Tasmania and foraging in the Antarctic?&lt;/title&gt;&lt;secondary-title&gt;Marine Ecology Progress Series&lt;/secondary-title&gt;&lt;/titles&gt;&lt;periodical&gt;&lt;full-title&gt;Marine Ecology Progress Series&lt;/full-title&gt;&lt;/periodical&gt;&lt;pages&gt;261-274&lt;/pages&gt;&lt;volume&gt;167&lt;/volume&gt;&lt;dates&gt;&lt;year&gt;1998&lt;/year&gt;&lt;/dates&gt;&lt;isbn&gt;0171-8630&lt;/isbn&gt;&lt;urls&gt;&lt;/urls&gt;&lt;/record&gt;&lt;/Cite&gt;&lt;/EndNote&gt;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Weimerskirch and Cherel (1998)</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lastRenderedPageBreak/>
              <w:t xml:space="preserve">The Neck, </w:t>
            </w:r>
            <w:proofErr w:type="spellStart"/>
            <w:r w:rsidRPr="00E67683">
              <w:rPr>
                <w:rFonts w:ascii="Calibri" w:eastAsia="Times New Roman" w:hAnsi="Calibri" w:cs="Times New Roman"/>
                <w:sz w:val="20"/>
                <w:szCs w:val="20"/>
                <w:lang w:eastAsia="en-AU"/>
              </w:rPr>
              <w:t>Bruny</w:t>
            </w:r>
            <w:proofErr w:type="spellEnd"/>
            <w:r w:rsidRPr="00E67683">
              <w:rPr>
                <w:rFonts w:ascii="Calibri" w:eastAsia="Times New Roman" w:hAnsi="Calibri" w:cs="Times New Roman"/>
                <w:sz w:val="20"/>
                <w:szCs w:val="20"/>
                <w:lang w:eastAsia="en-AU"/>
              </w:rPr>
              <w:t xml:space="preserve"> Island</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1997</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1997</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Adults chick rearing</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Short and long trips separate</w:t>
            </w:r>
          </w:p>
        </w:tc>
      </w:tr>
      <w:tr w:rsidR="00CC09EB" w:rsidRPr="00E67683" w:rsidTr="009C30AD">
        <w:trPr>
          <w:cnfStyle w:val="000000100000"/>
          <w:trHeight w:val="300"/>
        </w:trPr>
        <w:tc>
          <w:tcPr>
            <w:cnfStyle w:val="001000000000"/>
            <w:tcW w:w="303" w:type="pct"/>
            <w:shd w:val="clear" w:color="auto" w:fill="F2F2F2" w:themeFill="background1" w:themeFillShade="F2"/>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lastRenderedPageBreak/>
              <w:t>23</w:t>
            </w:r>
          </w:p>
        </w:tc>
        <w:tc>
          <w:tcPr>
            <w:tcW w:w="558" w:type="pct"/>
            <w:shd w:val="clear" w:color="auto" w:fill="F2F2F2" w:themeFill="background1" w:themeFillShade="F2"/>
            <w:vAlign w:val="center"/>
            <w:hideMark/>
          </w:tcPr>
          <w:p w:rsidR="00F951C1" w:rsidRPr="00E67683" w:rsidRDefault="005E30CA"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Short tailed </w:t>
            </w:r>
            <w:r w:rsidR="00F951C1" w:rsidRPr="00E67683">
              <w:rPr>
                <w:rFonts w:ascii="Calibri" w:eastAsia="Times New Roman" w:hAnsi="Calibri" w:cs="Times New Roman"/>
                <w:sz w:val="20"/>
                <w:szCs w:val="20"/>
                <w:lang w:eastAsia="en-AU"/>
              </w:rPr>
              <w:t>Shearwaters</w:t>
            </w:r>
          </w:p>
        </w:tc>
        <w:tc>
          <w:tcPr>
            <w:tcW w:w="611" w:type="pct"/>
            <w:shd w:val="clear" w:color="auto" w:fill="F2F2F2" w:themeFill="background1" w:themeFillShade="F2"/>
            <w:vAlign w:val="center"/>
            <w:hideMark/>
          </w:tcPr>
          <w:p w:rsidR="00F951C1" w:rsidRPr="00E67683" w:rsidRDefault="003D345C" w:rsidP="004C0649">
            <w:pPr>
              <w:cnfStyle w:val="000000100000"/>
              <w:rPr>
                <w:rFonts w:ascii="Calibri" w:eastAsia="Times New Roman" w:hAnsi="Calibri" w:cs="Times New Roman"/>
                <w:sz w:val="20"/>
                <w:szCs w:val="20"/>
                <w:lang w:eastAsia="en-AU"/>
              </w:rPr>
            </w:pPr>
            <w:hyperlink w:anchor="_ENREF_168" w:tooltip="Skira, 1986 #168"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AuthorYear="1"&gt;&lt;Author&gt;Skira&lt;/Author&gt;&lt;Year&gt;1986&lt;/Year&gt;&lt;RecNum&gt;168&lt;/RecNum&gt;&lt;DisplayText&gt;Skira (1986)&lt;/DisplayText&gt;&lt;record&gt;&lt;rec-number&gt;168&lt;/rec-number&gt;&lt;foreign-keys&gt;&lt;key app="EN" db-id="ev5f2a5vtzw0tme250uxds2m9rwtp5r09px2"&gt;168&lt;/key&gt;&lt;/foreign-keys&gt;&lt;ref-type name="Journal Article"&gt;17&lt;/ref-type&gt;&lt;contributors&gt;&lt;authors&gt;&lt;author&gt;Skira, I.J.&lt;/author&gt;&lt;/authors&gt;&lt;/contributors&gt;&lt;titles&gt;&lt;title&gt;&lt;style face="normal" font="default" size="100%"&gt;Food of the Short-Tailed Shearwater,&lt;/style&gt;&lt;style face="italic" font="default" size="100%"&gt; Puffinus tenuirostris&lt;/style&gt;&lt;style face="normal" font="default" size="100%"&gt;, in Tasmania&lt;/style&gt;&lt;/title&gt;&lt;secondary-title&gt;Wildlife Research&lt;/secondary-title&gt;&lt;/titles&gt;&lt;periodical&gt;&lt;full-title&gt;Wildlife Research&lt;/full-title&gt;&lt;/periodical&gt;&lt;pages&gt;481-488&lt;/pages&gt;&lt;volume&gt;13&lt;/volume&gt;&lt;number&gt;3&lt;/number&gt;&lt;dates&gt;&lt;year&gt;1986&lt;/year&gt;&lt;/dates&gt;&lt;urls&gt;&lt;related-urls&gt;&lt;url&gt;http://www.publish.csiro.au/paper/WR9860481&lt;/url&gt;&lt;/related-urls&gt;&lt;/urls&gt;&lt;electronic-resource-num&gt;http://dx.doi.org/10.1071/WR9860481&lt;/electronic-resource-num&gt;&lt;/record&gt;&lt;/Cite&gt;&lt;/EndNote&gt;</w:instrText>
              </w:r>
              <w:r w:rsidRPr="00E67683">
                <w:rPr>
                  <w:rFonts w:eastAsia="Times New Roman"/>
                  <w:sz w:val="20"/>
                  <w:szCs w:val="20"/>
                </w:rPr>
                <w:fldChar w:fldCharType="separate"/>
              </w:r>
              <w:r w:rsidR="004C0649" w:rsidRPr="00E67683">
                <w:rPr>
                  <w:rFonts w:ascii="Calibri" w:eastAsia="Times New Roman" w:hAnsi="Calibri" w:cs="Times New Roman"/>
                  <w:noProof/>
                  <w:sz w:val="20"/>
                  <w:szCs w:val="20"/>
                  <w:lang w:eastAsia="en-AU"/>
                </w:rPr>
                <w:t>Skira (1986)</w:t>
              </w:r>
              <w:r w:rsidRPr="00E67683">
                <w:rPr>
                  <w:rFonts w:eastAsia="Times New Roman"/>
                  <w:sz w:val="20"/>
                  <w:szCs w:val="20"/>
                </w:rPr>
                <w:fldChar w:fldCharType="end"/>
              </w:r>
            </w:hyperlink>
          </w:p>
        </w:tc>
        <w:tc>
          <w:tcPr>
            <w:tcW w:w="666"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proofErr w:type="spellStart"/>
            <w:r w:rsidRPr="00E67683">
              <w:rPr>
                <w:rFonts w:ascii="Calibri" w:eastAsia="Times New Roman" w:hAnsi="Calibri" w:cs="Times New Roman"/>
                <w:sz w:val="20"/>
                <w:szCs w:val="20"/>
                <w:lang w:eastAsia="en-AU"/>
              </w:rPr>
              <w:t>Bruny</w:t>
            </w:r>
            <w:proofErr w:type="spellEnd"/>
            <w:r w:rsidRPr="00E67683">
              <w:rPr>
                <w:rFonts w:ascii="Calibri" w:eastAsia="Times New Roman" w:hAnsi="Calibri" w:cs="Times New Roman"/>
                <w:sz w:val="20"/>
                <w:szCs w:val="20"/>
                <w:lang w:eastAsia="en-AU"/>
              </w:rPr>
              <w:t xml:space="preserve"> Island and Furneaux</w:t>
            </w:r>
          </w:p>
        </w:tc>
        <w:tc>
          <w:tcPr>
            <w:tcW w:w="38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1979</w:t>
            </w:r>
          </w:p>
        </w:tc>
        <w:tc>
          <w:tcPr>
            <w:tcW w:w="278"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1980</w:t>
            </w:r>
          </w:p>
        </w:tc>
        <w:tc>
          <w:tcPr>
            <w:tcW w:w="1033"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Breeding adults</w:t>
            </w:r>
          </w:p>
        </w:tc>
        <w:tc>
          <w:tcPr>
            <w:tcW w:w="1162" w:type="pct"/>
            <w:shd w:val="clear" w:color="auto" w:fill="F2F2F2" w:themeFill="background1" w:themeFillShade="F2"/>
            <w:vAlign w:val="center"/>
            <w:hideMark/>
          </w:tcPr>
          <w:p w:rsidR="00F951C1" w:rsidRPr="00E67683" w:rsidRDefault="00F951C1" w:rsidP="00F951C1">
            <w:pPr>
              <w:cnfStyle w:val="000000100000"/>
              <w:rPr>
                <w:rFonts w:ascii="Calibri" w:eastAsia="Times New Roman" w:hAnsi="Calibri" w:cs="Times New Roman"/>
                <w:sz w:val="20"/>
                <w:szCs w:val="20"/>
                <w:lang w:eastAsia="en-AU"/>
              </w:rPr>
            </w:pPr>
          </w:p>
        </w:tc>
      </w:tr>
      <w:tr w:rsidR="00CC09EB" w:rsidRPr="00E67683" w:rsidTr="009C30AD">
        <w:trPr>
          <w:trHeight w:val="300"/>
        </w:trPr>
        <w:tc>
          <w:tcPr>
            <w:cnfStyle w:val="001000000000"/>
            <w:tcW w:w="303" w:type="pct"/>
            <w:vAlign w:val="center"/>
            <w:hideMark/>
          </w:tcPr>
          <w:p w:rsidR="00F951C1" w:rsidRPr="00E67683" w:rsidRDefault="00F951C1" w:rsidP="00F951C1">
            <w:pPr>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24</w:t>
            </w:r>
          </w:p>
        </w:tc>
        <w:tc>
          <w:tcPr>
            <w:tcW w:w="558" w:type="pct"/>
            <w:vAlign w:val="center"/>
            <w:hideMark/>
          </w:tcPr>
          <w:p w:rsidR="00F951C1" w:rsidRPr="00E67683" w:rsidRDefault="005E30CA"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Short tailed </w:t>
            </w:r>
            <w:r w:rsidR="00F951C1" w:rsidRPr="00E67683">
              <w:rPr>
                <w:rFonts w:ascii="Calibri" w:eastAsia="Times New Roman" w:hAnsi="Calibri" w:cs="Times New Roman"/>
                <w:sz w:val="20"/>
                <w:szCs w:val="20"/>
                <w:lang w:eastAsia="en-AU"/>
              </w:rPr>
              <w:t>Shearwaters</w:t>
            </w:r>
          </w:p>
        </w:tc>
        <w:tc>
          <w:tcPr>
            <w:tcW w:w="611" w:type="pct"/>
            <w:vAlign w:val="center"/>
            <w:hideMark/>
          </w:tcPr>
          <w:p w:rsidR="00F951C1" w:rsidRPr="00E67683" w:rsidRDefault="003D345C" w:rsidP="004C0649">
            <w:pPr>
              <w:cnfStyle w:val="000000000000"/>
              <w:rPr>
                <w:rFonts w:ascii="Calibri" w:eastAsia="Times New Roman" w:hAnsi="Calibri" w:cs="Times New Roman"/>
                <w:sz w:val="20"/>
                <w:szCs w:val="20"/>
                <w:lang w:eastAsia="en-AU"/>
              </w:rPr>
            </w:pPr>
            <w:hyperlink w:anchor="_ENREF_45" w:tooltip="Connan Maëlle, 2010 #188" w:history="1">
              <w:r w:rsidRPr="00E67683">
                <w:rPr>
                  <w:rFonts w:eastAsia="Times New Roman"/>
                  <w:sz w:val="20"/>
                  <w:szCs w:val="20"/>
                </w:rPr>
                <w:fldChar w:fldCharType="begin"/>
              </w:r>
              <w:r w:rsidR="004C0649">
                <w:rPr>
                  <w:rFonts w:eastAsia="Times New Roman"/>
                  <w:sz w:val="20"/>
                  <w:szCs w:val="20"/>
                </w:rPr>
                <w:instrText xml:space="preserve"> ADDIN EN.CITE &lt;EndNote&gt;&lt;Cite AuthorYear="1"&gt;&lt;Author&gt;CONNAN Maëlle&lt;/Author&gt;&lt;Year&gt;2010&lt;/Year&gt;&lt;RecNum&gt;188&lt;/RecNum&gt;&lt;DisplayText&gt;Connan Maëlle (2010)&lt;/DisplayText&gt;&lt;record&gt;&lt;rec-number&gt;188&lt;/rec-number&gt;&lt;foreign-keys&gt;&lt;key app="EN" db-id="ev5f2a5vtzw0tme250uxds2m9rwtp5r09px2"&gt;188&lt;/key&gt;&lt;/foreign-keys&gt;&lt;ref-type name="Journal Article"&gt;17&lt;/ref-type&gt;&lt;contributors&gt;&lt;authors&gt;&lt;author&gt;Connan Maëlle, Mayzaud Patrick, Hobson Keith, Weimerskirch Henri, Cherel Yves &lt;/author&gt;&lt;/authors&gt;&lt;/contributors&gt;&lt;titles&gt;&lt;title&gt;Food and feeding ecology of the Tasmanian short-tailed shearwater (Puffinus tenuirostris, Temminck): insights from three complementary methods&lt;/title&gt;&lt;secondary-title&gt;Journal of Oceanography, Research and Data&lt;/secondary-title&gt;&lt;/titles&gt;&lt;pages&gt;13&lt;/pages&gt;&lt;volume&gt;3&lt;/volume&gt;&lt;section&gt;19&lt;/section&gt;&lt;dates&gt;&lt;year&gt;2010&lt;/year&gt;&lt;/dates&gt;&lt;urls&gt;&lt;/urls&gt;&lt;/record&gt;&lt;/Cite&gt;&lt;/EndNote&gt;</w:instrText>
              </w:r>
              <w:r w:rsidRPr="00E67683">
                <w:rPr>
                  <w:rFonts w:eastAsia="Times New Roman"/>
                  <w:sz w:val="20"/>
                  <w:szCs w:val="20"/>
                </w:rPr>
                <w:fldChar w:fldCharType="separate"/>
              </w:r>
              <w:r w:rsidR="004C0649" w:rsidRPr="004C0649">
                <w:rPr>
                  <w:rFonts w:ascii="Calibri" w:eastAsia="Times New Roman" w:hAnsi="Calibri" w:cs="Times New Roman"/>
                  <w:noProof/>
                  <w:sz w:val="20"/>
                  <w:szCs w:val="20"/>
                  <w:lang w:eastAsia="en-AU"/>
                </w:rPr>
                <w:t>Connan Maëlle (2010)</w:t>
              </w:r>
              <w:r w:rsidRPr="00E67683">
                <w:rPr>
                  <w:rFonts w:eastAsia="Times New Roman"/>
                  <w:sz w:val="20"/>
                  <w:szCs w:val="20"/>
                </w:rPr>
                <w:fldChar w:fldCharType="end"/>
              </w:r>
            </w:hyperlink>
          </w:p>
        </w:tc>
        <w:tc>
          <w:tcPr>
            <w:tcW w:w="666"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 xml:space="preserve">The Neck, </w:t>
            </w:r>
            <w:proofErr w:type="spellStart"/>
            <w:r w:rsidRPr="00E67683">
              <w:rPr>
                <w:rFonts w:ascii="Calibri" w:eastAsia="Times New Roman" w:hAnsi="Calibri" w:cs="Times New Roman"/>
                <w:sz w:val="20"/>
                <w:szCs w:val="20"/>
                <w:lang w:eastAsia="en-AU"/>
              </w:rPr>
              <w:t>Bruny</w:t>
            </w:r>
            <w:proofErr w:type="spellEnd"/>
            <w:r w:rsidRPr="00E67683">
              <w:rPr>
                <w:rFonts w:ascii="Calibri" w:eastAsia="Times New Roman" w:hAnsi="Calibri" w:cs="Times New Roman"/>
                <w:sz w:val="20"/>
                <w:szCs w:val="20"/>
                <w:lang w:eastAsia="en-AU"/>
              </w:rPr>
              <w:t xml:space="preserve"> Island</w:t>
            </w:r>
          </w:p>
        </w:tc>
        <w:tc>
          <w:tcPr>
            <w:tcW w:w="38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1997</w:t>
            </w:r>
          </w:p>
        </w:tc>
        <w:tc>
          <w:tcPr>
            <w:tcW w:w="278"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1997</w:t>
            </w:r>
          </w:p>
        </w:tc>
        <w:tc>
          <w:tcPr>
            <w:tcW w:w="1033"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r w:rsidRPr="00E67683">
              <w:rPr>
                <w:rFonts w:ascii="Calibri" w:eastAsia="Times New Roman" w:hAnsi="Calibri" w:cs="Times New Roman"/>
                <w:sz w:val="20"/>
                <w:szCs w:val="20"/>
                <w:lang w:eastAsia="en-AU"/>
              </w:rPr>
              <w:t>Breeding adults</w:t>
            </w:r>
          </w:p>
        </w:tc>
        <w:tc>
          <w:tcPr>
            <w:tcW w:w="1162" w:type="pct"/>
            <w:vAlign w:val="center"/>
            <w:hideMark/>
          </w:tcPr>
          <w:p w:rsidR="00F951C1" w:rsidRPr="00E67683" w:rsidRDefault="00F951C1" w:rsidP="00F951C1">
            <w:pPr>
              <w:cnfStyle w:val="000000000000"/>
              <w:rPr>
                <w:rFonts w:ascii="Calibri" w:eastAsia="Times New Roman" w:hAnsi="Calibri" w:cs="Times New Roman"/>
                <w:sz w:val="20"/>
                <w:szCs w:val="20"/>
                <w:lang w:eastAsia="en-AU"/>
              </w:rPr>
            </w:pPr>
          </w:p>
        </w:tc>
      </w:tr>
    </w:tbl>
    <w:p w:rsidR="00F951C1" w:rsidRPr="00E67683" w:rsidRDefault="00F951C1" w:rsidP="00F951C1">
      <w:pPr>
        <w:rPr>
          <w:b/>
          <w:lang w:val="en-US"/>
        </w:rPr>
        <w:sectPr w:rsidR="00F951C1" w:rsidRPr="00E67683" w:rsidSect="00F951C1">
          <w:pgSz w:w="16838" w:h="11906" w:orient="landscape"/>
          <w:pgMar w:top="1440" w:right="1440" w:bottom="1440" w:left="1440" w:header="708" w:footer="708" w:gutter="0"/>
          <w:cols w:space="708"/>
          <w:docGrid w:linePitch="360"/>
        </w:sectPr>
      </w:pPr>
    </w:p>
    <w:p w:rsidR="005800FA" w:rsidRPr="00E67683" w:rsidRDefault="005800FA" w:rsidP="005800FA">
      <w:pPr>
        <w:rPr>
          <w:lang w:val="en-US"/>
        </w:rPr>
      </w:pPr>
      <w:bookmarkStart w:id="195" w:name="_Ref395624698"/>
      <w:bookmarkStart w:id="196" w:name="_Toc395691569"/>
      <w:r w:rsidRPr="00E67683">
        <w:rPr>
          <w:lang w:val="en-US"/>
        </w:rPr>
        <w:lastRenderedPageBreak/>
        <w:t>The data also indicated that there is no way to characterize a single diet for each species. Simple averaging of the proportion of prey species in the diet leads to unrepresentative estimates with extremely high uncertainty</w:t>
      </w:r>
      <w:r w:rsidR="009E6839">
        <w:rPr>
          <w:lang w:val="en-US"/>
        </w:rPr>
        <w:t xml:space="preserve">, </w:t>
      </w:r>
      <w:r w:rsidR="009E6839" w:rsidRPr="00E67683">
        <w:rPr>
          <w:lang w:val="en-US"/>
        </w:rPr>
        <w:t xml:space="preserve">with extremely high uncertainty </w:t>
      </w:r>
      <w:r w:rsidR="009E6839">
        <w:rPr>
          <w:lang w:val="en-US"/>
        </w:rPr>
        <w:t>with very large standard deviations around the mean diet proportion of target species</w:t>
      </w:r>
      <w:r w:rsidRPr="00E67683">
        <w:rPr>
          <w:lang w:val="en-US"/>
        </w:rPr>
        <w:t xml:space="preserve"> (</w:t>
      </w:r>
      <w:r w:rsidR="003D345C">
        <w:rPr>
          <w:lang w:val="en-US"/>
        </w:rPr>
        <w:fldChar w:fldCharType="begin"/>
      </w:r>
      <w:r w:rsidR="004F1B70">
        <w:rPr>
          <w:lang w:val="en-US"/>
        </w:rPr>
        <w:instrText xml:space="preserve"> REF _Ref397528980 \h </w:instrText>
      </w:r>
      <w:r w:rsidR="003D345C">
        <w:rPr>
          <w:lang w:val="en-US"/>
        </w:rPr>
      </w:r>
      <w:r w:rsidR="003D345C">
        <w:rPr>
          <w:lang w:val="en-US"/>
        </w:rPr>
        <w:fldChar w:fldCharType="separate"/>
      </w:r>
      <w:r w:rsidR="00D40C3B" w:rsidRPr="00E67683">
        <w:rPr>
          <w:color w:val="000000" w:themeColor="text1"/>
        </w:rPr>
        <w:t xml:space="preserve">Table </w:t>
      </w:r>
      <w:r w:rsidR="00D40C3B">
        <w:rPr>
          <w:noProof/>
          <w:color w:val="000000" w:themeColor="text1"/>
        </w:rPr>
        <w:t>7</w:t>
      </w:r>
      <w:r w:rsidR="003D345C">
        <w:rPr>
          <w:lang w:val="en-US"/>
        </w:rPr>
        <w:fldChar w:fldCharType="end"/>
      </w:r>
      <w:r w:rsidRPr="00E67683">
        <w:rPr>
          <w:lang w:val="en-US"/>
        </w:rPr>
        <w:t xml:space="preserve">). This could be due to a combination of biological factors, such as regional variation in diet, prey switching, etc., as well as due to differences in observational characteristics of each study (e.g. sample size, method of diet characterization, etc). </w:t>
      </w:r>
    </w:p>
    <w:p w:rsidR="005800FA" w:rsidRPr="00E67683" w:rsidRDefault="005800FA" w:rsidP="005800FA">
      <w:pPr>
        <w:rPr>
          <w:lang w:val="en-US"/>
        </w:rPr>
      </w:pPr>
      <w:r w:rsidRPr="00E67683">
        <w:rPr>
          <w:lang w:val="en-US"/>
        </w:rPr>
        <w:t xml:space="preserve">These results point to risks if single estimates of diet are used for estimates of consumption. Or put another way, it would be reasonable to look at the implications of using the results of different diet studies to examine the degree to which this influences consumption results. The goal in terms of the management context is to bound estimates of consumption sufficiently robustly that estimates of predator requirements are not biased low. Accordingly in the consumption </w:t>
      </w:r>
      <w:proofErr w:type="spellStart"/>
      <w:r w:rsidRPr="00E67683">
        <w:rPr>
          <w:lang w:val="en-US"/>
        </w:rPr>
        <w:t>modelling</w:t>
      </w:r>
      <w:proofErr w:type="spellEnd"/>
      <w:r w:rsidRPr="00E67683">
        <w:rPr>
          <w:lang w:val="en-US"/>
        </w:rPr>
        <w:t xml:space="preserve"> described below we chose diet proportion estimates where SPF target species were a significant part of the diet.</w:t>
      </w:r>
    </w:p>
    <w:p w:rsidR="00F951C1" w:rsidRPr="00E67683" w:rsidRDefault="00F951C1" w:rsidP="00FA55BB">
      <w:pPr>
        <w:pStyle w:val="Caption"/>
        <w:rPr>
          <w:color w:val="000000" w:themeColor="text1"/>
        </w:rPr>
      </w:pPr>
      <w:bookmarkStart w:id="197" w:name="_Ref397528980"/>
      <w:bookmarkStart w:id="198" w:name="_Toc398213437"/>
      <w:r w:rsidRPr="00E67683">
        <w:rPr>
          <w:color w:val="000000" w:themeColor="text1"/>
        </w:rPr>
        <w:t xml:space="preserve">Table </w:t>
      </w:r>
      <w:r w:rsidR="003D345C" w:rsidRPr="00E67683">
        <w:rPr>
          <w:color w:val="000000" w:themeColor="text1"/>
        </w:rPr>
        <w:fldChar w:fldCharType="begin"/>
      </w:r>
      <w:r w:rsidRPr="00E67683">
        <w:rPr>
          <w:color w:val="000000" w:themeColor="text1"/>
        </w:rPr>
        <w:instrText xml:space="preserve"> SEQ Table \* ARABIC </w:instrText>
      </w:r>
      <w:r w:rsidR="003D345C" w:rsidRPr="00E67683">
        <w:rPr>
          <w:color w:val="000000" w:themeColor="text1"/>
        </w:rPr>
        <w:fldChar w:fldCharType="separate"/>
      </w:r>
      <w:r w:rsidR="00D40C3B">
        <w:rPr>
          <w:noProof/>
          <w:color w:val="000000" w:themeColor="text1"/>
        </w:rPr>
        <w:t>7</w:t>
      </w:r>
      <w:r w:rsidR="003D345C" w:rsidRPr="00E67683">
        <w:rPr>
          <w:color w:val="000000" w:themeColor="text1"/>
        </w:rPr>
        <w:fldChar w:fldCharType="end"/>
      </w:r>
      <w:bookmarkEnd w:id="195"/>
      <w:bookmarkEnd w:id="197"/>
      <w:r w:rsidRPr="00E67683">
        <w:rPr>
          <w:color w:val="000000" w:themeColor="text1"/>
        </w:rPr>
        <w:t xml:space="preserve"> Means and </w:t>
      </w:r>
      <w:r w:rsidR="009E6839">
        <w:rPr>
          <w:color w:val="000000" w:themeColor="text1"/>
        </w:rPr>
        <w:t>standard deviations</w:t>
      </w:r>
      <w:r w:rsidR="00D7412D" w:rsidRPr="00E67683">
        <w:rPr>
          <w:color w:val="000000" w:themeColor="text1"/>
        </w:rPr>
        <w:t xml:space="preserve"> </w:t>
      </w:r>
      <w:r w:rsidRPr="00E67683">
        <w:rPr>
          <w:color w:val="000000" w:themeColor="text1"/>
        </w:rPr>
        <w:t>for diet proportions fr</w:t>
      </w:r>
      <w:r w:rsidR="003E3E32">
        <w:rPr>
          <w:color w:val="000000" w:themeColor="text1"/>
        </w:rPr>
        <w:t>om the studies listed in Table 6</w:t>
      </w:r>
      <w:r w:rsidRPr="00E67683">
        <w:rPr>
          <w:color w:val="000000" w:themeColor="text1"/>
        </w:rPr>
        <w:t xml:space="preserve">. </w:t>
      </w:r>
      <w:r w:rsidR="009E6839">
        <w:t xml:space="preserve">The standard deviations are very large relative to the mean proportion indicating a large degree of </w:t>
      </w:r>
      <w:r w:rsidR="004F520E">
        <w:t>variability</w:t>
      </w:r>
      <w:r w:rsidR="009E6839">
        <w:t xml:space="preserve"> in the mean diet proportion </w:t>
      </w:r>
      <w:r w:rsidR="009E6839">
        <w:rPr>
          <w:color w:val="000000" w:themeColor="text1"/>
        </w:rPr>
        <w:t>between</w:t>
      </w:r>
      <w:r w:rsidRPr="00943D99">
        <w:t xml:space="preserve"> studies.</w:t>
      </w:r>
      <w:bookmarkEnd w:id="196"/>
      <w:r w:rsidR="00C506E1" w:rsidRPr="00943D99">
        <w:t xml:space="preserve"> LP = </w:t>
      </w:r>
      <w:r w:rsidR="00DA3F88" w:rsidRPr="00943D99">
        <w:t>l</w:t>
      </w:r>
      <w:r w:rsidR="00C506E1" w:rsidRPr="00943D99">
        <w:t xml:space="preserve">ittle </w:t>
      </w:r>
      <w:r w:rsidR="005E30CA" w:rsidRPr="00943D99">
        <w:t>p</w:t>
      </w:r>
      <w:r w:rsidR="00943D99" w:rsidRPr="00943D99">
        <w:t>enguin, AFS</w:t>
      </w:r>
      <w:r w:rsidR="00C506E1" w:rsidRPr="00943D99">
        <w:t xml:space="preserve"> = Australian </w:t>
      </w:r>
      <w:r w:rsidR="005E30CA" w:rsidRPr="00943D99">
        <w:t>f</w:t>
      </w:r>
      <w:r w:rsidR="00C506E1" w:rsidRPr="00943D99">
        <w:t xml:space="preserve">ur </w:t>
      </w:r>
      <w:r w:rsidR="005E30CA" w:rsidRPr="00943D99">
        <w:t>s</w:t>
      </w:r>
      <w:r w:rsidR="00C506E1" w:rsidRPr="00943D99">
        <w:t>eal, N</w:t>
      </w:r>
      <w:r w:rsidR="00E638CD" w:rsidRPr="00943D99">
        <w:t>ZFS</w:t>
      </w:r>
      <w:r w:rsidR="00C506E1" w:rsidRPr="00943D99">
        <w:t xml:space="preserve"> = </w:t>
      </w:r>
      <w:r w:rsidR="00C506E1" w:rsidRPr="00943D99">
        <w:rPr>
          <w:rFonts w:eastAsia="Times New Roman"/>
          <w:szCs w:val="20"/>
        </w:rPr>
        <w:t xml:space="preserve">New Zealand </w:t>
      </w:r>
      <w:r w:rsidR="005E30CA" w:rsidRPr="00943D99">
        <w:rPr>
          <w:rFonts w:eastAsia="Times New Roman"/>
          <w:szCs w:val="20"/>
        </w:rPr>
        <w:t>f</w:t>
      </w:r>
      <w:r w:rsidR="00C506E1" w:rsidRPr="00943D99">
        <w:rPr>
          <w:rFonts w:eastAsia="Times New Roman"/>
          <w:szCs w:val="20"/>
        </w:rPr>
        <w:t xml:space="preserve">ur </w:t>
      </w:r>
      <w:r w:rsidR="005E30CA" w:rsidRPr="00943D99">
        <w:rPr>
          <w:rFonts w:eastAsia="Times New Roman"/>
          <w:szCs w:val="20"/>
        </w:rPr>
        <w:t>s</w:t>
      </w:r>
      <w:r w:rsidR="00C506E1" w:rsidRPr="00943D99">
        <w:rPr>
          <w:rFonts w:eastAsia="Times New Roman"/>
          <w:szCs w:val="20"/>
        </w:rPr>
        <w:t xml:space="preserve">eal, GAN = </w:t>
      </w:r>
      <w:r w:rsidR="00956428" w:rsidRPr="00943D99">
        <w:rPr>
          <w:rFonts w:eastAsia="Times New Roman"/>
          <w:szCs w:val="20"/>
        </w:rPr>
        <w:t xml:space="preserve">Australasian </w:t>
      </w:r>
      <w:r w:rsidR="00DA3F88" w:rsidRPr="00943D99">
        <w:rPr>
          <w:rFonts w:eastAsia="Times New Roman"/>
          <w:szCs w:val="20"/>
        </w:rPr>
        <w:t>g</w:t>
      </w:r>
      <w:r w:rsidR="00C506E1" w:rsidRPr="00943D99">
        <w:rPr>
          <w:rFonts w:eastAsia="Times New Roman"/>
          <w:szCs w:val="20"/>
        </w:rPr>
        <w:t>annet</w:t>
      </w:r>
      <w:r w:rsidR="00C506E1" w:rsidRPr="00E67683">
        <w:rPr>
          <w:rFonts w:eastAsia="Times New Roman"/>
          <w:color w:val="000000"/>
          <w:szCs w:val="20"/>
        </w:rPr>
        <w:t xml:space="preserve">, SHYA = </w:t>
      </w:r>
      <w:r w:rsidR="00DA3F88" w:rsidRPr="00E67683">
        <w:rPr>
          <w:rFonts w:eastAsia="Times New Roman"/>
          <w:color w:val="000000"/>
          <w:szCs w:val="20"/>
        </w:rPr>
        <w:t>s</w:t>
      </w:r>
      <w:r w:rsidR="00C506E1" w:rsidRPr="00E67683">
        <w:rPr>
          <w:rFonts w:eastAsia="Times New Roman"/>
          <w:color w:val="000000"/>
          <w:szCs w:val="20"/>
        </w:rPr>
        <w:t xml:space="preserve">hy </w:t>
      </w:r>
      <w:r w:rsidR="00DA3F88" w:rsidRPr="00E67683">
        <w:rPr>
          <w:rFonts w:eastAsia="Times New Roman"/>
          <w:color w:val="000000"/>
          <w:szCs w:val="20"/>
        </w:rPr>
        <w:t>a</w:t>
      </w:r>
      <w:r w:rsidR="00C506E1" w:rsidRPr="00E67683">
        <w:rPr>
          <w:rFonts w:eastAsia="Times New Roman"/>
          <w:color w:val="000000"/>
          <w:szCs w:val="20"/>
        </w:rPr>
        <w:t xml:space="preserve">lbatross, STSW = </w:t>
      </w:r>
      <w:r w:rsidR="00DA3F88" w:rsidRPr="00E67683">
        <w:rPr>
          <w:rFonts w:eastAsia="Times New Roman"/>
          <w:color w:val="000000"/>
          <w:szCs w:val="20"/>
        </w:rPr>
        <w:t>s</w:t>
      </w:r>
      <w:r w:rsidR="005E30CA" w:rsidRPr="00E67683">
        <w:rPr>
          <w:rFonts w:eastAsia="Times New Roman"/>
          <w:color w:val="000000"/>
          <w:szCs w:val="20"/>
        </w:rPr>
        <w:t>hort tailed s</w:t>
      </w:r>
      <w:r w:rsidR="00C506E1" w:rsidRPr="00E67683">
        <w:rPr>
          <w:rFonts w:eastAsia="Times New Roman"/>
          <w:color w:val="000000"/>
          <w:szCs w:val="20"/>
        </w:rPr>
        <w:t>hearwater.</w:t>
      </w:r>
      <w:bookmarkEnd w:id="198"/>
    </w:p>
    <w:tbl>
      <w:tblPr>
        <w:tblW w:w="5000" w:type="pct"/>
        <w:tblBorders>
          <w:bottom w:val="single" w:sz="12" w:space="0" w:color="000000"/>
        </w:tblBorders>
        <w:tblCellMar>
          <w:top w:w="57" w:type="dxa"/>
          <w:left w:w="85" w:type="dxa"/>
          <w:bottom w:w="57" w:type="dxa"/>
          <w:right w:w="85" w:type="dxa"/>
        </w:tblCellMar>
        <w:tblLook w:val="00A0"/>
      </w:tblPr>
      <w:tblGrid>
        <w:gridCol w:w="1372"/>
        <w:gridCol w:w="728"/>
        <w:gridCol w:w="700"/>
        <w:gridCol w:w="726"/>
        <w:gridCol w:w="698"/>
        <w:gridCol w:w="726"/>
        <w:gridCol w:w="588"/>
        <w:gridCol w:w="726"/>
        <w:gridCol w:w="698"/>
        <w:gridCol w:w="726"/>
        <w:gridCol w:w="698"/>
        <w:gridCol w:w="726"/>
        <w:gridCol w:w="696"/>
      </w:tblGrid>
      <w:tr w:rsidR="00D7412D" w:rsidRPr="009C69BC" w:rsidTr="00C21F2B">
        <w:trPr>
          <w:cantSplit/>
        </w:trPr>
        <w:tc>
          <w:tcPr>
            <w:tcW w:w="699"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p>
        </w:tc>
        <w:tc>
          <w:tcPr>
            <w:tcW w:w="371"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LP</w:t>
            </w:r>
          </w:p>
        </w:tc>
        <w:tc>
          <w:tcPr>
            <w:tcW w:w="357"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p>
        </w:tc>
        <w:tc>
          <w:tcPr>
            <w:tcW w:w="370"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AFS</w:t>
            </w:r>
          </w:p>
        </w:tc>
        <w:tc>
          <w:tcPr>
            <w:tcW w:w="356"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p>
        </w:tc>
        <w:tc>
          <w:tcPr>
            <w:tcW w:w="370"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NFS</w:t>
            </w:r>
          </w:p>
        </w:tc>
        <w:tc>
          <w:tcPr>
            <w:tcW w:w="300"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p>
        </w:tc>
        <w:tc>
          <w:tcPr>
            <w:tcW w:w="370"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GAN</w:t>
            </w:r>
          </w:p>
        </w:tc>
        <w:tc>
          <w:tcPr>
            <w:tcW w:w="356"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p>
        </w:tc>
        <w:tc>
          <w:tcPr>
            <w:tcW w:w="370"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SHYA</w:t>
            </w:r>
          </w:p>
        </w:tc>
        <w:tc>
          <w:tcPr>
            <w:tcW w:w="356"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p>
        </w:tc>
        <w:tc>
          <w:tcPr>
            <w:tcW w:w="370"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STSW</w:t>
            </w:r>
          </w:p>
        </w:tc>
        <w:tc>
          <w:tcPr>
            <w:tcW w:w="355" w:type="pct"/>
            <w:tcBorders>
              <w:top w:val="single" w:sz="4" w:space="0" w:color="auto"/>
              <w:bottom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p>
        </w:tc>
      </w:tr>
      <w:tr w:rsidR="00D7412D" w:rsidRPr="009C69BC" w:rsidTr="00C21F2B">
        <w:trPr>
          <w:cantSplit/>
        </w:trPr>
        <w:tc>
          <w:tcPr>
            <w:tcW w:w="699"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Prey</w:t>
            </w:r>
          </w:p>
        </w:tc>
        <w:tc>
          <w:tcPr>
            <w:tcW w:w="371"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Mean</w:t>
            </w:r>
          </w:p>
        </w:tc>
        <w:tc>
          <w:tcPr>
            <w:tcW w:w="357"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SD</w:t>
            </w:r>
          </w:p>
        </w:tc>
        <w:tc>
          <w:tcPr>
            <w:tcW w:w="370"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Mean</w:t>
            </w:r>
          </w:p>
        </w:tc>
        <w:tc>
          <w:tcPr>
            <w:tcW w:w="356"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SD</w:t>
            </w:r>
          </w:p>
        </w:tc>
        <w:tc>
          <w:tcPr>
            <w:tcW w:w="370"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Mean</w:t>
            </w:r>
          </w:p>
        </w:tc>
        <w:tc>
          <w:tcPr>
            <w:tcW w:w="300"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SD</w:t>
            </w:r>
          </w:p>
        </w:tc>
        <w:tc>
          <w:tcPr>
            <w:tcW w:w="370"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Mean</w:t>
            </w:r>
          </w:p>
        </w:tc>
        <w:tc>
          <w:tcPr>
            <w:tcW w:w="356"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SD</w:t>
            </w:r>
          </w:p>
        </w:tc>
        <w:tc>
          <w:tcPr>
            <w:tcW w:w="370"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Mean</w:t>
            </w:r>
          </w:p>
        </w:tc>
        <w:tc>
          <w:tcPr>
            <w:tcW w:w="356"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SD</w:t>
            </w:r>
          </w:p>
        </w:tc>
        <w:tc>
          <w:tcPr>
            <w:tcW w:w="370"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Mean</w:t>
            </w:r>
          </w:p>
        </w:tc>
        <w:tc>
          <w:tcPr>
            <w:tcW w:w="355" w:type="pct"/>
            <w:tcBorders>
              <w:top w:val="nil"/>
            </w:tcBorders>
            <w:shd w:val="clear" w:color="auto" w:fill="000000" w:themeFill="text1"/>
          </w:tcPr>
          <w:p w:rsidR="00D7412D" w:rsidRPr="00C21F2B" w:rsidRDefault="00D7412D" w:rsidP="00D7412D">
            <w:pPr>
              <w:spacing w:after="0"/>
              <w:jc w:val="center"/>
              <w:rPr>
                <w:rFonts w:asciiTheme="minorHAnsi" w:hAnsiTheme="minorHAnsi"/>
                <w:b/>
                <w:color w:val="FFFFFF" w:themeColor="background1"/>
                <w:sz w:val="18"/>
                <w:szCs w:val="18"/>
              </w:rPr>
            </w:pPr>
            <w:r w:rsidRPr="00C21F2B">
              <w:rPr>
                <w:rFonts w:asciiTheme="minorHAnsi" w:hAnsiTheme="minorHAnsi"/>
                <w:b/>
                <w:color w:val="FFFFFF" w:themeColor="background1"/>
                <w:sz w:val="18"/>
                <w:szCs w:val="18"/>
              </w:rPr>
              <w:t>SD</w:t>
            </w:r>
          </w:p>
        </w:tc>
      </w:tr>
      <w:tr w:rsidR="00D7412D" w:rsidRPr="009C69BC" w:rsidTr="00C21F2B">
        <w:trPr>
          <w:cantSplit/>
        </w:trPr>
        <w:tc>
          <w:tcPr>
            <w:tcW w:w="699"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Redbait</w:t>
            </w:r>
          </w:p>
        </w:tc>
        <w:tc>
          <w:tcPr>
            <w:tcW w:w="371"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0.01</w:t>
            </w:r>
          </w:p>
        </w:tc>
        <w:tc>
          <w:tcPr>
            <w:tcW w:w="357"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1.41</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0.31</w:t>
            </w:r>
          </w:p>
        </w:tc>
        <w:tc>
          <w:tcPr>
            <w:tcW w:w="356"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0.71</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0.13</w:t>
            </w:r>
          </w:p>
        </w:tc>
        <w:tc>
          <w:tcPr>
            <w:tcW w:w="30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0.77</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0.19</w:t>
            </w:r>
          </w:p>
        </w:tc>
        <w:tc>
          <w:tcPr>
            <w:tcW w:w="356"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1.66</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0.02</w:t>
            </w:r>
          </w:p>
        </w:tc>
        <w:tc>
          <w:tcPr>
            <w:tcW w:w="356"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1.25</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0.04</w:t>
            </w:r>
          </w:p>
        </w:tc>
        <w:tc>
          <w:tcPr>
            <w:tcW w:w="355"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1.77</w:t>
            </w:r>
          </w:p>
        </w:tc>
      </w:tr>
      <w:tr w:rsidR="00D7412D" w:rsidRPr="009C69BC" w:rsidTr="00C21F2B">
        <w:trPr>
          <w:cantSplit/>
        </w:trPr>
        <w:tc>
          <w:tcPr>
            <w:tcW w:w="699"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Other species</w:t>
            </w:r>
          </w:p>
        </w:tc>
        <w:tc>
          <w:tcPr>
            <w:tcW w:w="371"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0.93</w:t>
            </w:r>
          </w:p>
        </w:tc>
        <w:tc>
          <w:tcPr>
            <w:tcW w:w="357"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0.04</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0.49</w:t>
            </w:r>
          </w:p>
        </w:tc>
        <w:tc>
          <w:tcPr>
            <w:tcW w:w="356"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0.51</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0.86</w:t>
            </w:r>
          </w:p>
        </w:tc>
        <w:tc>
          <w:tcPr>
            <w:tcW w:w="30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0.13</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0.54</w:t>
            </w:r>
          </w:p>
        </w:tc>
        <w:tc>
          <w:tcPr>
            <w:tcW w:w="356"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0.51</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0.91</w:t>
            </w:r>
          </w:p>
        </w:tc>
        <w:tc>
          <w:tcPr>
            <w:tcW w:w="356"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0.12</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0.85</w:t>
            </w:r>
          </w:p>
        </w:tc>
        <w:tc>
          <w:tcPr>
            <w:tcW w:w="355"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0.29</w:t>
            </w:r>
          </w:p>
        </w:tc>
      </w:tr>
      <w:tr w:rsidR="00D7412D" w:rsidRPr="009C69BC" w:rsidTr="00C21F2B">
        <w:trPr>
          <w:cantSplit/>
        </w:trPr>
        <w:tc>
          <w:tcPr>
            <w:tcW w:w="699"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jack mackerel</w:t>
            </w:r>
          </w:p>
        </w:tc>
        <w:tc>
          <w:tcPr>
            <w:tcW w:w="371"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w:t>
            </w:r>
          </w:p>
        </w:tc>
        <w:tc>
          <w:tcPr>
            <w:tcW w:w="357"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0.20</w:t>
            </w:r>
          </w:p>
        </w:tc>
        <w:tc>
          <w:tcPr>
            <w:tcW w:w="356"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0.76</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0.01</w:t>
            </w:r>
          </w:p>
        </w:tc>
        <w:tc>
          <w:tcPr>
            <w:tcW w:w="30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1.00</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0.06</w:t>
            </w:r>
          </w:p>
        </w:tc>
        <w:tc>
          <w:tcPr>
            <w:tcW w:w="356"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0.64</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0.03</w:t>
            </w:r>
          </w:p>
        </w:tc>
        <w:tc>
          <w:tcPr>
            <w:tcW w:w="356"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0.59</w:t>
            </w:r>
          </w:p>
        </w:tc>
        <w:tc>
          <w:tcPr>
            <w:tcW w:w="370"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0.04</w:t>
            </w:r>
          </w:p>
        </w:tc>
        <w:tc>
          <w:tcPr>
            <w:tcW w:w="355" w:type="pct"/>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1.77</w:t>
            </w:r>
          </w:p>
        </w:tc>
      </w:tr>
      <w:tr w:rsidR="00D7412D" w:rsidRPr="009C69BC" w:rsidTr="00C21F2B">
        <w:trPr>
          <w:cantSplit/>
        </w:trPr>
        <w:tc>
          <w:tcPr>
            <w:tcW w:w="699"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blue mackerel</w:t>
            </w:r>
          </w:p>
        </w:tc>
        <w:tc>
          <w:tcPr>
            <w:tcW w:w="371"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0.0045</w:t>
            </w:r>
          </w:p>
        </w:tc>
        <w:tc>
          <w:tcPr>
            <w:tcW w:w="357"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1.41</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0.02</w:t>
            </w:r>
          </w:p>
        </w:tc>
        <w:tc>
          <w:tcPr>
            <w:tcW w:w="356"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2.79</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0.001</w:t>
            </w:r>
          </w:p>
        </w:tc>
        <w:tc>
          <w:tcPr>
            <w:tcW w:w="30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2.00</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0.04</w:t>
            </w:r>
          </w:p>
        </w:tc>
        <w:tc>
          <w:tcPr>
            <w:tcW w:w="356"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0.72</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0.02</w:t>
            </w:r>
          </w:p>
        </w:tc>
        <w:tc>
          <w:tcPr>
            <w:tcW w:w="356"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1.73</w:t>
            </w:r>
          </w:p>
        </w:tc>
        <w:tc>
          <w:tcPr>
            <w:tcW w:w="370"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0.04</w:t>
            </w:r>
          </w:p>
        </w:tc>
        <w:tc>
          <w:tcPr>
            <w:tcW w:w="355" w:type="pct"/>
            <w:shd w:val="clear" w:color="auto" w:fill="F2F2F2" w:themeFill="background1" w:themeFillShade="F2"/>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1.77</w:t>
            </w:r>
          </w:p>
        </w:tc>
      </w:tr>
      <w:tr w:rsidR="00D7412D" w:rsidRPr="009C69BC" w:rsidTr="00C21F2B">
        <w:trPr>
          <w:cantSplit/>
        </w:trPr>
        <w:tc>
          <w:tcPr>
            <w:tcW w:w="699"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sardine</w:t>
            </w:r>
          </w:p>
        </w:tc>
        <w:tc>
          <w:tcPr>
            <w:tcW w:w="371"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0.06</w:t>
            </w:r>
          </w:p>
        </w:tc>
        <w:tc>
          <w:tcPr>
            <w:tcW w:w="357"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0.24</w:t>
            </w:r>
          </w:p>
        </w:tc>
        <w:tc>
          <w:tcPr>
            <w:tcW w:w="370"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0.01</w:t>
            </w:r>
          </w:p>
        </w:tc>
        <w:tc>
          <w:tcPr>
            <w:tcW w:w="356"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2.06</w:t>
            </w:r>
          </w:p>
        </w:tc>
        <w:tc>
          <w:tcPr>
            <w:tcW w:w="370"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0.004</w:t>
            </w:r>
          </w:p>
        </w:tc>
        <w:tc>
          <w:tcPr>
            <w:tcW w:w="300"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1.21</w:t>
            </w:r>
          </w:p>
        </w:tc>
        <w:tc>
          <w:tcPr>
            <w:tcW w:w="370"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0.20</w:t>
            </w:r>
          </w:p>
        </w:tc>
        <w:tc>
          <w:tcPr>
            <w:tcW w:w="356"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1.32</w:t>
            </w:r>
          </w:p>
        </w:tc>
        <w:tc>
          <w:tcPr>
            <w:tcW w:w="370"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0.02</w:t>
            </w:r>
          </w:p>
        </w:tc>
        <w:tc>
          <w:tcPr>
            <w:tcW w:w="356"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1.73</w:t>
            </w:r>
          </w:p>
        </w:tc>
        <w:tc>
          <w:tcPr>
            <w:tcW w:w="370"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0.04</w:t>
            </w:r>
          </w:p>
        </w:tc>
        <w:tc>
          <w:tcPr>
            <w:tcW w:w="355" w:type="pct"/>
            <w:tcBorders>
              <w:bottom w:val="single" w:sz="12" w:space="0" w:color="000000"/>
            </w:tcBorders>
            <w:shd w:val="clear" w:color="auto" w:fill="auto"/>
          </w:tcPr>
          <w:p w:rsidR="00D7412D" w:rsidRPr="00D7412D" w:rsidRDefault="00D7412D" w:rsidP="00D7412D">
            <w:pPr>
              <w:spacing w:after="0"/>
              <w:jc w:val="center"/>
              <w:rPr>
                <w:rFonts w:asciiTheme="minorHAnsi" w:hAnsiTheme="minorHAnsi"/>
                <w:sz w:val="18"/>
                <w:szCs w:val="18"/>
              </w:rPr>
            </w:pPr>
            <w:r w:rsidRPr="00D7412D">
              <w:rPr>
                <w:rFonts w:asciiTheme="minorHAnsi" w:hAnsiTheme="minorHAnsi"/>
                <w:sz w:val="18"/>
                <w:szCs w:val="18"/>
              </w:rPr>
              <w:t>1.77</w:t>
            </w:r>
          </w:p>
        </w:tc>
      </w:tr>
    </w:tbl>
    <w:p w:rsidR="00FA55BB" w:rsidRDefault="00FA55BB" w:rsidP="00F951C1">
      <w:pPr>
        <w:rPr>
          <w:b/>
          <w:lang w:val="en-US"/>
        </w:rPr>
      </w:pPr>
    </w:p>
    <w:p w:rsidR="00BD2AD7" w:rsidRPr="00E67683" w:rsidRDefault="00BD2AD7" w:rsidP="00F951C1">
      <w:pPr>
        <w:rPr>
          <w:b/>
          <w:lang w:val="en-US"/>
        </w:rPr>
      </w:pPr>
    </w:p>
    <w:p w:rsidR="00F951C1" w:rsidRPr="00E67683" w:rsidRDefault="00F951C1" w:rsidP="00F951C1">
      <w:pPr>
        <w:pStyle w:val="Heading2"/>
        <w:rPr>
          <w:lang w:val="en-US"/>
        </w:rPr>
      </w:pPr>
      <w:bookmarkStart w:id="199" w:name="_Toc395640114"/>
      <w:bookmarkStart w:id="200" w:name="_Toc398213800"/>
      <w:r w:rsidRPr="00E67683">
        <w:rPr>
          <w:lang w:val="en-US"/>
        </w:rPr>
        <w:t>Biomass consumption calculations</w:t>
      </w:r>
      <w:bookmarkEnd w:id="199"/>
      <w:bookmarkEnd w:id="200"/>
    </w:p>
    <w:p w:rsidR="00F951C1" w:rsidRPr="00E67683" w:rsidRDefault="00F951C1" w:rsidP="005F43A6">
      <w:pPr>
        <w:rPr>
          <w:lang w:val="en-US"/>
        </w:rPr>
      </w:pPr>
      <w:r w:rsidRPr="00E67683">
        <w:rPr>
          <w:lang w:val="en-US"/>
        </w:rPr>
        <w:t xml:space="preserve">Despite numerous studies being published on the diet of central place foraging predators in the SPF, few have reported data useable for prey biomass consumption, referring mainly only to frequency of occurrence and/or numerical abundance.  Information on prey size is lacking for most of them.  Therefore, in the present study, spatial prey biomass consumption was calculated from reports that specifically listed proportional mass contribution of various prey to the diet.  </w:t>
      </w:r>
    </w:p>
    <w:p w:rsidR="00F951C1" w:rsidRPr="00C21F2B" w:rsidRDefault="00F951C1" w:rsidP="008573A8">
      <w:pPr>
        <w:rPr>
          <w:lang w:val="en-US"/>
        </w:rPr>
      </w:pPr>
      <w:r w:rsidRPr="00C21F2B">
        <w:rPr>
          <w:lang w:val="en-US"/>
        </w:rPr>
        <w:t xml:space="preserve">For Australian fur seals, diet data </w:t>
      </w:r>
      <w:r w:rsidR="009C2F43" w:rsidRPr="00C21F2B">
        <w:rPr>
          <w:lang w:val="en-US"/>
        </w:rPr>
        <w:t xml:space="preserve">were </w:t>
      </w:r>
      <w:r w:rsidRPr="00C21F2B">
        <w:rPr>
          <w:lang w:val="en-US"/>
        </w:rPr>
        <w:t xml:space="preserve">obtained for adult females from </w:t>
      </w:r>
      <w:r w:rsidR="003D345C" w:rsidRPr="00C21F2B">
        <w:rPr>
          <w:lang w:val="en-US"/>
        </w:rPr>
        <w:fldChar w:fldCharType="begin"/>
      </w:r>
      <w:r w:rsidR="004C0649">
        <w:rPr>
          <w:lang w:val="en-US"/>
        </w:rPr>
        <w:instrText xml:space="preserve"> ADDIN EN.CITE &lt;EndNote&gt;&lt;Cite&gt;&lt;Author&gt;Arnould&lt;/Author&gt;&lt;Year&gt;2008&lt;/Year&gt;&lt;RecNum&gt;4&lt;/RecNum&gt;&lt;DisplayText&gt;(Arnould and Kirkwood 2008)&lt;/DisplayText&gt;&lt;record&gt;&lt;rec-number&gt;4&lt;/rec-number&gt;&lt;foreign-keys&gt;&lt;key app="EN" db-id="rzfstwdtlfrtejex2x0vs905xxtwsx502dzv"&gt;4&lt;/key&gt;&lt;/foreign-keys&gt;&lt;ref-type name="Journal Article"&gt;17&lt;/ref-type&gt;&lt;contributors&gt;&lt;authors&gt;&lt;author&gt;Arnould, J. P. Y.&lt;/author&gt;&lt;author&gt;Kirkwood, R.&lt;/author&gt;&lt;/authors&gt;&lt;/contributors&gt;&lt;auth-address&gt;Arnould, J. P. Y.&amp;#xD;Deakin Univ, Sch Life &amp;amp; Environm Sci, 221 Burwood Highway, Burwood, Vic 3125, Australia&amp;#xD;Deakin Univ, Sch Life &amp;amp; Environm Sci, Burwood, Vic 3125, Australia&amp;#xD;Phillip Isl Nat Pk, Cowes, Vic 3922, Australia&lt;/auth-address&gt;&lt;titles&gt;&lt;title&gt;Habitat selection by female Australian fur seals (Arctocephalus pusillus doriferus)&lt;/title&gt;&lt;secondary-title&gt;Aquatic Conservation-Marine and Freshwater Ecosystems&lt;/secondary-title&gt;&lt;alt-title&gt;Aquat Conserv&amp;#xD;Aquat Conserv&lt;/alt-title&gt;&lt;/titles&gt;&lt;pages&gt;S53-S67&lt;/pages&gt;&lt;volume&gt;17&lt;/volume&gt;&lt;keywords&gt;&lt;keyword&gt;australian fur seal&lt;/keyword&gt;&lt;keyword&gt;habitat selection&lt;/keyword&gt;&lt;keyword&gt;foraging areas&lt;/keyword&gt;&lt;keyword&gt;bass strait&lt;/keyword&gt;&lt;keyword&gt;otariid&lt;/keyword&gt;&lt;keyword&gt;southern elephant seals&lt;/keyword&gt;&lt;keyword&gt;fisheries management&lt;/keyword&gt;&lt;keyword&gt;bass strait&lt;/keyword&gt;&lt;keyword&gt;ecosystem approach&lt;/keyword&gt;&lt;keyword&gt;continental-</w:instrText>
      </w:r>
      <w:r w:rsidR="004C0649">
        <w:rPr>
          <w:lang w:val="en-US"/>
        </w:rPr>
        <w:lastRenderedPageBreak/>
        <w:instrText>shelf&lt;/keyword&gt;&lt;keyword&gt;wintertime circulation&lt;/keyword&gt;&lt;keyword&gt;surface temperatures&lt;/keyword&gt;&lt;keyword&gt;spatial-distribution&lt;/keyword&gt;&lt;keyword&gt;foraging behavior&lt;/keyword&gt;&lt;keyword&gt;upwelling system&lt;/keyword&gt;&lt;/keywords&gt;&lt;dates&gt;&lt;year&gt;2008&lt;/year&gt;&lt;pub-dates&gt;&lt;date&gt;DEC&lt;/date&gt;&lt;/pub-dates&gt;&lt;/dates&gt;&lt;accession-num&gt;ISI:000253679300006&lt;/accession-num&gt;&lt;label&gt;John Wiley &amp;amp; Sons Ltd&lt;/label&gt;&lt;urls&gt;&lt;related-urls&gt;&lt;url&gt;&amp;lt;Go to ISI&amp;gt;://000253679300006&lt;/url&gt;&lt;/related-urls&gt;&lt;/urls&gt;&lt;/record&gt;&lt;/Cite&gt;&lt;/EndNote&gt;</w:instrText>
      </w:r>
      <w:r w:rsidR="003D345C" w:rsidRPr="00C21F2B">
        <w:rPr>
          <w:lang w:val="en-US"/>
        </w:rPr>
        <w:fldChar w:fldCharType="separate"/>
      </w:r>
      <w:r w:rsidR="004C0649">
        <w:rPr>
          <w:noProof/>
          <w:lang w:val="en-US"/>
        </w:rPr>
        <w:t>(</w:t>
      </w:r>
      <w:hyperlink w:anchor="_ENREF_9" w:tooltip="Arnould, 2008 #4" w:history="1">
        <w:r w:rsidR="004C0649">
          <w:rPr>
            <w:noProof/>
            <w:lang w:val="en-US"/>
          </w:rPr>
          <w:t>Arnould and Kirkwood 2008</w:t>
        </w:r>
      </w:hyperlink>
      <w:r w:rsidR="004C0649">
        <w:rPr>
          <w:noProof/>
          <w:lang w:val="en-US"/>
        </w:rPr>
        <w:t>)</w:t>
      </w:r>
      <w:r w:rsidR="003D345C" w:rsidRPr="00C21F2B">
        <w:rPr>
          <w:lang w:val="en-US"/>
        </w:rPr>
        <w:fldChar w:fldCharType="end"/>
      </w:r>
      <w:r w:rsidRPr="00C21F2B">
        <w:rPr>
          <w:lang w:val="en-US"/>
        </w:rPr>
        <w:t xml:space="preserve"> and body mass (76 kg) from </w:t>
      </w:r>
      <w:proofErr w:type="spellStart"/>
      <w:r w:rsidR="00A43BE9" w:rsidRPr="00C21F2B">
        <w:rPr>
          <w:lang w:val="en-US"/>
        </w:rPr>
        <w:t>Arnould</w:t>
      </w:r>
      <w:proofErr w:type="spellEnd"/>
      <w:r w:rsidR="00A43BE9" w:rsidRPr="00C21F2B">
        <w:rPr>
          <w:lang w:val="en-US"/>
        </w:rPr>
        <w:t xml:space="preserve"> and </w:t>
      </w:r>
      <w:proofErr w:type="spellStart"/>
      <w:r w:rsidR="00A43BE9" w:rsidRPr="00C21F2B">
        <w:rPr>
          <w:lang w:val="en-US"/>
        </w:rPr>
        <w:t>Warneke</w:t>
      </w:r>
      <w:proofErr w:type="spellEnd"/>
      <w:r w:rsidR="00A43BE9" w:rsidRPr="00C21F2B">
        <w:rPr>
          <w:lang w:val="en-US"/>
        </w:rPr>
        <w:t xml:space="preserve"> </w:t>
      </w:r>
      <w:r w:rsidR="003D345C" w:rsidRPr="00C21F2B">
        <w:rPr>
          <w:lang w:val="en-US"/>
        </w:rPr>
        <w:fldChar w:fldCharType="begin"/>
      </w:r>
      <w:r w:rsidR="004C0649">
        <w:rPr>
          <w:lang w:val="en-US"/>
        </w:rPr>
        <w:instrText xml:space="preserve"> ADDIN EN.CITE &lt;EndNote&gt;&lt;Cite&gt;&lt;Author&gt;Arnould&lt;/Author&gt;&lt;Year&gt;2002&lt;/Year&gt;&lt;RecNum&gt;208&lt;/RecNum&gt;&lt;DisplayText&gt;(Arnould and Warneke 2002)&lt;/DisplayText&gt;&lt;record&gt;&lt;rec-number&gt;208&lt;/rec-number&gt;&lt;foreign-keys&gt;&lt;key app="EN" db-id="vf52fax2mdap2ee09auxxp05ssdr2ttft0d9"&gt;208&lt;/key&gt;&lt;/foreign-keys&gt;&lt;ref-type name="Journal Article"&gt;17&lt;/ref-type&gt;&lt;contributors&gt;&lt;authors&gt;&lt;author&gt;Arnould, JPY&lt;/author&gt;&lt;author&gt;Warneke, RM&lt;/author&gt;&lt;/authors&gt;&lt;/contributors&gt;&lt;titles&gt;&lt;title&gt;Growth and condition in Australian fur seals (Arctocephalus pusillus doriferus)(Carnivora: Pinnipedia)&lt;/title&gt;&lt;secondary-title&gt;Australian Journal of Zoology&lt;/secondary-title&gt;&lt;/titles&gt;&lt;periodical&gt;&lt;full-title&gt;Australian Journal of Zoology&lt;/full-title&gt;&lt;/periodical&gt;&lt;pages&gt;53-66&lt;/pages&gt;&lt;volume&gt;50&lt;/volume&gt;&lt;number&gt;1&lt;/number&gt;&lt;dates&gt;&lt;year&gt;2002&lt;/year&gt;&lt;/dates&gt;&lt;isbn&gt;1446-5698&lt;/isbn&gt;&lt;urls&gt;&lt;/urls&gt;&lt;/record&gt;&lt;/Cite&gt;&lt;/EndNote&gt;</w:instrText>
      </w:r>
      <w:r w:rsidR="003D345C" w:rsidRPr="00C21F2B">
        <w:rPr>
          <w:lang w:val="en-US"/>
        </w:rPr>
        <w:fldChar w:fldCharType="separate"/>
      </w:r>
      <w:r w:rsidR="004C0649">
        <w:rPr>
          <w:noProof/>
          <w:lang w:val="en-US"/>
        </w:rPr>
        <w:t>(</w:t>
      </w:r>
      <w:hyperlink w:anchor="_ENREF_6" w:tooltip="Arnould, 2002 #208" w:history="1">
        <w:r w:rsidR="004C0649">
          <w:rPr>
            <w:noProof/>
            <w:lang w:val="en-US"/>
          </w:rPr>
          <w:t>Arnould and Warneke 2002</w:t>
        </w:r>
      </w:hyperlink>
      <w:r w:rsidR="004C0649">
        <w:rPr>
          <w:noProof/>
          <w:lang w:val="en-US"/>
        </w:rPr>
        <w:t>)</w:t>
      </w:r>
      <w:r w:rsidR="003D345C" w:rsidRPr="00C21F2B">
        <w:rPr>
          <w:lang w:val="en-US"/>
        </w:rPr>
        <w:fldChar w:fldCharType="end"/>
      </w:r>
      <w:r w:rsidRPr="00C21F2B">
        <w:rPr>
          <w:lang w:val="en-US"/>
        </w:rPr>
        <w:t xml:space="preserve">. For New Zealand fur seals, diet data </w:t>
      </w:r>
      <w:r w:rsidR="009C2F43" w:rsidRPr="00C21F2B">
        <w:rPr>
          <w:lang w:val="en-US"/>
        </w:rPr>
        <w:t xml:space="preserve">were </w:t>
      </w:r>
      <w:r w:rsidRPr="00C21F2B">
        <w:rPr>
          <w:lang w:val="en-US"/>
        </w:rPr>
        <w:t xml:space="preserve">obtained from </w:t>
      </w:r>
      <w:r w:rsidR="00A43BE9" w:rsidRPr="00C21F2B">
        <w:rPr>
          <w:lang w:val="en-US"/>
        </w:rPr>
        <w:t xml:space="preserve">Page et al. </w:t>
      </w:r>
      <w:r w:rsidR="003D345C" w:rsidRPr="00C21F2B">
        <w:rPr>
          <w:lang w:val="en-US"/>
        </w:rPr>
        <w:fldChar w:fldCharType="begin"/>
      </w:r>
      <w:r w:rsidR="004C0649">
        <w:rPr>
          <w:lang w:val="en-US"/>
        </w:rPr>
        <w:instrText xml:space="preserve"> ADDIN EN.CITE &lt;EndNote&gt;&lt;Cite&gt;&lt;Author&gt;Page&lt;/Author&gt;&lt;Year&gt;2005&lt;/Year&gt;&lt;RecNum&gt;29&lt;/RecNum&gt;&lt;DisplayText&gt;(Page et al. 2005a)&lt;/DisplayText&gt;&lt;record&gt;&lt;rec-number&gt;29&lt;/rec-number&gt;&lt;foreign-keys&gt;&lt;key app="EN" db-id="rzfstwdtlfrtejex2x0vs905xxtwsx502dzv"&gt;29&lt;/key&gt;&lt;/foreign-keys&gt;&lt;ref-type name="Journal Article"&gt;17&lt;/ref-type&gt;&lt;contributors&gt;&lt;authors&gt;&lt;author&gt;Page, B.&lt;/author&gt;&lt;author&gt;McKenzie, J.&lt;/author&gt;&lt;author&gt;Goldsworthy, S. D.&lt;/author&gt;&lt;/authors&gt;&lt;/contributors&gt;&lt;auth-address&gt;Page, B.&amp;#xD;S Australian Res &amp;amp; Dev Inst, POB 120, Henley Beach, SA 5022, Australia&amp;#xD;La Trobe Univ, Dept Zool, Sea Mammal Ecol Grp, Bundoora, Vic 3086, Australia&lt;/auth-address&gt;&lt;titles&gt;&lt;title&gt;Dietary resource partitioning among sympatric New Zealand and Australian fur seals&lt;/title&gt;&lt;secondary-title&gt;Marine Ecology-Progress Series&lt;/secondary-title&gt;&lt;alt-title&gt;Mar Ecol-Prog Ser&amp;#xD;Mar Ecol-Prog Ser&lt;/alt-title&gt;&lt;/titles&gt;&lt;pages&gt;283-302&lt;/pages&gt;&lt;volume&gt;293&lt;/volume&gt;&lt;keywords&gt;&lt;keyword&gt;arctocephalus&lt;/keyword&gt;&lt;keyword&gt;fur seal&lt;/keyword&gt;&lt;keyword&gt;diet&lt;/keyword&gt;&lt;keyword&gt;sexual dimorphism&lt;/keyword&gt;&lt;keyword&gt;competition&lt;/keyword&gt;&lt;keyword&gt;eudyptula minor&lt;/keyword&gt;&lt;keyword&gt;foraging ecology&lt;/keyword&gt;&lt;keyword&gt;arctocephalus-pusillus-doriferus&lt;/keyword&gt;&lt;keyword&gt;giant petrels macronectes&lt;/keyword&gt;&lt;keyword&gt;niche separation&lt;/keyword&gt;&lt;keyword&gt;seasonal-variation&lt;/keyword&gt;&lt;keyword&gt;diving behavior&lt;/keyword&gt;&lt;keyword&gt;south georgia&lt;/keyword&gt;&lt;keyword&gt;body-size&lt;/keyword&gt;&lt;keyword&gt;prey&lt;/keyword&gt;&lt;keyword&gt;segregation&lt;/keyword&gt;&lt;keyword&gt;hypothesis&lt;/keyword&gt;&lt;/keywords&gt;&lt;dates&gt;&lt;year&gt;2005&lt;/year&gt;&lt;/dates&gt;&lt;accession-num&gt;ISI:000230387400027&lt;/accession-num&gt;&lt;label&gt;Inter-Research&lt;/label&gt;&lt;urls&gt;&lt;related-urls&gt;&lt;url&gt;&amp;lt;Go to ISI&amp;gt;://000230387400027&lt;/url&gt;&lt;/related-urls&gt;&lt;/urls&gt;&lt;/record&gt;&lt;/Cite&gt;&lt;/EndNote&gt;</w:instrText>
      </w:r>
      <w:r w:rsidR="003D345C" w:rsidRPr="00C21F2B">
        <w:rPr>
          <w:lang w:val="en-US"/>
        </w:rPr>
        <w:fldChar w:fldCharType="separate"/>
      </w:r>
      <w:r w:rsidR="004C0649">
        <w:rPr>
          <w:noProof/>
          <w:lang w:val="en-US"/>
        </w:rPr>
        <w:t>(</w:t>
      </w:r>
      <w:hyperlink w:anchor="_ENREF_134" w:tooltip="Page, 2005 #29" w:history="1">
        <w:r w:rsidR="004C0649">
          <w:rPr>
            <w:noProof/>
            <w:lang w:val="en-US"/>
          </w:rPr>
          <w:t>Page et al. 2005a</w:t>
        </w:r>
      </w:hyperlink>
      <w:r w:rsidR="004C0649">
        <w:rPr>
          <w:noProof/>
          <w:lang w:val="en-US"/>
        </w:rPr>
        <w:t>)</w:t>
      </w:r>
      <w:r w:rsidR="003D345C" w:rsidRPr="00C21F2B">
        <w:rPr>
          <w:lang w:val="en-US"/>
        </w:rPr>
        <w:fldChar w:fldCharType="end"/>
      </w:r>
      <w:r w:rsidRPr="00C21F2B">
        <w:rPr>
          <w:lang w:val="en-US"/>
        </w:rPr>
        <w:t xml:space="preserve"> and adult female body mass (42 kg) from </w:t>
      </w:r>
      <w:r w:rsidR="003D345C" w:rsidRPr="00C21F2B">
        <w:rPr>
          <w:lang w:val="en-US"/>
        </w:rPr>
        <w:fldChar w:fldCharType="begin"/>
      </w:r>
      <w:r w:rsidR="004C0649">
        <w:rPr>
          <w:lang w:val="en-US"/>
        </w:rPr>
        <w:instrText xml:space="preserve"> ADDIN EN.CITE &lt;EndNote&gt;&lt;Cite&gt;&lt;Author&gt;Page&lt;/Author&gt;&lt;Year&gt;2005&lt;/Year&gt;&lt;RecNum&gt;29&lt;/RecNum&gt;&lt;DisplayText&gt;(Page et al. 2005a)&lt;/DisplayText&gt;&lt;record&gt;&lt;rec-number&gt;29&lt;/rec-number&gt;&lt;foreign-keys&gt;&lt;key app="EN" db-id="rzfstwdtlfrtejex2x0vs905xxtwsx502dzv"&gt;29&lt;/key&gt;&lt;/foreign-keys&gt;&lt;ref-type name="Journal Article"&gt;17&lt;/ref-type&gt;&lt;contributors&gt;&lt;authors&gt;&lt;author&gt;Page, B.&lt;/author&gt;&lt;author&gt;McKenzie, J.&lt;/author&gt;&lt;author&gt;Goldsworthy, S. D.&lt;/author&gt;&lt;/authors&gt;&lt;/contributors&gt;&lt;auth-address&gt;Page, B.&amp;#xD;S Australian Res &amp;amp; Dev Inst, POB 120, Henley Beach, SA 5022, Australia&amp;#xD;La Trobe Univ, Dept Zool, Sea Mammal Ecol Grp, Bundoora, Vic 3086, Australia&lt;/auth-address&gt;&lt;titles&gt;&lt;title&gt;Dietary resource partitioning among sympatric New Zealand and Australian fur seals&lt;/title&gt;&lt;secondary-title&gt;Marine Ecology-Progress Series&lt;/secondary-title&gt;&lt;alt-title&gt;Mar Ecol-Prog Ser&amp;#xD;Mar Ecol-Prog Ser&lt;/alt-title&gt;&lt;/titles&gt;&lt;pages&gt;283-302&lt;/pages&gt;&lt;volume&gt;293&lt;/volume&gt;&lt;keywords&gt;&lt;keyword&gt;arctocephalus&lt;/keyword&gt;&lt;keyword&gt;fur seal&lt;/keyword&gt;&lt;keyword&gt;diet&lt;/keyword&gt;&lt;keyword&gt;sexual dimorphism&lt;/keyword&gt;&lt;keyword&gt;competition&lt;/keyword&gt;&lt;keyword&gt;eudyptula minor&lt;/keyword&gt;&lt;keyword&gt;foraging ecology&lt;/keyword&gt;&lt;keyword&gt;arctocephalus-pusillus-</w:instrText>
      </w:r>
      <w:r w:rsidR="004C0649">
        <w:rPr>
          <w:lang w:val="en-US"/>
        </w:rPr>
        <w:lastRenderedPageBreak/>
        <w:instrText>doriferus&lt;/keyword&gt;&lt;keyword&gt;giant petrels macronectes&lt;/keyword&gt;&lt;keyword&gt;niche separation&lt;/keyword&gt;&lt;keyword&gt;seasonal-variation&lt;/keyword&gt;&lt;keyword&gt;diving behavior&lt;/keyword&gt;&lt;keyword&gt;south georgia&lt;/keyword&gt;&lt;keyword&gt;body-size&lt;/keyword&gt;&lt;keyword&gt;prey&lt;/keyword&gt;&lt;keyword&gt;segregation&lt;/keyword&gt;&lt;keyword&gt;hypothesis&lt;/keyword&gt;&lt;/keywords&gt;&lt;dates&gt;&lt;year&gt;2005&lt;/year&gt;&lt;/dates&gt;&lt;accession-num&gt;ISI:000230387400027&lt;/accession-num&gt;&lt;label&gt;Inter-Research&lt;/label&gt;&lt;urls&gt;&lt;related-urls&gt;&lt;url&gt;&amp;lt;Go to ISI&amp;gt;://000230387400027&lt;/url&gt;&lt;/related-urls&gt;&lt;/urls&gt;&lt;/record&gt;&lt;/Cite&gt;&lt;/EndNote&gt;</w:instrText>
      </w:r>
      <w:r w:rsidR="003D345C" w:rsidRPr="00C21F2B">
        <w:rPr>
          <w:lang w:val="en-US"/>
        </w:rPr>
        <w:fldChar w:fldCharType="separate"/>
      </w:r>
      <w:r w:rsidR="004C0649">
        <w:rPr>
          <w:noProof/>
          <w:lang w:val="en-US"/>
        </w:rPr>
        <w:t>(</w:t>
      </w:r>
      <w:hyperlink w:anchor="_ENREF_134" w:tooltip="Page, 2005 #29" w:history="1">
        <w:r w:rsidR="004C0649">
          <w:rPr>
            <w:noProof/>
            <w:lang w:val="en-US"/>
          </w:rPr>
          <w:t>Page et al. 2005a</w:t>
        </w:r>
      </w:hyperlink>
      <w:r w:rsidR="004C0649">
        <w:rPr>
          <w:noProof/>
          <w:lang w:val="en-US"/>
        </w:rPr>
        <w:t>)</w:t>
      </w:r>
      <w:r w:rsidR="003D345C" w:rsidRPr="00C21F2B">
        <w:rPr>
          <w:lang w:val="en-US"/>
        </w:rPr>
        <w:fldChar w:fldCharType="end"/>
      </w:r>
      <w:r w:rsidRPr="00C21F2B">
        <w:rPr>
          <w:lang w:val="en-US"/>
        </w:rPr>
        <w:t>.  The gross energy composition of prey was assumed to be 4.98 MJ·kg</w:t>
      </w:r>
      <w:r w:rsidRPr="00C21F2B">
        <w:rPr>
          <w:vertAlign w:val="superscript"/>
          <w:lang w:val="en-US"/>
        </w:rPr>
        <w:t>-1</w:t>
      </w:r>
      <w:r w:rsidRPr="00C21F2B">
        <w:rPr>
          <w:lang w:val="en-US"/>
        </w:rPr>
        <w:t xml:space="preserve"> for fish, 3.65 MJ·kg</w:t>
      </w:r>
      <w:r w:rsidRPr="00C21F2B">
        <w:rPr>
          <w:vertAlign w:val="superscript"/>
          <w:lang w:val="en-US"/>
        </w:rPr>
        <w:t>-1</w:t>
      </w:r>
      <w:r w:rsidRPr="00C21F2B">
        <w:rPr>
          <w:lang w:val="en-US"/>
        </w:rPr>
        <w:t xml:space="preserve"> for cephalopods, and 8.90 MJ·kg</w:t>
      </w:r>
      <w:r w:rsidRPr="00C21F2B">
        <w:rPr>
          <w:vertAlign w:val="superscript"/>
          <w:lang w:val="en-US"/>
        </w:rPr>
        <w:t>-1</w:t>
      </w:r>
      <w:r w:rsidRPr="00C21F2B">
        <w:rPr>
          <w:lang w:val="en-US"/>
        </w:rPr>
        <w:t xml:space="preserve"> for birds </w:t>
      </w:r>
      <w:r w:rsidR="003D345C" w:rsidRPr="00C21F2B">
        <w:rPr>
          <w:lang w:val="en-US"/>
        </w:rPr>
        <w:fldChar w:fldCharType="begin">
          <w:fldData xml:space="preserve">PEVuZE5vdGU+PENpdGU+PEF1dGhvcj5FaW5vZGVyPC9BdXRob3I+PFllYXI+MjAxMzwvWWVhcj48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==
</w:fldData>
        </w:fldChar>
      </w:r>
      <w:r w:rsidR="004C0649">
        <w:rPr>
          <w:lang w:val="en-US"/>
        </w:rPr>
        <w:instrText xml:space="preserve"> ADDIN EN.CITE </w:instrText>
      </w:r>
      <w:r w:rsidR="003D345C">
        <w:rPr>
          <w:lang w:val="en-US"/>
        </w:rPr>
        <w:fldChar w:fldCharType="begin">
          <w:fldData xml:space="preserve">PEVuZE5vdGU+PENpdGU+PEF1dGhvcj5FaW5vZGVyPC9BdXRob3I+PFllYXI+MjAxMzwvWWVhcj48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==
</w:fldData>
        </w:fldChar>
      </w:r>
      <w:r w:rsidR="004C0649">
        <w:rPr>
          <w:lang w:val="en-US"/>
        </w:rPr>
        <w:instrText xml:space="preserve"> ADDIN EN.CITE.DATA </w:instrText>
      </w:r>
      <w:r w:rsidR="003D345C">
        <w:rPr>
          <w:lang w:val="en-US"/>
        </w:rPr>
      </w:r>
      <w:r w:rsidR="003D345C">
        <w:rPr>
          <w:lang w:val="en-US"/>
        </w:rPr>
        <w:fldChar w:fldCharType="end"/>
      </w:r>
      <w:r w:rsidR="003D345C" w:rsidRPr="00C21F2B">
        <w:rPr>
          <w:lang w:val="en-US"/>
        </w:rPr>
      </w:r>
      <w:r w:rsidR="003D345C" w:rsidRPr="00C21F2B">
        <w:rPr>
          <w:lang w:val="en-US"/>
        </w:rPr>
        <w:fldChar w:fldCharType="separate"/>
      </w:r>
      <w:r w:rsidR="004C0649">
        <w:rPr>
          <w:noProof/>
          <w:lang w:val="en-US"/>
        </w:rPr>
        <w:t>(</w:t>
      </w:r>
      <w:hyperlink w:anchor="_ENREF_83" w:tooltip="Goldsworthy, 2003 #12" w:history="1">
        <w:r w:rsidR="004C0649">
          <w:rPr>
            <w:noProof/>
            <w:lang w:val="en-US"/>
          </w:rPr>
          <w:t>Goldsworthy et al. 2003</w:t>
        </w:r>
      </w:hyperlink>
      <w:r w:rsidR="004C0649">
        <w:rPr>
          <w:noProof/>
          <w:lang w:val="en-US"/>
        </w:rPr>
        <w:t xml:space="preserve">, </w:t>
      </w:r>
      <w:hyperlink w:anchor="_ENREF_66" w:tooltip="Einoder, 2013 #18" w:history="1">
        <w:r w:rsidR="004C0649">
          <w:rPr>
            <w:noProof/>
            <w:lang w:val="en-US"/>
          </w:rPr>
          <w:t>Einoder et al. 2013a</w:t>
        </w:r>
      </w:hyperlink>
      <w:r w:rsidR="004C0649">
        <w:rPr>
          <w:noProof/>
          <w:lang w:val="en-US"/>
        </w:rPr>
        <w:t>)</w:t>
      </w:r>
      <w:r w:rsidR="003D345C" w:rsidRPr="00C21F2B">
        <w:rPr>
          <w:lang w:val="en-US"/>
        </w:rPr>
        <w:fldChar w:fldCharType="end"/>
      </w:r>
      <w:r w:rsidRPr="00C21F2B">
        <w:rPr>
          <w:lang w:val="en-US"/>
        </w:rPr>
        <w:t>. Daily energy expenditure value was calculated for both species (39.8 MJ·day</w:t>
      </w:r>
      <w:r w:rsidRPr="00C21F2B">
        <w:rPr>
          <w:vertAlign w:val="superscript"/>
          <w:lang w:val="en-US"/>
        </w:rPr>
        <w:t>-1</w:t>
      </w:r>
      <w:r w:rsidRPr="00C21F2B">
        <w:rPr>
          <w:lang w:val="en-US"/>
        </w:rPr>
        <w:t xml:space="preserve"> and 26.8 MJ·day</w:t>
      </w:r>
      <w:r w:rsidRPr="00C21F2B">
        <w:rPr>
          <w:vertAlign w:val="superscript"/>
          <w:lang w:val="en-US"/>
        </w:rPr>
        <w:t>-1</w:t>
      </w:r>
      <w:r w:rsidRPr="00C21F2B">
        <w:rPr>
          <w:lang w:val="en-US"/>
        </w:rPr>
        <w:t xml:space="preserve">, respectively) from a mass-specific </w:t>
      </w:r>
      <w:proofErr w:type="spellStart"/>
      <w:r w:rsidRPr="00C21F2B">
        <w:rPr>
          <w:lang w:val="en-US"/>
        </w:rPr>
        <w:t>allometric</w:t>
      </w:r>
      <w:proofErr w:type="spellEnd"/>
      <w:r w:rsidRPr="00C21F2B">
        <w:rPr>
          <w:lang w:val="en-US"/>
        </w:rPr>
        <w:t xml:space="preserve"> relationship following the approach of </w:t>
      </w:r>
      <w:r w:rsidR="00A43BE9" w:rsidRPr="00C21F2B">
        <w:rPr>
          <w:lang w:val="en-US"/>
        </w:rPr>
        <w:t xml:space="preserve">Goldsworthy et al. </w:t>
      </w:r>
      <w:r w:rsidR="003D345C" w:rsidRPr="00C21F2B">
        <w:rPr>
          <w:lang w:val="en-US"/>
        </w:rPr>
        <w:fldChar w:fldCharType="begin"/>
      </w:r>
      <w:r w:rsidR="004C0649">
        <w:rPr>
          <w:lang w:val="en-US"/>
        </w:rPr>
        <w:instrText xml:space="preserve"> ADDIN EN.CITE &lt;EndNote&gt;&lt;Cite&gt;&lt;Author&gt;Goldsworthy&lt;/Author&gt;&lt;Year&gt;2003&lt;/Year&gt;&lt;RecNum&gt;12&lt;/RecNum&gt;&lt;DisplayText&gt;(Goldsworthy et al. 2003)&lt;/DisplayText&gt;&lt;record&gt;&lt;rec-number&gt;12&lt;/rec-number&gt;&lt;foreign-keys&gt;&lt;key app="EN" db-id="ev5f2a5vtzw0tme250uxds2m9rwtp5r09px2"&gt;12&lt;/key&gt;&lt;/foreign-keys&gt;&lt;ref-type name="Book Section"&gt;5&lt;/ref-type&gt;&lt;contributors&gt;&lt;authors&gt;&lt;author&gt;Goldsworthy, S.D.&lt;/author&gt;&lt;author&gt;Bulman, C.&lt;/author&gt;&lt;author&gt;He, X.&lt;/author&gt;&lt;author&gt;Larcombe, J.&lt;/author&gt;&lt;author&gt;Littnan , C.L.&lt;/author&gt;&lt;/authors&gt;&lt;secondary-authors&gt;&lt;author&gt;Hindell, M.&lt;/author&gt;&lt;author&gt;Kirkwood, R.&lt;/author&gt;&lt;/secondary-authors&gt;&lt;/contributors&gt;&lt;titles&gt;&lt;title&gt;Trophic interactions between marine mammals and Australian fisheries: an ecosystem approach&lt;/title&gt;&lt;secondary-title&gt;Marine Mammals: Fisheries, Tourism and Management Issues&lt;/secondary-title&gt;&lt;/titles&gt;&lt;dates&gt;&lt;year&gt;2003&lt;/year&gt;&lt;/dates&gt;&lt;publisher&gt;CSIRO Publishing&lt;/publisher&gt;&lt;urls&gt;&lt;/urls&gt;&lt;/record&gt;&lt;/Cite&gt;&lt;/EndNote&gt;</w:instrText>
      </w:r>
      <w:r w:rsidR="003D345C" w:rsidRPr="00C21F2B">
        <w:rPr>
          <w:lang w:val="en-US"/>
        </w:rPr>
        <w:fldChar w:fldCharType="separate"/>
      </w:r>
      <w:r w:rsidR="004C0649">
        <w:rPr>
          <w:noProof/>
          <w:lang w:val="en-US"/>
        </w:rPr>
        <w:t>(</w:t>
      </w:r>
      <w:hyperlink w:anchor="_ENREF_83" w:tooltip="Goldsworthy, 2003 #12" w:history="1">
        <w:r w:rsidR="004C0649">
          <w:rPr>
            <w:noProof/>
            <w:lang w:val="en-US"/>
          </w:rPr>
          <w:t>Goldsworthy et al. 2003</w:t>
        </w:r>
      </w:hyperlink>
      <w:r w:rsidR="004C0649">
        <w:rPr>
          <w:noProof/>
          <w:lang w:val="en-US"/>
        </w:rPr>
        <w:t>)</w:t>
      </w:r>
      <w:r w:rsidR="003D345C" w:rsidRPr="00C21F2B">
        <w:rPr>
          <w:lang w:val="en-US"/>
        </w:rPr>
        <w:fldChar w:fldCharType="end"/>
      </w:r>
      <w:r w:rsidRPr="00C21F2B">
        <w:rPr>
          <w:lang w:val="en-US"/>
        </w:rPr>
        <w:t xml:space="preserve">.  While fur seals provisioning pups alternate foraging at sea with fasting on land to nurse their pup, a constant daily metabolic rate was assumed for the duration of the pup-rearing period as all body reserves metabolized on land must be acquired during trips to seas.  As per </w:t>
      </w:r>
      <w:r w:rsidR="00A43BE9" w:rsidRPr="00C21F2B">
        <w:rPr>
          <w:lang w:val="en-US"/>
        </w:rPr>
        <w:t xml:space="preserve">Goldsworthy et al. </w:t>
      </w:r>
      <w:r w:rsidR="003D345C" w:rsidRPr="00C21F2B">
        <w:rPr>
          <w:lang w:val="en-US"/>
        </w:rPr>
        <w:fldChar w:fldCharType="begin"/>
      </w:r>
      <w:r w:rsidR="004C0649">
        <w:rPr>
          <w:lang w:val="en-US"/>
        </w:rPr>
        <w:instrText xml:space="preserve"> ADDIN EN.CITE &lt;EndNote&gt;&lt;Cite&gt;&lt;Author&gt;Goldsworthy&lt;/Author&gt;&lt;Year&gt;2003&lt;/Year&gt;&lt;RecNum&gt;12&lt;/RecNum&gt;&lt;DisplayText&gt;(Goldsworthy et al. 2003)&lt;/DisplayText&gt;&lt;record&gt;&lt;rec-number&gt;12&lt;/rec-number&gt;&lt;foreign-keys&gt;&lt;key app="EN" db-id="ev5f2a5vtzw0tme250uxds2m9rwtp5r09px2"&gt;12&lt;/key&gt;&lt;/foreign-keys&gt;&lt;ref-type name="Book Section"&gt;5&lt;/ref-type&gt;&lt;contributors&gt;&lt;authors&gt;&lt;author&gt;Goldsworthy, S.D.&lt;/author&gt;&lt;author&gt;Bulman, C.&lt;/author&gt;&lt;author&gt;He, X.&lt;/author&gt;&lt;author&gt;Larcombe, J.&lt;/author&gt;&lt;author&gt;Littnan , C.L.&lt;/author&gt;&lt;/authors&gt;&lt;secondary-authors&gt;&lt;author&gt;Hindell, M.&lt;/author&gt;&lt;author&gt;Kirkwood, R.&lt;/author&gt;&lt;/secondary-authors&gt;&lt;/contributors&gt;&lt;titles&gt;&lt;title&gt;Trophic interactions between marine mammals and Australian fisheries: an ecosystem approach&lt;/title&gt;&lt;secondary-title&gt;Marine Mammals: Fisheries, Tourism and Management Issues&lt;/secondary-title&gt;&lt;/titles&gt;&lt;dates&gt;&lt;year&gt;2003&lt;/year&gt;&lt;/dates&gt;&lt;publisher&gt;CSIRO Publishing&lt;/publisher&gt;&lt;urls&gt;&lt;/urls&gt;&lt;/record&gt;&lt;/Cite&gt;&lt;/EndNote&gt;</w:instrText>
      </w:r>
      <w:r w:rsidR="003D345C" w:rsidRPr="00C21F2B">
        <w:rPr>
          <w:lang w:val="en-US"/>
        </w:rPr>
        <w:fldChar w:fldCharType="separate"/>
      </w:r>
      <w:r w:rsidR="004C0649">
        <w:rPr>
          <w:noProof/>
          <w:lang w:val="en-US"/>
        </w:rPr>
        <w:t>(</w:t>
      </w:r>
      <w:hyperlink w:anchor="_ENREF_83" w:tooltip="Goldsworthy, 2003 #12" w:history="1">
        <w:r w:rsidR="004C0649">
          <w:rPr>
            <w:noProof/>
            <w:lang w:val="en-US"/>
          </w:rPr>
          <w:t>Goldsworthy et al. 2003</w:t>
        </w:r>
      </w:hyperlink>
      <w:r w:rsidR="004C0649">
        <w:rPr>
          <w:noProof/>
          <w:lang w:val="en-US"/>
        </w:rPr>
        <w:t>)</w:t>
      </w:r>
      <w:r w:rsidR="003D345C" w:rsidRPr="00C21F2B">
        <w:rPr>
          <w:lang w:val="en-US"/>
        </w:rPr>
        <w:fldChar w:fldCharType="end"/>
      </w:r>
      <w:r w:rsidR="00A43BE9" w:rsidRPr="00C21F2B">
        <w:rPr>
          <w:lang w:val="en-US"/>
        </w:rPr>
        <w:t>,</w:t>
      </w:r>
      <w:r w:rsidRPr="00C21F2B">
        <w:rPr>
          <w:lang w:val="en-US"/>
        </w:rPr>
        <w:t xml:space="preserve"> an assimilation efficiency of 80% was used to convert daily energy expenditure into biomass consumption estimates.</w:t>
      </w:r>
    </w:p>
    <w:p w:rsidR="00F951C1" w:rsidRPr="00E67683" w:rsidRDefault="00F951C1" w:rsidP="008573A8">
      <w:pPr>
        <w:rPr>
          <w:lang w:val="en-US"/>
        </w:rPr>
      </w:pPr>
      <w:r w:rsidRPr="00C21F2B">
        <w:rPr>
          <w:lang w:val="en-US"/>
        </w:rPr>
        <w:t xml:space="preserve">For Australasian gannets, diet data </w:t>
      </w:r>
      <w:r w:rsidR="009C2F43" w:rsidRPr="00C21F2B">
        <w:rPr>
          <w:lang w:val="en-US"/>
        </w:rPr>
        <w:t xml:space="preserve">were </w:t>
      </w:r>
      <w:r w:rsidRPr="00C21F2B">
        <w:rPr>
          <w:lang w:val="en-US"/>
        </w:rPr>
        <w:t xml:space="preserve">obtained </w:t>
      </w:r>
      <w:proofErr w:type="gramStart"/>
      <w:r w:rsidRPr="00C21F2B">
        <w:rPr>
          <w:lang w:val="en-US"/>
        </w:rPr>
        <w:t xml:space="preserve">from </w:t>
      </w:r>
      <w:proofErr w:type="gramEnd"/>
      <w:r w:rsidR="003D345C">
        <w:fldChar w:fldCharType="begin"/>
      </w:r>
      <w:r w:rsidR="001C7DDA">
        <w:instrText>HYPERLINK \l "_ENREF_150" \o "Pyk, 2013 #32"</w:instrText>
      </w:r>
      <w:r w:rsidR="003D345C">
        <w:fldChar w:fldCharType="separate"/>
      </w:r>
      <w:r w:rsidR="003D345C" w:rsidRPr="00C21F2B">
        <w:rPr>
          <w:lang w:val="en-US"/>
        </w:rPr>
        <w:fldChar w:fldCharType="begin">
          <w:fldData xml:space="preserve">PEVuZE5vdGU+PENpdGUgQXV0aG9yWWVhcj0iMSI+PEF1dGhvcj5QeWs8L0F1dGhvcj48WWVhcj4y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</w:fldData>
        </w:fldChar>
      </w:r>
      <w:r w:rsidR="004C0649" w:rsidRPr="00C21F2B">
        <w:rPr>
          <w:lang w:val="en-US"/>
        </w:rPr>
        <w:instrText xml:space="preserve"> ADDIN EN.CITE </w:instrText>
      </w:r>
      <w:r w:rsidR="003D345C" w:rsidRPr="00C21F2B">
        <w:rPr>
          <w:lang w:val="en-US"/>
        </w:rPr>
        <w:fldChar w:fldCharType="begin">
          <w:fldData xml:space="preserve">PEVuZE5vdGU+PENpdGUgQXV0aG9yWWVhcj0iMSI+PEF1dGhvcj5QeWs8L0F1dGhvcj48WWVhcj4y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</w:fldData>
        </w:fldChar>
      </w:r>
      <w:r w:rsidR="004C0649" w:rsidRPr="00C21F2B">
        <w:rPr>
          <w:lang w:val="en-US"/>
        </w:rPr>
        <w:instrText xml:space="preserve"> ADDIN EN.CITE.DATA </w:instrText>
      </w:r>
      <w:r w:rsidR="003D345C" w:rsidRPr="00C21F2B">
        <w:rPr>
          <w:lang w:val="en-US"/>
        </w:rPr>
      </w:r>
      <w:r w:rsidR="003D345C" w:rsidRPr="00C21F2B">
        <w:rPr>
          <w:lang w:val="en-US"/>
        </w:rPr>
        <w:fldChar w:fldCharType="end"/>
      </w:r>
      <w:r w:rsidR="003D345C" w:rsidRPr="00C21F2B">
        <w:rPr>
          <w:lang w:val="en-US"/>
        </w:rPr>
      </w:r>
      <w:r w:rsidR="003D345C" w:rsidRPr="00C21F2B">
        <w:rPr>
          <w:lang w:val="en-US"/>
        </w:rPr>
        <w:fldChar w:fldCharType="separate"/>
      </w:r>
      <w:r w:rsidR="004C0649" w:rsidRPr="00C21F2B">
        <w:rPr>
          <w:noProof/>
          <w:lang w:val="en-US"/>
        </w:rPr>
        <w:t>Pyk et al. (2013)</w:t>
      </w:r>
      <w:r w:rsidR="003D345C" w:rsidRPr="00C21F2B">
        <w:rPr>
          <w:lang w:val="en-US"/>
        </w:rPr>
        <w:fldChar w:fldCharType="end"/>
      </w:r>
      <w:r w:rsidR="003D345C">
        <w:fldChar w:fldCharType="end"/>
      </w:r>
      <w:r w:rsidRPr="00C21F2B">
        <w:rPr>
          <w:lang w:val="en-US"/>
        </w:rPr>
        <w:t xml:space="preserve">.  Body mass was assumed to be 2.6 kg </w:t>
      </w:r>
      <w:r w:rsidR="003D345C" w:rsidRPr="00C21F2B">
        <w:rPr>
          <w:lang w:val="en-US"/>
        </w:rPr>
        <w:fldChar w:fldCharType="begin"/>
      </w:r>
      <w:r w:rsidR="004C0649">
        <w:rPr>
          <w:lang w:val="en-US"/>
        </w:rPr>
        <w:instrText xml:space="preserve"> ADDIN EN.CITE &lt;EndNote&gt;&lt;Cite&gt;&lt;Author&gt;Angel&lt;/Author&gt;&lt;Year&gt;in press&lt;/Year&gt;&lt;RecNum&gt;1&lt;/RecNum&gt;&lt;DisplayText&gt;(Angel and Arnould in press)&lt;/DisplayText&gt;&lt;record&gt;&lt;rec-number&gt;1&lt;/rec-number&gt;&lt;foreign-keys&gt;&lt;key app="EN" db-id="rzfstwdtlfrtejex2x0vs905xxtwsx502dzv"&gt;1&lt;/key&gt;&lt;/foreign-keys&gt;&lt;ref-type name="Journal Article"&gt;17&lt;/ref-type&gt;&lt;contributors&gt;&lt;authors&gt;&lt;author&gt;Angel, L. P.&lt;/author&gt;&lt;author&gt;Arnould, J. P. Y.&lt;/author&gt;&lt;/authors&gt;&lt;/contributors&gt;&lt;titles&gt;&lt;title&gt;Sexual size dimorphism in the Australasian Gannet&lt;/title&gt;&lt;secondary-title&gt;Emu&lt;/secondary-title&gt;&lt;/titles&gt;&lt;dates&gt;&lt;year&gt;in press&lt;/year&gt;&lt;/dates&gt;&lt;urls&gt;&lt;/urls&gt;&lt;/record&gt;&lt;/Cite&gt;&lt;/EndNote&gt;</w:instrText>
      </w:r>
      <w:r w:rsidR="003D345C" w:rsidRPr="00C21F2B">
        <w:rPr>
          <w:lang w:val="en-US"/>
        </w:rPr>
        <w:fldChar w:fldCharType="separate"/>
      </w:r>
      <w:r w:rsidR="004C0649">
        <w:rPr>
          <w:noProof/>
          <w:lang w:val="en-US"/>
        </w:rPr>
        <w:t>(</w:t>
      </w:r>
      <w:hyperlink w:anchor="_ENREF_3" w:tooltip="Angel, in press #1" w:history="1">
        <w:r w:rsidR="004C0649">
          <w:rPr>
            <w:noProof/>
            <w:lang w:val="en-US"/>
          </w:rPr>
          <w:t>Angel and Arnould in press</w:t>
        </w:r>
      </w:hyperlink>
      <w:r w:rsidR="004C0649">
        <w:rPr>
          <w:noProof/>
          <w:lang w:val="en-US"/>
        </w:rPr>
        <w:t>)</w:t>
      </w:r>
      <w:r w:rsidR="003D345C" w:rsidRPr="00C21F2B">
        <w:rPr>
          <w:lang w:val="en-US"/>
        </w:rPr>
        <w:fldChar w:fldCharType="end"/>
      </w:r>
      <w:r w:rsidRPr="00C21F2B">
        <w:rPr>
          <w:lang w:val="en-US"/>
        </w:rPr>
        <w:t xml:space="preserve"> and daily energy expenditure as 2.203 MJ·day</w:t>
      </w:r>
      <w:r w:rsidRPr="00C21F2B">
        <w:rPr>
          <w:vertAlign w:val="superscript"/>
          <w:lang w:val="en-US"/>
        </w:rPr>
        <w:t>-1</w:t>
      </w:r>
      <w:r w:rsidRPr="00C21F2B">
        <w:rPr>
          <w:lang w:val="en-US"/>
        </w:rPr>
        <w:t xml:space="preserve"> </w:t>
      </w:r>
      <w:r w:rsidR="003D345C" w:rsidRPr="00C21F2B">
        <w:rPr>
          <w:lang w:val="en-US"/>
        </w:rPr>
        <w:fldChar w:fldCharType="begin">
          <w:fldData xml:space="preserve">PEVuZE5vdGU+PENpdGU+PEF1dGhvcj5HcmVlbjwvQXV0aG9yPjxZZWFyPjIwMTM8L1llYXI+PFJl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==
</w:fldData>
        </w:fldChar>
      </w:r>
      <w:r w:rsidRPr="00C21F2B">
        <w:rPr>
          <w:lang w:val="en-US"/>
        </w:rPr>
        <w:instrText xml:space="preserve"> ADDIN EN.CITE </w:instrText>
      </w:r>
      <w:r w:rsidR="003D345C" w:rsidRPr="00C21F2B">
        <w:rPr>
          <w:lang w:val="en-US"/>
        </w:rPr>
        <w:fldChar w:fldCharType="begin">
          <w:fldData xml:space="preserve">PEVuZE5vdGU+PENpdGU+PEF1dGhvcj5HcmVlbjwvQXV0aG9yPjxZZWFyPjIwMTM8L1llYXI+PFJl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==
</w:fldData>
        </w:fldChar>
      </w:r>
      <w:r w:rsidRPr="00C21F2B">
        <w:rPr>
          <w:lang w:val="en-US"/>
        </w:rPr>
        <w:instrText xml:space="preserve"> ADDIN EN.CITE.DATA </w:instrText>
      </w:r>
      <w:r w:rsidR="003D345C" w:rsidRPr="00C21F2B">
        <w:rPr>
          <w:lang w:val="en-US"/>
        </w:rPr>
      </w:r>
      <w:r w:rsidR="003D345C" w:rsidRPr="00C21F2B">
        <w:rPr>
          <w:lang w:val="en-US"/>
        </w:rPr>
        <w:fldChar w:fldCharType="end"/>
      </w:r>
      <w:r w:rsidR="003D345C" w:rsidRPr="00C21F2B">
        <w:rPr>
          <w:lang w:val="en-US"/>
        </w:rPr>
      </w:r>
      <w:r w:rsidR="003D345C" w:rsidRPr="00C21F2B">
        <w:rPr>
          <w:lang w:val="en-US"/>
        </w:rPr>
        <w:fldChar w:fldCharType="separate"/>
      </w:r>
      <w:r w:rsidRPr="00C21F2B">
        <w:rPr>
          <w:noProof/>
          <w:lang w:val="en-US"/>
        </w:rPr>
        <w:t>(</w:t>
      </w:r>
      <w:hyperlink w:anchor="_ENREF_88" w:tooltip="Green, 2013 #20" w:history="1">
        <w:r w:rsidR="004C0649" w:rsidRPr="00C21F2B">
          <w:rPr>
            <w:noProof/>
            <w:lang w:val="en-US"/>
          </w:rPr>
          <w:t>Green et al. 2013</w:t>
        </w:r>
      </w:hyperlink>
      <w:r w:rsidRPr="00C21F2B">
        <w:rPr>
          <w:noProof/>
          <w:lang w:val="en-US"/>
        </w:rPr>
        <w:t>)</w:t>
      </w:r>
      <w:r w:rsidR="003D345C" w:rsidRPr="00C21F2B">
        <w:rPr>
          <w:lang w:val="en-US"/>
        </w:rPr>
        <w:fldChar w:fldCharType="end"/>
      </w:r>
      <w:r w:rsidRPr="00C21F2B">
        <w:rPr>
          <w:lang w:val="en-US"/>
        </w:rPr>
        <w:t xml:space="preserve">. For short tailed shearwaters, diet data </w:t>
      </w:r>
      <w:r w:rsidR="009C2F43" w:rsidRPr="00C21F2B">
        <w:rPr>
          <w:lang w:val="en-US"/>
        </w:rPr>
        <w:t xml:space="preserve">were </w:t>
      </w:r>
      <w:r w:rsidRPr="00C21F2B">
        <w:rPr>
          <w:lang w:val="en-US"/>
        </w:rPr>
        <w:t xml:space="preserve">obtained from </w:t>
      </w:r>
      <w:proofErr w:type="spellStart"/>
      <w:r w:rsidR="00A43BE9" w:rsidRPr="00C21F2B">
        <w:rPr>
          <w:lang w:val="en-US"/>
        </w:rPr>
        <w:t>Einoder</w:t>
      </w:r>
      <w:proofErr w:type="spellEnd"/>
      <w:r w:rsidR="00A43BE9" w:rsidRPr="00C21F2B">
        <w:rPr>
          <w:lang w:val="en-US"/>
        </w:rPr>
        <w:t xml:space="preserve"> et al. </w:t>
      </w:r>
      <w:r w:rsidR="003D345C" w:rsidRPr="00C21F2B">
        <w:rPr>
          <w:lang w:val="en-US"/>
        </w:rPr>
        <w:fldChar w:fldCharType="begin">
          <w:fldData xml:space="preserve">PEVuZE5vdGU+PENpdGU+PEF1dGhvcj5FaW5vZGVyPC9BdXRob3I+PFllYXI+MjAxMzwvWWVhcj48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</w:fldData>
        </w:fldChar>
      </w:r>
      <w:r w:rsidR="004C0649">
        <w:rPr>
          <w:lang w:val="en-US"/>
        </w:rPr>
        <w:instrText xml:space="preserve"> ADDIN EN.CITE </w:instrText>
      </w:r>
      <w:r w:rsidR="003D345C">
        <w:rPr>
          <w:lang w:val="en-US"/>
        </w:rPr>
        <w:fldChar w:fldCharType="begin">
          <w:fldData xml:space="preserve">PEVuZE5vdGU+PENpdGU+PEF1dGhvcj5FaW5vZGVyPC9BdXRob3I+PFllYXI+MjAxMzwvWWVhcj48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</w:fldData>
        </w:fldChar>
      </w:r>
      <w:r w:rsidR="004C0649">
        <w:rPr>
          <w:lang w:val="en-US"/>
        </w:rPr>
        <w:instrText xml:space="preserve"> ADDIN EN.CITE.DATA </w:instrText>
      </w:r>
      <w:r w:rsidR="003D345C">
        <w:rPr>
          <w:lang w:val="en-US"/>
        </w:rPr>
      </w:r>
      <w:r w:rsidR="003D345C">
        <w:rPr>
          <w:lang w:val="en-US"/>
        </w:rPr>
        <w:fldChar w:fldCharType="end"/>
      </w:r>
      <w:r w:rsidR="003D345C" w:rsidRPr="00C21F2B">
        <w:rPr>
          <w:lang w:val="en-US"/>
        </w:rPr>
      </w:r>
      <w:r w:rsidR="003D345C" w:rsidRPr="00C21F2B">
        <w:rPr>
          <w:lang w:val="en-US"/>
        </w:rPr>
        <w:fldChar w:fldCharType="separate"/>
      </w:r>
      <w:r w:rsidR="004C0649">
        <w:rPr>
          <w:noProof/>
          <w:lang w:val="en-US"/>
        </w:rPr>
        <w:t>(</w:t>
      </w:r>
      <w:hyperlink w:anchor="_ENREF_66" w:tooltip="Einoder, 2013 #18" w:history="1">
        <w:r w:rsidR="004C0649">
          <w:rPr>
            <w:noProof/>
            <w:lang w:val="en-US"/>
          </w:rPr>
          <w:t>Einoder et al. 2013a</w:t>
        </w:r>
      </w:hyperlink>
      <w:r w:rsidR="004C0649">
        <w:rPr>
          <w:noProof/>
          <w:lang w:val="en-US"/>
        </w:rPr>
        <w:t>)</w:t>
      </w:r>
      <w:r w:rsidR="003D345C" w:rsidRPr="00C21F2B">
        <w:rPr>
          <w:lang w:val="en-US"/>
        </w:rPr>
        <w:fldChar w:fldCharType="end"/>
      </w:r>
      <w:r w:rsidRPr="00C21F2B">
        <w:rPr>
          <w:lang w:val="en-US"/>
        </w:rPr>
        <w:t xml:space="preserve">, body mass was assumed to be 0.62 kg </w:t>
      </w:r>
      <w:r w:rsidR="003D345C" w:rsidRPr="00C21F2B">
        <w:rPr>
          <w:lang w:val="en-US"/>
        </w:rPr>
        <w:fldChar w:fldCharType="begin"/>
      </w:r>
      <w:r w:rsidRPr="00C21F2B">
        <w:rPr>
          <w:lang w:val="en-US"/>
        </w:rPr>
        <w:instrText xml:space="preserve"> ADDIN EN.CITE &lt;EndNote&gt;&lt;Cite&gt;&lt;Author&gt;Einoder&lt;/Author&gt;&lt;Year&gt;2008&lt;/Year&gt;&lt;RecNum&gt;17&lt;/RecNum&gt;&lt;DisplayText&gt;(Einoder et al. 2008)&lt;/DisplayText&gt;&lt;record&gt;&lt;rec-number&gt;17&lt;/rec-number&gt;&lt;foreign-keys&gt;&lt;key app="EN" db-id="rzfstwdtlfrtejex2x0vs905xxtwsx502dzv"&gt;17&lt;/key&gt;&lt;/foreign-keys&gt;&lt;ref-type name="Journal Article"&gt;17&lt;/ref-type&gt;&lt;contributors&gt;&lt;authors&gt;&lt;author&gt;Einoder, L. D.&lt;/author&gt;&lt;author&gt;Page, </w:instrText>
      </w:r>
      <w:r w:rsidRPr="00C21F2B">
        <w:rPr>
          <w:lang w:val="en-US"/>
        </w:rPr>
        <w:lastRenderedPageBreak/>
        <w:instrText>B.&lt;/author&gt;&lt;author&gt;Goldsworthy, S.D.&lt;/author&gt;&lt;/authors&gt;&lt;/contributors&gt;&lt;titles&gt;&lt;title&gt;Sexual size dimorphism and assortative mating in the short-tailed shearwater Puffinus tenuirostris&lt;/title&gt;&lt;secondary-title&gt;Marine Ornithology&lt;/secondary-title&gt;&lt;/titles&gt;&lt;pages&gt;167-173&lt;/pages&gt;&lt;volume&gt;36&lt;/volume&gt;&lt;dates&gt;&lt;year&gt;2008&lt;/year&gt;&lt;/dates&gt;&lt;urls&gt;&lt;/urls&gt;&lt;/record&gt;&lt;/Cite&gt;&lt;/EndNote&gt;</w:instrText>
      </w:r>
      <w:r w:rsidR="003D345C" w:rsidRPr="00C21F2B">
        <w:rPr>
          <w:lang w:val="en-US"/>
        </w:rPr>
        <w:fldChar w:fldCharType="separate"/>
      </w:r>
      <w:r w:rsidRPr="00C21F2B">
        <w:rPr>
          <w:noProof/>
          <w:lang w:val="en-US"/>
        </w:rPr>
        <w:t>(</w:t>
      </w:r>
      <w:hyperlink w:anchor="_ENREF_65" w:tooltip="Einoder, 2008 #17" w:history="1">
        <w:r w:rsidR="004C0649" w:rsidRPr="00C21F2B">
          <w:rPr>
            <w:noProof/>
            <w:lang w:val="en-US"/>
          </w:rPr>
          <w:t>Einoder et al. 2008</w:t>
        </w:r>
      </w:hyperlink>
      <w:r w:rsidRPr="00C21F2B">
        <w:rPr>
          <w:noProof/>
          <w:lang w:val="en-US"/>
        </w:rPr>
        <w:t>)</w:t>
      </w:r>
      <w:r w:rsidR="003D345C" w:rsidRPr="00C21F2B">
        <w:rPr>
          <w:lang w:val="en-US"/>
        </w:rPr>
        <w:fldChar w:fldCharType="end"/>
      </w:r>
      <w:r w:rsidRPr="00C21F2B">
        <w:rPr>
          <w:lang w:val="en-US"/>
        </w:rPr>
        <w:t xml:space="preserve"> and daily energy expenditure was estimated </w:t>
      </w:r>
      <w:proofErr w:type="spellStart"/>
      <w:r w:rsidRPr="00C21F2B">
        <w:rPr>
          <w:lang w:val="en-US"/>
        </w:rPr>
        <w:t>as</w:t>
      </w:r>
      <w:proofErr w:type="spellEnd"/>
      <w:r w:rsidRPr="00C21F2B">
        <w:rPr>
          <w:lang w:val="en-US"/>
        </w:rPr>
        <w:t xml:space="preserve"> 0.943 MJ·day</w:t>
      </w:r>
      <w:r w:rsidRPr="00C21F2B">
        <w:rPr>
          <w:vertAlign w:val="superscript"/>
          <w:lang w:val="en-US"/>
        </w:rPr>
        <w:t>-1</w:t>
      </w:r>
      <w:r w:rsidRPr="00C21F2B">
        <w:rPr>
          <w:lang w:val="en-US"/>
        </w:rPr>
        <w:t xml:space="preserve"> from data on streaked shearwaters (</w:t>
      </w:r>
      <w:proofErr w:type="spellStart"/>
      <w:r w:rsidRPr="00C21F2B">
        <w:rPr>
          <w:rFonts w:asciiTheme="minorHAnsi" w:hAnsiTheme="minorHAnsi" w:cs="TimesNewRomanPS-ItalicMT"/>
          <w:i/>
          <w:iCs/>
        </w:rPr>
        <w:t>Calonectris</w:t>
      </w:r>
      <w:proofErr w:type="spellEnd"/>
      <w:r w:rsidRPr="00C21F2B">
        <w:rPr>
          <w:rFonts w:asciiTheme="minorHAnsi" w:hAnsiTheme="minorHAnsi" w:cs="TimesNewRomanPS-ItalicMT"/>
          <w:i/>
          <w:iCs/>
        </w:rPr>
        <w:t xml:space="preserve"> </w:t>
      </w:r>
      <w:proofErr w:type="spellStart"/>
      <w:r w:rsidRPr="00C21F2B">
        <w:rPr>
          <w:rFonts w:asciiTheme="minorHAnsi" w:hAnsiTheme="minorHAnsi" w:cs="TimesNewRomanPS-ItalicMT"/>
          <w:i/>
          <w:iCs/>
        </w:rPr>
        <w:t>leucomelas</w:t>
      </w:r>
      <w:proofErr w:type="spellEnd"/>
      <w:r w:rsidR="00EF7938" w:rsidRPr="00C21F2B">
        <w:rPr>
          <w:lang w:val="en-US"/>
        </w:rPr>
        <w:t>)</w:t>
      </w:r>
      <w:r w:rsidRPr="00C21F2B">
        <w:rPr>
          <w:lang w:val="en-US"/>
        </w:rPr>
        <w:t xml:space="preserve">.  Diet data for little penguins was obtained from </w:t>
      </w:r>
      <w:r w:rsidR="003D345C" w:rsidRPr="00C21F2B">
        <w:rPr>
          <w:lang w:val="en-US"/>
        </w:rPr>
        <w:fldChar w:fldCharType="begin"/>
      </w:r>
      <w:r w:rsidR="00BD2AD7" w:rsidRPr="00C21F2B">
        <w:rPr>
          <w:lang w:val="en-US"/>
        </w:rPr>
        <w:instrText xml:space="preserve"> ADDIN EN.CITE &lt;EndNote&gt;&lt;Cite&gt;&lt;Author&gt;Chiaradia&lt;/Author&gt;&lt;Year&gt;2010&lt;/Year&gt;&lt;RecNum&gt;74&lt;/RecNum&gt;&lt;DisplayText&gt;(Chiaradia et al. 2010)&lt;/DisplayText&gt;&lt;record&gt;&lt;rec-number&gt;74&lt;/rec-number&gt;&lt;foreign-keys&gt;&lt;key app="EN" db-id="ev5f2a5vtzw0tme250uxds2m9rwtp5r09px2"&gt;74&lt;/key&gt;&lt;/foreign-keys&gt;&lt;ref-type name="Journal Article"&gt;17&lt;/ref-type&gt;&lt;contributors&gt;&lt;authors&gt;&lt;author&gt;Chiaradia, André&lt;/author&gt;&lt;author&gt;Forero, Manuela G.&lt;/author&gt;&lt;author&gt;Hobson, Keith A.&lt;/author&gt;&lt;author&gt;Cullen, J. Mike&lt;/author&gt;&lt;/authors&gt;&lt;/contributors&gt;&lt;titles&gt;&lt;title&gt;Changes in diet and trophic position of a top predator 10 years after a mass mortality of a key prey&lt;/title&gt;&lt;secondary-title&gt;ICES Journal of Marine Science: Journal du Conseil&lt;/secondary-title&gt;&lt;/titles&gt;&lt;periodical&gt;&lt;full-title&gt;ICES Journal of Marine Science: Journal du Conseil&lt;/full-title&gt;&lt;/periodical&gt;&lt;pages&gt;1710-1720&lt;/pages&gt;&lt;volume&gt;67&lt;/volume&gt;&lt;number&gt;8&lt;/number&gt;&lt;dates&gt;&lt;year&gt;2010&lt;/year&gt;&lt;/dates&gt;&lt;isbn&gt;1054-3139&lt;/isbn&gt;&lt;urls&gt;&lt;/urls&gt;&lt;/record&gt;&lt;/Cite&gt;&lt;/EndNote&gt;</w:instrText>
      </w:r>
      <w:r w:rsidR="003D345C" w:rsidRPr="00C21F2B">
        <w:rPr>
          <w:lang w:val="en-US"/>
        </w:rPr>
        <w:fldChar w:fldCharType="separate"/>
      </w:r>
      <w:r w:rsidR="00BD2AD7" w:rsidRPr="00C21F2B">
        <w:rPr>
          <w:noProof/>
          <w:lang w:val="en-US"/>
        </w:rPr>
        <w:t>(</w:t>
      </w:r>
      <w:hyperlink w:anchor="_ENREF_39" w:tooltip="Chiaradia, 2010 #74" w:history="1">
        <w:r w:rsidR="004C0649" w:rsidRPr="00C21F2B">
          <w:rPr>
            <w:noProof/>
            <w:lang w:val="en-US"/>
          </w:rPr>
          <w:t>Chiaradia et al. 2010</w:t>
        </w:r>
      </w:hyperlink>
      <w:r w:rsidR="00BD2AD7" w:rsidRPr="00C21F2B">
        <w:rPr>
          <w:noProof/>
          <w:lang w:val="en-US"/>
        </w:rPr>
        <w:t>)</w:t>
      </w:r>
      <w:r w:rsidR="003D345C" w:rsidRPr="00C21F2B">
        <w:rPr>
          <w:lang w:val="en-US"/>
        </w:rPr>
        <w:fldChar w:fldCharType="end"/>
      </w:r>
      <w:r w:rsidR="00BD2AD7" w:rsidRPr="00C21F2B">
        <w:rPr>
          <w:lang w:val="en-US"/>
        </w:rPr>
        <w:t>. Body</w:t>
      </w:r>
      <w:r w:rsidRPr="00C21F2B">
        <w:rPr>
          <w:lang w:val="en-US"/>
        </w:rPr>
        <w:t xml:space="preserve"> mass was assumed to be 1.0 kg </w:t>
      </w:r>
      <w:r w:rsidR="003D345C" w:rsidRPr="00C21F2B">
        <w:rPr>
          <w:lang w:val="en-US"/>
        </w:rPr>
        <w:fldChar w:fldCharType="begin">
          <w:fldData xml:space="preserve">PEVuZE5vdGU+PENpdGU+PEF1dGhvcj5HcmVlbjwvQXV0aG9yPjxZZWFyPjIwMDg8L1llYXI+PFJl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</w:fldData>
        </w:fldChar>
      </w:r>
      <w:r w:rsidRPr="00C21F2B">
        <w:rPr>
          <w:lang w:val="en-US"/>
        </w:rPr>
        <w:instrText xml:space="preserve"> ADDIN EN.CITE </w:instrText>
      </w:r>
      <w:r w:rsidR="003D345C" w:rsidRPr="00C21F2B">
        <w:rPr>
          <w:lang w:val="en-US"/>
        </w:rPr>
        <w:fldChar w:fldCharType="begin">
          <w:fldData xml:space="preserve">PEVuZE5vdGU+PENpdGU+PEF1dGhvcj5HcmVlbjwvQXV0aG9yPjxZZWFyPjIwMDg8L1llYXI+PFJl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</w:fldData>
        </w:fldChar>
      </w:r>
      <w:r w:rsidRPr="00C21F2B">
        <w:rPr>
          <w:lang w:val="en-US"/>
        </w:rPr>
        <w:instrText xml:space="preserve"> ADDIN EN.CITE.DATA </w:instrText>
      </w:r>
      <w:r w:rsidR="003D345C" w:rsidRPr="00C21F2B">
        <w:rPr>
          <w:lang w:val="en-US"/>
        </w:rPr>
      </w:r>
      <w:r w:rsidR="003D345C" w:rsidRPr="00C21F2B">
        <w:rPr>
          <w:lang w:val="en-US"/>
        </w:rPr>
        <w:fldChar w:fldCharType="end"/>
      </w:r>
      <w:r w:rsidR="003D345C" w:rsidRPr="00C21F2B">
        <w:rPr>
          <w:lang w:val="en-US"/>
        </w:rPr>
      </w:r>
      <w:r w:rsidR="003D345C" w:rsidRPr="00C21F2B">
        <w:rPr>
          <w:lang w:val="en-US"/>
        </w:rPr>
        <w:fldChar w:fldCharType="separate"/>
      </w:r>
      <w:r w:rsidRPr="00C21F2B">
        <w:rPr>
          <w:noProof/>
          <w:lang w:val="en-US"/>
        </w:rPr>
        <w:t>(</w:t>
      </w:r>
      <w:hyperlink w:anchor="_ENREF_89" w:tooltip="Green, 2008 #21" w:history="1">
        <w:r w:rsidR="004C0649" w:rsidRPr="00C21F2B">
          <w:rPr>
            <w:noProof/>
            <w:lang w:val="en-US"/>
          </w:rPr>
          <w:t>Green et al. 2008</w:t>
        </w:r>
      </w:hyperlink>
      <w:r w:rsidRPr="00C21F2B">
        <w:rPr>
          <w:noProof/>
          <w:lang w:val="en-US"/>
        </w:rPr>
        <w:t>)</w:t>
      </w:r>
      <w:r w:rsidR="003D345C" w:rsidRPr="00C21F2B">
        <w:rPr>
          <w:lang w:val="en-US"/>
        </w:rPr>
        <w:fldChar w:fldCharType="end"/>
      </w:r>
      <w:r w:rsidRPr="00C21F2B">
        <w:rPr>
          <w:lang w:val="en-US"/>
        </w:rPr>
        <w:t xml:space="preserve"> and daily energy expenditure as 1 MJ·day</w:t>
      </w:r>
      <w:r w:rsidRPr="00C21F2B">
        <w:rPr>
          <w:vertAlign w:val="superscript"/>
          <w:lang w:val="en-US"/>
        </w:rPr>
        <w:t>-1</w:t>
      </w:r>
      <w:r w:rsidRPr="00C21F2B">
        <w:rPr>
          <w:lang w:val="en-US"/>
        </w:rPr>
        <w:t xml:space="preserve"> </w:t>
      </w:r>
      <w:r w:rsidR="003D345C" w:rsidRPr="00C21F2B">
        <w:rPr>
          <w:lang w:val="en-US"/>
        </w:rPr>
        <w:fldChar w:fldCharType="begin"/>
      </w:r>
      <w:r w:rsidRPr="00C21F2B">
        <w:rPr>
          <w:lang w:val="en-US"/>
        </w:rPr>
        <w:instrText xml:space="preserve"> ADDIN EN.CITE &lt;EndNote&gt;&lt;Cite&gt;&lt;Author&gt;Costa&lt;/Author&gt;&lt;Year&gt;1986&lt;/Year&gt;&lt;RecNum&gt;13&lt;/RecNum&gt;&lt;DisplayText&gt;(Costa et al. 1986)&lt;/DisplayText&gt;&lt;record&gt;&lt;rec-number&gt;13&lt;/rec-number&gt;&lt;foreign-keys&gt;&lt;key app="EN" db-id="rzfstwdtlfrtejex2x0vs905xxtwsx502dzv"&gt;13&lt;/key&gt;&lt;/foreign-keys&gt;&lt;ref-type name="Journal Article"&gt;17&lt;/ref-type&gt;&lt;contributors&gt;&lt;authors&gt;&lt;author&gt;Costa, D. P.&lt;/author&gt;&lt;author&gt;Dann, P.&lt;/author&gt;&lt;author&gt;Disher, W.&lt;/author&gt;&lt;/authors&gt;&lt;/contributors&gt;&lt;auth-address&gt;Costa, D. P.&amp;#xD;Univ Calif Santa Cruz,Inst Marine Sci,Long Marine Lab,Santa Cruz,Ca 95064&amp;#xD;Penguin Reserve Comm Management,Cowes,Vic 3922,Australia&lt;/auth-address&gt;&lt;titles&gt;&lt;title&gt;Energy-Requirements of Free Ranging Little Penguin, Eudyptula-Minor&lt;/title&gt;&lt;secondary-title&gt;Comparative Biochemistry and Physiology a-Physiology&lt;/secondary-title&gt;&lt;alt-title&gt;Comp Biochem Phys A&lt;/alt-title&gt;&lt;/titles&gt;&lt;pages&gt;135-138&lt;/pages&gt;&lt;volume&gt;85&lt;/volume&gt;&lt;number&gt;1&lt;/number&gt;&lt;dates&gt;&lt;year&gt;1986&lt;/year&gt;&lt;/dates&gt;&lt;accession-num&gt;ISI:A1986E093900020&lt;/accession-num&gt;&lt;label&gt;Pergamon-Elsevier Science Ltd&lt;/label&gt;&lt;urls&gt;&lt;related-urls&gt;&lt;url&gt;&amp;lt;Go to ISI&amp;gt;://A1986E093900020&lt;/url&gt;&lt;/related-urls&gt;&lt;/urls&gt;&lt;/record&gt;&lt;/Cite&gt;&lt;/EndNote&gt;</w:instrText>
      </w:r>
      <w:r w:rsidR="003D345C" w:rsidRPr="00C21F2B">
        <w:rPr>
          <w:lang w:val="en-US"/>
        </w:rPr>
        <w:fldChar w:fldCharType="separate"/>
      </w:r>
      <w:r w:rsidRPr="00C21F2B">
        <w:rPr>
          <w:noProof/>
          <w:lang w:val="en-US"/>
        </w:rPr>
        <w:t>(</w:t>
      </w:r>
      <w:hyperlink w:anchor="_ENREF_48" w:tooltip="Costa, 1986 #13" w:history="1">
        <w:r w:rsidR="004C0649" w:rsidRPr="00C21F2B">
          <w:rPr>
            <w:noProof/>
            <w:lang w:val="en-US"/>
          </w:rPr>
          <w:t>Costa et al. 1986</w:t>
        </w:r>
      </w:hyperlink>
      <w:r w:rsidRPr="00C21F2B">
        <w:rPr>
          <w:noProof/>
          <w:lang w:val="en-US"/>
        </w:rPr>
        <w:t>)</w:t>
      </w:r>
      <w:r w:rsidR="003D345C" w:rsidRPr="00C21F2B">
        <w:rPr>
          <w:lang w:val="en-US"/>
        </w:rPr>
        <w:fldChar w:fldCharType="end"/>
      </w:r>
      <w:r w:rsidRPr="00C21F2B">
        <w:rPr>
          <w:lang w:val="en-US"/>
        </w:rPr>
        <w:t>.  The gross energy composition of prey was assumed to be 4.68 MJ·kg</w:t>
      </w:r>
      <w:r w:rsidRPr="00C21F2B">
        <w:rPr>
          <w:vertAlign w:val="superscript"/>
          <w:lang w:val="en-US"/>
        </w:rPr>
        <w:t>-1</w:t>
      </w:r>
      <w:r w:rsidRPr="00C21F2B">
        <w:rPr>
          <w:lang w:val="en-US"/>
        </w:rPr>
        <w:t xml:space="preserve"> for fish, 3.65 MJ·kg</w:t>
      </w:r>
      <w:r w:rsidRPr="00C21F2B">
        <w:rPr>
          <w:vertAlign w:val="superscript"/>
          <w:lang w:val="en-US"/>
        </w:rPr>
        <w:t>-1</w:t>
      </w:r>
      <w:r w:rsidRPr="00C21F2B">
        <w:rPr>
          <w:lang w:val="en-US"/>
        </w:rPr>
        <w:t xml:space="preserve"> for cephalopods, and 3.3 MJ·kg</w:t>
      </w:r>
      <w:r w:rsidRPr="00C21F2B">
        <w:rPr>
          <w:vertAlign w:val="superscript"/>
          <w:lang w:val="en-US"/>
        </w:rPr>
        <w:t>-1</w:t>
      </w:r>
      <w:r w:rsidRPr="00C21F2B">
        <w:rPr>
          <w:lang w:val="en-US"/>
        </w:rPr>
        <w:t xml:space="preserve"> for krill </w:t>
      </w:r>
      <w:r w:rsidR="003D345C" w:rsidRPr="00C21F2B">
        <w:rPr>
          <w:lang w:val="en-US"/>
        </w:rPr>
        <w:fldChar w:fldCharType="begin">
          <w:fldData xml:space="preserve">PEVuZE5vdGU+PENpdGU+PEF1dGhvcj5FaW5vZGVyPC9BdXRob3I+PFllYXI+MjAxMzwvWWVhcj48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</w:fldData>
        </w:fldChar>
      </w:r>
      <w:r w:rsidR="004C0649">
        <w:rPr>
          <w:lang w:val="en-US"/>
        </w:rPr>
        <w:instrText xml:space="preserve"> ADDIN EN.CITE </w:instrText>
      </w:r>
      <w:r w:rsidR="003D345C">
        <w:rPr>
          <w:lang w:val="en-US"/>
        </w:rPr>
        <w:fldChar w:fldCharType="begin">
          <w:fldData xml:space="preserve">PEVuZE5vdGU+PENpdGU+PEF1dGhvcj5FaW5vZGVyPC9BdXRob3I+PFllYXI+MjAxMzwvWWVhcj48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</w:fldData>
        </w:fldChar>
      </w:r>
      <w:r w:rsidR="004C0649">
        <w:rPr>
          <w:lang w:val="en-US"/>
        </w:rPr>
        <w:instrText xml:space="preserve"> ADDIN EN.CITE.DATA </w:instrText>
      </w:r>
      <w:r w:rsidR="003D345C">
        <w:rPr>
          <w:lang w:val="en-US"/>
        </w:rPr>
      </w:r>
      <w:r w:rsidR="003D345C">
        <w:rPr>
          <w:lang w:val="en-US"/>
        </w:rPr>
        <w:fldChar w:fldCharType="end"/>
      </w:r>
      <w:r w:rsidR="003D345C" w:rsidRPr="00C21F2B">
        <w:rPr>
          <w:lang w:val="en-US"/>
        </w:rPr>
      </w:r>
      <w:r w:rsidR="003D345C" w:rsidRPr="00C21F2B">
        <w:rPr>
          <w:lang w:val="en-US"/>
        </w:rPr>
        <w:fldChar w:fldCharType="separate"/>
      </w:r>
      <w:r w:rsidR="004C0649">
        <w:rPr>
          <w:noProof/>
          <w:lang w:val="en-US"/>
        </w:rPr>
        <w:t>(</w:t>
      </w:r>
      <w:hyperlink w:anchor="_ENREF_66" w:tooltip="Einoder, 2013 #18" w:history="1">
        <w:r w:rsidR="004C0649">
          <w:rPr>
            <w:noProof/>
            <w:lang w:val="en-US"/>
          </w:rPr>
          <w:t>Einoder et al. 2013a</w:t>
        </w:r>
      </w:hyperlink>
      <w:r w:rsidR="004C0649">
        <w:rPr>
          <w:noProof/>
          <w:lang w:val="en-US"/>
        </w:rPr>
        <w:t>)</w:t>
      </w:r>
      <w:r w:rsidR="003D345C" w:rsidRPr="00C21F2B">
        <w:rPr>
          <w:lang w:val="en-US"/>
        </w:rPr>
        <w:fldChar w:fldCharType="end"/>
      </w:r>
      <w:r w:rsidRPr="00C21F2B">
        <w:rPr>
          <w:lang w:val="en-US"/>
        </w:rPr>
        <w:t>.</w:t>
      </w:r>
    </w:p>
    <w:p w:rsidR="00F951C1" w:rsidRPr="00E67683" w:rsidRDefault="00F951C1" w:rsidP="00F951C1">
      <w:pPr>
        <w:pStyle w:val="Heading2"/>
        <w:rPr>
          <w:lang w:val="en-US"/>
        </w:rPr>
      </w:pPr>
      <w:bookmarkStart w:id="201" w:name="_Toc395640115"/>
      <w:bookmarkStart w:id="202" w:name="_Toc398213801"/>
      <w:r w:rsidRPr="00E67683">
        <w:rPr>
          <w:lang w:val="en-US"/>
        </w:rPr>
        <w:t>Caveats and biological uncertainties associated with diet and consumption characterization</w:t>
      </w:r>
      <w:bookmarkEnd w:id="201"/>
      <w:bookmarkEnd w:id="202"/>
      <w:r w:rsidRPr="00E67683">
        <w:rPr>
          <w:lang w:val="en-US"/>
        </w:rPr>
        <w:t xml:space="preserve">   </w:t>
      </w:r>
    </w:p>
    <w:p w:rsidR="00F951C1" w:rsidRPr="00E67683" w:rsidRDefault="00F951C1" w:rsidP="008573A8">
      <w:pPr>
        <w:rPr>
          <w:lang w:val="en-US"/>
        </w:rPr>
      </w:pPr>
      <w:r w:rsidRPr="00E67683">
        <w:rPr>
          <w:lang w:val="en-US"/>
        </w:rPr>
        <w:t xml:space="preserve">Accurate prey biomass consumption estimates for predators are inherently difficult to obtain, especially for marine vertebrates, where direct observations of feeding </w:t>
      </w:r>
      <w:r w:rsidR="005F43A6" w:rsidRPr="00E67683">
        <w:rPr>
          <w:lang w:val="en-US"/>
        </w:rPr>
        <w:t xml:space="preserve">are </w:t>
      </w:r>
      <w:r w:rsidRPr="00E67683">
        <w:rPr>
          <w:lang w:val="en-US"/>
        </w:rPr>
        <w:t xml:space="preserve">not possible. In addition to the large number of known biases in seabird and </w:t>
      </w:r>
      <w:proofErr w:type="spellStart"/>
      <w:r w:rsidRPr="00E67683">
        <w:rPr>
          <w:lang w:val="en-US"/>
        </w:rPr>
        <w:t>pinniped</w:t>
      </w:r>
      <w:proofErr w:type="spellEnd"/>
      <w:r w:rsidRPr="00E67683">
        <w:rPr>
          <w:lang w:val="en-US"/>
        </w:rPr>
        <w:t xml:space="preserve"> diet reconstruction techniques </w:t>
      </w:r>
      <w:r w:rsidR="003D345C" w:rsidRPr="00E67683">
        <w:rPr>
          <w:lang w:val="en-US"/>
        </w:rPr>
        <w:fldChar w:fldCharType="begin">
          <w:fldData xml:space="preserve">PEVuZE5vdGU+PENpdGU+PEF1dGhvcj5BcmltPC9BdXRob3I+PFllYXI+MjAwMzwvWWVhcj48UmVj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</w:fldData>
        </w:fldChar>
      </w:r>
      <w:r w:rsidRPr="00E67683">
        <w:rPr>
          <w:lang w:val="en-US"/>
        </w:rPr>
        <w:instrText xml:space="preserve"> ADDIN EN.CITE </w:instrText>
      </w:r>
      <w:r w:rsidR="003D345C" w:rsidRPr="00E67683">
        <w:rPr>
          <w:lang w:val="en-US"/>
        </w:rPr>
        <w:fldChar w:fldCharType="begin">
          <w:fldData xml:space="preserve">PEVuZE5vdGU+PENpdGU+PEF1dGhvcj5BcmltPC9BdXRob3I+PFllYXI+MjAwMzwvWWVhcj48UmVj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</w:fldData>
        </w:fldChar>
      </w:r>
      <w:r w:rsidRPr="00E67683">
        <w:rPr>
          <w:lang w:val="en-US"/>
        </w:rPr>
        <w:instrText xml:space="preserve"> ADDIN EN.CITE.DATA </w:instrText>
      </w:r>
      <w:r w:rsidR="003D345C" w:rsidRPr="00E67683">
        <w:rPr>
          <w:lang w:val="en-US"/>
        </w:rPr>
      </w:r>
      <w:r w:rsidR="003D345C" w:rsidRPr="00E67683">
        <w:rPr>
          <w:lang w:val="en-US"/>
        </w:rPr>
        <w:fldChar w:fldCharType="end"/>
      </w:r>
      <w:r w:rsidR="003D345C" w:rsidRPr="00E67683">
        <w:rPr>
          <w:lang w:val="en-US"/>
        </w:rPr>
      </w:r>
      <w:r w:rsidR="003D345C" w:rsidRPr="00E67683">
        <w:rPr>
          <w:lang w:val="en-US"/>
        </w:rPr>
        <w:fldChar w:fldCharType="separate"/>
      </w:r>
      <w:r w:rsidRPr="00E67683">
        <w:rPr>
          <w:noProof/>
          <w:lang w:val="en-US"/>
        </w:rPr>
        <w:t>(</w:t>
      </w:r>
      <w:hyperlink w:anchor="_ENREF_171" w:tooltip="Staniland, 2002 #35" w:history="1">
        <w:r w:rsidR="004C0649" w:rsidRPr="00E67683">
          <w:rPr>
            <w:noProof/>
            <w:lang w:val="en-US"/>
          </w:rPr>
          <w:t>Staniland 2002</w:t>
        </w:r>
      </w:hyperlink>
      <w:r w:rsidR="006A1D01" w:rsidRPr="00E67683">
        <w:rPr>
          <w:noProof/>
          <w:lang w:val="en-US"/>
        </w:rPr>
        <w:t xml:space="preserve">, </w:t>
      </w:r>
      <w:hyperlink w:anchor="_ENREF_5" w:tooltip="Arim, 2003 #2" w:history="1">
        <w:r w:rsidR="004C0649" w:rsidRPr="00E67683">
          <w:rPr>
            <w:noProof/>
            <w:lang w:val="en-US"/>
          </w:rPr>
          <w:t>Arim and Naya 2003</w:t>
        </w:r>
      </w:hyperlink>
      <w:r w:rsidRPr="00E67683">
        <w:rPr>
          <w:noProof/>
          <w:lang w:val="en-US"/>
        </w:rPr>
        <w:t xml:space="preserve">, </w:t>
      </w:r>
      <w:hyperlink w:anchor="_ENREF_174" w:tooltip="Tollit, 2006 #36" w:history="1">
        <w:r w:rsidR="004C0649" w:rsidRPr="00E67683">
          <w:rPr>
            <w:noProof/>
            <w:lang w:val="en-US"/>
          </w:rPr>
          <w:t>Tollit et al. 2006</w:t>
        </w:r>
      </w:hyperlink>
      <w:r w:rsidRPr="00E67683">
        <w:rPr>
          <w:noProof/>
          <w:lang w:val="en-US"/>
        </w:rPr>
        <w:t>)</w:t>
      </w:r>
      <w:r w:rsidR="003D345C" w:rsidRPr="00E67683">
        <w:rPr>
          <w:lang w:val="en-US"/>
        </w:rPr>
        <w:fldChar w:fldCharType="end"/>
      </w:r>
      <w:r w:rsidRPr="00E67683">
        <w:rPr>
          <w:lang w:val="en-US"/>
        </w:rPr>
        <w:t xml:space="preserve">, there is substantial temporal and geographical variability in the species and size classes of prey consumed (see Appendix 2A).  The prey biomass contribution data used in the present study, therefore, may not reflect this variability.  Secondly, the values for prey gross energy composition used in the present study were derived from small samples sizes in previous studies and may not be representative across the geographic range of the tracking data.  Thirdly, obtaining accurate data on daily energy expenditure in free ranging animals is difficult and for most species where data </w:t>
      </w:r>
      <w:r w:rsidR="00D95B81" w:rsidRPr="00E67683">
        <w:rPr>
          <w:lang w:val="en-US"/>
        </w:rPr>
        <w:t xml:space="preserve">are </w:t>
      </w:r>
      <w:r w:rsidRPr="00E67683">
        <w:rPr>
          <w:lang w:val="en-US"/>
        </w:rPr>
        <w:t xml:space="preserve">available these come from a single study, limiting analysis of temporal variability and influence of environmental factors.  Generally, studies of captive animals are required to estimate correction factors which account biases due to for digestion of </w:t>
      </w:r>
      <w:proofErr w:type="spellStart"/>
      <w:r w:rsidRPr="00E67683">
        <w:rPr>
          <w:lang w:val="en-US"/>
        </w:rPr>
        <w:t>otoliths</w:t>
      </w:r>
      <w:proofErr w:type="spellEnd"/>
      <w:r w:rsidRPr="00E67683">
        <w:rPr>
          <w:lang w:val="en-US"/>
        </w:rPr>
        <w:t xml:space="preserve">, errors in estimating the number of hard parts, amongst other biases </w:t>
      </w:r>
      <w:r w:rsidR="003D345C" w:rsidRPr="00E67683">
        <w:rPr>
          <w:lang w:val="en-US"/>
        </w:rPr>
        <w:fldChar w:fldCharType="begin"/>
      </w:r>
      <w:r w:rsidR="006836C9" w:rsidRPr="00E67683">
        <w:rPr>
          <w:lang w:val="en-US"/>
        </w:rPr>
        <w:instrText xml:space="preserve"> ADDIN EN.CITE &lt;EndNote&gt;&lt;Cite&gt;&lt;Author&gt;Grellier&lt;/Author&gt;&lt;Year&gt;2006&lt;/Year&gt;&lt;RecNum&gt;226&lt;/RecNum&gt;&lt;DisplayText&gt;(Grellier and Hammond 2006)&lt;/DisplayText&gt;&lt;record&gt;&lt;rec-number&gt;226&lt;/rec-number&gt;&lt;foreign-keys&gt;&lt;key app="EN" db-id="ev5f2a5vtzw0tme250uxds2m9rwtp5r09px2"&gt;226&lt;/key&gt;&lt;/foreign-keys&gt;&lt;ref-type name="Journal Article"&gt;17&lt;/ref-type&gt;&lt;contributors&gt;&lt;authors&gt;&lt;author&gt;Grellier, </w:instrText>
      </w:r>
      <w:r w:rsidR="006836C9" w:rsidRPr="00E67683">
        <w:rPr>
          <w:lang w:val="en-US"/>
        </w:rPr>
        <w:lastRenderedPageBreak/>
        <w:instrText>Kate&lt;/author&gt;&lt;author&gt;Hammond, Philip S&lt;/author&gt;&lt;/authors&gt;&lt;/contributors&gt;&lt;titles&gt;&lt;title&gt;Robust digestion and passage rate estimates for hard parts of grey seal (Halichoerus grypus) prey&lt;/title&gt;&lt;secondary-title&gt;Canadian Journal of Fisheries and Aquatic Sciences&lt;/secondary-title&gt;&lt;/titles&gt;&lt;periodical&gt;&lt;full-title&gt;Canadian Journal of Fisheries and Aquatic Sciences&lt;/full-title&gt;&lt;/periodical&gt;&lt;pages&gt;1982-1998&lt;/pages&gt;&lt;volume&gt;63&lt;/volume&gt;&lt;number&gt;9&lt;/number&gt;&lt;dates&gt;&lt;year&gt;2006&lt;/year&gt;&lt;/dates&gt;&lt;isbn&gt;0706-652X&lt;/isbn&gt;&lt;urls&gt;&lt;/urls&gt;&lt;/record&gt;&lt;/Cite&gt;&lt;/EndNote&gt;</w:instrText>
      </w:r>
      <w:r w:rsidR="003D345C" w:rsidRPr="00E67683">
        <w:rPr>
          <w:lang w:val="en-US"/>
        </w:rPr>
        <w:fldChar w:fldCharType="separate"/>
      </w:r>
      <w:r w:rsidR="006836C9" w:rsidRPr="00E67683">
        <w:rPr>
          <w:noProof/>
          <w:lang w:val="en-US"/>
        </w:rPr>
        <w:t>(</w:t>
      </w:r>
      <w:hyperlink w:anchor="_ENREF_91" w:tooltip="Grellier, 2006 #226" w:history="1">
        <w:r w:rsidR="004C0649" w:rsidRPr="00E67683">
          <w:rPr>
            <w:noProof/>
            <w:lang w:val="en-US"/>
          </w:rPr>
          <w:t>Grellier and Hammond 2006</w:t>
        </w:r>
      </w:hyperlink>
      <w:r w:rsidR="006836C9" w:rsidRPr="00E67683">
        <w:rPr>
          <w:noProof/>
          <w:lang w:val="en-US"/>
        </w:rPr>
        <w:t>)</w:t>
      </w:r>
      <w:r w:rsidR="003D345C" w:rsidRPr="00E67683">
        <w:rPr>
          <w:lang w:val="en-US"/>
        </w:rPr>
        <w:fldChar w:fldCharType="end"/>
      </w:r>
      <w:r w:rsidRPr="00E67683">
        <w:rPr>
          <w:lang w:val="en-US"/>
        </w:rPr>
        <w:t>.</w:t>
      </w:r>
    </w:p>
    <w:p w:rsidR="00F951C1" w:rsidRPr="00E67683" w:rsidRDefault="00F951C1" w:rsidP="008573A8">
      <w:pPr>
        <w:rPr>
          <w:lang w:val="en-US"/>
        </w:rPr>
      </w:pPr>
      <w:r w:rsidRPr="00E67683">
        <w:rPr>
          <w:lang w:val="en-US"/>
        </w:rPr>
        <w:t xml:space="preserve">In the present study, estimates of daily energy expenditure for fur seals were derived from a mass-specific </w:t>
      </w:r>
      <w:proofErr w:type="spellStart"/>
      <w:r w:rsidRPr="00E67683">
        <w:rPr>
          <w:lang w:val="en-US"/>
        </w:rPr>
        <w:t>allometric</w:t>
      </w:r>
      <w:proofErr w:type="spellEnd"/>
      <w:r w:rsidRPr="00E67683">
        <w:rPr>
          <w:lang w:val="en-US"/>
        </w:rPr>
        <w:t xml:space="preserve"> relationship derived from other </w:t>
      </w:r>
      <w:proofErr w:type="spellStart"/>
      <w:r w:rsidRPr="00E67683">
        <w:rPr>
          <w:lang w:val="en-US"/>
        </w:rPr>
        <w:t>otariid</w:t>
      </w:r>
      <w:proofErr w:type="spellEnd"/>
      <w:r w:rsidRPr="00E67683">
        <w:rPr>
          <w:lang w:val="en-US"/>
        </w:rPr>
        <w:t xml:space="preserve"> species </w:t>
      </w:r>
      <w:r w:rsidR="003D345C" w:rsidRPr="00E67683">
        <w:rPr>
          <w:lang w:val="en-US"/>
        </w:rPr>
        <w:fldChar w:fldCharType="begin"/>
      </w:r>
      <w:r w:rsidR="00EF7938">
        <w:rPr>
          <w:lang w:val="en-US"/>
        </w:rPr>
        <w:instrText xml:space="preserve"> ADDIN EN.CITE &lt;EndNote&gt;&lt;Cite&gt;&lt;Author&gt;Goldsworthy&lt;/Author&gt;&lt;Year&gt;2003&lt;/Year&gt;&lt;RecNum&gt;12&lt;/RecNum&gt;&lt;DisplayText&gt;(Goldsworthy et al. 2003)&lt;/DisplayText&gt;&lt;record&gt;&lt;rec-number&gt;12&lt;/rec-number&gt;&lt;foreign-keys&gt;&lt;key app="EN" db-id="ev5f2a5vtzw0tme250uxds2m9rwtp5r09px2"&gt;12&lt;/key&gt;&lt;/foreign-keys&gt;&lt;ref-type name="Book Section"&gt;5&lt;/ref-type&gt;&lt;contributors&gt;&lt;authors&gt;&lt;author&gt;Goldsworthy, S.D.&lt;/author&gt;&lt;author&gt;Bulman, C.&lt;/author&gt;&lt;author&gt;He, X.&lt;/author&gt;&lt;author&gt;Larcombe, J.&lt;/author&gt;&lt;author&gt;Littnan , C.L.&lt;/author&gt;&lt;/authors&gt;&lt;secondary-authors&gt;&lt;author&gt;Hindell, M.&lt;/author&gt;&lt;author&gt;Kirkwood, R.&lt;/author&gt;&lt;/secondary-authors&gt;&lt;/contributors&gt;&lt;titles&gt;&lt;title&gt;Trophic interactions between marine mammals and Australian fisheries: an ecosystem approach&lt;/title&gt;&lt;secondary-title&gt;Marine Mammals: Fisheries, Tourism and Management Issues&lt;/secondary-title&gt;&lt;/titles&gt;&lt;dates&gt;&lt;year&gt;2003&lt;/year&gt;&lt;/dates&gt;&lt;publisher&gt;CSIRO Publishing&lt;/publisher&gt;&lt;urls&gt;&lt;/urls&gt;&lt;/record&gt;&lt;/Cite&gt;&lt;/EndNote&gt;</w:instrText>
      </w:r>
      <w:r w:rsidR="003D345C" w:rsidRPr="00E67683">
        <w:rPr>
          <w:lang w:val="en-US"/>
        </w:rPr>
        <w:fldChar w:fldCharType="separate"/>
      </w:r>
      <w:r w:rsidRPr="00E67683">
        <w:rPr>
          <w:noProof/>
          <w:lang w:val="en-US"/>
        </w:rPr>
        <w:t>(</w:t>
      </w:r>
      <w:hyperlink w:anchor="_ENREF_83" w:tooltip="Goldsworthy, 2003 #12" w:history="1">
        <w:r w:rsidR="004C0649" w:rsidRPr="00E67683">
          <w:rPr>
            <w:noProof/>
            <w:lang w:val="en-US"/>
          </w:rPr>
          <w:t>Goldsworthy et al. 2003</w:t>
        </w:r>
      </w:hyperlink>
      <w:r w:rsidRPr="00E67683">
        <w:rPr>
          <w:noProof/>
          <w:lang w:val="en-US"/>
        </w:rPr>
        <w:t>)</w:t>
      </w:r>
      <w:r w:rsidR="003D345C" w:rsidRPr="00E67683">
        <w:rPr>
          <w:lang w:val="en-US"/>
        </w:rPr>
        <w:fldChar w:fldCharType="end"/>
      </w:r>
      <w:r w:rsidRPr="00E67683">
        <w:rPr>
          <w:lang w:val="en-US"/>
        </w:rPr>
        <w:t xml:space="preserve"> and, hence, this may lead to under- or over-estimation of prey consumption.  Similarly, no data were available for the short tailed shearwater and so estimates from another similar-sized shearwater (n = 3) was used and, while data were available for little penguins and Australasian gannets, these were each from single studies and small sample sizes (2 and 8, respectively).  Furthermore, the coefficient of assimilation (80%) of prey gross energy is likely to be influenced by prey composition (</w:t>
      </w:r>
      <w:r w:rsidR="00A43BE9" w:rsidRPr="003E3961">
        <w:rPr>
          <w:i/>
          <w:lang w:val="en-US"/>
        </w:rPr>
        <w:t>i.e</w:t>
      </w:r>
      <w:r w:rsidRPr="00E67683">
        <w:rPr>
          <w:lang w:val="en-US"/>
        </w:rPr>
        <w:t xml:space="preserve">. fat to protein ratio), meals size and the physiological condition of the predator </w:t>
      </w:r>
      <w:r w:rsidR="003D345C" w:rsidRPr="00E67683">
        <w:rPr>
          <w:lang w:val="en-US"/>
        </w:rPr>
        <w:fldChar w:fldCharType="begin"/>
      </w:r>
      <w:r w:rsidR="006836C9" w:rsidRPr="00E67683">
        <w:rPr>
          <w:lang w:val="en-US"/>
        </w:rPr>
        <w:instrText xml:space="preserve"> ADDIN EN.CITE &lt;EndNote&gt;&lt;Cite&gt;&lt;Author&gt;Rosen&lt;/Author&gt;&lt;Year&gt;2000&lt;/Year&gt;&lt;RecNum&gt;237&lt;/RecNum&gt;&lt;DisplayText&gt;(Rosen et al. 2000)&lt;/DisplayText&gt;&lt;record&gt;&lt;rec-number&gt;237&lt;/rec-number&gt;&lt;foreign-keys&gt;&lt;key app="EN" db-id="ev5f2a5vtzw0tme250uxds2m9rwtp5r09px2"&gt;237&lt;/key&gt;&lt;/foreign-keys&gt;&lt;ref-type name="Journal Article"&gt;17&lt;/ref-type&gt;&lt;contributors&gt;&lt;authors&gt;&lt;author&gt;Rosen, David AS&lt;/author&gt;&lt;author&gt;Williams, Laura&lt;/author&gt;&lt;author&gt;Trites, Andrew W&lt;/author&gt;&lt;/authors&gt;&lt;/contributors&gt;&lt;titles&gt;&lt;title&gt;Effect of ration size and meal frequency on assimilation and digestive efficiency in yearling Stellar sea lions, Eumetopias jubatus&lt;/title&gt;&lt;secondary-title&gt;Aquatic Mammals&lt;/secondary-title&gt;&lt;/titles&gt;&lt;periodical&gt;&lt;full-title&gt;Aquatic Mammals&lt;/full-title&gt;&lt;/periodical&gt;&lt;pages&gt;76-82&lt;/pages&gt;&lt;volume&gt;26&lt;/volume&gt;&lt;number&gt;1&lt;/number&gt;&lt;dates&gt;&lt;year&gt;2000&lt;/year&gt;&lt;/dates&gt;&lt;isbn&gt;0167-5427&lt;/isbn&gt;&lt;urls&gt;&lt;/urls&gt;&lt;/record&gt;&lt;/Cite&gt;&lt;/EndNote&gt;</w:instrText>
      </w:r>
      <w:r w:rsidR="003D345C" w:rsidRPr="00E67683">
        <w:rPr>
          <w:lang w:val="en-US"/>
        </w:rPr>
        <w:fldChar w:fldCharType="separate"/>
      </w:r>
      <w:r w:rsidR="006836C9" w:rsidRPr="00E67683">
        <w:rPr>
          <w:noProof/>
          <w:lang w:val="en-US"/>
        </w:rPr>
        <w:t>(</w:t>
      </w:r>
      <w:hyperlink w:anchor="_ENREF_157" w:tooltip="Rosen, 2000 #237" w:history="1">
        <w:r w:rsidR="004C0649" w:rsidRPr="00E67683">
          <w:rPr>
            <w:noProof/>
            <w:lang w:val="en-US"/>
          </w:rPr>
          <w:t>Rosen et al. 2000</w:t>
        </w:r>
      </w:hyperlink>
      <w:r w:rsidR="006836C9" w:rsidRPr="00E67683">
        <w:rPr>
          <w:noProof/>
          <w:lang w:val="en-US"/>
        </w:rPr>
        <w:t>)</w:t>
      </w:r>
      <w:r w:rsidR="003D345C" w:rsidRPr="00E67683">
        <w:rPr>
          <w:lang w:val="en-US"/>
        </w:rPr>
        <w:fldChar w:fldCharType="end"/>
      </w:r>
      <w:r w:rsidRPr="00E67683">
        <w:rPr>
          <w:lang w:val="en-US"/>
        </w:rPr>
        <w:t>.  Mean body mass of predator species is also likely to vary temporally in relation to stage of breeding and environmental conditions.  Finally, the estimates of prey consumption presented in this study for birds is based upon adult daily energy expenditure and does not account for the additional consumption required for provisioning of chicks.  Hence, all these uncertainties will influence the accuracy of the spatial estimates of consumption by these predators of SPF target species.</w:t>
      </w:r>
    </w:p>
    <w:p w:rsidR="00F951C1" w:rsidRPr="00E67683" w:rsidRDefault="00F951C1" w:rsidP="00F951C1">
      <w:pPr>
        <w:rPr>
          <w:lang w:val="en-US"/>
        </w:rPr>
      </w:pPr>
      <w:r w:rsidRPr="00E67683">
        <w:rPr>
          <w:lang w:val="en-US"/>
        </w:rPr>
        <w:br w:type="page"/>
      </w:r>
    </w:p>
    <w:p w:rsidR="00610E1E" w:rsidRPr="00E67683" w:rsidRDefault="00F951C1" w:rsidP="009328FC">
      <w:pPr>
        <w:pStyle w:val="Heading1"/>
      </w:pPr>
      <w:bookmarkStart w:id="203" w:name="_Toc398213802"/>
      <w:r w:rsidRPr="00E67683">
        <w:lastRenderedPageBreak/>
        <w:t>Population Consumption models</w:t>
      </w:r>
      <w:bookmarkEnd w:id="203"/>
    </w:p>
    <w:p w:rsidR="003B201B" w:rsidRPr="00E67683" w:rsidRDefault="003B201B" w:rsidP="003B201B">
      <w:r w:rsidRPr="00E67683">
        <w:t>The general form of the spatial consumption equation used here is as follows:</w:t>
      </w:r>
    </w:p>
    <w:p w:rsidR="003B201B" w:rsidRPr="00E67683" w:rsidRDefault="003B201B" w:rsidP="003B201B">
      <w:pPr>
        <w:rPr>
          <w:rFonts w:ascii="Times New Roman" w:hAnsi="Times New Roman"/>
        </w:rPr>
      </w:pPr>
      <w:r w:rsidRPr="00E67683">
        <w:rPr>
          <w:rFonts w:ascii="Times New Roman" w:hAnsi="Times New Roman"/>
        </w:rPr>
        <w:tab/>
      </w:r>
      <m:oMath>
        <m:sSub>
          <m:sSubPr>
            <m:ctrlPr>
              <w:rPr>
                <w:rFonts w:ascii="Cambria Math" w:hAnsi="Cambria Math"/>
                <w:i/>
              </w:rPr>
            </m:ctrlPr>
          </m:sSubPr>
          <m:e>
            <m:r>
              <w:rPr>
                <w:rFonts w:ascii="Cambria Math" w:hAnsi="Cambria Math"/>
              </w:rPr>
              <m:t>φ</m:t>
            </m:r>
          </m:e>
          <m:sub>
            <m:r>
              <w:rPr>
                <w:rFonts w:ascii="Cambria Math" w:hAnsi="Cambria Math"/>
              </w:rPr>
              <m:t>ijk</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η</m:t>
            </m:r>
          </m:e>
          <m:sub>
            <m:r>
              <w:rPr>
                <w:rFonts w:ascii="Cambria Math" w:hAnsi="Cambria Math"/>
              </w:rPr>
              <m:t>ij</m:t>
            </m:r>
          </m:sub>
        </m:sSub>
        <m:sSub>
          <m:sSubPr>
            <m:ctrlPr>
              <w:rPr>
                <w:rFonts w:ascii="Cambria Math" w:hAnsi="Cambria Math"/>
                <w:i/>
              </w:rPr>
            </m:ctrlPr>
          </m:sSubPr>
          <m:e>
            <m:r>
              <w:rPr>
                <w:rFonts w:ascii="Cambria Math" w:hAnsi="Cambria Math"/>
              </w:rPr>
              <m:t>ξ</m:t>
            </m:r>
          </m:e>
          <m:sub>
            <m:r>
              <w:rPr>
                <w:rFonts w:ascii="Cambria Math" w:hAnsi="Cambria Math"/>
              </w:rPr>
              <m:t>i</m:t>
            </m:r>
          </m:sub>
        </m:sSub>
        <m:sSub>
          <m:sSubPr>
            <m:ctrlPr>
              <w:rPr>
                <w:rFonts w:ascii="Cambria Math" w:hAnsi="Cambria Math"/>
                <w:i/>
              </w:rPr>
            </m:ctrlPr>
          </m:sSubPr>
          <m:e>
            <m:r>
              <w:rPr>
                <w:rFonts w:ascii="Cambria Math" w:hAnsi="Cambria Math"/>
              </w:rPr>
              <m:t>π</m:t>
            </m:r>
          </m:e>
          <m:sub>
            <m:r>
              <w:rPr>
                <w:rFonts w:ascii="Cambria Math" w:hAnsi="Cambria Math"/>
              </w:rPr>
              <m:t>ik</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j</m:t>
                </m:r>
              </m:sub>
            </m:sSub>
          </m:e>
        </m:d>
        <m:r>
          <w:rPr>
            <w:rFonts w:ascii="Cambria Math" w:hAnsi="Cambria Math"/>
          </w:rPr>
          <m:t>,</m:t>
        </m:r>
      </m:oMath>
      <w:r w:rsidRPr="00E67683">
        <w:rPr>
          <w:rFonts w:ascii="Times New Roman" w:hAnsi="Times New Roman"/>
        </w:rPr>
        <w:tab/>
      </w:r>
      <w:r w:rsidRPr="00E67683">
        <w:rPr>
          <w:rFonts w:ascii="Times New Roman" w:hAnsi="Times New Roman"/>
        </w:rPr>
        <w:tab/>
      </w:r>
      <w:r w:rsidRPr="00E67683">
        <w:rPr>
          <w:rFonts w:ascii="Times New Roman" w:hAnsi="Times New Roman"/>
        </w:rPr>
        <w:tab/>
      </w:r>
      <w:r w:rsidRPr="00E67683">
        <w:rPr>
          <w:rFonts w:ascii="Times New Roman" w:hAnsi="Times New Roman"/>
        </w:rPr>
        <w:tab/>
      </w:r>
      <w:r w:rsidRPr="00E67683">
        <w:rPr>
          <w:rFonts w:ascii="Times New Roman" w:hAnsi="Times New Roman"/>
        </w:rPr>
        <w:tab/>
      </w:r>
      <w:r w:rsidR="00CF59CF" w:rsidRPr="00E67683">
        <w:rPr>
          <w:rFonts w:ascii="Times New Roman" w:hAnsi="Times New Roman"/>
        </w:rPr>
        <w:tab/>
      </w:r>
      <w:r w:rsidR="00CF59CF" w:rsidRPr="00E67683">
        <w:rPr>
          <w:rFonts w:ascii="Times New Roman" w:hAnsi="Times New Roman"/>
        </w:rPr>
        <w:tab/>
      </w:r>
      <w:r w:rsidRPr="00E67683">
        <w:rPr>
          <w:rFonts w:ascii="Times New Roman" w:hAnsi="Times New Roman"/>
        </w:rPr>
        <w:t>(</w:t>
      </w:r>
      <w:r w:rsidR="00CF59CF" w:rsidRPr="00E67683">
        <w:rPr>
          <w:rFonts w:ascii="Times New Roman" w:hAnsi="Times New Roman"/>
        </w:rPr>
        <w:t>5</w:t>
      </w:r>
      <w:r w:rsidRPr="00E67683">
        <w:rPr>
          <w:rFonts w:ascii="Times New Roman" w:hAnsi="Times New Roman"/>
        </w:rPr>
        <w:t>)</w:t>
      </w:r>
    </w:p>
    <w:p w:rsidR="003B201B" w:rsidRPr="00E67683" w:rsidRDefault="003B201B" w:rsidP="003B201B">
      <w:proofErr w:type="gramStart"/>
      <w:r w:rsidRPr="00E67683">
        <w:t>where</w:t>
      </w:r>
      <w:proofErr w:type="gramEnd"/>
      <w:r w:rsidRPr="00E67683">
        <w:t>:</w:t>
      </w:r>
    </w:p>
    <w:p w:rsidR="003B201B" w:rsidRPr="00E67683" w:rsidRDefault="003D345C" w:rsidP="00D86C9C">
      <w:pPr>
        <w:pStyle w:val="ListParagraph"/>
        <w:numPr>
          <w:ilvl w:val="0"/>
          <w:numId w:val="22"/>
        </w:numPr>
        <w:spacing w:after="200" w:line="276" w:lineRule="auto"/>
        <w:rPr>
          <w:rFonts w:ascii="Times New Roman" w:hAnsi="Times New Roman"/>
        </w:rPr>
      </w:pP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003B201B" w:rsidRPr="00E67683">
        <w:rPr>
          <w:rFonts w:ascii="Times New Roman" w:hAnsi="Times New Roman"/>
        </w:rPr>
        <w:t xml:space="preserve">: </w:t>
      </w:r>
      <w:r w:rsidR="003B201B" w:rsidRPr="00E67683">
        <w:t>spatially aggregated abundance of predator</w:t>
      </w:r>
      <w:r w:rsidR="003B201B" w:rsidRPr="00E67683">
        <w:rPr>
          <w:rFonts w:ascii="Times New Roman" w:hAnsi="Times New Roman"/>
        </w:rPr>
        <w:t xml:space="preserve"> </w:t>
      </w:r>
      <w:proofErr w:type="spellStart"/>
      <w:r w:rsidR="003B201B" w:rsidRPr="00E67683">
        <w:rPr>
          <w:rFonts w:ascii="Times New Roman" w:hAnsi="Times New Roman"/>
          <w:i/>
        </w:rPr>
        <w:t>i</w:t>
      </w:r>
      <w:proofErr w:type="spellEnd"/>
    </w:p>
    <w:p w:rsidR="003B201B" w:rsidRPr="00E67683" w:rsidRDefault="003D345C" w:rsidP="00D86C9C">
      <w:pPr>
        <w:pStyle w:val="ListParagraph"/>
        <w:numPr>
          <w:ilvl w:val="0"/>
          <w:numId w:val="22"/>
        </w:numPr>
        <w:spacing w:after="200" w:line="276" w:lineRule="auto"/>
        <w:rPr>
          <w:rFonts w:ascii="Times New Roman" w:hAnsi="Times New Roman"/>
        </w:rPr>
      </w:pPr>
      <m:oMath>
        <m:sSub>
          <m:sSubPr>
            <m:ctrlPr>
              <w:rPr>
                <w:rFonts w:ascii="Cambria Math" w:hAnsi="Cambria Math"/>
                <w:i/>
              </w:rPr>
            </m:ctrlPr>
          </m:sSubPr>
          <m:e>
            <m:r>
              <w:rPr>
                <w:rFonts w:ascii="Cambria Math" w:hAnsi="Cambria Math"/>
              </w:rPr>
              <m:t>η</m:t>
            </m:r>
          </m:e>
          <m:sub>
            <m:r>
              <w:rPr>
                <w:rFonts w:ascii="Cambria Math" w:hAnsi="Cambria Math"/>
              </w:rPr>
              <m:t>ij</m:t>
            </m:r>
          </m:sub>
        </m:sSub>
      </m:oMath>
      <w:r w:rsidR="003B201B" w:rsidRPr="00E67683">
        <w:rPr>
          <w:rFonts w:ascii="Times New Roman" w:hAnsi="Times New Roman"/>
        </w:rPr>
        <w:t xml:space="preserve">: </w:t>
      </w:r>
      <w:r w:rsidR="003B201B" w:rsidRPr="00E67683">
        <w:t xml:space="preserve">preference for prey species </w:t>
      </w:r>
      <w:r w:rsidR="003B201B" w:rsidRPr="00E67683">
        <w:rPr>
          <w:i/>
        </w:rPr>
        <w:t>j</w:t>
      </w:r>
      <w:r w:rsidR="003B201B" w:rsidRPr="00E67683">
        <w:t xml:space="preserve"> for predator</w:t>
      </w:r>
      <w:r w:rsidR="003B201B" w:rsidRPr="00E67683">
        <w:rPr>
          <w:rFonts w:ascii="Times New Roman" w:hAnsi="Times New Roman"/>
        </w:rPr>
        <w:t xml:space="preserve"> </w:t>
      </w:r>
      <w:proofErr w:type="spellStart"/>
      <w:r w:rsidR="003B201B" w:rsidRPr="00E67683">
        <w:rPr>
          <w:rFonts w:ascii="Times New Roman" w:hAnsi="Times New Roman"/>
          <w:i/>
        </w:rPr>
        <w:t>i</w:t>
      </w:r>
      <w:proofErr w:type="spellEnd"/>
    </w:p>
    <w:p w:rsidR="003B201B" w:rsidRPr="00E67683" w:rsidRDefault="003D345C" w:rsidP="00D86C9C">
      <w:pPr>
        <w:pStyle w:val="ListParagraph"/>
        <w:numPr>
          <w:ilvl w:val="0"/>
          <w:numId w:val="22"/>
        </w:numPr>
        <w:spacing w:after="200" w:line="276" w:lineRule="auto"/>
        <w:rPr>
          <w:rFonts w:ascii="Times New Roman" w:hAnsi="Times New Roman"/>
        </w:rPr>
      </w:pPr>
      <m:oMath>
        <m:sSub>
          <m:sSubPr>
            <m:ctrlPr>
              <w:rPr>
                <w:rFonts w:ascii="Cambria Math" w:hAnsi="Cambria Math"/>
                <w:i/>
              </w:rPr>
            </m:ctrlPr>
          </m:sSubPr>
          <m:e>
            <m:r>
              <w:rPr>
                <w:rFonts w:ascii="Cambria Math" w:hAnsi="Cambria Math"/>
              </w:rPr>
              <m:t>ξ</m:t>
            </m:r>
          </m:e>
          <m:sub>
            <m:r>
              <w:rPr>
                <w:rFonts w:ascii="Cambria Math" w:hAnsi="Cambria Math"/>
              </w:rPr>
              <m:t>i</m:t>
            </m:r>
          </m:sub>
        </m:sSub>
      </m:oMath>
      <w:r w:rsidR="003B201B" w:rsidRPr="00E67683">
        <w:t>: maximum consumption rate of predator</w:t>
      </w:r>
      <w:r w:rsidR="003B201B" w:rsidRPr="00E67683">
        <w:rPr>
          <w:rFonts w:ascii="Times New Roman" w:hAnsi="Times New Roman"/>
        </w:rPr>
        <w:t xml:space="preserve"> </w:t>
      </w:r>
      <w:proofErr w:type="spellStart"/>
      <w:r w:rsidR="003B201B" w:rsidRPr="00E67683">
        <w:rPr>
          <w:rFonts w:ascii="Times New Roman" w:hAnsi="Times New Roman"/>
          <w:i/>
        </w:rPr>
        <w:t>i</w:t>
      </w:r>
      <w:proofErr w:type="spellEnd"/>
    </w:p>
    <w:p w:rsidR="003B201B" w:rsidRPr="00E67683" w:rsidRDefault="003D345C" w:rsidP="00D86C9C">
      <w:pPr>
        <w:pStyle w:val="ListParagraph"/>
        <w:numPr>
          <w:ilvl w:val="0"/>
          <w:numId w:val="22"/>
        </w:numPr>
        <w:spacing w:after="200" w:line="276" w:lineRule="auto"/>
        <w:rPr>
          <w:rFonts w:ascii="Times New Roman" w:hAnsi="Times New Roman"/>
        </w:rPr>
      </w:pPr>
      <m:oMath>
        <m:sSub>
          <m:sSubPr>
            <m:ctrlPr>
              <w:rPr>
                <w:rFonts w:ascii="Cambria Math" w:hAnsi="Cambria Math"/>
                <w:i/>
              </w:rPr>
            </m:ctrlPr>
          </m:sSubPr>
          <m:e>
            <m:r>
              <w:rPr>
                <w:rFonts w:ascii="Cambria Math" w:hAnsi="Cambria Math"/>
              </w:rPr>
              <m:t>π</m:t>
            </m:r>
          </m:e>
          <m:sub>
            <m:r>
              <w:rPr>
                <w:rFonts w:ascii="Cambria Math" w:hAnsi="Cambria Math"/>
              </w:rPr>
              <m:t>ik</m:t>
            </m:r>
          </m:sub>
        </m:sSub>
      </m:oMath>
      <w:r w:rsidR="003B201B" w:rsidRPr="00E67683">
        <w:rPr>
          <w:rFonts w:ascii="Times New Roman" w:hAnsi="Times New Roman"/>
        </w:rPr>
        <w:t xml:space="preserve">: </w:t>
      </w:r>
      <w:r w:rsidR="003B201B" w:rsidRPr="00E67683">
        <w:t>proportion of abundance of predator</w:t>
      </w:r>
      <w:r w:rsidR="003B201B" w:rsidRPr="00E67683">
        <w:rPr>
          <w:rFonts w:ascii="Times New Roman" w:hAnsi="Times New Roman"/>
        </w:rPr>
        <w:t xml:space="preserve"> </w:t>
      </w:r>
      <w:proofErr w:type="spellStart"/>
      <w:r w:rsidR="003B201B" w:rsidRPr="00E67683">
        <w:rPr>
          <w:rFonts w:ascii="Times New Roman" w:hAnsi="Times New Roman"/>
          <w:i/>
        </w:rPr>
        <w:t>i</w:t>
      </w:r>
      <w:proofErr w:type="spellEnd"/>
      <w:r w:rsidR="003B201B" w:rsidRPr="00E67683">
        <w:rPr>
          <w:rFonts w:ascii="Times New Roman" w:hAnsi="Times New Roman"/>
        </w:rPr>
        <w:t xml:space="preserve"> </w:t>
      </w:r>
      <w:r w:rsidR="003B201B" w:rsidRPr="00E67683">
        <w:t>in location</w:t>
      </w:r>
      <w:r w:rsidR="003B201B" w:rsidRPr="00E67683">
        <w:rPr>
          <w:rFonts w:ascii="Times New Roman" w:hAnsi="Times New Roman"/>
        </w:rPr>
        <w:t xml:space="preserve"> </w:t>
      </w:r>
      <w:r w:rsidR="003B201B" w:rsidRPr="00E67683">
        <w:rPr>
          <w:rFonts w:ascii="Times New Roman" w:hAnsi="Times New Roman"/>
          <w:i/>
        </w:rPr>
        <w:t>k</w:t>
      </w:r>
    </w:p>
    <w:p w:rsidR="003B201B" w:rsidRPr="00E67683" w:rsidRDefault="003D345C" w:rsidP="00D86C9C">
      <w:pPr>
        <w:pStyle w:val="ListParagraph"/>
        <w:numPr>
          <w:ilvl w:val="0"/>
          <w:numId w:val="22"/>
        </w:numPr>
        <w:spacing w:after="200" w:line="276" w:lineRule="auto"/>
        <w:rPr>
          <w:rFonts w:ascii="Times New Roman" w:hAnsi="Times New Roman"/>
        </w:rPr>
      </w:pPr>
      <m:oMath>
        <m:sSub>
          <m:sSubPr>
            <m:ctrlPr>
              <w:rPr>
                <w:rFonts w:ascii="Cambria Math" w:hAnsi="Cambria Math"/>
                <w:i/>
              </w:rPr>
            </m:ctrlPr>
          </m:sSubPr>
          <m:e>
            <m:r>
              <w:rPr>
                <w:rFonts w:ascii="Cambria Math" w:hAnsi="Cambria Math"/>
              </w:rPr>
              <m:t>n</m:t>
            </m:r>
          </m:e>
          <m:sub>
            <m:r>
              <w:rPr>
                <w:rFonts w:ascii="Cambria Math" w:hAnsi="Cambria Math"/>
              </w:rPr>
              <m:t>jk</m:t>
            </m:r>
          </m:sub>
        </m:sSub>
      </m:oMath>
      <w:r w:rsidR="003B201B" w:rsidRPr="00E67683">
        <w:rPr>
          <w:rFonts w:ascii="Times New Roman" w:hAnsi="Times New Roman"/>
        </w:rPr>
        <w:t xml:space="preserve">: </w:t>
      </w:r>
      <w:r w:rsidR="003B201B" w:rsidRPr="00E67683">
        <w:t>density of prey species</w:t>
      </w:r>
      <w:r w:rsidR="003B201B" w:rsidRPr="00E67683">
        <w:rPr>
          <w:rFonts w:ascii="Times New Roman" w:hAnsi="Times New Roman"/>
        </w:rPr>
        <w:t xml:space="preserve"> </w:t>
      </w:r>
      <w:r w:rsidR="003B201B" w:rsidRPr="00E67683">
        <w:rPr>
          <w:rFonts w:ascii="Times New Roman" w:hAnsi="Times New Roman"/>
          <w:i/>
        </w:rPr>
        <w:t xml:space="preserve">j </w:t>
      </w:r>
      <w:r w:rsidR="003B201B" w:rsidRPr="00E67683">
        <w:t>in location</w:t>
      </w:r>
      <w:r w:rsidR="003B201B" w:rsidRPr="00E67683">
        <w:rPr>
          <w:rFonts w:ascii="Times New Roman" w:hAnsi="Times New Roman"/>
        </w:rPr>
        <w:t xml:space="preserve"> </w:t>
      </w:r>
      <w:r w:rsidR="003B201B" w:rsidRPr="00E67683">
        <w:rPr>
          <w:rFonts w:ascii="Times New Roman" w:hAnsi="Times New Roman"/>
          <w:i/>
        </w:rPr>
        <w:t>k</w:t>
      </w:r>
    </w:p>
    <w:p w:rsidR="003B201B" w:rsidRPr="00E67683" w:rsidRDefault="003B201B" w:rsidP="00D86C9C">
      <w:pPr>
        <w:pStyle w:val="ListParagraph"/>
        <w:numPr>
          <w:ilvl w:val="0"/>
          <w:numId w:val="22"/>
        </w:numPr>
        <w:spacing w:after="200" w:line="276" w:lineRule="auto"/>
        <w:rPr>
          <w:oMath/>
          <w:rFonts w:ascii="Cambria Math" w:hAnsi="Cambria Math"/>
        </w:rPr>
      </w:pPr>
      <m:oMath>
        <m:r>
          <w:rPr>
            <w:rFonts w:ascii="Cambria Math" w:hAnsi="Cambria Math"/>
          </w:rPr>
          <m:t>f</m:t>
        </m:r>
        <m:d>
          <m:dPr>
            <m:ctrlPr>
              <w:rPr>
                <w:rFonts w:ascii="Cambria Math" w:hAnsi="Cambria Math"/>
                <w:i/>
              </w:rPr>
            </m:ctrlPr>
          </m:dPr>
          <m:e>
            <m:r>
              <w:rPr>
                <w:rFonts w:ascii="Cambria Math" w:hAnsi="Cambria Math"/>
              </w:rPr>
              <m:t>∘</m:t>
            </m:r>
          </m:e>
        </m:d>
      </m:oMath>
      <w:r w:rsidRPr="00E67683">
        <w:rPr>
          <w:rFonts w:ascii="Times New Roman" w:hAnsi="Times New Roman"/>
        </w:rPr>
        <w:t xml:space="preserve">: </w:t>
      </w:r>
      <w:r w:rsidRPr="00E67683">
        <w:t>predation response function to changing prey abundance</w:t>
      </w:r>
    </w:p>
    <w:p w:rsidR="003B201B" w:rsidRPr="00E67683" w:rsidRDefault="003D345C" w:rsidP="00D86C9C">
      <w:pPr>
        <w:pStyle w:val="ListParagraph"/>
        <w:numPr>
          <w:ilvl w:val="0"/>
          <w:numId w:val="22"/>
        </w:numPr>
        <w:spacing w:after="200" w:line="276" w:lineRule="auto"/>
        <w:rPr>
          <w:rFonts w:ascii="Times New Roman" w:hAnsi="Times New Roman"/>
        </w:rPr>
      </w:pPr>
      <m:oMath>
        <m:sSub>
          <m:sSubPr>
            <m:ctrlPr>
              <w:rPr>
                <w:rFonts w:ascii="Cambria Math" w:hAnsi="Cambria Math"/>
                <w:i/>
              </w:rPr>
            </m:ctrlPr>
          </m:sSubPr>
          <m:e>
            <m:r>
              <w:rPr>
                <w:rFonts w:ascii="Cambria Math" w:hAnsi="Cambria Math"/>
              </w:rPr>
              <m:t>ϑ</m:t>
            </m:r>
          </m:e>
          <m:sub>
            <m:r>
              <w:rPr>
                <w:rFonts w:ascii="Cambria Math" w:hAnsi="Cambria Math"/>
              </w:rPr>
              <m:t>j</m:t>
            </m:r>
          </m:sub>
        </m:sSub>
      </m:oMath>
      <w:r w:rsidR="003B201B" w:rsidRPr="00E67683">
        <w:rPr>
          <w:rFonts w:ascii="Times New Roman" w:hAnsi="Times New Roman"/>
        </w:rPr>
        <w:t xml:space="preserve">: </w:t>
      </w:r>
      <w:r w:rsidR="003B201B" w:rsidRPr="00E67683">
        <w:t>parameters of the predation response function</w:t>
      </w:r>
    </w:p>
    <w:p w:rsidR="003B201B" w:rsidRPr="00E67683" w:rsidRDefault="003B201B" w:rsidP="003B201B">
      <w:r w:rsidRPr="00E67683">
        <w:t>While this is a somewhat idealised version of how predators consume their prey, it is general enough for the processes we wish to explore and the kind of data available. For the sake of simplicity we have avoided explicitly including any kind of time variable, though it is simple to do if required. It also extends naturally to a spatially aggregated (e.g. across a full species ``range'' however defined) consumption estimate:</w:t>
      </w:r>
    </w:p>
    <w:p w:rsidR="003B201B" w:rsidRPr="00E67683" w:rsidRDefault="003B201B" w:rsidP="003B201B">
      <w:pPr>
        <w:rPr>
          <w:rFonts w:ascii="Times New Roman" w:hAnsi="Times New Roman"/>
        </w:rPr>
      </w:pPr>
      <w:r w:rsidRPr="00E67683">
        <w:rPr>
          <w:rFonts w:ascii="Times New Roman" w:hAnsi="Times New Roman"/>
        </w:rPr>
        <w:tab/>
      </w:r>
      <w:r w:rsidRPr="00E67683">
        <w:rPr>
          <w:rFonts w:ascii="Times New Roman" w:hAnsi="Times New Roman"/>
        </w:rPr>
        <w:tab/>
      </w:r>
      <m:oMath>
        <m:sSub>
          <m:sSubPr>
            <m:ctrlPr>
              <w:rPr>
                <w:rFonts w:ascii="Cambria Math" w:hAnsi="Cambria Math"/>
                <w:i/>
              </w:rPr>
            </m:ctrlPr>
          </m:sSubPr>
          <m:e>
            <m:r>
              <w:rPr>
                <w:rFonts w:ascii="Cambria Math" w:hAnsi="Cambria Math"/>
              </w:rPr>
              <m:t>φ</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η</m:t>
            </m:r>
          </m:e>
          <m:sub>
            <m:r>
              <w:rPr>
                <w:rFonts w:ascii="Cambria Math" w:hAnsi="Cambria Math"/>
              </w:rPr>
              <m:t>ij</m:t>
            </m:r>
          </m:sub>
        </m:sSub>
        <m:sSub>
          <m:sSubPr>
            <m:ctrlPr>
              <w:rPr>
                <w:rFonts w:ascii="Cambria Math" w:hAnsi="Cambria Math"/>
                <w:i/>
              </w:rPr>
            </m:ctrlPr>
          </m:sSubPr>
          <m:e>
            <m:r>
              <w:rPr>
                <w:rFonts w:ascii="Cambria Math" w:hAnsi="Cambria Math"/>
              </w:rPr>
              <m:t>ξ</m:t>
            </m:r>
          </m:e>
          <m:sub>
            <m:r>
              <w:rPr>
                <w:rFonts w:ascii="Cambria Math" w:hAnsi="Cambria Math"/>
              </w:rPr>
              <m:t>i</m:t>
            </m:r>
          </m:sub>
        </m:sSub>
        <m:nary>
          <m:naryPr>
            <m:chr m:val="∑"/>
            <m:limLoc m:val="undOvr"/>
            <m:supHide m:val="on"/>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π</m:t>
                </m:r>
              </m:e>
              <m:sub>
                <m:r>
                  <w:rPr>
                    <w:rFonts w:ascii="Cambria Math" w:hAnsi="Cambria Math"/>
                  </w:rPr>
                  <m:t>ik</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j</m:t>
                    </m:r>
                  </m:sub>
                </m:sSub>
              </m:e>
            </m:d>
          </m:e>
        </m:nary>
      </m:oMath>
      <w:r w:rsidRPr="00E67683">
        <w:rPr>
          <w:rFonts w:ascii="Times New Roman" w:hAnsi="Times New Roman"/>
        </w:rPr>
        <w:t>.</w:t>
      </w:r>
      <w:r w:rsidRPr="00E67683">
        <w:rPr>
          <w:rFonts w:ascii="Times New Roman" w:hAnsi="Times New Roman"/>
        </w:rPr>
        <w:tab/>
      </w:r>
      <w:r w:rsidRPr="00E67683">
        <w:rPr>
          <w:rFonts w:ascii="Times New Roman" w:hAnsi="Times New Roman"/>
        </w:rPr>
        <w:tab/>
      </w:r>
      <w:r w:rsidRPr="00E67683">
        <w:rPr>
          <w:rFonts w:ascii="Times New Roman" w:hAnsi="Times New Roman"/>
        </w:rPr>
        <w:tab/>
      </w:r>
      <w:r w:rsidRPr="00E67683">
        <w:rPr>
          <w:rFonts w:ascii="Times New Roman" w:hAnsi="Times New Roman"/>
        </w:rPr>
        <w:tab/>
      </w:r>
      <w:r w:rsidR="00CF59CF" w:rsidRPr="00E67683">
        <w:rPr>
          <w:rFonts w:ascii="Times New Roman" w:hAnsi="Times New Roman"/>
        </w:rPr>
        <w:tab/>
      </w:r>
      <w:r w:rsidR="00CF59CF" w:rsidRPr="00E67683">
        <w:rPr>
          <w:rFonts w:ascii="Times New Roman" w:hAnsi="Times New Roman"/>
        </w:rPr>
        <w:tab/>
      </w:r>
      <w:r w:rsidRPr="00E67683">
        <w:rPr>
          <w:rFonts w:ascii="Times New Roman" w:hAnsi="Times New Roman"/>
        </w:rPr>
        <w:t>(</w:t>
      </w:r>
      <w:r w:rsidR="00CF59CF" w:rsidRPr="00E67683">
        <w:rPr>
          <w:rFonts w:ascii="Times New Roman" w:hAnsi="Times New Roman"/>
        </w:rPr>
        <w:t>6</w:t>
      </w:r>
      <w:r w:rsidRPr="00E67683">
        <w:rPr>
          <w:rFonts w:ascii="Times New Roman" w:hAnsi="Times New Roman"/>
        </w:rPr>
        <w:t>)</w:t>
      </w:r>
    </w:p>
    <w:p w:rsidR="003B201B" w:rsidRPr="00E67683" w:rsidRDefault="003B201B" w:rsidP="003B201B">
      <w:r w:rsidRPr="00E67683">
        <w:t xml:space="preserve">For the estimates shown here we restricted the consumption period to the number of days in the year that animals are actively feeding young. Therefore all estimates of consumption presented here are for breeding females in the case </w:t>
      </w:r>
      <w:proofErr w:type="spellStart"/>
      <w:r w:rsidRPr="00E67683">
        <w:t>pinnipeds</w:t>
      </w:r>
      <w:proofErr w:type="spellEnd"/>
      <w:r w:rsidRPr="00E67683">
        <w:t xml:space="preserve"> and for seabirds incubating or feeding chicks.  </w:t>
      </w:r>
      <w:fldSimple w:instr=" REF _Ref395625018 \h  \* MERGEFORMAT ">
        <w:r w:rsidR="00D40C3B" w:rsidRPr="00E67683">
          <w:rPr>
            <w:color w:val="000000" w:themeColor="text1"/>
          </w:rPr>
          <w:t xml:space="preserve">Table </w:t>
        </w:r>
        <w:r w:rsidR="00D40C3B">
          <w:rPr>
            <w:color w:val="000000" w:themeColor="text1"/>
          </w:rPr>
          <w:t>8</w:t>
        </w:r>
      </w:fldSimple>
      <w:r w:rsidR="00A96F6F" w:rsidRPr="00E67683">
        <w:t xml:space="preserve"> </w:t>
      </w:r>
      <w:r w:rsidRPr="00E67683">
        <w:t xml:space="preserve">shows the estimates of breeding duration and daily maintenance biomass consumption used for the model. The diet studies selected for use in consumption modelling are given in </w:t>
      </w:r>
      <w:fldSimple w:instr=" REF _Ref395624572 \h  \* MERGEFORMAT ">
        <w:r w:rsidR="00D40C3B" w:rsidRPr="00E67683">
          <w:rPr>
            <w:color w:val="000000" w:themeColor="text1"/>
          </w:rPr>
          <w:t xml:space="preserve">Table </w:t>
        </w:r>
        <w:r w:rsidR="00D40C3B">
          <w:rPr>
            <w:color w:val="000000" w:themeColor="text1"/>
          </w:rPr>
          <w:t>9</w:t>
        </w:r>
      </w:fldSimple>
      <w:r w:rsidRPr="00E67683">
        <w:t xml:space="preserve">. In our calculations we combined the various estimates of proportion of SPF target species in the diet into a single figure. Note how SPF target species were lumped together although species specific estimates could be derived similarly. </w:t>
      </w:r>
    </w:p>
    <w:p w:rsidR="003B201B" w:rsidRPr="00E67683" w:rsidRDefault="003B201B" w:rsidP="003B201B"/>
    <w:p w:rsidR="003B201B" w:rsidRPr="00E67683" w:rsidRDefault="003B201B" w:rsidP="003B201B">
      <w:pPr>
        <w:pStyle w:val="Caption"/>
        <w:rPr>
          <w:color w:val="000000" w:themeColor="text1"/>
        </w:rPr>
      </w:pPr>
      <w:bookmarkStart w:id="204" w:name="_Ref395625018"/>
      <w:bookmarkStart w:id="205" w:name="_Toc395691570"/>
      <w:bookmarkStart w:id="206" w:name="_Toc398213438"/>
      <w:r w:rsidRPr="00E67683">
        <w:rPr>
          <w:color w:val="000000" w:themeColor="text1"/>
        </w:rPr>
        <w:t xml:space="preserve">Table </w:t>
      </w:r>
      <w:r w:rsidR="003D345C" w:rsidRPr="00E67683">
        <w:rPr>
          <w:color w:val="000000" w:themeColor="text1"/>
        </w:rPr>
        <w:fldChar w:fldCharType="begin"/>
      </w:r>
      <w:r w:rsidRPr="00E67683">
        <w:rPr>
          <w:color w:val="000000" w:themeColor="text1"/>
        </w:rPr>
        <w:instrText xml:space="preserve"> SEQ Table \* ARABIC </w:instrText>
      </w:r>
      <w:r w:rsidR="003D345C" w:rsidRPr="00E67683">
        <w:rPr>
          <w:color w:val="000000" w:themeColor="text1"/>
        </w:rPr>
        <w:fldChar w:fldCharType="separate"/>
      </w:r>
      <w:r w:rsidR="00D40C3B">
        <w:rPr>
          <w:noProof/>
          <w:color w:val="000000" w:themeColor="text1"/>
        </w:rPr>
        <w:t>8</w:t>
      </w:r>
      <w:r w:rsidR="003D345C" w:rsidRPr="00E67683">
        <w:rPr>
          <w:color w:val="000000" w:themeColor="text1"/>
        </w:rPr>
        <w:fldChar w:fldCharType="end"/>
      </w:r>
      <w:bookmarkEnd w:id="204"/>
      <w:r w:rsidRPr="00E67683">
        <w:rPr>
          <w:color w:val="000000" w:themeColor="text1"/>
        </w:rPr>
        <w:t xml:space="preserve"> Figures for daily maintenance ration from percentage biomass diet studies and estimates of metabolic rate and also the duration of breeding period (all consumption estimates are restricted to breeding period and for breeding adults only).</w:t>
      </w:r>
      <w:bookmarkEnd w:id="205"/>
      <w:r w:rsidR="00943D99">
        <w:rPr>
          <w:color w:val="000000" w:themeColor="text1"/>
        </w:rPr>
        <w:t xml:space="preserve"> AFS</w:t>
      </w:r>
      <w:r w:rsidR="00E638CD" w:rsidRPr="00E67683">
        <w:rPr>
          <w:color w:val="000000" w:themeColor="text1"/>
        </w:rPr>
        <w:t xml:space="preserve"> = </w:t>
      </w:r>
      <w:r w:rsidR="00E638CD" w:rsidRPr="00943D99">
        <w:t xml:space="preserve">Australian </w:t>
      </w:r>
      <w:r w:rsidR="00DA3F88" w:rsidRPr="00943D99">
        <w:t>f</w:t>
      </w:r>
      <w:r w:rsidR="00E638CD" w:rsidRPr="00943D99">
        <w:t xml:space="preserve">ur </w:t>
      </w:r>
      <w:r w:rsidR="00DA3F88" w:rsidRPr="00943D99">
        <w:t>s</w:t>
      </w:r>
      <w:r w:rsidR="00E638CD" w:rsidRPr="00943D99">
        <w:t>eal, NZFS</w:t>
      </w:r>
      <w:r w:rsidRPr="00943D99">
        <w:t xml:space="preserve"> = </w:t>
      </w:r>
      <w:r w:rsidRPr="00943D99">
        <w:rPr>
          <w:rFonts w:eastAsia="Times New Roman"/>
          <w:szCs w:val="20"/>
        </w:rPr>
        <w:t xml:space="preserve">New Zealand </w:t>
      </w:r>
      <w:r w:rsidR="00DA3F88" w:rsidRPr="00943D99">
        <w:rPr>
          <w:rFonts w:eastAsia="Times New Roman"/>
          <w:szCs w:val="20"/>
        </w:rPr>
        <w:t>f</w:t>
      </w:r>
      <w:r w:rsidRPr="00943D99">
        <w:rPr>
          <w:rFonts w:eastAsia="Times New Roman"/>
          <w:szCs w:val="20"/>
        </w:rPr>
        <w:t xml:space="preserve">ur </w:t>
      </w:r>
      <w:r w:rsidR="00DA3F88" w:rsidRPr="00943D99">
        <w:rPr>
          <w:rFonts w:eastAsia="Times New Roman"/>
          <w:szCs w:val="20"/>
        </w:rPr>
        <w:t>s</w:t>
      </w:r>
      <w:r w:rsidRPr="00943D99">
        <w:rPr>
          <w:rFonts w:eastAsia="Times New Roman"/>
          <w:szCs w:val="20"/>
        </w:rPr>
        <w:t xml:space="preserve">eal, </w:t>
      </w:r>
      <w:r w:rsidRPr="00943D99">
        <w:t xml:space="preserve">LP = </w:t>
      </w:r>
      <w:r w:rsidR="00DA3F88" w:rsidRPr="00943D99">
        <w:t>l</w:t>
      </w:r>
      <w:r w:rsidRPr="00943D99">
        <w:t xml:space="preserve">ittle </w:t>
      </w:r>
      <w:r w:rsidR="00DA3F88" w:rsidRPr="00943D99">
        <w:t>p</w:t>
      </w:r>
      <w:r w:rsidRPr="00943D99">
        <w:t>enguin</w:t>
      </w:r>
      <w:r w:rsidRPr="00943D99">
        <w:rPr>
          <w:rFonts w:eastAsia="Times New Roman"/>
          <w:szCs w:val="20"/>
        </w:rPr>
        <w:t xml:space="preserve">, STSW = </w:t>
      </w:r>
      <w:r w:rsidR="00DA3F88" w:rsidRPr="00943D99">
        <w:rPr>
          <w:rFonts w:eastAsia="Times New Roman"/>
          <w:szCs w:val="20"/>
        </w:rPr>
        <w:t>short tailed s</w:t>
      </w:r>
      <w:r w:rsidRPr="00943D99">
        <w:rPr>
          <w:rFonts w:eastAsia="Times New Roman"/>
          <w:szCs w:val="20"/>
        </w:rPr>
        <w:t xml:space="preserve">hearwater, GAN = </w:t>
      </w:r>
      <w:r w:rsidR="00956428" w:rsidRPr="00943D99">
        <w:rPr>
          <w:rFonts w:eastAsia="Times New Roman"/>
          <w:szCs w:val="20"/>
        </w:rPr>
        <w:t xml:space="preserve">Australasian </w:t>
      </w:r>
      <w:r w:rsidR="00DA3F88" w:rsidRPr="00943D99">
        <w:rPr>
          <w:rFonts w:eastAsia="Times New Roman"/>
          <w:szCs w:val="20"/>
        </w:rPr>
        <w:t>g</w:t>
      </w:r>
      <w:r w:rsidRPr="00943D99">
        <w:rPr>
          <w:rFonts w:eastAsia="Times New Roman"/>
          <w:szCs w:val="20"/>
        </w:rPr>
        <w:t>annet.</w:t>
      </w:r>
      <w:bookmarkEnd w:id="206"/>
    </w:p>
    <w:tbl>
      <w:tblPr>
        <w:tblW w:w="0" w:type="auto"/>
        <w:tblInd w:w="113" w:type="dxa"/>
        <w:tblBorders>
          <w:bottom w:val="single" w:sz="12" w:space="0" w:color="000000"/>
        </w:tblBorders>
        <w:tblCellMar>
          <w:top w:w="57" w:type="dxa"/>
          <w:left w:w="85" w:type="dxa"/>
          <w:bottom w:w="57" w:type="dxa"/>
          <w:right w:w="85" w:type="dxa"/>
        </w:tblCellMar>
        <w:tblLook w:val="00A0"/>
      </w:tblPr>
      <w:tblGrid>
        <w:gridCol w:w="1455"/>
        <w:gridCol w:w="2257"/>
        <w:gridCol w:w="1701"/>
      </w:tblGrid>
      <w:tr w:rsidR="003B201B" w:rsidRPr="00E67683" w:rsidTr="003B201B">
        <w:tc>
          <w:tcPr>
            <w:tcW w:w="0" w:type="auto"/>
            <w:shd w:val="clear" w:color="auto" w:fill="000000"/>
          </w:tcPr>
          <w:p w:rsidR="003B201B" w:rsidRPr="00E67683" w:rsidRDefault="00EF7938" w:rsidP="00CF59CF">
            <w:pPr>
              <w:pStyle w:val="ColumnHeading"/>
              <w:rPr>
                <w:szCs w:val="20"/>
              </w:rPr>
            </w:pPr>
            <w:r>
              <w:rPr>
                <w:szCs w:val="20"/>
              </w:rPr>
              <w:t>PredA</w:t>
            </w:r>
            <w:r w:rsidR="003B201B" w:rsidRPr="00E67683">
              <w:rPr>
                <w:szCs w:val="20"/>
              </w:rPr>
              <w:t>tor species</w:t>
            </w:r>
          </w:p>
        </w:tc>
        <w:tc>
          <w:tcPr>
            <w:tcW w:w="2257" w:type="dxa"/>
            <w:shd w:val="clear" w:color="auto" w:fill="000000"/>
          </w:tcPr>
          <w:p w:rsidR="003B201B" w:rsidRPr="00E67683" w:rsidRDefault="003B201B" w:rsidP="00CF59CF">
            <w:pPr>
              <w:pStyle w:val="ColumnHeading"/>
              <w:jc w:val="right"/>
              <w:rPr>
                <w:szCs w:val="20"/>
              </w:rPr>
            </w:pPr>
            <w:r w:rsidRPr="00E67683">
              <w:rPr>
                <w:szCs w:val="20"/>
              </w:rPr>
              <w:t>maintenance biomass intake (kg)</w:t>
            </w:r>
          </w:p>
        </w:tc>
        <w:tc>
          <w:tcPr>
            <w:tcW w:w="1701" w:type="dxa"/>
            <w:shd w:val="clear" w:color="auto" w:fill="000000"/>
          </w:tcPr>
          <w:p w:rsidR="003B201B" w:rsidRPr="00E67683" w:rsidRDefault="003B201B" w:rsidP="00CF59CF">
            <w:pPr>
              <w:pStyle w:val="ColumnHeading"/>
              <w:jc w:val="right"/>
              <w:rPr>
                <w:szCs w:val="20"/>
              </w:rPr>
            </w:pPr>
            <w:r w:rsidRPr="00E67683">
              <w:rPr>
                <w:szCs w:val="20"/>
              </w:rPr>
              <w:t>duration of breeding (days)</w:t>
            </w:r>
          </w:p>
        </w:tc>
      </w:tr>
      <w:tr w:rsidR="003B201B" w:rsidRPr="00E67683" w:rsidTr="003B201B">
        <w:tc>
          <w:tcPr>
            <w:tcW w:w="0" w:type="auto"/>
          </w:tcPr>
          <w:p w:rsidR="003B201B" w:rsidRPr="00E67683" w:rsidRDefault="003B201B" w:rsidP="00CF59CF">
            <w:pPr>
              <w:rPr>
                <w:sz w:val="18"/>
                <w:szCs w:val="18"/>
              </w:rPr>
            </w:pPr>
            <w:r w:rsidRPr="00E67683">
              <w:rPr>
                <w:sz w:val="18"/>
                <w:szCs w:val="18"/>
              </w:rPr>
              <w:t>AFS</w:t>
            </w:r>
          </w:p>
        </w:tc>
        <w:tc>
          <w:tcPr>
            <w:tcW w:w="2257" w:type="dxa"/>
          </w:tcPr>
          <w:p w:rsidR="003B201B" w:rsidRPr="00E67683" w:rsidRDefault="003B201B" w:rsidP="003B201B">
            <w:pPr>
              <w:jc w:val="right"/>
              <w:rPr>
                <w:sz w:val="18"/>
                <w:szCs w:val="18"/>
              </w:rPr>
            </w:pPr>
            <w:r w:rsidRPr="00E67683">
              <w:rPr>
                <w:sz w:val="18"/>
                <w:szCs w:val="18"/>
              </w:rPr>
              <w:t>10.26</w:t>
            </w:r>
          </w:p>
        </w:tc>
        <w:tc>
          <w:tcPr>
            <w:tcW w:w="1701" w:type="dxa"/>
          </w:tcPr>
          <w:p w:rsidR="003B201B" w:rsidRPr="00E67683" w:rsidRDefault="003B201B" w:rsidP="003B201B">
            <w:pPr>
              <w:jc w:val="right"/>
              <w:rPr>
                <w:sz w:val="18"/>
                <w:szCs w:val="18"/>
              </w:rPr>
            </w:pPr>
            <w:r w:rsidRPr="00E67683">
              <w:rPr>
                <w:sz w:val="18"/>
                <w:szCs w:val="18"/>
              </w:rPr>
              <w:t>300</w:t>
            </w:r>
          </w:p>
        </w:tc>
      </w:tr>
      <w:tr w:rsidR="003B201B" w:rsidRPr="00E67683" w:rsidTr="003B201B">
        <w:tc>
          <w:tcPr>
            <w:tcW w:w="0" w:type="auto"/>
            <w:tcBorders>
              <w:top w:val="nil"/>
              <w:left w:val="nil"/>
              <w:bottom w:val="nil"/>
              <w:right w:val="nil"/>
              <w:tl2br w:val="nil"/>
              <w:tr2bl w:val="nil"/>
            </w:tcBorders>
            <w:shd w:val="clear" w:color="auto" w:fill="EDEDED"/>
          </w:tcPr>
          <w:p w:rsidR="003B201B" w:rsidRPr="00E67683" w:rsidRDefault="003B201B" w:rsidP="00CF59CF">
            <w:pPr>
              <w:rPr>
                <w:sz w:val="18"/>
                <w:szCs w:val="18"/>
              </w:rPr>
            </w:pPr>
            <w:r w:rsidRPr="00E67683">
              <w:rPr>
                <w:sz w:val="18"/>
                <w:szCs w:val="18"/>
              </w:rPr>
              <w:t>NZFS</w:t>
            </w:r>
          </w:p>
        </w:tc>
        <w:tc>
          <w:tcPr>
            <w:tcW w:w="2257" w:type="dxa"/>
            <w:tcBorders>
              <w:top w:val="nil"/>
              <w:left w:val="nil"/>
              <w:bottom w:val="nil"/>
              <w:right w:val="nil"/>
              <w:tl2br w:val="nil"/>
              <w:tr2bl w:val="nil"/>
            </w:tcBorders>
            <w:shd w:val="clear" w:color="auto" w:fill="EDEDED"/>
          </w:tcPr>
          <w:p w:rsidR="003B201B" w:rsidRPr="00E67683" w:rsidRDefault="003B201B" w:rsidP="003B201B">
            <w:pPr>
              <w:jc w:val="right"/>
              <w:rPr>
                <w:sz w:val="18"/>
                <w:szCs w:val="18"/>
              </w:rPr>
            </w:pPr>
            <w:r w:rsidRPr="00E67683">
              <w:rPr>
                <w:sz w:val="18"/>
                <w:szCs w:val="18"/>
              </w:rPr>
              <w:t>6.96</w:t>
            </w:r>
          </w:p>
        </w:tc>
        <w:tc>
          <w:tcPr>
            <w:tcW w:w="1701" w:type="dxa"/>
            <w:tcBorders>
              <w:top w:val="nil"/>
              <w:left w:val="nil"/>
              <w:bottom w:val="nil"/>
              <w:right w:val="nil"/>
              <w:tl2br w:val="nil"/>
              <w:tr2bl w:val="nil"/>
            </w:tcBorders>
            <w:shd w:val="clear" w:color="auto" w:fill="EDEDED"/>
          </w:tcPr>
          <w:p w:rsidR="003B201B" w:rsidRPr="00E67683" w:rsidRDefault="003B201B" w:rsidP="003B201B">
            <w:pPr>
              <w:jc w:val="right"/>
              <w:rPr>
                <w:sz w:val="18"/>
                <w:szCs w:val="18"/>
              </w:rPr>
            </w:pPr>
            <w:r w:rsidRPr="00E67683">
              <w:rPr>
                <w:sz w:val="18"/>
                <w:szCs w:val="18"/>
              </w:rPr>
              <w:t>300</w:t>
            </w:r>
          </w:p>
        </w:tc>
      </w:tr>
      <w:tr w:rsidR="003B201B" w:rsidRPr="00E67683" w:rsidTr="003B201B">
        <w:tc>
          <w:tcPr>
            <w:tcW w:w="0" w:type="auto"/>
            <w:tcBorders>
              <w:top w:val="nil"/>
              <w:left w:val="nil"/>
              <w:bottom w:val="nil"/>
              <w:right w:val="nil"/>
              <w:tl2br w:val="nil"/>
              <w:tr2bl w:val="nil"/>
            </w:tcBorders>
            <w:shd w:val="clear" w:color="auto" w:fill="FFFFFF" w:themeFill="background1"/>
          </w:tcPr>
          <w:p w:rsidR="003B201B" w:rsidRPr="00E67683" w:rsidRDefault="003B201B" w:rsidP="00CF59CF">
            <w:pPr>
              <w:rPr>
                <w:sz w:val="18"/>
                <w:szCs w:val="18"/>
              </w:rPr>
            </w:pPr>
            <w:r w:rsidRPr="00E67683">
              <w:rPr>
                <w:sz w:val="18"/>
                <w:szCs w:val="18"/>
              </w:rPr>
              <w:t>LP</w:t>
            </w:r>
          </w:p>
        </w:tc>
        <w:tc>
          <w:tcPr>
            <w:tcW w:w="2257" w:type="dxa"/>
            <w:tcBorders>
              <w:top w:val="nil"/>
              <w:left w:val="nil"/>
              <w:bottom w:val="nil"/>
              <w:right w:val="nil"/>
              <w:tl2br w:val="nil"/>
              <w:tr2bl w:val="nil"/>
            </w:tcBorders>
            <w:shd w:val="clear" w:color="auto" w:fill="FFFFFF" w:themeFill="background1"/>
          </w:tcPr>
          <w:p w:rsidR="003B201B" w:rsidRPr="00E67683" w:rsidRDefault="003B201B" w:rsidP="003B201B">
            <w:pPr>
              <w:jc w:val="right"/>
              <w:rPr>
                <w:sz w:val="18"/>
                <w:szCs w:val="18"/>
              </w:rPr>
            </w:pPr>
            <w:r w:rsidRPr="00E67683">
              <w:rPr>
                <w:sz w:val="18"/>
                <w:szCs w:val="18"/>
              </w:rPr>
              <w:t>0.28</w:t>
            </w:r>
          </w:p>
        </w:tc>
        <w:tc>
          <w:tcPr>
            <w:tcW w:w="1701" w:type="dxa"/>
            <w:tcBorders>
              <w:top w:val="nil"/>
              <w:left w:val="nil"/>
              <w:bottom w:val="nil"/>
              <w:right w:val="nil"/>
              <w:tl2br w:val="nil"/>
              <w:tr2bl w:val="nil"/>
            </w:tcBorders>
            <w:shd w:val="clear" w:color="auto" w:fill="FFFFFF" w:themeFill="background1"/>
          </w:tcPr>
          <w:p w:rsidR="003B201B" w:rsidRPr="00E67683" w:rsidRDefault="003B201B" w:rsidP="003B201B">
            <w:pPr>
              <w:jc w:val="right"/>
              <w:rPr>
                <w:sz w:val="18"/>
                <w:szCs w:val="18"/>
              </w:rPr>
            </w:pPr>
            <w:r w:rsidRPr="00E67683">
              <w:rPr>
                <w:sz w:val="18"/>
                <w:szCs w:val="18"/>
              </w:rPr>
              <w:t>126</w:t>
            </w:r>
          </w:p>
        </w:tc>
      </w:tr>
      <w:tr w:rsidR="003B201B" w:rsidRPr="00E67683" w:rsidTr="003B201B">
        <w:tc>
          <w:tcPr>
            <w:tcW w:w="0" w:type="auto"/>
            <w:tcBorders>
              <w:top w:val="nil"/>
              <w:left w:val="nil"/>
              <w:bottom w:val="nil"/>
              <w:right w:val="nil"/>
              <w:tl2br w:val="nil"/>
              <w:tr2bl w:val="nil"/>
            </w:tcBorders>
            <w:shd w:val="clear" w:color="auto" w:fill="EDEDED"/>
          </w:tcPr>
          <w:p w:rsidR="003B201B" w:rsidRPr="00E67683" w:rsidRDefault="003B201B" w:rsidP="00CF59CF">
            <w:pPr>
              <w:rPr>
                <w:sz w:val="18"/>
                <w:szCs w:val="18"/>
              </w:rPr>
            </w:pPr>
            <w:r w:rsidRPr="00E67683">
              <w:rPr>
                <w:sz w:val="18"/>
                <w:szCs w:val="18"/>
              </w:rPr>
              <w:t>STSW</w:t>
            </w:r>
          </w:p>
        </w:tc>
        <w:tc>
          <w:tcPr>
            <w:tcW w:w="2257" w:type="dxa"/>
            <w:tcBorders>
              <w:top w:val="nil"/>
              <w:left w:val="nil"/>
              <w:bottom w:val="nil"/>
              <w:right w:val="nil"/>
              <w:tl2br w:val="nil"/>
              <w:tr2bl w:val="nil"/>
            </w:tcBorders>
            <w:shd w:val="clear" w:color="auto" w:fill="EDEDED"/>
          </w:tcPr>
          <w:p w:rsidR="003B201B" w:rsidRPr="00E67683" w:rsidRDefault="003B201B" w:rsidP="003B201B">
            <w:pPr>
              <w:jc w:val="right"/>
              <w:rPr>
                <w:sz w:val="18"/>
                <w:szCs w:val="18"/>
              </w:rPr>
            </w:pPr>
            <w:r w:rsidRPr="00E67683">
              <w:rPr>
                <w:sz w:val="18"/>
                <w:szCs w:val="18"/>
              </w:rPr>
              <w:t>0.31</w:t>
            </w:r>
          </w:p>
        </w:tc>
        <w:tc>
          <w:tcPr>
            <w:tcW w:w="1701" w:type="dxa"/>
            <w:tcBorders>
              <w:top w:val="nil"/>
              <w:left w:val="nil"/>
              <w:bottom w:val="nil"/>
              <w:right w:val="nil"/>
              <w:tl2br w:val="nil"/>
              <w:tr2bl w:val="nil"/>
            </w:tcBorders>
            <w:shd w:val="clear" w:color="auto" w:fill="EDEDED"/>
          </w:tcPr>
          <w:p w:rsidR="003B201B" w:rsidRPr="00E67683" w:rsidRDefault="003B201B" w:rsidP="003B201B">
            <w:pPr>
              <w:jc w:val="right"/>
              <w:rPr>
                <w:sz w:val="18"/>
                <w:szCs w:val="18"/>
              </w:rPr>
            </w:pPr>
            <w:r w:rsidRPr="00E67683">
              <w:rPr>
                <w:sz w:val="18"/>
                <w:szCs w:val="18"/>
              </w:rPr>
              <w:t>37.5</w:t>
            </w:r>
          </w:p>
        </w:tc>
      </w:tr>
      <w:tr w:rsidR="003B201B" w:rsidRPr="00E67683" w:rsidTr="003B201B">
        <w:tc>
          <w:tcPr>
            <w:tcW w:w="0" w:type="auto"/>
            <w:tcBorders>
              <w:top w:val="nil"/>
              <w:left w:val="nil"/>
              <w:bottom w:val="single" w:sz="8" w:space="0" w:color="000000"/>
              <w:right w:val="nil"/>
              <w:tl2br w:val="nil"/>
              <w:tr2bl w:val="nil"/>
            </w:tcBorders>
            <w:shd w:val="clear" w:color="auto" w:fill="FFFFFF" w:themeFill="background1"/>
          </w:tcPr>
          <w:p w:rsidR="003B201B" w:rsidRPr="00E67683" w:rsidRDefault="003B201B" w:rsidP="00CF59CF">
            <w:pPr>
              <w:rPr>
                <w:sz w:val="18"/>
                <w:szCs w:val="18"/>
              </w:rPr>
            </w:pPr>
            <w:r w:rsidRPr="00E67683">
              <w:rPr>
                <w:sz w:val="18"/>
                <w:szCs w:val="18"/>
              </w:rPr>
              <w:t>GAN</w:t>
            </w:r>
          </w:p>
        </w:tc>
        <w:tc>
          <w:tcPr>
            <w:tcW w:w="2257" w:type="dxa"/>
            <w:tcBorders>
              <w:top w:val="nil"/>
              <w:left w:val="nil"/>
              <w:bottom w:val="single" w:sz="8" w:space="0" w:color="000000"/>
              <w:right w:val="nil"/>
              <w:tl2br w:val="nil"/>
              <w:tr2bl w:val="nil"/>
            </w:tcBorders>
            <w:shd w:val="clear" w:color="auto" w:fill="FFFFFF" w:themeFill="background1"/>
          </w:tcPr>
          <w:p w:rsidR="003B201B" w:rsidRPr="00E67683" w:rsidRDefault="003B201B" w:rsidP="003B201B">
            <w:pPr>
              <w:jc w:val="right"/>
              <w:rPr>
                <w:sz w:val="18"/>
                <w:szCs w:val="18"/>
              </w:rPr>
            </w:pPr>
            <w:r w:rsidRPr="00E67683">
              <w:rPr>
                <w:sz w:val="18"/>
                <w:szCs w:val="18"/>
              </w:rPr>
              <w:t>0.59</w:t>
            </w:r>
          </w:p>
        </w:tc>
        <w:tc>
          <w:tcPr>
            <w:tcW w:w="1701" w:type="dxa"/>
            <w:tcBorders>
              <w:top w:val="nil"/>
              <w:left w:val="nil"/>
              <w:bottom w:val="single" w:sz="8" w:space="0" w:color="000000"/>
              <w:right w:val="nil"/>
              <w:tl2br w:val="nil"/>
              <w:tr2bl w:val="nil"/>
            </w:tcBorders>
            <w:shd w:val="clear" w:color="auto" w:fill="FFFFFF" w:themeFill="background1"/>
          </w:tcPr>
          <w:p w:rsidR="003B201B" w:rsidRPr="00E67683" w:rsidRDefault="003B201B" w:rsidP="003B201B">
            <w:pPr>
              <w:jc w:val="right"/>
              <w:rPr>
                <w:sz w:val="18"/>
                <w:szCs w:val="18"/>
              </w:rPr>
            </w:pPr>
            <w:r w:rsidRPr="00E67683">
              <w:rPr>
                <w:sz w:val="18"/>
                <w:szCs w:val="18"/>
              </w:rPr>
              <w:t>144</w:t>
            </w:r>
          </w:p>
        </w:tc>
      </w:tr>
    </w:tbl>
    <w:p w:rsidR="003B201B" w:rsidRPr="00E67683" w:rsidRDefault="003B201B" w:rsidP="003B201B"/>
    <w:p w:rsidR="003B201B" w:rsidRPr="00E67683" w:rsidRDefault="003B201B" w:rsidP="003B201B"/>
    <w:p w:rsidR="003B201B" w:rsidRPr="00E67683" w:rsidRDefault="003B201B" w:rsidP="003B201B">
      <w:pPr>
        <w:tabs>
          <w:tab w:val="left" w:pos="2560"/>
        </w:tabs>
        <w:spacing w:after="0"/>
        <w:rPr>
          <w:b/>
          <w:lang w:val="en-US"/>
        </w:rPr>
      </w:pPr>
    </w:p>
    <w:p w:rsidR="003B201B" w:rsidRPr="00E67683" w:rsidRDefault="003B201B" w:rsidP="002A6238">
      <w:pPr>
        <w:pStyle w:val="Caption"/>
        <w:rPr>
          <w:color w:val="000000" w:themeColor="text1"/>
        </w:rPr>
      </w:pPr>
      <w:bookmarkStart w:id="207" w:name="_Ref395624572"/>
      <w:bookmarkStart w:id="208" w:name="_Ref395624561"/>
      <w:bookmarkStart w:id="209" w:name="_Toc395691571"/>
      <w:bookmarkStart w:id="210" w:name="_Toc398213439"/>
      <w:r w:rsidRPr="00E67683">
        <w:rPr>
          <w:color w:val="000000" w:themeColor="text1"/>
        </w:rPr>
        <w:lastRenderedPageBreak/>
        <w:t xml:space="preserve">Table </w:t>
      </w:r>
      <w:r w:rsidR="003D345C" w:rsidRPr="00E67683">
        <w:rPr>
          <w:color w:val="000000" w:themeColor="text1"/>
        </w:rPr>
        <w:fldChar w:fldCharType="begin"/>
      </w:r>
      <w:r w:rsidRPr="00E67683">
        <w:rPr>
          <w:color w:val="000000" w:themeColor="text1"/>
        </w:rPr>
        <w:instrText xml:space="preserve"> SEQ Table \* ARABIC </w:instrText>
      </w:r>
      <w:r w:rsidR="003D345C" w:rsidRPr="00E67683">
        <w:rPr>
          <w:color w:val="000000" w:themeColor="text1"/>
        </w:rPr>
        <w:fldChar w:fldCharType="separate"/>
      </w:r>
      <w:r w:rsidR="00D40C3B">
        <w:rPr>
          <w:noProof/>
          <w:color w:val="000000" w:themeColor="text1"/>
        </w:rPr>
        <w:t>9</w:t>
      </w:r>
      <w:r w:rsidR="003D345C" w:rsidRPr="00E67683">
        <w:rPr>
          <w:color w:val="000000" w:themeColor="text1"/>
        </w:rPr>
        <w:fldChar w:fldCharType="end"/>
      </w:r>
      <w:bookmarkEnd w:id="207"/>
      <w:r w:rsidRPr="00E67683">
        <w:rPr>
          <w:color w:val="000000" w:themeColor="text1"/>
        </w:rPr>
        <w:t xml:space="preserve"> Sources of SPF diet proportion and the estimated proportion for each CPFMP species. The study ID code links to </w:t>
      </w:r>
      <w:r w:rsidR="000B5B1B">
        <w:rPr>
          <w:color w:val="000000" w:themeColor="text1"/>
        </w:rPr>
        <w:t>A</w:t>
      </w:r>
      <w:r w:rsidRPr="00E67683">
        <w:rPr>
          <w:color w:val="000000" w:themeColor="text1"/>
        </w:rPr>
        <w:t>ppendix 2 (diet data</w:t>
      </w:r>
      <w:r w:rsidRPr="00943D99">
        <w:t>) and is also indicated</w:t>
      </w:r>
      <w:r w:rsidR="006A1D01" w:rsidRPr="00943D99">
        <w:t xml:space="preserve"> on Figure 36.</w:t>
      </w:r>
      <w:bookmarkEnd w:id="208"/>
      <w:bookmarkEnd w:id="209"/>
      <w:r w:rsidR="006A1D01" w:rsidRPr="00943D99">
        <w:t xml:space="preserve"> </w:t>
      </w:r>
      <w:r w:rsidR="00943D99" w:rsidRPr="00943D99">
        <w:t>A</w:t>
      </w:r>
      <w:r w:rsidRPr="00943D99">
        <w:t>F</w:t>
      </w:r>
      <w:r w:rsidR="00943D99" w:rsidRPr="00943D99">
        <w:t>S</w:t>
      </w:r>
      <w:r w:rsidRPr="00943D99">
        <w:t xml:space="preserve"> = Australian </w:t>
      </w:r>
      <w:r w:rsidR="00DA3F88" w:rsidRPr="00943D99">
        <w:t>f</w:t>
      </w:r>
      <w:r w:rsidRPr="00943D99">
        <w:t xml:space="preserve">ur </w:t>
      </w:r>
      <w:r w:rsidR="00DA3F88" w:rsidRPr="00943D99">
        <w:t>s</w:t>
      </w:r>
      <w:r w:rsidRPr="00943D99">
        <w:t xml:space="preserve">eal, </w:t>
      </w:r>
      <w:r w:rsidRPr="00943D99">
        <w:rPr>
          <w:rFonts w:eastAsia="Times New Roman"/>
          <w:szCs w:val="20"/>
        </w:rPr>
        <w:t xml:space="preserve">STSW = </w:t>
      </w:r>
      <w:r w:rsidR="00DA3F88" w:rsidRPr="00943D99">
        <w:rPr>
          <w:rFonts w:eastAsia="Times New Roman"/>
          <w:szCs w:val="20"/>
        </w:rPr>
        <w:t>short tailed</w:t>
      </w:r>
      <w:r w:rsidRPr="00943D99">
        <w:rPr>
          <w:rFonts w:eastAsia="Times New Roman"/>
          <w:szCs w:val="20"/>
        </w:rPr>
        <w:t xml:space="preserve"> </w:t>
      </w:r>
      <w:r w:rsidR="00DA3F88" w:rsidRPr="00943D99">
        <w:rPr>
          <w:rFonts w:eastAsia="Times New Roman"/>
          <w:szCs w:val="20"/>
        </w:rPr>
        <w:t>s</w:t>
      </w:r>
      <w:r w:rsidRPr="00943D99">
        <w:rPr>
          <w:rFonts w:eastAsia="Times New Roman"/>
          <w:szCs w:val="20"/>
        </w:rPr>
        <w:t>hearwater</w:t>
      </w:r>
      <w:r w:rsidR="002A6238" w:rsidRPr="00943D99">
        <w:t xml:space="preserve">, </w:t>
      </w:r>
      <w:r w:rsidR="002A6238" w:rsidRPr="00943D99">
        <w:rPr>
          <w:rFonts w:eastAsia="Times New Roman"/>
          <w:szCs w:val="20"/>
        </w:rPr>
        <w:t xml:space="preserve">GAN = </w:t>
      </w:r>
      <w:r w:rsidR="00956428" w:rsidRPr="00943D99">
        <w:rPr>
          <w:rFonts w:eastAsia="Times New Roman"/>
          <w:szCs w:val="20"/>
        </w:rPr>
        <w:t xml:space="preserve">Australasian </w:t>
      </w:r>
      <w:r w:rsidR="00DA3F88" w:rsidRPr="00943D99">
        <w:rPr>
          <w:rFonts w:eastAsia="Times New Roman"/>
          <w:szCs w:val="20"/>
        </w:rPr>
        <w:t>g</w:t>
      </w:r>
      <w:r w:rsidR="002A6238" w:rsidRPr="00943D99">
        <w:rPr>
          <w:rFonts w:eastAsia="Times New Roman"/>
          <w:szCs w:val="20"/>
        </w:rPr>
        <w:t>annet</w:t>
      </w:r>
      <w:r w:rsidR="002A6238" w:rsidRPr="00E67683">
        <w:rPr>
          <w:rFonts w:eastAsia="Times New Roman"/>
          <w:color w:val="000000"/>
          <w:szCs w:val="20"/>
        </w:rPr>
        <w:t>,</w:t>
      </w:r>
      <w:r w:rsidR="002A6238" w:rsidRPr="00E67683">
        <w:rPr>
          <w:color w:val="000000" w:themeColor="text1"/>
        </w:rPr>
        <w:t xml:space="preserve"> </w:t>
      </w:r>
      <w:r w:rsidR="00E638CD" w:rsidRPr="00E67683">
        <w:rPr>
          <w:color w:val="000000" w:themeColor="text1"/>
        </w:rPr>
        <w:t xml:space="preserve">NZFS </w:t>
      </w:r>
      <w:r w:rsidRPr="00E67683">
        <w:rPr>
          <w:color w:val="000000" w:themeColor="text1"/>
        </w:rPr>
        <w:t xml:space="preserve">= </w:t>
      </w:r>
      <w:r w:rsidRPr="00E67683">
        <w:rPr>
          <w:rFonts w:eastAsia="Times New Roman"/>
          <w:color w:val="000000"/>
          <w:szCs w:val="20"/>
        </w:rPr>
        <w:t>New Zealand</w:t>
      </w:r>
      <w:r w:rsidR="00DA3F88" w:rsidRPr="00E67683">
        <w:rPr>
          <w:rFonts w:eastAsia="Times New Roman"/>
          <w:color w:val="000000"/>
          <w:szCs w:val="20"/>
        </w:rPr>
        <w:t xml:space="preserve"> f</w:t>
      </w:r>
      <w:r w:rsidRPr="00E67683">
        <w:rPr>
          <w:rFonts w:eastAsia="Times New Roman"/>
          <w:color w:val="000000"/>
          <w:szCs w:val="20"/>
        </w:rPr>
        <w:t xml:space="preserve">ur </w:t>
      </w:r>
      <w:r w:rsidR="00DA3F88" w:rsidRPr="00E67683">
        <w:rPr>
          <w:rFonts w:eastAsia="Times New Roman"/>
          <w:color w:val="000000"/>
          <w:szCs w:val="20"/>
        </w:rPr>
        <w:t>s</w:t>
      </w:r>
      <w:r w:rsidRPr="00E67683">
        <w:rPr>
          <w:rFonts w:eastAsia="Times New Roman"/>
          <w:color w:val="000000"/>
          <w:szCs w:val="20"/>
        </w:rPr>
        <w:t xml:space="preserve">eal, </w:t>
      </w:r>
      <w:r w:rsidR="002A6238" w:rsidRPr="00E67683">
        <w:rPr>
          <w:rFonts w:eastAsia="Times New Roman"/>
          <w:color w:val="000000"/>
          <w:szCs w:val="20"/>
        </w:rPr>
        <w:t xml:space="preserve">SHYA = </w:t>
      </w:r>
      <w:r w:rsidR="00DA3F88" w:rsidRPr="00E67683">
        <w:rPr>
          <w:rFonts w:eastAsia="Times New Roman"/>
          <w:color w:val="000000"/>
          <w:szCs w:val="20"/>
        </w:rPr>
        <w:t>s</w:t>
      </w:r>
      <w:r w:rsidR="002A6238" w:rsidRPr="00E67683">
        <w:rPr>
          <w:rFonts w:eastAsia="Times New Roman"/>
          <w:color w:val="000000"/>
          <w:szCs w:val="20"/>
        </w:rPr>
        <w:t xml:space="preserve">hy </w:t>
      </w:r>
      <w:r w:rsidR="00DA3F88" w:rsidRPr="00E67683">
        <w:rPr>
          <w:rFonts w:eastAsia="Times New Roman"/>
          <w:color w:val="000000"/>
          <w:szCs w:val="20"/>
        </w:rPr>
        <w:t>a</w:t>
      </w:r>
      <w:r w:rsidR="002A6238" w:rsidRPr="00E67683">
        <w:rPr>
          <w:rFonts w:eastAsia="Times New Roman"/>
          <w:color w:val="000000"/>
          <w:szCs w:val="20"/>
        </w:rPr>
        <w:t>lbatross</w:t>
      </w:r>
      <w:r w:rsidR="002A6238" w:rsidRPr="00E67683">
        <w:rPr>
          <w:color w:val="000000" w:themeColor="text1"/>
        </w:rPr>
        <w:t xml:space="preserve">, </w:t>
      </w:r>
      <w:r w:rsidRPr="00E67683">
        <w:rPr>
          <w:color w:val="000000" w:themeColor="text1"/>
        </w:rPr>
        <w:t xml:space="preserve">LP = </w:t>
      </w:r>
      <w:r w:rsidR="00DA3F88" w:rsidRPr="00E67683">
        <w:rPr>
          <w:color w:val="000000" w:themeColor="text1"/>
        </w:rPr>
        <w:t>l</w:t>
      </w:r>
      <w:r w:rsidRPr="00E67683">
        <w:rPr>
          <w:color w:val="000000" w:themeColor="text1"/>
        </w:rPr>
        <w:t xml:space="preserve">ittle </w:t>
      </w:r>
      <w:r w:rsidR="00DA3F88" w:rsidRPr="00E67683">
        <w:rPr>
          <w:color w:val="000000" w:themeColor="text1"/>
        </w:rPr>
        <w:t>p</w:t>
      </w:r>
      <w:r w:rsidRPr="00E67683">
        <w:rPr>
          <w:color w:val="000000" w:themeColor="text1"/>
        </w:rPr>
        <w:t>enguin</w:t>
      </w:r>
      <w:r w:rsidR="00D125C9" w:rsidRPr="00E67683">
        <w:rPr>
          <w:rFonts w:eastAsia="Times New Roman"/>
          <w:color w:val="000000"/>
          <w:szCs w:val="20"/>
        </w:rPr>
        <w:t>.</w:t>
      </w:r>
      <w:bookmarkEnd w:id="210"/>
    </w:p>
    <w:tbl>
      <w:tblPr>
        <w:tblW w:w="0" w:type="auto"/>
        <w:tblInd w:w="113" w:type="dxa"/>
        <w:tblBorders>
          <w:bottom w:val="single" w:sz="12" w:space="0" w:color="000000"/>
        </w:tblBorders>
        <w:tblCellMar>
          <w:top w:w="57" w:type="dxa"/>
          <w:left w:w="85" w:type="dxa"/>
          <w:bottom w:w="57" w:type="dxa"/>
          <w:right w:w="85" w:type="dxa"/>
        </w:tblCellMar>
        <w:tblLook w:val="00A0"/>
      </w:tblPr>
      <w:tblGrid>
        <w:gridCol w:w="1107"/>
        <w:gridCol w:w="2977"/>
        <w:gridCol w:w="2638"/>
      </w:tblGrid>
      <w:tr w:rsidR="003B201B" w:rsidRPr="00E67683" w:rsidTr="002A6238">
        <w:tc>
          <w:tcPr>
            <w:tcW w:w="1107" w:type="dxa"/>
            <w:shd w:val="clear" w:color="auto" w:fill="000000"/>
          </w:tcPr>
          <w:p w:rsidR="003B201B" w:rsidRPr="00E67683" w:rsidRDefault="003B201B" w:rsidP="00CF59CF">
            <w:pPr>
              <w:pStyle w:val="ColumnHeading"/>
              <w:rPr>
                <w:szCs w:val="20"/>
              </w:rPr>
            </w:pPr>
            <w:r w:rsidRPr="00E67683">
              <w:rPr>
                <w:szCs w:val="20"/>
              </w:rPr>
              <w:t>species</w:t>
            </w:r>
          </w:p>
        </w:tc>
        <w:tc>
          <w:tcPr>
            <w:tcW w:w="2977" w:type="dxa"/>
            <w:shd w:val="clear" w:color="auto" w:fill="000000"/>
          </w:tcPr>
          <w:p w:rsidR="003B201B" w:rsidRPr="00E67683" w:rsidRDefault="003B201B" w:rsidP="003B201B">
            <w:pPr>
              <w:pStyle w:val="ColumnHeading"/>
              <w:rPr>
                <w:szCs w:val="20"/>
              </w:rPr>
            </w:pPr>
            <w:r w:rsidRPr="00E67683">
              <w:rPr>
                <w:szCs w:val="20"/>
              </w:rPr>
              <w:t>Studyid/reference)</w:t>
            </w:r>
          </w:p>
        </w:tc>
        <w:tc>
          <w:tcPr>
            <w:tcW w:w="0" w:type="auto"/>
            <w:shd w:val="clear" w:color="auto" w:fill="000000"/>
          </w:tcPr>
          <w:p w:rsidR="003B201B" w:rsidRPr="00E67683" w:rsidRDefault="003B201B" w:rsidP="00CF59CF">
            <w:pPr>
              <w:pStyle w:val="ColumnHeading"/>
              <w:jc w:val="right"/>
              <w:rPr>
                <w:szCs w:val="20"/>
              </w:rPr>
            </w:pPr>
            <w:r w:rsidRPr="00E67683">
              <w:rPr>
                <w:szCs w:val="20"/>
              </w:rPr>
              <w:t>Proportion of spf species in diet</w:t>
            </w:r>
          </w:p>
        </w:tc>
      </w:tr>
      <w:tr w:rsidR="003B201B" w:rsidRPr="00E67683" w:rsidTr="002A6238">
        <w:tc>
          <w:tcPr>
            <w:tcW w:w="1107" w:type="dxa"/>
          </w:tcPr>
          <w:p w:rsidR="003B201B" w:rsidRPr="00E67683" w:rsidRDefault="003B201B" w:rsidP="00CF59CF">
            <w:pPr>
              <w:rPr>
                <w:sz w:val="18"/>
                <w:szCs w:val="18"/>
              </w:rPr>
            </w:pPr>
            <w:r w:rsidRPr="00E67683">
              <w:rPr>
                <w:sz w:val="18"/>
                <w:szCs w:val="18"/>
              </w:rPr>
              <w:t>AFS</w:t>
            </w:r>
          </w:p>
        </w:tc>
        <w:tc>
          <w:tcPr>
            <w:tcW w:w="2977" w:type="dxa"/>
          </w:tcPr>
          <w:p w:rsidR="003B201B" w:rsidRPr="00E67683" w:rsidRDefault="003B201B" w:rsidP="00CF59CF">
            <w:pPr>
              <w:rPr>
                <w:sz w:val="18"/>
                <w:szCs w:val="18"/>
              </w:rPr>
            </w:pPr>
            <w:r w:rsidRPr="00E67683">
              <w:rPr>
                <w:sz w:val="18"/>
                <w:szCs w:val="18"/>
              </w:rPr>
              <w:t>3_1,  Kirkwood et al. 2008</w:t>
            </w:r>
          </w:p>
        </w:tc>
        <w:tc>
          <w:tcPr>
            <w:tcW w:w="0" w:type="auto"/>
          </w:tcPr>
          <w:p w:rsidR="003B201B" w:rsidRPr="00E67683" w:rsidRDefault="003B201B" w:rsidP="003B201B">
            <w:pPr>
              <w:jc w:val="right"/>
              <w:rPr>
                <w:sz w:val="18"/>
                <w:szCs w:val="18"/>
              </w:rPr>
            </w:pPr>
            <w:r w:rsidRPr="00E67683">
              <w:rPr>
                <w:sz w:val="18"/>
                <w:szCs w:val="18"/>
              </w:rPr>
              <w:t>0.65</w:t>
            </w:r>
          </w:p>
        </w:tc>
      </w:tr>
      <w:tr w:rsidR="003B201B" w:rsidRPr="00E67683" w:rsidTr="002A6238">
        <w:tc>
          <w:tcPr>
            <w:tcW w:w="1107" w:type="dxa"/>
            <w:tcBorders>
              <w:top w:val="nil"/>
              <w:left w:val="nil"/>
              <w:bottom w:val="nil"/>
              <w:right w:val="nil"/>
              <w:tl2br w:val="nil"/>
              <w:tr2bl w:val="nil"/>
            </w:tcBorders>
            <w:shd w:val="clear" w:color="auto" w:fill="EDEDED"/>
          </w:tcPr>
          <w:p w:rsidR="003B201B" w:rsidRPr="00E67683" w:rsidRDefault="003B201B" w:rsidP="00CF59CF">
            <w:pPr>
              <w:rPr>
                <w:sz w:val="18"/>
                <w:szCs w:val="18"/>
              </w:rPr>
            </w:pPr>
          </w:p>
        </w:tc>
        <w:tc>
          <w:tcPr>
            <w:tcW w:w="2977" w:type="dxa"/>
            <w:tcBorders>
              <w:top w:val="nil"/>
              <w:left w:val="nil"/>
              <w:bottom w:val="nil"/>
              <w:right w:val="nil"/>
              <w:tl2br w:val="nil"/>
              <w:tr2bl w:val="nil"/>
            </w:tcBorders>
            <w:shd w:val="clear" w:color="auto" w:fill="EDEDED"/>
          </w:tcPr>
          <w:p w:rsidR="003B201B" w:rsidRPr="00E67683" w:rsidRDefault="003B201B" w:rsidP="00CF59CF">
            <w:pPr>
              <w:rPr>
                <w:sz w:val="18"/>
                <w:szCs w:val="18"/>
              </w:rPr>
            </w:pPr>
            <w:r w:rsidRPr="00E67683">
              <w:rPr>
                <w:sz w:val="18"/>
                <w:szCs w:val="18"/>
              </w:rPr>
              <w:t xml:space="preserve">6_1,  </w:t>
            </w:r>
            <w:proofErr w:type="spellStart"/>
            <w:r w:rsidRPr="00E67683">
              <w:rPr>
                <w:sz w:val="18"/>
                <w:szCs w:val="18"/>
              </w:rPr>
              <w:t>Deagle</w:t>
            </w:r>
            <w:proofErr w:type="spellEnd"/>
            <w:r w:rsidRPr="00E67683">
              <w:rPr>
                <w:sz w:val="18"/>
                <w:szCs w:val="18"/>
              </w:rPr>
              <w:t xml:space="preserve"> et al. 2009</w:t>
            </w:r>
          </w:p>
        </w:tc>
        <w:tc>
          <w:tcPr>
            <w:tcW w:w="0" w:type="auto"/>
            <w:tcBorders>
              <w:top w:val="nil"/>
              <w:left w:val="nil"/>
              <w:bottom w:val="nil"/>
              <w:right w:val="nil"/>
              <w:tl2br w:val="nil"/>
              <w:tr2bl w:val="nil"/>
            </w:tcBorders>
            <w:shd w:val="clear" w:color="auto" w:fill="EDEDED"/>
          </w:tcPr>
          <w:p w:rsidR="003B201B" w:rsidRPr="00E67683" w:rsidRDefault="003B201B" w:rsidP="003B201B">
            <w:pPr>
              <w:jc w:val="right"/>
              <w:rPr>
                <w:sz w:val="18"/>
                <w:szCs w:val="18"/>
              </w:rPr>
            </w:pPr>
            <w:r w:rsidRPr="00E67683">
              <w:rPr>
                <w:sz w:val="18"/>
                <w:szCs w:val="18"/>
              </w:rPr>
              <w:t>0.84</w:t>
            </w:r>
          </w:p>
        </w:tc>
      </w:tr>
      <w:tr w:rsidR="003B201B" w:rsidRPr="00E67683" w:rsidTr="002A6238">
        <w:tc>
          <w:tcPr>
            <w:tcW w:w="1107" w:type="dxa"/>
            <w:tcBorders>
              <w:top w:val="nil"/>
              <w:left w:val="nil"/>
              <w:bottom w:val="nil"/>
              <w:right w:val="nil"/>
              <w:tl2br w:val="nil"/>
              <w:tr2bl w:val="nil"/>
            </w:tcBorders>
            <w:shd w:val="clear" w:color="auto" w:fill="FFFFFF" w:themeFill="background1"/>
          </w:tcPr>
          <w:p w:rsidR="003B201B" w:rsidRPr="00E67683" w:rsidRDefault="003B201B" w:rsidP="00CF59CF">
            <w:pPr>
              <w:rPr>
                <w:sz w:val="18"/>
                <w:szCs w:val="18"/>
              </w:rPr>
            </w:pPr>
            <w:r w:rsidRPr="00E67683">
              <w:rPr>
                <w:sz w:val="18"/>
                <w:szCs w:val="18"/>
              </w:rPr>
              <w:t>STSW</w:t>
            </w:r>
          </w:p>
        </w:tc>
        <w:tc>
          <w:tcPr>
            <w:tcW w:w="2977" w:type="dxa"/>
            <w:tcBorders>
              <w:top w:val="nil"/>
              <w:left w:val="nil"/>
              <w:bottom w:val="nil"/>
              <w:right w:val="nil"/>
              <w:tl2br w:val="nil"/>
              <w:tr2bl w:val="nil"/>
            </w:tcBorders>
            <w:shd w:val="clear" w:color="auto" w:fill="FFFFFF" w:themeFill="background1"/>
          </w:tcPr>
          <w:p w:rsidR="003B201B" w:rsidRPr="00E67683" w:rsidRDefault="003B201B" w:rsidP="00CF59CF">
            <w:pPr>
              <w:rPr>
                <w:sz w:val="18"/>
                <w:szCs w:val="18"/>
              </w:rPr>
            </w:pPr>
            <w:r w:rsidRPr="00E67683">
              <w:rPr>
                <w:sz w:val="18"/>
                <w:szCs w:val="18"/>
              </w:rPr>
              <w:t>21_1,  Montague et al. 1986</w:t>
            </w:r>
          </w:p>
        </w:tc>
        <w:tc>
          <w:tcPr>
            <w:tcW w:w="0" w:type="auto"/>
            <w:tcBorders>
              <w:top w:val="nil"/>
              <w:left w:val="nil"/>
              <w:bottom w:val="nil"/>
              <w:right w:val="nil"/>
              <w:tl2br w:val="nil"/>
              <w:tr2bl w:val="nil"/>
            </w:tcBorders>
            <w:shd w:val="clear" w:color="auto" w:fill="FFFFFF" w:themeFill="background1"/>
          </w:tcPr>
          <w:p w:rsidR="003B201B" w:rsidRPr="00E67683" w:rsidRDefault="003B201B" w:rsidP="003B201B">
            <w:pPr>
              <w:jc w:val="right"/>
              <w:rPr>
                <w:sz w:val="18"/>
                <w:szCs w:val="18"/>
              </w:rPr>
            </w:pPr>
            <w:r w:rsidRPr="00E67683">
              <w:rPr>
                <w:sz w:val="18"/>
                <w:szCs w:val="18"/>
              </w:rPr>
              <w:t>0.16</w:t>
            </w:r>
          </w:p>
        </w:tc>
      </w:tr>
      <w:tr w:rsidR="003B201B" w:rsidRPr="00E67683" w:rsidTr="002A6238">
        <w:tc>
          <w:tcPr>
            <w:tcW w:w="1107" w:type="dxa"/>
            <w:tcBorders>
              <w:top w:val="nil"/>
              <w:left w:val="nil"/>
              <w:bottom w:val="nil"/>
              <w:right w:val="nil"/>
              <w:tl2br w:val="nil"/>
              <w:tr2bl w:val="nil"/>
            </w:tcBorders>
            <w:shd w:val="clear" w:color="auto" w:fill="EDEDED"/>
          </w:tcPr>
          <w:p w:rsidR="003B201B" w:rsidRPr="00E67683" w:rsidRDefault="003B201B" w:rsidP="00CF59CF">
            <w:pPr>
              <w:rPr>
                <w:sz w:val="18"/>
                <w:szCs w:val="18"/>
              </w:rPr>
            </w:pPr>
            <w:r w:rsidRPr="00E67683">
              <w:rPr>
                <w:sz w:val="18"/>
                <w:szCs w:val="18"/>
              </w:rPr>
              <w:t>GAN</w:t>
            </w:r>
          </w:p>
        </w:tc>
        <w:tc>
          <w:tcPr>
            <w:tcW w:w="2977" w:type="dxa"/>
            <w:tcBorders>
              <w:top w:val="nil"/>
              <w:left w:val="nil"/>
              <w:bottom w:val="nil"/>
              <w:right w:val="nil"/>
              <w:tl2br w:val="nil"/>
              <w:tr2bl w:val="nil"/>
            </w:tcBorders>
            <w:shd w:val="clear" w:color="auto" w:fill="EDEDED"/>
          </w:tcPr>
          <w:p w:rsidR="003B201B" w:rsidRPr="00E67683" w:rsidRDefault="003B201B" w:rsidP="00CF59CF">
            <w:pPr>
              <w:rPr>
                <w:sz w:val="18"/>
                <w:szCs w:val="18"/>
              </w:rPr>
            </w:pPr>
            <w:r w:rsidRPr="00E67683">
              <w:rPr>
                <w:sz w:val="18"/>
                <w:szCs w:val="18"/>
              </w:rPr>
              <w:t xml:space="preserve">14_1,  Norman &amp; </w:t>
            </w:r>
            <w:proofErr w:type="spellStart"/>
            <w:r w:rsidRPr="00E67683">
              <w:rPr>
                <w:sz w:val="18"/>
                <w:szCs w:val="18"/>
              </w:rPr>
              <w:t>Menkhorst</w:t>
            </w:r>
            <w:proofErr w:type="spellEnd"/>
            <w:r w:rsidRPr="00E67683">
              <w:rPr>
                <w:sz w:val="18"/>
                <w:szCs w:val="18"/>
              </w:rPr>
              <w:t>, 1995</w:t>
            </w:r>
          </w:p>
        </w:tc>
        <w:tc>
          <w:tcPr>
            <w:tcW w:w="0" w:type="auto"/>
            <w:tcBorders>
              <w:top w:val="nil"/>
              <w:left w:val="nil"/>
              <w:bottom w:val="nil"/>
              <w:right w:val="nil"/>
              <w:tl2br w:val="nil"/>
              <w:tr2bl w:val="nil"/>
            </w:tcBorders>
            <w:shd w:val="clear" w:color="auto" w:fill="EDEDED"/>
          </w:tcPr>
          <w:p w:rsidR="003B201B" w:rsidRPr="00E67683" w:rsidRDefault="003B201B" w:rsidP="003B201B">
            <w:pPr>
              <w:jc w:val="right"/>
              <w:rPr>
                <w:sz w:val="18"/>
                <w:szCs w:val="18"/>
              </w:rPr>
            </w:pPr>
            <w:r w:rsidRPr="00E67683">
              <w:rPr>
                <w:sz w:val="18"/>
                <w:szCs w:val="18"/>
              </w:rPr>
              <w:t>0.604</w:t>
            </w:r>
          </w:p>
        </w:tc>
      </w:tr>
      <w:tr w:rsidR="003B201B" w:rsidRPr="00E67683" w:rsidTr="002A6238">
        <w:tc>
          <w:tcPr>
            <w:tcW w:w="1107" w:type="dxa"/>
            <w:tcBorders>
              <w:top w:val="nil"/>
              <w:left w:val="nil"/>
              <w:bottom w:val="nil"/>
              <w:right w:val="nil"/>
              <w:tl2br w:val="nil"/>
              <w:tr2bl w:val="nil"/>
            </w:tcBorders>
            <w:shd w:val="clear" w:color="auto" w:fill="FFFFFF" w:themeFill="background1"/>
          </w:tcPr>
          <w:p w:rsidR="003B201B" w:rsidRPr="00E67683" w:rsidRDefault="003B201B" w:rsidP="00CF59CF">
            <w:pPr>
              <w:rPr>
                <w:sz w:val="18"/>
                <w:szCs w:val="18"/>
              </w:rPr>
            </w:pPr>
          </w:p>
        </w:tc>
        <w:tc>
          <w:tcPr>
            <w:tcW w:w="2977" w:type="dxa"/>
            <w:tcBorders>
              <w:top w:val="nil"/>
              <w:left w:val="nil"/>
              <w:bottom w:val="nil"/>
              <w:right w:val="nil"/>
              <w:tl2br w:val="nil"/>
              <w:tr2bl w:val="nil"/>
            </w:tcBorders>
            <w:shd w:val="clear" w:color="auto" w:fill="FFFFFF" w:themeFill="background1"/>
          </w:tcPr>
          <w:p w:rsidR="003B201B" w:rsidRPr="00E67683" w:rsidRDefault="003B201B" w:rsidP="00CF59CF">
            <w:pPr>
              <w:rPr>
                <w:sz w:val="18"/>
                <w:szCs w:val="18"/>
              </w:rPr>
            </w:pPr>
            <w:r w:rsidRPr="00E67683">
              <w:rPr>
                <w:sz w:val="18"/>
                <w:szCs w:val="18"/>
              </w:rPr>
              <w:t>18_1, Brothers, 1993</w:t>
            </w:r>
          </w:p>
        </w:tc>
        <w:tc>
          <w:tcPr>
            <w:tcW w:w="0" w:type="auto"/>
            <w:tcBorders>
              <w:top w:val="nil"/>
              <w:left w:val="nil"/>
              <w:bottom w:val="nil"/>
              <w:right w:val="nil"/>
              <w:tl2br w:val="nil"/>
              <w:tr2bl w:val="nil"/>
            </w:tcBorders>
            <w:shd w:val="clear" w:color="auto" w:fill="FFFFFF" w:themeFill="background1"/>
          </w:tcPr>
          <w:p w:rsidR="003B201B" w:rsidRPr="00E67683" w:rsidRDefault="003B201B" w:rsidP="003B201B">
            <w:pPr>
              <w:jc w:val="right"/>
              <w:rPr>
                <w:sz w:val="18"/>
                <w:szCs w:val="18"/>
              </w:rPr>
            </w:pPr>
            <w:r w:rsidRPr="00E67683">
              <w:rPr>
                <w:sz w:val="18"/>
                <w:szCs w:val="18"/>
              </w:rPr>
              <w:t>0.876</w:t>
            </w:r>
          </w:p>
        </w:tc>
      </w:tr>
      <w:tr w:rsidR="003B201B" w:rsidRPr="00E67683" w:rsidTr="002A6238">
        <w:tc>
          <w:tcPr>
            <w:tcW w:w="1107" w:type="dxa"/>
            <w:tcBorders>
              <w:top w:val="nil"/>
              <w:left w:val="nil"/>
              <w:bottom w:val="nil"/>
              <w:right w:val="nil"/>
              <w:tl2br w:val="nil"/>
              <w:tr2bl w:val="nil"/>
            </w:tcBorders>
            <w:shd w:val="clear" w:color="auto" w:fill="F2F2F2" w:themeFill="background1" w:themeFillShade="F2"/>
          </w:tcPr>
          <w:p w:rsidR="003B201B" w:rsidRPr="00E67683" w:rsidRDefault="003B201B" w:rsidP="00CF59CF">
            <w:pPr>
              <w:rPr>
                <w:sz w:val="18"/>
                <w:szCs w:val="18"/>
              </w:rPr>
            </w:pPr>
            <w:r w:rsidRPr="00E67683">
              <w:rPr>
                <w:sz w:val="18"/>
                <w:szCs w:val="18"/>
              </w:rPr>
              <w:t>N</w:t>
            </w:r>
            <w:r w:rsidR="00A96F6F" w:rsidRPr="00E67683">
              <w:rPr>
                <w:sz w:val="18"/>
                <w:szCs w:val="18"/>
              </w:rPr>
              <w:t>Z</w:t>
            </w:r>
            <w:r w:rsidRPr="00E67683">
              <w:rPr>
                <w:sz w:val="18"/>
                <w:szCs w:val="18"/>
              </w:rPr>
              <w:t>FS</w:t>
            </w:r>
          </w:p>
        </w:tc>
        <w:tc>
          <w:tcPr>
            <w:tcW w:w="2977" w:type="dxa"/>
            <w:tcBorders>
              <w:top w:val="nil"/>
              <w:left w:val="nil"/>
              <w:bottom w:val="nil"/>
              <w:right w:val="nil"/>
              <w:tl2br w:val="nil"/>
              <w:tr2bl w:val="nil"/>
            </w:tcBorders>
            <w:shd w:val="clear" w:color="auto" w:fill="F2F2F2" w:themeFill="background1" w:themeFillShade="F2"/>
          </w:tcPr>
          <w:p w:rsidR="003B201B" w:rsidRPr="00E67683" w:rsidRDefault="003B201B" w:rsidP="00CF59CF">
            <w:pPr>
              <w:rPr>
                <w:sz w:val="18"/>
                <w:szCs w:val="18"/>
              </w:rPr>
            </w:pPr>
            <w:r w:rsidRPr="00E67683">
              <w:rPr>
                <w:sz w:val="18"/>
                <w:szCs w:val="18"/>
              </w:rPr>
              <w:t>12_1,  Page et al. 2005</w:t>
            </w:r>
          </w:p>
        </w:tc>
        <w:tc>
          <w:tcPr>
            <w:tcW w:w="0" w:type="auto"/>
            <w:tcBorders>
              <w:top w:val="nil"/>
              <w:left w:val="nil"/>
              <w:bottom w:val="nil"/>
              <w:right w:val="nil"/>
              <w:tl2br w:val="nil"/>
              <w:tr2bl w:val="nil"/>
            </w:tcBorders>
            <w:shd w:val="clear" w:color="auto" w:fill="F2F2F2" w:themeFill="background1" w:themeFillShade="F2"/>
          </w:tcPr>
          <w:p w:rsidR="003B201B" w:rsidRPr="00E67683" w:rsidRDefault="003B201B" w:rsidP="003B201B">
            <w:pPr>
              <w:jc w:val="right"/>
              <w:rPr>
                <w:sz w:val="18"/>
                <w:szCs w:val="18"/>
              </w:rPr>
            </w:pPr>
            <w:r w:rsidRPr="00E67683">
              <w:rPr>
                <w:sz w:val="18"/>
                <w:szCs w:val="18"/>
              </w:rPr>
              <w:t>0.25</w:t>
            </w:r>
          </w:p>
        </w:tc>
      </w:tr>
      <w:tr w:rsidR="003B201B" w:rsidRPr="00E67683" w:rsidTr="002A6238">
        <w:tc>
          <w:tcPr>
            <w:tcW w:w="1107" w:type="dxa"/>
            <w:tcBorders>
              <w:top w:val="nil"/>
              <w:left w:val="nil"/>
              <w:bottom w:val="nil"/>
              <w:right w:val="nil"/>
              <w:tl2br w:val="nil"/>
              <w:tr2bl w:val="nil"/>
            </w:tcBorders>
            <w:shd w:val="clear" w:color="auto" w:fill="FFFFFF" w:themeFill="background1"/>
          </w:tcPr>
          <w:p w:rsidR="003B201B" w:rsidRPr="00E67683" w:rsidRDefault="003B201B" w:rsidP="00CF59CF">
            <w:pPr>
              <w:rPr>
                <w:sz w:val="18"/>
                <w:szCs w:val="18"/>
              </w:rPr>
            </w:pPr>
            <w:r w:rsidRPr="00E67683">
              <w:rPr>
                <w:sz w:val="18"/>
                <w:szCs w:val="18"/>
              </w:rPr>
              <w:t>SHYA</w:t>
            </w:r>
          </w:p>
        </w:tc>
        <w:tc>
          <w:tcPr>
            <w:tcW w:w="2977" w:type="dxa"/>
            <w:tcBorders>
              <w:top w:val="nil"/>
              <w:left w:val="nil"/>
              <w:bottom w:val="nil"/>
              <w:right w:val="nil"/>
              <w:tl2br w:val="nil"/>
              <w:tr2bl w:val="nil"/>
            </w:tcBorders>
            <w:shd w:val="clear" w:color="auto" w:fill="FFFFFF" w:themeFill="background1"/>
          </w:tcPr>
          <w:p w:rsidR="003B201B" w:rsidRPr="00E67683" w:rsidRDefault="003B201B" w:rsidP="00CF59CF">
            <w:pPr>
              <w:rPr>
                <w:sz w:val="18"/>
                <w:szCs w:val="18"/>
              </w:rPr>
            </w:pPr>
            <w:r w:rsidRPr="00E67683">
              <w:rPr>
                <w:sz w:val="18"/>
                <w:szCs w:val="18"/>
              </w:rPr>
              <w:t xml:space="preserve">19_1, </w:t>
            </w:r>
            <w:proofErr w:type="spellStart"/>
            <w:r w:rsidRPr="00E67683">
              <w:rPr>
                <w:sz w:val="18"/>
                <w:szCs w:val="18"/>
              </w:rPr>
              <w:t>Hedd</w:t>
            </w:r>
            <w:proofErr w:type="spellEnd"/>
            <w:r w:rsidRPr="00E67683">
              <w:rPr>
                <w:sz w:val="18"/>
                <w:szCs w:val="18"/>
              </w:rPr>
              <w:t xml:space="preserve"> &amp; Gales, 2001</w:t>
            </w:r>
          </w:p>
        </w:tc>
        <w:tc>
          <w:tcPr>
            <w:tcW w:w="0" w:type="auto"/>
            <w:tcBorders>
              <w:top w:val="nil"/>
              <w:left w:val="nil"/>
              <w:bottom w:val="nil"/>
              <w:right w:val="nil"/>
              <w:tl2br w:val="nil"/>
              <w:tr2bl w:val="nil"/>
            </w:tcBorders>
            <w:shd w:val="clear" w:color="auto" w:fill="FFFFFF" w:themeFill="background1"/>
          </w:tcPr>
          <w:p w:rsidR="003B201B" w:rsidRPr="00E67683" w:rsidRDefault="003B201B" w:rsidP="003B201B">
            <w:pPr>
              <w:jc w:val="right"/>
              <w:rPr>
                <w:sz w:val="18"/>
                <w:szCs w:val="18"/>
              </w:rPr>
            </w:pPr>
            <w:r w:rsidRPr="00E67683">
              <w:rPr>
                <w:sz w:val="18"/>
                <w:szCs w:val="18"/>
              </w:rPr>
              <w:t>0.09</w:t>
            </w:r>
          </w:p>
        </w:tc>
      </w:tr>
      <w:tr w:rsidR="003B201B" w:rsidRPr="00E67683" w:rsidTr="002A6238">
        <w:tc>
          <w:tcPr>
            <w:tcW w:w="1107" w:type="dxa"/>
            <w:tcBorders>
              <w:top w:val="nil"/>
              <w:left w:val="nil"/>
              <w:bottom w:val="single" w:sz="8" w:space="0" w:color="000000"/>
              <w:right w:val="nil"/>
              <w:tl2br w:val="nil"/>
              <w:tr2bl w:val="nil"/>
            </w:tcBorders>
            <w:shd w:val="clear" w:color="auto" w:fill="F2F2F2" w:themeFill="background1" w:themeFillShade="F2"/>
          </w:tcPr>
          <w:p w:rsidR="003B201B" w:rsidRPr="00E67683" w:rsidRDefault="003B201B" w:rsidP="00CF59CF">
            <w:pPr>
              <w:rPr>
                <w:sz w:val="18"/>
                <w:szCs w:val="18"/>
              </w:rPr>
            </w:pPr>
            <w:r w:rsidRPr="00E67683">
              <w:rPr>
                <w:sz w:val="18"/>
                <w:szCs w:val="18"/>
              </w:rPr>
              <w:t>LP</w:t>
            </w:r>
          </w:p>
        </w:tc>
        <w:tc>
          <w:tcPr>
            <w:tcW w:w="2977" w:type="dxa"/>
            <w:tcBorders>
              <w:top w:val="nil"/>
              <w:left w:val="nil"/>
              <w:bottom w:val="single" w:sz="8" w:space="0" w:color="000000"/>
              <w:right w:val="nil"/>
              <w:tl2br w:val="nil"/>
              <w:tr2bl w:val="nil"/>
            </w:tcBorders>
            <w:shd w:val="clear" w:color="auto" w:fill="F2F2F2" w:themeFill="background1" w:themeFillShade="F2"/>
          </w:tcPr>
          <w:p w:rsidR="003B201B" w:rsidRPr="00E67683" w:rsidRDefault="003B201B" w:rsidP="00CF59CF">
            <w:pPr>
              <w:rPr>
                <w:sz w:val="18"/>
                <w:szCs w:val="18"/>
              </w:rPr>
            </w:pPr>
            <w:r w:rsidRPr="00E67683">
              <w:rPr>
                <w:sz w:val="18"/>
                <w:szCs w:val="18"/>
              </w:rPr>
              <w:t xml:space="preserve">2_1,  </w:t>
            </w:r>
            <w:proofErr w:type="spellStart"/>
            <w:r w:rsidRPr="00E67683">
              <w:rPr>
                <w:sz w:val="18"/>
                <w:szCs w:val="18"/>
              </w:rPr>
              <w:t>Bool</w:t>
            </w:r>
            <w:proofErr w:type="spellEnd"/>
            <w:r w:rsidRPr="00E67683">
              <w:rPr>
                <w:sz w:val="18"/>
                <w:szCs w:val="18"/>
              </w:rPr>
              <w:t xml:space="preserve"> et al. 2007</w:t>
            </w:r>
          </w:p>
        </w:tc>
        <w:tc>
          <w:tcPr>
            <w:tcW w:w="0" w:type="auto"/>
            <w:tcBorders>
              <w:top w:val="nil"/>
              <w:left w:val="nil"/>
              <w:bottom w:val="single" w:sz="8" w:space="0" w:color="000000"/>
              <w:right w:val="nil"/>
              <w:tl2br w:val="nil"/>
              <w:tr2bl w:val="nil"/>
            </w:tcBorders>
            <w:shd w:val="clear" w:color="auto" w:fill="F2F2F2" w:themeFill="background1" w:themeFillShade="F2"/>
          </w:tcPr>
          <w:p w:rsidR="003B201B" w:rsidRPr="00E67683" w:rsidRDefault="003B201B" w:rsidP="003B201B">
            <w:pPr>
              <w:jc w:val="right"/>
              <w:rPr>
                <w:sz w:val="18"/>
                <w:szCs w:val="18"/>
              </w:rPr>
            </w:pPr>
            <w:r w:rsidRPr="00E67683">
              <w:rPr>
                <w:sz w:val="18"/>
                <w:szCs w:val="18"/>
              </w:rPr>
              <w:t>0.07</w:t>
            </w:r>
          </w:p>
        </w:tc>
      </w:tr>
    </w:tbl>
    <w:p w:rsidR="003B201B" w:rsidRPr="00E67683" w:rsidRDefault="003B201B" w:rsidP="003B201B"/>
    <w:p w:rsidR="003B201B" w:rsidRPr="00E67683" w:rsidRDefault="003B201B" w:rsidP="002A6238">
      <w:pPr>
        <w:pStyle w:val="Heading2"/>
      </w:pPr>
      <w:bookmarkStart w:id="211" w:name="_Toc395640117"/>
      <w:bookmarkStart w:id="212" w:name="_Toc398213803"/>
      <w:r w:rsidRPr="00E67683">
        <w:t>Predation response function</w:t>
      </w:r>
      <w:bookmarkEnd w:id="211"/>
      <w:bookmarkEnd w:id="212"/>
    </w:p>
    <w:p w:rsidR="003B201B" w:rsidRPr="00E67683" w:rsidRDefault="003B201B" w:rsidP="008573A8">
      <w:pPr>
        <w:spacing w:before="240"/>
      </w:pPr>
      <w:r w:rsidRPr="00E67683">
        <w:t xml:space="preserve">The specific functional form </w:t>
      </w:r>
      <w:r w:rsidR="00D17F5F" w:rsidRPr="00E67683">
        <w:t xml:space="preserve">relating predator consumption rates to prey density, </w:t>
      </w:r>
      <w:r w:rsidRPr="00E67683">
        <w:t xml:space="preserve">and the parameters therein, is notoriously difficult to estimate and can take many forms </w:t>
      </w:r>
      <w:r w:rsidR="003D345C" w:rsidRPr="00E67683">
        <w:fldChar w:fldCharType="begin"/>
      </w:r>
      <w:r w:rsidR="004C0649">
        <w:instrText xml:space="preserve"> ADDIN EN.CITE &lt;EndNote&gt;&lt;Cite&gt;&lt;Author&gt;Plagányi&lt;/Author&gt;&lt;Year&gt;2007&lt;/Year&gt;&lt;RecNum&gt;202&lt;/RecNum&gt;&lt;DisplayText&gt;(Plagányi 2007)&lt;/DisplayText&gt;&lt;record&gt;&lt;rec-number&gt;202&lt;/rec-number&gt;&lt;foreign-keys&gt;&lt;key app="EN" db-id="vf52fax2mdap2ee09auxxp05ssdr2ttft0d9"&gt;202&lt;/key&gt;&lt;/foreign-keys&gt;&lt;ref-type name="Journal Article"&gt;17&lt;/ref-type&gt;&lt;contributors&gt;&lt;authors&gt;&lt;author&gt;Plagányi, EE&lt;/author&gt;&lt;/authors&gt;&lt;/contributors&gt;&lt;titles&gt;&lt;title&gt;Models for an ecosystem approach to fisheries&lt;/title&gt;&lt;secondary-title&gt;FAO fisheries technical paper&lt;/secondary-title&gt;&lt;/titles&gt;&lt;periodical&gt;&lt;full-title&gt;FAO fisheries technical paper&lt;/full-title&gt;&lt;/periodical&gt;&lt;dates&gt;&lt;year&gt;2007&lt;/year&gt;&lt;/dates&gt;&lt;isbn&gt;9251057346&lt;/isbn&gt;&lt;urls&gt;&lt;/urls&gt;&lt;/record&gt;&lt;/Cite&gt;&lt;/EndNote&gt;</w:instrText>
      </w:r>
      <w:r w:rsidR="003D345C" w:rsidRPr="00E67683">
        <w:fldChar w:fldCharType="separate"/>
      </w:r>
      <w:r w:rsidRPr="00E67683">
        <w:rPr>
          <w:noProof/>
        </w:rPr>
        <w:t>(</w:t>
      </w:r>
      <w:hyperlink w:anchor="_ENREF_144" w:tooltip="Plagányi, 2007 #202" w:history="1">
        <w:r w:rsidR="004C0649" w:rsidRPr="00E67683">
          <w:rPr>
            <w:noProof/>
          </w:rPr>
          <w:t>Plagányi 2007</w:t>
        </w:r>
      </w:hyperlink>
      <w:r w:rsidRPr="00E67683">
        <w:rPr>
          <w:noProof/>
        </w:rPr>
        <w:t>)</w:t>
      </w:r>
      <w:r w:rsidR="003D345C" w:rsidRPr="00E67683">
        <w:fldChar w:fldCharType="end"/>
      </w:r>
      <w:r w:rsidRPr="00E67683">
        <w:t xml:space="preserve">. However, it stands to reason that predator consumption is not independent of prey abundance, and it would be unwise to ignore functional response relationships altogether. </w:t>
      </w:r>
    </w:p>
    <w:p w:rsidR="003B201B" w:rsidRPr="00E67683" w:rsidRDefault="003B201B" w:rsidP="008573A8">
      <w:pPr>
        <w:spacing w:before="240"/>
        <w:rPr>
          <w:rFonts w:ascii="Times New Roman" w:hAnsi="Times New Roman"/>
        </w:rPr>
      </w:pPr>
      <w:r w:rsidRPr="00E67683">
        <w:t xml:space="preserve">To demonstrate the importance of the functional response when considering consumption estimates, we employ the simple </w:t>
      </w:r>
      <w:proofErr w:type="spellStart"/>
      <w:r w:rsidRPr="00E67683">
        <w:t>Holling</w:t>
      </w:r>
      <w:proofErr w:type="spellEnd"/>
      <w:r w:rsidRPr="00E67683">
        <w:t xml:space="preserve"> response function </w:t>
      </w:r>
      <w:r w:rsidR="003D345C" w:rsidRPr="00E67683">
        <w:fldChar w:fldCharType="begin"/>
      </w:r>
      <w:r w:rsidR="004C0649">
        <w:instrText xml:space="preserve"> ADDIN EN.CITE &lt;EndNote&gt;&lt;Cite&gt;&lt;Author&gt;Holling&lt;/Author&gt;&lt;Year&gt;1965&lt;/Year&gt;&lt;RecNum&gt;203&lt;/RecNum&gt;&lt;DisplayText&gt;(Holling 1965)&lt;/DisplayText&gt;&lt;record&gt;&lt;rec-number&gt;203&lt;/rec-number&gt;&lt;foreign-keys&gt;&lt;key app="EN" db-id="vf52fax2mdap2ee09auxxp05ssdr2ttft0d9"&gt;203&lt;/key&gt;&lt;/foreign-keys&gt;&lt;ref-type name="Journal Article"&gt;17&lt;/ref-type&gt;&lt;contributors&gt;&lt;authors&gt;&lt;author&gt;Holling, Crawford Stanley&lt;/author&gt;&lt;/authors&gt;&lt;/contributors&gt;&lt;titles&gt;&lt;title&gt;The functional response of predators to prey density and its role in mimicry and population regulation&lt;/title&gt;&lt;secondary-title&gt;Memoirs of the Entomological Society of Canada&lt;/secondary-title&gt;&lt;/titles&gt;&lt;periodical&gt;&lt;full-title&gt;Memoirs of the Entomological Society of Canada&lt;/full-title&gt;&lt;/periodical&gt;&lt;pages&gt;5-60&lt;/pages&gt;&lt;volume&gt;97&lt;/volume&gt;&lt;number&gt;S45&lt;/number&gt;&lt;dates&gt;&lt;year&gt;1965&lt;/year&gt;&lt;/dates&gt;&lt;urls&gt;&lt;/urls&gt;&lt;/record&gt;&lt;/Cite&gt;&lt;/EndNote&gt;</w:instrText>
      </w:r>
      <w:r w:rsidR="003D345C" w:rsidRPr="00E67683">
        <w:fldChar w:fldCharType="separate"/>
      </w:r>
      <w:r w:rsidRPr="00E67683">
        <w:rPr>
          <w:noProof/>
        </w:rPr>
        <w:t>(</w:t>
      </w:r>
      <w:hyperlink w:anchor="_ENREF_95" w:tooltip="Holling, 1965 #203" w:history="1">
        <w:r w:rsidR="004C0649" w:rsidRPr="00E67683">
          <w:rPr>
            <w:noProof/>
          </w:rPr>
          <w:t>Holling 1965</w:t>
        </w:r>
      </w:hyperlink>
      <w:r w:rsidRPr="00E67683">
        <w:rPr>
          <w:noProof/>
        </w:rPr>
        <w:t>)</w:t>
      </w:r>
      <w:r w:rsidR="003D345C" w:rsidRPr="00E67683">
        <w:fldChar w:fldCharType="end"/>
      </w:r>
      <w:r w:rsidRPr="00E67683">
        <w:t>:</w:t>
      </w:r>
    </w:p>
    <w:p w:rsidR="003B201B" w:rsidRPr="00E67683" w:rsidRDefault="003B201B" w:rsidP="003B201B">
      <w:pPr>
        <w:spacing w:before="240"/>
        <w:rPr>
          <w:rFonts w:ascii="Times New Roman" w:hAnsi="Times New Roman"/>
        </w:rPr>
      </w:pPr>
      <w:r w:rsidRPr="00E67683">
        <w:rPr>
          <w:rFonts w:ascii="Times New Roman" w:hAnsi="Times New Roman"/>
        </w:rPr>
        <w:tab/>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j</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jk</m:t>
                </m:r>
              </m:sub>
              <m:sup>
                <m:r>
                  <w:rPr>
                    <w:rFonts w:ascii="Cambria Math" w:hAnsi="Cambria Math"/>
                  </w:rPr>
                  <m:t>ν</m:t>
                </m:r>
              </m:sup>
            </m:sSubSup>
          </m:num>
          <m:den>
            <m:sSubSup>
              <m:sSubSupPr>
                <m:ctrlPr>
                  <w:rPr>
                    <w:rFonts w:ascii="Cambria Math" w:hAnsi="Cambria Math"/>
                    <w:i/>
                  </w:rPr>
                </m:ctrlPr>
              </m:sSubSupPr>
              <m:e>
                <m:r>
                  <w:rPr>
                    <w:rFonts w:ascii="Cambria Math" w:hAnsi="Cambria Math"/>
                  </w:rPr>
                  <m:t>n</m:t>
                </m:r>
              </m:e>
              <m:sub>
                <m:r>
                  <w:rPr>
                    <w:rFonts w:ascii="Cambria Math" w:hAnsi="Cambria Math"/>
                  </w:rPr>
                  <m:t>jk</m:t>
                </m:r>
              </m:sub>
              <m:sup>
                <m:r>
                  <w:rPr>
                    <w:rFonts w:ascii="Cambria Math" w:hAnsi="Cambria Math"/>
                  </w:rPr>
                  <m:t>ν</m:t>
                </m:r>
              </m:sup>
            </m:sSubSup>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j</m:t>
                </m:r>
              </m:sub>
              <m:sup>
                <m:r>
                  <w:rPr>
                    <w:rFonts w:ascii="Cambria Math" w:hAnsi="Cambria Math"/>
                  </w:rPr>
                  <m:t>ν</m:t>
                </m:r>
              </m:sup>
            </m:sSubSup>
          </m:den>
        </m:f>
      </m:oMath>
      <w:r w:rsidRPr="00E67683">
        <w:rPr>
          <w:rFonts w:ascii="Times New Roman" w:hAnsi="Times New Roman"/>
        </w:rPr>
        <w:t>,</w:t>
      </w:r>
      <w:r w:rsidRPr="00E67683">
        <w:rPr>
          <w:rFonts w:ascii="Times New Roman" w:hAnsi="Times New Roman"/>
        </w:rPr>
        <w:tab/>
      </w:r>
      <w:r w:rsidRPr="00E67683">
        <w:rPr>
          <w:rFonts w:ascii="Times New Roman" w:hAnsi="Times New Roman"/>
        </w:rPr>
        <w:tab/>
      </w:r>
      <w:r w:rsidRPr="00E67683">
        <w:rPr>
          <w:rFonts w:ascii="Times New Roman" w:hAnsi="Times New Roman"/>
        </w:rPr>
        <w:tab/>
      </w:r>
      <w:r w:rsidRPr="00E67683">
        <w:rPr>
          <w:rFonts w:ascii="Times New Roman" w:hAnsi="Times New Roman"/>
        </w:rPr>
        <w:tab/>
      </w:r>
      <w:r w:rsidRPr="00E67683">
        <w:rPr>
          <w:rFonts w:ascii="Times New Roman" w:hAnsi="Times New Roman"/>
        </w:rPr>
        <w:tab/>
      </w:r>
      <w:r w:rsidR="00CF59CF" w:rsidRPr="00E67683">
        <w:rPr>
          <w:rFonts w:ascii="Times New Roman" w:hAnsi="Times New Roman"/>
        </w:rPr>
        <w:tab/>
      </w:r>
      <w:r w:rsidR="00CF59CF" w:rsidRPr="00E67683">
        <w:rPr>
          <w:rFonts w:ascii="Times New Roman" w:hAnsi="Times New Roman"/>
        </w:rPr>
        <w:tab/>
      </w:r>
      <w:r w:rsidRPr="00E67683">
        <w:rPr>
          <w:rFonts w:ascii="Times New Roman" w:hAnsi="Times New Roman"/>
        </w:rPr>
        <w:t>(</w:t>
      </w:r>
      <w:r w:rsidR="00CF59CF" w:rsidRPr="00E67683">
        <w:rPr>
          <w:rFonts w:ascii="Times New Roman" w:hAnsi="Times New Roman"/>
        </w:rPr>
        <w:t>7</w:t>
      </w:r>
      <w:r w:rsidRPr="00E67683">
        <w:rPr>
          <w:rFonts w:ascii="Times New Roman" w:hAnsi="Times New Roman"/>
        </w:rPr>
        <w:t>)</w:t>
      </w:r>
    </w:p>
    <w:p w:rsidR="003B201B" w:rsidRPr="00E67683" w:rsidRDefault="003B201B" w:rsidP="003B201B">
      <w:pPr>
        <w:spacing w:before="240"/>
      </w:pPr>
      <w:proofErr w:type="gramStart"/>
      <w:r w:rsidRPr="00E67683">
        <w:lastRenderedPageBreak/>
        <w:t>where</w:t>
      </w:r>
      <w:proofErr w:type="gramEnd"/>
      <w:r w:rsidRPr="00E67683">
        <w:t xml:space="preserve"> the key parameters are:</w:t>
      </w:r>
      <w:r w:rsidRPr="00E67683">
        <w:rPr>
          <w:rFonts w:ascii="Times New Roman" w:hAnsi="Times New Roman"/>
        </w:rPr>
        <w:t xml:space="preserve"> </w:t>
      </w:r>
      <m:oMath>
        <m:r>
          <w:rPr>
            <w:rFonts w:ascii="Cambria Math" w:hAnsi="Cambria Math"/>
          </w:rPr>
          <m:t>μ</m:t>
        </m:r>
      </m:oMath>
      <w:r w:rsidRPr="00E67683">
        <w:rPr>
          <w:rFonts w:ascii="Times New Roman" w:hAnsi="Times New Roman"/>
        </w:rPr>
        <w:t xml:space="preserve">, </w:t>
      </w:r>
      <w:r w:rsidRPr="00E67683">
        <w:t>which denotes the half-saturation (prey density at which the predation rate is reduced to 50% of the maximum), and</w:t>
      </w:r>
      <w:r w:rsidRPr="00E67683">
        <w:rPr>
          <w:rFonts w:ascii="Times New Roman" w:hAnsi="Times New Roman"/>
        </w:rPr>
        <w:t xml:space="preserve"> </w:t>
      </w:r>
      <m:oMath>
        <m:r>
          <w:rPr>
            <w:rFonts w:ascii="Cambria Math" w:hAnsi="Cambria Math"/>
          </w:rPr>
          <m:t>ν</m:t>
        </m:r>
      </m:oMath>
      <w:r w:rsidRPr="00E67683">
        <w:rPr>
          <w:rFonts w:ascii="Times New Roman" w:hAnsi="Times New Roman"/>
        </w:rPr>
        <w:t xml:space="preserve">, </w:t>
      </w:r>
      <w:r w:rsidRPr="00E67683">
        <w:t>which controls the rate at which the curve asymptotes towards 1 as prey density increases. What is most important is the way the half-saturation scales relative to prey density, not the units and - purely as an example - we assume</w:t>
      </w:r>
      <w:r w:rsidRPr="00E67683">
        <w:rPr>
          <w:rFonts w:ascii="Times New Roman" w:hAnsi="Times New Roman"/>
        </w:rPr>
        <w:t xml:space="preserve"> </w:t>
      </w:r>
      <m:oMath>
        <m:r>
          <w:rPr>
            <w:rFonts w:ascii="Cambria Math" w:hAnsi="Cambria Math"/>
          </w:rPr>
          <m:t>ν=2</m:t>
        </m:r>
      </m:oMath>
      <w:r w:rsidRPr="00E67683">
        <w:rPr>
          <w:rFonts w:ascii="Times New Roman" w:hAnsi="Times New Roman"/>
        </w:rPr>
        <w:t xml:space="preserve"> </w:t>
      </w:r>
      <w:r w:rsidRPr="00E67683">
        <w:t>(Type III response). In terms of indicative scenarios for both</w:t>
      </w:r>
      <w:r w:rsidRPr="00E67683">
        <w:rPr>
          <w:rFonts w:ascii="Times New Roman" w:hAnsi="Times New Roman"/>
        </w:rPr>
        <w:t xml:space="preserve"> </w:t>
      </w:r>
      <m:oMath>
        <m:sSub>
          <m:sSubPr>
            <m:ctrlPr>
              <w:rPr>
                <w:rFonts w:ascii="Cambria Math" w:hAnsi="Cambria Math"/>
                <w:i/>
              </w:rPr>
            </m:ctrlPr>
          </m:sSubPr>
          <m:e>
            <m:r>
              <w:rPr>
                <w:rFonts w:ascii="Cambria Math" w:hAnsi="Cambria Math"/>
              </w:rPr>
              <m:t>n</m:t>
            </m:r>
          </m:e>
          <m:sub>
            <m:r>
              <w:rPr>
                <w:rFonts w:ascii="Cambria Math" w:hAnsi="Cambria Math"/>
              </w:rPr>
              <m:t>jk</m:t>
            </m:r>
          </m:sub>
        </m:sSub>
      </m:oMath>
      <w:r w:rsidRPr="00E67683">
        <w:rPr>
          <w:rFonts w:ascii="Times New Roman" w:hAnsi="Times New Roman"/>
        </w:rPr>
        <w:t xml:space="preserve"> </w:t>
      </w:r>
      <w:r w:rsidRPr="00E67683">
        <w:t>and</w:t>
      </w:r>
      <w:r w:rsidRPr="00E67683">
        <w:rPr>
          <w:rFonts w:ascii="Times New Roman" w:hAnsi="Times New Roman"/>
        </w:rPr>
        <w:t xml:space="preserve"> </w:t>
      </w:r>
      <m:oMath>
        <m:r>
          <w:rPr>
            <w:rFonts w:ascii="Cambria Math" w:hAnsi="Cambria Math"/>
          </w:rPr>
          <m:t>μ</m:t>
        </m:r>
      </m:oMath>
      <w:r w:rsidRPr="00E67683">
        <w:rPr>
          <w:rFonts w:ascii="Times New Roman" w:hAnsi="Times New Roman"/>
        </w:rPr>
        <w:t xml:space="preserve"> </w:t>
      </w:r>
      <w:r w:rsidRPr="00E67683">
        <w:t>we considered the following</w:t>
      </w:r>
      <w:r w:rsidR="00EF7938">
        <w:t xml:space="preserve"> (illustrated in </w:t>
      </w:r>
      <w:r w:rsidR="003D345C">
        <w:fldChar w:fldCharType="begin"/>
      </w:r>
      <w:r w:rsidR="00EF7938">
        <w:instrText xml:space="preserve"> REF _Ref395625112 \h </w:instrText>
      </w:r>
      <w:r w:rsidR="003D345C">
        <w:fldChar w:fldCharType="separate"/>
      </w:r>
      <w:r w:rsidR="00D40C3B" w:rsidRPr="00E67683">
        <w:rPr>
          <w:color w:val="000000" w:themeColor="text1"/>
        </w:rPr>
        <w:t xml:space="preserve">Figure </w:t>
      </w:r>
      <w:r w:rsidR="00D40C3B">
        <w:rPr>
          <w:noProof/>
          <w:color w:val="000000" w:themeColor="text1"/>
        </w:rPr>
        <w:t>46</w:t>
      </w:r>
      <w:r w:rsidR="003D345C">
        <w:fldChar w:fldCharType="end"/>
      </w:r>
      <w:r w:rsidR="00EF7938">
        <w:t>)</w:t>
      </w:r>
      <w:r w:rsidRPr="00E67683">
        <w:t>:</w:t>
      </w:r>
    </w:p>
    <w:p w:rsidR="003B201B" w:rsidRPr="00E67683" w:rsidRDefault="003B201B" w:rsidP="00D86C9C">
      <w:pPr>
        <w:pStyle w:val="ListParagraph"/>
        <w:numPr>
          <w:ilvl w:val="0"/>
          <w:numId w:val="24"/>
        </w:numPr>
        <w:spacing w:before="240" w:after="200" w:line="276" w:lineRule="auto"/>
        <w:ind w:left="426" w:hanging="426"/>
        <w:rPr>
          <w:rFonts w:asciiTheme="minorHAnsi" w:hAnsiTheme="minorHAnsi"/>
        </w:rPr>
      </w:pPr>
      <w:r w:rsidRPr="00E67683">
        <w:rPr>
          <w:rFonts w:asciiTheme="minorHAnsi" w:hAnsiTheme="minorHAnsi"/>
        </w:rPr>
        <w:t xml:space="preserve">Weak/medium/strong predation uptake responses (see </w:t>
      </w:r>
      <w:fldSimple w:instr=" REF _Ref395625112 \h  \* MERGEFORMAT ">
        <w:r w:rsidR="00D40C3B" w:rsidRPr="00D40C3B">
          <w:rPr>
            <w:rFonts w:asciiTheme="minorHAnsi" w:hAnsiTheme="minorHAnsi"/>
          </w:rPr>
          <w:t xml:space="preserve">Figure </w:t>
        </w:r>
        <w:r w:rsidR="00D40C3B" w:rsidRPr="00D40C3B">
          <w:rPr>
            <w:rFonts w:asciiTheme="minorHAnsi" w:hAnsiTheme="minorHAnsi"/>
            <w:noProof/>
          </w:rPr>
          <w:t>46</w:t>
        </w:r>
      </w:fldSimple>
      <w:r w:rsidRPr="00E67683">
        <w:rPr>
          <w:rFonts w:asciiTheme="minorHAnsi" w:hAnsiTheme="minorHAnsi"/>
        </w:rPr>
        <w:t xml:space="preserve">) with </w:t>
      </w:r>
      <m:oMath>
        <m:r>
          <w:rPr>
            <w:rFonts w:ascii="Cambria Math" w:hAnsi="Cambria Math"/>
          </w:rPr>
          <m:t>μ</m:t>
        </m:r>
        <m:r>
          <w:rPr>
            <w:rFonts w:ascii="Cambria Math" w:hAnsiTheme="minorHAnsi"/>
          </w:rPr>
          <m:t>=0.1, 0.25, 0.5</m:t>
        </m:r>
      </m:oMath>
      <w:r w:rsidRPr="00E67683">
        <w:rPr>
          <w:rFonts w:asciiTheme="minorHAnsi" w:hAnsiTheme="minorHAnsi"/>
        </w:rPr>
        <w:t xml:space="preserve"> and assuming the units of </w:t>
      </w:r>
      <m:oMath>
        <m:sSub>
          <m:sSubPr>
            <m:ctrlPr>
              <w:rPr>
                <w:rFonts w:ascii="Cambria Math" w:hAnsiTheme="minorHAnsi"/>
                <w:i/>
              </w:rPr>
            </m:ctrlPr>
          </m:sSubPr>
          <m:e>
            <m:r>
              <w:rPr>
                <w:rFonts w:ascii="Cambria Math" w:hAnsi="Cambria Math"/>
              </w:rPr>
              <m:t>n</m:t>
            </m:r>
          </m:e>
          <m:sub>
            <m:r>
              <w:rPr>
                <w:rFonts w:ascii="Cambria Math" w:hAnsi="Cambria Math"/>
              </w:rPr>
              <m:t>jk</m:t>
            </m:r>
          </m:sub>
        </m:sSub>
      </m:oMath>
      <w:r w:rsidRPr="00E67683">
        <w:rPr>
          <w:rFonts w:asciiTheme="minorHAnsi" w:hAnsiTheme="minorHAnsi"/>
        </w:rPr>
        <w:t>to be relative to the unfished state (</w:t>
      </w:r>
      <w:r w:rsidR="00A43BE9" w:rsidRPr="003E3961">
        <w:rPr>
          <w:rFonts w:asciiTheme="minorHAnsi" w:hAnsiTheme="minorHAnsi"/>
          <w:i/>
        </w:rPr>
        <w:t>i.e</w:t>
      </w:r>
      <w:r w:rsidRPr="00E67683">
        <w:rPr>
          <w:rFonts w:asciiTheme="minorHAnsi" w:hAnsiTheme="minorHAnsi"/>
        </w:rPr>
        <w:t xml:space="preserve">. </w:t>
      </w:r>
      <m:oMath>
        <m:r>
          <w:rPr>
            <w:rFonts w:ascii="Cambria Math" w:hAnsi="Cambria Math"/>
          </w:rPr>
          <m:t>∈</m:t>
        </m:r>
        <m:r>
          <w:rPr>
            <w:rFonts w:ascii="Cambria Math" w:hAnsiTheme="minorHAnsi"/>
          </w:rPr>
          <m:t>[0,1]</m:t>
        </m:r>
      </m:oMath>
      <w:r w:rsidRPr="00E67683">
        <w:rPr>
          <w:rFonts w:asciiTheme="minorHAnsi" w:hAnsiTheme="minorHAnsi"/>
        </w:rPr>
        <w:t>)</w:t>
      </w:r>
    </w:p>
    <w:p w:rsidR="003B201B" w:rsidRPr="00E67683" w:rsidRDefault="003B201B" w:rsidP="00D86C9C">
      <w:pPr>
        <w:pStyle w:val="ListParagraph"/>
        <w:numPr>
          <w:ilvl w:val="0"/>
          <w:numId w:val="24"/>
        </w:numPr>
        <w:spacing w:before="240" w:after="200" w:line="276" w:lineRule="auto"/>
        <w:ind w:left="426" w:hanging="426"/>
        <w:rPr>
          <w:rFonts w:asciiTheme="minorHAnsi" w:hAnsiTheme="minorHAnsi"/>
        </w:rPr>
      </w:pPr>
      <w:r w:rsidRPr="00E67683">
        <w:rPr>
          <w:rFonts w:asciiTheme="minorHAnsi" w:hAnsiTheme="minorHAnsi"/>
        </w:rPr>
        <w:t xml:space="preserve">Two potential prey abundance states with </w:t>
      </w:r>
      <m:oMath>
        <m:sSub>
          <m:sSubPr>
            <m:ctrlPr>
              <w:rPr>
                <w:rFonts w:ascii="Cambria Math" w:hAnsiTheme="minorHAnsi"/>
                <w:i/>
              </w:rPr>
            </m:ctrlPr>
          </m:sSubPr>
          <m:e>
            <m:r>
              <w:rPr>
                <w:rFonts w:ascii="Cambria Math" w:hAnsi="Cambria Math"/>
              </w:rPr>
              <m:t>n</m:t>
            </m:r>
          </m:e>
          <m:sub>
            <m:r>
              <w:rPr>
                <w:rFonts w:ascii="Cambria Math" w:hAnsi="Cambria Math"/>
              </w:rPr>
              <m:t>jk</m:t>
            </m:r>
          </m:sub>
        </m:sSub>
        <m:r>
          <w:rPr>
            <w:rFonts w:ascii="Cambria Math" w:hAnsiTheme="minorHAnsi"/>
          </w:rPr>
          <m:t>=0.5, 0.8</m:t>
        </m:r>
      </m:oMath>
      <w:r w:rsidRPr="00E67683">
        <w:rPr>
          <w:rFonts w:asciiTheme="minorHAnsi" w:hAnsiTheme="minorHAnsi"/>
        </w:rPr>
        <w:t xml:space="preserve"> - the first state represents something “close” to the </w:t>
      </w:r>
      <w:r w:rsidR="00A96F6F" w:rsidRPr="00E67683">
        <w:rPr>
          <w:rFonts w:asciiTheme="minorHAnsi" w:hAnsiTheme="minorHAnsi"/>
        </w:rPr>
        <w:t>Maximum Economic Yield (</w:t>
      </w:r>
      <w:r w:rsidRPr="00E67683">
        <w:rPr>
          <w:rFonts w:asciiTheme="minorHAnsi" w:hAnsiTheme="minorHAnsi"/>
        </w:rPr>
        <w:t>MEY</w:t>
      </w:r>
      <w:r w:rsidR="00A96F6F" w:rsidRPr="00E67683">
        <w:rPr>
          <w:rFonts w:asciiTheme="minorHAnsi" w:hAnsiTheme="minorHAnsi"/>
        </w:rPr>
        <w:t>)</w:t>
      </w:r>
      <w:r w:rsidRPr="00E67683">
        <w:rPr>
          <w:rFonts w:asciiTheme="minorHAnsi" w:hAnsiTheme="minorHAnsi"/>
        </w:rPr>
        <w:t xml:space="preserve"> target of ca. 48% as defined in the Commonwealth Harvest Strategy policy (here we are assuming an actual estimate does not currently exist) , and the second is assumes that the prey population is relatively lightly fished at 80% unfished biomass.</w:t>
      </w:r>
    </w:p>
    <w:p w:rsidR="003B201B" w:rsidRPr="00E67683" w:rsidRDefault="003B201B" w:rsidP="00D86C9C">
      <w:pPr>
        <w:pStyle w:val="ListParagraph"/>
        <w:numPr>
          <w:ilvl w:val="0"/>
          <w:numId w:val="24"/>
        </w:numPr>
        <w:spacing w:before="240" w:after="200" w:line="276" w:lineRule="auto"/>
        <w:ind w:left="426" w:hanging="426"/>
        <w:rPr>
          <w:rFonts w:asciiTheme="minorHAnsi" w:hAnsiTheme="minorHAnsi"/>
        </w:rPr>
      </w:pPr>
      <w:r w:rsidRPr="00E67683">
        <w:rPr>
          <w:rFonts w:asciiTheme="minorHAnsi" w:hAnsiTheme="minorHAnsi"/>
        </w:rPr>
        <w:t xml:space="preserve">For a CV for the prey density we assumed a simple 25% CV as, at least from the single- species population assessment viewpoint, this would represent an acceptable level of precision from which to estimate trends in the associated population. </w:t>
      </w:r>
    </w:p>
    <w:p w:rsidR="003B201B" w:rsidRPr="00E67683" w:rsidRDefault="003B201B" w:rsidP="003B201B">
      <w:pPr>
        <w:rPr>
          <w:rFonts w:ascii="Times New Roman" w:hAnsi="Times New Roman"/>
        </w:rPr>
      </w:pPr>
      <w:r w:rsidRPr="00E67683">
        <w:rPr>
          <w:rFonts w:ascii="Times New Roman" w:hAnsi="Times New Roman"/>
          <w:noProof/>
        </w:rPr>
        <w:drawing>
          <wp:inline distT="0" distB="0" distL="0" distR="0">
            <wp:extent cx="3367836" cy="3116819"/>
            <wp:effectExtent l="19050" t="0" r="4014" b="0"/>
            <wp:docPr id="10247" name="Picture 10247" descr="Lin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8344" cy="3117289"/>
                    </a:xfrm>
                    <a:prstGeom prst="rect">
                      <a:avLst/>
                    </a:prstGeom>
                    <a:noFill/>
                    <a:ln>
                      <a:noFill/>
                    </a:ln>
                  </pic:spPr>
                </pic:pic>
              </a:graphicData>
            </a:graphic>
          </wp:inline>
        </w:drawing>
      </w:r>
    </w:p>
    <w:p w:rsidR="003B201B" w:rsidRPr="00E67683" w:rsidRDefault="003B201B" w:rsidP="003B201B">
      <w:pPr>
        <w:pStyle w:val="Caption"/>
        <w:rPr>
          <w:b w:val="0"/>
        </w:rPr>
      </w:pPr>
      <w:bookmarkStart w:id="213" w:name="_Ref395625112"/>
      <w:bookmarkStart w:id="214" w:name="_Toc395625731"/>
      <w:bookmarkStart w:id="215" w:name="_Toc398213867"/>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46</w:t>
      </w:r>
      <w:r w:rsidR="003D345C" w:rsidRPr="00E67683">
        <w:rPr>
          <w:color w:val="000000" w:themeColor="text1"/>
        </w:rPr>
        <w:fldChar w:fldCharType="end"/>
      </w:r>
      <w:bookmarkEnd w:id="213"/>
      <w:r w:rsidRPr="00E67683">
        <w:rPr>
          <w:color w:val="000000" w:themeColor="text1"/>
        </w:rPr>
        <w:t xml:space="preserve"> </w:t>
      </w:r>
      <w:r w:rsidR="00791D24">
        <w:rPr>
          <w:color w:val="000000" w:themeColor="text1"/>
        </w:rPr>
        <w:t xml:space="preserve">    </w:t>
      </w:r>
      <w:proofErr w:type="gramStart"/>
      <w:r w:rsidRPr="00E67683">
        <w:rPr>
          <w:color w:val="000000" w:themeColor="text1"/>
        </w:rPr>
        <w:t>The</w:t>
      </w:r>
      <w:proofErr w:type="gramEnd"/>
      <w:r w:rsidRPr="00E67683">
        <w:rPr>
          <w:color w:val="000000" w:themeColor="text1"/>
        </w:rPr>
        <w:t xml:space="preserve"> functional response curves under scenarios of weak/medium/strong predation uptake responses (with </w:t>
      </w:r>
      <m:oMath>
        <m:r>
          <m:rPr>
            <m:sty m:val="bi"/>
          </m:rPr>
          <w:rPr>
            <w:rFonts w:ascii="Cambria Math" w:hAnsi="Cambria Math"/>
            <w:color w:val="000000" w:themeColor="text1"/>
          </w:rPr>
          <m:t>μ=0.1, 0.25, 0.5</m:t>
        </m:r>
      </m:oMath>
      <w:r w:rsidRPr="00E67683">
        <w:rPr>
          <w:color w:val="000000" w:themeColor="text1"/>
        </w:rPr>
        <w:t xml:space="preserve"> respectively).</w:t>
      </w:r>
      <w:bookmarkEnd w:id="214"/>
      <w:bookmarkEnd w:id="215"/>
    </w:p>
    <w:p w:rsidR="003B201B" w:rsidRPr="00E67683" w:rsidRDefault="003B201B" w:rsidP="002A6238">
      <w:pPr>
        <w:pStyle w:val="Heading2"/>
      </w:pPr>
      <w:bookmarkStart w:id="216" w:name="_Toc395640118"/>
      <w:bookmarkStart w:id="217" w:name="_Toc398213804"/>
      <w:r w:rsidRPr="00E67683">
        <w:t>Uncertainty calculations</w:t>
      </w:r>
      <w:bookmarkEnd w:id="216"/>
      <w:bookmarkEnd w:id="217"/>
    </w:p>
    <w:p w:rsidR="008412A2" w:rsidRPr="00E67683" w:rsidRDefault="003B201B" w:rsidP="002A6238">
      <w:r w:rsidRPr="00E67683">
        <w:t xml:space="preserve">Clearly, defining even a fairly simple spatial prey consumption equation requires </w:t>
      </w:r>
      <w:r w:rsidR="008412A2" w:rsidRPr="00E67683">
        <w:t>the use of several quantities (</w:t>
      </w:r>
      <w:r w:rsidR="00A43BE9" w:rsidRPr="003E3961">
        <w:rPr>
          <w:i/>
        </w:rPr>
        <w:t>i.e</w:t>
      </w:r>
      <w:r w:rsidR="008412A2" w:rsidRPr="00E67683">
        <w:t>. the terms in equation 6)</w:t>
      </w:r>
      <w:r w:rsidRPr="00E67683">
        <w:t>, each of which will have to be estimated</w:t>
      </w:r>
      <w:r w:rsidR="008412A2" w:rsidRPr="00E67683">
        <w:t xml:space="preserve"> from data</w:t>
      </w:r>
      <w:r w:rsidRPr="00E67683">
        <w:t xml:space="preserve"> and </w:t>
      </w:r>
      <w:r w:rsidR="008412A2" w:rsidRPr="00E67683">
        <w:t xml:space="preserve">therefore </w:t>
      </w:r>
      <w:r w:rsidRPr="00E67683">
        <w:t xml:space="preserve">will </w:t>
      </w:r>
      <w:r w:rsidR="008412A2" w:rsidRPr="00E67683">
        <w:t xml:space="preserve">carry </w:t>
      </w:r>
      <w:r w:rsidRPr="00E67683">
        <w:t xml:space="preserve">an associated level of uncertainty. </w:t>
      </w:r>
      <w:r w:rsidR="008412A2" w:rsidRPr="00E67683">
        <w:t>In a management setting where decision makers need to know th</w:t>
      </w:r>
      <w:r w:rsidR="001151BB">
        <w:t>e degree of certainty around</w:t>
      </w:r>
      <w:r w:rsidR="008412A2" w:rsidRPr="00E67683">
        <w:t xml:space="preserve"> the final estimates of prey consumption by predators.</w:t>
      </w:r>
      <w:r w:rsidR="007814F3" w:rsidRPr="00E67683">
        <w:t xml:space="preserve"> </w:t>
      </w:r>
    </w:p>
    <w:p w:rsidR="003B201B" w:rsidRPr="00E67683" w:rsidRDefault="003B201B" w:rsidP="002A6238">
      <w:r w:rsidRPr="00E67683">
        <w:t xml:space="preserve">In this section we </w:t>
      </w:r>
      <w:r w:rsidR="007814F3" w:rsidRPr="00E67683">
        <w:t>outline an</w:t>
      </w:r>
      <w:r w:rsidRPr="00E67683">
        <w:t xml:space="preserve"> approach to estimating the uncertainty in spatial consumption given the individual variances of the constituent variables used in the calculation. </w:t>
      </w:r>
    </w:p>
    <w:p w:rsidR="003B201B" w:rsidRPr="00E67683" w:rsidRDefault="003B201B" w:rsidP="008573A8">
      <w:pPr>
        <w:rPr>
          <w:rFonts w:ascii="Times New Roman" w:hAnsi="Times New Roman"/>
        </w:rPr>
      </w:pPr>
      <w:r w:rsidRPr="00E67683">
        <w:t xml:space="preserve">The delta method </w:t>
      </w:r>
      <w:r w:rsidR="003D345C" w:rsidRPr="00E67683">
        <w:fldChar w:fldCharType="begin"/>
      </w:r>
      <w:r w:rsidR="004C0649">
        <w:instrText xml:space="preserve"> ADDIN EN.CITE &lt;EndNote&gt;&lt;Cite&gt;&lt;Author&gt;Oehlert&lt;/Author&gt;&lt;Year&gt;1992&lt;/Year&gt;&lt;RecNum&gt;187&lt;/RecNum&gt;&lt;DisplayText&gt;(Oehlert 1992)&lt;/DisplayText&gt;&lt;record&gt;&lt;rec-number&gt;187&lt;/rec-number&gt;&lt;foreign-keys&gt;&lt;key app="EN" db-id="vf52fax2mdap2ee09auxxp05ssdr2ttft0d9"&gt;187&lt;/key&gt;&lt;/foreign-keys&gt;&lt;ref-type name="Journal </w:instrText>
      </w:r>
      <w:r w:rsidR="004C0649">
        <w:lastRenderedPageBreak/>
        <w:instrText>Article"&gt;17&lt;/ref-type&gt;&lt;contributors&gt;&lt;authors&gt;&lt;author&gt;Oehlert, Gary W&lt;/author&gt;&lt;/authors&gt;&lt;/contributors&gt;&lt;titles&gt;&lt;title&gt;A note on the delta method&lt;/title&gt;&lt;secondary-title&gt;The American Statistician&lt;/secondary-title&gt;&lt;/titles&gt;&lt;periodical&gt;&lt;full-title&gt;The American Statistician&lt;/full-title&gt;&lt;/periodical&gt;&lt;pages&gt;27-29&lt;/pages&gt;&lt;volume&gt;46&lt;/volume&gt;&lt;number&gt;1&lt;/number&gt;&lt;dates&gt;&lt;year&gt;1992&lt;/year&gt;&lt;/dates&gt;&lt;isbn&gt;0003-1305&lt;/isbn&gt;&lt;urls&gt;&lt;/urls&gt;&lt;/record&gt;&lt;/Cite&gt;&lt;/EndNote&gt;</w:instrText>
      </w:r>
      <w:r w:rsidR="003D345C" w:rsidRPr="00E67683">
        <w:fldChar w:fldCharType="separate"/>
      </w:r>
      <w:r w:rsidRPr="00E67683">
        <w:rPr>
          <w:noProof/>
        </w:rPr>
        <w:t>(</w:t>
      </w:r>
      <w:hyperlink w:anchor="_ENREF_133" w:tooltip="Oehlert, 1992 #187" w:history="1">
        <w:r w:rsidR="004C0649" w:rsidRPr="00E67683">
          <w:rPr>
            <w:noProof/>
          </w:rPr>
          <w:t>Oehlert 1992</w:t>
        </w:r>
      </w:hyperlink>
      <w:r w:rsidRPr="00E67683">
        <w:rPr>
          <w:noProof/>
        </w:rPr>
        <w:t>)</w:t>
      </w:r>
      <w:r w:rsidR="003D345C" w:rsidRPr="00E67683">
        <w:fldChar w:fldCharType="end"/>
      </w:r>
      <w:r w:rsidRPr="00E67683">
        <w:t xml:space="preserve">  is a relatively simple approach to calculating the variance of a given variable, which is itself a function of several other variables. The assumption on the input variables is that they are (statistically) well estimated and asymptotically normally distributed. To outline the general calculation it is useful to define the consumption</w:t>
      </w:r>
      <w:r w:rsidRPr="00E67683">
        <w:rPr>
          <w:rFonts w:ascii="Times New Roman" w:hAnsi="Times New Roman"/>
        </w:rPr>
        <w:t xml:space="preserve"> </w:t>
      </w:r>
      <m:oMath>
        <m:r>
          <w:rPr>
            <w:rFonts w:ascii="Cambria Math" w:hAnsi="Cambria Math"/>
          </w:rPr>
          <m:t>φ</m:t>
        </m:r>
      </m:oMath>
      <w:r w:rsidRPr="00E67683">
        <w:rPr>
          <w:rFonts w:ascii="Times New Roman" w:hAnsi="Times New Roman"/>
        </w:rPr>
        <w:t xml:space="preserve"> </w:t>
      </w:r>
      <w:r w:rsidRPr="00E67683">
        <w:t xml:space="preserve">to be a </w:t>
      </w:r>
      <w:proofErr w:type="gramStart"/>
      <w:r w:rsidRPr="00E67683">
        <w:t>function</w:t>
      </w:r>
      <w:r w:rsidRPr="00E67683">
        <w:rPr>
          <w:rFonts w:ascii="Times New Roman" w:hAnsi="Times New Roman"/>
        </w:rPr>
        <w:t xml:space="preserve"> </w:t>
      </w:r>
      <m:oMath>
        <w:proofErr w:type="gramEnd"/>
        <m:r>
          <w:rPr>
            <w:rFonts w:ascii="Cambria Math" w:hAnsi="Cambria Math"/>
          </w:rPr>
          <m:t>g</m:t>
        </m:r>
        <m:d>
          <m:dPr>
            <m:ctrlPr>
              <w:rPr>
                <w:rFonts w:ascii="Cambria Math" w:hAnsi="Cambria Math"/>
                <w:i/>
              </w:rPr>
            </m:ctrlPr>
          </m:dPr>
          <m:e>
            <m:bar>
              <m:barPr>
                <m:ctrlPr>
                  <w:rPr>
                    <w:rFonts w:ascii="Cambria Math" w:hAnsi="Cambria Math"/>
                    <w:i/>
                  </w:rPr>
                </m:ctrlPr>
              </m:barPr>
              <m:e>
                <m:r>
                  <w:rPr>
                    <w:rFonts w:ascii="Cambria Math" w:hAnsi="Cambria Math"/>
                  </w:rPr>
                  <m:t>θ</m:t>
                </m:r>
              </m:e>
            </m:bar>
          </m:e>
        </m:d>
      </m:oMath>
      <w:r w:rsidRPr="00E67683">
        <w:rPr>
          <w:rFonts w:ascii="Times New Roman" w:hAnsi="Times New Roman"/>
        </w:rPr>
        <w:t xml:space="preserve">, </w:t>
      </w:r>
      <w:r w:rsidRPr="00E67683">
        <w:t>where</w:t>
      </w:r>
      <w:r w:rsidRPr="00E67683">
        <w:rPr>
          <w:rFonts w:ascii="Times New Roman" w:hAnsi="Times New Roman"/>
        </w:rPr>
        <w:t xml:space="preserve"> </w:t>
      </w:r>
      <m:oMath>
        <m:bar>
          <m:barPr>
            <m:ctrlPr>
              <w:rPr>
                <w:rFonts w:ascii="Cambria Math" w:hAnsi="Cambria Math"/>
                <w:i/>
              </w:rPr>
            </m:ctrlPr>
          </m:barPr>
          <m:e>
            <m:r>
              <w:rPr>
                <w:rFonts w:ascii="Cambria Math" w:hAnsi="Cambria Math"/>
              </w:rPr>
              <m:t>θ</m:t>
            </m:r>
          </m:e>
        </m:bar>
      </m:oMath>
      <w:r w:rsidRPr="00E67683">
        <w:rPr>
          <w:rFonts w:ascii="Times New Roman" w:hAnsi="Times New Roman"/>
        </w:rPr>
        <w:t xml:space="preserve"> </w:t>
      </w:r>
      <w:r w:rsidRPr="00E67683">
        <w:t>is a vector containing all the variables that define the consumption. Assuming we can define the covariance matrix of</w:t>
      </w:r>
      <w:r w:rsidRPr="00E67683">
        <w:rPr>
          <w:rFonts w:ascii="Times New Roman" w:hAnsi="Times New Roman"/>
        </w:rPr>
        <w:t xml:space="preserve"> </w:t>
      </w:r>
      <m:oMath>
        <m:acc>
          <m:accPr>
            <m:ctrlPr>
              <w:rPr>
                <w:rFonts w:ascii="Cambria Math" w:hAnsi="Cambria Math"/>
                <w:i/>
              </w:rPr>
            </m:ctrlPr>
          </m:accPr>
          <m:e>
            <m:r>
              <w:rPr>
                <w:rFonts w:ascii="Cambria Math" w:hAnsi="Cambria Math"/>
              </w:rPr>
              <m:t>θ</m:t>
            </m:r>
          </m:e>
        </m:acc>
      </m:oMath>
      <w:r w:rsidRPr="00E67683">
        <w:rPr>
          <w:rFonts w:ascii="Times New Roman" w:hAnsi="Times New Roman"/>
        </w:rPr>
        <w:t xml:space="preserve"> (the estimates)</w:t>
      </w:r>
      <w:proofErr w:type="gramStart"/>
      <w:r w:rsidRPr="00E67683">
        <w:rPr>
          <w:rFonts w:ascii="Times New Roman" w:hAnsi="Times New Roman"/>
        </w:rPr>
        <w:t xml:space="preserve">, </w:t>
      </w:r>
      <m:oMath>
        <w:proofErr w:type="gramEnd"/>
        <m:r>
          <m:rPr>
            <m:sty m:val="p"/>
          </m:rPr>
          <w:rPr>
            <w:rFonts w:ascii="Cambria Math" w:hAnsi="Cambria Math"/>
          </w:rPr>
          <m:t>Σ</m:t>
        </m:r>
      </m:oMath>
      <w:r w:rsidRPr="00E67683">
        <w:rPr>
          <w:rFonts w:ascii="Times New Roman" w:hAnsi="Times New Roman"/>
        </w:rPr>
        <w:t xml:space="preserve">, </w:t>
      </w:r>
      <w:r w:rsidRPr="00E67683">
        <w:t xml:space="preserve">then the approximate variance of </w:t>
      </w:r>
      <m:oMath>
        <m:r>
          <w:rPr>
            <w:rFonts w:ascii="Cambria Math" w:hAnsi="Cambria Math"/>
          </w:rPr>
          <m:t>φ</m:t>
        </m:r>
      </m:oMath>
      <w:r w:rsidRPr="00E67683">
        <w:t>, given this covariance matrix, is</w:t>
      </w:r>
    </w:p>
    <w:p w:rsidR="003B201B" w:rsidRPr="00E67683" w:rsidRDefault="003B201B" w:rsidP="003B201B">
      <w:pPr>
        <w:rPr>
          <w:rFonts w:ascii="Times New Roman" w:hAnsi="Times New Roman"/>
        </w:rPr>
      </w:pPr>
      <w:r w:rsidRPr="00E67683">
        <w:rPr>
          <w:rFonts w:ascii="Times New Roman" w:hAnsi="Times New Roman"/>
        </w:rPr>
        <w:tab/>
      </w:r>
      <m:oMath>
        <m:r>
          <m:rPr>
            <m:scr m:val="double-struck"/>
          </m:rPr>
          <w:rPr>
            <w:rFonts w:ascii="Cambria Math" w:hAnsi="Cambria Math"/>
          </w:rPr>
          <m:t>V</m:t>
        </m:r>
        <m:d>
          <m:dPr>
            <m:ctrlPr>
              <w:rPr>
                <w:rFonts w:ascii="Cambria Math" w:hAnsi="Cambria Math"/>
                <w:i/>
              </w:rPr>
            </m:ctrlPr>
          </m:dPr>
          <m:e>
            <m:acc>
              <m:accPr>
                <m:ctrlPr>
                  <w:rPr>
                    <w:rFonts w:ascii="Cambria Math" w:hAnsi="Cambria Math"/>
                    <w:i/>
                  </w:rPr>
                </m:ctrlPr>
              </m:accPr>
              <m:e>
                <m:r>
                  <w:rPr>
                    <w:rFonts w:ascii="Cambria Math" w:hAnsi="Cambria Math"/>
                  </w:rPr>
                  <m:t>θ</m:t>
                </m:r>
              </m:e>
            </m:acc>
          </m:e>
        </m:d>
        <m:r>
          <w:rPr>
            <w:rFonts w:ascii="Cambria Math" w:hAnsi="Cambria Math"/>
          </w:rPr>
          <m:t>≈</m:t>
        </m:r>
        <m:sSup>
          <m:sSupPr>
            <m:ctrlPr>
              <w:rPr>
                <w:rFonts w:ascii="Cambria Math" w:hAnsi="Cambria Math"/>
                <w:i/>
              </w:rPr>
            </m:ctrlPr>
          </m:sSupPr>
          <m:e>
            <m:d>
              <m:dPr>
                <m:ctrlPr>
                  <w:rPr>
                    <w:rFonts w:ascii="Cambria Math" w:hAnsi="Cambria Math"/>
                    <w:i/>
                  </w:rPr>
                </m:ctrlPr>
              </m:dPr>
              <m:e>
                <m:f>
                  <m:fPr>
                    <m:type m:val="skw"/>
                    <m:ctrlPr>
                      <w:rPr>
                        <w:rFonts w:ascii="Cambria Math" w:hAnsi="Cambria Math"/>
                        <w:i/>
                      </w:rPr>
                    </m:ctrlPr>
                  </m:fPr>
                  <m:num>
                    <m:r>
                      <w:rPr>
                        <w:rFonts w:ascii="Cambria Math" w:hAnsi="Cambria Math"/>
                      </w:rPr>
                      <m:t>∂g</m:t>
                    </m:r>
                  </m:num>
                  <m:den>
                    <m:r>
                      <w:rPr>
                        <w:rFonts w:ascii="Cambria Math" w:hAnsi="Cambria Math"/>
                      </w:rPr>
                      <m:t>∂θ</m:t>
                    </m:r>
                  </m:den>
                </m:f>
              </m:e>
            </m:d>
          </m:e>
          <m:sup>
            <m:r>
              <w:rPr>
                <w:rFonts w:ascii="Cambria Math" w:hAnsi="Cambria Math"/>
              </w:rPr>
              <m:t>T</m:t>
            </m:r>
          </m:sup>
        </m:sSup>
        <m:r>
          <w:rPr>
            <w:rFonts w:ascii="Cambria Math" w:hAnsi="Cambria Math"/>
          </w:rPr>
          <m:t>⋅</m:t>
        </m:r>
        <m:r>
          <m:rPr>
            <m:sty m:val="p"/>
          </m:rPr>
          <w:rPr>
            <w:rFonts w:ascii="Cambria Math" w:hAnsi="Cambria Math"/>
          </w:rPr>
          <m:t>Σ</m:t>
        </m:r>
        <m:r>
          <w:rPr>
            <w:rFonts w:ascii="Cambria Math" w:hAnsi="Cambria Math"/>
          </w:rPr>
          <m:t>⋅</m:t>
        </m:r>
        <m:d>
          <m:dPr>
            <m:ctrlPr>
              <w:rPr>
                <w:rFonts w:ascii="Cambria Math" w:hAnsi="Cambria Math"/>
                <w:i/>
              </w:rPr>
            </m:ctrlPr>
          </m:dPr>
          <m:e>
            <m:f>
              <m:fPr>
                <m:type m:val="skw"/>
                <m:ctrlPr>
                  <w:rPr>
                    <w:rFonts w:ascii="Cambria Math" w:hAnsi="Cambria Math"/>
                    <w:i/>
                  </w:rPr>
                </m:ctrlPr>
              </m:fPr>
              <m:num>
                <m:r>
                  <w:rPr>
                    <w:rFonts w:ascii="Cambria Math" w:hAnsi="Cambria Math"/>
                  </w:rPr>
                  <m:t>∂g</m:t>
                </m:r>
              </m:num>
              <m:den>
                <m:r>
                  <w:rPr>
                    <w:rFonts w:ascii="Cambria Math" w:hAnsi="Cambria Math"/>
                  </w:rPr>
                  <m:t>∂θ</m:t>
                </m:r>
              </m:den>
            </m:f>
          </m:e>
        </m:d>
      </m:oMath>
      <w:r w:rsidRPr="00E67683">
        <w:rPr>
          <w:rFonts w:ascii="Times New Roman" w:hAnsi="Times New Roman"/>
        </w:rPr>
        <w:t>,</w:t>
      </w:r>
      <w:r w:rsidRPr="00E67683">
        <w:rPr>
          <w:rFonts w:ascii="Times New Roman" w:hAnsi="Times New Roman"/>
        </w:rPr>
        <w:tab/>
      </w:r>
      <w:r w:rsidRPr="00E67683">
        <w:rPr>
          <w:rFonts w:ascii="Times New Roman" w:hAnsi="Times New Roman"/>
        </w:rPr>
        <w:tab/>
      </w:r>
      <w:r w:rsidR="00CF59CF" w:rsidRPr="00E67683">
        <w:rPr>
          <w:rFonts w:ascii="Times New Roman" w:hAnsi="Times New Roman"/>
        </w:rPr>
        <w:tab/>
      </w:r>
      <w:r w:rsidR="00CF59CF" w:rsidRPr="00E67683">
        <w:rPr>
          <w:rFonts w:ascii="Times New Roman" w:hAnsi="Times New Roman"/>
        </w:rPr>
        <w:tab/>
      </w:r>
      <w:r w:rsidR="00CF59CF" w:rsidRPr="00E67683">
        <w:rPr>
          <w:rFonts w:ascii="Times New Roman" w:hAnsi="Times New Roman"/>
        </w:rPr>
        <w:tab/>
      </w:r>
      <w:r w:rsidRPr="00E67683">
        <w:rPr>
          <w:rFonts w:ascii="Times New Roman" w:hAnsi="Times New Roman"/>
        </w:rPr>
        <w:tab/>
        <w:t>(</w:t>
      </w:r>
      <w:r w:rsidR="00CF59CF" w:rsidRPr="00E67683">
        <w:rPr>
          <w:rFonts w:ascii="Times New Roman" w:hAnsi="Times New Roman"/>
        </w:rPr>
        <w:t>8</w:t>
      </w:r>
      <w:r w:rsidRPr="00E67683">
        <w:rPr>
          <w:rFonts w:ascii="Times New Roman" w:hAnsi="Times New Roman"/>
        </w:rPr>
        <w:t>)</w:t>
      </w:r>
    </w:p>
    <w:p w:rsidR="003B201B" w:rsidRPr="00E67683" w:rsidRDefault="003B201B" w:rsidP="002A6238">
      <w:proofErr w:type="gramStart"/>
      <w:r w:rsidRPr="00E67683">
        <w:t>where</w:t>
      </w:r>
      <w:proofErr w:type="gramEnd"/>
      <w:r w:rsidRPr="00E67683">
        <w:rPr>
          <w:rFonts w:ascii="Times New Roman" w:hAnsi="Times New Roman"/>
        </w:rPr>
        <w:t xml:space="preserve">,  </w:t>
      </w:r>
      <w:r w:rsidRPr="00E67683">
        <w:rPr>
          <w:rFonts w:ascii="Times New Roman" w:hAnsi="Times New Roman"/>
          <w:i/>
        </w:rPr>
        <w:t xml:space="preserve">T </w:t>
      </w:r>
      <w:r w:rsidRPr="00E67683">
        <w:t>denotes vector transpose and the gradients are evaluated at</w:t>
      </w:r>
      <w:r w:rsidRPr="00E67683">
        <w:rPr>
          <w:rFonts w:ascii="Times New Roman" w:hAnsi="Times New Roman"/>
        </w:rPr>
        <w:t xml:space="preserve">  </w:t>
      </w:r>
      <m:oMath>
        <m:r>
          <w:rPr>
            <w:rFonts w:ascii="Cambria Math" w:hAnsi="Cambria Math"/>
          </w:rPr>
          <m:t>θ=</m:t>
        </m:r>
        <m:acc>
          <m:accPr>
            <m:ctrlPr>
              <w:rPr>
                <w:rFonts w:ascii="Cambria Math" w:hAnsi="Cambria Math"/>
                <w:i/>
              </w:rPr>
            </m:ctrlPr>
          </m:accPr>
          <m:e>
            <m:r>
              <w:rPr>
                <w:rFonts w:ascii="Cambria Math" w:hAnsi="Cambria Math"/>
              </w:rPr>
              <m:t>θ</m:t>
            </m:r>
          </m:e>
        </m:acc>
      </m:oMath>
      <w:r w:rsidRPr="00E67683">
        <w:t>. With a spatially aggregated version it is clear from (2) that the correlation between predator and prey spatial abundance needs to be accounted for, if we are not going to over-estimate the overall CV in consumption by assuming spatial independence.</w:t>
      </w:r>
    </w:p>
    <w:p w:rsidR="003B201B" w:rsidRPr="00E67683" w:rsidRDefault="003B201B" w:rsidP="002A6238">
      <w:r w:rsidRPr="00E67683">
        <w:t>For the particular variables of interest in the consumption equation, some will have actual variance estimates for (spatial distribution), some we can construct variance estimates for from the data (diet preference), and for others we can run scenarios if variance estimates are unavailable. In particular, for the prey preference parameter the following approach was used:</w:t>
      </w:r>
    </w:p>
    <w:p w:rsidR="003B201B" w:rsidRPr="00E67683" w:rsidRDefault="003B201B" w:rsidP="002A6238">
      <w:pPr>
        <w:rPr>
          <w:rFonts w:ascii="Times New Roman" w:hAnsi="Times New Roman"/>
        </w:rPr>
      </w:pPr>
      <w:r w:rsidRPr="00E67683">
        <w:t xml:space="preserve">For a given predator </w:t>
      </w:r>
      <w:proofErr w:type="spellStart"/>
      <w:r w:rsidRPr="00E67683">
        <w:rPr>
          <w:i/>
        </w:rPr>
        <w:t>i</w:t>
      </w:r>
      <w:proofErr w:type="spellEnd"/>
      <w:r w:rsidRPr="00E67683">
        <w:t>, a diet study can provide both an estimate of the SPF species</w:t>
      </w:r>
      <w:r w:rsidRPr="00E67683">
        <w:rPr>
          <w:rFonts w:ascii="Times New Roman" w:hAnsi="Times New Roman"/>
        </w:rPr>
        <w:t xml:space="preserve"> </w:t>
      </w:r>
      <w:r w:rsidRPr="00E67683">
        <w:rPr>
          <w:rFonts w:ascii="Times New Roman" w:hAnsi="Times New Roman"/>
          <w:i/>
        </w:rPr>
        <w:t>j</w:t>
      </w:r>
      <w:r w:rsidRPr="00E67683">
        <w:rPr>
          <w:rFonts w:ascii="Times New Roman" w:hAnsi="Times New Roman"/>
        </w:rPr>
        <w:t xml:space="preserve"> </w:t>
      </w:r>
      <w:r w:rsidRPr="00E67683">
        <w:t>(or single species if required) in the diet</w:t>
      </w:r>
      <w:proofErr w:type="gramStart"/>
      <w:r w:rsidRPr="00E67683">
        <w:t>,</w:t>
      </w:r>
      <w:r w:rsidRPr="00E67683">
        <w:rPr>
          <w:rFonts w:ascii="Times New Roman" w:hAnsi="Times New Roman"/>
        </w:rPr>
        <w:t xml:space="preserve"> </w:t>
      </w:r>
      <m:oMath>
        <w:proofErr w:type="gramEnd"/>
        <m:sSub>
          <m:sSubPr>
            <m:ctrlPr>
              <w:rPr>
                <w:rFonts w:ascii="Cambria Math" w:hAnsi="Cambria Math"/>
                <w:i/>
              </w:rPr>
            </m:ctrlPr>
          </m:sSubPr>
          <m:e>
            <m:r>
              <w:rPr>
                <w:rFonts w:ascii="Cambria Math" w:hAnsi="Cambria Math"/>
              </w:rPr>
              <m:t>p</m:t>
            </m:r>
          </m:e>
          <m:sub>
            <m:r>
              <w:rPr>
                <w:rFonts w:ascii="Cambria Math" w:hAnsi="Cambria Math"/>
              </w:rPr>
              <m:t>ij</m:t>
            </m:r>
          </m:sub>
        </m:sSub>
      </m:oMath>
      <w:r w:rsidRPr="00E67683">
        <w:rPr>
          <w:rFonts w:ascii="Times New Roman" w:hAnsi="Times New Roman"/>
        </w:rPr>
        <w:t xml:space="preserve">, </w:t>
      </w:r>
      <w:r w:rsidRPr="00E67683">
        <w:t>and the sample size of the diet data used to estimate that proportion,</w:t>
      </w:r>
      <w:r w:rsidRPr="00E67683">
        <w:rPr>
          <w:rFonts w:ascii="Times New Roman" w:hAnsi="Times New Roman"/>
        </w:rPr>
        <w:t xml:space="preserve"> </w:t>
      </w:r>
      <m:oMath>
        <m:sSub>
          <m:sSubPr>
            <m:ctrlPr>
              <w:rPr>
                <w:rFonts w:ascii="Cambria Math" w:hAnsi="Cambria Math"/>
                <w:i/>
              </w:rPr>
            </m:ctrlPr>
          </m:sSubPr>
          <m:e>
            <m:r>
              <w:rPr>
                <w:rFonts w:ascii="Cambria Math" w:hAnsi="Cambria Math"/>
              </w:rPr>
              <m:t>N</m:t>
            </m:r>
          </m:e>
          <m:sub>
            <m:r>
              <w:rPr>
                <w:rFonts w:ascii="Cambria Math" w:hAnsi="Cambria Math"/>
              </w:rPr>
              <m:t>p</m:t>
            </m:r>
          </m:sub>
        </m:sSub>
      </m:oMath>
      <w:r w:rsidRPr="00E67683">
        <w:rPr>
          <w:rFonts w:ascii="Times New Roman" w:hAnsi="Times New Roman"/>
        </w:rPr>
        <w:t xml:space="preserve">. </w:t>
      </w:r>
      <w:r w:rsidRPr="00E67683">
        <w:t>By assuming a binomial distribution for the number of prey samples found in the predator</w:t>
      </w:r>
      <w:r w:rsidR="001151BB">
        <w:t>’</w:t>
      </w:r>
      <w:r w:rsidRPr="00E67683">
        <w:t>s diet, and assuming a non-informative beta distribution –</w:t>
      </w:r>
      <w:r w:rsidRPr="00E67683">
        <w:rPr>
          <w:rFonts w:ascii="Times New Roman" w:hAnsi="Times New Roman"/>
        </w:rPr>
        <w:t xml:space="preserve"> </w:t>
      </w:r>
      <m:oMath>
        <m:r>
          <w:rPr>
            <w:rFonts w:ascii="Cambria Math" w:hAnsi="Cambria Math"/>
          </w:rPr>
          <m:t>Beta</m:t>
        </m:r>
        <m:d>
          <m:dPr>
            <m:ctrlPr>
              <w:rPr>
                <w:rFonts w:ascii="Cambria Math" w:hAnsi="Cambria Math"/>
                <w:i/>
              </w:rPr>
            </m:ctrlPr>
          </m:dPr>
          <m:e>
            <m:r>
              <w:rPr>
                <w:rFonts w:ascii="Cambria Math" w:hAnsi="Cambria Math"/>
              </w:rPr>
              <m:t>0.5,0.5</m:t>
            </m:r>
          </m:e>
        </m:d>
      </m:oMath>
      <w:r w:rsidRPr="00E67683">
        <w:rPr>
          <w:rFonts w:ascii="Times New Roman" w:hAnsi="Times New Roman"/>
        </w:rPr>
        <w:t xml:space="preserve"> </w:t>
      </w:r>
      <w:r w:rsidRPr="00E67683">
        <w:rPr>
          <w:b/>
        </w:rPr>
        <w:t>-</w:t>
      </w:r>
      <w:r w:rsidRPr="00E67683">
        <w:t xml:space="preserve"> for the true proportion of prey group </w:t>
      </w:r>
      <w:r w:rsidRPr="00E67683">
        <w:rPr>
          <w:rFonts w:ascii="Times New Roman" w:hAnsi="Times New Roman"/>
          <w:i/>
        </w:rPr>
        <w:t>j</w:t>
      </w:r>
      <w:r w:rsidRPr="00E67683">
        <w:rPr>
          <w:rFonts w:ascii="Times New Roman" w:hAnsi="Times New Roman"/>
        </w:rPr>
        <w:t xml:space="preserve"> </w:t>
      </w:r>
      <w:r w:rsidRPr="00E67683">
        <w:t>in the diet, the posterior distribution of the prey preference will be:</w:t>
      </w:r>
    </w:p>
    <w:p w:rsidR="003B201B" w:rsidRPr="00E67683" w:rsidRDefault="003B201B" w:rsidP="003B201B">
      <w:pPr>
        <w:rPr>
          <w:rFonts w:ascii="Times New Roman" w:hAnsi="Times New Roman"/>
        </w:rPr>
      </w:pPr>
      <w:r w:rsidRPr="00E67683">
        <w:rPr>
          <w:rFonts w:ascii="Times New Roman" w:hAnsi="Times New Roman"/>
        </w:rPr>
        <w:tab/>
      </w:r>
      <m:oMath>
        <m:r>
          <m:rPr>
            <m:scr m:val="double-struck"/>
          </m:rP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ij</m:t>
                </m:r>
              </m:sub>
            </m:sSub>
            <m:r>
              <w:rPr>
                <w:rFonts w:ascii="Cambria Math" w:hAnsi="Cambria Math"/>
              </w:rPr>
              <m:t>|…</m:t>
            </m:r>
          </m:e>
        </m:d>
        <m:r>
          <w:rPr>
            <w:rFonts w:ascii="Cambria Math" w:hAnsi="Cambria Math"/>
          </w:rPr>
          <m:t>=Beta</m:t>
        </m:r>
        <m:d>
          <m:dPr>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p</m:t>
                </m:r>
              </m:e>
              <m:sub>
                <m:r>
                  <w:rPr>
                    <w:rFonts w:ascii="Cambria Math" w:hAnsi="Cambria Math"/>
                  </w:rPr>
                  <m:t>ij</m:t>
                </m:r>
              </m:sub>
            </m:sSub>
            <m:sSub>
              <m:sSubPr>
                <m:ctrlPr>
                  <w:rPr>
                    <w:rFonts w:ascii="Cambria Math" w:hAnsi="Cambria Math"/>
                    <w:i/>
                  </w:rPr>
                </m:ctrlPr>
              </m:sSubPr>
              <m:e>
                <m:r>
                  <w:rPr>
                    <w:rFonts w:ascii="Cambria Math" w:hAnsi="Cambria Math"/>
                  </w:rPr>
                  <m:t>N</m:t>
                </m:r>
              </m:e>
              <m:sub>
                <m:r>
                  <w:rPr>
                    <w:rFonts w:ascii="Cambria Math" w:hAnsi="Cambria Math"/>
                  </w:rPr>
                  <m:t>p</m:t>
                </m:r>
              </m:sub>
            </m:sSub>
            <m:r>
              <w:rPr>
                <w:rFonts w:ascii="Cambria Math" w:hAnsi="Cambria Math"/>
              </w:rPr>
              <m:t>,0.5+</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ij</m:t>
                    </m:r>
                  </m:sub>
                </m:sSub>
              </m:e>
            </m:d>
            <m:sSub>
              <m:sSubPr>
                <m:ctrlPr>
                  <w:rPr>
                    <w:rFonts w:ascii="Cambria Math" w:hAnsi="Cambria Math"/>
                    <w:i/>
                  </w:rPr>
                </m:ctrlPr>
              </m:sSubPr>
              <m:e>
                <m:r>
                  <w:rPr>
                    <w:rFonts w:ascii="Cambria Math" w:hAnsi="Cambria Math"/>
                  </w:rPr>
                  <m:t>N</m:t>
                </m:r>
              </m:e>
              <m:sub>
                <m:r>
                  <w:rPr>
                    <w:rFonts w:ascii="Cambria Math" w:hAnsi="Cambria Math"/>
                  </w:rPr>
                  <m:t>p</m:t>
                </m:r>
              </m:sub>
            </m:sSub>
          </m:e>
        </m:d>
      </m:oMath>
      <w:r w:rsidRPr="00E67683">
        <w:rPr>
          <w:rFonts w:ascii="Times New Roman" w:hAnsi="Times New Roman"/>
        </w:rPr>
        <w:t>,</w:t>
      </w:r>
      <w:r w:rsidRPr="00E67683">
        <w:rPr>
          <w:rFonts w:ascii="Times New Roman" w:hAnsi="Times New Roman"/>
        </w:rPr>
        <w:tab/>
      </w:r>
      <w:r w:rsidR="00CF59CF" w:rsidRPr="00E67683">
        <w:rPr>
          <w:rFonts w:ascii="Times New Roman" w:hAnsi="Times New Roman"/>
        </w:rPr>
        <w:tab/>
      </w:r>
      <w:r w:rsidR="00CF59CF" w:rsidRPr="00E67683">
        <w:rPr>
          <w:rFonts w:ascii="Times New Roman" w:hAnsi="Times New Roman"/>
        </w:rPr>
        <w:tab/>
      </w:r>
      <w:r w:rsidR="00CF59CF" w:rsidRPr="00E67683">
        <w:rPr>
          <w:rFonts w:ascii="Times New Roman" w:hAnsi="Times New Roman"/>
        </w:rPr>
        <w:tab/>
      </w:r>
      <w:r w:rsidRPr="00E67683">
        <w:rPr>
          <w:rFonts w:ascii="Times New Roman" w:hAnsi="Times New Roman"/>
        </w:rPr>
        <w:t>(</w:t>
      </w:r>
      <w:r w:rsidR="00CF59CF" w:rsidRPr="00E67683">
        <w:rPr>
          <w:rFonts w:ascii="Times New Roman" w:hAnsi="Times New Roman"/>
        </w:rPr>
        <w:t>8</w:t>
      </w:r>
      <w:r w:rsidRPr="00E67683">
        <w:rPr>
          <w:rFonts w:ascii="Times New Roman" w:hAnsi="Times New Roman"/>
        </w:rPr>
        <w:t>)</w:t>
      </w:r>
    </w:p>
    <w:p w:rsidR="003B201B" w:rsidRPr="00E67683" w:rsidRDefault="003B201B" w:rsidP="003B201B">
      <w:proofErr w:type="gramStart"/>
      <w:r w:rsidRPr="00E67683">
        <w:t>and</w:t>
      </w:r>
      <w:proofErr w:type="gramEnd"/>
      <w:r w:rsidRPr="00E67683">
        <w:t xml:space="preserve"> so an appropriate variance estimate is directly calculable that reflects the level of sampling effort in the diet study.</w:t>
      </w:r>
    </w:p>
    <w:p w:rsidR="005F43A6" w:rsidRPr="00E67683" w:rsidRDefault="005F43A6" w:rsidP="005F43A6"/>
    <w:p w:rsidR="00F951C1" w:rsidRPr="00E67683" w:rsidRDefault="00F951C1" w:rsidP="00F951C1">
      <w:pPr>
        <w:pStyle w:val="Heading1"/>
      </w:pPr>
      <w:bookmarkStart w:id="218" w:name="_Toc398213805"/>
      <w:r w:rsidRPr="00E67683">
        <w:lastRenderedPageBreak/>
        <w:t>Consumption model results</w:t>
      </w:r>
      <w:bookmarkEnd w:id="218"/>
    </w:p>
    <w:p w:rsidR="00CF59CF" w:rsidRPr="00E67683" w:rsidRDefault="00CF59CF" w:rsidP="00CF59CF">
      <w:pPr>
        <w:tabs>
          <w:tab w:val="left" w:pos="2560"/>
        </w:tabs>
        <w:rPr>
          <w:lang w:val="en-US"/>
        </w:rPr>
      </w:pPr>
      <w:r w:rsidRPr="00E67683">
        <w:rPr>
          <w:lang w:val="en-US"/>
        </w:rPr>
        <w:t>Because of the pilot nature of this study, the uncertainties in various data sources, we compiled non-spatial consumption estimates (</w:t>
      </w:r>
      <w:r w:rsidR="00A43BE9" w:rsidRPr="003E3961">
        <w:rPr>
          <w:i/>
          <w:lang w:val="en-US"/>
        </w:rPr>
        <w:t>i.e</w:t>
      </w:r>
      <w:r w:rsidRPr="00E67683">
        <w:rPr>
          <w:lang w:val="en-US"/>
        </w:rPr>
        <w:t>. for the entire range of the diet and abundance data) and provided some example of spatial consumption calculations based on hypothetical spatial areas of interest. These demonstrate the possibility of combining the spatial models and associated uncertainty in the predictions.</w:t>
      </w:r>
    </w:p>
    <w:p w:rsidR="00CF59CF" w:rsidRPr="00E67683" w:rsidRDefault="00CF59CF" w:rsidP="00CF59CF">
      <w:pPr>
        <w:pStyle w:val="Heading2"/>
        <w:rPr>
          <w:lang w:val="en-US"/>
        </w:rPr>
      </w:pPr>
      <w:bookmarkStart w:id="219" w:name="_Toc395640120"/>
      <w:bookmarkStart w:id="220" w:name="_Toc398213806"/>
      <w:r w:rsidRPr="00E67683">
        <w:rPr>
          <w:lang w:val="en-US"/>
        </w:rPr>
        <w:t>Non-spatial consumption estimates</w:t>
      </w:r>
      <w:bookmarkEnd w:id="219"/>
      <w:bookmarkEnd w:id="220"/>
      <w:r w:rsidRPr="00E67683">
        <w:rPr>
          <w:lang w:val="en-US"/>
        </w:rPr>
        <w:t xml:space="preserve"> </w:t>
      </w:r>
    </w:p>
    <w:p w:rsidR="00CF59CF" w:rsidRPr="00E67683" w:rsidRDefault="00CF59CF" w:rsidP="00CF59CF">
      <w:pPr>
        <w:tabs>
          <w:tab w:val="left" w:pos="2560"/>
        </w:tabs>
        <w:rPr>
          <w:lang w:val="en-US"/>
        </w:rPr>
      </w:pPr>
      <w:r w:rsidRPr="00E67683">
        <w:rPr>
          <w:lang w:val="en-US"/>
        </w:rPr>
        <w:t>Estimates of consumption for all SPF target species combined over the entire CPFMP abundance dataset (</w:t>
      </w:r>
      <w:r w:rsidR="00A43BE9" w:rsidRPr="003E3961">
        <w:rPr>
          <w:i/>
          <w:lang w:val="en-US"/>
        </w:rPr>
        <w:t>i.e</w:t>
      </w:r>
      <w:r w:rsidRPr="00E67683">
        <w:rPr>
          <w:lang w:val="en-US"/>
        </w:rPr>
        <w:t>. across all colonies), was calculated using the methods outlined in the previous section. In these calculations the proportion of the predator population within the region</w:t>
      </w:r>
      <w:proofErr w:type="gramStart"/>
      <w:r w:rsidRPr="00E67683">
        <w:rPr>
          <w:lang w:val="en-US"/>
        </w:rPr>
        <w:t xml:space="preserve">, </w:t>
      </w:r>
      <m:oMath>
        <w:proofErr w:type="gramEnd"/>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ik</m:t>
            </m:r>
          </m:sub>
        </m:sSub>
        <m:r>
          <w:rPr>
            <w:rFonts w:ascii="Cambria Math" w:hAnsi="Cambria Math"/>
            <w:lang w:val="en-US"/>
          </w:rPr>
          <m:t>=1</m:t>
        </m:r>
      </m:oMath>
      <w:r w:rsidRPr="00E67683">
        <w:rPr>
          <w:lang w:val="en-US"/>
        </w:rPr>
        <w:t xml:space="preserve">. Scenarios for functional response, prey biomass relative to </w:t>
      </w:r>
      <w:proofErr w:type="spellStart"/>
      <w:r w:rsidRPr="00E67683">
        <w:rPr>
          <w:lang w:val="en-US"/>
        </w:rPr>
        <w:t>unfished</w:t>
      </w:r>
      <w:proofErr w:type="spellEnd"/>
      <w:r w:rsidRPr="00E67683">
        <w:rPr>
          <w:lang w:val="en-US"/>
        </w:rPr>
        <w:t xml:space="preserve"> were followed as per those outlined in the previous section. </w:t>
      </w:r>
    </w:p>
    <w:p w:rsidR="00D908EC" w:rsidRPr="00E67683" w:rsidRDefault="00CF59CF" w:rsidP="00D908EC">
      <w:pPr>
        <w:tabs>
          <w:tab w:val="left" w:pos="2560"/>
        </w:tabs>
        <w:rPr>
          <w:lang w:val="en-US"/>
        </w:rPr>
      </w:pPr>
      <w:r w:rsidRPr="00E67683">
        <w:rPr>
          <w:lang w:val="en-US"/>
        </w:rPr>
        <w:t>In these we chose data from eight studies to determine the proportion of SPF target species in the diet (</w:t>
      </w:r>
      <w:fldSimple w:instr=" REF _Ref395624572 \h  \* MERGEFORMAT ">
        <w:r w:rsidR="00D40C3B" w:rsidRPr="00E67683">
          <w:rPr>
            <w:color w:val="000000" w:themeColor="text1"/>
          </w:rPr>
          <w:t xml:space="preserve">Table </w:t>
        </w:r>
        <w:r w:rsidR="00D40C3B">
          <w:rPr>
            <w:color w:val="000000" w:themeColor="text1"/>
          </w:rPr>
          <w:t>9</w:t>
        </w:r>
      </w:fldSimple>
      <w:r w:rsidRPr="00E67683">
        <w:rPr>
          <w:lang w:val="en-US"/>
        </w:rPr>
        <w:t xml:space="preserve">). These were not the total of available diet data, but for the sake of illustration, were selected from studies that indicated the highest possible proportion of SPF target species in the predators’ diet. </w:t>
      </w:r>
    </w:p>
    <w:p w:rsidR="005C3CCF" w:rsidRPr="00E67683" w:rsidRDefault="005C3CCF" w:rsidP="009D18FE">
      <w:pPr>
        <w:rPr>
          <w:lang w:val="en-US"/>
        </w:rPr>
      </w:pPr>
      <w:r w:rsidRPr="00E67683">
        <w:rPr>
          <w:lang w:val="en-US"/>
        </w:rPr>
        <w:t xml:space="preserve">The results of these are shown in </w:t>
      </w:r>
      <w:r w:rsidR="003D345C">
        <w:rPr>
          <w:lang w:val="en-US"/>
        </w:rPr>
        <w:fldChar w:fldCharType="begin"/>
      </w:r>
      <w:r w:rsidR="00EF7938">
        <w:rPr>
          <w:lang w:val="en-US"/>
        </w:rPr>
        <w:instrText xml:space="preserve"> REF _Ref397375674 \h </w:instrText>
      </w:r>
      <w:r w:rsidR="003D345C">
        <w:rPr>
          <w:lang w:val="en-US"/>
        </w:rPr>
      </w:r>
      <w:r w:rsidR="003D345C">
        <w:rPr>
          <w:lang w:val="en-US"/>
        </w:rPr>
        <w:fldChar w:fldCharType="separate"/>
      </w:r>
      <w:r w:rsidR="00D40C3B" w:rsidRPr="00E67683">
        <w:rPr>
          <w:color w:val="000000" w:themeColor="text1"/>
        </w:rPr>
        <w:t xml:space="preserve">Figure </w:t>
      </w:r>
      <w:r w:rsidR="00D40C3B">
        <w:rPr>
          <w:noProof/>
          <w:color w:val="000000" w:themeColor="text1"/>
        </w:rPr>
        <w:t>47</w:t>
      </w:r>
      <w:r w:rsidR="003D345C">
        <w:rPr>
          <w:lang w:val="en-US"/>
        </w:rPr>
        <w:fldChar w:fldCharType="end"/>
      </w:r>
      <w:r w:rsidR="00D908EC" w:rsidRPr="00E67683">
        <w:rPr>
          <w:lang w:val="en-US"/>
        </w:rPr>
        <w:t xml:space="preserve"> </w:t>
      </w:r>
      <w:r w:rsidRPr="00E67683">
        <w:rPr>
          <w:lang w:val="en-US"/>
        </w:rPr>
        <w:t>with a summary of average and range of calculations given i</w:t>
      </w:r>
      <w:r w:rsidR="00D908EC" w:rsidRPr="00E67683">
        <w:rPr>
          <w:lang w:val="en-US"/>
        </w:rPr>
        <w:t>n</w:t>
      </w:r>
      <w:r w:rsidR="004F1B70">
        <w:rPr>
          <w:lang w:val="en-US"/>
        </w:rPr>
        <w:t xml:space="preserve"> </w:t>
      </w:r>
      <w:fldSimple w:instr=" REF _Ref397092953 \h  \* MERGEFORMAT ">
        <w:r w:rsidR="00D40C3B" w:rsidRPr="00E67683">
          <w:rPr>
            <w:color w:val="000000" w:themeColor="text1"/>
          </w:rPr>
          <w:t xml:space="preserve">Table </w:t>
        </w:r>
        <w:r w:rsidR="00D40C3B">
          <w:rPr>
            <w:noProof/>
            <w:color w:val="000000" w:themeColor="text1"/>
          </w:rPr>
          <w:t>10</w:t>
        </w:r>
      </w:fldSimple>
      <w:r w:rsidR="00D908EC" w:rsidRPr="00E67683">
        <w:rPr>
          <w:lang w:val="en-US"/>
        </w:rPr>
        <w:t xml:space="preserve">. </w:t>
      </w:r>
      <w:r w:rsidRPr="00E67683">
        <w:rPr>
          <w:lang w:val="en-US"/>
        </w:rPr>
        <w:t xml:space="preserve">For these inputs, the results show that </w:t>
      </w:r>
      <w:r w:rsidR="009D18FE" w:rsidRPr="00E67683">
        <w:rPr>
          <w:lang w:val="en-US"/>
        </w:rPr>
        <w:t>Australian fur seal</w:t>
      </w:r>
      <w:r w:rsidRPr="00E67683">
        <w:rPr>
          <w:lang w:val="en-US"/>
        </w:rPr>
        <w:t xml:space="preserve"> are expected to be the largest </w:t>
      </w:r>
      <w:r w:rsidR="00D908EC" w:rsidRPr="00E67683">
        <w:rPr>
          <w:lang w:val="en-US"/>
        </w:rPr>
        <w:t>consumers of SPF target species</w:t>
      </w:r>
      <w:r w:rsidRPr="00E67683">
        <w:rPr>
          <w:lang w:val="en-US"/>
        </w:rPr>
        <w:t xml:space="preserve">, followed by </w:t>
      </w:r>
      <w:r w:rsidR="00923A09" w:rsidRPr="00E67683">
        <w:rPr>
          <w:lang w:val="en-US"/>
        </w:rPr>
        <w:t>short tailed shearwater</w:t>
      </w:r>
      <w:r w:rsidRPr="00E67683">
        <w:rPr>
          <w:lang w:val="en-US"/>
        </w:rPr>
        <w:t xml:space="preserve"> (despite relatively low prevalence of SPF target species in their diet), then N</w:t>
      </w:r>
      <w:r w:rsidR="00DA3F88" w:rsidRPr="00E67683">
        <w:rPr>
          <w:lang w:val="en-US"/>
        </w:rPr>
        <w:t xml:space="preserve">ew </w:t>
      </w:r>
      <w:r w:rsidRPr="00E67683">
        <w:rPr>
          <w:lang w:val="en-US"/>
        </w:rPr>
        <w:t>Z</w:t>
      </w:r>
      <w:r w:rsidR="00DA3F88" w:rsidRPr="00E67683">
        <w:rPr>
          <w:lang w:val="en-US"/>
        </w:rPr>
        <w:t>ealand fur seal</w:t>
      </w:r>
      <w:r w:rsidRPr="00E67683">
        <w:rPr>
          <w:lang w:val="en-US"/>
        </w:rPr>
        <w:t xml:space="preserve">, gannets, little penguins and shy albatross, respectively. The seabirds generally target krill species (see </w:t>
      </w:r>
      <w:r w:rsidR="00B75DF8" w:rsidRPr="00E67683">
        <w:rPr>
          <w:lang w:val="en-US"/>
        </w:rPr>
        <w:t>A</w:t>
      </w:r>
      <w:r w:rsidRPr="00E67683">
        <w:rPr>
          <w:lang w:val="en-US"/>
        </w:rPr>
        <w:t xml:space="preserve">ppendix 2) and the ranking of </w:t>
      </w:r>
      <w:r w:rsidR="00923A09" w:rsidRPr="00E67683">
        <w:rPr>
          <w:lang w:val="en-US"/>
        </w:rPr>
        <w:t>short tailed shearwater</w:t>
      </w:r>
      <w:r w:rsidRPr="00E67683">
        <w:rPr>
          <w:lang w:val="en-US"/>
        </w:rPr>
        <w:t xml:space="preserve"> as the second highest consumer of SPF prey is due to the relatively high number of individuals in the SPF for this species. Again, the assumptions about residency within the SPF may be influential in this calculation and should be kept in mind. </w:t>
      </w:r>
    </w:p>
    <w:p w:rsidR="00CF59CF" w:rsidRPr="00E67683" w:rsidRDefault="00CF59CF" w:rsidP="00CF59CF">
      <w:pPr>
        <w:tabs>
          <w:tab w:val="left" w:pos="2560"/>
        </w:tabs>
        <w:rPr>
          <w:lang w:val="en-US"/>
        </w:rPr>
      </w:pPr>
    </w:p>
    <w:p w:rsidR="00CF59CF" w:rsidRPr="00E67683" w:rsidRDefault="00D125C9" w:rsidP="00D125C9">
      <w:pPr>
        <w:pStyle w:val="Caption"/>
        <w:rPr>
          <w:color w:val="000000" w:themeColor="text1"/>
          <w:lang w:val="en-US"/>
        </w:rPr>
      </w:pPr>
      <w:bookmarkStart w:id="221" w:name="_Ref397092953"/>
      <w:bookmarkStart w:id="222" w:name="_Toc398213440"/>
      <w:r w:rsidRPr="00E67683">
        <w:rPr>
          <w:color w:val="000000" w:themeColor="text1"/>
        </w:rPr>
        <w:t xml:space="preserve">Table </w:t>
      </w:r>
      <w:r w:rsidR="003D345C" w:rsidRPr="00E67683">
        <w:rPr>
          <w:color w:val="000000" w:themeColor="text1"/>
        </w:rPr>
        <w:fldChar w:fldCharType="begin"/>
      </w:r>
      <w:r w:rsidRPr="00E67683">
        <w:rPr>
          <w:color w:val="000000" w:themeColor="text1"/>
        </w:rPr>
        <w:instrText xml:space="preserve"> SEQ Table \* ARABIC </w:instrText>
      </w:r>
      <w:r w:rsidR="003D345C" w:rsidRPr="00E67683">
        <w:rPr>
          <w:color w:val="000000" w:themeColor="text1"/>
        </w:rPr>
        <w:fldChar w:fldCharType="separate"/>
      </w:r>
      <w:r w:rsidR="00D40C3B">
        <w:rPr>
          <w:noProof/>
          <w:color w:val="000000" w:themeColor="text1"/>
        </w:rPr>
        <w:t>10</w:t>
      </w:r>
      <w:r w:rsidR="003D345C" w:rsidRPr="00E67683">
        <w:rPr>
          <w:color w:val="000000" w:themeColor="text1"/>
        </w:rPr>
        <w:fldChar w:fldCharType="end"/>
      </w:r>
      <w:bookmarkEnd w:id="221"/>
      <w:r w:rsidRPr="00E67683">
        <w:rPr>
          <w:color w:val="000000" w:themeColor="text1"/>
          <w:lang w:val="en-US"/>
        </w:rPr>
        <w:t xml:space="preserve"> Mean, minimum, maximum tonnage of consumption of SPF target </w:t>
      </w:r>
      <w:r w:rsidRPr="00943D99">
        <w:rPr>
          <w:lang w:val="en-US"/>
        </w:rPr>
        <w:t xml:space="preserve">species by each of the CPFMP species from the non-spatial consumption estimates given in Figure 34 above. </w:t>
      </w:r>
      <w:r w:rsidR="00943D99" w:rsidRPr="00943D99">
        <w:t>AFS</w:t>
      </w:r>
      <w:r w:rsidRPr="00943D99">
        <w:t xml:space="preserve"> = Australian </w:t>
      </w:r>
      <w:r w:rsidR="00DA3F88" w:rsidRPr="00943D99">
        <w:t>f</w:t>
      </w:r>
      <w:r w:rsidRPr="00943D99">
        <w:t xml:space="preserve">ur </w:t>
      </w:r>
      <w:r w:rsidR="00DA3F88" w:rsidRPr="00943D99">
        <w:t>s</w:t>
      </w:r>
      <w:r w:rsidRPr="00943D99">
        <w:t>eal,</w:t>
      </w:r>
      <w:r w:rsidRPr="00943D99">
        <w:rPr>
          <w:rFonts w:eastAsia="Times New Roman"/>
          <w:szCs w:val="20"/>
        </w:rPr>
        <w:t xml:space="preserve"> GAN = </w:t>
      </w:r>
      <w:r w:rsidR="00956428" w:rsidRPr="00943D99">
        <w:rPr>
          <w:rFonts w:eastAsia="Times New Roman"/>
          <w:szCs w:val="20"/>
        </w:rPr>
        <w:t xml:space="preserve">Australasian </w:t>
      </w:r>
      <w:r w:rsidR="00DA3F88" w:rsidRPr="00943D99">
        <w:rPr>
          <w:rFonts w:eastAsia="Times New Roman"/>
          <w:szCs w:val="20"/>
        </w:rPr>
        <w:t>g</w:t>
      </w:r>
      <w:r w:rsidRPr="00943D99">
        <w:rPr>
          <w:rFonts w:eastAsia="Times New Roman"/>
          <w:szCs w:val="20"/>
        </w:rPr>
        <w:t>annet</w:t>
      </w:r>
      <w:r w:rsidRPr="00943D99">
        <w:t xml:space="preserve">, LP = </w:t>
      </w:r>
      <w:r w:rsidR="00DA3F88" w:rsidRPr="00943D99">
        <w:t>l</w:t>
      </w:r>
      <w:r w:rsidRPr="00943D99">
        <w:t xml:space="preserve">ittle </w:t>
      </w:r>
      <w:r w:rsidR="00DA3F88" w:rsidRPr="00943D99">
        <w:t>p</w:t>
      </w:r>
      <w:r w:rsidRPr="00943D99">
        <w:t>enguin</w:t>
      </w:r>
      <w:r w:rsidRPr="00943D99">
        <w:rPr>
          <w:rFonts w:eastAsia="Times New Roman"/>
          <w:szCs w:val="20"/>
        </w:rPr>
        <w:t xml:space="preserve">, </w:t>
      </w:r>
      <w:r w:rsidR="00E638CD" w:rsidRPr="00943D99">
        <w:t xml:space="preserve">NZFS </w:t>
      </w:r>
      <w:r w:rsidRPr="00943D99">
        <w:t xml:space="preserve">= </w:t>
      </w:r>
      <w:r w:rsidRPr="00943D99">
        <w:rPr>
          <w:rFonts w:eastAsia="Times New Roman"/>
          <w:szCs w:val="20"/>
        </w:rPr>
        <w:t xml:space="preserve">New Zealand </w:t>
      </w:r>
      <w:r w:rsidR="00DA3F88" w:rsidRPr="00943D99">
        <w:rPr>
          <w:rFonts w:eastAsia="Times New Roman"/>
          <w:szCs w:val="20"/>
        </w:rPr>
        <w:t>f</w:t>
      </w:r>
      <w:r w:rsidRPr="00943D99">
        <w:rPr>
          <w:rFonts w:eastAsia="Times New Roman"/>
          <w:szCs w:val="20"/>
        </w:rPr>
        <w:t xml:space="preserve">ur </w:t>
      </w:r>
      <w:r w:rsidR="00DA3F88" w:rsidRPr="00943D99">
        <w:rPr>
          <w:rFonts w:eastAsia="Times New Roman"/>
          <w:szCs w:val="20"/>
        </w:rPr>
        <w:t>s</w:t>
      </w:r>
      <w:r w:rsidRPr="00943D99">
        <w:rPr>
          <w:rFonts w:eastAsia="Times New Roman"/>
          <w:szCs w:val="20"/>
        </w:rPr>
        <w:t xml:space="preserve">eal, SHYA = </w:t>
      </w:r>
      <w:r w:rsidR="00DA3F88" w:rsidRPr="00943D99">
        <w:rPr>
          <w:rFonts w:eastAsia="Times New Roman"/>
          <w:szCs w:val="20"/>
        </w:rPr>
        <w:t>s</w:t>
      </w:r>
      <w:r w:rsidRPr="00943D99">
        <w:rPr>
          <w:rFonts w:eastAsia="Times New Roman"/>
          <w:szCs w:val="20"/>
        </w:rPr>
        <w:t xml:space="preserve">hy </w:t>
      </w:r>
      <w:r w:rsidR="00DA3F88" w:rsidRPr="00943D99">
        <w:rPr>
          <w:rFonts w:eastAsia="Times New Roman"/>
          <w:szCs w:val="20"/>
        </w:rPr>
        <w:t>a</w:t>
      </w:r>
      <w:r w:rsidRPr="00943D99">
        <w:rPr>
          <w:rFonts w:eastAsia="Times New Roman"/>
          <w:szCs w:val="20"/>
        </w:rPr>
        <w:t xml:space="preserve">lbatross, STSW = </w:t>
      </w:r>
      <w:r w:rsidR="00DA3F88" w:rsidRPr="00943D99">
        <w:rPr>
          <w:rFonts w:eastAsia="Times New Roman"/>
          <w:szCs w:val="20"/>
        </w:rPr>
        <w:t xml:space="preserve">short tailed </w:t>
      </w:r>
      <w:r w:rsidR="00DA3F88" w:rsidRPr="00E67683">
        <w:rPr>
          <w:rFonts w:eastAsia="Times New Roman"/>
          <w:color w:val="000000"/>
          <w:szCs w:val="20"/>
        </w:rPr>
        <w:t>s</w:t>
      </w:r>
      <w:r w:rsidRPr="00E67683">
        <w:rPr>
          <w:rFonts w:eastAsia="Times New Roman"/>
          <w:color w:val="000000"/>
          <w:szCs w:val="20"/>
        </w:rPr>
        <w:t>hearwater</w:t>
      </w:r>
      <w:r w:rsidRPr="00E67683">
        <w:rPr>
          <w:color w:val="000000" w:themeColor="text1"/>
        </w:rPr>
        <w:t>.</w:t>
      </w:r>
      <w:bookmarkEnd w:id="222"/>
    </w:p>
    <w:tbl>
      <w:tblPr>
        <w:tblW w:w="0" w:type="auto"/>
        <w:tblBorders>
          <w:bottom w:val="single" w:sz="12" w:space="0" w:color="000000"/>
        </w:tblBorders>
        <w:tblCellMar>
          <w:top w:w="57" w:type="dxa"/>
          <w:left w:w="85" w:type="dxa"/>
          <w:bottom w:w="57" w:type="dxa"/>
          <w:right w:w="85" w:type="dxa"/>
        </w:tblCellMar>
        <w:tblLook w:val="00A0"/>
      </w:tblPr>
      <w:tblGrid>
        <w:gridCol w:w="1868"/>
        <w:gridCol w:w="1980"/>
        <w:gridCol w:w="1980"/>
        <w:gridCol w:w="1983"/>
      </w:tblGrid>
      <w:tr w:rsidR="00D125C9" w:rsidRPr="00E67683" w:rsidTr="004E5967">
        <w:trPr>
          <w:trHeight w:val="221"/>
        </w:trPr>
        <w:tc>
          <w:tcPr>
            <w:tcW w:w="1868" w:type="dxa"/>
            <w:shd w:val="clear" w:color="auto" w:fill="000000"/>
          </w:tcPr>
          <w:p w:rsidR="00D125C9" w:rsidRPr="00E67683" w:rsidRDefault="00D125C9" w:rsidP="00CF59CF">
            <w:pPr>
              <w:pStyle w:val="ColumnHeading"/>
              <w:rPr>
                <w:sz w:val="18"/>
                <w:szCs w:val="18"/>
              </w:rPr>
            </w:pPr>
            <w:r w:rsidRPr="00E67683">
              <w:rPr>
                <w:sz w:val="18"/>
                <w:szCs w:val="18"/>
              </w:rPr>
              <w:t>species</w:t>
            </w:r>
          </w:p>
        </w:tc>
        <w:tc>
          <w:tcPr>
            <w:tcW w:w="5943" w:type="dxa"/>
            <w:gridSpan w:val="3"/>
            <w:shd w:val="clear" w:color="auto" w:fill="000000"/>
          </w:tcPr>
          <w:p w:rsidR="00D125C9" w:rsidRPr="00E67683" w:rsidRDefault="00D125C9" w:rsidP="00D125C9">
            <w:pPr>
              <w:pStyle w:val="ColumnHeading"/>
              <w:jc w:val="center"/>
              <w:rPr>
                <w:sz w:val="18"/>
                <w:szCs w:val="18"/>
              </w:rPr>
            </w:pPr>
            <w:r w:rsidRPr="00E67683">
              <w:rPr>
                <w:sz w:val="18"/>
                <w:szCs w:val="18"/>
              </w:rPr>
              <w:t>consumtpion (tonnes)</w:t>
            </w:r>
          </w:p>
        </w:tc>
      </w:tr>
      <w:tr w:rsidR="00D125C9" w:rsidRPr="00E67683" w:rsidTr="004E5967">
        <w:trPr>
          <w:trHeight w:val="326"/>
        </w:trPr>
        <w:tc>
          <w:tcPr>
            <w:tcW w:w="1868" w:type="dxa"/>
          </w:tcPr>
          <w:p w:rsidR="00D125C9" w:rsidRPr="00E67683" w:rsidRDefault="00D125C9" w:rsidP="004E6F10">
            <w:pPr>
              <w:rPr>
                <w:sz w:val="18"/>
                <w:szCs w:val="18"/>
              </w:rPr>
            </w:pPr>
          </w:p>
        </w:tc>
        <w:tc>
          <w:tcPr>
            <w:tcW w:w="1980" w:type="dxa"/>
          </w:tcPr>
          <w:p w:rsidR="00D125C9" w:rsidRPr="00E67683" w:rsidRDefault="00D125C9" w:rsidP="00D125C9">
            <w:pPr>
              <w:jc w:val="center"/>
              <w:rPr>
                <w:sz w:val="18"/>
                <w:szCs w:val="18"/>
              </w:rPr>
            </w:pPr>
            <w:r w:rsidRPr="00E67683">
              <w:rPr>
                <w:sz w:val="18"/>
                <w:szCs w:val="18"/>
              </w:rPr>
              <w:t>Mean</w:t>
            </w:r>
          </w:p>
        </w:tc>
        <w:tc>
          <w:tcPr>
            <w:tcW w:w="1980" w:type="dxa"/>
          </w:tcPr>
          <w:p w:rsidR="00D125C9" w:rsidRPr="00E67683" w:rsidRDefault="00D125C9" w:rsidP="00D125C9">
            <w:pPr>
              <w:jc w:val="center"/>
              <w:rPr>
                <w:sz w:val="18"/>
                <w:szCs w:val="18"/>
              </w:rPr>
            </w:pPr>
            <w:r w:rsidRPr="00E67683">
              <w:rPr>
                <w:sz w:val="18"/>
                <w:szCs w:val="18"/>
              </w:rPr>
              <w:t>Min</w:t>
            </w:r>
          </w:p>
        </w:tc>
        <w:tc>
          <w:tcPr>
            <w:tcW w:w="1982" w:type="dxa"/>
          </w:tcPr>
          <w:p w:rsidR="00D125C9" w:rsidRPr="00E67683" w:rsidRDefault="00D125C9" w:rsidP="00D125C9">
            <w:pPr>
              <w:jc w:val="center"/>
              <w:rPr>
                <w:sz w:val="18"/>
                <w:szCs w:val="18"/>
              </w:rPr>
            </w:pPr>
            <w:r w:rsidRPr="00E67683">
              <w:rPr>
                <w:sz w:val="18"/>
                <w:szCs w:val="18"/>
              </w:rPr>
              <w:t>Max</w:t>
            </w:r>
          </w:p>
        </w:tc>
      </w:tr>
      <w:tr w:rsidR="00D125C9" w:rsidRPr="00E67683" w:rsidTr="004E5967">
        <w:trPr>
          <w:trHeight w:val="326"/>
        </w:trPr>
        <w:tc>
          <w:tcPr>
            <w:tcW w:w="1868" w:type="dxa"/>
            <w:tcBorders>
              <w:top w:val="nil"/>
              <w:left w:val="nil"/>
              <w:bottom w:val="nil"/>
              <w:right w:val="nil"/>
              <w:tl2br w:val="nil"/>
              <w:tr2bl w:val="nil"/>
            </w:tcBorders>
            <w:shd w:val="clear" w:color="auto" w:fill="EDEDED"/>
          </w:tcPr>
          <w:p w:rsidR="00D125C9" w:rsidRPr="00E67683" w:rsidRDefault="00D125C9" w:rsidP="004E6F10">
            <w:pPr>
              <w:rPr>
                <w:sz w:val="18"/>
                <w:szCs w:val="18"/>
              </w:rPr>
            </w:pPr>
            <w:r w:rsidRPr="00E67683">
              <w:rPr>
                <w:sz w:val="18"/>
                <w:szCs w:val="18"/>
              </w:rPr>
              <w:t>AFS</w:t>
            </w:r>
          </w:p>
        </w:tc>
        <w:tc>
          <w:tcPr>
            <w:tcW w:w="1980" w:type="dxa"/>
            <w:tcBorders>
              <w:top w:val="nil"/>
              <w:left w:val="nil"/>
              <w:bottom w:val="nil"/>
              <w:right w:val="nil"/>
              <w:tl2br w:val="nil"/>
              <w:tr2bl w:val="nil"/>
            </w:tcBorders>
            <w:shd w:val="clear" w:color="auto" w:fill="EDEDED"/>
          </w:tcPr>
          <w:p w:rsidR="00D125C9" w:rsidRPr="00E67683" w:rsidRDefault="00D125C9" w:rsidP="00D125C9">
            <w:pPr>
              <w:jc w:val="center"/>
              <w:rPr>
                <w:sz w:val="18"/>
                <w:szCs w:val="18"/>
              </w:rPr>
            </w:pPr>
            <w:r w:rsidRPr="00E67683">
              <w:rPr>
                <w:sz w:val="18"/>
                <w:szCs w:val="18"/>
              </w:rPr>
              <w:t>88446.6</w:t>
            </w:r>
          </w:p>
        </w:tc>
        <w:tc>
          <w:tcPr>
            <w:tcW w:w="1980" w:type="dxa"/>
            <w:tcBorders>
              <w:top w:val="nil"/>
              <w:left w:val="nil"/>
              <w:bottom w:val="nil"/>
              <w:right w:val="nil"/>
              <w:tl2br w:val="nil"/>
              <w:tr2bl w:val="nil"/>
            </w:tcBorders>
            <w:shd w:val="clear" w:color="auto" w:fill="EDEDED"/>
          </w:tcPr>
          <w:p w:rsidR="00D125C9" w:rsidRPr="00E67683" w:rsidRDefault="00D125C9" w:rsidP="00D125C9">
            <w:pPr>
              <w:jc w:val="center"/>
              <w:rPr>
                <w:sz w:val="18"/>
                <w:szCs w:val="18"/>
              </w:rPr>
            </w:pPr>
            <w:r w:rsidRPr="00E67683">
              <w:rPr>
                <w:sz w:val="18"/>
                <w:szCs w:val="18"/>
              </w:rPr>
              <w:t>47828.8</w:t>
            </w:r>
          </w:p>
        </w:tc>
        <w:tc>
          <w:tcPr>
            <w:tcW w:w="1982" w:type="dxa"/>
            <w:tcBorders>
              <w:top w:val="nil"/>
              <w:left w:val="nil"/>
              <w:bottom w:val="nil"/>
              <w:right w:val="nil"/>
              <w:tl2br w:val="nil"/>
              <w:tr2bl w:val="nil"/>
            </w:tcBorders>
            <w:shd w:val="clear" w:color="auto" w:fill="EDEDED"/>
          </w:tcPr>
          <w:p w:rsidR="00D125C9" w:rsidRPr="00E67683" w:rsidRDefault="00D125C9" w:rsidP="00D125C9">
            <w:pPr>
              <w:jc w:val="center"/>
              <w:rPr>
                <w:sz w:val="18"/>
                <w:szCs w:val="18"/>
              </w:rPr>
            </w:pPr>
            <w:r w:rsidRPr="00E67683">
              <w:rPr>
                <w:sz w:val="18"/>
                <w:szCs w:val="18"/>
              </w:rPr>
              <w:t>120179.6</w:t>
            </w:r>
          </w:p>
        </w:tc>
      </w:tr>
      <w:tr w:rsidR="00D125C9" w:rsidRPr="00E67683" w:rsidTr="004E5967">
        <w:trPr>
          <w:trHeight w:val="338"/>
        </w:trPr>
        <w:tc>
          <w:tcPr>
            <w:tcW w:w="1868" w:type="dxa"/>
            <w:tcBorders>
              <w:top w:val="nil"/>
              <w:left w:val="nil"/>
              <w:bottom w:val="nil"/>
              <w:right w:val="nil"/>
              <w:tl2br w:val="nil"/>
              <w:tr2bl w:val="nil"/>
            </w:tcBorders>
            <w:shd w:val="clear" w:color="auto" w:fill="FFFFFF" w:themeFill="background1"/>
          </w:tcPr>
          <w:p w:rsidR="00D125C9" w:rsidRPr="00E67683" w:rsidRDefault="00D125C9" w:rsidP="004E6F10">
            <w:pPr>
              <w:rPr>
                <w:sz w:val="18"/>
                <w:szCs w:val="18"/>
              </w:rPr>
            </w:pPr>
            <w:r w:rsidRPr="00E67683">
              <w:rPr>
                <w:sz w:val="18"/>
                <w:szCs w:val="18"/>
              </w:rPr>
              <w:t>GAN</w:t>
            </w:r>
          </w:p>
        </w:tc>
        <w:tc>
          <w:tcPr>
            <w:tcW w:w="1980" w:type="dxa"/>
            <w:tcBorders>
              <w:top w:val="nil"/>
              <w:left w:val="nil"/>
              <w:bottom w:val="nil"/>
              <w:right w:val="nil"/>
              <w:tl2br w:val="nil"/>
              <w:tr2bl w:val="nil"/>
            </w:tcBorders>
            <w:shd w:val="clear" w:color="auto" w:fill="FFFFFF" w:themeFill="background1"/>
          </w:tcPr>
          <w:p w:rsidR="00D125C9" w:rsidRPr="00E67683" w:rsidRDefault="00D125C9" w:rsidP="00D125C9">
            <w:pPr>
              <w:jc w:val="center"/>
              <w:rPr>
                <w:sz w:val="18"/>
                <w:szCs w:val="18"/>
              </w:rPr>
            </w:pPr>
            <w:r w:rsidRPr="00E67683">
              <w:rPr>
                <w:sz w:val="18"/>
                <w:szCs w:val="18"/>
              </w:rPr>
              <w:t>1011.7</w:t>
            </w:r>
          </w:p>
        </w:tc>
        <w:tc>
          <w:tcPr>
            <w:tcW w:w="1980" w:type="dxa"/>
            <w:tcBorders>
              <w:top w:val="nil"/>
              <w:left w:val="nil"/>
              <w:bottom w:val="nil"/>
              <w:right w:val="nil"/>
              <w:tl2br w:val="nil"/>
              <w:tr2bl w:val="nil"/>
            </w:tcBorders>
            <w:shd w:val="clear" w:color="auto" w:fill="FFFFFF" w:themeFill="background1"/>
          </w:tcPr>
          <w:p w:rsidR="00D125C9" w:rsidRPr="00E67683" w:rsidRDefault="00D125C9" w:rsidP="00D125C9">
            <w:pPr>
              <w:jc w:val="center"/>
              <w:rPr>
                <w:sz w:val="18"/>
                <w:szCs w:val="18"/>
              </w:rPr>
            </w:pPr>
            <w:r w:rsidRPr="00E67683">
              <w:rPr>
                <w:sz w:val="18"/>
                <w:szCs w:val="18"/>
              </w:rPr>
              <w:t>508.6</w:t>
            </w:r>
          </w:p>
        </w:tc>
        <w:tc>
          <w:tcPr>
            <w:tcW w:w="1982" w:type="dxa"/>
            <w:tcBorders>
              <w:top w:val="nil"/>
              <w:left w:val="nil"/>
              <w:bottom w:val="nil"/>
              <w:right w:val="nil"/>
              <w:tl2br w:val="nil"/>
              <w:tr2bl w:val="nil"/>
            </w:tcBorders>
            <w:shd w:val="clear" w:color="auto" w:fill="FFFFFF" w:themeFill="background1"/>
          </w:tcPr>
          <w:p w:rsidR="00D125C9" w:rsidRPr="00E67683" w:rsidRDefault="00D125C9" w:rsidP="00D125C9">
            <w:pPr>
              <w:jc w:val="center"/>
              <w:rPr>
                <w:sz w:val="18"/>
                <w:szCs w:val="18"/>
              </w:rPr>
            </w:pPr>
            <w:r w:rsidRPr="00E67683">
              <w:rPr>
                <w:sz w:val="18"/>
                <w:szCs w:val="18"/>
              </w:rPr>
              <w:t>1449.8</w:t>
            </w:r>
          </w:p>
        </w:tc>
      </w:tr>
      <w:tr w:rsidR="00D125C9" w:rsidRPr="00E67683" w:rsidTr="004E5967">
        <w:trPr>
          <w:trHeight w:val="326"/>
        </w:trPr>
        <w:tc>
          <w:tcPr>
            <w:tcW w:w="1868" w:type="dxa"/>
            <w:tcBorders>
              <w:top w:val="nil"/>
              <w:left w:val="nil"/>
              <w:bottom w:val="nil"/>
              <w:right w:val="nil"/>
              <w:tl2br w:val="nil"/>
              <w:tr2bl w:val="nil"/>
            </w:tcBorders>
            <w:shd w:val="clear" w:color="auto" w:fill="EDEDED"/>
          </w:tcPr>
          <w:p w:rsidR="00D125C9" w:rsidRPr="00E67683" w:rsidRDefault="00D125C9" w:rsidP="004E6F10">
            <w:pPr>
              <w:rPr>
                <w:sz w:val="18"/>
                <w:szCs w:val="18"/>
              </w:rPr>
            </w:pPr>
            <w:r w:rsidRPr="00E67683">
              <w:rPr>
                <w:sz w:val="18"/>
                <w:szCs w:val="18"/>
              </w:rPr>
              <w:t>LP</w:t>
            </w:r>
          </w:p>
        </w:tc>
        <w:tc>
          <w:tcPr>
            <w:tcW w:w="1980" w:type="dxa"/>
            <w:tcBorders>
              <w:top w:val="nil"/>
              <w:left w:val="nil"/>
              <w:bottom w:val="nil"/>
              <w:right w:val="nil"/>
              <w:tl2br w:val="nil"/>
              <w:tr2bl w:val="nil"/>
            </w:tcBorders>
            <w:shd w:val="clear" w:color="auto" w:fill="EDEDED"/>
          </w:tcPr>
          <w:p w:rsidR="00D125C9" w:rsidRPr="00E67683" w:rsidRDefault="00D125C9" w:rsidP="00D125C9">
            <w:pPr>
              <w:jc w:val="center"/>
              <w:rPr>
                <w:sz w:val="18"/>
                <w:szCs w:val="18"/>
              </w:rPr>
            </w:pPr>
            <w:r w:rsidRPr="00E67683">
              <w:rPr>
                <w:sz w:val="18"/>
                <w:szCs w:val="18"/>
              </w:rPr>
              <w:t>970.3</w:t>
            </w:r>
          </w:p>
        </w:tc>
        <w:tc>
          <w:tcPr>
            <w:tcW w:w="1980" w:type="dxa"/>
            <w:tcBorders>
              <w:top w:val="nil"/>
              <w:left w:val="nil"/>
              <w:bottom w:val="nil"/>
              <w:right w:val="nil"/>
              <w:tl2br w:val="nil"/>
              <w:tr2bl w:val="nil"/>
            </w:tcBorders>
            <w:shd w:val="clear" w:color="auto" w:fill="EDEDED"/>
          </w:tcPr>
          <w:p w:rsidR="00D125C9" w:rsidRPr="00E67683" w:rsidRDefault="00D125C9" w:rsidP="00D125C9">
            <w:pPr>
              <w:jc w:val="center"/>
              <w:rPr>
                <w:sz w:val="18"/>
                <w:szCs w:val="18"/>
              </w:rPr>
            </w:pPr>
            <w:r w:rsidRPr="00E67683">
              <w:rPr>
                <w:sz w:val="18"/>
                <w:szCs w:val="18"/>
              </w:rPr>
              <w:t>596.1</w:t>
            </w:r>
          </w:p>
        </w:tc>
        <w:tc>
          <w:tcPr>
            <w:tcW w:w="1982" w:type="dxa"/>
            <w:tcBorders>
              <w:top w:val="nil"/>
              <w:left w:val="nil"/>
              <w:bottom w:val="nil"/>
              <w:right w:val="nil"/>
              <w:tl2br w:val="nil"/>
              <w:tr2bl w:val="nil"/>
            </w:tcBorders>
            <w:shd w:val="clear" w:color="auto" w:fill="EDEDED"/>
          </w:tcPr>
          <w:p w:rsidR="00D125C9" w:rsidRPr="00E67683" w:rsidRDefault="00D125C9" w:rsidP="00D125C9">
            <w:pPr>
              <w:jc w:val="center"/>
              <w:rPr>
                <w:sz w:val="18"/>
                <w:szCs w:val="18"/>
              </w:rPr>
            </w:pPr>
            <w:r w:rsidRPr="00E67683">
              <w:rPr>
                <w:sz w:val="18"/>
                <w:szCs w:val="18"/>
              </w:rPr>
              <w:t>1175.7</w:t>
            </w:r>
          </w:p>
        </w:tc>
      </w:tr>
      <w:tr w:rsidR="00D125C9" w:rsidRPr="00E67683" w:rsidTr="004E5967">
        <w:trPr>
          <w:trHeight w:val="338"/>
        </w:trPr>
        <w:tc>
          <w:tcPr>
            <w:tcW w:w="1868" w:type="dxa"/>
            <w:tcBorders>
              <w:top w:val="nil"/>
              <w:left w:val="nil"/>
              <w:bottom w:val="nil"/>
              <w:right w:val="nil"/>
              <w:tl2br w:val="nil"/>
              <w:tr2bl w:val="nil"/>
            </w:tcBorders>
            <w:shd w:val="clear" w:color="auto" w:fill="FFFFFF" w:themeFill="background1"/>
          </w:tcPr>
          <w:p w:rsidR="00D125C9" w:rsidRPr="00E67683" w:rsidRDefault="00D125C9" w:rsidP="004E6F10">
            <w:pPr>
              <w:rPr>
                <w:sz w:val="18"/>
                <w:szCs w:val="18"/>
              </w:rPr>
            </w:pPr>
            <w:r w:rsidRPr="00E67683">
              <w:rPr>
                <w:sz w:val="18"/>
                <w:szCs w:val="18"/>
              </w:rPr>
              <w:t>NFS</w:t>
            </w:r>
          </w:p>
        </w:tc>
        <w:tc>
          <w:tcPr>
            <w:tcW w:w="1980" w:type="dxa"/>
            <w:tcBorders>
              <w:top w:val="nil"/>
              <w:left w:val="nil"/>
              <w:bottom w:val="nil"/>
              <w:right w:val="nil"/>
              <w:tl2br w:val="nil"/>
              <w:tr2bl w:val="nil"/>
            </w:tcBorders>
            <w:shd w:val="clear" w:color="auto" w:fill="FFFFFF" w:themeFill="background1"/>
          </w:tcPr>
          <w:p w:rsidR="00D125C9" w:rsidRPr="00E67683" w:rsidRDefault="00D125C9" w:rsidP="00D125C9">
            <w:pPr>
              <w:jc w:val="center"/>
              <w:rPr>
                <w:sz w:val="18"/>
                <w:szCs w:val="18"/>
              </w:rPr>
            </w:pPr>
            <w:r w:rsidRPr="00E67683">
              <w:rPr>
                <w:sz w:val="18"/>
                <w:szCs w:val="18"/>
              </w:rPr>
              <w:t>9441.2</w:t>
            </w:r>
          </w:p>
        </w:tc>
        <w:tc>
          <w:tcPr>
            <w:tcW w:w="1980" w:type="dxa"/>
            <w:tcBorders>
              <w:top w:val="nil"/>
              <w:left w:val="nil"/>
              <w:bottom w:val="nil"/>
              <w:right w:val="nil"/>
              <w:tl2br w:val="nil"/>
              <w:tr2bl w:val="nil"/>
            </w:tcBorders>
            <w:shd w:val="clear" w:color="auto" w:fill="FFFFFF" w:themeFill="background1"/>
          </w:tcPr>
          <w:p w:rsidR="00D125C9" w:rsidRPr="00E67683" w:rsidRDefault="00D125C9" w:rsidP="00D125C9">
            <w:pPr>
              <w:jc w:val="center"/>
              <w:rPr>
                <w:sz w:val="18"/>
                <w:szCs w:val="18"/>
              </w:rPr>
            </w:pPr>
            <w:r w:rsidRPr="00E67683">
              <w:rPr>
                <w:sz w:val="18"/>
                <w:szCs w:val="18"/>
              </w:rPr>
              <w:t>5813.6</w:t>
            </w:r>
          </w:p>
        </w:tc>
        <w:tc>
          <w:tcPr>
            <w:tcW w:w="1982" w:type="dxa"/>
            <w:tcBorders>
              <w:top w:val="nil"/>
              <w:left w:val="nil"/>
              <w:bottom w:val="nil"/>
              <w:right w:val="nil"/>
              <w:tl2br w:val="nil"/>
              <w:tr2bl w:val="nil"/>
            </w:tcBorders>
            <w:shd w:val="clear" w:color="auto" w:fill="FFFFFF" w:themeFill="background1"/>
          </w:tcPr>
          <w:p w:rsidR="00D125C9" w:rsidRPr="00E67683" w:rsidRDefault="00D125C9" w:rsidP="00D125C9">
            <w:pPr>
              <w:jc w:val="center"/>
              <w:rPr>
                <w:sz w:val="18"/>
                <w:szCs w:val="18"/>
              </w:rPr>
            </w:pPr>
            <w:r w:rsidRPr="00E67683">
              <w:rPr>
                <w:sz w:val="18"/>
                <w:szCs w:val="18"/>
              </w:rPr>
              <w:t>11440.5</w:t>
            </w:r>
          </w:p>
        </w:tc>
      </w:tr>
      <w:tr w:rsidR="00D125C9" w:rsidRPr="00E67683" w:rsidTr="004E5967">
        <w:trPr>
          <w:trHeight w:val="326"/>
        </w:trPr>
        <w:tc>
          <w:tcPr>
            <w:tcW w:w="1868" w:type="dxa"/>
            <w:tcBorders>
              <w:top w:val="nil"/>
              <w:left w:val="nil"/>
              <w:bottom w:val="nil"/>
              <w:right w:val="nil"/>
              <w:tl2br w:val="nil"/>
              <w:tr2bl w:val="nil"/>
            </w:tcBorders>
            <w:shd w:val="clear" w:color="auto" w:fill="F2F2F2" w:themeFill="background1" w:themeFillShade="F2"/>
          </w:tcPr>
          <w:p w:rsidR="00D125C9" w:rsidRPr="00E67683" w:rsidRDefault="00D125C9" w:rsidP="004E6F10">
            <w:pPr>
              <w:rPr>
                <w:sz w:val="18"/>
                <w:szCs w:val="18"/>
              </w:rPr>
            </w:pPr>
            <w:r w:rsidRPr="00E67683">
              <w:rPr>
                <w:sz w:val="18"/>
                <w:szCs w:val="18"/>
              </w:rPr>
              <w:t>SHYA</w:t>
            </w:r>
          </w:p>
        </w:tc>
        <w:tc>
          <w:tcPr>
            <w:tcW w:w="1980" w:type="dxa"/>
            <w:tcBorders>
              <w:top w:val="nil"/>
              <w:left w:val="nil"/>
              <w:bottom w:val="nil"/>
              <w:right w:val="nil"/>
              <w:tl2br w:val="nil"/>
              <w:tr2bl w:val="nil"/>
            </w:tcBorders>
            <w:shd w:val="clear" w:color="auto" w:fill="F2F2F2" w:themeFill="background1" w:themeFillShade="F2"/>
          </w:tcPr>
          <w:p w:rsidR="00D125C9" w:rsidRPr="00E67683" w:rsidRDefault="00D125C9" w:rsidP="00D125C9">
            <w:pPr>
              <w:jc w:val="center"/>
              <w:rPr>
                <w:sz w:val="18"/>
                <w:szCs w:val="18"/>
              </w:rPr>
            </w:pPr>
            <w:r w:rsidRPr="00E67683">
              <w:rPr>
                <w:sz w:val="18"/>
                <w:szCs w:val="18"/>
              </w:rPr>
              <w:t>17.5</w:t>
            </w:r>
          </w:p>
        </w:tc>
        <w:tc>
          <w:tcPr>
            <w:tcW w:w="1980" w:type="dxa"/>
            <w:tcBorders>
              <w:top w:val="nil"/>
              <w:left w:val="nil"/>
              <w:bottom w:val="nil"/>
              <w:right w:val="nil"/>
              <w:tl2br w:val="nil"/>
              <w:tr2bl w:val="nil"/>
            </w:tcBorders>
            <w:shd w:val="clear" w:color="auto" w:fill="F2F2F2" w:themeFill="background1" w:themeFillShade="F2"/>
          </w:tcPr>
          <w:p w:rsidR="00D125C9" w:rsidRPr="00E67683" w:rsidRDefault="00D125C9" w:rsidP="00D125C9">
            <w:pPr>
              <w:jc w:val="center"/>
              <w:rPr>
                <w:sz w:val="18"/>
                <w:szCs w:val="18"/>
              </w:rPr>
            </w:pPr>
            <w:r w:rsidRPr="00E67683">
              <w:rPr>
                <w:sz w:val="18"/>
                <w:szCs w:val="18"/>
              </w:rPr>
              <w:t>10.8</w:t>
            </w:r>
          </w:p>
        </w:tc>
        <w:tc>
          <w:tcPr>
            <w:tcW w:w="1982" w:type="dxa"/>
            <w:tcBorders>
              <w:top w:val="nil"/>
              <w:left w:val="nil"/>
              <w:bottom w:val="nil"/>
              <w:right w:val="nil"/>
              <w:tl2br w:val="nil"/>
              <w:tr2bl w:val="nil"/>
            </w:tcBorders>
            <w:shd w:val="clear" w:color="auto" w:fill="F2F2F2" w:themeFill="background1" w:themeFillShade="F2"/>
          </w:tcPr>
          <w:p w:rsidR="00D125C9" w:rsidRPr="00E67683" w:rsidRDefault="00D125C9" w:rsidP="00D125C9">
            <w:pPr>
              <w:jc w:val="center"/>
              <w:rPr>
                <w:sz w:val="18"/>
                <w:szCs w:val="18"/>
              </w:rPr>
            </w:pPr>
            <w:r w:rsidRPr="00E67683">
              <w:rPr>
                <w:sz w:val="18"/>
                <w:szCs w:val="18"/>
              </w:rPr>
              <w:t>21.2</w:t>
            </w:r>
          </w:p>
        </w:tc>
      </w:tr>
      <w:tr w:rsidR="00D125C9" w:rsidRPr="00E67683" w:rsidTr="004E5967">
        <w:trPr>
          <w:trHeight w:val="338"/>
        </w:trPr>
        <w:tc>
          <w:tcPr>
            <w:tcW w:w="1868" w:type="dxa"/>
            <w:tcBorders>
              <w:top w:val="nil"/>
              <w:left w:val="nil"/>
              <w:bottom w:val="single" w:sz="8" w:space="0" w:color="000000"/>
              <w:right w:val="nil"/>
              <w:tl2br w:val="nil"/>
              <w:tr2bl w:val="nil"/>
            </w:tcBorders>
            <w:shd w:val="clear" w:color="auto" w:fill="FFFFFF" w:themeFill="background1"/>
          </w:tcPr>
          <w:p w:rsidR="00D125C9" w:rsidRPr="00E67683" w:rsidRDefault="00D125C9" w:rsidP="004E6F10">
            <w:pPr>
              <w:rPr>
                <w:sz w:val="18"/>
                <w:szCs w:val="18"/>
              </w:rPr>
            </w:pPr>
            <w:r w:rsidRPr="00E67683">
              <w:rPr>
                <w:sz w:val="18"/>
                <w:szCs w:val="18"/>
              </w:rPr>
              <w:t>STSW</w:t>
            </w:r>
          </w:p>
        </w:tc>
        <w:tc>
          <w:tcPr>
            <w:tcW w:w="1980" w:type="dxa"/>
            <w:tcBorders>
              <w:top w:val="nil"/>
              <w:left w:val="nil"/>
              <w:bottom w:val="single" w:sz="8" w:space="0" w:color="000000"/>
              <w:right w:val="nil"/>
              <w:tl2br w:val="nil"/>
              <w:tr2bl w:val="nil"/>
            </w:tcBorders>
            <w:shd w:val="clear" w:color="auto" w:fill="FFFFFF" w:themeFill="background1"/>
          </w:tcPr>
          <w:p w:rsidR="00D125C9" w:rsidRPr="00E67683" w:rsidRDefault="00D125C9" w:rsidP="00D125C9">
            <w:pPr>
              <w:jc w:val="center"/>
              <w:rPr>
                <w:sz w:val="18"/>
                <w:szCs w:val="18"/>
              </w:rPr>
            </w:pPr>
            <w:r w:rsidRPr="00E67683">
              <w:rPr>
                <w:sz w:val="18"/>
                <w:szCs w:val="18"/>
              </w:rPr>
              <w:t>31817.9</w:t>
            </w:r>
          </w:p>
        </w:tc>
        <w:tc>
          <w:tcPr>
            <w:tcW w:w="1980" w:type="dxa"/>
            <w:tcBorders>
              <w:top w:val="nil"/>
              <w:left w:val="nil"/>
              <w:bottom w:val="single" w:sz="8" w:space="0" w:color="000000"/>
              <w:right w:val="nil"/>
              <w:tl2br w:val="nil"/>
              <w:tr2bl w:val="nil"/>
            </w:tcBorders>
            <w:shd w:val="clear" w:color="auto" w:fill="FFFFFF" w:themeFill="background1"/>
          </w:tcPr>
          <w:p w:rsidR="00D125C9" w:rsidRPr="00E67683" w:rsidRDefault="00D125C9" w:rsidP="00D125C9">
            <w:pPr>
              <w:jc w:val="center"/>
              <w:rPr>
                <w:sz w:val="18"/>
                <w:szCs w:val="18"/>
              </w:rPr>
            </w:pPr>
            <w:r w:rsidRPr="00E67683">
              <w:rPr>
                <w:sz w:val="18"/>
                <w:szCs w:val="18"/>
              </w:rPr>
              <w:t>19528.8</w:t>
            </w:r>
          </w:p>
        </w:tc>
        <w:tc>
          <w:tcPr>
            <w:tcW w:w="1982" w:type="dxa"/>
            <w:tcBorders>
              <w:top w:val="nil"/>
              <w:left w:val="nil"/>
              <w:bottom w:val="single" w:sz="8" w:space="0" w:color="000000"/>
              <w:right w:val="nil"/>
              <w:tl2br w:val="nil"/>
              <w:tr2bl w:val="nil"/>
            </w:tcBorders>
            <w:shd w:val="clear" w:color="auto" w:fill="FFFFFF" w:themeFill="background1"/>
          </w:tcPr>
          <w:p w:rsidR="00D125C9" w:rsidRPr="00E67683" w:rsidRDefault="00D125C9" w:rsidP="00D125C9">
            <w:pPr>
              <w:jc w:val="center"/>
              <w:rPr>
                <w:sz w:val="18"/>
                <w:szCs w:val="18"/>
              </w:rPr>
            </w:pPr>
            <w:r w:rsidRPr="00E67683">
              <w:rPr>
                <w:sz w:val="18"/>
                <w:szCs w:val="18"/>
              </w:rPr>
              <w:t>38710.3</w:t>
            </w:r>
          </w:p>
        </w:tc>
      </w:tr>
    </w:tbl>
    <w:p w:rsidR="00CF59CF" w:rsidRPr="00E67683" w:rsidRDefault="00CF59CF" w:rsidP="00CF59CF">
      <w:pPr>
        <w:tabs>
          <w:tab w:val="left" w:pos="2560"/>
        </w:tabs>
        <w:rPr>
          <w:lang w:val="en-US"/>
        </w:rPr>
      </w:pPr>
    </w:p>
    <w:p w:rsidR="005B0C14" w:rsidRPr="00E67683" w:rsidRDefault="005B0C14" w:rsidP="00CF59CF">
      <w:pPr>
        <w:tabs>
          <w:tab w:val="left" w:pos="2560"/>
        </w:tabs>
        <w:rPr>
          <w:lang w:val="en-US"/>
        </w:rPr>
        <w:sectPr w:rsidR="005B0C14" w:rsidRPr="00E67683" w:rsidSect="00C709E3">
          <w:headerReference w:type="default" r:id="rId91"/>
          <w:pgSz w:w="11906" w:h="16838" w:code="9"/>
          <w:pgMar w:top="1134" w:right="1134" w:bottom="1134" w:left="1134" w:header="510" w:footer="624" w:gutter="0"/>
          <w:cols w:space="284"/>
          <w:docGrid w:linePitch="360"/>
        </w:sectPr>
      </w:pPr>
    </w:p>
    <w:p w:rsidR="00D125C9" w:rsidRPr="00E67683" w:rsidRDefault="00D125C9" w:rsidP="007C35B7">
      <w:pPr>
        <w:pStyle w:val="Caption"/>
      </w:pPr>
      <w:bookmarkStart w:id="223" w:name="_Ref395640651"/>
      <w:bookmarkStart w:id="224" w:name="_Toc395625732"/>
      <w:r w:rsidRPr="00E67683">
        <w:rPr>
          <w:noProof/>
        </w:rPr>
        <w:lastRenderedPageBreak/>
        <w:drawing>
          <wp:inline distT="0" distB="0" distL="0" distR="0">
            <wp:extent cx="8315865" cy="4856671"/>
            <wp:effectExtent l="0" t="0" r="8985" b="0"/>
            <wp:docPr id="18451" name="Picture 1" descr="6 bar graphs - consumption of small pelagic fishery targe species across all colonies - Australian fur seal, Australasian gannet, little penguin, New Zealand fur seal, shy albatross, short-tailed shearwater"/>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24" t="10742" r="5075" b="8848"/>
                    <a:stretch/>
                  </pic:blipFill>
                  <pic:spPr bwMode="auto">
                    <a:xfrm>
                      <a:off x="0" y="0"/>
                      <a:ext cx="8333442" cy="48669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0C14" w:rsidRPr="00E67683" w:rsidRDefault="00CF59CF" w:rsidP="000B3AC6">
      <w:pPr>
        <w:pStyle w:val="Caption"/>
        <w:rPr>
          <w:color w:val="000000" w:themeColor="text1"/>
        </w:rPr>
        <w:sectPr w:rsidR="005B0C14" w:rsidRPr="00E67683" w:rsidSect="000B3AC6">
          <w:pgSz w:w="16838" w:h="11906" w:orient="landscape" w:code="9"/>
          <w:pgMar w:top="1134" w:right="1134" w:bottom="1134" w:left="1134" w:header="510" w:footer="624" w:gutter="0"/>
          <w:cols w:space="284"/>
          <w:docGrid w:linePitch="360"/>
        </w:sectPr>
      </w:pPr>
      <w:bookmarkStart w:id="225" w:name="_Ref397375674"/>
      <w:bookmarkStart w:id="226" w:name="_Toc398213868"/>
      <w:r w:rsidRPr="00E67683">
        <w:rPr>
          <w:color w:val="000000" w:themeColor="text1"/>
        </w:rPr>
        <w:t xml:space="preserve">Figure </w:t>
      </w:r>
      <w:r w:rsidR="003D345C" w:rsidRPr="00E67683">
        <w:rPr>
          <w:color w:val="000000" w:themeColor="text1"/>
        </w:rPr>
        <w:fldChar w:fldCharType="begin"/>
      </w:r>
      <w:r w:rsidRPr="00E67683">
        <w:rPr>
          <w:color w:val="000000" w:themeColor="text1"/>
        </w:rPr>
        <w:instrText xml:space="preserve"> SEQ Figure \* ARABIC </w:instrText>
      </w:r>
      <w:r w:rsidR="003D345C" w:rsidRPr="00E67683">
        <w:rPr>
          <w:color w:val="000000" w:themeColor="text1"/>
        </w:rPr>
        <w:fldChar w:fldCharType="separate"/>
      </w:r>
      <w:r w:rsidR="00D40C3B">
        <w:rPr>
          <w:noProof/>
          <w:color w:val="000000" w:themeColor="text1"/>
        </w:rPr>
        <w:t>47</w:t>
      </w:r>
      <w:r w:rsidR="003D345C" w:rsidRPr="00E67683">
        <w:rPr>
          <w:color w:val="000000" w:themeColor="text1"/>
        </w:rPr>
        <w:fldChar w:fldCharType="end"/>
      </w:r>
      <w:bookmarkEnd w:id="223"/>
      <w:bookmarkEnd w:id="225"/>
      <w:r w:rsidRPr="00E67683">
        <w:rPr>
          <w:color w:val="000000" w:themeColor="text1"/>
        </w:rPr>
        <w:t xml:space="preserve"> Total estimates of SPF target species consumption for total breeding adult CPFMP </w:t>
      </w:r>
      <w:r w:rsidRPr="00943D99">
        <w:t>populations (see text for</w:t>
      </w:r>
      <w:r w:rsidRPr="00943D99">
        <w:rPr>
          <w:b w:val="0"/>
          <w:lang w:val="en-US"/>
        </w:rPr>
        <w:t xml:space="preserve"> </w:t>
      </w:r>
      <w:r w:rsidRPr="00943D99">
        <w:t>definition). The coloured bars give the consumption according to the scenarios outlined in section above (Scenarios labelled “MEY” indicates a prey abundance of 0.5 × B0 and “B_0” indicates a relatively unfished prey biomass of 0.8 × B0. Grey bars give the estimated CV given the scenario.</w:t>
      </w:r>
      <w:bookmarkEnd w:id="224"/>
      <w:r w:rsidR="00943D99" w:rsidRPr="00943D99">
        <w:t xml:space="preserve"> AFS</w:t>
      </w:r>
      <w:r w:rsidR="00913581" w:rsidRPr="00943D99">
        <w:t xml:space="preserve"> = Australian fur seal,</w:t>
      </w:r>
      <w:r w:rsidR="00913581" w:rsidRPr="00943D99">
        <w:rPr>
          <w:rFonts w:eastAsia="Times New Roman"/>
          <w:szCs w:val="20"/>
        </w:rPr>
        <w:t xml:space="preserve"> GAN = Australasian gannet</w:t>
      </w:r>
      <w:r w:rsidR="00913581" w:rsidRPr="00E67683">
        <w:rPr>
          <w:color w:val="000000" w:themeColor="text1"/>
        </w:rPr>
        <w:t>, LP = little penguin</w:t>
      </w:r>
      <w:r w:rsidR="00913581" w:rsidRPr="00E67683">
        <w:rPr>
          <w:rFonts w:eastAsia="Times New Roman"/>
          <w:color w:val="000000"/>
          <w:szCs w:val="20"/>
        </w:rPr>
        <w:t xml:space="preserve">, </w:t>
      </w:r>
      <w:r w:rsidR="00913581" w:rsidRPr="00E67683">
        <w:rPr>
          <w:color w:val="000000" w:themeColor="text1"/>
        </w:rPr>
        <w:t xml:space="preserve">NZFS = </w:t>
      </w:r>
      <w:r w:rsidR="00913581" w:rsidRPr="00E67683">
        <w:rPr>
          <w:rFonts w:eastAsia="Times New Roman"/>
          <w:color w:val="000000"/>
          <w:szCs w:val="20"/>
        </w:rPr>
        <w:t>New Zealand fur seal, SHYA = shy albatross, STSW = short tailed shearwater</w:t>
      </w:r>
      <w:r w:rsidR="00913581" w:rsidRPr="00E67683">
        <w:rPr>
          <w:color w:val="000000" w:themeColor="text1"/>
        </w:rPr>
        <w:t>.</w:t>
      </w:r>
      <w:bookmarkEnd w:id="226"/>
    </w:p>
    <w:p w:rsidR="00CF59CF" w:rsidRPr="00E67683" w:rsidRDefault="00CF59CF" w:rsidP="000B3AC6">
      <w:pPr>
        <w:pStyle w:val="Heading2"/>
        <w:rPr>
          <w:lang w:val="en-US"/>
        </w:rPr>
      </w:pPr>
      <w:bookmarkStart w:id="227" w:name="_Toc398213807"/>
      <w:r w:rsidRPr="00E67683">
        <w:rPr>
          <w:lang w:val="en-US"/>
        </w:rPr>
        <w:lastRenderedPageBreak/>
        <w:t>Example of spatial consumption by area estimation</w:t>
      </w:r>
      <w:bookmarkEnd w:id="227"/>
      <w:r w:rsidRPr="00E67683">
        <w:rPr>
          <w:lang w:val="en-US"/>
        </w:rPr>
        <w:t xml:space="preserve"> </w:t>
      </w:r>
    </w:p>
    <w:p w:rsidR="00D40C3B" w:rsidRDefault="00CF59CF" w:rsidP="00184023">
      <w:pPr>
        <w:tabs>
          <w:tab w:val="left" w:pos="2560"/>
        </w:tabs>
        <w:rPr>
          <w:color w:val="000000" w:themeColor="text1"/>
        </w:rPr>
      </w:pPr>
      <w:r w:rsidRPr="00E67683">
        <w:rPr>
          <w:lang w:val="en-US"/>
        </w:rPr>
        <w:t xml:space="preserve">As an example of how these models can be used to calculate spatial consumption at the level of a management unit, we arbitrarily chose the data from </w:t>
      </w:r>
      <w:r w:rsidR="00913581" w:rsidRPr="00E67683">
        <w:rPr>
          <w:lang w:val="en-US"/>
        </w:rPr>
        <w:t xml:space="preserve">Australasian gannets </w:t>
      </w:r>
      <w:r w:rsidRPr="00E67683">
        <w:rPr>
          <w:lang w:val="en-US"/>
        </w:rPr>
        <w:t>and Australian fur seals as examples. The GAMs (</w:t>
      </w:r>
      <w:fldSimple w:instr=" REF _Ref395624331 \h  \* MERGEFORMAT ">
        <w:r w:rsidR="00D40C3B" w:rsidRPr="00E67683">
          <w:t xml:space="preserve">Figure </w:t>
        </w:r>
        <w:r w:rsidR="00D40C3B">
          <w:rPr>
            <w:noProof/>
          </w:rPr>
          <w:t>42</w:t>
        </w:r>
      </w:fldSimple>
      <w:r w:rsidRPr="00E67683">
        <w:rPr>
          <w:lang w:val="en-US"/>
        </w:rPr>
        <w:t xml:space="preserve">) fitted to data from Point Danger and </w:t>
      </w:r>
      <w:proofErr w:type="spellStart"/>
      <w:r w:rsidRPr="00E67683">
        <w:rPr>
          <w:lang w:val="en-US"/>
        </w:rPr>
        <w:t>Kano</w:t>
      </w:r>
      <w:r w:rsidR="00EF7938">
        <w:rPr>
          <w:lang w:val="en-US"/>
        </w:rPr>
        <w:t>wn</w:t>
      </w:r>
      <w:r w:rsidRPr="00E67683">
        <w:rPr>
          <w:lang w:val="en-US"/>
        </w:rPr>
        <w:t>a</w:t>
      </w:r>
      <w:proofErr w:type="spellEnd"/>
      <w:r w:rsidRPr="00E67683">
        <w:rPr>
          <w:lang w:val="en-US"/>
        </w:rPr>
        <w:t xml:space="preserve"> Island for </w:t>
      </w:r>
      <w:r w:rsidR="00913581" w:rsidRPr="00E67683">
        <w:rPr>
          <w:lang w:val="en-US"/>
        </w:rPr>
        <w:t xml:space="preserve">gannets </w:t>
      </w:r>
      <w:r w:rsidRPr="00E67683">
        <w:rPr>
          <w:lang w:val="en-US"/>
        </w:rPr>
        <w:t>and fur seals were used to make predictions of the spatial distribution of individuals from other colonies. Five spatial blocks were constructed, again, these were chosen arbitrarily as a demonstratio</w:t>
      </w:r>
      <w:r w:rsidR="00EF7938">
        <w:rPr>
          <w:lang w:val="en-US"/>
        </w:rPr>
        <w:t>n of the approach (</w:t>
      </w:r>
      <w:r w:rsidR="003D345C">
        <w:rPr>
          <w:lang w:val="en-US"/>
        </w:rPr>
        <w:fldChar w:fldCharType="begin"/>
      </w:r>
      <w:r w:rsidR="007E2100">
        <w:rPr>
          <w:lang w:val="en-US"/>
        </w:rPr>
        <w:instrText xml:space="preserve"> REF _Ref397529252 \h </w:instrText>
      </w:r>
      <w:r w:rsidR="003D345C">
        <w:rPr>
          <w:lang w:val="en-US"/>
        </w:rPr>
      </w:r>
      <w:r w:rsidR="003D345C">
        <w:rPr>
          <w:lang w:val="en-US"/>
        </w:rPr>
        <w:fldChar w:fldCharType="separate"/>
      </w:r>
    </w:p>
    <w:p w:rsidR="00CF59CF" w:rsidRPr="00E67683" w:rsidRDefault="00D40C3B" w:rsidP="008573A8">
      <w:pPr>
        <w:rPr>
          <w:lang w:val="en-US"/>
        </w:rPr>
      </w:pPr>
      <w:proofErr w:type="gramStart"/>
      <w:r w:rsidRPr="00C21F2B">
        <w:rPr>
          <w:b/>
          <w:color w:val="000000" w:themeColor="text1"/>
          <w:sz w:val="20"/>
          <w:szCs w:val="20"/>
        </w:rPr>
        <w:t xml:space="preserve">Figure </w:t>
      </w:r>
      <w:r>
        <w:rPr>
          <w:b/>
          <w:noProof/>
          <w:color w:val="000000" w:themeColor="text1"/>
          <w:sz w:val="20"/>
          <w:szCs w:val="20"/>
        </w:rPr>
        <w:t>48</w:t>
      </w:r>
      <w:r w:rsidR="003D345C">
        <w:rPr>
          <w:lang w:val="en-US"/>
        </w:rPr>
        <w:fldChar w:fldCharType="end"/>
      </w:r>
      <w:r w:rsidR="00CF59CF" w:rsidRPr="00E67683">
        <w:rPr>
          <w:lang w:val="en-US"/>
        </w:rPr>
        <w:t>).</w:t>
      </w:r>
      <w:proofErr w:type="gramEnd"/>
      <w:r w:rsidR="00CF59CF" w:rsidRPr="00E67683">
        <w:rPr>
          <w:lang w:val="en-US"/>
        </w:rPr>
        <w:t xml:space="preserve"> For this example, we chose a weak functional response (μ =0.1), a relatively lightly depleted prey stock (0.8 B</w:t>
      </w:r>
      <w:r w:rsidR="00CF59CF" w:rsidRPr="00E67683">
        <w:rPr>
          <w:vertAlign w:val="subscript"/>
          <w:lang w:val="en-US"/>
        </w:rPr>
        <w:t>0</w:t>
      </w:r>
      <w:r w:rsidR="00CF59CF" w:rsidRPr="00E67683">
        <w:rPr>
          <w:lang w:val="en-US"/>
        </w:rPr>
        <w:t xml:space="preserve">). Uncertainty on </w:t>
      </w:r>
      <w:r w:rsidR="00913581" w:rsidRPr="00E67683">
        <w:rPr>
          <w:lang w:val="en-US"/>
        </w:rPr>
        <w:t xml:space="preserve">gannet </w:t>
      </w:r>
      <w:r w:rsidR="00CF59CF" w:rsidRPr="00E67683">
        <w:rPr>
          <w:lang w:val="en-US"/>
        </w:rPr>
        <w:t xml:space="preserve">colony counts was unavailable (see </w:t>
      </w:r>
      <w:r w:rsidR="004F1B70">
        <w:rPr>
          <w:lang w:val="en-US"/>
        </w:rPr>
        <w:t>A</w:t>
      </w:r>
      <w:r w:rsidR="00CF59CF" w:rsidRPr="00E67683">
        <w:rPr>
          <w:lang w:val="en-US"/>
        </w:rPr>
        <w:t xml:space="preserve">ppendix 1), so we assumed a low CV of 5%. SPF diet proportion came from the study listed as 18_1 </w:t>
      </w:r>
      <w:r w:rsidR="003D345C" w:rsidRPr="00E67683">
        <w:rPr>
          <w:lang w:val="en-US"/>
        </w:rPr>
        <w:fldChar w:fldCharType="begin"/>
      </w:r>
      <w:r w:rsidR="006836C9" w:rsidRPr="00E67683">
        <w:rPr>
          <w:lang w:val="en-US"/>
        </w:rPr>
        <w:instrText xml:space="preserve"> ADDIN EN.CITE &lt;EndNote&gt;&lt;Cite&gt;&lt;Author&gt;Norman&lt;/Author&gt;&lt;Year&gt;1995&lt;/Year&gt;&lt;RecNum&gt;173&lt;/RecNum&gt;&lt;DisplayText&gt;(Norman and Menkhorst 1995)&lt;/DisplayText&gt;&lt;record&gt;&lt;rec-number&gt;173&lt;/rec-number&gt;&lt;foreign-keys&gt;&lt;key app="EN" db-id="ev5f2a5vtzw0tme250uxds2m9rwtp5r09px2"&gt;173&lt;/key&gt;&lt;/foreign-keys&gt;&lt;ref-type name="Journal Article"&gt;17&lt;/ref-type&gt;&lt;contributors&gt;&lt;authors&gt;&lt;author&gt;Norman, FI&lt;/author&gt;&lt;author&gt;Menkhorst, PW&lt;/author&gt;&lt;/authors&gt;&lt;/contributors&gt;&lt;titles&gt;&lt;title&gt;&lt;style face="normal" font="default" size="100%"&gt;Aspects of the Breeding and Feeding Ecology of the Australasian Gannet &lt;/style&gt;&lt;style face="italic" font="default" size="100%"&gt;Morus serrator &lt;/style&gt;&lt;style face="normal" font="default" size="100%"&gt;in Port-Phillip Bay, Victoria, 1988-92&lt;/style&gt;&lt;/title&gt;&lt;secondary-title&gt;Emu&lt;/secondary-title&gt;&lt;/titles&gt;&lt;periodical&gt;&lt;full-title&gt;Emu&lt;/full-title&gt;&lt;/periodical&gt;&lt;pages&gt;23-40&lt;/pages&gt;&lt;volume&gt;95&lt;/volume&gt;&lt;number&gt;1&lt;/number&gt;&lt;dates&gt;&lt;year&gt;1995&lt;/year&gt;&lt;/dates&gt;&lt;urls&gt;&lt;related-urls&gt;&lt;url&gt;http://www.publish.csiro.au/paper/MU9950023&lt;/url&gt;&lt;/related-urls&gt;&lt;/urls&gt;&lt;electronic-resource-num&gt;http://dx.doi.org/10.1071/MU9950023&lt;/electronic-resource-num&gt;&lt;/record&gt;&lt;/Cite&gt;&lt;/EndNote&gt;</w:instrText>
      </w:r>
      <w:r w:rsidR="003D345C" w:rsidRPr="00E67683">
        <w:rPr>
          <w:lang w:val="en-US"/>
        </w:rPr>
        <w:fldChar w:fldCharType="separate"/>
      </w:r>
      <w:r w:rsidR="006836C9" w:rsidRPr="00E67683">
        <w:rPr>
          <w:noProof/>
          <w:lang w:val="en-US"/>
        </w:rPr>
        <w:t>(</w:t>
      </w:r>
      <w:hyperlink w:anchor="_ENREF_132" w:tooltip="Norman, 1995 #173" w:history="1">
        <w:r w:rsidR="004C0649" w:rsidRPr="00E67683">
          <w:rPr>
            <w:noProof/>
            <w:lang w:val="en-US"/>
          </w:rPr>
          <w:t>Norman and Menkhorst 1995</w:t>
        </w:r>
      </w:hyperlink>
      <w:r w:rsidR="006836C9" w:rsidRPr="00E67683">
        <w:rPr>
          <w:noProof/>
          <w:lang w:val="en-US"/>
        </w:rPr>
        <w:t>)</w:t>
      </w:r>
      <w:r w:rsidR="003D345C" w:rsidRPr="00E67683">
        <w:rPr>
          <w:lang w:val="en-US"/>
        </w:rPr>
        <w:fldChar w:fldCharType="end"/>
      </w:r>
      <w:r w:rsidR="00CF59CF" w:rsidRPr="00E67683">
        <w:rPr>
          <w:lang w:val="en-US"/>
        </w:rPr>
        <w:t xml:space="preserve"> as outlined in </w:t>
      </w:r>
      <w:fldSimple w:instr=" REF _Ref395624572 \h  \* MERGEFORMAT ">
        <w:r w:rsidRPr="00D40C3B">
          <w:t>Table 9</w:t>
        </w:r>
      </w:fldSimple>
      <w:r w:rsidR="00CF59CF" w:rsidRPr="00E67683">
        <w:rPr>
          <w:lang w:val="en-US"/>
        </w:rPr>
        <w:t xml:space="preserve">. For the fur seals we again selected a weak functional response scenario and lightly depleted prey stock. The CVs on colony abundance for </w:t>
      </w:r>
      <w:r w:rsidR="009D18FE" w:rsidRPr="00E67683">
        <w:rPr>
          <w:lang w:val="en-US"/>
        </w:rPr>
        <w:t>Australian fur seal</w:t>
      </w:r>
      <w:r w:rsidR="00CF59CF" w:rsidRPr="00E67683">
        <w:rPr>
          <w:lang w:val="en-US"/>
        </w:rPr>
        <w:t xml:space="preserve"> were all low (1-10%- see Appendix 1). </w:t>
      </w:r>
    </w:p>
    <w:p w:rsidR="00CF59CF" w:rsidRPr="00E67683" w:rsidRDefault="00CF59CF" w:rsidP="00182FE0">
      <w:pPr>
        <w:rPr>
          <w:lang w:val="en-US"/>
        </w:rPr>
      </w:pPr>
      <w:r w:rsidRPr="00E67683">
        <w:rPr>
          <w:lang w:val="en-US"/>
        </w:rPr>
        <w:t>The estimates of consumption (</w:t>
      </w:r>
      <w:fldSimple w:instr=" REF _Ref395690256 \h  \* MERGEFORMAT ">
        <w:r w:rsidR="00D40C3B" w:rsidRPr="00D40C3B">
          <w:t xml:space="preserve">Table </w:t>
        </w:r>
        <w:r w:rsidR="00D40C3B" w:rsidRPr="00D40C3B">
          <w:rPr>
            <w:noProof/>
          </w:rPr>
          <w:t>11</w:t>
        </w:r>
      </w:fldSimple>
      <w:r w:rsidRPr="00E67683">
        <w:rPr>
          <w:lang w:val="en-US"/>
        </w:rPr>
        <w:t>)  predicted that for gannets, area 1 would be responsible for approximately half (49%) of the consumption across all areas (1-5); area 5 was predicted to account for 21%  of the consumption with areas 2 and 4 being similar at 12% and 11% respectively. Area 3 accounted for only 6% (</w:t>
      </w:r>
      <w:r w:rsidR="003D345C">
        <w:rPr>
          <w:lang w:val="en-US"/>
        </w:rPr>
        <w:fldChar w:fldCharType="begin"/>
      </w:r>
      <w:r w:rsidR="004F1B70">
        <w:rPr>
          <w:lang w:val="en-US"/>
        </w:rPr>
        <w:instrText xml:space="preserve"> REF _Ref395690256 \h </w:instrText>
      </w:r>
      <w:r w:rsidR="003D345C">
        <w:rPr>
          <w:lang w:val="en-US"/>
        </w:rPr>
      </w:r>
      <w:r w:rsidR="003D345C">
        <w:rPr>
          <w:lang w:val="en-US"/>
        </w:rPr>
        <w:fldChar w:fldCharType="separate"/>
      </w:r>
      <w:r w:rsidR="00D40C3B" w:rsidRPr="00E67683">
        <w:rPr>
          <w:color w:val="000000" w:themeColor="text1"/>
        </w:rPr>
        <w:t xml:space="preserve">Table </w:t>
      </w:r>
      <w:r w:rsidR="00D40C3B">
        <w:rPr>
          <w:noProof/>
          <w:color w:val="000000" w:themeColor="text1"/>
        </w:rPr>
        <w:t>11</w:t>
      </w:r>
      <w:r w:rsidR="003D345C">
        <w:rPr>
          <w:lang w:val="en-US"/>
        </w:rPr>
        <w:fldChar w:fldCharType="end"/>
      </w:r>
      <w:r w:rsidRPr="00E67683">
        <w:rPr>
          <w:lang w:val="en-US"/>
        </w:rPr>
        <w:t xml:space="preserve">). For </w:t>
      </w:r>
      <w:r w:rsidR="009D18FE" w:rsidRPr="00E67683">
        <w:rPr>
          <w:lang w:val="en-US"/>
        </w:rPr>
        <w:t>Australian fur seal</w:t>
      </w:r>
      <w:r w:rsidRPr="00E67683">
        <w:rPr>
          <w:lang w:val="en-US"/>
        </w:rPr>
        <w:t xml:space="preserve">, 30% was expected to come from the western region (area 1), 32% from area 5, areas 2, 3 and 5 made up the remaining 39%. These results showed apparently low levels of uncertainty (all around 10% - see </w:t>
      </w:r>
      <w:fldSimple w:instr=" REF _Ref395690256 \h  \* MERGEFORMAT ">
        <w:r w:rsidR="00D40C3B" w:rsidRPr="00D40C3B">
          <w:t xml:space="preserve">Table </w:t>
        </w:r>
        <w:r w:rsidR="00D40C3B" w:rsidRPr="00D40C3B">
          <w:rPr>
            <w:noProof/>
          </w:rPr>
          <w:t>11</w:t>
        </w:r>
      </w:fldSimple>
      <w:r w:rsidRPr="00E67683">
        <w:rPr>
          <w:lang w:val="en-US"/>
        </w:rPr>
        <w:t>). We expect that these are likely to be considerably underestimated due to the aforementioned, and likely similar underestimates of uncertainty in the spatial model calculations. Obviously the spatial blocks considered here and the scenario parameters may be totally unrepresentative of the actual state of the SPF. However, the demonstration shows how consumption and uncertainty can be obtained and could be deployed i</w:t>
      </w:r>
      <w:r w:rsidR="00182FE0" w:rsidRPr="00E67683">
        <w:rPr>
          <w:lang w:val="en-US"/>
        </w:rPr>
        <w:t xml:space="preserve">n actual management scenarios. </w:t>
      </w:r>
    </w:p>
    <w:p w:rsidR="00770BAC" w:rsidRDefault="006A5C4E" w:rsidP="00184023">
      <w:pPr>
        <w:tabs>
          <w:tab w:val="left" w:pos="2560"/>
        </w:tabs>
        <w:rPr>
          <w:color w:val="000000" w:themeColor="text1"/>
        </w:rPr>
      </w:pPr>
      <w:r>
        <w:rPr>
          <w:noProof/>
        </w:rPr>
        <w:lastRenderedPageBreak/>
        <w:drawing>
          <wp:inline distT="0" distB="0" distL="0" distR="0">
            <wp:extent cx="3724275" cy="3400425"/>
            <wp:effectExtent l="19050" t="0" r="9525" b="0"/>
            <wp:docPr id="27" name="Picture 27" descr="Map of 5 hypothetical spatial areas. Also contains locations of Australasian gannets and Australian fur se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srcRect t="8696"/>
                    <a:stretch/>
                  </pic:blipFill>
                  <pic:spPr bwMode="auto">
                    <a:xfrm>
                      <a:off x="0" y="0"/>
                      <a:ext cx="3722625" cy="33989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228" w:name="_Ref395624155"/>
      <w:bookmarkStart w:id="229" w:name="_Ref397529252"/>
      <w:bookmarkStart w:id="230" w:name="_Toc395625733"/>
    </w:p>
    <w:p w:rsidR="00896149" w:rsidRPr="00C21F2B" w:rsidRDefault="00CF59CF" w:rsidP="00DD5BE6">
      <w:pPr>
        <w:tabs>
          <w:tab w:val="left" w:pos="2560"/>
        </w:tabs>
        <w:rPr>
          <w:b/>
          <w:sz w:val="20"/>
          <w:szCs w:val="20"/>
          <w:lang w:val="en-US"/>
        </w:rPr>
      </w:pPr>
      <w:bookmarkStart w:id="231" w:name="_Toc398213869"/>
      <w:r w:rsidRPr="00C21F2B">
        <w:rPr>
          <w:b/>
          <w:color w:val="000000" w:themeColor="text1"/>
          <w:sz w:val="20"/>
          <w:szCs w:val="20"/>
        </w:rPr>
        <w:t xml:space="preserve">Figure </w:t>
      </w:r>
      <w:r w:rsidR="003D345C" w:rsidRPr="00C21F2B">
        <w:rPr>
          <w:b/>
          <w:color w:val="000000" w:themeColor="text1"/>
          <w:sz w:val="20"/>
          <w:szCs w:val="20"/>
        </w:rPr>
        <w:fldChar w:fldCharType="begin"/>
      </w:r>
      <w:r w:rsidRPr="00C21F2B">
        <w:rPr>
          <w:b/>
          <w:color w:val="000000" w:themeColor="text1"/>
          <w:sz w:val="20"/>
          <w:szCs w:val="20"/>
        </w:rPr>
        <w:instrText xml:space="preserve"> SEQ Figure \* ARABIC </w:instrText>
      </w:r>
      <w:r w:rsidR="003D345C" w:rsidRPr="00C21F2B">
        <w:rPr>
          <w:b/>
          <w:color w:val="000000" w:themeColor="text1"/>
          <w:sz w:val="20"/>
          <w:szCs w:val="20"/>
        </w:rPr>
        <w:fldChar w:fldCharType="separate"/>
      </w:r>
      <w:r w:rsidR="00D40C3B">
        <w:rPr>
          <w:b/>
          <w:noProof/>
          <w:color w:val="000000" w:themeColor="text1"/>
          <w:sz w:val="20"/>
          <w:szCs w:val="20"/>
        </w:rPr>
        <w:t>48</w:t>
      </w:r>
      <w:r w:rsidR="003D345C" w:rsidRPr="00C21F2B">
        <w:rPr>
          <w:b/>
          <w:color w:val="000000" w:themeColor="text1"/>
          <w:sz w:val="20"/>
          <w:szCs w:val="20"/>
        </w:rPr>
        <w:fldChar w:fldCharType="end"/>
      </w:r>
      <w:bookmarkEnd w:id="228"/>
      <w:bookmarkEnd w:id="229"/>
      <w:r w:rsidRPr="00C21F2B">
        <w:rPr>
          <w:b/>
          <w:color w:val="000000" w:themeColor="text1"/>
          <w:sz w:val="20"/>
          <w:szCs w:val="20"/>
        </w:rPr>
        <w:t xml:space="preserve"> Hypothetical </w:t>
      </w:r>
      <w:r w:rsidRPr="00C21F2B">
        <w:rPr>
          <w:b/>
          <w:sz w:val="20"/>
          <w:szCs w:val="20"/>
        </w:rPr>
        <w:t xml:space="preserve">spatial areas used for spatial consumption estimation, along with the locations of </w:t>
      </w:r>
      <w:r w:rsidR="009D18FE" w:rsidRPr="00C21F2B">
        <w:rPr>
          <w:b/>
          <w:sz w:val="20"/>
          <w:szCs w:val="20"/>
        </w:rPr>
        <w:t xml:space="preserve">Australasian </w:t>
      </w:r>
      <w:r w:rsidRPr="00C21F2B">
        <w:rPr>
          <w:b/>
          <w:sz w:val="20"/>
          <w:szCs w:val="20"/>
        </w:rPr>
        <w:t xml:space="preserve">gannets </w:t>
      </w:r>
      <w:r w:rsidR="009D18FE" w:rsidRPr="00C21F2B">
        <w:rPr>
          <w:b/>
          <w:sz w:val="20"/>
          <w:szCs w:val="20"/>
        </w:rPr>
        <w:t xml:space="preserve">(GAN) </w:t>
      </w:r>
      <w:r w:rsidRPr="00C21F2B">
        <w:rPr>
          <w:b/>
          <w:sz w:val="20"/>
          <w:szCs w:val="20"/>
        </w:rPr>
        <w:t xml:space="preserve">and </w:t>
      </w:r>
      <w:r w:rsidR="009D18FE" w:rsidRPr="00C21F2B">
        <w:rPr>
          <w:b/>
          <w:sz w:val="20"/>
          <w:szCs w:val="20"/>
          <w:lang w:val="en-US"/>
        </w:rPr>
        <w:t>Australian fur seal (</w:t>
      </w:r>
      <w:r w:rsidRPr="00C21F2B">
        <w:rPr>
          <w:b/>
          <w:sz w:val="20"/>
          <w:szCs w:val="20"/>
        </w:rPr>
        <w:t>AFS</w:t>
      </w:r>
      <w:r w:rsidR="009D18FE" w:rsidRPr="00C21F2B">
        <w:rPr>
          <w:b/>
          <w:sz w:val="20"/>
          <w:szCs w:val="20"/>
        </w:rPr>
        <w:t>)</w:t>
      </w:r>
      <w:r w:rsidRPr="00C21F2B">
        <w:rPr>
          <w:b/>
          <w:sz w:val="20"/>
          <w:szCs w:val="20"/>
        </w:rPr>
        <w:t xml:space="preserve"> used in the consumption modelling. Consumptio</w:t>
      </w:r>
      <w:r w:rsidR="00EF7938" w:rsidRPr="00C21F2B">
        <w:rPr>
          <w:b/>
          <w:sz w:val="20"/>
          <w:szCs w:val="20"/>
        </w:rPr>
        <w:t xml:space="preserve">n estimates are given in </w:t>
      </w:r>
      <w:fldSimple w:instr=" REF _Ref397092953 \h  \* MERGEFORMAT ">
        <w:r w:rsidR="00D40C3B" w:rsidRPr="00D40C3B">
          <w:rPr>
            <w:b/>
            <w:color w:val="000000" w:themeColor="text1"/>
            <w:sz w:val="20"/>
            <w:szCs w:val="20"/>
          </w:rPr>
          <w:t xml:space="preserve">Table </w:t>
        </w:r>
        <w:r w:rsidR="00D40C3B" w:rsidRPr="00D40C3B">
          <w:rPr>
            <w:b/>
            <w:noProof/>
            <w:color w:val="000000" w:themeColor="text1"/>
            <w:sz w:val="20"/>
            <w:szCs w:val="20"/>
          </w:rPr>
          <w:t>10</w:t>
        </w:r>
      </w:fldSimple>
      <w:r w:rsidRPr="00C21F2B">
        <w:rPr>
          <w:b/>
          <w:sz w:val="20"/>
          <w:szCs w:val="20"/>
        </w:rPr>
        <w:t>.</w:t>
      </w:r>
      <w:bookmarkEnd w:id="230"/>
      <w:bookmarkEnd w:id="231"/>
    </w:p>
    <w:p w:rsidR="00CF59CF" w:rsidRPr="00E67683" w:rsidRDefault="00CF59CF" w:rsidP="00CF59CF">
      <w:pPr>
        <w:pStyle w:val="Caption"/>
      </w:pPr>
    </w:p>
    <w:p w:rsidR="00D40C3B" w:rsidRPr="00D40C3B" w:rsidRDefault="00CF59CF" w:rsidP="00D40C3B">
      <w:pPr>
        <w:pStyle w:val="Caption"/>
        <w:rPr>
          <w:b w:val="0"/>
          <w:bCs w:val="0"/>
          <w:color w:val="000000" w:themeColor="text1"/>
          <w:szCs w:val="20"/>
        </w:rPr>
      </w:pPr>
      <w:bookmarkStart w:id="232" w:name="_Ref395690256"/>
      <w:bookmarkStart w:id="233" w:name="_Toc398213441"/>
      <w:bookmarkStart w:id="234" w:name="_Toc395691573"/>
      <w:r w:rsidRPr="00E67683">
        <w:rPr>
          <w:color w:val="000000" w:themeColor="text1"/>
        </w:rPr>
        <w:t xml:space="preserve">Table </w:t>
      </w:r>
      <w:r w:rsidR="003D345C" w:rsidRPr="00E67683">
        <w:rPr>
          <w:color w:val="000000" w:themeColor="text1"/>
        </w:rPr>
        <w:fldChar w:fldCharType="begin"/>
      </w:r>
      <w:r w:rsidRPr="00E67683">
        <w:rPr>
          <w:color w:val="000000" w:themeColor="text1"/>
        </w:rPr>
        <w:instrText xml:space="preserve"> SEQ Table \* ARABIC </w:instrText>
      </w:r>
      <w:r w:rsidR="003D345C" w:rsidRPr="00E67683">
        <w:rPr>
          <w:color w:val="000000" w:themeColor="text1"/>
        </w:rPr>
        <w:fldChar w:fldCharType="separate"/>
      </w:r>
      <w:r w:rsidR="00D40C3B">
        <w:rPr>
          <w:noProof/>
          <w:color w:val="000000" w:themeColor="text1"/>
        </w:rPr>
        <w:t>11</w:t>
      </w:r>
      <w:r w:rsidR="003D345C" w:rsidRPr="00E67683">
        <w:rPr>
          <w:color w:val="000000" w:themeColor="text1"/>
        </w:rPr>
        <w:fldChar w:fldCharType="end"/>
      </w:r>
      <w:bookmarkEnd w:id="232"/>
      <w:r w:rsidRPr="00E67683">
        <w:rPr>
          <w:color w:val="000000" w:themeColor="text1"/>
        </w:rPr>
        <w:t xml:space="preserve"> Estimates of consumption for hypothetical spatial areas shown in </w:t>
      </w:r>
      <w:r w:rsidR="003D345C">
        <w:fldChar w:fldCharType="begin"/>
      </w:r>
      <w:r w:rsidR="00D92FC1">
        <w:instrText xml:space="preserve"> REF _Ref397529252 \h  \* MERGEFORMAT </w:instrText>
      </w:r>
      <w:r w:rsidR="003D345C">
        <w:fldChar w:fldCharType="separate"/>
      </w:r>
    </w:p>
    <w:p w:rsidR="00D40C3B" w:rsidRDefault="00D40C3B" w:rsidP="00D40C3B">
      <w:pPr>
        <w:pStyle w:val="Caption"/>
        <w:rPr>
          <w:color w:val="000000" w:themeColor="text1"/>
        </w:rPr>
      </w:pPr>
      <w:r w:rsidRPr="00D40C3B">
        <w:rPr>
          <w:b w:val="0"/>
          <w:bCs w:val="0"/>
          <w:color w:val="000000" w:themeColor="text1"/>
          <w:szCs w:val="20"/>
        </w:rPr>
        <w:t>Figure</w:t>
      </w:r>
      <w:r w:rsidRPr="00D40C3B">
        <w:rPr>
          <w:bCs w:val="0"/>
          <w:noProof/>
          <w:color w:val="000000" w:themeColor="text1"/>
          <w:szCs w:val="20"/>
        </w:rPr>
        <w:t xml:space="preserve"> </w:t>
      </w:r>
      <w:r>
        <w:rPr>
          <w:b w:val="0"/>
          <w:noProof/>
          <w:color w:val="000000" w:themeColor="text1"/>
          <w:szCs w:val="20"/>
        </w:rPr>
        <w:t>48</w:t>
      </w:r>
      <w:r w:rsidR="003D345C">
        <w:fldChar w:fldCharType="end"/>
      </w:r>
      <w:r w:rsidR="00EF7938">
        <w:rPr>
          <w:color w:val="000000" w:themeColor="text1"/>
        </w:rPr>
        <w:t xml:space="preserve"> </w:t>
      </w:r>
      <w:r w:rsidR="00182FE0" w:rsidRPr="00E67683">
        <w:rPr>
          <w:color w:val="000000" w:themeColor="text1"/>
        </w:rPr>
        <w:t>for (A) Australasian gannets and (B) Australian fur seals</w:t>
      </w:r>
      <w:r w:rsidR="00CF59CF" w:rsidRPr="00E67683">
        <w:rPr>
          <w:color w:val="000000" w:themeColor="text1"/>
        </w:rPr>
        <w:t>. Also shown are the CVs on consumption estimates, the estimated number of individual predators using each area according to combined predictions from the colonies shown in</w:t>
      </w:r>
      <w:bookmarkEnd w:id="233"/>
      <w:r w:rsidR="00CF59CF" w:rsidRPr="00E67683">
        <w:rPr>
          <w:color w:val="000000" w:themeColor="text1"/>
        </w:rPr>
        <w:t xml:space="preserve"> </w:t>
      </w:r>
      <w:r w:rsidR="003D345C" w:rsidRPr="00E67683">
        <w:fldChar w:fldCharType="begin"/>
      </w:r>
      <w:r w:rsidR="00B12E36" w:rsidRPr="00E67683">
        <w:instrText xml:space="preserve"> REF _Ref395624155 \h  \* MERGEFORMAT </w:instrText>
      </w:r>
      <w:r w:rsidR="003D345C" w:rsidRPr="00E67683">
        <w:fldChar w:fldCharType="separate"/>
      </w:r>
    </w:p>
    <w:p w:rsidR="00CF59CF" w:rsidRPr="00E67683" w:rsidRDefault="00D40C3B" w:rsidP="00182FE0">
      <w:pPr>
        <w:pStyle w:val="Caption"/>
        <w:rPr>
          <w:color w:val="000000" w:themeColor="text1"/>
        </w:rPr>
      </w:pPr>
      <w:proofErr w:type="gramStart"/>
      <w:r w:rsidRPr="00D40C3B">
        <w:rPr>
          <w:color w:val="000000" w:themeColor="text1"/>
        </w:rPr>
        <w:t>Figure</w:t>
      </w:r>
      <w:r w:rsidRPr="00D40C3B">
        <w:rPr>
          <w:b w:val="0"/>
          <w:bCs w:val="0"/>
          <w:noProof/>
          <w:color w:val="000000" w:themeColor="text1"/>
          <w:szCs w:val="20"/>
        </w:rPr>
        <w:t xml:space="preserve"> 48</w:t>
      </w:r>
      <w:r w:rsidR="003D345C" w:rsidRPr="00E67683">
        <w:fldChar w:fldCharType="end"/>
      </w:r>
      <w:r w:rsidR="00CF59CF" w:rsidRPr="00E67683">
        <w:rPr>
          <w:color w:val="000000" w:themeColor="text1"/>
        </w:rPr>
        <w:t>.</w:t>
      </w:r>
      <w:bookmarkEnd w:id="234"/>
      <w:proofErr w:type="gramEnd"/>
    </w:p>
    <w:tbl>
      <w:tblPr>
        <w:tblW w:w="0" w:type="auto"/>
        <w:tblBorders>
          <w:bottom w:val="single" w:sz="12" w:space="0" w:color="000000"/>
        </w:tblBorders>
        <w:tblCellMar>
          <w:top w:w="57" w:type="dxa"/>
          <w:left w:w="85" w:type="dxa"/>
          <w:bottom w:w="57" w:type="dxa"/>
          <w:right w:w="85" w:type="dxa"/>
        </w:tblCellMar>
        <w:tblLook w:val="00A0"/>
      </w:tblPr>
      <w:tblGrid>
        <w:gridCol w:w="2353"/>
        <w:gridCol w:w="855"/>
        <w:gridCol w:w="1766"/>
        <w:gridCol w:w="763"/>
        <w:gridCol w:w="855"/>
        <w:gridCol w:w="855"/>
        <w:gridCol w:w="1128"/>
      </w:tblGrid>
      <w:tr w:rsidR="009814EF" w:rsidRPr="00E67683" w:rsidTr="004E6F10">
        <w:trPr>
          <w:cantSplit/>
          <w:trHeight w:val="265"/>
        </w:trPr>
        <w:tc>
          <w:tcPr>
            <w:tcW w:w="0" w:type="auto"/>
            <w:vMerge w:val="restart"/>
            <w:shd w:val="clear" w:color="auto" w:fill="000000"/>
          </w:tcPr>
          <w:p w:rsidR="009814EF" w:rsidRPr="00E67683" w:rsidRDefault="009814EF" w:rsidP="004E6F10">
            <w:pPr>
              <w:pStyle w:val="ColumnHeading"/>
              <w:keepNext/>
              <w:rPr>
                <w:rFonts w:asciiTheme="minorHAnsi" w:hAnsiTheme="minorHAnsi"/>
                <w:sz w:val="18"/>
                <w:szCs w:val="18"/>
              </w:rPr>
            </w:pPr>
            <w:r w:rsidRPr="00E67683">
              <w:rPr>
                <w:rFonts w:asciiTheme="minorHAnsi" w:hAnsiTheme="minorHAnsi"/>
                <w:sz w:val="18"/>
                <w:szCs w:val="18"/>
              </w:rPr>
              <w:t>(A) Australasian gannets</w:t>
            </w:r>
          </w:p>
          <w:p w:rsidR="009814EF" w:rsidRPr="00E67683" w:rsidRDefault="009814EF" w:rsidP="004E6F10">
            <w:pPr>
              <w:pStyle w:val="ColumnHeading"/>
              <w:keepNext/>
              <w:rPr>
                <w:rFonts w:asciiTheme="minorHAnsi" w:hAnsiTheme="minorHAnsi"/>
                <w:sz w:val="18"/>
                <w:szCs w:val="18"/>
              </w:rPr>
            </w:pPr>
            <w:r w:rsidRPr="00E67683">
              <w:rPr>
                <w:rFonts w:asciiTheme="minorHAnsi" w:hAnsiTheme="minorHAnsi"/>
                <w:sz w:val="18"/>
                <w:szCs w:val="18"/>
              </w:rPr>
              <w:t>Diet study 18(1)</w:t>
            </w:r>
          </w:p>
        </w:tc>
        <w:tc>
          <w:tcPr>
            <w:tcW w:w="0" w:type="auto"/>
            <w:gridSpan w:val="6"/>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area</w:t>
            </w:r>
          </w:p>
        </w:tc>
      </w:tr>
      <w:tr w:rsidR="009814EF" w:rsidRPr="00E67683" w:rsidTr="004E6F10">
        <w:trPr>
          <w:cantSplit/>
          <w:trHeight w:val="265"/>
        </w:trPr>
        <w:tc>
          <w:tcPr>
            <w:tcW w:w="0" w:type="auto"/>
            <w:vMerge/>
            <w:shd w:val="clear" w:color="auto" w:fill="000000"/>
          </w:tcPr>
          <w:p w:rsidR="009814EF" w:rsidRPr="00E67683" w:rsidRDefault="009814EF" w:rsidP="004E6F10">
            <w:pPr>
              <w:pStyle w:val="ColumnHeading"/>
              <w:keepNext/>
              <w:rPr>
                <w:rFonts w:asciiTheme="minorHAnsi" w:hAnsiTheme="minorHAnsi"/>
                <w:sz w:val="18"/>
                <w:szCs w:val="18"/>
              </w:rPr>
            </w:pP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1</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2</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3</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4</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5</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Total</w:t>
            </w:r>
          </w:p>
        </w:tc>
      </w:tr>
      <w:tr w:rsidR="009814EF" w:rsidRPr="00E67683" w:rsidTr="004E6F10">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Consumption (tonnes)</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379.38</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96.79</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49.02</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89.41</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164.27</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778.87</w:t>
            </w:r>
          </w:p>
        </w:tc>
      </w:tr>
      <w:tr w:rsidR="009814EF" w:rsidRPr="00E67683" w:rsidTr="004E6F10">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CV</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11%</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12%</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12%</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12%</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12%</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p>
        </w:tc>
      </w:tr>
      <w:tr w:rsidR="009814EF" w:rsidRPr="00E67683" w:rsidTr="004E6F10">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N</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7464.11</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1943.86</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982.88</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1802.50</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3145.49</w:t>
            </w:r>
          </w:p>
        </w:tc>
        <w:tc>
          <w:tcPr>
            <w:tcW w:w="0" w:type="auto"/>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15338.83615</w:t>
            </w:r>
          </w:p>
        </w:tc>
      </w:tr>
      <w:tr w:rsidR="009814EF" w:rsidRPr="00E67683" w:rsidTr="004E6F10">
        <w:trPr>
          <w:cantSplit/>
        </w:trPr>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Survey population</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19808</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percent of population</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r w:rsidRPr="00E67683">
              <w:rPr>
                <w:rFonts w:asciiTheme="minorHAnsi" w:hAnsiTheme="minorHAnsi"/>
                <w:sz w:val="18"/>
                <w:szCs w:val="18"/>
              </w:rPr>
              <w:t>77%</w:t>
            </w: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p>
        </w:tc>
        <w:tc>
          <w:tcPr>
            <w:tcW w:w="0" w:type="auto"/>
            <w:tcBorders>
              <w:top w:val="nil"/>
              <w:left w:val="nil"/>
              <w:bottom w:val="nil"/>
              <w:right w:val="nil"/>
              <w:tl2br w:val="nil"/>
              <w:tr2bl w:val="nil"/>
            </w:tcBorders>
            <w:shd w:val="clear" w:color="auto" w:fill="EDEDED"/>
          </w:tcPr>
          <w:p w:rsidR="009814EF" w:rsidRPr="00E67683" w:rsidRDefault="009814EF" w:rsidP="004E6F10">
            <w:pPr>
              <w:jc w:val="center"/>
              <w:rPr>
                <w:rFonts w:asciiTheme="minorHAnsi" w:hAnsiTheme="minorHAnsi"/>
                <w:sz w:val="18"/>
                <w:szCs w:val="18"/>
              </w:rPr>
            </w:pPr>
          </w:p>
        </w:tc>
      </w:tr>
      <w:tr w:rsidR="009814EF" w:rsidRPr="00E67683" w:rsidTr="004E6F10">
        <w:trPr>
          <w:cantSplit/>
        </w:trPr>
        <w:tc>
          <w:tcPr>
            <w:tcW w:w="0" w:type="auto"/>
          </w:tcPr>
          <w:p w:rsidR="009814EF" w:rsidRPr="00E67683" w:rsidRDefault="009814EF" w:rsidP="004E6F10">
            <w:pPr>
              <w:spacing w:after="60"/>
              <w:rPr>
                <w:rFonts w:asciiTheme="minorHAnsi" w:hAnsiTheme="minorHAnsi"/>
                <w:sz w:val="18"/>
                <w:szCs w:val="18"/>
              </w:rPr>
            </w:pPr>
          </w:p>
        </w:tc>
        <w:tc>
          <w:tcPr>
            <w:tcW w:w="0" w:type="auto"/>
          </w:tcPr>
          <w:p w:rsidR="009814EF" w:rsidRPr="00E67683" w:rsidRDefault="009814EF" w:rsidP="004E6F10">
            <w:pPr>
              <w:spacing w:after="60"/>
              <w:jc w:val="center"/>
              <w:rPr>
                <w:rFonts w:asciiTheme="minorHAnsi" w:hAnsiTheme="minorHAnsi"/>
                <w:sz w:val="18"/>
                <w:szCs w:val="18"/>
              </w:rPr>
            </w:pPr>
          </w:p>
        </w:tc>
        <w:tc>
          <w:tcPr>
            <w:tcW w:w="0" w:type="auto"/>
          </w:tcPr>
          <w:p w:rsidR="009814EF" w:rsidRPr="00E67683" w:rsidRDefault="009814EF" w:rsidP="004E6F10">
            <w:pPr>
              <w:spacing w:after="60"/>
              <w:jc w:val="center"/>
              <w:rPr>
                <w:rFonts w:asciiTheme="minorHAnsi" w:hAnsiTheme="minorHAnsi"/>
                <w:sz w:val="18"/>
                <w:szCs w:val="18"/>
              </w:rPr>
            </w:pPr>
          </w:p>
        </w:tc>
        <w:tc>
          <w:tcPr>
            <w:tcW w:w="0" w:type="auto"/>
          </w:tcPr>
          <w:p w:rsidR="009814EF" w:rsidRPr="00E67683" w:rsidRDefault="009814EF" w:rsidP="004E6F10">
            <w:pPr>
              <w:spacing w:after="60"/>
              <w:jc w:val="center"/>
              <w:rPr>
                <w:rFonts w:asciiTheme="minorHAnsi" w:hAnsiTheme="minorHAnsi"/>
                <w:sz w:val="18"/>
                <w:szCs w:val="18"/>
              </w:rPr>
            </w:pPr>
          </w:p>
        </w:tc>
        <w:tc>
          <w:tcPr>
            <w:tcW w:w="0" w:type="auto"/>
          </w:tcPr>
          <w:p w:rsidR="009814EF" w:rsidRPr="00E67683" w:rsidRDefault="009814EF" w:rsidP="004E6F10">
            <w:pPr>
              <w:spacing w:after="60"/>
              <w:jc w:val="center"/>
              <w:rPr>
                <w:rFonts w:asciiTheme="minorHAnsi" w:hAnsiTheme="minorHAnsi"/>
                <w:sz w:val="18"/>
                <w:szCs w:val="18"/>
              </w:rPr>
            </w:pPr>
          </w:p>
        </w:tc>
        <w:tc>
          <w:tcPr>
            <w:tcW w:w="0" w:type="auto"/>
          </w:tcPr>
          <w:p w:rsidR="009814EF" w:rsidRPr="00E67683" w:rsidRDefault="009814EF" w:rsidP="004E6F10">
            <w:pPr>
              <w:spacing w:after="60"/>
              <w:jc w:val="center"/>
              <w:rPr>
                <w:rFonts w:asciiTheme="minorHAnsi" w:hAnsiTheme="minorHAnsi"/>
                <w:sz w:val="18"/>
                <w:szCs w:val="18"/>
              </w:rPr>
            </w:pPr>
          </w:p>
        </w:tc>
        <w:tc>
          <w:tcPr>
            <w:tcW w:w="0" w:type="auto"/>
          </w:tcPr>
          <w:p w:rsidR="009814EF" w:rsidRPr="00E67683" w:rsidRDefault="009814EF" w:rsidP="004E6F10">
            <w:pPr>
              <w:spacing w:after="60"/>
              <w:jc w:val="center"/>
              <w:rPr>
                <w:rFonts w:asciiTheme="minorHAnsi" w:hAnsiTheme="minorHAnsi"/>
                <w:sz w:val="18"/>
                <w:szCs w:val="18"/>
              </w:rPr>
            </w:pPr>
          </w:p>
        </w:tc>
      </w:tr>
      <w:tr w:rsidR="009814EF" w:rsidRPr="00E67683" w:rsidTr="004E6F10">
        <w:trPr>
          <w:cantSplit/>
          <w:trHeight w:val="265"/>
        </w:trPr>
        <w:tc>
          <w:tcPr>
            <w:tcW w:w="0" w:type="auto"/>
            <w:vMerge w:val="restart"/>
            <w:shd w:val="clear" w:color="auto" w:fill="000000"/>
          </w:tcPr>
          <w:p w:rsidR="009814EF" w:rsidRPr="00E67683" w:rsidRDefault="009814EF" w:rsidP="004E6F10">
            <w:pPr>
              <w:pStyle w:val="ColumnHeading"/>
              <w:keepNext/>
              <w:rPr>
                <w:rFonts w:asciiTheme="minorHAnsi" w:hAnsiTheme="minorHAnsi"/>
                <w:sz w:val="18"/>
                <w:szCs w:val="18"/>
              </w:rPr>
            </w:pPr>
            <w:r w:rsidRPr="00E67683">
              <w:rPr>
                <w:rFonts w:asciiTheme="minorHAnsi" w:hAnsiTheme="minorHAnsi"/>
                <w:sz w:val="18"/>
                <w:szCs w:val="18"/>
              </w:rPr>
              <w:t>(B) Australian fur seals</w:t>
            </w:r>
          </w:p>
          <w:p w:rsidR="009814EF" w:rsidRPr="00E67683" w:rsidRDefault="009814EF" w:rsidP="004E6F10">
            <w:pPr>
              <w:pStyle w:val="ColumnHeading"/>
              <w:keepNext/>
              <w:rPr>
                <w:rFonts w:asciiTheme="minorHAnsi" w:hAnsiTheme="minorHAnsi"/>
                <w:sz w:val="18"/>
                <w:szCs w:val="18"/>
              </w:rPr>
            </w:pPr>
            <w:r w:rsidRPr="00E67683">
              <w:rPr>
                <w:rFonts w:asciiTheme="minorHAnsi" w:hAnsiTheme="minorHAnsi"/>
                <w:sz w:val="18"/>
                <w:szCs w:val="18"/>
              </w:rPr>
              <w:t>Diet study 3(1)</w:t>
            </w:r>
          </w:p>
        </w:tc>
        <w:tc>
          <w:tcPr>
            <w:tcW w:w="0" w:type="auto"/>
            <w:gridSpan w:val="6"/>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area</w:t>
            </w:r>
          </w:p>
        </w:tc>
      </w:tr>
      <w:tr w:rsidR="009814EF" w:rsidRPr="00E67683" w:rsidTr="004E6F10">
        <w:trPr>
          <w:cantSplit/>
          <w:trHeight w:val="265"/>
        </w:trPr>
        <w:tc>
          <w:tcPr>
            <w:tcW w:w="0" w:type="auto"/>
            <w:vMerge/>
            <w:shd w:val="clear" w:color="auto" w:fill="000000"/>
          </w:tcPr>
          <w:p w:rsidR="009814EF" w:rsidRPr="00E67683" w:rsidRDefault="009814EF" w:rsidP="004E6F10">
            <w:pPr>
              <w:pStyle w:val="ColumnHeading"/>
              <w:keepNext/>
              <w:rPr>
                <w:rFonts w:asciiTheme="minorHAnsi" w:hAnsiTheme="minorHAnsi"/>
                <w:sz w:val="18"/>
                <w:szCs w:val="18"/>
              </w:rPr>
            </w:pP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1</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2</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3</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4</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5</w:t>
            </w:r>
          </w:p>
        </w:tc>
        <w:tc>
          <w:tcPr>
            <w:tcW w:w="0" w:type="auto"/>
            <w:shd w:val="clear" w:color="auto" w:fill="000000"/>
          </w:tcPr>
          <w:p w:rsidR="009814EF" w:rsidRPr="00E67683" w:rsidRDefault="009814EF" w:rsidP="004E6F10">
            <w:pPr>
              <w:pStyle w:val="ColumnHeading"/>
              <w:keepNext/>
              <w:jc w:val="center"/>
              <w:rPr>
                <w:rFonts w:asciiTheme="minorHAnsi" w:hAnsiTheme="minorHAnsi"/>
                <w:sz w:val="18"/>
                <w:szCs w:val="18"/>
              </w:rPr>
            </w:pPr>
            <w:r w:rsidRPr="00E67683">
              <w:rPr>
                <w:rFonts w:asciiTheme="minorHAnsi" w:hAnsiTheme="minorHAnsi"/>
                <w:sz w:val="18"/>
                <w:szCs w:val="18"/>
              </w:rPr>
              <w:t>Total</w:t>
            </w:r>
          </w:p>
        </w:tc>
      </w:tr>
      <w:tr w:rsidR="009814EF" w:rsidRPr="00E67683" w:rsidTr="004E6F10">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Consumption (tonnes)</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26414.71</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11480.16</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7900.42</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28326.51</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15138.40</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89260.2</w:t>
            </w:r>
          </w:p>
        </w:tc>
      </w:tr>
      <w:tr w:rsidR="009814EF" w:rsidRPr="00E67683" w:rsidTr="004E6F10">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CV</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10%</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11%</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10%</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10%</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10%</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p>
        </w:tc>
      </w:tr>
      <w:tr w:rsidR="009814EF" w:rsidRPr="00E67683" w:rsidTr="004E6F10">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N</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13766.85</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5951.20</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4105.83</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14685.12</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7931.63</w:t>
            </w:r>
          </w:p>
        </w:tc>
        <w:tc>
          <w:tcPr>
            <w:tcW w:w="0" w:type="auto"/>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46440.6</w:t>
            </w:r>
          </w:p>
        </w:tc>
      </w:tr>
      <w:tr w:rsidR="009814EF" w:rsidRPr="00E67683" w:rsidTr="004E6F10">
        <w:trPr>
          <w:cantSplit/>
        </w:trPr>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Survey population</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23793</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percent of population</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r w:rsidRPr="00E67683">
              <w:rPr>
                <w:rFonts w:asciiTheme="minorHAnsi" w:hAnsiTheme="minorHAnsi"/>
                <w:sz w:val="18"/>
                <w:szCs w:val="18"/>
              </w:rPr>
              <w:t>98%</w:t>
            </w: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p>
        </w:tc>
        <w:tc>
          <w:tcPr>
            <w:tcW w:w="0" w:type="auto"/>
            <w:tcBorders>
              <w:top w:val="nil"/>
              <w:left w:val="nil"/>
              <w:bottom w:val="nil"/>
              <w:right w:val="nil"/>
              <w:tl2br w:val="nil"/>
              <w:tr2bl w:val="nil"/>
            </w:tcBorders>
            <w:shd w:val="clear" w:color="auto" w:fill="EDEDED"/>
          </w:tcPr>
          <w:p w:rsidR="009814EF" w:rsidRPr="00E67683" w:rsidRDefault="009814EF" w:rsidP="004E6F10">
            <w:pPr>
              <w:rPr>
                <w:rFonts w:asciiTheme="minorHAnsi" w:hAnsiTheme="minorHAnsi"/>
                <w:sz w:val="18"/>
                <w:szCs w:val="18"/>
              </w:rPr>
            </w:pPr>
          </w:p>
        </w:tc>
      </w:tr>
    </w:tbl>
    <w:p w:rsidR="005834E8" w:rsidRPr="00E67683" w:rsidRDefault="005834E8" w:rsidP="005834E8"/>
    <w:p w:rsidR="005834E8" w:rsidRPr="00E67683" w:rsidRDefault="00940E6E" w:rsidP="005834E8">
      <w:pPr>
        <w:pStyle w:val="Heading1"/>
      </w:pPr>
      <w:bookmarkStart w:id="235" w:name="_Toc398213808"/>
      <w:r w:rsidRPr="00E67683">
        <w:lastRenderedPageBreak/>
        <w:t>Characterization of predator vulnerability</w:t>
      </w:r>
      <w:bookmarkEnd w:id="235"/>
    </w:p>
    <w:p w:rsidR="005834E8" w:rsidRPr="00E67683" w:rsidRDefault="005834E8" w:rsidP="00940E6E">
      <w:pPr>
        <w:rPr>
          <w:lang w:val="en-US"/>
        </w:rPr>
      </w:pPr>
      <w:r w:rsidRPr="00E67683">
        <w:rPr>
          <w:lang w:val="en-US"/>
        </w:rPr>
        <w:t xml:space="preserve">As central place foragers, the marine predators discussed in this report (seals and seabirds) are constrained to foraging within certain distances of their breeding colonies throughout certain periods of the annual cycle. When chicks and pups are young, the need for regular trips to feed young is greatest and consequently adults are limited in their ability to forage further afield. These key reproductive periods vary across the </w:t>
      </w:r>
      <w:r w:rsidR="00EF7938">
        <w:rPr>
          <w:lang w:val="en-US"/>
        </w:rPr>
        <w:t>six</w:t>
      </w:r>
      <w:r w:rsidRPr="00E67683">
        <w:rPr>
          <w:lang w:val="en-US"/>
        </w:rPr>
        <w:t xml:space="preserve"> species (see</w:t>
      </w:r>
      <w:r w:rsidR="004F1B70">
        <w:rPr>
          <w:lang w:val="en-US"/>
        </w:rPr>
        <w:t xml:space="preserve"> </w:t>
      </w:r>
      <w:r w:rsidR="003D345C">
        <w:rPr>
          <w:lang w:val="en-US"/>
        </w:rPr>
        <w:fldChar w:fldCharType="begin"/>
      </w:r>
      <w:r w:rsidR="00EF7938">
        <w:rPr>
          <w:lang w:val="en-US"/>
        </w:rPr>
        <w:instrText xml:space="preserve"> REF _Ref397529341 \h </w:instrText>
      </w:r>
      <w:r w:rsidR="003D345C">
        <w:rPr>
          <w:lang w:val="en-US"/>
        </w:rPr>
      </w:r>
      <w:r w:rsidR="003D345C">
        <w:rPr>
          <w:lang w:val="en-US"/>
        </w:rPr>
        <w:fldChar w:fldCharType="separate"/>
      </w:r>
      <w:r w:rsidR="00D40C3B" w:rsidRPr="00E67683">
        <w:rPr>
          <w:color w:val="000000" w:themeColor="text1"/>
        </w:rPr>
        <w:t xml:space="preserve">Table </w:t>
      </w:r>
      <w:r w:rsidR="00D40C3B">
        <w:rPr>
          <w:noProof/>
          <w:color w:val="000000" w:themeColor="text1"/>
        </w:rPr>
        <w:t>12</w:t>
      </w:r>
      <w:r w:rsidR="003D345C">
        <w:rPr>
          <w:lang w:val="en-US"/>
        </w:rPr>
        <w:fldChar w:fldCharType="end"/>
      </w:r>
      <w:r w:rsidRPr="00E67683">
        <w:rPr>
          <w:lang w:val="en-US"/>
        </w:rPr>
        <w:t>). One universally important period (high vulnerability) across species is mid/late spring to early summer. At th</w:t>
      </w:r>
      <w:r w:rsidR="00943D99">
        <w:rPr>
          <w:lang w:val="en-US"/>
        </w:rPr>
        <w:t>is time most species are</w:t>
      </w:r>
      <w:r w:rsidR="00577A2F" w:rsidRPr="00E67683">
        <w:rPr>
          <w:lang w:val="en-US"/>
        </w:rPr>
        <w:t xml:space="preserve"> </w:t>
      </w:r>
      <w:r w:rsidRPr="00E67683">
        <w:rPr>
          <w:lang w:val="en-US"/>
        </w:rPr>
        <w:t xml:space="preserve">incubating, feeding young chicks/pups, or gathering reserves to recoup body reserves prior to </w:t>
      </w:r>
      <w:proofErr w:type="spellStart"/>
      <w:r w:rsidRPr="00E67683">
        <w:rPr>
          <w:lang w:val="en-US"/>
        </w:rPr>
        <w:t>pupping</w:t>
      </w:r>
      <w:proofErr w:type="spellEnd"/>
      <w:r w:rsidRPr="00E67683">
        <w:rPr>
          <w:lang w:val="en-US"/>
        </w:rPr>
        <w:t xml:space="preserve"> and lactation. </w:t>
      </w:r>
    </w:p>
    <w:p w:rsidR="005834E8" w:rsidRPr="00E67683" w:rsidRDefault="005834E8" w:rsidP="00940E6E">
      <w:pPr>
        <w:pStyle w:val="Caption"/>
        <w:rPr>
          <w:color w:val="000000" w:themeColor="text1"/>
        </w:rPr>
      </w:pPr>
      <w:bookmarkStart w:id="236" w:name="_Ref397529341"/>
      <w:bookmarkStart w:id="237" w:name="_Toc395691574"/>
      <w:bookmarkStart w:id="238" w:name="_Toc398213442"/>
      <w:r w:rsidRPr="00E67683">
        <w:rPr>
          <w:color w:val="000000" w:themeColor="text1"/>
        </w:rPr>
        <w:t xml:space="preserve">Table </w:t>
      </w:r>
      <w:r w:rsidR="003D345C" w:rsidRPr="00E67683">
        <w:rPr>
          <w:color w:val="000000" w:themeColor="text1"/>
        </w:rPr>
        <w:fldChar w:fldCharType="begin"/>
      </w:r>
      <w:r w:rsidRPr="00E67683">
        <w:rPr>
          <w:color w:val="000000" w:themeColor="text1"/>
        </w:rPr>
        <w:instrText xml:space="preserve"> SEQ Table \* ARABIC </w:instrText>
      </w:r>
      <w:r w:rsidR="003D345C" w:rsidRPr="00E67683">
        <w:rPr>
          <w:color w:val="000000" w:themeColor="text1"/>
        </w:rPr>
        <w:fldChar w:fldCharType="separate"/>
      </w:r>
      <w:r w:rsidR="00D40C3B">
        <w:rPr>
          <w:noProof/>
          <w:color w:val="000000" w:themeColor="text1"/>
        </w:rPr>
        <w:t>12</w:t>
      </w:r>
      <w:r w:rsidR="003D345C" w:rsidRPr="00E67683">
        <w:rPr>
          <w:color w:val="000000" w:themeColor="text1"/>
        </w:rPr>
        <w:fldChar w:fldCharType="end"/>
      </w:r>
      <w:bookmarkEnd w:id="236"/>
      <w:r w:rsidRPr="00E67683">
        <w:rPr>
          <w:color w:val="000000" w:themeColor="text1"/>
        </w:rPr>
        <w:t xml:space="preserve"> Timing of breeding and offspring growth for little penguins, short-tailed shearwaters, Australasian gannets, and Australian and New Zealand fur seals within the SPF fishery area (grey). Months denoted in dark grey depict timing of greatest vulnerability when offspring are being </w:t>
      </w:r>
      <w:proofErr w:type="gramStart"/>
      <w:r w:rsidRPr="00E67683">
        <w:rPr>
          <w:color w:val="000000" w:themeColor="text1"/>
        </w:rPr>
        <w:t>incubated/gestating</w:t>
      </w:r>
      <w:proofErr w:type="gramEnd"/>
      <w:r w:rsidRPr="00E67683">
        <w:rPr>
          <w:color w:val="000000" w:themeColor="text1"/>
        </w:rPr>
        <w:t xml:space="preserve"> or are very young.</w:t>
      </w:r>
      <w:bookmarkEnd w:id="237"/>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6"/>
        <w:gridCol w:w="2277"/>
        <w:gridCol w:w="383"/>
        <w:gridCol w:w="383"/>
        <w:gridCol w:w="462"/>
        <w:gridCol w:w="394"/>
        <w:gridCol w:w="461"/>
        <w:gridCol w:w="382"/>
        <w:gridCol w:w="382"/>
        <w:gridCol w:w="394"/>
        <w:gridCol w:w="382"/>
        <w:gridCol w:w="412"/>
        <w:gridCol w:w="406"/>
        <w:gridCol w:w="400"/>
      </w:tblGrid>
      <w:tr w:rsidR="00653E8D" w:rsidRPr="00E67683" w:rsidTr="00653E8D">
        <w:trPr>
          <w:trHeight w:val="354"/>
        </w:trPr>
        <w:tc>
          <w:tcPr>
            <w:tcW w:w="1387"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common name</w:t>
            </w:r>
          </w:p>
        </w:tc>
        <w:tc>
          <w:tcPr>
            <w:tcW w:w="1155"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foraging behaviour</w:t>
            </w:r>
          </w:p>
        </w:tc>
        <w:tc>
          <w:tcPr>
            <w:tcW w:w="194"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j</w:t>
            </w:r>
          </w:p>
        </w:tc>
        <w:tc>
          <w:tcPr>
            <w:tcW w:w="194"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f</w:t>
            </w:r>
          </w:p>
        </w:tc>
        <w:tc>
          <w:tcPr>
            <w:tcW w:w="234"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m</w:t>
            </w:r>
          </w:p>
        </w:tc>
        <w:tc>
          <w:tcPr>
            <w:tcW w:w="200"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a</w:t>
            </w:r>
          </w:p>
        </w:tc>
        <w:tc>
          <w:tcPr>
            <w:tcW w:w="234"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m</w:t>
            </w:r>
          </w:p>
        </w:tc>
        <w:tc>
          <w:tcPr>
            <w:tcW w:w="194"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j</w:t>
            </w:r>
          </w:p>
        </w:tc>
        <w:tc>
          <w:tcPr>
            <w:tcW w:w="194"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j</w:t>
            </w:r>
          </w:p>
        </w:tc>
        <w:tc>
          <w:tcPr>
            <w:tcW w:w="200"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a</w:t>
            </w:r>
          </w:p>
        </w:tc>
        <w:tc>
          <w:tcPr>
            <w:tcW w:w="194"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s</w:t>
            </w:r>
          </w:p>
        </w:tc>
        <w:tc>
          <w:tcPr>
            <w:tcW w:w="209"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0</w:t>
            </w:r>
          </w:p>
        </w:tc>
        <w:tc>
          <w:tcPr>
            <w:tcW w:w="206"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n</w:t>
            </w:r>
          </w:p>
        </w:tc>
        <w:tc>
          <w:tcPr>
            <w:tcW w:w="203" w:type="pct"/>
            <w:shd w:val="clear" w:color="auto" w:fill="000000" w:themeFill="text1"/>
            <w:noWrap/>
            <w:vAlign w:val="center"/>
            <w:hideMark/>
          </w:tcPr>
          <w:p w:rsidR="00653E8D" w:rsidRPr="00E67683" w:rsidRDefault="00653E8D" w:rsidP="00653E8D">
            <w:pPr>
              <w:pStyle w:val="ColumnHeading"/>
              <w:keepNext/>
              <w:rPr>
                <w:szCs w:val="20"/>
              </w:rPr>
            </w:pPr>
            <w:r w:rsidRPr="00E67683">
              <w:rPr>
                <w:szCs w:val="20"/>
              </w:rPr>
              <w:t>d</w:t>
            </w:r>
          </w:p>
        </w:tc>
      </w:tr>
      <w:tr w:rsidR="005834E8" w:rsidRPr="00E67683" w:rsidTr="00653E8D">
        <w:trPr>
          <w:trHeight w:val="354"/>
        </w:trPr>
        <w:tc>
          <w:tcPr>
            <w:tcW w:w="1387"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Little penguin</w:t>
            </w:r>
          </w:p>
        </w:tc>
        <w:tc>
          <w:tcPr>
            <w:tcW w:w="1155"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Pelagic</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00"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3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0"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9"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6"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3"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r>
      <w:tr w:rsidR="005834E8" w:rsidRPr="00E67683" w:rsidTr="00653E8D">
        <w:trPr>
          <w:trHeight w:val="354"/>
        </w:trPr>
        <w:tc>
          <w:tcPr>
            <w:tcW w:w="1387"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Australasian gannet</w:t>
            </w:r>
          </w:p>
        </w:tc>
        <w:tc>
          <w:tcPr>
            <w:tcW w:w="1155"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Plunge dive</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0"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3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00"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09"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6"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3"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r>
      <w:tr w:rsidR="005834E8" w:rsidRPr="00E67683" w:rsidTr="00653E8D">
        <w:trPr>
          <w:trHeight w:val="354"/>
        </w:trPr>
        <w:tc>
          <w:tcPr>
            <w:tcW w:w="1387"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NZ fur seal</w:t>
            </w:r>
          </w:p>
        </w:tc>
        <w:tc>
          <w:tcPr>
            <w:tcW w:w="1155"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Pelagic</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0"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0"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9"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6"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03"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r>
      <w:tr w:rsidR="005834E8" w:rsidRPr="00E67683" w:rsidTr="00653E8D">
        <w:trPr>
          <w:trHeight w:val="354"/>
        </w:trPr>
        <w:tc>
          <w:tcPr>
            <w:tcW w:w="1387"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Australian fur seal</w:t>
            </w:r>
          </w:p>
        </w:tc>
        <w:tc>
          <w:tcPr>
            <w:tcW w:w="1155"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Benthic</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0"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0"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9"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6"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03"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r>
      <w:tr w:rsidR="005834E8" w:rsidRPr="00E67683" w:rsidTr="00653E8D">
        <w:trPr>
          <w:trHeight w:val="354"/>
        </w:trPr>
        <w:tc>
          <w:tcPr>
            <w:tcW w:w="1387"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Short-tailed shearwater</w:t>
            </w:r>
          </w:p>
        </w:tc>
        <w:tc>
          <w:tcPr>
            <w:tcW w:w="1155"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Plunge dive</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0"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00"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09"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6"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3"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r>
      <w:tr w:rsidR="005834E8" w:rsidRPr="00E67683" w:rsidTr="00653E8D">
        <w:trPr>
          <w:trHeight w:val="354"/>
        </w:trPr>
        <w:tc>
          <w:tcPr>
            <w:tcW w:w="1387"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Shy albatross</w:t>
            </w:r>
          </w:p>
        </w:tc>
        <w:tc>
          <w:tcPr>
            <w:tcW w:w="1155"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Surface feeder</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194"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0"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3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200" w:type="pct"/>
            <w:shd w:val="clear" w:color="auto" w:fill="auto"/>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p>
        </w:tc>
        <w:tc>
          <w:tcPr>
            <w:tcW w:w="194" w:type="pct"/>
            <w:shd w:val="clear" w:color="000000" w:fill="D9D9D9"/>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9"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6"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c>
          <w:tcPr>
            <w:tcW w:w="203" w:type="pct"/>
            <w:shd w:val="clear" w:color="000000" w:fill="A6A6A6"/>
            <w:noWrap/>
            <w:vAlign w:val="bottom"/>
            <w:hideMark/>
          </w:tcPr>
          <w:p w:rsidR="005834E8" w:rsidRPr="00E67683" w:rsidRDefault="005834E8" w:rsidP="004E6F10">
            <w:pPr>
              <w:spacing w:after="0"/>
              <w:rPr>
                <w:rFonts w:asciiTheme="minorHAnsi" w:eastAsia="Times New Roman" w:hAnsiTheme="minorHAnsi" w:cs="Calibri"/>
                <w:sz w:val="18"/>
                <w:szCs w:val="18"/>
                <w:lang w:eastAsia="zh-CN"/>
              </w:rPr>
            </w:pPr>
            <w:r w:rsidRPr="00E67683">
              <w:rPr>
                <w:rFonts w:asciiTheme="minorHAnsi" w:eastAsia="Times New Roman" w:hAnsiTheme="minorHAnsi" w:cs="Calibri"/>
                <w:sz w:val="18"/>
                <w:szCs w:val="18"/>
                <w:lang w:eastAsia="zh-CN"/>
              </w:rPr>
              <w:t> </w:t>
            </w:r>
          </w:p>
        </w:tc>
      </w:tr>
    </w:tbl>
    <w:p w:rsidR="00036BA4" w:rsidRPr="00E67683" w:rsidRDefault="00036BA4" w:rsidP="00653E8D">
      <w:pPr>
        <w:rPr>
          <w:lang w:val="en-US"/>
        </w:rPr>
      </w:pPr>
    </w:p>
    <w:p w:rsidR="005834E8" w:rsidRPr="00E67683" w:rsidRDefault="005834E8" w:rsidP="00940E6E">
      <w:pPr>
        <w:rPr>
          <w:lang w:val="en-US"/>
        </w:rPr>
      </w:pPr>
      <w:r w:rsidRPr="00E67683">
        <w:rPr>
          <w:lang w:val="en-US"/>
        </w:rPr>
        <w:t xml:space="preserve">Information regarding the movements of the five predator species during the non-breeding phase of the annual cycle for adults is more scant. Although not constrained by breeding and the need to regularly provision young, as discussed above, the requirements for prey consumption and corresponding post-breeding improvements in body condition are likely to be important for adults to gain condition which can be invested in the following breeding seasons’ young. </w:t>
      </w:r>
    </w:p>
    <w:p w:rsidR="005834E8" w:rsidRPr="00E67683" w:rsidRDefault="005834E8" w:rsidP="00940E6E">
      <w:r w:rsidRPr="00E67683">
        <w:t xml:space="preserve">All seabirds and females of fur seal/sea lion species are central place foragers during the offspring rearing period, having to return to the natal colony regularly to provision their young.  During this period they are vulnerable to the negative effects of reductions in food availability as they are limited in the amount of time they can forage by the fasting endurance of their young.  </w:t>
      </w:r>
    </w:p>
    <w:p w:rsidR="005834E8" w:rsidRPr="00E67683" w:rsidRDefault="005834E8" w:rsidP="008573A8">
      <w:r w:rsidRPr="00E67683">
        <w:t>For Australian fur seals and New Zealand fur seals, this corresponds to ~10 months from when pups are born (Nov/Dec) until they are weaned (Oct).  However, the foraging period between the end of lactation and the birth of the next pup (</w:t>
      </w:r>
      <w:r w:rsidR="00A43BE9" w:rsidRPr="00C21F2B">
        <w:rPr>
          <w:i/>
        </w:rPr>
        <w:t>i.e</w:t>
      </w:r>
      <w:r w:rsidRPr="00E67683">
        <w:t xml:space="preserve">. the third trimester of active gestation) is important as the resources the female can acquire during this short period can determine the size of the pup and greatly influence its early post-partum survival. Unhindered by having to return to land to nurse a pup, adult females have been shown to disperse further from the colony during this period in search of resources </w:t>
      </w:r>
      <w:r w:rsidR="003D345C" w:rsidRPr="00E67683">
        <w:fldChar w:fldCharType="begin">
          <w:fldData xml:space="preserve">PEVuZE5vdGU+PENpdGU+PEF1dGhvcj5Bcm5vdWxkPC9BdXRob3I+PFllYXI+MjAwMTwvWWVhcj48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==
</w:fldData>
        </w:fldChar>
      </w:r>
      <w:r w:rsidR="00EF7938">
        <w:instrText xml:space="preserve"> ADDIN EN.CITE </w:instrText>
      </w:r>
      <w:r w:rsidR="003D345C">
        <w:fldChar w:fldCharType="begin">
          <w:fldData xml:space="preserve">PEVuZE5vdGU+PENpdGU+PEF1dGhvcj5Bcm5vdWxkPC9BdXRob3I+PFllYXI+MjAwMTwvWWVhcj48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==
</w:fldData>
        </w:fldChar>
      </w:r>
      <w:r w:rsidR="00EF7938">
        <w:instrText xml:space="preserve"> ADDIN EN.CITE.DATA </w:instrText>
      </w:r>
      <w:r w:rsidR="003D345C">
        <w:fldChar w:fldCharType="end"/>
      </w:r>
      <w:r w:rsidR="003D345C" w:rsidRPr="00E67683">
        <w:fldChar w:fldCharType="separate"/>
      </w:r>
      <w:r w:rsidRPr="00E67683">
        <w:rPr>
          <w:noProof/>
        </w:rPr>
        <w:t>(</w:t>
      </w:r>
      <w:hyperlink w:anchor="_ENREF_8" w:tooltip="Arnould, 2001 #3" w:history="1">
        <w:r w:rsidR="004C0649" w:rsidRPr="00E67683">
          <w:rPr>
            <w:noProof/>
          </w:rPr>
          <w:t>Arnould and Hindell 2001</w:t>
        </w:r>
      </w:hyperlink>
      <w:r w:rsidRPr="00E67683">
        <w:rPr>
          <w:noProof/>
        </w:rPr>
        <w:t xml:space="preserve">, </w:t>
      </w:r>
      <w:hyperlink w:anchor="_ENREF_96" w:tooltip="Hoskins, 2008 #47" w:history="1">
        <w:r w:rsidR="004C0649" w:rsidRPr="00E67683">
          <w:rPr>
            <w:noProof/>
          </w:rPr>
          <w:t>Hoskins et al. 2008</w:t>
        </w:r>
      </w:hyperlink>
      <w:r w:rsidRPr="00E67683">
        <w:rPr>
          <w:noProof/>
        </w:rPr>
        <w:t>)</w:t>
      </w:r>
      <w:r w:rsidR="003D345C" w:rsidRPr="00E67683">
        <w:fldChar w:fldCharType="end"/>
      </w:r>
      <w:r w:rsidRPr="00E67683">
        <w:t>.</w:t>
      </w:r>
    </w:p>
    <w:p w:rsidR="005834E8" w:rsidRPr="00E67683" w:rsidRDefault="005834E8" w:rsidP="00940E6E">
      <w:r w:rsidRPr="00E67683">
        <w:t>Short tailed shearwaters foraging locally during the pre-laying period Sept-Oct before foraging in the Southern Ocean in preparation for egg laying.  Thereafter, they alternate short local foraging trips for chick-provisioning with long self-maintenance trips to the Antarctic waters until they depart on the winter migration in mid-April.  Hence, significant local reductions in food supply during the summer months could have negative impacts on offspring provisioning rates and fledging success. However, breeding success is likely to be also influenced by variations in food availability in the Southern Ocean during this period.  As the species undertakes a winter migration to the North Pacific, it is not affected by food availability in south eastern</w:t>
      </w:r>
      <w:r w:rsidR="00861888" w:rsidRPr="00E67683">
        <w:t xml:space="preserve"> Australia during this period. </w:t>
      </w:r>
      <w:r w:rsidRPr="00E67683">
        <w:t>Nonetheless, environmental variability in the region during winter could have effects that impact prey availability in the subsequent summer breeding period.</w:t>
      </w:r>
    </w:p>
    <w:p w:rsidR="005834E8" w:rsidRPr="00E67683" w:rsidRDefault="005834E8" w:rsidP="008573A8">
      <w:r w:rsidRPr="00E67683">
        <w:lastRenderedPageBreak/>
        <w:t xml:space="preserve">While little penguins are restricted in their foraging range during the breeding season, the few studies that have investigated their winter non-breeding distribution suggest populations within Bass Strait generally continue to forage in the same areas.  Satellite tracking of little penguins from Phillip Island during winter found most individuals (72%) undertook single-day foraging trips, with most of the remainder travelling into Port Phillip Bay over several days </w:t>
      </w:r>
      <w:r w:rsidR="003D345C" w:rsidRPr="00E67683">
        <w:fldChar w:fldCharType="begin"/>
      </w:r>
      <w:r w:rsidRPr="00E67683">
        <w:instrText xml:space="preserve"> ADDIN EN.CITE &lt;EndNote&gt;&lt;Cite&gt;&lt;Author&gt;McCutcheon&lt;/Author&gt;&lt;Year&gt;2011&lt;/Year&gt;&lt;RecNum&gt;28&lt;/RecNum&gt;&lt;DisplayText&gt;(McCutcheon et al. 2011)&lt;/DisplayText&gt;&lt;record&gt;&lt;rec-number&gt;28&lt;/rec-number&gt;&lt;foreign-keys&gt;&lt;key app="EN" db-id="rzfstwdtlfrtejex2x0vs905xxtwsx502dzv"&gt;28&lt;/key&gt;&lt;/foreign-keys&gt;&lt;ref-type name="Journal Article"&gt;17&lt;/ref-type&gt;&lt;contributors&gt;&lt;authors&gt;&lt;author&gt;McCutcheon, C.&lt;/author&gt;&lt;author&gt;Dann, P.&lt;/author&gt;&lt;author&gt;Salton, M.&lt;/author&gt;&lt;author&gt;Renwick, L.&lt;/author&gt;&lt;author&gt;Hoskins, A. J.&lt;/author&gt;&lt;author&gt;Gormley, A. M.&lt;/author&gt;&lt;author&gt;Arnould, J. P. Y.&lt;/author&gt;&lt;/authors&gt;&lt;/contributors&gt;&lt;auth-address&gt;Arnould, JPY&amp;#xD;Deakin Univ, Sch Life &amp;amp; Environm Sci, 221 Burwood Highway, Burwood, Vic 3125, Australia&amp;#xD;Deakin Univ, Sch Life &amp;amp; Environm Sci, 221 Burwood Highway, Burwood, Vic 3125, Australia&amp;#xD;Deakin Univ, Sch Life &amp;amp; Environm Sci, Burwood, Vic 3125, Australia&amp;#xD;Res Dept, Cowes, Vic 3922, Australia&amp;#xD;Arthur Rylah Inst, Dept Sustainabil &amp;amp; Environm, Heidelberg, Vic 3084, Australia&lt;/auth-address&gt;&lt;titles&gt;&lt;title&gt;The foraging range of Little Penguins (Eudyptula minor) during winter&lt;/title&gt;&lt;secondary-title&gt;Emu&lt;/secondary-title&gt;&lt;alt-title&gt;Emu&lt;/alt-title&gt;&lt;/titles&gt;&lt;pages&gt;321-329&lt;/pages&gt;&lt;volume&gt;111&lt;/volume&gt;&lt;number&gt;4&lt;/number&gt;&lt;keywords&gt;&lt;keyword&gt;australia&lt;/keyword&gt;&lt;keyword&gt;bass strait&lt;/keyword&gt;&lt;keyword&gt;non-breeding&lt;/keyword&gt;&lt;keyword&gt;spheniscidae&lt;/keyword&gt;&lt;keyword&gt;phillip-island&lt;/keyword&gt;&lt;keyword&gt;pygoscelis-papua&lt;/keyword&gt;&lt;keyword&gt;bass strait&lt;/keyword&gt;&lt;keyword&gt;falkland islands&lt;/keyword&gt;&lt;keyword&gt;victoria&lt;/keyword&gt;&lt;keyword&gt;seabird&lt;/keyword&gt;&lt;keyword&gt;sea&lt;/keyword&gt;&lt;keyword&gt;movements&lt;/keyword&gt;&lt;keyword&gt;survival&lt;/keyword&gt;&lt;keyword&gt;mortality&lt;/keyword&gt;&lt;/keywords&gt;&lt;dates&gt;&lt;year&gt;2011&lt;/year&gt;&lt;/dates&gt;&lt;isbn&gt;0158-4197&lt;/isbn&gt;&lt;accession-num&gt;WOS:000297519000006&lt;/accession-num&gt;&lt;urls&gt;&lt;related-urls&gt;&lt;url&gt;&amp;lt;Go to ISI&amp;gt;://WOS:000297519000006&lt;/url&gt;&lt;/related-urls&gt;&lt;/urls&gt;&lt;electronic-resource-num&gt;Doi 10.1071/Mu10078&lt;/electronic-resource-num&gt;&lt;language&gt;English&lt;/language&gt;&lt;/record&gt;&lt;/Cite&gt;&lt;/EndNote&gt;</w:instrText>
      </w:r>
      <w:r w:rsidR="003D345C" w:rsidRPr="00E67683">
        <w:fldChar w:fldCharType="separate"/>
      </w:r>
      <w:r w:rsidRPr="00E67683">
        <w:rPr>
          <w:noProof/>
        </w:rPr>
        <w:t>(</w:t>
      </w:r>
      <w:hyperlink w:anchor="_ENREF_122" w:tooltip="McCutcheon, 2011 #28" w:history="1">
        <w:r w:rsidR="004C0649" w:rsidRPr="00E67683">
          <w:rPr>
            <w:noProof/>
          </w:rPr>
          <w:t>McCutcheon et al. 2011</w:t>
        </w:r>
      </w:hyperlink>
      <w:r w:rsidRPr="00E67683">
        <w:rPr>
          <w:noProof/>
        </w:rPr>
        <w:t>)</w:t>
      </w:r>
      <w:r w:rsidR="003D345C" w:rsidRPr="00E67683">
        <w:fldChar w:fldCharType="end"/>
      </w:r>
      <w:r w:rsidRPr="00E67683">
        <w:t>.  Similarly, while Australasian gannets in Bass Strait have been shown to be restricted in their foraging range to the continental shelf areas during the breeding season, preliminary results suggest these populations also do not venture far during the winter no</w:t>
      </w:r>
      <w:r w:rsidR="00913581" w:rsidRPr="00E67683">
        <w:t xml:space="preserve">n-breeding period. </w:t>
      </w:r>
      <w:r w:rsidRPr="00E67683">
        <w:t>Over-winter tracking of individuals from Pope</w:t>
      </w:r>
      <w:r w:rsidR="007F5CF9" w:rsidRPr="00E67683">
        <w:t>’</w:t>
      </w:r>
      <w:r w:rsidRPr="00E67683">
        <w:t xml:space="preserve">s Eye (A. Bunce, </w:t>
      </w:r>
      <w:r w:rsidRPr="00E67683">
        <w:rPr>
          <w:i/>
        </w:rPr>
        <w:t>unpublished data</w:t>
      </w:r>
      <w:r w:rsidRPr="00E67683">
        <w:t xml:space="preserve">) indicated birds spent the majority of the time on the continental shelf in western Bass Strait. Assuming individuals from other colonies in Bass Strait behave the same during the non-breeding period, they are likely to be impacted in a similar way to local food restrictions at this time as during the breeding season.  Indeed, studies have shown survivorship in seabirds is lowest during the winter non-breeding period </w:t>
      </w:r>
      <w:r w:rsidR="003D345C" w:rsidRPr="00E67683">
        <w:fldChar w:fldCharType="begin">
          <w:fldData xml:space="preserve">PEVuZE5vdGU+PENpdGU+PEF1dGhvcj5IYXJyaXM8L0F1dGhvcj48WWVhcj4yMDEwPC9ZZWFyPjxS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</w:fldData>
        </w:fldChar>
      </w:r>
      <w:r w:rsidRPr="00E67683">
        <w:instrText xml:space="preserve"> ADDIN EN.CITE </w:instrText>
      </w:r>
      <w:r w:rsidR="003D345C" w:rsidRPr="00E67683">
        <w:fldChar w:fldCharType="begin">
          <w:fldData xml:space="preserve">PEVuZE5vdGU+PENpdGU+PEF1dGhvcj5IYXJyaXM8L0F1dGhvcj48WWVhcj4yMDEwPC9ZZWFyPjxS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</w:fldData>
        </w:fldChar>
      </w:r>
      <w:r w:rsidRPr="00E67683">
        <w:instrText xml:space="preserve"> ADDIN EN.CITE.DATA </w:instrText>
      </w:r>
      <w:r w:rsidR="003D345C" w:rsidRPr="00E67683">
        <w:fldChar w:fldCharType="end"/>
      </w:r>
      <w:r w:rsidR="003D345C" w:rsidRPr="00E67683">
        <w:fldChar w:fldCharType="separate"/>
      </w:r>
      <w:r w:rsidRPr="00E67683">
        <w:rPr>
          <w:noProof/>
        </w:rPr>
        <w:t>(</w:t>
      </w:r>
      <w:hyperlink w:anchor="_ENREF_92" w:tooltip="Harris, 2010 #22" w:history="1">
        <w:r w:rsidR="004C0649" w:rsidRPr="00E67683">
          <w:rPr>
            <w:noProof/>
          </w:rPr>
          <w:t>Harris et al. 2010</w:t>
        </w:r>
      </w:hyperlink>
      <w:r w:rsidRPr="00E67683">
        <w:rPr>
          <w:noProof/>
        </w:rPr>
        <w:t xml:space="preserve">, </w:t>
      </w:r>
      <w:hyperlink w:anchor="_ENREF_175" w:tooltip="Tranquilla, 2010 #37" w:history="1">
        <w:r w:rsidR="004C0649" w:rsidRPr="00E67683">
          <w:rPr>
            <w:noProof/>
          </w:rPr>
          <w:t>Tranquilla et al. 2010</w:t>
        </w:r>
      </w:hyperlink>
      <w:r w:rsidRPr="00E67683">
        <w:rPr>
          <w:noProof/>
        </w:rPr>
        <w:t>)</w:t>
      </w:r>
      <w:r w:rsidR="003D345C" w:rsidRPr="00E67683">
        <w:fldChar w:fldCharType="end"/>
      </w:r>
      <w:r w:rsidRPr="00E67683">
        <w:t>.</w:t>
      </w:r>
    </w:p>
    <w:p w:rsidR="005834E8" w:rsidRPr="00E67683" w:rsidRDefault="005834E8" w:rsidP="008573A8">
      <w:r w:rsidRPr="00E67683">
        <w:t>The estimates of biomass consumption presented in this study are limited to individuals raising offspring as this is the proportion of the adult population restricted in their range as central place foragers and are likely to be the most crucial to population viability.  However, potential impacts of non-predator prey exploitation (</w:t>
      </w:r>
      <w:r w:rsidR="00A43BE9" w:rsidRPr="00C21F2B">
        <w:rPr>
          <w:i/>
        </w:rPr>
        <w:t>i.e</w:t>
      </w:r>
      <w:r w:rsidRPr="00E67683">
        <w:t xml:space="preserve">. fisheries) will be experienced by all components of a predator population that forages in the same region. While New Zealand fur seals have been shown to segregate by sex and age, with males and juveniles foraging further from colonies and beyond the continental shelf edge </w:t>
      </w:r>
      <w:r w:rsidR="003D345C" w:rsidRPr="00E67683">
        <w:fldChar w:fldCharType="begin"/>
      </w:r>
      <w:r w:rsidR="006836C9" w:rsidRPr="00E67683">
        <w:instrText xml:space="preserve"> ADDIN EN.CITE &lt;EndNote&gt;&lt;Cite&gt;&lt;Author&gt;Baylis&lt;/Author&gt;&lt;Year&gt;2008&lt;/Year&gt;&lt;RecNum&gt;220&lt;/RecNum&gt;&lt;DisplayText&gt;(Baylis et al. 2008, Baylis et al. 2012)&lt;/DisplayText&gt;&lt;record&gt;&lt;rec-number&gt;220&lt;/rec-number&gt;&lt;foreign-keys&gt;&lt;key app="EN" db-id="ev5f2a5vtzw0tme250uxds2m9rwtp5r09px2"&gt;220&lt;/key&gt;&lt;/foreign-keys&gt;&lt;ref-type name="Journal Article"&gt;17&lt;/ref-type&gt;&lt;contributors&gt;&lt;authors&gt;&lt;author&gt;Baylis, Alastair Martin Mitri&lt;/author&gt;&lt;author&gt;Page, Brad&lt;/author&gt;&lt;author&gt;Goldsworthy, Simon D&lt;/author&gt;&lt;/authors&gt;&lt;/contributors&gt;&lt;titles&gt;&lt;title&gt;Effect of seasonal changes in upwelling activity on the foraging locations of a wide-ranging central-place forager, the New Zealand fur seal&lt;/title&gt;&lt;secondary-title&gt;Canadian Journal of Zoology&lt;/secondary-title&gt;&lt;/titles&gt;&lt;periodical&gt;&lt;full-title&gt;Canadian Journal of Zoology&lt;/full-title&gt;&lt;/periodical&gt;&lt;pages&gt;774-</w:instrText>
      </w:r>
      <w:r w:rsidR="006836C9" w:rsidRPr="00E67683">
        <w:lastRenderedPageBreak/>
        <w:instrText>789&lt;/pages&gt;&lt;volume&gt;86&lt;/volume&gt;&lt;number&gt;8&lt;/number&gt;&lt;dates&gt;&lt;year&gt;2008&lt;/year&gt;&lt;/dates&gt;&lt;isbn&gt;0008-4301&lt;/isbn&gt;&lt;urls&gt;&lt;/urls&gt;&lt;/record&gt;&lt;/Cite&gt;&lt;Cite&gt;&lt;Author&gt;Baylis&lt;/Author&gt;&lt;Year&gt;2012&lt;/Year&gt;&lt;RecNum&gt;221&lt;/RecNum&gt;&lt;record&gt;&lt;rec-number&gt;221&lt;/rec-number&gt;&lt;foreign-keys&gt;&lt;key app="EN" db-id="ev5f2a5vtzw0tme250uxds2m9rwtp5r09px2"&gt;221&lt;/key&gt;&lt;/foreign-keys&gt;&lt;ref-type name="Journal Article"&gt;17&lt;/ref-type&gt;&lt;contributors&gt;&lt;authors&gt;&lt;author&gt;Baylis, Alastair MM&lt;/author&gt;&lt;author&gt;Page, Brad&lt;/author&gt;&lt;author&gt;McKenzie, Jane&lt;/author&gt;&lt;author&gt;Goldsworthy, Simon D&lt;/author&gt;&lt;/authors&gt;&lt;/contributors&gt;&lt;titles&gt;&lt;title&gt;Individual foraging site fidelity in lactating New Zealand fur seals: Continental shelf vs. oceanic habitats&lt;/title&gt;&lt;secondary-title&gt;Marine mammal science&lt;/secondary-title&gt;&lt;/titles&gt;&lt;periodical&gt;&lt;full-title&gt;Marine mammal science&lt;/full-title&gt;&lt;/periodical&gt;&lt;pages&gt;276-294&lt;/pages&gt;&lt;volume&gt;28&lt;/volume&gt;&lt;number&gt;2&lt;/number&gt;&lt;dates&gt;&lt;year&gt;2012&lt;/year&gt;&lt;/dates&gt;&lt;isbn&gt;1748-7692&lt;/isbn&gt;&lt;urls&gt;&lt;/urls&gt;&lt;/record&gt;&lt;/Cite&gt;&lt;/EndNote&gt;</w:instrText>
      </w:r>
      <w:r w:rsidR="003D345C" w:rsidRPr="00E67683">
        <w:fldChar w:fldCharType="separate"/>
      </w:r>
      <w:r w:rsidR="006836C9" w:rsidRPr="00E67683">
        <w:rPr>
          <w:noProof/>
        </w:rPr>
        <w:t>(</w:t>
      </w:r>
      <w:hyperlink w:anchor="_ENREF_15" w:tooltip="Baylis, 2008 #220" w:history="1">
        <w:r w:rsidR="004C0649" w:rsidRPr="00E67683">
          <w:rPr>
            <w:noProof/>
          </w:rPr>
          <w:t>Baylis et al. 2008</w:t>
        </w:r>
      </w:hyperlink>
      <w:r w:rsidR="006836C9" w:rsidRPr="00E67683">
        <w:rPr>
          <w:noProof/>
        </w:rPr>
        <w:t xml:space="preserve">, </w:t>
      </w:r>
      <w:hyperlink w:anchor="_ENREF_13" w:tooltip="Baylis, 2012 #221" w:history="1">
        <w:r w:rsidR="004C0649" w:rsidRPr="00E67683">
          <w:rPr>
            <w:noProof/>
          </w:rPr>
          <w:t>Baylis et al. 2012</w:t>
        </w:r>
      </w:hyperlink>
      <w:r w:rsidR="006836C9" w:rsidRPr="00E67683">
        <w:rPr>
          <w:noProof/>
        </w:rPr>
        <w:t>)</w:t>
      </w:r>
      <w:r w:rsidR="003D345C" w:rsidRPr="00E67683">
        <w:fldChar w:fldCharType="end"/>
      </w:r>
      <w:r w:rsidRPr="00E67683">
        <w:t>, all segments of the Australian fur seal population feed almost exclusively on the shallow continental (Arnould and Kirkwood 2008, Arnould et al</w:t>
      </w:r>
      <w:r w:rsidR="00791D24">
        <w:t xml:space="preserve">. </w:t>
      </w:r>
      <w:proofErr w:type="spellStart"/>
      <w:r w:rsidR="00791D24">
        <w:t>U</w:t>
      </w:r>
      <w:r w:rsidRPr="00E67683">
        <w:t>npubl</w:t>
      </w:r>
      <w:proofErr w:type="spellEnd"/>
      <w:r w:rsidRPr="00E67683">
        <w:t xml:space="preserve">. </w:t>
      </w:r>
      <w:r w:rsidR="008412A2" w:rsidRPr="00E67683">
        <w:t>d</w:t>
      </w:r>
      <w:r w:rsidR="00791D24">
        <w:t xml:space="preserve">ata, Kirkwood </w:t>
      </w:r>
      <w:proofErr w:type="spellStart"/>
      <w:r w:rsidR="00791D24">
        <w:t>U</w:t>
      </w:r>
      <w:r w:rsidRPr="00E67683">
        <w:t>npubl</w:t>
      </w:r>
      <w:proofErr w:type="spellEnd"/>
      <w:r w:rsidRPr="00E67683">
        <w:t xml:space="preserve"> data).  Hence, for the latter, the whole population may be subject to impacts of prey depletion by commercial fisheries in the region.  Similarly, little penguins are mainly forage &lt;50 km from coasts and, therefore, non-breeding individuals are likely to exploit the same resources as adults provisioning chicks. The distribution of non-breeding Australasian gannets in Australia is not known but studies of New Zealand individuals indicate that post-fledging birds may roam great distances, including to the Australian coastal areas </w:t>
      </w:r>
      <w:r w:rsidR="003D345C" w:rsidRPr="00E67683">
        <w:fldChar w:fldCharType="begin"/>
      </w:r>
      <w:r w:rsidR="00EF7938">
        <w:instrText xml:space="preserve"> ADDIN EN.CITE &lt;EndNote&gt;&lt;Cite&gt;&lt;Author&gt;Ismar&lt;/Author&gt;&lt;Year&gt;2010&lt;/Year&gt;&lt;RecNum&gt;112&lt;/RecNum&gt;&lt;DisplayText&gt;(Ismar et al. 2010, Ismar et al. 2011)&lt;/DisplayText&gt;&lt;record&gt;&lt;rec-number&gt;112&lt;/rec-number&gt;&lt;foreign-keys&gt;&lt;key app="EN" db-id="ev5f2a5vtzw0tme250uxds2m9rwtp5r09px2"&gt;112&lt;/key&gt;&lt;/foreign-keys&gt;&lt;ref-type name="Journal Article"&gt;17&lt;/ref-type&gt;&lt;contributors&gt;&lt;authors&gt;&lt;author&gt;Ismar, Stefanie M.H.&lt;/author&gt;&lt;author&gt;Hunter, Colin&lt;/author&gt;&lt;author&gt;Lay, Kevin&lt;/author&gt;&lt;author&gt;Ward-Smith, Tamsin&lt;/author&gt;&lt;author&gt;Wilson, Peter R.&lt;/author&gt;&lt;author&gt;Hauber, Mark E.&lt;/author&gt;&lt;/authors&gt;&lt;/contributors&gt;&lt;titles&gt;&lt;title&gt;&lt;style face="normal" font="default" size="100%"&gt;A virgin flight across the Tasman Sea? Satellite tracking of post-fledging movement in the Australasian Gannet &lt;/style&gt;&lt;style face="italic" font="default" size="100%"&gt;Morus serrator&lt;/style&gt;&lt;/title&gt;&lt;secondary-title&gt;Journal of ornithology&lt;/secondary-title&gt;&lt;/titles&gt;&lt;pages&gt;755-759&lt;/pages&gt;&lt;volume&gt;151&lt;/volume&gt;&lt;number&gt;3&lt;/number&gt;&lt;dates&gt;&lt;year&gt;2010&lt;/year&gt;&lt;/dates&gt;&lt;isbn&gt;0021-8375&lt;/isbn&gt;&lt;urls&gt;&lt;/urls&gt;&lt;/record&gt;&lt;/Cite&gt;&lt;Cite&gt;&lt;Author&gt;Ismar&lt;/Author&gt;&lt;Year&gt;2011&lt;/Year&gt;&lt;RecNum&gt;229&lt;/RecNum&gt;&lt;record&gt;&lt;rec-number&gt;229&lt;/rec-number&gt;&lt;foreign-keys&gt;&lt;key app="EN" db-id="ev5f2a5vtzw0tme250uxds2m9rwtp5r09px2"&gt;229&lt;/key&gt;&lt;/foreign-keys&gt;&lt;ref-type name="Journal Article"&gt;17&lt;/ref-type&gt;&lt;contributors&gt;&lt;authors&gt;&lt;author&gt;Ismar, Stefanie MH&lt;/author&gt;&lt;author&gt;Phillips, Richard A&lt;/author&gt;&lt;author&gt;Rayner, Matt J&lt;/author&gt;&lt;author&gt;Hauber, Mark E&lt;/author&gt;&lt;/authors&gt;&lt;/contributors&gt;&lt;titles&gt;&lt;title&gt;Geolocation tracking of the annual migration of adult australasian gannets (Morus serrator) breeding in New Zealand&lt;/title&gt;&lt;secondary-title&gt;The Wilson Journal of Ornithology&lt;/secondary-title&gt;&lt;/titles&gt;&lt;periodical&gt;&lt;full-title&gt;The Wilson Journal of Ornithology&lt;/full-title&gt;&lt;/periodical&gt;&lt;pages&gt;121-125&lt;/pages&gt;&lt;volume&gt;123&lt;/volume&gt;&lt;number&gt;1&lt;/number&gt;&lt;dates&gt;&lt;year&gt;2011&lt;/year&gt;&lt;/dates&gt;&lt;isbn&gt;1559-4491&lt;/isbn&gt;&lt;urls&gt;&lt;/urls&gt;&lt;/record&gt;&lt;/Cite&gt;&lt;/EndNote&gt;</w:instrText>
      </w:r>
      <w:r w:rsidR="003D345C" w:rsidRPr="00E67683">
        <w:fldChar w:fldCharType="separate"/>
      </w:r>
      <w:r w:rsidR="006836C9" w:rsidRPr="00E67683">
        <w:rPr>
          <w:noProof/>
        </w:rPr>
        <w:t>(</w:t>
      </w:r>
      <w:hyperlink w:anchor="_ENREF_100" w:tooltip="Ismar, 2010 #112" w:history="1">
        <w:r w:rsidR="004C0649" w:rsidRPr="00E67683">
          <w:rPr>
            <w:noProof/>
          </w:rPr>
          <w:t>Ismar et al. 2010</w:t>
        </w:r>
      </w:hyperlink>
      <w:r w:rsidR="006836C9" w:rsidRPr="00E67683">
        <w:rPr>
          <w:noProof/>
        </w:rPr>
        <w:t xml:space="preserve">, </w:t>
      </w:r>
      <w:hyperlink w:anchor="_ENREF_99" w:tooltip="Ismar, 2011 #229" w:history="1">
        <w:r w:rsidR="004C0649" w:rsidRPr="00E67683">
          <w:rPr>
            <w:noProof/>
          </w:rPr>
          <w:t>Ismar et al. 2011</w:t>
        </w:r>
      </w:hyperlink>
      <w:r w:rsidR="006836C9" w:rsidRPr="00E67683">
        <w:rPr>
          <w:noProof/>
        </w:rPr>
        <w:t>)</w:t>
      </w:r>
      <w:r w:rsidR="003D345C" w:rsidRPr="00E67683">
        <w:fldChar w:fldCharType="end"/>
      </w:r>
      <w:r w:rsidRPr="00E67683">
        <w:t>.</w:t>
      </w:r>
    </w:p>
    <w:p w:rsidR="005834E8" w:rsidRPr="00E67683" w:rsidRDefault="005834E8" w:rsidP="00940E6E">
      <w:r w:rsidRPr="00E67683">
        <w:t xml:space="preserve">Due to restraints on time and availability of data, especially for seabirds, this report has been unable to consider estimates of entire population’s consumption, </w:t>
      </w:r>
      <w:r w:rsidR="00A43BE9" w:rsidRPr="00C21F2B">
        <w:rPr>
          <w:i/>
        </w:rPr>
        <w:t>i.e</w:t>
      </w:r>
      <w:r w:rsidRPr="00E67683">
        <w:t xml:space="preserve">. for all ages and for </w:t>
      </w:r>
      <w:proofErr w:type="spellStart"/>
      <w:r w:rsidRPr="00E67683">
        <w:t>pinnipeds</w:t>
      </w:r>
      <w:proofErr w:type="spellEnd"/>
      <w:r w:rsidRPr="00E67683">
        <w:t xml:space="preserve">, for both sexes.  As a result the estimates of consumption </w:t>
      </w:r>
      <w:r w:rsidR="00D17F5F" w:rsidRPr="00E67683">
        <w:t>(</w:t>
      </w:r>
      <w:fldSimple w:instr=" REF _Ref397092953 \h  \* MERGEFORMAT ">
        <w:r w:rsidR="00D40C3B" w:rsidRPr="00E67683">
          <w:rPr>
            <w:color w:val="000000" w:themeColor="text1"/>
          </w:rPr>
          <w:t xml:space="preserve">Table </w:t>
        </w:r>
        <w:r w:rsidR="00D40C3B">
          <w:rPr>
            <w:noProof/>
            <w:color w:val="000000" w:themeColor="text1"/>
          </w:rPr>
          <w:t>10</w:t>
        </w:r>
      </w:fldSimple>
      <w:r w:rsidR="008412A2" w:rsidRPr="00E67683">
        <w:t xml:space="preserve"> and </w:t>
      </w:r>
      <w:fldSimple w:instr=" REF _Ref397375674 \h  \* MERGEFORMAT ">
        <w:r w:rsidR="00D40C3B" w:rsidRPr="00E67683">
          <w:rPr>
            <w:color w:val="000000" w:themeColor="text1"/>
          </w:rPr>
          <w:t xml:space="preserve">Figure </w:t>
        </w:r>
        <w:r w:rsidR="00D40C3B">
          <w:rPr>
            <w:noProof/>
            <w:color w:val="000000" w:themeColor="text1"/>
          </w:rPr>
          <w:t>47</w:t>
        </w:r>
      </w:fldSimple>
      <w:r w:rsidR="00D17F5F" w:rsidRPr="00E67683">
        <w:t xml:space="preserve"> ) </w:t>
      </w:r>
      <w:r w:rsidRPr="00E67683">
        <w:t>are expected to be only a small proportion of the entire population. To estimate consumption of the entire population would require several data inputs which were not feasible to compile given the constraints of this study</w:t>
      </w:r>
      <w:r w:rsidR="007E2100">
        <w:t>:</w:t>
      </w:r>
      <w:r w:rsidR="007E2100" w:rsidRPr="00E67683">
        <w:t xml:space="preserve"> </w:t>
      </w:r>
    </w:p>
    <w:p w:rsidR="005834E8" w:rsidRPr="00E67683" w:rsidRDefault="005834E8" w:rsidP="00D86C9C">
      <w:pPr>
        <w:pStyle w:val="ListParagraph"/>
        <w:numPr>
          <w:ilvl w:val="0"/>
          <w:numId w:val="25"/>
        </w:numPr>
      </w:pPr>
      <w:r w:rsidRPr="00E67683">
        <w:t>The population age or stage distribution</w:t>
      </w:r>
    </w:p>
    <w:p w:rsidR="005834E8" w:rsidRPr="00E67683" w:rsidRDefault="005834E8" w:rsidP="00D86C9C">
      <w:pPr>
        <w:pStyle w:val="ListParagraph"/>
        <w:numPr>
          <w:ilvl w:val="0"/>
          <w:numId w:val="25"/>
        </w:numPr>
      </w:pPr>
      <w:r w:rsidRPr="00E67683">
        <w:t>Mass-specific maximum consumption</w:t>
      </w:r>
    </w:p>
    <w:p w:rsidR="005834E8" w:rsidRPr="00E67683" w:rsidRDefault="005834E8" w:rsidP="00D86C9C">
      <w:pPr>
        <w:pStyle w:val="ListParagraph"/>
        <w:numPr>
          <w:ilvl w:val="0"/>
          <w:numId w:val="25"/>
        </w:numPr>
      </w:pPr>
      <w:r w:rsidRPr="00E67683">
        <w:t xml:space="preserve">Spatial estimates of consumption would require representative tracking data for representative ages/stages and sexes. </w:t>
      </w:r>
    </w:p>
    <w:p w:rsidR="005834E8" w:rsidRPr="00E67683" w:rsidRDefault="005834E8" w:rsidP="00D86C9C">
      <w:pPr>
        <w:pStyle w:val="ListParagraph"/>
        <w:numPr>
          <w:ilvl w:val="0"/>
          <w:numId w:val="25"/>
        </w:numPr>
      </w:pPr>
      <w:r w:rsidRPr="00E67683">
        <w:lastRenderedPageBreak/>
        <w:t xml:space="preserve">Indications of whether prey preference or proportion changes with age or size. </w:t>
      </w:r>
    </w:p>
    <w:p w:rsidR="005834E8" w:rsidRPr="00E67683" w:rsidRDefault="005834E8" w:rsidP="00940E6E">
      <w:r w:rsidRPr="00E67683">
        <w:t xml:space="preserve">The age structure of </w:t>
      </w:r>
      <w:proofErr w:type="spellStart"/>
      <w:r w:rsidRPr="00E67683">
        <w:t>pinniped</w:t>
      </w:r>
      <w:proofErr w:type="spellEnd"/>
      <w:r w:rsidRPr="00E67683">
        <w:t xml:space="preserve"> populations is available</w:t>
      </w:r>
      <w:r w:rsidR="007E2100">
        <w:t>,</w:t>
      </w:r>
      <w:r w:rsidRPr="00E67683">
        <w:t xml:space="preserve"> but only in certain colonies, but is very poorly known in short-tailed shearwaters, </w:t>
      </w:r>
      <w:r w:rsidR="00956428" w:rsidRPr="00E67683">
        <w:t xml:space="preserve">Australasian </w:t>
      </w:r>
      <w:r w:rsidRPr="00E67683">
        <w:t xml:space="preserve">gannets and most </w:t>
      </w:r>
      <w:r w:rsidR="00913581" w:rsidRPr="00E67683">
        <w:t xml:space="preserve">little </w:t>
      </w:r>
      <w:r w:rsidRPr="00E67683">
        <w:t xml:space="preserve">penguin colonies.  </w:t>
      </w:r>
    </w:p>
    <w:p w:rsidR="005834E8" w:rsidRPr="00E67683" w:rsidRDefault="005834E8" w:rsidP="005834E8">
      <w:pPr>
        <w:rPr>
          <w:lang w:val="en-US"/>
        </w:rPr>
      </w:pPr>
      <w:bookmarkStart w:id="239" w:name="_Toc395640123"/>
    </w:p>
    <w:p w:rsidR="00B56EA2" w:rsidRPr="00E67683" w:rsidRDefault="00B56EA2" w:rsidP="00B56EA2">
      <w:pPr>
        <w:pStyle w:val="Heading1"/>
        <w:rPr>
          <w:lang w:val="en-US"/>
        </w:rPr>
      </w:pPr>
      <w:bookmarkStart w:id="240" w:name="_Ref397516457"/>
      <w:bookmarkStart w:id="241" w:name="_Toc398213809"/>
      <w:r w:rsidRPr="00E67683">
        <w:rPr>
          <w:lang w:val="en-US"/>
        </w:rPr>
        <w:lastRenderedPageBreak/>
        <w:t>Potential spatial management measures to reduce the risk of local depletion of prey species by fishing</w:t>
      </w:r>
      <w:bookmarkEnd w:id="240"/>
      <w:bookmarkEnd w:id="241"/>
    </w:p>
    <w:p w:rsidR="00B56EA2" w:rsidRPr="00E67683" w:rsidRDefault="00B56EA2" w:rsidP="00B56EA2">
      <w:pPr>
        <w:rPr>
          <w:lang w:val="en-US"/>
        </w:rPr>
      </w:pPr>
      <w:r w:rsidRPr="00E67683">
        <w:rPr>
          <w:lang w:val="en-US"/>
        </w:rPr>
        <w:t xml:space="preserve">There </w:t>
      </w:r>
      <w:r w:rsidR="001C40CE" w:rsidRPr="00E67683">
        <w:rPr>
          <w:lang w:val="en-US"/>
        </w:rPr>
        <w:t xml:space="preserve">is </w:t>
      </w:r>
      <w:r w:rsidRPr="00E67683">
        <w:rPr>
          <w:lang w:val="en-US"/>
        </w:rPr>
        <w:t>a range of management approaches that could be employed to reduce the probability of local depletion of prey populations and the potential follow on consequences for CPFMP populations within the SPF. These include approaches that are and are not explicitly spatial in their implementation. This section outlines the general forms of spatial and non-spatial management measures that could be considered for the SPF and the logic that underpins them. It is followed by a section on Management Strategy Evaluation</w:t>
      </w:r>
      <w:r w:rsidR="009A2D87">
        <w:rPr>
          <w:lang w:val="en-US"/>
        </w:rPr>
        <w:t xml:space="preserve"> (MSE)</w:t>
      </w:r>
      <w:r w:rsidRPr="00E67683">
        <w:rPr>
          <w:lang w:val="en-US"/>
        </w:rPr>
        <w:t>. The latter provides an o</w:t>
      </w:r>
      <w:r w:rsidR="009E297F">
        <w:rPr>
          <w:lang w:val="en-US"/>
        </w:rPr>
        <w:t>verview of the MSE approach, it</w:t>
      </w:r>
      <w:r w:rsidRPr="00E67683">
        <w:rPr>
          <w:lang w:val="en-US"/>
        </w:rPr>
        <w:t xml:space="preserve">s potential advantages in the context of the design and evaluation of measures to minimize the risks associated with local depletion of prey species, and an outline of the technical and consultative steps associated with undertaking such an approach. </w:t>
      </w:r>
    </w:p>
    <w:p w:rsidR="00B56EA2" w:rsidRPr="00E67683" w:rsidRDefault="00B56EA2" w:rsidP="00B56EA2">
      <w:pPr>
        <w:rPr>
          <w:lang w:val="en-US"/>
        </w:rPr>
      </w:pPr>
      <w:r w:rsidRPr="00E67683">
        <w:rPr>
          <w:lang w:val="en-US"/>
        </w:rPr>
        <w:t xml:space="preserve">We consider that the following four categories of spatial management options are relevant to minimizing the potential risks associated with local depletion of population of important prey species in the SPF: </w:t>
      </w:r>
    </w:p>
    <w:p w:rsidR="00B56EA2" w:rsidRPr="00E67683" w:rsidRDefault="00B56EA2" w:rsidP="00B56EA2">
      <w:pPr>
        <w:pStyle w:val="ListParagraph"/>
        <w:numPr>
          <w:ilvl w:val="0"/>
          <w:numId w:val="29"/>
        </w:numPr>
        <w:spacing w:after="200" w:line="276" w:lineRule="auto"/>
        <w:rPr>
          <w:lang w:val="en-US"/>
        </w:rPr>
      </w:pPr>
      <w:r w:rsidRPr="00E67683">
        <w:rPr>
          <w:b/>
          <w:lang w:val="en-US"/>
        </w:rPr>
        <w:t xml:space="preserve">Setting TACs that </w:t>
      </w:r>
      <w:r w:rsidR="00BD7B3F">
        <w:rPr>
          <w:b/>
          <w:lang w:val="en-US"/>
        </w:rPr>
        <w:t>a</w:t>
      </w:r>
      <w:r w:rsidRPr="00E67683">
        <w:rPr>
          <w:b/>
          <w:lang w:val="en-US"/>
        </w:rPr>
        <w:t>ccount for CPFMP foraging requirements:</w:t>
      </w:r>
      <w:r w:rsidRPr="00E67683">
        <w:rPr>
          <w:lang w:val="en-US"/>
        </w:rPr>
        <w:t xml:space="preserve"> In this case, the TAC set for the fishery would account for predation of CPFMP populations on SPF target species in such a way that the required abundance of prey for the CPFMP populations should be available to them. This is not a spatial management option but is worthy of consideration as, depending on the extent of spatial overlap between harvesting rates of the SPF, patterns of predation by CPFMP and mixing and connectivity between prey populations, explicit spatial management of the distribution of fishing effort and/or catch may not be required to mitigate probability and impacts of local depletion. </w:t>
      </w:r>
    </w:p>
    <w:p w:rsidR="00B56EA2" w:rsidRPr="00E67683" w:rsidRDefault="00B56EA2" w:rsidP="00B56EA2">
      <w:pPr>
        <w:pStyle w:val="ListParagraph"/>
        <w:rPr>
          <w:lang w:val="en-US"/>
        </w:rPr>
      </w:pPr>
    </w:p>
    <w:p w:rsidR="00B56EA2" w:rsidRPr="00E67683" w:rsidRDefault="00B56EA2" w:rsidP="00B56EA2">
      <w:pPr>
        <w:pStyle w:val="ListParagraph"/>
        <w:numPr>
          <w:ilvl w:val="0"/>
          <w:numId w:val="29"/>
        </w:numPr>
        <w:spacing w:after="200" w:line="276" w:lineRule="auto"/>
        <w:rPr>
          <w:lang w:val="en-US"/>
        </w:rPr>
      </w:pPr>
      <w:r w:rsidRPr="00E67683">
        <w:rPr>
          <w:b/>
          <w:lang w:val="en-US"/>
        </w:rPr>
        <w:t>Spatial allocation of TAC</w:t>
      </w:r>
      <w:r w:rsidRPr="00E67683">
        <w:rPr>
          <w:lang w:val="en-US"/>
        </w:rPr>
        <w:t xml:space="preserve">: The intent of this option would be to reduce the potential for local depletion and, in doing so, increase the probability that the necessary abundance of prey is available to the populations of CPFMP. In this class of strategy, the fishery would be split into a number of spatial areas, each of which may have an area specific TAC associated with it. The area specific TACs might be weighted according to the abundance of CPFMP within these blocks, estimated prey density, by the expected level of effort, or some other relevant criterion.  </w:t>
      </w:r>
    </w:p>
    <w:p w:rsidR="00B56EA2" w:rsidRPr="00E67683" w:rsidRDefault="00B56EA2" w:rsidP="00B56EA2">
      <w:pPr>
        <w:pStyle w:val="ListParagraph"/>
        <w:rPr>
          <w:lang w:val="en-US"/>
        </w:rPr>
      </w:pPr>
    </w:p>
    <w:p w:rsidR="00B56EA2" w:rsidRPr="00E67683" w:rsidRDefault="00B56EA2" w:rsidP="00B56EA2">
      <w:pPr>
        <w:pStyle w:val="ListParagraph"/>
        <w:numPr>
          <w:ilvl w:val="0"/>
          <w:numId w:val="29"/>
        </w:numPr>
        <w:spacing w:after="200" w:line="276" w:lineRule="auto"/>
        <w:rPr>
          <w:lang w:val="en-US"/>
        </w:rPr>
      </w:pPr>
      <w:r w:rsidRPr="00E67683">
        <w:rPr>
          <w:b/>
          <w:lang w:val="en-US"/>
        </w:rPr>
        <w:t>Spatial closures:</w:t>
      </w:r>
      <w:r w:rsidRPr="00E67683">
        <w:rPr>
          <w:lang w:val="en-US"/>
        </w:rPr>
        <w:t xml:space="preserve"> This class includes spatio-temporal closures around breeding colonies during the breeding season. These may be designed to include the entirety of the land-based breeding cycle, or some component of it, as it seems precautionary to consider these especially around peak periods of provision of food to young. The spatial extent of the closure(s) could be related to foraging ranges or spatial models of at sea distribution. Both the spatial and temporal extents of the closure associated with this form of measure are likely to vary among species and possibly populations. </w:t>
      </w:r>
    </w:p>
    <w:p w:rsidR="00B56EA2" w:rsidRPr="00E67683" w:rsidRDefault="00B56EA2" w:rsidP="00B56EA2">
      <w:pPr>
        <w:pStyle w:val="ListParagraph"/>
        <w:rPr>
          <w:lang w:val="en-US"/>
        </w:rPr>
      </w:pPr>
    </w:p>
    <w:p w:rsidR="00B56EA2" w:rsidRPr="00E67683" w:rsidRDefault="00B56EA2" w:rsidP="008573A8">
      <w:pPr>
        <w:pStyle w:val="ListParagraph"/>
        <w:numPr>
          <w:ilvl w:val="0"/>
          <w:numId w:val="29"/>
        </w:numPr>
        <w:spacing w:after="200" w:line="276" w:lineRule="auto"/>
        <w:rPr>
          <w:lang w:val="en-US"/>
        </w:rPr>
      </w:pPr>
      <w:r w:rsidRPr="00E67683">
        <w:rPr>
          <w:b/>
          <w:lang w:val="en-US"/>
        </w:rPr>
        <w:t>Move-on rules:</w:t>
      </w:r>
      <w:r w:rsidRPr="00E67683">
        <w:rPr>
          <w:lang w:val="en-US"/>
        </w:rPr>
        <w:t xml:space="preserve"> This category involves specifying a rule that only a certain percentage, or absolute amount, of catch can be taken within a particular spatial block within a certain period. Move on rules are event-triggered strategies that effectively result in a temporary closure of part of a fishery when a catch or bycatch threshold is reached. These have been employed in a variety of fisheries often for protection of vulnerable marine ecosystems, and often in the context of protecting benthic communities from trawling impacts </w:t>
      </w:r>
      <w:r w:rsidR="003D345C">
        <w:rPr>
          <w:lang w:val="en-US"/>
        </w:rPr>
        <w:fldChar w:fldCharType="begin">
          <w:fldData xml:space="preserve">PEVuZE5vdGU+PENpdGU+PEF1dGhvcj5BdXN0ZXI8L0F1dGhvcj48WWVhcj4yMDExPC9ZZWFyPjxS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</w:fldData>
        </w:fldChar>
      </w:r>
      <w:r w:rsidR="00163AFF">
        <w:rPr>
          <w:lang w:val="en-US"/>
        </w:rPr>
        <w:instrText xml:space="preserve"> ADDIN EN.CITE </w:instrText>
      </w:r>
      <w:r w:rsidR="003D345C">
        <w:rPr>
          <w:lang w:val="en-US"/>
        </w:rPr>
        <w:fldChar w:fldCharType="begin">
          <w:fldData xml:space="preserve">PEVuZE5vdGU+PENpdGU+PEF1dGhvcj5BdXN0ZXI8L0F1dGhvcj48WWVhcj4yMDExPC9ZZWFyPjxS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</w:fldData>
        </w:fldChar>
      </w:r>
      <w:r w:rsidR="00163AFF">
        <w:rPr>
          <w:lang w:val="en-US"/>
        </w:rPr>
        <w:instrText xml:space="preserve"> ADDIN EN.CITE.DATA </w:instrText>
      </w:r>
      <w:r w:rsidR="003D345C">
        <w:rPr>
          <w:lang w:val="en-US"/>
        </w:rPr>
      </w:r>
      <w:r w:rsidR="003D345C">
        <w:rPr>
          <w:lang w:val="en-US"/>
        </w:rPr>
        <w:fldChar w:fldCharType="end"/>
      </w:r>
      <w:r w:rsidR="003D345C">
        <w:rPr>
          <w:lang w:val="en-US"/>
        </w:rPr>
      </w:r>
      <w:r w:rsidR="003D345C">
        <w:rPr>
          <w:lang w:val="en-US"/>
        </w:rPr>
        <w:fldChar w:fldCharType="separate"/>
      </w:r>
      <w:r w:rsidR="00163AFF">
        <w:rPr>
          <w:noProof/>
          <w:lang w:val="en-US"/>
        </w:rPr>
        <w:t>(</w:t>
      </w:r>
      <w:hyperlink w:anchor="_ENREF_11" w:tooltip="Auster, 2011 #258" w:history="1">
        <w:r w:rsidR="004C0649">
          <w:rPr>
            <w:noProof/>
            <w:lang w:val="en-US"/>
          </w:rPr>
          <w:t>Auster et al. 2011</w:t>
        </w:r>
      </w:hyperlink>
      <w:r w:rsidR="00163AFF">
        <w:rPr>
          <w:noProof/>
          <w:lang w:val="en-US"/>
        </w:rPr>
        <w:t xml:space="preserve">, </w:t>
      </w:r>
      <w:hyperlink w:anchor="_ENREF_62" w:tooltip="Dunn, 2014 #256" w:history="1">
        <w:r w:rsidR="004C0649">
          <w:rPr>
            <w:noProof/>
            <w:lang w:val="en-US"/>
          </w:rPr>
          <w:t>Dunn et al. 2014</w:t>
        </w:r>
      </w:hyperlink>
      <w:r w:rsidR="00163AFF">
        <w:rPr>
          <w:noProof/>
          <w:lang w:val="en-US"/>
        </w:rPr>
        <w:t>)</w:t>
      </w:r>
      <w:r w:rsidR="003D345C">
        <w:rPr>
          <w:lang w:val="en-US"/>
        </w:rPr>
        <w:fldChar w:fldCharType="end"/>
      </w:r>
      <w:r w:rsidRPr="00E67683">
        <w:rPr>
          <w:lang w:val="en-US"/>
        </w:rPr>
        <w:t xml:space="preserve"> or in mitigation of bycatch </w:t>
      </w:r>
      <w:r w:rsidR="003D345C">
        <w:rPr>
          <w:lang w:val="en-US"/>
        </w:rPr>
        <w:fldChar w:fldCharType="begin"/>
      </w:r>
      <w:r w:rsidR="00163AFF">
        <w:rPr>
          <w:lang w:val="en-US"/>
        </w:rPr>
        <w:instrText xml:space="preserve"> ADDIN EN.CITE &lt;EndNote&gt;&lt;Cite&gt;&lt;Author&gt;CCAMLR&lt;/Author&gt;&lt;Year&gt;2011&lt;/Year&gt;&lt;RecNum&gt;305&lt;/RecNum&gt;&lt;Displa</w:instrText>
      </w:r>
      <w:r w:rsidR="00163AFF">
        <w:rPr>
          <w:lang w:val="en-US"/>
        </w:rPr>
        <w:lastRenderedPageBreak/>
        <w:instrText>yText&gt;(CCAMLR 2011)&lt;/DisplayText&gt;&lt;record&gt;&lt;rec-number&gt;305&lt;/rec-number&gt;&lt;foreign-keys&gt;&lt;key app="EN" db-id="ev5f2a5vtzw0tme250uxds2m9rwtp5r09px2"&gt;305&lt;/key&gt;&lt;/foreign-keys&gt;&lt;ref-type name="Report"&gt;27&lt;/ref-type&gt;&lt;contributors&gt;&lt;authors&gt;&lt;author&gt;CCAMLR&lt;/author&gt;&lt;/authors&gt;&lt;/contributors&gt;&lt;titles&gt;&lt;title&gt;Report of the thirtieth meeting of the scientific committee, SC-CAMLR-XXX&lt;/title&gt;&lt;/titles&gt;&lt;dates&gt;&lt;year&gt;2011&lt;/year&gt;&lt;pub-dates&gt;&lt;date&gt;24-28 October 2011&lt;/date&gt;&lt;/pub-dates&gt;&lt;/dates&gt;&lt;pub-location&gt;Hobart, Australia&lt;/pub-location&gt;&lt;urls&gt;&lt;/urls&gt;&lt;/record&gt;&lt;/Cite&gt;&lt;/EndNote&gt;</w:instrText>
      </w:r>
      <w:r w:rsidR="003D345C">
        <w:rPr>
          <w:lang w:val="en-US"/>
        </w:rPr>
        <w:fldChar w:fldCharType="separate"/>
      </w:r>
      <w:r w:rsidR="00163AFF">
        <w:rPr>
          <w:noProof/>
          <w:lang w:val="en-US"/>
        </w:rPr>
        <w:t>(</w:t>
      </w:r>
      <w:hyperlink w:anchor="_ENREF_35" w:tooltip="CCAMLR, 2011 #305" w:history="1">
        <w:r w:rsidR="004C0649">
          <w:rPr>
            <w:noProof/>
            <w:lang w:val="en-US"/>
          </w:rPr>
          <w:t>CCAMLR 2011</w:t>
        </w:r>
      </w:hyperlink>
      <w:r w:rsidR="00163AFF">
        <w:rPr>
          <w:noProof/>
          <w:lang w:val="en-US"/>
        </w:rPr>
        <w:t>)</w:t>
      </w:r>
      <w:r w:rsidR="003D345C">
        <w:rPr>
          <w:lang w:val="en-US"/>
        </w:rPr>
        <w:fldChar w:fldCharType="end"/>
      </w:r>
      <w:r w:rsidRPr="00E67683">
        <w:rPr>
          <w:lang w:val="en-US"/>
        </w:rPr>
        <w:t xml:space="preserve">. In the current setting of the SPF, such a rule might stipulate that within a particular area, no more than a given percentage of the tonnage of SPF species could be taken over the peak summer breeding periods of CPFMP. The aim of this measure is to reduce the local intensity of fishing and thereby mitigate the risk of location depletion of prey, especially at periods of peak vulnerability, such as within the breeding season. </w:t>
      </w:r>
    </w:p>
    <w:p w:rsidR="00B56EA2" w:rsidRPr="00E67683" w:rsidRDefault="00B56EA2" w:rsidP="00B56EA2">
      <w:pPr>
        <w:rPr>
          <w:lang w:val="en-US"/>
        </w:rPr>
      </w:pPr>
      <w:r w:rsidRPr="00E67683">
        <w:rPr>
          <w:lang w:val="en-US"/>
        </w:rPr>
        <w:t>Within these four general types of management measures, there are many possible permutations of closures, allocation of catch and design of move-on-rules; each full specified permutation (</w:t>
      </w:r>
      <w:r w:rsidR="00A43BE9" w:rsidRPr="00C21F2B">
        <w:rPr>
          <w:i/>
          <w:lang w:val="en-US"/>
        </w:rPr>
        <w:t>i.e</w:t>
      </w:r>
      <w:r w:rsidRPr="00E67683">
        <w:rPr>
          <w:lang w:val="en-US"/>
        </w:rPr>
        <w:t>. specific period of closure, quantity of allowance for predators, spatial extent of closure, amount catch/percentage of TAC triggering move-on rule) constitutes an individual management strategy.</w:t>
      </w:r>
    </w:p>
    <w:p w:rsidR="00B56EA2" w:rsidRPr="00E67683" w:rsidRDefault="00B56EA2" w:rsidP="00B56EA2">
      <w:pPr>
        <w:rPr>
          <w:lang w:val="en-US"/>
        </w:rPr>
      </w:pPr>
      <w:r w:rsidRPr="00E67683">
        <w:rPr>
          <w:lang w:val="en-US"/>
        </w:rPr>
        <w:t>In considering spatial management measures (classes 2-4) it is important to determine, from an effectiveness and efficiency perspective,  whether these spatial explicit management measures offer any advantage over non-spatially explicit measures (1, and potential forms of 4). The limitations of this project preclude a full quantitative investigation of these issues. Further, the data and modeling gaps in the previous sections of this report mean our present ability to design and assess the specific impacts and likely success of any particular spatial management strategy for the majority of the area covered by the SPF</w:t>
      </w:r>
      <w:r w:rsidR="00F14D09" w:rsidRPr="00E67683">
        <w:rPr>
          <w:lang w:val="en-US"/>
        </w:rPr>
        <w:t xml:space="preserve"> are limited</w:t>
      </w:r>
      <w:r w:rsidRPr="00E67683">
        <w:rPr>
          <w:lang w:val="en-US"/>
        </w:rPr>
        <w:t xml:space="preserve">. </w:t>
      </w:r>
    </w:p>
    <w:p w:rsidR="00B56EA2" w:rsidRPr="00E67683" w:rsidRDefault="00B56EA2" w:rsidP="008573A8">
      <w:pPr>
        <w:rPr>
          <w:lang w:val="en-US"/>
        </w:rPr>
      </w:pPr>
      <w:r w:rsidRPr="00E67683">
        <w:rPr>
          <w:lang w:val="en-US"/>
        </w:rPr>
        <w:t>There are areas of the SPF, however, that are relatively well-studied, such as South Aust</w:t>
      </w:r>
      <w:r w:rsidR="00605569" w:rsidRPr="00E67683">
        <w:rPr>
          <w:lang w:val="en-US"/>
        </w:rPr>
        <w:t xml:space="preserve">ralia </w:t>
      </w:r>
      <w:r w:rsidR="003D345C">
        <w:rPr>
          <w:lang w:val="en-US"/>
        </w:rPr>
        <w:fldChar w:fldCharType="begin"/>
      </w:r>
      <w:r w:rsidR="00163AFF">
        <w:rPr>
          <w:lang w:val="en-US"/>
        </w:rPr>
        <w:instrText xml:space="preserve"> ADDIN EN.CITE &lt;EndNote&gt;&lt;Cite&gt;&lt;Author&gt;Goldsworthy&lt;/Author&gt;&lt;Year&gt;2013&lt;/Year&gt;&lt;RecNum&gt;230&lt;/RecNum&gt;&lt;DisplayText&gt;(Goldsworthy et al. 2013)&lt;/DisplayText&gt;&lt;record&gt;&lt;rec-number&gt;230&lt;/rec-number&gt;&lt;foreign-keys&gt;&lt;key app="EN" db-id="ev5f2a5vtzw0tme250uxds2m9rwtp5r09px2"&gt;230&lt;/key&gt;&lt;/foreign-keys&gt;&lt;ref-type name="Journal Article"&gt;17&lt;/ref-type&gt;&lt;contributors&gt;&lt;authors&gt;&lt;author&gt;Goldsworthy, Simon D&lt;/author&gt;&lt;author&gt;Page, Brad&lt;/author&gt;&lt;author&gt;Rogers, Paul J&lt;/author&gt;&lt;author&gt;Bulman, Cathy&lt;/author&gt;&lt;author&gt;Wiebkin, Annelise&lt;/author&gt;&lt;author&gt;McLeay, Lachlan J&lt;/author&gt;&lt;author&gt;Einoder, Luke&lt;/author&gt;&lt;author&gt;Baylis, Alastair MM&lt;/author&gt;&lt;author&gt;Braley, Michelle&lt;/author&gt;&lt;author&gt;Caines, Robin&lt;/author&gt;&lt;/authors&gt;&lt;/contributors&gt;&lt;titles&gt;&lt;title&gt;Trophodynamics of the eastern Great Australian Bight ecosystem: Ecological change associated with the growth of Australia&amp;apos;s largest fishery&lt;/title&gt;&lt;secondary-title&gt;Ecological Modelling&lt;/secondary-title&gt;&lt;/titles&gt;&lt;periodical&gt;&lt;full-title&gt;Ecological Modelling&lt;/full-title&gt;&lt;/periodical&gt;&lt;pages&gt;38-57&lt;/pages&gt;&lt;volume&gt;255&lt;/volume&gt;&lt;dates&gt;&lt;year&gt;2013&lt;/year&gt;&lt;/dates&gt;&lt;isbn&gt;0304-3800&lt;/isbn&gt;&lt;urls&gt;&lt;/urls&gt;&lt;/record&gt;&lt;/Cite&gt;&lt;/EndNote&gt;</w:instrText>
      </w:r>
      <w:r w:rsidR="003D345C">
        <w:rPr>
          <w:lang w:val="en-US"/>
        </w:rPr>
        <w:fldChar w:fldCharType="separate"/>
      </w:r>
      <w:r w:rsidR="00163AFF">
        <w:rPr>
          <w:noProof/>
          <w:lang w:val="en-US"/>
        </w:rPr>
        <w:t>(</w:t>
      </w:r>
      <w:hyperlink w:anchor="_ENREF_86" w:tooltip="Goldsworthy, 2013 #230" w:history="1">
        <w:r w:rsidR="004C0649">
          <w:rPr>
            <w:noProof/>
            <w:lang w:val="en-US"/>
          </w:rPr>
          <w:t>Goldsworthy et al. 2013</w:t>
        </w:r>
      </w:hyperlink>
      <w:r w:rsidR="00163AFF">
        <w:rPr>
          <w:noProof/>
          <w:lang w:val="en-US"/>
        </w:rPr>
        <w:t>)</w:t>
      </w:r>
      <w:r w:rsidR="003D345C">
        <w:rPr>
          <w:lang w:val="en-US"/>
        </w:rPr>
        <w:fldChar w:fldCharType="end"/>
      </w:r>
      <w:r w:rsidR="00605569" w:rsidRPr="00E67683">
        <w:rPr>
          <w:lang w:val="en-US"/>
        </w:rPr>
        <w:t xml:space="preserve"> </w:t>
      </w:r>
      <w:r w:rsidRPr="00E67683">
        <w:rPr>
          <w:lang w:val="en-US"/>
        </w:rPr>
        <w:t xml:space="preserve">and, to a lesser extent, Bass Strait waters (this report). In these regions there may be scope for direct use of the available movement, foraging and diet data for some CPFMP species, in the design and evaluation of practically implementable spatial management strategies to minimize the potential risks to populations of local depletion by the SPF. Outside these regions, however, the CPFMP populations are generally poorly monitored and observed in terms of predator diet, abundance and at-sea distribution. For the reasons identified earlier (section) there are challenges for extrapolating the at-sea distribution models developed for those regions where there are sufficient data to those where there is not. Accordingly, given the large range of potential permutations for specific spatial management regimes in any particular region and the large uncertainty in many of the important foraging and population dynamics processes, we recommend the use of Management Strategy Evaluation to evaluate the potential effectiveness of alternative forms of spatial management and identify general features that contribute to making a strategy robust to the range of forms of uncertainty. The MSE </w:t>
      </w:r>
      <w:r w:rsidRPr="00E67683">
        <w:rPr>
          <w:lang w:val="en-US"/>
        </w:rPr>
        <w:lastRenderedPageBreak/>
        <w:t xml:space="preserve">process also has the advantage of directly identifying the types of research and monitoring that can most cost-effectively address the current uncertainties in understanding and future monitoring the status of the system of interest.  </w:t>
      </w:r>
    </w:p>
    <w:p w:rsidR="00E67683" w:rsidRDefault="00E67683" w:rsidP="00E67683">
      <w:pPr>
        <w:pStyle w:val="NoSpacing"/>
      </w:pPr>
      <w:r>
        <w:t xml:space="preserve">Management Strategy Evaluation (MSE – see section </w:t>
      </w:r>
      <w:r w:rsidR="003D345C">
        <w:fldChar w:fldCharType="begin"/>
      </w:r>
      <w:r>
        <w:instrText xml:space="preserve"> REF _Ref397455764 \r \h </w:instrText>
      </w:r>
      <w:r w:rsidR="003D345C">
        <w:fldChar w:fldCharType="separate"/>
      </w:r>
      <w:r w:rsidR="00D40C3B">
        <w:t>11.2</w:t>
      </w:r>
      <w:r w:rsidR="003D345C">
        <w:fldChar w:fldCharType="end"/>
      </w:r>
      <w:r>
        <w:t xml:space="preserve"> for a detailed overview) testing could be used to compare the performance of closures with different timing, size and location. This could be similar to the approach recently adopted by CCAMLR where alternative spatial allocation models were compared based on (1) historical catch within the Small Scale Management Units,  (2) estimated predator consumption in the SSMU; (3) estimated standing stock of krill in the SSMU; and (4) standing stock, less annual predator demand in the SSMU. </w:t>
      </w:r>
    </w:p>
    <w:p w:rsidR="00E67683" w:rsidRDefault="00E67683" w:rsidP="00E67683">
      <w:pPr>
        <w:pStyle w:val="NoSpacing"/>
      </w:pPr>
    </w:p>
    <w:p w:rsidR="00E67683" w:rsidRDefault="00E67683" w:rsidP="00E67683">
      <w:pPr>
        <w:pStyle w:val="NoSpacing"/>
      </w:pPr>
      <w:r>
        <w:t>In the SPF</w:t>
      </w:r>
      <w:r w:rsidR="00BD7B3F">
        <w:t>,</w:t>
      </w:r>
      <w:r>
        <w:t xml:space="preserve"> some of these data are available in some regions. While not spatially complete, these types of regional estimates could be obtained for the areas that have good data and an MSE approach would be useful because it could take account of the uncertainties in the data. The CCAMLR approach also included an option with feedback, where the spatial allocation would be adjusted periodically based on monitoring data, so this would be a useful option for the SPF if sufficient monitoring exists (see Section 11). This demonstrated that management options which reduced coastal fishing relative to oceanic fishing reduced risks to both the fishery and the ecosystem. </w:t>
      </w:r>
    </w:p>
    <w:p w:rsidR="00E67683" w:rsidRDefault="00E67683" w:rsidP="00E67683">
      <w:pPr>
        <w:pStyle w:val="NoSpacing"/>
      </w:pPr>
    </w:p>
    <w:p w:rsidR="00E67683" w:rsidRDefault="00E67683" w:rsidP="008573A8">
      <w:pPr>
        <w:pStyle w:val="NoSpacing"/>
      </w:pPr>
      <w:r>
        <w:t>Different management strategies are likely to be required for predators with different movements. Our analysis of percentage of categorized foraging effort (</w:t>
      </w:r>
      <w:r w:rsidRPr="00BD7B3F">
        <w:t>section</w:t>
      </w:r>
      <w:r w:rsidR="00770BAC">
        <w:t xml:space="preserve"> </w:t>
      </w:r>
      <w:r w:rsidR="003D345C">
        <w:fldChar w:fldCharType="begin"/>
      </w:r>
      <w:r w:rsidR="005009F5">
        <w:instrText xml:space="preserve"> REF _Ref398211838 \r \h </w:instrText>
      </w:r>
      <w:r w:rsidR="003D345C">
        <w:fldChar w:fldCharType="separate"/>
      </w:r>
      <w:r w:rsidR="00D40C3B">
        <w:t>5.4</w:t>
      </w:r>
      <w:r w:rsidR="003D345C">
        <w:fldChar w:fldCharType="end"/>
      </w:r>
      <w:r w:rsidRPr="00BD7B3F">
        <w:t xml:space="preserve">, </w:t>
      </w:r>
      <w:fldSimple w:instr=" REF _Ref397515897 \h  \* MERGEFORMAT ">
        <w:r w:rsidR="00D40C3B" w:rsidRPr="00E67683">
          <w:t xml:space="preserve">Figure </w:t>
        </w:r>
        <w:r w:rsidR="00D40C3B">
          <w:rPr>
            <w:noProof/>
          </w:rPr>
          <w:t>34</w:t>
        </w:r>
      </w:fldSimple>
      <w:r>
        <w:t>) within a radius of a home-colony is, in a very preliminary sense, qualitatively useful, in this regard. Again we note that in particular, the short-tailed shearwaters and New Zealand fur seals data comprised extremely low sample sizes, and most species were subject to limitations in terms of the spatial coverage of colonies from which tags were deployed.  However, based on the these initial results, along with mo</w:t>
      </w:r>
      <w:r w:rsidR="004F3619">
        <w:t xml:space="preserve">vement studies elsewhere </w:t>
      </w:r>
      <w:r w:rsidR="003D345C">
        <w:fldChar w:fldCharType="begin">
          <w:fldData xml:space="preserve">PEVuZE5vdGU+PENpdGU+PEF1dGhvcj5Hb2xkc3dvcnRoeTwvQXV0aG9yPjxZZWFyPjIwMTM8L1ll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</w:fldData>
        </w:fldChar>
      </w:r>
      <w:r w:rsidR="00EF7938">
        <w:instrText xml:space="preserve"> ADDIN EN.CITE </w:instrText>
      </w:r>
      <w:r w:rsidR="003D345C">
        <w:fldChar w:fldCharType="begin">
          <w:fldData xml:space="preserve">PEVuZE5vdGU+PENpdGU+PEF1dGhvcj5Hb2xkc3dvcnRoeTwvQXV0aG9yPjxZZWFyPjIwMTM8L1ll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</w:fldData>
        </w:fldChar>
      </w:r>
      <w:r w:rsidR="00EF7938">
        <w:instrText xml:space="preserve"> ADDIN EN.CITE.DATA </w:instrText>
      </w:r>
      <w:r w:rsidR="003D345C">
        <w:fldChar w:fldCharType="end"/>
      </w:r>
      <w:r w:rsidR="003D345C">
        <w:fldChar w:fldCharType="separate"/>
      </w:r>
      <w:r w:rsidR="00163AFF">
        <w:rPr>
          <w:noProof/>
        </w:rPr>
        <w:t>(</w:t>
      </w:r>
      <w:hyperlink w:anchor="_ENREF_105" w:tooltip="Kirkwood, 2012 #35" w:history="1">
        <w:r w:rsidR="004C0649">
          <w:rPr>
            <w:noProof/>
          </w:rPr>
          <w:t>Kirkwood and Arnould 2012</w:t>
        </w:r>
      </w:hyperlink>
      <w:r w:rsidR="00163AFF">
        <w:rPr>
          <w:noProof/>
        </w:rPr>
        <w:t xml:space="preserve">, </w:t>
      </w:r>
      <w:hyperlink w:anchor="_ENREF_86" w:tooltip="Goldsworthy, 2013 #230" w:history="1">
        <w:r w:rsidR="004C0649">
          <w:rPr>
            <w:noProof/>
          </w:rPr>
          <w:t>Goldsworthy et al. 2013</w:t>
        </w:r>
      </w:hyperlink>
      <w:r w:rsidR="00163AFF">
        <w:rPr>
          <w:noProof/>
        </w:rPr>
        <w:t>)</w:t>
      </w:r>
      <w:r w:rsidR="003D345C">
        <w:fldChar w:fldCharType="end"/>
      </w:r>
      <w:r>
        <w:t xml:space="preserve">, it may be that wide ranging species such as New Zealand and Australian fur seals might be sensitive to the overall level of fishing effort rather than spatial concentration of fishing effort near colonies. Conversely, species which are highly spatially constrained in their foraging, such as little penguins might be more at risk from fishing relatively close to their colonies. A complication to this is that, depending on prey movements and density, harvesting of prey outside the foraging range of highly spatially constrained predators may still impinge on their access to prey if the fishery is “upstream” of the foraging zone.  This highlights the need to integrate prey survey data into spatial analyses of predator foraging. </w:t>
      </w:r>
    </w:p>
    <w:p w:rsidR="00E67683" w:rsidRDefault="00E67683" w:rsidP="00E67683">
      <w:pPr>
        <w:pStyle w:val="NoSpacing"/>
      </w:pPr>
    </w:p>
    <w:p w:rsidR="00E67683" w:rsidRDefault="00E67683" w:rsidP="00E67683">
      <w:pPr>
        <w:pStyle w:val="NoSpacing"/>
        <w:rPr>
          <w:rFonts w:ascii="Calibri" w:hAnsi="Calibri"/>
        </w:rPr>
      </w:pPr>
      <w:r>
        <w:t>Again, the scenarios listed above could be tested using MSE</w:t>
      </w:r>
      <w:r w:rsidR="004F3619">
        <w:t xml:space="preserve"> which we expand upon below</w:t>
      </w:r>
      <w:r>
        <w:t xml:space="preserve">. </w:t>
      </w:r>
      <w:r w:rsidR="004F3619">
        <w:t>We note that a</w:t>
      </w:r>
      <w:r>
        <w:t xml:space="preserve"> key sensitivity in any such analyses would be the rate of movement of the prey and in particular the rate at which prey are replenished in a region due to movement of forage fish. If there are no reliable estimates of small pelagic fish movement, it might then be necessary to test the most conservative option, namely, that prey does not move.  </w:t>
      </w:r>
    </w:p>
    <w:p w:rsidR="00E67683" w:rsidRDefault="00E67683" w:rsidP="00E67683">
      <w:pPr>
        <w:pStyle w:val="LegalBodyText2"/>
        <w:ind w:left="0"/>
        <w:rPr>
          <w:rFonts w:asciiTheme="minorHAnsi" w:hAnsiTheme="minorHAnsi"/>
          <w:b/>
        </w:rPr>
      </w:pPr>
    </w:p>
    <w:p w:rsidR="00E67683" w:rsidRPr="00E67683" w:rsidRDefault="00E67683" w:rsidP="005834E8">
      <w:pPr>
        <w:rPr>
          <w:lang w:val="en-US"/>
        </w:rPr>
      </w:pPr>
    </w:p>
    <w:p w:rsidR="005834E8" w:rsidRPr="00E67683" w:rsidRDefault="00B56EA2" w:rsidP="005834E8">
      <w:pPr>
        <w:pStyle w:val="Heading1"/>
        <w:rPr>
          <w:lang w:val="en-US"/>
        </w:rPr>
      </w:pPr>
      <w:bookmarkStart w:id="242" w:name="_Toc398213810"/>
      <w:bookmarkEnd w:id="239"/>
      <w:r w:rsidRPr="00E67683">
        <w:rPr>
          <w:lang w:val="en-US"/>
        </w:rPr>
        <w:lastRenderedPageBreak/>
        <w:t>Future Research and monitoring needs</w:t>
      </w:r>
      <w:bookmarkEnd w:id="242"/>
    </w:p>
    <w:p w:rsidR="003B6D44" w:rsidRPr="00E67683" w:rsidRDefault="003B6D44" w:rsidP="008573A8">
      <w:pPr>
        <w:rPr>
          <w:lang w:val="en-US"/>
        </w:rPr>
      </w:pPr>
      <w:r w:rsidRPr="00E67683">
        <w:rPr>
          <w:lang w:val="en-US"/>
        </w:rPr>
        <w:t>Given our appraisal of the current state of knowledge of abundance, diet, and spatial distribution of CPFMP in the SPF we now outline priorities for further research. Our approach is has two components (1) integrated monitoring to address regional gaps in basic biology and (2) a management strategy evaluation exercise to perform (</w:t>
      </w:r>
      <w:proofErr w:type="spellStart"/>
      <w:r w:rsidRPr="00E67683">
        <w:rPr>
          <w:lang w:val="en-US"/>
        </w:rPr>
        <w:t>i</w:t>
      </w:r>
      <w:proofErr w:type="spellEnd"/>
      <w:r w:rsidRPr="00E67683">
        <w:rPr>
          <w:lang w:val="en-US"/>
        </w:rPr>
        <w:t xml:space="preserve">) a short-term, tactical assessment of possible spatial management options (outlined below)  and (ii) a statistical design study to optimize the monitoring. This aims to maximize the likelihood of any monitoring program delivering a sufficiently clear signal in predator responses to fisheries activity so that management responses are based on the best possible information. Our general proposed approach is along the lines of the CEMP used for the Antarctic by CCAMLR </w:t>
      </w:r>
      <w:r w:rsidR="003D345C">
        <w:rPr>
          <w:lang w:val="en-US"/>
        </w:rPr>
        <w:fldChar w:fldCharType="begin"/>
      </w:r>
      <w:r w:rsidR="004C0649">
        <w:rPr>
          <w:lang w:val="en-US"/>
        </w:rPr>
        <w:instrText xml:space="preserve"> ADDIN EN.CITE &lt;EndNote&gt;&lt;Cite&gt;&lt;Author&gt;CCAMLR&lt;/Author&gt;&lt;Year&gt;2014 (Revised)&lt;/Year&gt;&lt;RecNum&gt;327&lt;/RecNum&gt;&lt;DisplayText&gt;(CCAMLR 2014 )&lt;/DisplayText&gt;&lt;record&gt;&lt;rec-number&gt;327&lt;/rec-number&gt;&lt;foreign-keys&gt;&lt;key app="EN" db-id="ev5f2a5vtzw0tme250uxds2m9rwtp5r09px2"&gt;327&lt;/key&gt;&lt;/foreign-keys&gt;&lt;ref-type name="Report"&gt;27&lt;/ref-type&gt;&lt;contributors&gt;&lt;authors&gt;&lt;author&gt;CCAMLR&lt;/author&gt;&lt;/authors&gt;&lt;/contributors&gt;&lt;titles&gt;&lt;title&gt;CCAMLR Ecosystem Monitoring Programme Standard Methods&lt;/title&gt;&lt;/titles&gt;&lt;dates&gt;&lt;year&gt;2014 &lt;/year&gt;&lt;/dates&gt;&lt;pub-location&gt;Hobart, Tasmania&lt;/pub-location&gt;&lt;publisher&gt;CCAMLR&lt;/publisher&gt;&lt;urls&gt;&lt;/urls&gt;&lt;/record&gt;&lt;/Cite&gt;&lt;/EndNote&gt;</w:instrText>
      </w:r>
      <w:r w:rsidR="003D345C">
        <w:rPr>
          <w:lang w:val="en-US"/>
        </w:rPr>
        <w:fldChar w:fldCharType="separate"/>
      </w:r>
      <w:r w:rsidR="004C0649">
        <w:rPr>
          <w:noProof/>
          <w:lang w:val="en-US"/>
        </w:rPr>
        <w:t>(</w:t>
      </w:r>
      <w:hyperlink w:anchor="_ENREF_37" w:tooltip="CCAMLR, 2014  #327" w:history="1">
        <w:r w:rsidR="004C0649">
          <w:rPr>
            <w:noProof/>
            <w:lang w:val="en-US"/>
          </w:rPr>
          <w:t xml:space="preserve">CCAMLR 2014 </w:t>
        </w:r>
      </w:hyperlink>
      <w:r w:rsidR="004C0649">
        <w:rPr>
          <w:noProof/>
          <w:lang w:val="en-US"/>
        </w:rPr>
        <w:t>)</w:t>
      </w:r>
      <w:r w:rsidR="003D345C">
        <w:rPr>
          <w:lang w:val="en-US"/>
        </w:rPr>
        <w:fldChar w:fldCharType="end"/>
      </w:r>
      <w:r w:rsidRPr="00E67683">
        <w:rPr>
          <w:lang w:val="en-US"/>
        </w:rPr>
        <w:t xml:space="preserve">. </w:t>
      </w:r>
    </w:p>
    <w:p w:rsidR="003B6D44" w:rsidRPr="00E67683" w:rsidRDefault="00CB5B6F" w:rsidP="004E5967">
      <w:pPr>
        <w:pStyle w:val="Heading2"/>
        <w:rPr>
          <w:lang w:val="en-US"/>
        </w:rPr>
      </w:pPr>
      <w:r w:rsidRPr="00E67683">
        <w:rPr>
          <w:lang w:val="en-US"/>
        </w:rPr>
        <w:t xml:space="preserve"> </w:t>
      </w:r>
      <w:bookmarkStart w:id="243" w:name="_Toc398213811"/>
      <w:r w:rsidR="003B6D44" w:rsidRPr="00E67683">
        <w:rPr>
          <w:lang w:val="en-US"/>
        </w:rPr>
        <w:t>Recommendations for monitoring and further data collection:</w:t>
      </w:r>
      <w:bookmarkEnd w:id="243"/>
      <w:r w:rsidR="003B6D44" w:rsidRPr="00E67683">
        <w:rPr>
          <w:lang w:val="en-US"/>
        </w:rPr>
        <w:t xml:space="preserve"> </w:t>
      </w:r>
    </w:p>
    <w:p w:rsidR="003B6D44" w:rsidRPr="00E67683" w:rsidRDefault="003B6D44" w:rsidP="003B6D44">
      <w:pPr>
        <w:rPr>
          <w:lang w:val="en-US"/>
        </w:rPr>
      </w:pPr>
      <w:r w:rsidRPr="00E67683">
        <w:rPr>
          <w:lang w:val="en-US"/>
        </w:rPr>
        <w:t xml:space="preserve">This report has noted some large regional gaps in our understanding of CPFMP diet, abundance and spatial distribution at sea. Outside of the research conducted in South Australia and Victoria, there is little consistent monitoring of key CPFMP species in the SPF region.  Based on the data we have collected here and knowledge of research throughout the SPF, we provide the following recommendations for future monitoring which would be required to underpin spatial management of the SPF with a view to reducing risks of local depletion of important prey resources for CPFMP. </w:t>
      </w:r>
    </w:p>
    <w:p w:rsidR="003B6D44" w:rsidRPr="00E67683" w:rsidRDefault="003B6D44" w:rsidP="003B6D44">
      <w:pPr>
        <w:rPr>
          <w:lang w:val="en-US"/>
        </w:rPr>
      </w:pPr>
      <w:r w:rsidRPr="00E67683">
        <w:rPr>
          <w:lang w:val="en-US"/>
        </w:rPr>
        <w:t xml:space="preserve">Because seabird and marine mammal predators are long-lived with relatively low reproductive output, adults are largely expected to be buffered from environmental variability. This means that monitoring adult abundance, while important for characterizing overall population health, is not likely to be a reliable indicator of short-term effects on populations which might be a result of variation in prey availability.  However, some parameters associated with adults can be useful. For example, in South Africa, the number of breeding penguins per </w:t>
      </w:r>
      <w:proofErr w:type="spellStart"/>
      <w:r w:rsidRPr="00E67683">
        <w:rPr>
          <w:lang w:val="en-US"/>
        </w:rPr>
        <w:t>moulting</w:t>
      </w:r>
      <w:proofErr w:type="spellEnd"/>
      <w:r w:rsidRPr="00E67683">
        <w:rPr>
          <w:lang w:val="en-US"/>
        </w:rPr>
        <w:t xml:space="preserve"> adult bird has been used as an indicator of the proportion of the adult population attempting to breed each season. In the CCAMLR Ecosystem Monitoring Program (CEMP), in addition to diet sampling, a suite of indices such as the number of adults attempting to breed, adult mass, hatching success, fledging success and fledging mass are monitored in all penguin species, albatrosses and numerous smaller </w:t>
      </w:r>
      <w:proofErr w:type="spellStart"/>
      <w:r w:rsidRPr="00E67683">
        <w:rPr>
          <w:lang w:val="en-US"/>
        </w:rPr>
        <w:t>Procellariformes</w:t>
      </w:r>
      <w:proofErr w:type="spellEnd"/>
      <w:r w:rsidRPr="00E67683">
        <w:rPr>
          <w:lang w:val="en-US"/>
        </w:rPr>
        <w:t xml:space="preserve"> while, for seals, the pup growth rate and the duration of foraging/attendance patterns is monitored.  </w:t>
      </w:r>
    </w:p>
    <w:p w:rsidR="003B6D44" w:rsidRPr="00E67683" w:rsidRDefault="003B6D44" w:rsidP="008573A8">
      <w:pPr>
        <w:rPr>
          <w:lang w:val="en-US"/>
        </w:rPr>
      </w:pPr>
      <w:r w:rsidRPr="00E67683">
        <w:rPr>
          <w:lang w:val="en-US"/>
        </w:rPr>
        <w:t>On this basis, and our review of a set of global case studies where similar challenges have been considered (</w:t>
      </w:r>
      <w:r w:rsidR="00CB5B6F" w:rsidRPr="00E67683">
        <w:rPr>
          <w:lang w:val="en-US"/>
        </w:rPr>
        <w:t xml:space="preserve">section </w:t>
      </w:r>
      <w:fldSimple w:instr=" REF _Ref397455662 \n \h  \* MERGEFORMAT ">
        <w:r w:rsidR="00D40C3B">
          <w:t>3</w:t>
        </w:r>
      </w:fldSimple>
      <w:r w:rsidRPr="00E67683">
        <w:rPr>
          <w:lang w:val="en-US"/>
        </w:rPr>
        <w:t>), we recommend a suite of indices to monitor predator population performance which expand on basic biological and ecological data already being collected</w:t>
      </w:r>
      <w:r w:rsidR="00EF7938">
        <w:rPr>
          <w:lang w:val="en-US"/>
        </w:rPr>
        <w:t xml:space="preserve"> </w:t>
      </w:r>
      <w:r w:rsidR="003D345C">
        <w:rPr>
          <w:lang w:val="en-US"/>
        </w:rPr>
        <w:fldChar w:fldCharType="begin"/>
      </w:r>
      <w:r w:rsidR="00EF7938">
        <w:rPr>
          <w:lang w:val="en-US"/>
        </w:rPr>
        <w:instrText xml:space="preserve"> REF _Ref397454814 \h </w:instrText>
      </w:r>
      <w:r w:rsidR="003D345C">
        <w:rPr>
          <w:lang w:val="en-US"/>
        </w:rPr>
      </w:r>
      <w:r w:rsidR="003D345C">
        <w:rPr>
          <w:lang w:val="en-US"/>
        </w:rPr>
        <w:fldChar w:fldCharType="separate"/>
      </w:r>
      <w:r w:rsidR="00D40C3B" w:rsidRPr="001151BB">
        <w:t xml:space="preserve">Table </w:t>
      </w:r>
      <w:r w:rsidR="00D40C3B">
        <w:rPr>
          <w:noProof/>
        </w:rPr>
        <w:t>13</w:t>
      </w:r>
      <w:r w:rsidR="003D345C">
        <w:rPr>
          <w:lang w:val="en-US"/>
        </w:rPr>
        <w:fldChar w:fldCharType="end"/>
      </w:r>
      <w:r w:rsidR="00EF7938">
        <w:rPr>
          <w:lang w:val="en-US"/>
        </w:rPr>
        <w:t>)</w:t>
      </w:r>
      <w:r w:rsidRPr="00E67683">
        <w:rPr>
          <w:lang w:val="en-US"/>
        </w:rPr>
        <w:t>.  The following suggestions should be viewed as a first step rather than an exhaustive or comprehensive list. We strongly recommend that a full assessment of any monitoring scheme be conducted as part of the overall Management Strategy Evaluation discussed in section</w:t>
      </w:r>
      <w:r w:rsidR="009B2DAC" w:rsidRPr="00E67683">
        <w:rPr>
          <w:lang w:val="en-US"/>
        </w:rPr>
        <w:t xml:space="preserve"> </w:t>
      </w:r>
      <w:fldSimple w:instr=" REF _Ref397455764 \n \h  \* MERGEFORMAT ">
        <w:r w:rsidR="00D40C3B" w:rsidRPr="00D40C3B">
          <w:rPr>
            <w:lang w:val="en-US"/>
          </w:rPr>
          <w:t>11.2</w:t>
        </w:r>
      </w:fldSimple>
      <w:r w:rsidRPr="00E67683">
        <w:rPr>
          <w:lang w:val="en-US"/>
        </w:rPr>
        <w:t xml:space="preserve"> or at least via a dedicated design statistical power analysis similar to the approach of </w:t>
      </w:r>
      <w:hyperlink w:anchor="_ENREF_30" w:tooltip="Butterworth, 2007 #246" w:history="1">
        <w:r w:rsidR="003D345C">
          <w:rPr>
            <w:lang w:val="en-US"/>
          </w:rPr>
          <w:fldChar w:fldCharType="begin"/>
        </w:r>
        <w:r w:rsidR="004C0649">
          <w:rPr>
            <w:lang w:val="en-US"/>
          </w:rPr>
          <w:instrText xml:space="preserve"> ADDIN EN.CITE &lt;EndNote&gt;&lt;Cite AuthorYear="1"&gt;&lt;Author&gt;Butterworth&lt;/Author&gt;&lt;Year&gt;2007&lt;/Year&gt;&lt;RecNum&gt;246&lt;/RecNum&gt;&lt;DisplayText&gt;Butterworth (2007)&lt;/DisplayText&gt;&lt;record&gt;&lt;rec-number&gt;246&lt;/rec-number&gt;&lt;foreign-keys&gt;&lt;key app="EN" db-id="ev5f2a5vtzw0tme250uxds2m9rwtp5r09px2"&gt;246&lt;/key&gt;&lt;/foreign-keys&gt;&lt;ref-type name="Report"&gt;27&lt;/ref-type&gt;&lt;contributors&gt;&lt;authors&gt;&lt;author&gt;A. Brandão and D.S. Butterworth&lt;/author&gt;&lt;/authors&gt;&lt;/contributors&gt;&lt;titles&gt;&lt;title&gt;An Initial Analysis of the Power of Monitoring certain Indices to Determine the Effect of Fishing on Penguin Reproductive Success from an Experiment where Pelagic Fishing is Prohibited in the Neighbourhood of Robben Island, but Continues around Dassen Island &lt;/title&gt;&lt;/titles&gt;&lt;number&gt;EAFWG/OCT2007/STG/04&lt;/number&gt;&lt;dates&gt;&lt;year&gt;2007&lt;/year&gt;&lt;/dates&gt;&lt;urls&gt;&lt;related-urls&gt;&lt;url&gt;http://www.mth.uct.ac.za/maram/pub/2007/EAFWG_OCT2007_STG_04.pdf&lt;/url&gt;&lt;/related-urls&gt;&lt;/urls&gt;&lt;/record&gt;&lt;/Cite&gt;&lt;/EndNote&gt;</w:instrText>
        </w:r>
        <w:r w:rsidR="003D345C">
          <w:rPr>
            <w:lang w:val="en-US"/>
          </w:rPr>
          <w:fldChar w:fldCharType="separate"/>
        </w:r>
        <w:r w:rsidR="004C0649">
          <w:rPr>
            <w:noProof/>
            <w:lang w:val="en-US"/>
          </w:rPr>
          <w:t>Butterworth (2007)</w:t>
        </w:r>
        <w:r w:rsidR="003D345C">
          <w:rPr>
            <w:lang w:val="en-US"/>
          </w:rPr>
          <w:fldChar w:fldCharType="end"/>
        </w:r>
      </w:hyperlink>
      <w:r w:rsidRPr="00E67683">
        <w:rPr>
          <w:lang w:val="en-US"/>
        </w:rPr>
        <w:t xml:space="preserve">. </w:t>
      </w:r>
    </w:p>
    <w:p w:rsidR="003B6D44" w:rsidRPr="00E67683" w:rsidRDefault="003B6D44" w:rsidP="008573A8">
      <w:pPr>
        <w:rPr>
          <w:lang w:val="en-US"/>
        </w:rPr>
      </w:pPr>
      <w:r w:rsidRPr="00E67683">
        <w:rPr>
          <w:lang w:val="en-US"/>
        </w:rPr>
        <w:t xml:space="preserve">Naturally, monitoring of CPFMP in the SPF would need to be tailored to the biology of the individual species present and local logistical constraints.  </w:t>
      </w:r>
      <w:r w:rsidR="003D345C" w:rsidRPr="00E67683">
        <w:rPr>
          <w:lang w:val="en-US"/>
        </w:rPr>
        <w:fldChar w:fldCharType="begin">
          <w:fldData xml:space="preserve">PEVuZE5vdGU+PENpdGUgQXV0aG9yWWVhcj0iMSI+PEF1dGhvcj5LaXJrbWFuPC9BdXRob3I+PFll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</w:fldData>
        </w:fldChar>
      </w:r>
      <w:r w:rsidR="004C0649">
        <w:rPr>
          <w:lang w:val="en-US"/>
        </w:rPr>
        <w:instrText xml:space="preserve"> ADDIN EN.CITE </w:instrText>
      </w:r>
      <w:r w:rsidR="003D345C">
        <w:rPr>
          <w:lang w:val="en-US"/>
        </w:rPr>
        <w:fldChar w:fldCharType="begin">
          <w:fldData xml:space="preserve">PEVuZE5vdGU+PENpdGUgQXV0aG9yWWVhcj0iMSI+PEF1dGhvcj5LaXJrbWFuPC9BdXRob3I+PFll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</w:fldData>
        </w:fldChar>
      </w:r>
      <w:r w:rsidR="004C0649">
        <w:rPr>
          <w:lang w:val="en-US"/>
        </w:rPr>
        <w:instrText xml:space="preserve"> ADDIN EN.CITE.DATA </w:instrText>
      </w:r>
      <w:r w:rsidR="003D345C">
        <w:rPr>
          <w:lang w:val="en-US"/>
        </w:rPr>
      </w:r>
      <w:r w:rsidR="003D345C">
        <w:rPr>
          <w:lang w:val="en-US"/>
        </w:rPr>
        <w:fldChar w:fldCharType="end"/>
      </w:r>
      <w:r w:rsidR="003D345C" w:rsidRPr="00E67683">
        <w:rPr>
          <w:lang w:val="en-US"/>
        </w:rPr>
      </w:r>
      <w:r w:rsidR="003D345C" w:rsidRPr="00E67683">
        <w:rPr>
          <w:lang w:val="en-US"/>
        </w:rPr>
        <w:fldChar w:fldCharType="separate"/>
      </w:r>
      <w:r w:rsidR="004C0649">
        <w:rPr>
          <w:noProof/>
          <w:lang w:val="en-US"/>
        </w:rPr>
        <w:t>(</w:t>
      </w:r>
      <w:hyperlink w:anchor="_ENREF_104" w:tooltip="Kirkman, 2011 #295" w:history="1">
        <w:r w:rsidR="004C0649">
          <w:rPr>
            <w:noProof/>
            <w:lang w:val="en-US"/>
          </w:rPr>
          <w:t>Kirkman et al. (2011)</w:t>
        </w:r>
      </w:hyperlink>
      <w:r w:rsidR="004C0649">
        <w:rPr>
          <w:noProof/>
          <w:lang w:val="en-US"/>
        </w:rPr>
        <w:t>)</w:t>
      </w:r>
      <w:r w:rsidR="003D345C" w:rsidRPr="00E67683">
        <w:rPr>
          <w:lang w:val="en-US"/>
        </w:rPr>
        <w:fldChar w:fldCharType="end"/>
      </w:r>
      <w:r w:rsidRPr="00E67683">
        <w:rPr>
          <w:lang w:val="en-US"/>
        </w:rPr>
        <w:t xml:space="preserve"> presented a detailed overview of the rationale for monitoring particular indices for Cape fur seals in South Africa in which </w:t>
      </w:r>
      <w:r w:rsidRPr="00E67683">
        <w:rPr>
          <w:lang w:val="en-US"/>
        </w:rPr>
        <w:lastRenderedPageBreak/>
        <w:t xml:space="preserve">various monitoring indices were listed as either basic, desirable or optimal. Indices listed as basic would constitute a minimal set of essential monitoring data necessary for long-term management purposes and would involve routine annual monitoring. Those listed as desirable are suggested as short-to-medium term goals which would fill in gaps in existing knowledge and provide specific advice on a particular aspect. Optimal indices are those which would require a dedicated research effort over the long term </w:t>
      </w:r>
      <w:r w:rsidR="003D345C">
        <w:rPr>
          <w:lang w:val="en-US"/>
        </w:rPr>
        <w:fldChar w:fldCharType="begin"/>
      </w:r>
      <w:r w:rsidR="00163AFF">
        <w:rPr>
          <w:lang w:val="en-US"/>
        </w:rPr>
        <w:instrText xml:space="preserve"> ADDIN EN.CITE &lt;EndNote&gt;&lt;Cite&gt;&lt;Author&gt;Kirkman&lt;/Author&gt;&lt;Year&gt;2011&lt;/Year&gt;&lt;RecNum&gt;295&lt;/RecNum&gt;&lt;DisplayText&gt;(Kirkman et al. 2011)&lt;/DisplayText&gt;&lt;record&gt;&lt;rec-number&gt;295&lt;/rec-number&gt;&lt;foreign-keys&gt;&lt;key app="EN" db-id="ev5f2a5vtzw0tme250uxds2m9rwtp5r09px2"&gt;295&lt;/key&gt;&lt;/foreign-keys&gt;&lt;ref-type name="Journal Article"&gt;17&lt;/ref-type&gt;&lt;contributors&gt;&lt;authors&gt;&lt;author&gt;Kirkman, SP&lt;/author&gt;&lt;author&gt;Oosthuizen, WH&lt;/author&gt;&lt;author&gt;Meÿer, MA&lt;/author&gt;&lt;author&gt;Seakamela, SM&lt;/author&gt;&lt;author&gt;Underhill, LG&lt;/author&gt;&lt;/authors&gt;&lt;/contributors&gt;&lt;titles&gt;&lt;title&gt;Prioritising range-wide scientific monitoring of the Cape fur seal in southern Africa&lt;/title&gt;&lt;secondary-title&gt;African Journal of Marine Science&lt;/secondary-title&gt;&lt;/titles&gt;&lt;periodical&gt;&lt;full-title&gt;African Journal of Marine Science&lt;/full-title&gt;&lt;/periodical&gt;&lt;pages&gt;495-509&lt;/pages&gt;&lt;volume&gt;33&lt;/volume&gt;&lt;number&gt;3&lt;/number&gt;&lt;dates&gt;&lt;year&gt;2011&lt;/year&gt;&lt;/dates&gt;&lt;isbn&gt;1814-232X&lt;/isbn&gt;&lt;urls&gt;&lt;/urls&gt;&lt;/record&gt;&lt;/Cite&gt;&lt;/EndNote&gt;</w:instrText>
      </w:r>
      <w:r w:rsidR="003D345C">
        <w:rPr>
          <w:lang w:val="en-US"/>
        </w:rPr>
        <w:fldChar w:fldCharType="separate"/>
      </w:r>
      <w:r w:rsidR="00163AFF">
        <w:rPr>
          <w:noProof/>
          <w:lang w:val="en-US"/>
        </w:rPr>
        <w:t>(</w:t>
      </w:r>
      <w:hyperlink w:anchor="_ENREF_104" w:tooltip="Kirkman, 2011 #295" w:history="1">
        <w:r w:rsidR="004C0649">
          <w:rPr>
            <w:noProof/>
            <w:lang w:val="en-US"/>
          </w:rPr>
          <w:t>Kirkman et al. 2011</w:t>
        </w:r>
      </w:hyperlink>
      <w:r w:rsidR="00163AFF">
        <w:rPr>
          <w:noProof/>
          <w:lang w:val="en-US"/>
        </w:rPr>
        <w:t>)</w:t>
      </w:r>
      <w:r w:rsidR="003D345C">
        <w:rPr>
          <w:lang w:val="en-US"/>
        </w:rPr>
        <w:fldChar w:fldCharType="end"/>
      </w:r>
      <w:r w:rsidRPr="00E67683">
        <w:rPr>
          <w:lang w:val="en-US"/>
        </w:rPr>
        <w:t xml:space="preserve">.  </w:t>
      </w:r>
    </w:p>
    <w:p w:rsidR="004F7F89" w:rsidRPr="00E67683" w:rsidRDefault="004F7F89" w:rsidP="003B6D44">
      <w:pPr>
        <w:rPr>
          <w:lang w:val="en-US"/>
        </w:rPr>
      </w:pPr>
    </w:p>
    <w:p w:rsidR="004F7F89" w:rsidRPr="00E67683" w:rsidRDefault="004F7F89" w:rsidP="003B6D44">
      <w:pPr>
        <w:rPr>
          <w:lang w:val="en-US"/>
        </w:rPr>
      </w:pPr>
    </w:p>
    <w:p w:rsidR="003B6D44" w:rsidRPr="001151BB" w:rsidRDefault="004F7F89" w:rsidP="004E5967">
      <w:pPr>
        <w:pStyle w:val="Caption"/>
        <w:rPr>
          <w:lang w:val="en-US"/>
        </w:rPr>
      </w:pPr>
      <w:bookmarkStart w:id="244" w:name="_Ref397454814"/>
      <w:bookmarkStart w:id="245" w:name="_Toc398213443"/>
      <w:r w:rsidRPr="001151BB">
        <w:t xml:space="preserve">Table </w:t>
      </w:r>
      <w:r w:rsidR="003D345C" w:rsidRPr="001151BB">
        <w:fldChar w:fldCharType="begin"/>
      </w:r>
      <w:r w:rsidRPr="001151BB">
        <w:instrText xml:space="preserve"> SEQ Table \* ARABIC </w:instrText>
      </w:r>
      <w:r w:rsidR="003D345C" w:rsidRPr="001151BB">
        <w:fldChar w:fldCharType="separate"/>
      </w:r>
      <w:r w:rsidR="00D40C3B">
        <w:rPr>
          <w:noProof/>
        </w:rPr>
        <w:t>13</w:t>
      </w:r>
      <w:r w:rsidR="003D345C" w:rsidRPr="001151BB">
        <w:fldChar w:fldCharType="end"/>
      </w:r>
      <w:bookmarkEnd w:id="244"/>
      <w:r w:rsidRPr="001151BB">
        <w:t xml:space="preserve"> </w:t>
      </w:r>
      <w:r w:rsidR="003B6D44" w:rsidRPr="001151BB">
        <w:rPr>
          <w:lang w:val="en-US"/>
        </w:rPr>
        <w:t>A list of data collection and monitoring indices for informing spatial management options (see text for explanation of ranking categories). The table does not contain an exhaustive list of options but indicates the types of variables which would need to be considered in a design study for monitoring CPFMP in relation to fishery operations.</w:t>
      </w:r>
      <w:bookmarkEnd w:id="245"/>
      <w:r w:rsidR="003B6D44" w:rsidRPr="001151BB">
        <w:rPr>
          <w:lang w:val="en-US"/>
        </w:rPr>
        <w:t xml:space="preserve"> </w:t>
      </w:r>
    </w:p>
    <w:p w:rsidR="003B6D44" w:rsidRPr="00E67683" w:rsidRDefault="003B6D44" w:rsidP="003B6D44">
      <w:pPr>
        <w:spacing w:after="0"/>
        <w:rPr>
          <w:b/>
          <w:bCs/>
          <w:lang w:val="en-US"/>
        </w:rPr>
      </w:pPr>
    </w:p>
    <w:tbl>
      <w:tblPr>
        <w:tblStyle w:val="MediumShading11"/>
        <w:tblW w:w="0" w:type="auto"/>
        <w:tblLook w:val="04A0"/>
      </w:tblPr>
      <w:tblGrid>
        <w:gridCol w:w="2108"/>
        <w:gridCol w:w="1310"/>
        <w:gridCol w:w="1401"/>
        <w:gridCol w:w="827"/>
        <w:gridCol w:w="2939"/>
        <w:gridCol w:w="1269"/>
      </w:tblGrid>
      <w:tr w:rsidR="003B6D44" w:rsidRPr="00E67683" w:rsidTr="004E5967">
        <w:trPr>
          <w:cnfStyle w:val="100000000000"/>
          <w:trHeight w:val="300"/>
        </w:trPr>
        <w:tc>
          <w:tcPr>
            <w:cnfStyle w:val="001000000000"/>
            <w:tcW w:w="0" w:type="auto"/>
            <w:noWrap/>
            <w:hideMark/>
          </w:tcPr>
          <w:p w:rsidR="003B6D44" w:rsidRPr="00E67683" w:rsidRDefault="00ED5021">
            <w:pPr>
              <w:spacing w:after="0"/>
              <w:rPr>
                <w:rFonts w:eastAsia="Times New Roman"/>
                <w:color w:val="FFFFFF" w:themeColor="background1"/>
                <w:sz w:val="16"/>
                <w:szCs w:val="16"/>
              </w:rPr>
            </w:pPr>
            <w:r w:rsidRPr="00E67683">
              <w:rPr>
                <w:rFonts w:eastAsia="Times New Roman"/>
                <w:b w:val="0"/>
                <w:bCs w:val="0"/>
                <w:color w:val="FFFFFF" w:themeColor="background1"/>
                <w:sz w:val="16"/>
                <w:szCs w:val="16"/>
              </w:rPr>
              <w:t xml:space="preserve">MONITORING DATA </w:t>
            </w:r>
          </w:p>
        </w:tc>
        <w:tc>
          <w:tcPr>
            <w:tcW w:w="0" w:type="auto"/>
            <w:hideMark/>
          </w:tcPr>
          <w:p w:rsidR="003B6D44" w:rsidRPr="00E67683" w:rsidRDefault="00ED5021">
            <w:pPr>
              <w:spacing w:after="0"/>
              <w:cnfStyle w:val="100000000000"/>
              <w:rPr>
                <w:rFonts w:eastAsia="Times New Roman"/>
                <w:color w:val="FFFFFF" w:themeColor="background1"/>
                <w:sz w:val="16"/>
                <w:szCs w:val="16"/>
              </w:rPr>
            </w:pPr>
            <w:r w:rsidRPr="00E67683">
              <w:rPr>
                <w:rFonts w:eastAsia="Times New Roman"/>
                <w:b w:val="0"/>
                <w:bCs w:val="0"/>
                <w:color w:val="FFFFFF" w:themeColor="background1"/>
                <w:sz w:val="16"/>
                <w:szCs w:val="16"/>
              </w:rPr>
              <w:t>SEABIRDS</w:t>
            </w:r>
          </w:p>
        </w:tc>
        <w:tc>
          <w:tcPr>
            <w:tcW w:w="0" w:type="auto"/>
            <w:noWrap/>
            <w:hideMark/>
          </w:tcPr>
          <w:p w:rsidR="003B6D44" w:rsidRPr="00E67683" w:rsidRDefault="00ED5021">
            <w:pPr>
              <w:spacing w:after="0"/>
              <w:cnfStyle w:val="100000000000"/>
              <w:rPr>
                <w:rFonts w:eastAsia="Times New Roman"/>
                <w:color w:val="FFFFFF" w:themeColor="background1"/>
                <w:sz w:val="16"/>
                <w:szCs w:val="16"/>
              </w:rPr>
            </w:pPr>
            <w:r w:rsidRPr="00E67683">
              <w:rPr>
                <w:rFonts w:eastAsia="Times New Roman"/>
                <w:b w:val="0"/>
                <w:bCs w:val="0"/>
                <w:color w:val="FFFFFF" w:themeColor="background1"/>
                <w:sz w:val="16"/>
                <w:szCs w:val="16"/>
              </w:rPr>
              <w:t>SEALS</w:t>
            </w:r>
          </w:p>
        </w:tc>
        <w:tc>
          <w:tcPr>
            <w:tcW w:w="0" w:type="auto"/>
            <w:noWrap/>
            <w:hideMark/>
          </w:tcPr>
          <w:p w:rsidR="003B6D44" w:rsidRPr="00E67683" w:rsidRDefault="00ED5021">
            <w:pPr>
              <w:spacing w:after="0"/>
              <w:cnfStyle w:val="100000000000"/>
              <w:rPr>
                <w:rFonts w:eastAsia="Times New Roman"/>
                <w:color w:val="FFFFFF" w:themeColor="background1"/>
                <w:sz w:val="16"/>
                <w:szCs w:val="16"/>
              </w:rPr>
            </w:pPr>
            <w:r w:rsidRPr="00E67683">
              <w:rPr>
                <w:rFonts w:eastAsia="Times New Roman"/>
                <w:b w:val="0"/>
                <w:bCs w:val="0"/>
                <w:color w:val="FFFFFF" w:themeColor="background1"/>
                <w:sz w:val="16"/>
                <w:szCs w:val="16"/>
              </w:rPr>
              <w:t xml:space="preserve">RANKING </w:t>
            </w:r>
          </w:p>
        </w:tc>
        <w:tc>
          <w:tcPr>
            <w:tcW w:w="0" w:type="auto"/>
            <w:noWrap/>
            <w:hideMark/>
          </w:tcPr>
          <w:p w:rsidR="003B6D44" w:rsidRPr="00E67683" w:rsidRDefault="00ED5021" w:rsidP="004E5967">
            <w:pPr>
              <w:spacing w:after="0"/>
              <w:jc w:val="center"/>
              <w:cnfStyle w:val="100000000000"/>
              <w:rPr>
                <w:rFonts w:eastAsia="Times New Roman"/>
                <w:color w:val="FFFFFF" w:themeColor="background1"/>
                <w:sz w:val="16"/>
                <w:szCs w:val="16"/>
              </w:rPr>
            </w:pPr>
            <w:r w:rsidRPr="00E67683">
              <w:rPr>
                <w:rFonts w:eastAsia="Times New Roman"/>
                <w:b w:val="0"/>
                <w:bCs w:val="0"/>
                <w:color w:val="FFFFFF" w:themeColor="background1"/>
                <w:sz w:val="16"/>
                <w:szCs w:val="16"/>
              </w:rPr>
              <w:t>RATIONALE</w:t>
            </w:r>
          </w:p>
        </w:tc>
        <w:tc>
          <w:tcPr>
            <w:tcW w:w="0" w:type="auto"/>
            <w:noWrap/>
            <w:hideMark/>
          </w:tcPr>
          <w:p w:rsidR="003B6D44" w:rsidRPr="00E67683" w:rsidRDefault="00ED5021">
            <w:pPr>
              <w:spacing w:after="0"/>
              <w:cnfStyle w:val="100000000000"/>
              <w:rPr>
                <w:rFonts w:eastAsia="Times New Roman"/>
                <w:sz w:val="16"/>
                <w:szCs w:val="16"/>
              </w:rPr>
            </w:pPr>
            <w:r w:rsidRPr="00E67683">
              <w:rPr>
                <w:rFonts w:eastAsia="Times New Roman"/>
                <w:b w:val="0"/>
                <w:bCs w:val="0"/>
                <w:color w:val="FFFFFF" w:themeColor="background1"/>
                <w:sz w:val="16"/>
                <w:szCs w:val="16"/>
              </w:rPr>
              <w:t>RANGE</w:t>
            </w:r>
          </w:p>
        </w:tc>
      </w:tr>
      <w:tr w:rsidR="003B6D44" w:rsidRPr="00E67683" w:rsidTr="004E5967">
        <w:trPr>
          <w:cnfStyle w:val="000000100000"/>
          <w:trHeight w:val="600"/>
        </w:trPr>
        <w:tc>
          <w:tcPr>
            <w:cnfStyle w:val="001000000000"/>
            <w:tcW w:w="0" w:type="auto"/>
            <w:hideMark/>
          </w:tcPr>
          <w:p w:rsidR="003B6D44" w:rsidRPr="00E67683" w:rsidRDefault="003B6D44">
            <w:pPr>
              <w:spacing w:after="0"/>
              <w:rPr>
                <w:rFonts w:eastAsia="Times New Roman"/>
                <w:sz w:val="16"/>
                <w:szCs w:val="16"/>
              </w:rPr>
            </w:pPr>
            <w:r w:rsidRPr="00E67683">
              <w:rPr>
                <w:rFonts w:eastAsia="Times New Roman"/>
                <w:sz w:val="16"/>
                <w:szCs w:val="16"/>
                <w:lang w:val="en-US"/>
              </w:rPr>
              <w:t>Diet during CPF period</w:t>
            </w:r>
          </w:p>
        </w:tc>
        <w:tc>
          <w:tcPr>
            <w:tcW w:w="0" w:type="auto"/>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Regurgitates</w:t>
            </w:r>
          </w:p>
          <w:p w:rsidR="003B6D44" w:rsidRPr="00E67683" w:rsidRDefault="003B6D44">
            <w:pPr>
              <w:spacing w:after="0"/>
              <w:cnfStyle w:val="000000100000"/>
              <w:rPr>
                <w:rFonts w:eastAsia="Times New Roman"/>
                <w:sz w:val="16"/>
                <w:szCs w:val="16"/>
              </w:rPr>
            </w:pPr>
            <w:r w:rsidRPr="00E67683">
              <w:rPr>
                <w:rFonts w:eastAsia="Times New Roman"/>
                <w:sz w:val="16"/>
                <w:szCs w:val="16"/>
              </w:rPr>
              <w:t>Isotopes</w:t>
            </w:r>
          </w:p>
          <w:p w:rsidR="003B6D44" w:rsidRPr="00E67683" w:rsidRDefault="003B6D44">
            <w:pPr>
              <w:spacing w:after="0"/>
              <w:cnfStyle w:val="000000100000"/>
              <w:rPr>
                <w:rFonts w:eastAsia="Times New Roman"/>
                <w:sz w:val="16"/>
                <w:szCs w:val="16"/>
              </w:rPr>
            </w:pPr>
            <w:r w:rsidRPr="00E67683">
              <w:rPr>
                <w:rFonts w:eastAsia="Times New Roman"/>
                <w:sz w:val="16"/>
                <w:szCs w:val="16"/>
              </w:rPr>
              <w:t>DNA</w:t>
            </w:r>
          </w:p>
        </w:tc>
        <w:tc>
          <w:tcPr>
            <w:tcW w:w="0" w:type="auto"/>
            <w:noWrap/>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Scats/regurgitates</w:t>
            </w:r>
          </w:p>
          <w:p w:rsidR="003B6D44" w:rsidRPr="00E67683" w:rsidRDefault="003B6D44">
            <w:pPr>
              <w:spacing w:after="0"/>
              <w:cnfStyle w:val="000000100000"/>
              <w:rPr>
                <w:rFonts w:eastAsia="Times New Roman"/>
                <w:sz w:val="16"/>
                <w:szCs w:val="16"/>
              </w:rPr>
            </w:pPr>
            <w:r w:rsidRPr="00E67683">
              <w:rPr>
                <w:rFonts w:eastAsia="Times New Roman"/>
                <w:sz w:val="16"/>
                <w:szCs w:val="16"/>
              </w:rPr>
              <w:t>Stable isotopes</w:t>
            </w:r>
          </w:p>
          <w:p w:rsidR="003B6D44" w:rsidRPr="00E67683" w:rsidRDefault="003B6D44">
            <w:pPr>
              <w:spacing w:after="0"/>
              <w:cnfStyle w:val="000000100000"/>
              <w:rPr>
                <w:rFonts w:eastAsia="Times New Roman"/>
                <w:sz w:val="16"/>
                <w:szCs w:val="16"/>
              </w:rPr>
            </w:pPr>
            <w:r w:rsidRPr="00E67683">
              <w:rPr>
                <w:rFonts w:eastAsia="Times New Roman"/>
                <w:sz w:val="16"/>
                <w:szCs w:val="16"/>
              </w:rPr>
              <w:t>DNA</w:t>
            </w:r>
          </w:p>
        </w:tc>
        <w:tc>
          <w:tcPr>
            <w:tcW w:w="0" w:type="auto"/>
            <w:noWrap/>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Basic</w:t>
            </w:r>
          </w:p>
        </w:tc>
        <w:tc>
          <w:tcPr>
            <w:tcW w:w="0" w:type="auto"/>
            <w:hideMark/>
          </w:tcPr>
          <w:p w:rsidR="003B6D44" w:rsidRPr="00E67683" w:rsidRDefault="003B6D44" w:rsidP="004E5967">
            <w:pPr>
              <w:spacing w:after="0"/>
              <w:jc w:val="center"/>
              <w:cnfStyle w:val="000000100000"/>
              <w:rPr>
                <w:rFonts w:eastAsia="Times New Roman"/>
                <w:sz w:val="16"/>
                <w:szCs w:val="16"/>
              </w:rPr>
            </w:pPr>
            <w:r w:rsidRPr="00E67683">
              <w:rPr>
                <w:rFonts w:eastAsia="Times New Roman"/>
                <w:sz w:val="16"/>
                <w:szCs w:val="16"/>
              </w:rPr>
              <w:t>Characterise annual and spatial variability in diet proportion relative to SPF abundance indices.</w:t>
            </w:r>
          </w:p>
        </w:tc>
        <w:tc>
          <w:tcPr>
            <w:tcW w:w="0" w:type="auto"/>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Where gaps exists and at key monitoring sites</w:t>
            </w:r>
          </w:p>
        </w:tc>
      </w:tr>
      <w:tr w:rsidR="003B6D44" w:rsidRPr="00E67683" w:rsidTr="004E5967">
        <w:trPr>
          <w:cnfStyle w:val="000000010000"/>
          <w:trHeight w:val="1200"/>
        </w:trPr>
        <w:tc>
          <w:tcPr>
            <w:cnfStyle w:val="001000000000"/>
            <w:tcW w:w="0" w:type="auto"/>
            <w:hideMark/>
          </w:tcPr>
          <w:p w:rsidR="003B6D44" w:rsidRPr="00E67683" w:rsidRDefault="003B6D44">
            <w:pPr>
              <w:spacing w:after="0"/>
              <w:rPr>
                <w:rFonts w:eastAsia="Times New Roman"/>
                <w:sz w:val="16"/>
                <w:szCs w:val="16"/>
              </w:rPr>
            </w:pPr>
            <w:r w:rsidRPr="00E67683">
              <w:rPr>
                <w:rFonts w:eastAsia="Times New Roman"/>
                <w:sz w:val="16"/>
                <w:szCs w:val="16"/>
                <w:lang w:val="en-US"/>
              </w:rPr>
              <w:t>Offspring mass at end of provisioning period or for a standardized time within the provisioning period</w:t>
            </w:r>
          </w:p>
        </w:tc>
        <w:tc>
          <w:tcPr>
            <w:tcW w:w="0" w:type="auto"/>
            <w:hideMark/>
          </w:tcPr>
          <w:p w:rsidR="003B6D44" w:rsidRPr="00E67683" w:rsidRDefault="003B6D44">
            <w:pPr>
              <w:spacing w:after="0"/>
              <w:cnfStyle w:val="000000010000"/>
              <w:rPr>
                <w:lang w:eastAsia="en-US"/>
              </w:rPr>
            </w:pPr>
          </w:p>
        </w:tc>
        <w:tc>
          <w:tcPr>
            <w:tcW w:w="0" w:type="auto"/>
            <w:noWrap/>
            <w:hideMark/>
          </w:tcPr>
          <w:p w:rsidR="003B6D44" w:rsidRPr="00E67683" w:rsidRDefault="003B6D44">
            <w:pPr>
              <w:spacing w:after="0"/>
              <w:cnfStyle w:val="000000010000"/>
              <w:rPr>
                <w:lang w:eastAsia="en-US"/>
              </w:rPr>
            </w:pPr>
          </w:p>
        </w:tc>
        <w:tc>
          <w:tcPr>
            <w:tcW w:w="0" w:type="auto"/>
            <w:noWrap/>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 xml:space="preserve">Basic </w:t>
            </w:r>
          </w:p>
        </w:tc>
        <w:tc>
          <w:tcPr>
            <w:tcW w:w="0" w:type="auto"/>
            <w:hideMark/>
          </w:tcPr>
          <w:p w:rsidR="003B6D44" w:rsidRPr="00E67683" w:rsidRDefault="003B6D44" w:rsidP="004E5967">
            <w:pPr>
              <w:spacing w:after="0"/>
              <w:jc w:val="center"/>
              <w:cnfStyle w:val="000000010000"/>
              <w:rPr>
                <w:rFonts w:eastAsia="Times New Roman"/>
                <w:sz w:val="16"/>
                <w:szCs w:val="16"/>
              </w:rPr>
            </w:pPr>
            <w:r w:rsidRPr="00E67683">
              <w:rPr>
                <w:rFonts w:eastAsia="Times New Roman"/>
                <w:sz w:val="16"/>
                <w:szCs w:val="16"/>
              </w:rPr>
              <w:t>Determines relationship between weaning/fledging weights  and prey availability via SPF abundance indices</w:t>
            </w:r>
          </w:p>
        </w:tc>
        <w:tc>
          <w:tcPr>
            <w:tcW w:w="0" w:type="auto"/>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Key monitoring sites</w:t>
            </w:r>
          </w:p>
        </w:tc>
      </w:tr>
      <w:tr w:rsidR="003B6D44" w:rsidRPr="00E67683" w:rsidTr="004E5967">
        <w:trPr>
          <w:cnfStyle w:val="000000100000"/>
          <w:trHeight w:val="300"/>
        </w:trPr>
        <w:tc>
          <w:tcPr>
            <w:cnfStyle w:val="001000000000"/>
            <w:tcW w:w="0" w:type="auto"/>
            <w:hideMark/>
          </w:tcPr>
          <w:p w:rsidR="003B6D44" w:rsidRPr="00E67683" w:rsidRDefault="003B6D44">
            <w:pPr>
              <w:spacing w:after="0"/>
              <w:rPr>
                <w:rFonts w:eastAsia="Times New Roman"/>
                <w:sz w:val="16"/>
                <w:szCs w:val="16"/>
              </w:rPr>
            </w:pPr>
            <w:r w:rsidRPr="00E67683">
              <w:rPr>
                <w:rFonts w:eastAsia="Times New Roman"/>
                <w:sz w:val="16"/>
                <w:szCs w:val="16"/>
              </w:rPr>
              <w:t>Number of individuals breeding</w:t>
            </w:r>
          </w:p>
        </w:tc>
        <w:tc>
          <w:tcPr>
            <w:tcW w:w="0" w:type="auto"/>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Breeders to moulters ratio (penguins)</w:t>
            </w:r>
          </w:p>
        </w:tc>
        <w:tc>
          <w:tcPr>
            <w:tcW w:w="0" w:type="auto"/>
            <w:noWrap/>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Pup counts</w:t>
            </w:r>
          </w:p>
        </w:tc>
        <w:tc>
          <w:tcPr>
            <w:tcW w:w="0" w:type="auto"/>
            <w:noWrap/>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 xml:space="preserve">Basic </w:t>
            </w:r>
          </w:p>
        </w:tc>
        <w:tc>
          <w:tcPr>
            <w:tcW w:w="0" w:type="auto"/>
            <w:hideMark/>
          </w:tcPr>
          <w:p w:rsidR="003B6D44" w:rsidRPr="00E67683" w:rsidRDefault="003B6D44" w:rsidP="004E5967">
            <w:pPr>
              <w:spacing w:after="0"/>
              <w:jc w:val="center"/>
              <w:cnfStyle w:val="000000100000"/>
              <w:rPr>
                <w:rFonts w:eastAsia="Times New Roman"/>
                <w:sz w:val="16"/>
                <w:szCs w:val="16"/>
              </w:rPr>
            </w:pPr>
            <w:r w:rsidRPr="00E67683">
              <w:rPr>
                <w:rFonts w:eastAsia="Times New Roman"/>
                <w:sz w:val="16"/>
                <w:szCs w:val="16"/>
              </w:rPr>
              <w:t xml:space="preserve">Monitor population breeding success </w:t>
            </w:r>
            <w:proofErr w:type="spellStart"/>
            <w:r w:rsidRPr="00E67683">
              <w:rPr>
                <w:rFonts w:eastAsia="Times New Roman"/>
                <w:sz w:val="16"/>
                <w:szCs w:val="16"/>
              </w:rPr>
              <w:t>vs</w:t>
            </w:r>
            <w:proofErr w:type="spellEnd"/>
            <w:r w:rsidRPr="00E67683">
              <w:rPr>
                <w:rFonts w:eastAsia="Times New Roman"/>
                <w:sz w:val="16"/>
                <w:szCs w:val="16"/>
              </w:rPr>
              <w:t xml:space="preserve"> effort</w:t>
            </w:r>
          </w:p>
        </w:tc>
        <w:tc>
          <w:tcPr>
            <w:tcW w:w="0" w:type="auto"/>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Key monitoring sites</w:t>
            </w:r>
          </w:p>
        </w:tc>
      </w:tr>
      <w:tr w:rsidR="003B6D44" w:rsidRPr="00E67683" w:rsidTr="004E5967">
        <w:trPr>
          <w:cnfStyle w:val="000000010000"/>
          <w:trHeight w:val="600"/>
        </w:trPr>
        <w:tc>
          <w:tcPr>
            <w:cnfStyle w:val="001000000000"/>
            <w:tcW w:w="0" w:type="auto"/>
            <w:hideMark/>
          </w:tcPr>
          <w:p w:rsidR="003B6D44" w:rsidRPr="00E67683" w:rsidRDefault="003B6D44">
            <w:pPr>
              <w:spacing w:after="0"/>
              <w:rPr>
                <w:lang w:eastAsia="en-US"/>
              </w:rPr>
            </w:pPr>
          </w:p>
        </w:tc>
        <w:tc>
          <w:tcPr>
            <w:tcW w:w="0" w:type="auto"/>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 xml:space="preserve">Burrow/nest occupancy </w:t>
            </w:r>
            <w:proofErr w:type="spellStart"/>
            <w:r w:rsidRPr="00E67683">
              <w:rPr>
                <w:rFonts w:eastAsia="Times New Roman"/>
                <w:sz w:val="16"/>
                <w:szCs w:val="16"/>
              </w:rPr>
              <w:t>vs</w:t>
            </w:r>
            <w:proofErr w:type="spellEnd"/>
            <w:r w:rsidRPr="00E67683">
              <w:rPr>
                <w:rFonts w:eastAsia="Times New Roman"/>
                <w:sz w:val="16"/>
                <w:szCs w:val="16"/>
              </w:rPr>
              <w:t xml:space="preserve"> breeding (shearwaters, gannets)</w:t>
            </w:r>
          </w:p>
        </w:tc>
        <w:tc>
          <w:tcPr>
            <w:tcW w:w="0" w:type="auto"/>
            <w:noWrap/>
            <w:hideMark/>
          </w:tcPr>
          <w:p w:rsidR="003B6D44" w:rsidRPr="00E67683" w:rsidRDefault="003B6D44">
            <w:pPr>
              <w:spacing w:after="0"/>
              <w:cnfStyle w:val="000000010000"/>
              <w:rPr>
                <w:lang w:eastAsia="en-US"/>
              </w:rPr>
            </w:pPr>
          </w:p>
        </w:tc>
        <w:tc>
          <w:tcPr>
            <w:tcW w:w="0" w:type="auto"/>
            <w:noWrap/>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 xml:space="preserve">Basic </w:t>
            </w:r>
          </w:p>
        </w:tc>
        <w:tc>
          <w:tcPr>
            <w:tcW w:w="0" w:type="auto"/>
            <w:hideMark/>
          </w:tcPr>
          <w:p w:rsidR="003B6D44" w:rsidRPr="00E67683" w:rsidRDefault="003B6D44" w:rsidP="004E5967">
            <w:pPr>
              <w:spacing w:after="0"/>
              <w:jc w:val="center"/>
              <w:cnfStyle w:val="000000010000"/>
              <w:rPr>
                <w:lang w:eastAsia="en-US"/>
              </w:rPr>
            </w:pPr>
          </w:p>
        </w:tc>
        <w:tc>
          <w:tcPr>
            <w:tcW w:w="0" w:type="auto"/>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Key monitoring sites</w:t>
            </w:r>
          </w:p>
        </w:tc>
      </w:tr>
      <w:tr w:rsidR="003B6D44" w:rsidRPr="00E67683" w:rsidTr="004E5967">
        <w:trPr>
          <w:cnfStyle w:val="000000100000"/>
          <w:trHeight w:val="2100"/>
        </w:trPr>
        <w:tc>
          <w:tcPr>
            <w:cnfStyle w:val="001000000000"/>
            <w:tcW w:w="0" w:type="auto"/>
            <w:hideMark/>
          </w:tcPr>
          <w:p w:rsidR="003B6D44" w:rsidRPr="00E67683" w:rsidRDefault="003B6D44">
            <w:pPr>
              <w:spacing w:after="0"/>
              <w:rPr>
                <w:rFonts w:eastAsia="Times New Roman"/>
                <w:sz w:val="16"/>
                <w:szCs w:val="16"/>
              </w:rPr>
            </w:pPr>
            <w:r w:rsidRPr="00E67683">
              <w:rPr>
                <w:rFonts w:eastAsia="Times New Roman"/>
                <w:sz w:val="16"/>
                <w:szCs w:val="16"/>
              </w:rPr>
              <w:t xml:space="preserve">Collection of telemetry data in regions where none exist </w:t>
            </w:r>
          </w:p>
        </w:tc>
        <w:tc>
          <w:tcPr>
            <w:tcW w:w="0" w:type="auto"/>
            <w:hideMark/>
          </w:tcPr>
          <w:p w:rsidR="003B6D44" w:rsidRPr="00E67683" w:rsidRDefault="003B6D44">
            <w:pPr>
              <w:spacing w:after="0"/>
              <w:cnfStyle w:val="000000100000"/>
              <w:rPr>
                <w:lang w:eastAsia="en-US"/>
              </w:rPr>
            </w:pPr>
          </w:p>
        </w:tc>
        <w:tc>
          <w:tcPr>
            <w:tcW w:w="0" w:type="auto"/>
            <w:noWrap/>
            <w:hideMark/>
          </w:tcPr>
          <w:p w:rsidR="003B6D44" w:rsidRPr="00E67683" w:rsidRDefault="003B6D44">
            <w:pPr>
              <w:spacing w:after="0"/>
              <w:cnfStyle w:val="000000100000"/>
              <w:rPr>
                <w:lang w:eastAsia="en-US"/>
              </w:rPr>
            </w:pPr>
          </w:p>
        </w:tc>
        <w:tc>
          <w:tcPr>
            <w:tcW w:w="0" w:type="auto"/>
            <w:noWrap/>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 xml:space="preserve">Desirable </w:t>
            </w:r>
          </w:p>
        </w:tc>
        <w:tc>
          <w:tcPr>
            <w:tcW w:w="0" w:type="auto"/>
            <w:hideMark/>
          </w:tcPr>
          <w:p w:rsidR="003B6D44" w:rsidRPr="00E67683" w:rsidRDefault="003B6D44" w:rsidP="004E5967">
            <w:pPr>
              <w:spacing w:after="0"/>
              <w:jc w:val="center"/>
              <w:cnfStyle w:val="000000100000"/>
              <w:rPr>
                <w:rFonts w:eastAsia="Times New Roman"/>
                <w:sz w:val="16"/>
                <w:szCs w:val="16"/>
              </w:rPr>
            </w:pPr>
            <w:r w:rsidRPr="00E67683">
              <w:rPr>
                <w:rFonts w:eastAsia="Times New Roman"/>
                <w:sz w:val="16"/>
                <w:szCs w:val="16"/>
              </w:rPr>
              <w:t>Fill in gaps in the coverage of at-sea distribution data. This should be done tactically as required in response to likely areas of fishery operation (if known) or in areas of key ecological interest (e.g. upwelling zones). Note the use of TDRs in conjunction with tracking instruments is desirable for comprehensive characterisation of spatial distribution of foraging behaviour/effort</w:t>
            </w:r>
          </w:p>
        </w:tc>
        <w:tc>
          <w:tcPr>
            <w:tcW w:w="0" w:type="auto"/>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Where gaps exist (e.g. Tasmanian colonies for most CPF species considered)</w:t>
            </w:r>
          </w:p>
        </w:tc>
      </w:tr>
      <w:tr w:rsidR="003B6D44" w:rsidRPr="00E67683" w:rsidTr="004E5967">
        <w:trPr>
          <w:cnfStyle w:val="000000010000"/>
          <w:trHeight w:val="688"/>
        </w:trPr>
        <w:tc>
          <w:tcPr>
            <w:cnfStyle w:val="001000000000"/>
            <w:tcW w:w="0" w:type="auto"/>
            <w:hideMark/>
          </w:tcPr>
          <w:p w:rsidR="003B6D44" w:rsidRPr="00E67683" w:rsidRDefault="003B6D44">
            <w:pPr>
              <w:spacing w:after="0"/>
              <w:rPr>
                <w:rFonts w:eastAsia="Times New Roman"/>
                <w:sz w:val="16"/>
                <w:szCs w:val="16"/>
              </w:rPr>
            </w:pPr>
            <w:r w:rsidRPr="00E67683">
              <w:rPr>
                <w:rFonts w:eastAsia="Times New Roman"/>
                <w:sz w:val="16"/>
                <w:szCs w:val="16"/>
              </w:rPr>
              <w:t xml:space="preserve">Attendance patterns of provisioning adults at colonies </w:t>
            </w:r>
          </w:p>
        </w:tc>
        <w:tc>
          <w:tcPr>
            <w:tcW w:w="0" w:type="auto"/>
          </w:tcPr>
          <w:p w:rsidR="003B6D44" w:rsidRPr="00E67683" w:rsidRDefault="003B6D44">
            <w:pPr>
              <w:spacing w:after="0"/>
              <w:cnfStyle w:val="000000010000"/>
              <w:rPr>
                <w:rFonts w:eastAsia="Times New Roman"/>
                <w:sz w:val="16"/>
                <w:szCs w:val="16"/>
              </w:rPr>
            </w:pPr>
          </w:p>
        </w:tc>
        <w:tc>
          <w:tcPr>
            <w:tcW w:w="0" w:type="auto"/>
            <w:noWrap/>
          </w:tcPr>
          <w:p w:rsidR="003B6D44" w:rsidRPr="00E67683" w:rsidRDefault="003B6D44">
            <w:pPr>
              <w:spacing w:after="0"/>
              <w:cnfStyle w:val="000000010000"/>
              <w:rPr>
                <w:rFonts w:eastAsia="Times New Roman"/>
                <w:sz w:val="16"/>
                <w:szCs w:val="16"/>
              </w:rPr>
            </w:pPr>
          </w:p>
        </w:tc>
        <w:tc>
          <w:tcPr>
            <w:tcW w:w="0" w:type="auto"/>
            <w:noWrap/>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 xml:space="preserve">Desirable </w:t>
            </w:r>
          </w:p>
        </w:tc>
        <w:tc>
          <w:tcPr>
            <w:tcW w:w="0" w:type="auto"/>
            <w:hideMark/>
          </w:tcPr>
          <w:p w:rsidR="003B6D44" w:rsidRPr="00E67683" w:rsidRDefault="003B6D44" w:rsidP="004E5967">
            <w:pPr>
              <w:spacing w:after="0"/>
              <w:jc w:val="center"/>
              <w:cnfStyle w:val="000000010000"/>
              <w:rPr>
                <w:rFonts w:eastAsia="Times New Roman"/>
                <w:sz w:val="16"/>
                <w:szCs w:val="16"/>
              </w:rPr>
            </w:pPr>
            <w:r w:rsidRPr="00E67683">
              <w:rPr>
                <w:rFonts w:eastAsia="Times New Roman"/>
                <w:sz w:val="16"/>
                <w:szCs w:val="16"/>
              </w:rPr>
              <w:t>Index of foraging effort in relation to availability (e.g. using PIT tags / VHF transmitters to monitor presence absence at colonies)</w:t>
            </w:r>
          </w:p>
        </w:tc>
        <w:tc>
          <w:tcPr>
            <w:tcW w:w="0" w:type="auto"/>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Key monitoring sites or in zones of fishery operation</w:t>
            </w:r>
          </w:p>
        </w:tc>
      </w:tr>
      <w:tr w:rsidR="003B6D44" w:rsidRPr="00E67683" w:rsidTr="004E5967">
        <w:trPr>
          <w:cnfStyle w:val="000000100000"/>
          <w:trHeight w:val="300"/>
        </w:trPr>
        <w:tc>
          <w:tcPr>
            <w:cnfStyle w:val="001000000000"/>
            <w:tcW w:w="0" w:type="auto"/>
            <w:hideMark/>
          </w:tcPr>
          <w:p w:rsidR="003B6D44" w:rsidRPr="00E67683" w:rsidRDefault="003B6D44">
            <w:pPr>
              <w:spacing w:after="0"/>
              <w:rPr>
                <w:rFonts w:eastAsia="Times New Roman"/>
                <w:sz w:val="16"/>
                <w:szCs w:val="16"/>
              </w:rPr>
            </w:pPr>
            <w:r w:rsidRPr="00E67683">
              <w:rPr>
                <w:rFonts w:eastAsia="Times New Roman"/>
                <w:sz w:val="16"/>
                <w:szCs w:val="16"/>
              </w:rPr>
              <w:t xml:space="preserve">Pup growth rates </w:t>
            </w:r>
          </w:p>
        </w:tc>
        <w:tc>
          <w:tcPr>
            <w:tcW w:w="0" w:type="auto"/>
            <w:hideMark/>
          </w:tcPr>
          <w:p w:rsidR="003B6D44" w:rsidRPr="00E67683" w:rsidRDefault="003B6D44">
            <w:pPr>
              <w:spacing w:after="0"/>
              <w:cnfStyle w:val="000000100000"/>
              <w:rPr>
                <w:lang w:eastAsia="en-US"/>
              </w:rPr>
            </w:pPr>
          </w:p>
        </w:tc>
        <w:tc>
          <w:tcPr>
            <w:tcW w:w="0" w:type="auto"/>
            <w:noWrap/>
            <w:hideMark/>
          </w:tcPr>
          <w:p w:rsidR="003B6D44" w:rsidRPr="00E67683" w:rsidRDefault="003B6D44">
            <w:pPr>
              <w:spacing w:after="0"/>
              <w:cnfStyle w:val="000000100000"/>
              <w:rPr>
                <w:lang w:eastAsia="en-US"/>
              </w:rPr>
            </w:pPr>
          </w:p>
        </w:tc>
        <w:tc>
          <w:tcPr>
            <w:tcW w:w="0" w:type="auto"/>
            <w:noWrap/>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Desirable</w:t>
            </w:r>
          </w:p>
        </w:tc>
        <w:tc>
          <w:tcPr>
            <w:tcW w:w="0" w:type="auto"/>
            <w:hideMark/>
          </w:tcPr>
          <w:p w:rsidR="003B6D44" w:rsidRPr="00E67683" w:rsidRDefault="003B6D44" w:rsidP="004E5967">
            <w:pPr>
              <w:spacing w:after="0"/>
              <w:jc w:val="center"/>
              <w:cnfStyle w:val="000000100000"/>
              <w:rPr>
                <w:rFonts w:eastAsia="Times New Roman"/>
                <w:sz w:val="16"/>
                <w:szCs w:val="16"/>
              </w:rPr>
            </w:pPr>
            <w:r w:rsidRPr="00E67683">
              <w:rPr>
                <w:rFonts w:eastAsia="Times New Roman"/>
                <w:sz w:val="16"/>
                <w:szCs w:val="16"/>
              </w:rPr>
              <w:t>Integrated index of prey availability / foraging success</w:t>
            </w:r>
          </w:p>
        </w:tc>
        <w:tc>
          <w:tcPr>
            <w:tcW w:w="0" w:type="auto"/>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Key monitoring sites</w:t>
            </w:r>
          </w:p>
        </w:tc>
      </w:tr>
      <w:tr w:rsidR="003B6D44" w:rsidRPr="00E67683" w:rsidTr="004E5967">
        <w:trPr>
          <w:cnfStyle w:val="000000010000"/>
          <w:trHeight w:val="600"/>
        </w:trPr>
        <w:tc>
          <w:tcPr>
            <w:cnfStyle w:val="001000000000"/>
            <w:tcW w:w="0" w:type="auto"/>
            <w:hideMark/>
          </w:tcPr>
          <w:p w:rsidR="003B6D44" w:rsidRPr="00E67683" w:rsidRDefault="003B6D44">
            <w:pPr>
              <w:spacing w:after="0"/>
              <w:rPr>
                <w:rFonts w:eastAsia="Times New Roman"/>
                <w:sz w:val="16"/>
                <w:szCs w:val="16"/>
              </w:rPr>
            </w:pPr>
            <w:r w:rsidRPr="00E67683">
              <w:rPr>
                <w:rFonts w:eastAsia="Times New Roman"/>
                <w:sz w:val="16"/>
                <w:szCs w:val="16"/>
              </w:rPr>
              <w:lastRenderedPageBreak/>
              <w:t xml:space="preserve">Adult mass at commencement provisioning period </w:t>
            </w:r>
          </w:p>
        </w:tc>
        <w:tc>
          <w:tcPr>
            <w:tcW w:w="0" w:type="auto"/>
            <w:hideMark/>
          </w:tcPr>
          <w:p w:rsidR="003B6D44" w:rsidRPr="00E67683" w:rsidRDefault="003B6D44">
            <w:pPr>
              <w:spacing w:after="0"/>
              <w:cnfStyle w:val="000000010000"/>
              <w:rPr>
                <w:lang w:eastAsia="en-US"/>
              </w:rPr>
            </w:pPr>
          </w:p>
        </w:tc>
        <w:tc>
          <w:tcPr>
            <w:tcW w:w="0" w:type="auto"/>
            <w:noWrap/>
            <w:hideMark/>
          </w:tcPr>
          <w:p w:rsidR="003B6D44" w:rsidRPr="00E67683" w:rsidRDefault="003B6D44">
            <w:pPr>
              <w:spacing w:after="0"/>
              <w:cnfStyle w:val="000000010000"/>
              <w:rPr>
                <w:lang w:eastAsia="en-US"/>
              </w:rPr>
            </w:pPr>
          </w:p>
        </w:tc>
        <w:tc>
          <w:tcPr>
            <w:tcW w:w="0" w:type="auto"/>
            <w:noWrap/>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 xml:space="preserve">Optimal </w:t>
            </w:r>
          </w:p>
        </w:tc>
        <w:tc>
          <w:tcPr>
            <w:tcW w:w="0" w:type="auto"/>
            <w:hideMark/>
          </w:tcPr>
          <w:p w:rsidR="003B6D44" w:rsidRPr="00E67683" w:rsidRDefault="003B6D44" w:rsidP="004E5967">
            <w:pPr>
              <w:spacing w:after="0"/>
              <w:jc w:val="center"/>
              <w:cnfStyle w:val="000000010000"/>
              <w:rPr>
                <w:rFonts w:eastAsia="Times New Roman"/>
                <w:sz w:val="16"/>
                <w:szCs w:val="16"/>
              </w:rPr>
            </w:pPr>
            <w:r w:rsidRPr="00E67683">
              <w:rPr>
                <w:rFonts w:eastAsia="Times New Roman"/>
                <w:sz w:val="16"/>
                <w:szCs w:val="16"/>
              </w:rPr>
              <w:t>Determine the foraging success / prey availability in intervening non-breeding period. Examine seasonal effects and vulnerability</w:t>
            </w:r>
          </w:p>
        </w:tc>
        <w:tc>
          <w:tcPr>
            <w:tcW w:w="0" w:type="auto"/>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Key monitoring sites</w:t>
            </w:r>
          </w:p>
        </w:tc>
      </w:tr>
      <w:tr w:rsidR="003B6D44" w:rsidRPr="00E67683" w:rsidTr="004E5967">
        <w:trPr>
          <w:cnfStyle w:val="000000100000"/>
          <w:trHeight w:val="900"/>
        </w:trPr>
        <w:tc>
          <w:tcPr>
            <w:cnfStyle w:val="001000000000"/>
            <w:tcW w:w="0" w:type="auto"/>
            <w:hideMark/>
          </w:tcPr>
          <w:p w:rsidR="003B6D44" w:rsidRPr="00E67683" w:rsidRDefault="003B6D44">
            <w:pPr>
              <w:spacing w:after="0"/>
              <w:rPr>
                <w:rFonts w:eastAsia="Times New Roman"/>
                <w:sz w:val="16"/>
                <w:szCs w:val="16"/>
              </w:rPr>
            </w:pPr>
            <w:r w:rsidRPr="00E67683">
              <w:rPr>
                <w:rFonts w:eastAsia="Times New Roman"/>
                <w:sz w:val="16"/>
                <w:szCs w:val="16"/>
              </w:rPr>
              <w:t>Age specific annual survival and recruitment</w:t>
            </w:r>
          </w:p>
        </w:tc>
        <w:tc>
          <w:tcPr>
            <w:tcW w:w="0" w:type="auto"/>
            <w:hideMark/>
          </w:tcPr>
          <w:p w:rsidR="003B6D44" w:rsidRPr="00E67683" w:rsidRDefault="003B6D44">
            <w:pPr>
              <w:spacing w:after="0"/>
              <w:cnfStyle w:val="000000100000"/>
              <w:rPr>
                <w:lang w:eastAsia="en-US"/>
              </w:rPr>
            </w:pPr>
          </w:p>
        </w:tc>
        <w:tc>
          <w:tcPr>
            <w:tcW w:w="0" w:type="auto"/>
            <w:noWrap/>
            <w:hideMark/>
          </w:tcPr>
          <w:p w:rsidR="003B6D44" w:rsidRPr="00E67683" w:rsidRDefault="003B6D44">
            <w:pPr>
              <w:spacing w:after="0"/>
              <w:cnfStyle w:val="000000100000"/>
              <w:rPr>
                <w:lang w:eastAsia="en-US"/>
              </w:rPr>
            </w:pPr>
          </w:p>
        </w:tc>
        <w:tc>
          <w:tcPr>
            <w:tcW w:w="0" w:type="auto"/>
            <w:noWrap/>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 xml:space="preserve">Optimal </w:t>
            </w:r>
          </w:p>
        </w:tc>
        <w:tc>
          <w:tcPr>
            <w:tcW w:w="0" w:type="auto"/>
            <w:hideMark/>
          </w:tcPr>
          <w:p w:rsidR="003B6D44" w:rsidRPr="00E67683" w:rsidRDefault="003B6D44" w:rsidP="004E5967">
            <w:pPr>
              <w:spacing w:after="0"/>
              <w:jc w:val="center"/>
              <w:cnfStyle w:val="000000100000"/>
              <w:rPr>
                <w:rFonts w:eastAsia="Times New Roman"/>
                <w:sz w:val="16"/>
                <w:szCs w:val="16"/>
              </w:rPr>
            </w:pPr>
            <w:r w:rsidRPr="00E67683">
              <w:rPr>
                <w:rFonts w:eastAsia="Times New Roman"/>
                <w:sz w:val="16"/>
                <w:szCs w:val="16"/>
              </w:rPr>
              <w:t>Examine whether there are regional differences in vital rates which may be related to spatial variation in prey availability.</w:t>
            </w:r>
          </w:p>
        </w:tc>
        <w:tc>
          <w:tcPr>
            <w:tcW w:w="0" w:type="auto"/>
            <w:hideMark/>
          </w:tcPr>
          <w:p w:rsidR="003B6D44" w:rsidRPr="00E67683" w:rsidRDefault="003B6D44">
            <w:pPr>
              <w:spacing w:after="0"/>
              <w:cnfStyle w:val="000000100000"/>
              <w:rPr>
                <w:rFonts w:eastAsia="Times New Roman"/>
                <w:sz w:val="16"/>
                <w:szCs w:val="16"/>
              </w:rPr>
            </w:pPr>
            <w:r w:rsidRPr="00E67683">
              <w:rPr>
                <w:rFonts w:eastAsia="Times New Roman"/>
                <w:sz w:val="16"/>
                <w:szCs w:val="16"/>
              </w:rPr>
              <w:t>Key monitoring sites</w:t>
            </w:r>
          </w:p>
        </w:tc>
      </w:tr>
      <w:tr w:rsidR="003B6D44" w:rsidRPr="00E67683" w:rsidTr="004E5967">
        <w:trPr>
          <w:cnfStyle w:val="000000010000"/>
          <w:trHeight w:val="900"/>
        </w:trPr>
        <w:tc>
          <w:tcPr>
            <w:cnfStyle w:val="001000000000"/>
            <w:tcW w:w="0" w:type="auto"/>
            <w:hideMark/>
          </w:tcPr>
          <w:p w:rsidR="003B6D44" w:rsidRPr="00E67683" w:rsidRDefault="003B6D44">
            <w:pPr>
              <w:spacing w:after="0"/>
              <w:rPr>
                <w:rFonts w:eastAsia="Times New Roman"/>
                <w:sz w:val="16"/>
                <w:szCs w:val="16"/>
              </w:rPr>
            </w:pPr>
            <w:r w:rsidRPr="00E67683">
              <w:rPr>
                <w:rFonts w:eastAsia="Times New Roman"/>
                <w:sz w:val="16"/>
                <w:szCs w:val="16"/>
              </w:rPr>
              <w:t>Chronology/</w:t>
            </w:r>
            <w:proofErr w:type="spellStart"/>
            <w:r w:rsidRPr="00E67683">
              <w:rPr>
                <w:rFonts w:eastAsia="Times New Roman"/>
                <w:sz w:val="16"/>
                <w:szCs w:val="16"/>
              </w:rPr>
              <w:t>phenology</w:t>
            </w:r>
            <w:proofErr w:type="spellEnd"/>
            <w:r w:rsidRPr="00E67683">
              <w:rPr>
                <w:rFonts w:eastAsia="Times New Roman"/>
                <w:sz w:val="16"/>
                <w:szCs w:val="16"/>
              </w:rPr>
              <w:t xml:space="preserve"> of breeding</w:t>
            </w:r>
          </w:p>
        </w:tc>
        <w:tc>
          <w:tcPr>
            <w:tcW w:w="0" w:type="auto"/>
          </w:tcPr>
          <w:p w:rsidR="003B6D44" w:rsidRPr="00E67683" w:rsidRDefault="003B6D44">
            <w:pPr>
              <w:spacing w:after="0"/>
              <w:cnfStyle w:val="000000010000"/>
              <w:rPr>
                <w:rFonts w:eastAsia="Times New Roman"/>
                <w:sz w:val="16"/>
                <w:szCs w:val="16"/>
              </w:rPr>
            </w:pPr>
          </w:p>
        </w:tc>
        <w:tc>
          <w:tcPr>
            <w:tcW w:w="0" w:type="auto"/>
            <w:noWrap/>
          </w:tcPr>
          <w:p w:rsidR="003B6D44" w:rsidRPr="00E67683" w:rsidRDefault="003B6D44">
            <w:pPr>
              <w:spacing w:after="0"/>
              <w:cnfStyle w:val="000000010000"/>
              <w:rPr>
                <w:rFonts w:eastAsia="Times New Roman"/>
                <w:sz w:val="16"/>
                <w:szCs w:val="16"/>
              </w:rPr>
            </w:pPr>
          </w:p>
        </w:tc>
        <w:tc>
          <w:tcPr>
            <w:tcW w:w="0" w:type="auto"/>
            <w:noWrap/>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Optimal</w:t>
            </w:r>
          </w:p>
        </w:tc>
        <w:tc>
          <w:tcPr>
            <w:tcW w:w="0" w:type="auto"/>
            <w:hideMark/>
          </w:tcPr>
          <w:p w:rsidR="003B6D44" w:rsidRPr="00E67683" w:rsidRDefault="003B6D44" w:rsidP="004E5967">
            <w:pPr>
              <w:spacing w:after="0"/>
              <w:jc w:val="center"/>
              <w:cnfStyle w:val="000000010000"/>
              <w:rPr>
                <w:rFonts w:eastAsia="Times New Roman"/>
                <w:sz w:val="16"/>
                <w:szCs w:val="16"/>
              </w:rPr>
            </w:pPr>
            <w:r w:rsidRPr="00E67683">
              <w:rPr>
                <w:rFonts w:eastAsia="Times New Roman"/>
                <w:sz w:val="16"/>
                <w:szCs w:val="16"/>
              </w:rPr>
              <w:t>Examine whether breeding was delayed, relative to SPF abundance indices and climate variability.</w:t>
            </w:r>
          </w:p>
        </w:tc>
        <w:tc>
          <w:tcPr>
            <w:tcW w:w="0" w:type="auto"/>
            <w:hideMark/>
          </w:tcPr>
          <w:p w:rsidR="003B6D44" w:rsidRPr="00E67683" w:rsidRDefault="003B6D44">
            <w:pPr>
              <w:spacing w:after="0"/>
              <w:cnfStyle w:val="000000010000"/>
              <w:rPr>
                <w:rFonts w:eastAsia="Times New Roman"/>
                <w:sz w:val="16"/>
                <w:szCs w:val="16"/>
              </w:rPr>
            </w:pPr>
            <w:r w:rsidRPr="00E67683">
              <w:rPr>
                <w:rFonts w:eastAsia="Times New Roman"/>
                <w:sz w:val="16"/>
                <w:szCs w:val="16"/>
              </w:rPr>
              <w:t>Key monitoring sites</w:t>
            </w:r>
          </w:p>
        </w:tc>
      </w:tr>
    </w:tbl>
    <w:p w:rsidR="003B6D44" w:rsidRPr="00E67683" w:rsidRDefault="003B6D44" w:rsidP="003B6D44">
      <w:pPr>
        <w:rPr>
          <w:rFonts w:asciiTheme="minorHAnsi" w:hAnsiTheme="minorHAnsi" w:cstheme="minorBidi"/>
          <w:lang w:val="en-US" w:eastAsia="en-US"/>
        </w:rPr>
      </w:pPr>
    </w:p>
    <w:p w:rsidR="003B6D44" w:rsidRPr="00E67683" w:rsidRDefault="003B6D44" w:rsidP="008573A8">
      <w:pPr>
        <w:rPr>
          <w:lang w:val="en-US"/>
        </w:rPr>
      </w:pPr>
      <w:r w:rsidRPr="00E67683">
        <w:rPr>
          <w:lang w:val="en-US"/>
        </w:rPr>
        <w:t>In order to discern potential negative effects of fisheries activities from the effects of natural environmental variability, monitoring of basic indices (</w:t>
      </w:r>
      <w:fldSimple w:instr=" REF _Ref397454814 \h  \* MERGEFORMAT ">
        <w:r w:rsidR="00D40C3B" w:rsidRPr="001151BB">
          <w:t xml:space="preserve">Table </w:t>
        </w:r>
        <w:r w:rsidR="00D40C3B">
          <w:rPr>
            <w:noProof/>
          </w:rPr>
          <w:t>13</w:t>
        </w:r>
      </w:fldSimple>
      <w:r w:rsidRPr="00E67683">
        <w:rPr>
          <w:lang w:val="en-US"/>
        </w:rPr>
        <w:t xml:space="preserve">) should be conducted annually. This is because breeding success in any given year may be due to environmental variation </w:t>
      </w:r>
      <w:r w:rsidR="003D345C">
        <w:rPr>
          <w:lang w:val="en-US"/>
        </w:rPr>
        <w:fldChar w:fldCharType="begin">
          <w:fldData xml:space="preserve">PEVuZE5vdGU+PENpdGU+PEF1dGhvcj5TbWl0aGVyczwvQXV0aG9yPjxZZWFyPjIwMDQ8L1llYXI+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</w:fldData>
        </w:fldChar>
      </w:r>
      <w:r w:rsidR="00163AFF">
        <w:rPr>
          <w:lang w:val="en-US"/>
        </w:rPr>
        <w:instrText xml:space="preserve"> ADDIN EN.CITE </w:instrText>
      </w:r>
      <w:r w:rsidR="003D345C">
        <w:rPr>
          <w:lang w:val="en-US"/>
        </w:rPr>
        <w:fldChar w:fldCharType="begin">
          <w:fldData xml:space="preserve">PEVuZE5vdGU+PENpdGU+PEF1dGhvcj5TbWl0aGVyczwvQXV0aG9yPjxZZWFyPjIwMDQ8L1llYXI+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</w:fldData>
        </w:fldChar>
      </w:r>
      <w:r w:rsidR="00163AFF">
        <w:rPr>
          <w:lang w:val="en-US"/>
        </w:rPr>
        <w:instrText xml:space="preserve"> ADDIN EN.CITE.DATA </w:instrText>
      </w:r>
      <w:r w:rsidR="003D345C">
        <w:rPr>
          <w:lang w:val="en-US"/>
        </w:rPr>
      </w:r>
      <w:r w:rsidR="003D345C">
        <w:rPr>
          <w:lang w:val="en-US"/>
        </w:rPr>
        <w:fldChar w:fldCharType="end"/>
      </w:r>
      <w:r w:rsidR="003D345C">
        <w:rPr>
          <w:lang w:val="en-US"/>
        </w:rPr>
      </w:r>
      <w:r w:rsidR="003D345C">
        <w:rPr>
          <w:lang w:val="en-US"/>
        </w:rPr>
        <w:fldChar w:fldCharType="separate"/>
      </w:r>
      <w:r w:rsidR="00163AFF">
        <w:rPr>
          <w:noProof/>
          <w:lang w:val="en-US"/>
        </w:rPr>
        <w:t>(</w:t>
      </w:r>
      <w:hyperlink w:anchor="_ENREF_141" w:tooltip="Peck, 2004 #311" w:history="1">
        <w:r w:rsidR="004C0649">
          <w:rPr>
            <w:noProof/>
            <w:lang w:val="en-US"/>
          </w:rPr>
          <w:t>Peck et al. 2004</w:t>
        </w:r>
      </w:hyperlink>
      <w:r w:rsidR="00163AFF">
        <w:rPr>
          <w:noProof/>
          <w:lang w:val="en-US"/>
        </w:rPr>
        <w:t xml:space="preserve">, </w:t>
      </w:r>
      <w:hyperlink w:anchor="_ENREF_170" w:tooltip="Smithers, 2004 #310" w:history="1">
        <w:r w:rsidR="004C0649">
          <w:rPr>
            <w:noProof/>
            <w:lang w:val="en-US"/>
          </w:rPr>
          <w:t>Smithers et al. 2004</w:t>
        </w:r>
      </w:hyperlink>
      <w:r w:rsidR="00163AFF">
        <w:rPr>
          <w:noProof/>
          <w:lang w:val="en-US"/>
        </w:rPr>
        <w:t xml:space="preserve">, </w:t>
      </w:r>
      <w:hyperlink w:anchor="_ENREF_123" w:tooltip="McIntosh, 2013 #309" w:history="1">
        <w:r w:rsidR="004C0649">
          <w:rPr>
            <w:noProof/>
            <w:lang w:val="en-US"/>
          </w:rPr>
          <w:t>McIntosh et al. 2013</w:t>
        </w:r>
      </w:hyperlink>
      <w:r w:rsidR="00163AFF">
        <w:rPr>
          <w:noProof/>
          <w:lang w:val="en-US"/>
        </w:rPr>
        <w:t>)</w:t>
      </w:r>
      <w:r w:rsidR="003D345C">
        <w:rPr>
          <w:lang w:val="en-US"/>
        </w:rPr>
        <w:fldChar w:fldCharType="end"/>
      </w:r>
      <w:r w:rsidRPr="00E67683">
        <w:rPr>
          <w:lang w:val="en-US"/>
        </w:rPr>
        <w:t xml:space="preserve"> or unforeseen events such as disease outbreaks </w:t>
      </w:r>
      <w:r w:rsidR="003D345C">
        <w:rPr>
          <w:lang w:val="en-US"/>
        </w:rPr>
        <w:fldChar w:fldCharType="begin">
          <w:fldData xml:space="preserve">PEVuZE5vdGU+PENpdGU+PEF1dGhvcj5CdW5jZTwvQXV0aG9yPjxZZWFyPjIwMDA8L1llYXI+PFJl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</w:fldData>
        </w:fldChar>
      </w:r>
      <w:r w:rsidR="00163AFF">
        <w:rPr>
          <w:lang w:val="en-US"/>
        </w:rPr>
        <w:instrText xml:space="preserve"> ADDIN EN.CITE </w:instrText>
      </w:r>
      <w:r w:rsidR="003D345C">
        <w:rPr>
          <w:lang w:val="en-US"/>
        </w:rPr>
        <w:fldChar w:fldCharType="begin">
          <w:fldData xml:space="preserve">PEVuZE5vdGU+PENpdGU+PEF1dGhvcj5CdW5jZTwvQXV0aG9yPjxZZWFyPjIwMDA8L1llYXI+PFJl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</w:fldData>
        </w:fldChar>
      </w:r>
      <w:r w:rsidR="00163AFF">
        <w:rPr>
          <w:lang w:val="en-US"/>
        </w:rPr>
        <w:instrText xml:space="preserve"> ADDIN EN.CITE.DATA </w:instrText>
      </w:r>
      <w:r w:rsidR="003D345C">
        <w:rPr>
          <w:lang w:val="en-US"/>
        </w:rPr>
      </w:r>
      <w:r w:rsidR="003D345C">
        <w:rPr>
          <w:lang w:val="en-US"/>
        </w:rPr>
        <w:fldChar w:fldCharType="end"/>
      </w:r>
      <w:r w:rsidR="003D345C">
        <w:rPr>
          <w:lang w:val="en-US"/>
        </w:rPr>
      </w:r>
      <w:r w:rsidR="003D345C">
        <w:rPr>
          <w:lang w:val="en-US"/>
        </w:rPr>
        <w:fldChar w:fldCharType="separate"/>
      </w:r>
      <w:r w:rsidR="00163AFF">
        <w:rPr>
          <w:noProof/>
          <w:lang w:val="en-US"/>
        </w:rPr>
        <w:t>(</w:t>
      </w:r>
      <w:hyperlink w:anchor="_ENREF_26" w:tooltip="Bunce, 2000 #176" w:history="1">
        <w:r w:rsidR="004C0649">
          <w:rPr>
            <w:noProof/>
            <w:lang w:val="en-US"/>
          </w:rPr>
          <w:t>Bunce and Norman 2000a</w:t>
        </w:r>
      </w:hyperlink>
      <w:r w:rsidR="00163AFF">
        <w:rPr>
          <w:noProof/>
          <w:lang w:val="en-US"/>
        </w:rPr>
        <w:t xml:space="preserve">, </w:t>
      </w:r>
      <w:hyperlink w:anchor="_ENREF_59" w:tooltip="Dann, 2000 #15" w:history="1">
        <w:r w:rsidR="004C0649">
          <w:rPr>
            <w:noProof/>
            <w:lang w:val="en-US"/>
          </w:rPr>
          <w:t>Dann et al. 2000</w:t>
        </w:r>
      </w:hyperlink>
      <w:r w:rsidR="00163AFF">
        <w:rPr>
          <w:noProof/>
          <w:lang w:val="en-US"/>
        </w:rPr>
        <w:t>)</w:t>
      </w:r>
      <w:r w:rsidR="003D345C">
        <w:rPr>
          <w:lang w:val="en-US"/>
        </w:rPr>
        <w:fldChar w:fldCharType="end"/>
      </w:r>
      <w:r w:rsidRPr="00E67683">
        <w:rPr>
          <w:lang w:val="en-US"/>
        </w:rPr>
        <w:t xml:space="preserve"> which might suppress breeding success and it is often advisable to make management decisions based on trends assessed over a period of years rather than data from any particular year.</w:t>
      </w:r>
    </w:p>
    <w:p w:rsidR="003B6D44" w:rsidRPr="00E67683" w:rsidRDefault="003B6D44" w:rsidP="008573A8">
      <w:pPr>
        <w:rPr>
          <w:lang w:val="en-US"/>
        </w:rPr>
      </w:pPr>
      <w:r w:rsidRPr="00E67683">
        <w:rPr>
          <w:lang w:val="en-US"/>
        </w:rPr>
        <w:t xml:space="preserve">The choice of colonies for monitoring should be considered as part of a detailed design study. Obviously large colonies are more important to persistence of the overall population and also account for a large proportion of the impact on the SPF target species. However, changes at larger colonies may need to be more pronounced before they can be detected. Therefore, some consideration of the characteristics of colonies best suited for monitoring is required. We consider that monitoring colonies ought to be spatially distributed in a way that can account for the influence of differences in prevailing oceanography. Variability in regional current and upwelling systems such as the EAC </w:t>
      </w:r>
      <w:r w:rsidR="003D345C">
        <w:rPr>
          <w:lang w:val="en-US"/>
        </w:rPr>
        <w:fldChar w:fldCharType="begin">
          <w:fldData xml:space="preserve">PEVuZE5vdGU+PENpdGU+PEF1dGhvcj5Zb3VuZzwvQXV0aG9yPjxZZWFyPjE5OTM8L1llYXI+PFJl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</w:fldData>
        </w:fldChar>
      </w:r>
      <w:r w:rsidR="00163AFF">
        <w:rPr>
          <w:lang w:val="en-US"/>
        </w:rPr>
        <w:instrText xml:space="preserve"> ADDIN EN.CITE </w:instrText>
      </w:r>
      <w:r w:rsidR="003D345C">
        <w:rPr>
          <w:lang w:val="en-US"/>
        </w:rPr>
        <w:fldChar w:fldCharType="begin">
          <w:fldData xml:space="preserve">PEVuZE5vdGU+PENpdGU+PEF1dGhvcj5Zb3VuZzwvQXV0aG9yPjxZZWFyPjE5OTM8L1llYXI+PFJl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</w:fldData>
        </w:fldChar>
      </w:r>
      <w:r w:rsidR="00163AFF">
        <w:rPr>
          <w:lang w:val="en-US"/>
        </w:rPr>
        <w:instrText xml:space="preserve"> ADDIN EN.CITE.DATA </w:instrText>
      </w:r>
      <w:r w:rsidR="003D345C">
        <w:rPr>
          <w:lang w:val="en-US"/>
        </w:rPr>
      </w:r>
      <w:r w:rsidR="003D345C">
        <w:rPr>
          <w:lang w:val="en-US"/>
        </w:rPr>
        <w:fldChar w:fldCharType="end"/>
      </w:r>
      <w:r w:rsidR="003D345C">
        <w:rPr>
          <w:lang w:val="en-US"/>
        </w:rPr>
      </w:r>
      <w:r w:rsidR="003D345C">
        <w:rPr>
          <w:lang w:val="en-US"/>
        </w:rPr>
        <w:fldChar w:fldCharType="separate"/>
      </w:r>
      <w:r w:rsidR="00163AFF">
        <w:rPr>
          <w:noProof/>
          <w:lang w:val="en-US"/>
        </w:rPr>
        <w:t>(</w:t>
      </w:r>
      <w:hyperlink w:anchor="_ENREF_192" w:tooltip="Young, 1993 #312" w:history="1">
        <w:r w:rsidR="004C0649">
          <w:rPr>
            <w:noProof/>
            <w:lang w:val="en-US"/>
          </w:rPr>
          <w:t>Young et al. 1993</w:t>
        </w:r>
      </w:hyperlink>
      <w:r w:rsidR="00163AFF">
        <w:rPr>
          <w:noProof/>
          <w:lang w:val="en-US"/>
        </w:rPr>
        <w:t xml:space="preserve">, </w:t>
      </w:r>
      <w:hyperlink w:anchor="_ENREF_101" w:tooltip="Jordan, 1995 #313" w:history="1">
        <w:r w:rsidR="004C0649">
          <w:rPr>
            <w:noProof/>
            <w:lang w:val="en-US"/>
          </w:rPr>
          <w:t>Jordan et al. 1995</w:t>
        </w:r>
      </w:hyperlink>
      <w:r w:rsidR="00163AFF">
        <w:rPr>
          <w:noProof/>
          <w:lang w:val="en-US"/>
        </w:rPr>
        <w:t xml:space="preserve">, </w:t>
      </w:r>
      <w:hyperlink w:anchor="_ENREF_125" w:tooltip="McLeod, 2012 #314" w:history="1">
        <w:r w:rsidR="004C0649">
          <w:rPr>
            <w:noProof/>
            <w:lang w:val="en-US"/>
          </w:rPr>
          <w:t>McLeod et al. 2012</w:t>
        </w:r>
      </w:hyperlink>
      <w:r w:rsidR="00163AFF">
        <w:rPr>
          <w:noProof/>
          <w:lang w:val="en-US"/>
        </w:rPr>
        <w:t>)</w:t>
      </w:r>
      <w:r w:rsidR="003D345C">
        <w:rPr>
          <w:lang w:val="en-US"/>
        </w:rPr>
        <w:fldChar w:fldCharType="end"/>
      </w:r>
      <w:r w:rsidRPr="00E67683">
        <w:rPr>
          <w:lang w:val="en-US"/>
        </w:rPr>
        <w:t xml:space="preserve">, the Flinders Current, the Bonnie Upwelling region are expected to have large ecosystem effects on prey density. </w:t>
      </w:r>
    </w:p>
    <w:p w:rsidR="003B6D44" w:rsidRPr="00E67683" w:rsidRDefault="003B6D44" w:rsidP="003B6D44">
      <w:pPr>
        <w:rPr>
          <w:lang w:val="en-US"/>
        </w:rPr>
      </w:pPr>
      <w:r w:rsidRPr="00E67683">
        <w:rPr>
          <w:lang w:val="en-US"/>
        </w:rPr>
        <w:t>While desirable, annual monitoring of spatial habitat use by CPFMP from telemetry studies may not be feasible due to the number of colonies, number of species involved and the geographic extent they cover across the SPF (hence the listing of desirable in</w:t>
      </w:r>
      <w:r w:rsidR="004F1B70">
        <w:rPr>
          <w:lang w:val="en-US"/>
        </w:rPr>
        <w:t xml:space="preserve"> </w:t>
      </w:r>
      <w:fldSimple w:instr=" REF _Ref397454814 \h  \* MERGEFORMAT ">
        <w:r w:rsidR="00D40C3B" w:rsidRPr="001151BB">
          <w:t xml:space="preserve">Table </w:t>
        </w:r>
        <w:r w:rsidR="00D40C3B">
          <w:rPr>
            <w:noProof/>
          </w:rPr>
          <w:t>13</w:t>
        </w:r>
      </w:fldSimple>
      <w:r w:rsidRPr="00E67683">
        <w:rPr>
          <w:lang w:val="en-US"/>
        </w:rPr>
        <w:t xml:space="preserve">).  However, understanding of the potential habitat use across different environmental conditions is required.  Hence, where telemetry studies have not already conducted, information on spatial habitat use should be obtained for the monitoring sites over a number of years to cover natural environmental variability.  This is necessary to fill in the regional gaps in understanding spatial distribution and be used to characterize differences in foraging range, general foraging habits and characterize the degree of variability in at-sea distribution. Chiefly this would consist of further tagging effort being made in </w:t>
      </w:r>
      <w:r w:rsidR="009A2D87">
        <w:rPr>
          <w:lang w:val="en-US"/>
        </w:rPr>
        <w:t>Tasmania, Western Australia and New South Wales</w:t>
      </w:r>
      <w:r w:rsidRPr="00E67683">
        <w:rPr>
          <w:lang w:val="en-US"/>
        </w:rPr>
        <w:t xml:space="preserve"> (again, noting that work is underway at Montague Island</w:t>
      </w:r>
      <w:r w:rsidR="009A2D87">
        <w:rPr>
          <w:lang w:val="en-US"/>
        </w:rPr>
        <w:t>, NSW</w:t>
      </w:r>
      <w:r w:rsidRPr="00E67683">
        <w:rPr>
          <w:lang w:val="en-US"/>
        </w:rPr>
        <w:t xml:space="preserve">). </w:t>
      </w:r>
    </w:p>
    <w:p w:rsidR="00CB5B6F" w:rsidRPr="00E67683" w:rsidRDefault="00CB5B6F" w:rsidP="008573A8">
      <w:pPr>
        <w:rPr>
          <w:lang w:val="en-US"/>
        </w:rPr>
      </w:pPr>
      <w:r w:rsidRPr="00E67683">
        <w:rPr>
          <w:lang w:val="en-US"/>
        </w:rPr>
        <w:t xml:space="preserve">Given the issues noted with spatial </w:t>
      </w:r>
      <w:proofErr w:type="spellStart"/>
      <w:r w:rsidRPr="00E67683">
        <w:rPr>
          <w:lang w:val="en-US"/>
        </w:rPr>
        <w:t>modelling</w:t>
      </w:r>
      <w:proofErr w:type="spellEnd"/>
      <w:r w:rsidRPr="00E67683">
        <w:rPr>
          <w:lang w:val="en-US"/>
        </w:rPr>
        <w:t xml:space="preserve"> in section 5, we also recommend further assessment and development of at-sea distribution models. The models we considered were limited and could be further refined. This might include the use of mixture models, as per </w:t>
      </w:r>
      <w:hyperlink w:anchor="_ENREF_86" w:tooltip="Goldsworthy, 2013 #230" w:history="1">
        <w:r w:rsidR="003D345C" w:rsidRPr="00E67683">
          <w:rPr>
            <w:lang w:val="en-US"/>
          </w:rPr>
          <w:fldChar w:fldCharType="begin"/>
        </w:r>
        <w:r w:rsidR="004C0649" w:rsidRPr="00E67683">
          <w:rPr>
            <w:lang w:val="en-US"/>
          </w:rPr>
          <w:instrText xml:space="preserve"> ADDIN EN.CITE &lt;EndNote&gt;&lt;Cite AuthorYear="1"&gt;&lt;Author&gt;Goldsworthy&lt;/Author&gt;&lt;Year&gt;2013&lt;/Year&gt;&lt;RecNum&gt;230&lt;/RecNum&gt;&lt;DisplayText&gt;Goldsworthy et al. (2013)&lt;/DisplayText&gt;&lt;record&gt;&lt;rec-number&gt;230&lt;/rec-number&gt;&lt;foreign-keys&gt;&lt;key app="EN" db-id="ev5f2a5vtzw0tme250uxds2m9rwtp5r09px2"&gt;230&lt;/key&gt;&lt;/foreign-keys&gt;&lt;ref-type name="Journal Article"&gt;17&lt;/ref-type&gt;&lt;contributors&gt;&lt;authors&gt;&lt;author&gt;Goldsworthy, Simon D&lt;/author&gt;&lt;author&gt;Page, Brad&lt;/author&gt;&lt;author&gt;Rogers, Paul J&lt;/author&gt;&lt;author&gt;Bulman, Cathy&lt;/author&gt;&lt;author&gt;Wiebkin, Annelise&lt;/author&gt;&lt;author&gt;McLeay, Lachlan J&lt;/author&gt;&lt;author&gt;Einoder, Luke&lt;/author&gt;&lt;author&gt;Baylis, Alastair MM&lt;/author&gt;&lt;author&gt;Braley, Michelle&lt;/author&gt;&lt;author&gt;Caines, Robin&lt;/author&gt;&lt;/authors&gt;&lt;/contributors&gt;&lt;titles&gt;&lt;title&gt;Trophodynamics of the eastern Great Australian Bight ecosystem: Ecological change associated with the growth of Australia&amp;apos;s largest fishery&lt;/title&gt;&lt;secondary-title&gt;Ecological Modelling&lt;/secondary-title&gt;&lt;/titles&gt;&lt;periodical&gt;&lt;full-title&gt;Ecological Modelling&lt;/full-title&gt;&lt;/periodical&gt;&lt;pages&gt;38-57&lt;/pages&gt;&lt;volume&gt;255&lt;/volume&gt;&lt;dates&gt;&lt;year&gt;2013&lt;/year&gt;&lt;/dates&gt;&lt;isbn&gt;0304-3800&lt;/isbn&gt;&lt;urls&gt;&lt;/urls&gt;&lt;/record&gt;&lt;/Cite&gt;&lt;/EndNote&gt;</w:instrText>
        </w:r>
        <w:r w:rsidR="003D345C" w:rsidRPr="00E67683">
          <w:rPr>
            <w:lang w:val="en-US"/>
          </w:rPr>
          <w:fldChar w:fldCharType="separate"/>
        </w:r>
        <w:r w:rsidR="004C0649" w:rsidRPr="00E67683">
          <w:rPr>
            <w:noProof/>
            <w:lang w:val="en-US"/>
          </w:rPr>
          <w:t>Goldsworthy et al. (2013)</w:t>
        </w:r>
        <w:r w:rsidR="003D345C" w:rsidRPr="00E67683">
          <w:rPr>
            <w:lang w:val="en-US"/>
          </w:rPr>
          <w:fldChar w:fldCharType="end"/>
        </w:r>
      </w:hyperlink>
      <w:r w:rsidRPr="00E67683">
        <w:rPr>
          <w:lang w:val="en-US"/>
        </w:rPr>
        <w:t xml:space="preserve">, investigation of cross validation methods </w:t>
      </w:r>
      <w:r w:rsidR="003D345C" w:rsidRPr="00E67683">
        <w:rPr>
          <w:lang w:val="en-US"/>
        </w:rPr>
        <w:fldChar w:fldCharType="begin"/>
      </w:r>
      <w:r w:rsidR="004C0649">
        <w:rPr>
          <w:lang w:val="en-US"/>
        </w:rPr>
        <w:instrText xml:space="preserve"> ADDIN EN.CITE &lt;EndNote&gt;&lt;Cite&gt;&lt;Author&gt;Matthiopoulos&lt;/Author&gt;&lt;Year&gt;2003&lt;/Year&gt;&lt;RecNum&gt;191&lt;/RecNum&gt;&lt;DisplayText&gt;(Matthiopoulos 2003)&lt;/DisplayText&gt;&lt;record&gt;&lt;rec-number&gt;191&lt;/rec-number&gt;&lt;foreign-keys&gt;&lt;key app="EN" db-id="vf52fax2mdap2ee09auxxp05ssdr2ttft0d9"&gt;191&lt;/key&gt;&lt;/foreign-keys&gt;&lt;ref-type name="Journal Article"&gt;17&lt;/ref-type&gt;&lt;contributors&gt;&lt;authors&gt;&lt;author&gt;Matthiopoulos, Jason&lt;/author&gt;&lt;/authors&gt;&lt;/contributors&gt;&lt;titles&gt;&lt;title&gt;Model‐supervised kernel smoothing for the estimation of spatial usage&lt;/title&gt;&lt;secondary-title&gt;Oikos&lt;/secondary-title&gt;&lt;/titles&gt;&lt;periodical&gt;&lt;full-title&gt;Oikos&lt;/full-title&gt;&lt;/periodical&gt;&lt;pages&gt;367-377&lt;/pages&gt;&lt;volume&gt;102&lt;/volume&gt;&lt;number&gt;2&lt;/number&gt;&lt;dates&gt;&lt;year&gt;2003&lt;/year&gt;&lt;/dates&gt;&lt;isbn&gt;1600-0706&lt;/isbn&gt;&lt;urls&gt;&lt;/urls&gt;&lt;/record&gt;&lt;/Cite&gt;&lt;/EndNote&gt;</w:instrText>
      </w:r>
      <w:r w:rsidR="003D345C" w:rsidRPr="00E67683">
        <w:rPr>
          <w:lang w:val="en-US"/>
        </w:rPr>
        <w:fldChar w:fldCharType="separate"/>
      </w:r>
      <w:r w:rsidRPr="00E67683">
        <w:rPr>
          <w:noProof/>
          <w:lang w:val="en-US"/>
        </w:rPr>
        <w:t>(</w:t>
      </w:r>
      <w:hyperlink w:anchor="_ENREF_118" w:tooltip="Matthiopoulos, 2003 #191" w:history="1">
        <w:r w:rsidR="004C0649" w:rsidRPr="00E67683">
          <w:rPr>
            <w:noProof/>
            <w:lang w:val="en-US"/>
          </w:rPr>
          <w:t>Matthiopoulos 2003</w:t>
        </w:r>
      </w:hyperlink>
      <w:r w:rsidRPr="00E67683">
        <w:rPr>
          <w:noProof/>
          <w:lang w:val="en-US"/>
        </w:rPr>
        <w:t>)</w:t>
      </w:r>
      <w:r w:rsidR="003D345C" w:rsidRPr="00E67683">
        <w:rPr>
          <w:lang w:val="en-US"/>
        </w:rPr>
        <w:fldChar w:fldCharType="end"/>
      </w:r>
      <w:r w:rsidRPr="00E67683">
        <w:rPr>
          <w:lang w:val="en-US"/>
        </w:rPr>
        <w:t xml:space="preserve"> or more complex models explicitly incorporating the structure of foraging trips </w:t>
      </w:r>
      <w:r w:rsidR="003D345C" w:rsidRPr="00E67683">
        <w:rPr>
          <w:lang w:val="en-US"/>
        </w:rPr>
        <w:fldChar w:fldCharType="begin"/>
      </w:r>
      <w:r w:rsidRPr="00E67683">
        <w:rPr>
          <w:lang w:val="en-US"/>
        </w:rPr>
        <w:instrText xml:space="preserve"> ADDIN EN.CITE &lt;EndNote&gt;&lt;Cite&gt;&lt;Author&gt;Patterson&lt;/Author&gt;&lt;Year&gt;2010 &lt;/Year&gt;&lt;RecNum&gt;238&lt;/RecNum&gt;&lt;DisplayText&gt;(Patterson 2010 )&lt;/DisplayText&gt;&lt;record&gt;&lt;rec-number&gt;238&lt;/rec-number&gt;&lt;foreign-keys&gt;&lt;key app="EN" db-</w:instrText>
      </w:r>
      <w:r w:rsidRPr="00E67683">
        <w:rPr>
          <w:lang w:val="en-US"/>
        </w:rPr>
        <w:lastRenderedPageBreak/>
        <w:instrText>id="ev5f2a5vtzw0tme250uxds2m9rwtp5r09px2"&gt;238&lt;/key&gt;&lt;/foreign-keys&gt;&lt;ref-type name="Thesis"&gt;32&lt;/ref-type&gt;&lt;contributors&gt;&lt;authors&gt;&lt;author&gt;Patterson, Toby&lt;/author&gt;&lt;/authors&gt;&lt;/contributors&gt;&lt;titles&gt;&lt;title&gt;State space models of individual animal movement&lt;/title&gt;&lt;secondary-title&gt;Zoology Department&lt;/secondary-title&gt;&lt;/titles&gt;&lt;volume&gt;PhD &lt;/volume&gt;&lt;dates&gt;&lt;year&gt;2010 &lt;/year&gt;&lt;/dates&gt;&lt;publisher&gt;University of Tasmania&lt;/publisher&gt;&lt;work-type&gt;PhD&lt;/work-type&gt;&lt;urls&gt;&lt;/urls&gt;&lt;/record&gt;&lt;/Cite&gt;&lt;/EndNote&gt;</w:instrText>
      </w:r>
      <w:r w:rsidR="003D345C" w:rsidRPr="00E67683">
        <w:rPr>
          <w:lang w:val="en-US"/>
        </w:rPr>
        <w:fldChar w:fldCharType="separate"/>
      </w:r>
      <w:r w:rsidRPr="00E67683">
        <w:rPr>
          <w:noProof/>
          <w:lang w:val="en-US"/>
        </w:rPr>
        <w:t>(</w:t>
      </w:r>
      <w:hyperlink w:anchor="_ENREF_137" w:tooltip="Patterson, 2010  #238" w:history="1">
        <w:r w:rsidR="004C0649" w:rsidRPr="00E67683">
          <w:rPr>
            <w:noProof/>
            <w:lang w:val="en-US"/>
          </w:rPr>
          <w:t xml:space="preserve">Patterson 2010 </w:t>
        </w:r>
      </w:hyperlink>
      <w:r w:rsidRPr="00E67683">
        <w:rPr>
          <w:noProof/>
          <w:lang w:val="en-US"/>
        </w:rPr>
        <w:t>)</w:t>
      </w:r>
      <w:r w:rsidR="003D345C" w:rsidRPr="00E67683">
        <w:rPr>
          <w:lang w:val="en-US"/>
        </w:rPr>
        <w:fldChar w:fldCharType="end"/>
      </w:r>
      <w:r w:rsidRPr="00E67683">
        <w:rPr>
          <w:lang w:val="en-US"/>
        </w:rPr>
        <w:t>.</w:t>
      </w:r>
    </w:p>
    <w:p w:rsidR="007F74C4" w:rsidRPr="00E67683" w:rsidRDefault="00CB5B6F" w:rsidP="004E5967">
      <w:pPr>
        <w:pStyle w:val="Heading2"/>
        <w:rPr>
          <w:lang w:val="en-US"/>
        </w:rPr>
      </w:pPr>
      <w:r w:rsidRPr="00E67683">
        <w:rPr>
          <w:lang w:val="en-US"/>
        </w:rPr>
        <w:t xml:space="preserve"> </w:t>
      </w:r>
      <w:bookmarkStart w:id="246" w:name="_Ref397455764"/>
      <w:bookmarkStart w:id="247" w:name="_Toc398213812"/>
      <w:r w:rsidR="007F74C4" w:rsidRPr="00E67683">
        <w:rPr>
          <w:lang w:val="en-US"/>
        </w:rPr>
        <w:t>Management Strategy Evaluation</w:t>
      </w:r>
      <w:bookmarkEnd w:id="246"/>
      <w:bookmarkEnd w:id="247"/>
      <w:r w:rsidR="007F74C4" w:rsidRPr="00E67683">
        <w:rPr>
          <w:lang w:val="en-US"/>
        </w:rPr>
        <w:t xml:space="preserve"> </w:t>
      </w:r>
    </w:p>
    <w:p w:rsidR="007F74C4" w:rsidRPr="00E67683" w:rsidRDefault="007F74C4" w:rsidP="008573A8">
      <w:pPr>
        <w:rPr>
          <w:lang w:val="en-US"/>
        </w:rPr>
      </w:pPr>
      <w:r w:rsidRPr="00E67683">
        <w:t xml:space="preserve">This report has shown that the design of effective spatial management measures will involve a mix of quantitative (predatory spatial distribution, population sizes, diet data) and semi-quantitative uncertainties (prey density and dynamics, functional responses). Additionally, there is a stated intention to implement harvest control rules on the fishery to account for potential prey depletion effects on the central place foragers </w:t>
      </w:r>
      <w:r w:rsidR="003D345C" w:rsidRPr="00E67683">
        <w:fldChar w:fldCharType="begin"/>
      </w:r>
      <w:r w:rsidRPr="00E67683">
        <w:instrText xml:space="preserve"> ADDIN EN.CITE &lt;EndNote&gt;&lt;Cite&gt;&lt;Author&gt;AFMA&lt;/Author&gt;&lt;Year&gt;2013&lt;/Year&gt;&lt;RecNum&gt;248&lt;/RecNum&gt;&lt;DisplayText&gt;(AFMA 2013)&lt;/DisplayText&gt;&lt;record&gt;&lt;rec-number&gt;248&lt;/rec-number&gt;&lt;foreign-keys&gt;&lt;key app="EN" db-id="ev5f2a5vtzw0tme250uxds2m9rwtp5r09px2"&gt;248&lt;/key&gt;&lt;/foreign-keys&gt;&lt;ref-type name="Report"&gt;27&lt;/ref-type&gt;&lt;contributors&gt;&lt;authors&gt;&lt;author&gt;AFMA&lt;/author&gt;&lt;/authors&gt;&lt;subsidiary-authors&gt;&lt;author&gt;Australian Fisheries Management Agency&lt;/author&gt;&lt;/subsidiary-authors&gt;&lt;/contributors&gt;&lt;titles&gt;&lt;title&gt;Small Pelagic Fishery Harvest Strategy&lt;/title&gt;&lt;/titles&gt;&lt;pages&gt;14&lt;/pages&gt;&lt;dates&gt;&lt;year&gt;2013&lt;/year&gt;&lt;pub-dates&gt;&lt;date&gt;2013&lt;/date&gt;&lt;/pub-dates&gt;&lt;/dates&gt;&lt;urls&gt;&lt;related-urls&gt;&lt;url&gt;http://www.afma.gov.au/wp-content/uploads/2013/04/Small-Pelagic-Fishery-Harvest-Strategy.pdf&lt;/url&gt;&lt;/related-urls&gt;&lt;/urls&gt;&lt;/record&gt;&lt;/Cite&gt;&lt;/EndNote&gt;</w:instrText>
      </w:r>
      <w:r w:rsidR="003D345C" w:rsidRPr="00E67683">
        <w:fldChar w:fldCharType="separate"/>
      </w:r>
      <w:r w:rsidRPr="00E67683">
        <w:rPr>
          <w:noProof/>
        </w:rPr>
        <w:t>(</w:t>
      </w:r>
      <w:hyperlink w:anchor="_ENREF_2" w:tooltip="AFMA, 2013 #248" w:history="1">
        <w:r w:rsidR="004C0649" w:rsidRPr="00E67683">
          <w:rPr>
            <w:noProof/>
          </w:rPr>
          <w:t>AFMA 2013</w:t>
        </w:r>
      </w:hyperlink>
      <w:r w:rsidRPr="00E67683">
        <w:rPr>
          <w:noProof/>
        </w:rPr>
        <w:t>)</w:t>
      </w:r>
      <w:r w:rsidR="003D345C" w:rsidRPr="00E67683">
        <w:fldChar w:fldCharType="end"/>
      </w:r>
      <w:r w:rsidRPr="00E67683">
        <w:t xml:space="preserve">. Taken together, this suggests the use of management strategy evaluation (MSE) as an appropriate tool for formally assessing the relative efficacy of different spatial management options in relation to minimising the impact on CPFMP populations the SPF. </w:t>
      </w:r>
      <w:r w:rsidRPr="00E67683">
        <w:rPr>
          <w:lang w:val="en-US"/>
        </w:rPr>
        <w:t xml:space="preserve">MSE is essentially a simulation method for examining how management actions are likely to perform given uncertainty about the true state of a system </w:t>
      </w:r>
      <w:r w:rsidR="003D345C">
        <w:rPr>
          <w:lang w:val="en-US"/>
        </w:rPr>
        <w:fldChar w:fldCharType="begin"/>
      </w:r>
      <w:r w:rsidR="00EF7938">
        <w:rPr>
          <w:lang w:val="en-US"/>
        </w:rPr>
        <w:instrText xml:space="preserve"> ADDIN EN.CITE &lt;EndNote&gt;&lt;Cite&gt;&lt;Author&gt;Rademeyer&lt;/Author&gt;&lt;Year&gt;2007&lt;/Year&gt;&lt;RecNum&gt;249&lt;/RecNum&gt;&lt;DisplayText&gt;(Rademeyer et al. 2007)&lt;/DisplayText&gt;&lt;record&gt;&lt;rec-number&gt;249&lt;/rec-number&gt;&lt;foreign-keys&gt;&lt;key app="EN" db-id="ev5f2a5vtzw0tme250uxds2m9rwtp5r09px2"&gt;249&lt;/key&gt;&lt;/foreign-keys&gt;&lt;ref-type name="Journal Article"&gt;17&lt;/ref-type&gt;&lt;contributors&gt;&lt;authors&gt;&lt;author&gt;Rademeyer, Rebecca A&lt;/author&gt;&lt;author&gt;Plagányi, Éva E&lt;/author&gt;&lt;author&gt;Butterworth, Doug S&lt;/author&gt;&lt;/authors&gt;&lt;/contributors&gt;&lt;titles&gt;&lt;title&gt;Tips and tricks in designing management procedures&lt;/title&gt;&lt;secondary-title&gt;ICES Journal of Marine Science: Journal du Conseil&lt;/secondary-title&gt;&lt;/titles&gt;&lt;periodical&gt;&lt;full-title&gt;ICES Journal of Marine Science: Journal du Conseil&lt;/full-title&gt;&lt;/periodical&gt;&lt;pages&gt;618-625&lt;/pages&gt;&lt;volume&gt;64&lt;/volume&gt;&lt;number&gt;4&lt;/number&gt;&lt;dates&gt;&lt;year&gt;2007&lt;/year&gt;&lt;/dates&gt;&lt;isbn&gt;1054-3139&lt;/isbn&gt;&lt;urls&gt;&lt;/urls&gt;&lt;/record&gt;&lt;/Cite&gt;&lt;/EndNote&gt;</w:instrText>
      </w:r>
      <w:r w:rsidR="003D345C">
        <w:rPr>
          <w:lang w:val="en-US"/>
        </w:rPr>
        <w:fldChar w:fldCharType="separate"/>
      </w:r>
      <w:r w:rsidR="00163AFF">
        <w:rPr>
          <w:noProof/>
          <w:lang w:val="en-US"/>
        </w:rPr>
        <w:t>(</w:t>
      </w:r>
      <w:hyperlink w:anchor="_ENREF_151" w:tooltip="Rademeyer, 2007 #249" w:history="1">
        <w:r w:rsidR="004C0649">
          <w:rPr>
            <w:noProof/>
            <w:lang w:val="en-US"/>
          </w:rPr>
          <w:t>Rademeyer et al. 2007</w:t>
        </w:r>
      </w:hyperlink>
      <w:r w:rsidR="00163AFF">
        <w:rPr>
          <w:noProof/>
          <w:lang w:val="en-US"/>
        </w:rPr>
        <w:t>)</w:t>
      </w:r>
      <w:r w:rsidR="003D345C">
        <w:rPr>
          <w:lang w:val="en-US"/>
        </w:rPr>
        <w:fldChar w:fldCharType="end"/>
      </w:r>
      <w:r w:rsidRPr="00E67683">
        <w:rPr>
          <w:lang w:val="en-US"/>
        </w:rPr>
        <w:t>. In a single species fisheries setting, where the MSE methodology has been most widely applied, setting up a minimal MSE requires three components</w:t>
      </w:r>
      <w:r w:rsidR="0064677F">
        <w:rPr>
          <w:lang w:val="en-US"/>
        </w:rPr>
        <w:t xml:space="preserve"> (depicted graphically in </w:t>
      </w:r>
      <w:r w:rsidR="003D345C">
        <w:rPr>
          <w:lang w:val="en-US"/>
        </w:rPr>
        <w:fldChar w:fldCharType="begin"/>
      </w:r>
      <w:r w:rsidR="0064677F">
        <w:rPr>
          <w:lang w:val="en-US"/>
        </w:rPr>
        <w:instrText xml:space="preserve"> REF _Ref397529463 \h </w:instrText>
      </w:r>
      <w:r w:rsidR="003D345C">
        <w:rPr>
          <w:lang w:val="en-US"/>
        </w:rPr>
      </w:r>
      <w:r w:rsidR="003D345C">
        <w:rPr>
          <w:lang w:val="en-US"/>
        </w:rPr>
        <w:fldChar w:fldCharType="separate"/>
      </w:r>
      <w:r w:rsidR="00D40C3B" w:rsidRPr="001151BB">
        <w:t xml:space="preserve">Figure </w:t>
      </w:r>
      <w:r w:rsidR="00D40C3B">
        <w:rPr>
          <w:noProof/>
        </w:rPr>
        <w:t>49</w:t>
      </w:r>
      <w:r w:rsidR="003D345C">
        <w:rPr>
          <w:lang w:val="en-US"/>
        </w:rPr>
        <w:fldChar w:fldCharType="end"/>
      </w:r>
      <w:r w:rsidR="0064677F">
        <w:rPr>
          <w:lang w:val="en-US"/>
        </w:rPr>
        <w:t>)</w:t>
      </w:r>
      <w:r w:rsidRPr="00E67683">
        <w:rPr>
          <w:lang w:val="en-US"/>
        </w:rPr>
        <w:t xml:space="preserve">. </w:t>
      </w:r>
    </w:p>
    <w:p w:rsidR="007F74C4" w:rsidRPr="00E67683" w:rsidRDefault="007F74C4" w:rsidP="007F74C4">
      <w:pPr>
        <w:pStyle w:val="ListParagraph"/>
        <w:numPr>
          <w:ilvl w:val="0"/>
          <w:numId w:val="32"/>
        </w:numPr>
        <w:spacing w:after="200" w:line="276" w:lineRule="auto"/>
      </w:pPr>
      <w:r w:rsidRPr="00E67683">
        <w:t>a set of observations (</w:t>
      </w:r>
      <w:r w:rsidRPr="00E67683">
        <w:rPr>
          <w:i/>
          <w:iCs/>
        </w:rPr>
        <w:t>e.g.</w:t>
      </w:r>
      <w:r w:rsidRPr="00E67683">
        <w:t xml:space="preserve"> a survey abundance index) used in the assessment /management process</w:t>
      </w:r>
    </w:p>
    <w:p w:rsidR="007F74C4" w:rsidRPr="00E67683" w:rsidRDefault="007F74C4" w:rsidP="007F74C4">
      <w:pPr>
        <w:pStyle w:val="ListParagraph"/>
        <w:numPr>
          <w:ilvl w:val="0"/>
          <w:numId w:val="32"/>
        </w:numPr>
        <w:spacing w:after="200" w:line="276" w:lineRule="auto"/>
      </w:pPr>
      <w:r w:rsidRPr="00E67683">
        <w:t xml:space="preserve"> either an empirical or model-based “assessment” that estimates the relevant parameters (</w:t>
      </w:r>
      <w:r w:rsidRPr="00E67683">
        <w:rPr>
          <w:i/>
          <w:iCs/>
        </w:rPr>
        <w:t>e.g.</w:t>
      </w:r>
      <w:r w:rsidRPr="00E67683">
        <w:t xml:space="preserve"> log-scale trend in the abundance index) from these data, and </w:t>
      </w:r>
    </w:p>
    <w:p w:rsidR="007F74C4" w:rsidRPr="00E67683" w:rsidRDefault="007F74C4" w:rsidP="007F74C4">
      <w:pPr>
        <w:pStyle w:val="ListParagraph"/>
        <w:numPr>
          <w:ilvl w:val="0"/>
          <w:numId w:val="32"/>
        </w:numPr>
        <w:spacing w:after="200" w:line="276" w:lineRule="auto"/>
      </w:pPr>
      <w:proofErr w:type="gramStart"/>
      <w:r w:rsidRPr="00E67683">
        <w:t>a</w:t>
      </w:r>
      <w:proofErr w:type="gramEnd"/>
      <w:r w:rsidRPr="00E67683">
        <w:t xml:space="preserve"> control rule that takes these parameter estimates and turns them into the proposed management outcome (</w:t>
      </w:r>
      <w:r w:rsidRPr="00E67683">
        <w:rPr>
          <w:i/>
          <w:iCs/>
        </w:rPr>
        <w:t>e.g.</w:t>
      </w:r>
      <w:r w:rsidRPr="00E67683">
        <w:t xml:space="preserve"> an increase/decrease in the TAC from the previous year; a change in the area of operation of the fishery). </w:t>
      </w:r>
    </w:p>
    <w:p w:rsidR="007F74C4" w:rsidRPr="00E67683" w:rsidRDefault="007F74C4" w:rsidP="008573A8">
      <w:r w:rsidRPr="00E67683">
        <w:t xml:space="preserve">Additionally, the MSE also requires a realistic simulation model known as the operating model. This aims to realistically model the relevant aspects of the ecological system under consideration and the influences of harvesting upon it. Essentially this is a hypothesis about the relevant components of the system and how </w:t>
      </w:r>
      <w:r w:rsidRPr="00E67683">
        <w:lastRenderedPageBreak/>
        <w:t xml:space="preserve">they interact. It could be complex (such as the full ecosystem model developed by </w:t>
      </w:r>
      <w:hyperlink w:anchor="_ENREF_75" w:tooltip="Fulton, 2011 #232" w:history="1">
        <w:r w:rsidR="003D345C" w:rsidRPr="005009F5">
          <w:fldChar w:fldCharType="begin"/>
        </w:r>
        <w:r w:rsidR="004C0649" w:rsidRPr="005009F5">
          <w:instrText xml:space="preserve"> ADDIN EN.CITE &lt;EndNote&gt;&lt;Cite AuthorYear="1"&gt;&lt;Author&gt;Fulton&lt;/Author&gt;&lt;Year&gt;2011&lt;/Year&gt;&lt;RecNum&gt;232&lt;/RecNum&gt;&lt;DisplayText&gt;Fulton et al. (2011)&lt;/DisplayText&gt;&lt;record&gt;&lt;rec-number&gt;232&lt;/rec-number&gt;&lt;foreign-keys&gt;&lt;key app="EN" db-id="ev5f2a5vtzw0tme250uxds2m9rwtp5r09px2"&gt;232&lt;/key&gt;&lt;/foreign-keys&gt;&lt;ref-type name="Journal Article"&gt;17&lt;/ref-type&gt;&lt;contributors&gt;&lt;authors&gt;&lt;author&gt;Fulton, Elizabeth A&lt;/author&gt;&lt;author&gt;Link, Jason S&lt;/author&gt;&lt;author&gt;Kaplan, Isaac C&lt;/author&gt;&lt;author&gt;Savina‐Rolland, Marie&lt;/author&gt;&lt;author&gt;Johnson, Penelope&lt;/author&gt;&lt;author&gt;Ainsworth, Cameron&lt;/author&gt;&lt;author&gt;Horne, Peter&lt;/author&gt;&lt;author&gt;Gorton, Rebecca&lt;/author&gt;&lt;author&gt;Gamble, Robert J&lt;/author&gt;&lt;author&gt;Smith, Anthony DM&lt;/author&gt;&lt;/authors&gt;&lt;/contributors&gt;&lt;titles&gt;&lt;title&gt;Lessons in modelling and management of marine ecosystems: the Atlantis experience&lt;/title&gt;&lt;secondary-title&gt;Fish and Fisheries&lt;/secondary-title&gt;&lt;/titles&gt;&lt;periodical&gt;&lt;full-title&gt;Fish and Fisheries&lt;/full-title&gt;&lt;/periodical&gt;&lt;pages&gt;171-188&lt;/pages&gt;&lt;volume&gt;12&lt;/volume&gt;&lt;number&gt;2&lt;/number&gt;&lt;dates&gt;&lt;year&gt;2011&lt;/year&gt;&lt;/dates&gt;&lt;isbn&gt;1467-2979&lt;/isbn&gt;&lt;urls&gt;&lt;/urls&gt;&lt;/record&gt;&lt;/Cite&gt;&lt;/EndNote&gt;</w:instrText>
        </w:r>
        <w:r w:rsidR="003D345C" w:rsidRPr="005009F5">
          <w:fldChar w:fldCharType="separate"/>
        </w:r>
        <w:r w:rsidR="004C0649" w:rsidRPr="005009F5">
          <w:rPr>
            <w:noProof/>
          </w:rPr>
          <w:t>Fulton et al. (2011)</w:t>
        </w:r>
        <w:r w:rsidR="003D345C" w:rsidRPr="005009F5">
          <w:fldChar w:fldCharType="end"/>
        </w:r>
      </w:hyperlink>
      <w:r w:rsidRPr="005009F5">
        <w:t>,</w:t>
      </w:r>
      <w:r w:rsidRPr="00E67683">
        <w:t xml:space="preserve"> or something more streamlined such as a multispecies population dynamics model </w:t>
      </w:r>
      <w:r w:rsidR="003D345C">
        <w:fldChar w:fldCharType="begin"/>
      </w:r>
      <w:r w:rsidR="00163AFF">
        <w:instrText xml:space="preserve"> ADDIN EN.CITE &lt;EndNote&gt;&lt;Cite&gt;&lt;Author&gt;Butterworth&lt;/Author&gt;&lt;Year&gt;2004&lt;/Year&gt;&lt;RecNum&gt;234&lt;/RecNum&gt;&lt;DisplayText&gt;(Butterworth and Plaganyi 2004)&lt;/DisplayText&gt;&lt;record&gt;&lt;rec-number&gt;234&lt;/rec-number&gt;&lt;foreign-keys&gt;&lt;key app="EN" db-id="ev5f2a5vtzw0tme250uxds2m9rwtp5r09px2"&gt;234&lt;/key&gt;&lt;/foreign-keys&gt;&lt;ref-type name="Journal Article"&gt;17&lt;/ref-type&gt;&lt;contributors&gt;&lt;authors&gt;&lt;author&gt;Butterworth, DS&lt;/author&gt;&lt;author&gt;Plaganyi, EE&lt;/author&gt;&lt;/authors&gt;&lt;/contributors&gt;&lt;titles&gt;&lt;title&gt;A brief introduction to some approaches to multispecies/ecosystem modelling in the context of their possible application in the management of South African fisheries&lt;/title&gt;&lt;secondary-title&gt;African Journal of Marine Science&lt;/secondary-title&gt;&lt;/titles&gt;&lt;periodical&gt;&lt;full-title&gt;African Journal of Marine Science&lt;/full-title&gt;&lt;/periodical&gt;&lt;pages&gt;53-61&lt;/pages&gt;&lt;volume&gt;26&lt;/volume&gt;&lt;number&gt;1&lt;/number&gt;&lt;dates&gt;&lt;year&gt;2004&lt;/year&gt;&lt;/dates&gt;&lt;isbn&gt;1814-232X&lt;/isbn&gt;&lt;urls&gt;&lt;/urls&gt;&lt;/record&gt;&lt;/Cite&gt;&lt;/EndNote&gt;</w:instrText>
      </w:r>
      <w:r w:rsidR="003D345C">
        <w:fldChar w:fldCharType="separate"/>
      </w:r>
      <w:r w:rsidR="00163AFF">
        <w:rPr>
          <w:noProof/>
        </w:rPr>
        <w:t>(</w:t>
      </w:r>
      <w:hyperlink w:anchor="_ENREF_31" w:tooltip="Butterworth, 2004 #234" w:history="1">
        <w:r w:rsidR="004C0649">
          <w:rPr>
            <w:noProof/>
          </w:rPr>
          <w:t>Butterworth and Plaganyi 2004</w:t>
        </w:r>
      </w:hyperlink>
      <w:r w:rsidR="00163AFF">
        <w:rPr>
          <w:noProof/>
        </w:rPr>
        <w:t>)</w:t>
      </w:r>
      <w:r w:rsidR="003D345C">
        <w:fldChar w:fldCharType="end"/>
      </w:r>
      <w:r w:rsidRPr="00E67683">
        <w:t>.</w:t>
      </w:r>
    </w:p>
    <w:p w:rsidR="00ED5021" w:rsidRPr="00E67683" w:rsidRDefault="00ED5021" w:rsidP="007F74C4"/>
    <w:p w:rsidR="00ED5021" w:rsidRPr="00E67683" w:rsidRDefault="00ED5021" w:rsidP="007F74C4"/>
    <w:p w:rsidR="00ED5021" w:rsidRPr="00E67683" w:rsidRDefault="00ED5021" w:rsidP="007F74C4"/>
    <w:p w:rsidR="007F74C4" w:rsidRPr="00E67683" w:rsidRDefault="003D345C" w:rsidP="007F74C4">
      <w:r>
        <w:rPr>
          <w:noProof/>
        </w:rPr>
        <w:pict>
          <v:group id="Group 45" o:spid="_x0000_s1026" style="position:absolute;margin-left:105.95pt;margin-top:9.25pt;width:170.75pt;height:159.85pt;z-index:251665408;mso-height-relative:margin" coordsize="21691,2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">
            <v:shapetype id="_x0000_t202" coordsize="21600,21600" o:spt="202" path="m,l,21600r21600,l21600,xe">
              <v:stroke joinstyle="miter"/>
              <v:path gradientshapeok="t" o:connecttype="rect"/>
            </v:shapetype>
            <v:shape id="TextBox 3" o:spid="_x0000_s1027" type="#_x0000_t202" style="position:absolute;width:216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PsMUA&#10;AADeAAAADwAAAGRycy9kb3ducmV2LnhtbERPS4vCMBC+C/6HMIK3NV1duks1ig8EET1URTwOzdiW&#10;bSalyWr990ZY8DYf33Mms9ZU4kaNKy0r+BxEIIgzq0vOFZyO648fEM4ja6wsk4IHOZhNu50JJtre&#10;OaXbwecihLBLUEHhfZ1I6bKCDLqBrYkDd7WNQR9gk0vd4D2Em0oOoyiWBksODQXWtCwo+z38GQWb&#10;42Obfi/3sdkuVpfdWbrzerVTqt9r52MQnlr/Fv+7NzrM/xrFI3i9E26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Q+wxQAAAN4AAAAPAAAAAAAAAAAAAAAAAJgCAABkcnMv&#10;ZG93bnJldi54bWxQSwUGAAAAAAQABAD1AAAAigMAAAAA&#10;" filled="f" strokecolor="black [3213]">
              <v:textbox>
                <w:txbxContent>
                  <w:p w:rsidR="001B77B8" w:rsidRDefault="001B77B8" w:rsidP="007F74C4">
                    <w:pPr>
                      <w:pStyle w:val="NormalWeb"/>
                      <w:spacing w:after="0"/>
                      <w:jc w:val="center"/>
                    </w:pPr>
                    <w:r>
                      <w:rPr>
                        <w:rFonts w:asciiTheme="minorHAnsi" w:hAnsi="Calibri" w:cstheme="minorBidi"/>
                        <w:color w:val="000000" w:themeColor="text1"/>
                        <w:kern w:val="24"/>
                        <w:sz w:val="20"/>
                        <w:szCs w:val="20"/>
                        <w:lang w:val="en-US"/>
                      </w:rPr>
                      <w:t xml:space="preserve">Operating Model </w:t>
                    </w:r>
                  </w:p>
                </w:txbxContent>
              </v:textbox>
            </v:shape>
            <v:shape id="TextBox 5" o:spid="_x0000_s1028" type="#_x0000_t202" style="position:absolute;top:12257;width:216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yX8YA&#10;AADeAAAADwAAAGRycy9kb3ducmV2LnhtbERPS2vCQBC+F/wPyxR6azZ9xRJdpVUCIvGgEelxyI5J&#10;MDsbsluN/75bELzNx/ec6XwwrThT7xrLCl6iGARxaXXDlYJ9kT1/gnAeWWNrmRRcycF8NnqYYqrt&#10;hbd03vlKhBB2KSqove9SKV1Zk0EX2Y44cEfbG/QB9pXUPV5CuGnlaxwn0mDDoaHGjhY1lafdr1Gw&#10;Kq7r7XixScz6e/mTH6Q7ZMtcqafH4WsCwtPg7+Kbe6XD/Pe35AP+3w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wyX8YAAADeAAAADwAAAAAAAAAAAAAAAACYAgAAZHJz&#10;L2Rvd25yZXYueG1sUEsFBgAAAAAEAAQA9QAAAIsDAAAAAA==&#10;" filled="f" strokecolor="black [3213]">
              <v:textbox>
                <w:txbxContent>
                  <w:p w:rsidR="001B77B8" w:rsidRDefault="001B77B8" w:rsidP="007F74C4">
                    <w:pPr>
                      <w:pStyle w:val="NormalWeb"/>
                      <w:spacing w:after="0"/>
                      <w:jc w:val="center"/>
                    </w:pPr>
                    <w:r>
                      <w:rPr>
                        <w:rFonts w:asciiTheme="minorHAnsi" w:hAnsi="Calibri" w:cstheme="minorBidi"/>
                        <w:color w:val="000000" w:themeColor="text1"/>
                        <w:kern w:val="24"/>
                        <w:sz w:val="20"/>
                        <w:szCs w:val="20"/>
                        <w:lang w:val="en-US"/>
                      </w:rPr>
                      <w:t xml:space="preserve">Synthetic data series </w:t>
                    </w:r>
                  </w:p>
                </w:txbxContent>
              </v:textbox>
            </v:shape>
            <v:shape id="TextBox 6" o:spid="_x0000_s1029" type="#_x0000_t202" style="position:absolute;top:6287;width:216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bYcUA&#10;AADdAAAADwAAAGRycy9kb3ducmV2LnhtbESPS6vCMBSE94L/IRzBnaa6sNprFB8IIrrwgdzloTm3&#10;Lbc5KU3U+u+NILgcZuYbZjpvTCnuVLvCsoJBPwJBnFpdcKbgct70xiCcR9ZYWiYFT3Iwn7VbU0y0&#10;ffCR7iefiQBhl6CC3PsqkdKlORl0fVsRB+/P1gZ9kHUmdY2PADelHEbRSBosOCzkWNEqp/T/dDMK&#10;tufn7hivDiOzW65/91fprpv1Xqlup1n8gPDU+G/4095qBfEgnsD7TX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BthxQAAAN0AAAAPAAAAAAAAAAAAAAAAAJgCAABkcnMv&#10;ZG93bnJldi54bWxQSwUGAAAAAAQABAD1AAAAigMAAAAA&#10;" filled="f" strokecolor="black [3213]">
              <v:textbox>
                <w:txbxContent>
                  <w:p w:rsidR="001B77B8" w:rsidRDefault="001B77B8" w:rsidP="007F74C4">
                    <w:pPr>
                      <w:pStyle w:val="NormalWeb"/>
                      <w:spacing w:after="0"/>
                      <w:jc w:val="center"/>
                    </w:pPr>
                    <w:r>
                      <w:rPr>
                        <w:rFonts w:asciiTheme="minorHAnsi" w:hAnsi="Calibri" w:cstheme="minorBidi"/>
                        <w:color w:val="000000" w:themeColor="text1"/>
                        <w:kern w:val="24"/>
                        <w:sz w:val="20"/>
                        <w:szCs w:val="20"/>
                        <w:lang w:val="en-US"/>
                      </w:rPr>
                      <w:t>Simulated harvesting</w:t>
                    </w:r>
                  </w:p>
                </w:txbxContent>
              </v:textbox>
            </v:shape>
            <v:shape id="TextBox 8" o:spid="_x0000_s1030" type="#_x0000_t202" style="position:absolute;left:89;top:19076;width:216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ar8cA&#10;AADdAAAADwAAAGRycy9kb3ducmV2LnhtbESPQWuDQBSE74H+h+UVekvW9KDBuoY2IRBCeogJ0uPD&#10;fVWp+1bcrZp/3y0Uehxm5hsm286mEyMNrrWsYL2KQBBXVrdcK7hdD8sNCOeRNXaWScGdHGzzh0WG&#10;qbYTX2gsfC0ChF2KChrv+1RKVzVk0K1sTxy8TzsY9EEOtdQDTgFuOvkcRbE02HJYaLCnXUPVV/Ft&#10;FByv99Ml2b3H5vS2/ziX0pWH/Vmpp8f59QWEp9n/h//aR60gWW8S+H0Tn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qWq/HAAAA3QAAAA8AAAAAAAAAAAAAAAAAmAIAAGRy&#10;cy9kb3ducmV2LnhtbFBLBQYAAAAABAAEAPUAAACMAwAAAAA=&#10;" filled="f" strokecolor="black [3213]">
              <v:textbox>
                <w:txbxContent>
                  <w:p w:rsidR="001B77B8" w:rsidRDefault="001B77B8" w:rsidP="007F74C4">
                    <w:pPr>
                      <w:pStyle w:val="NormalWeb"/>
                      <w:spacing w:after="0"/>
                      <w:jc w:val="center"/>
                    </w:pPr>
                    <w:r>
                      <w:rPr>
                        <w:rFonts w:asciiTheme="minorHAnsi" w:hAnsi="Calibri" w:cstheme="minorBidi"/>
                        <w:color w:val="000000" w:themeColor="text1"/>
                        <w:kern w:val="24"/>
                        <w:sz w:val="20"/>
                        <w:szCs w:val="20"/>
                        <w:lang w:val="en-US"/>
                      </w:rPr>
                      <w:t>Control rule/Management procedure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92" o:spid="_x0000_s1031" type="#_x0000_t34" style="position:absolute;left:21602;top:7518;width:89;height:1278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OrMIAAADdAAAADwAAAGRycy9kb3ducmV2LnhtbERPXWvCMBR9F/YfwhX2tqYqqHRGcUJV&#10;HMhWZc+X5q4ta25KktXu3y8Pgo+H873aDKYVPTnfWFYwSVIQxKXVDVcKrpf8ZQnCB2SNrWVS8Ece&#10;Nuun0QozbW/8SX0RKhFD2GeooA6hy6T0ZU0GfWI74sh9W2cwROgqqR3eYrhp5TRN59Jgw7Ghxo52&#10;NZU/xa9RcLiWZ7qkeb449fT29bGfz949KvU8HravIAIN4SG+u49awWKyjHPjm/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DOrMIAAADdAAAADwAAAAAAAAAAAAAA&#10;AAChAgAAZHJzL2Rvd25yZXYueG1sUEsFBgAAAAAEAAQA+QAAAJADAAAAAA==&#10;" adj="-554244" strokecolor="#4579b8 [3044]" strokeweight="2.5pt">
              <v:stroke endarrow="block"/>
            </v:shape>
            <v:shape id="Straight Arrow Connector 12" o:spid="_x0000_s1032" type="#_x0000_t34" style="position:absolute;top:1231;width:127;height:628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U3scAAADdAAAADwAAAGRycy9kb3ducmV2LnhtbESPQWvCQBSE7wX/w/IEb3WjYNXUVUQo&#10;FKUHoxi8PbKvSTT7NmRXTf31bkHwOMzMN8xs0ZpKXKlxpWUFg34EgjizuuRcwX739T4B4Tyyxsoy&#10;KfgjB4t5522GsbY33tI18bkIEHYxKii8r2MpXVaQQde3NXHwfm1j0AfZ5FI3eAtwU8lhFH1IgyWH&#10;hQJrWhWUnZOLUXBPRof7Uo7WhzTano4/03RjfKpUr9suP0F4av0r/Gx/awXjwWQK/2/CE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BTexwAAAN0AAAAPAAAAAAAA&#10;AAAAAAAAAKECAABkcnMvZG93bnJldi54bWxQSwUGAAAAAAQABAD5AAAAlQMAAAAA&#10;" adj="388800" strokecolor="#4579b8 [3044]" strokeweight="2.5pt">
              <v:stroke endarrow="block"/>
            </v:shape>
            <v:shapetype id="_x0000_t32" coordsize="21600,21600" o:spt="32" o:oned="t" path="m,l21600,21600e" filled="f">
              <v:path arrowok="t" fillok="f" o:connecttype="none"/>
              <o:lock v:ext="edit" shapetype="t"/>
            </v:shapetype>
            <v:shape id="Straight Arrow Connector 7194" o:spid="_x0000_s1033" type="#_x0000_t32" style="position:absolute;left:10801;top:8749;width:0;height:3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rIMMAAADdAAAADwAAAGRycy9kb3ducmV2LnhtbERPu07DMBTdK/EP1kVia50AKjStU0UN&#10;VFlbWLpdxbdJ1Pg6ip0HfD0ekDoenfduP5tWjNS7xrKCeBWBIC6tbrhS8P31uXwH4TyyxtYyKfgh&#10;B/v0YbHDRNuJTzSefSVCCLsEFdTed4mUrqzJoFvZjjhwV9sb9AH2ldQ9TiHctPI5itbSYMOhocaO&#10;DjWVt/NgFOS/h+GSv2TXjD+OR8zHV1MVhVJPj3O2BeFp9nfxv7vQCt7iTdgf3oQnI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ZayDDAAAA3QAAAA8AAAAAAAAAAAAA&#10;AAAAoQIAAGRycy9kb3ducmV2LnhtbFBLBQYAAAAABAAEAPkAAACRAwAAAAA=&#10;" strokecolor="#4579b8 [3044]" strokeweight="2.5pt">
              <v:stroke endarrow="block"/>
            </v:shape>
            <v:shape id="Straight Arrow Connector 7195" o:spid="_x0000_s1034" type="#_x0000_t32" style="position:absolute;left:10890;top:14719;width:152;height:4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d3cYAAADdAAAADwAAAGRycy9kb3ducmV2LnhtbESPT2sCMRTE74LfIbyCF6nZFeqfrVGs&#10;UOjBi9tevD02bzdLNy/LJtW0n74RBI/DzPyG2eyi7cSFBt86VpDPMhDEldMtNwq+Pt+fVyB8QNbY&#10;OSYFv+Rhtx2PNlhod+UTXcrQiARhX6ACE0JfSOkrQxb9zPXEyavdYDEkOTRSD3hNcNvJeZYtpMWW&#10;04LBng6Gqu/yxyqYxuOR6j8qX87L9SH00dhp/abU5CnuX0EEiuERvrc/tIJlvs7h9iY9Ab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lHd3GAAAA3QAAAA8AAAAAAAAA&#10;AAAAAAAAoQIAAGRycy9kb3ducmV2LnhtbFBLBQYAAAAABAAEAPkAAACUAwAAAAA=&#10;" strokecolor="#4579b8 [3044]" strokeweight="2.5pt">
              <v:stroke endarrow="block"/>
            </v:shape>
            <v:shape id="Straight Arrow Connector 7196" o:spid="_x0000_s1035" type="#_x0000_t32" style="position:absolute;left:10801;top:2462;width:0;height:38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DqsYAAADdAAAADwAAAGRycy9kb3ducmV2LnhtbESPT2sCMRTE74LfITyhF9GsQv2zNYoV&#10;hB68dPXi7bF5u1m6eVk2UWM/fVMo9DjMzG+YzS7aVtyp941jBbNpBoK4dLrhWsHlfJysQPiArLF1&#10;TAqe5GG3HQ42mGv34E+6F6EWCcI+RwUmhC6X0peGLPqp64iTV7neYkiyr6Xu8ZHgtpXzLFtIiw2n&#10;BYMdHQyVX8XNKhjH04mqbyper8v1IXTR2HH1rtTLKO7fQASK4T/81/7QCpaz9Rx+36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3g6rGAAAA3QAAAA8AAAAAAAAA&#10;AAAAAAAAoQIAAGRycy9kb3ducmV2LnhtbFBLBQYAAAAABAAEAPkAAACUAwAAAAA=&#10;" strokecolor="#4579b8 [3044]" strokeweight="2.5pt">
              <v:stroke endarrow="block"/>
            </v:shape>
          </v:group>
        </w:pict>
      </w:r>
    </w:p>
    <w:p w:rsidR="007F74C4" w:rsidRPr="00E67683" w:rsidRDefault="007F74C4" w:rsidP="007F74C4"/>
    <w:p w:rsidR="007F74C4" w:rsidRPr="00E67683" w:rsidRDefault="007F74C4" w:rsidP="007F74C4">
      <w:r w:rsidRPr="00E67683">
        <w:t xml:space="preserve"> </w:t>
      </w:r>
      <w:r w:rsidRPr="00E67683">
        <w:br/>
      </w:r>
    </w:p>
    <w:p w:rsidR="007F74C4" w:rsidRPr="00E67683" w:rsidRDefault="007F74C4" w:rsidP="007F74C4"/>
    <w:p w:rsidR="007F74C4" w:rsidRPr="00E67683" w:rsidRDefault="007F74C4" w:rsidP="007F74C4"/>
    <w:p w:rsidR="007F74C4" w:rsidRPr="00E67683" w:rsidRDefault="007F74C4" w:rsidP="007F74C4"/>
    <w:p w:rsidR="007F74C4" w:rsidRPr="00E67683" w:rsidRDefault="007F74C4" w:rsidP="007F74C4"/>
    <w:p w:rsidR="007F74C4" w:rsidRPr="00E67683" w:rsidRDefault="007F74C4" w:rsidP="007F74C4">
      <w:pPr>
        <w:spacing w:after="0"/>
        <w:rPr>
          <w:b/>
          <w:bCs/>
        </w:rPr>
      </w:pPr>
    </w:p>
    <w:p w:rsidR="007F74C4" w:rsidRPr="00E67683" w:rsidRDefault="007F74C4" w:rsidP="007F74C4">
      <w:pPr>
        <w:spacing w:after="0"/>
        <w:rPr>
          <w:b/>
          <w:bCs/>
        </w:rPr>
      </w:pPr>
    </w:p>
    <w:p w:rsidR="007F74C4" w:rsidRPr="001151BB" w:rsidRDefault="00ED5021" w:rsidP="004E5967">
      <w:pPr>
        <w:pStyle w:val="Caption"/>
      </w:pPr>
      <w:bookmarkStart w:id="248" w:name="_Ref397529463"/>
      <w:bookmarkStart w:id="249" w:name="_Ref397529452"/>
      <w:bookmarkStart w:id="250" w:name="_Toc398213870"/>
      <w:r w:rsidRPr="001151BB">
        <w:t xml:space="preserve">Figure </w:t>
      </w:r>
      <w:r w:rsidR="003D345C" w:rsidRPr="001151BB">
        <w:fldChar w:fldCharType="begin"/>
      </w:r>
      <w:r w:rsidRPr="001151BB">
        <w:instrText xml:space="preserve"> SEQ Figure \* ARABIC </w:instrText>
      </w:r>
      <w:r w:rsidR="003D345C" w:rsidRPr="001151BB">
        <w:fldChar w:fldCharType="separate"/>
      </w:r>
      <w:r w:rsidR="00D40C3B">
        <w:rPr>
          <w:noProof/>
        </w:rPr>
        <w:t>49</w:t>
      </w:r>
      <w:r w:rsidR="003D345C" w:rsidRPr="001151BB">
        <w:fldChar w:fldCharType="end"/>
      </w:r>
      <w:bookmarkEnd w:id="248"/>
      <w:r w:rsidRPr="001151BB">
        <w:t xml:space="preserve"> </w:t>
      </w:r>
      <w:r w:rsidR="00791D24">
        <w:t xml:space="preserve">   </w:t>
      </w:r>
      <w:proofErr w:type="gramStart"/>
      <w:r w:rsidR="007F74C4" w:rsidRPr="001151BB">
        <w:t>The</w:t>
      </w:r>
      <w:proofErr w:type="gramEnd"/>
      <w:r w:rsidR="007F74C4" w:rsidRPr="001151BB">
        <w:t xml:space="preserve"> basic components of a management strategy evaluation. The operating model is a detailed simulation model which may include several sub-models which simulate population dynamics (of relevant system components – e.g. predators and prey), fishery dynamics via fleet dynamics models and the effects of harvesting and management constraints on these. The data model simulates a survey of relevant parts of the system (e.g. catch data collection, monitoring of predator populations) and importantly, the errors in inherent in these.</w:t>
      </w:r>
      <w:bookmarkEnd w:id="249"/>
      <w:bookmarkEnd w:id="250"/>
      <w:r w:rsidR="007F74C4" w:rsidRPr="001151BB">
        <w:t xml:space="preserve"> </w:t>
      </w:r>
    </w:p>
    <w:p w:rsidR="007F74C4" w:rsidRPr="00E67683" w:rsidRDefault="007F74C4" w:rsidP="007F74C4">
      <w:r w:rsidRPr="00E67683">
        <w:t>Given the primary focus of the current work is the potential for effects on central place foragers that prey on the SPF target species, and not necessarily the wider ecosystem, the use of Ecosystem Models of Intermediate Complexity or MICE (</w:t>
      </w:r>
      <w:proofErr w:type="spellStart"/>
      <w:r w:rsidRPr="00E67683">
        <w:t>Plaganyi</w:t>
      </w:r>
      <w:proofErr w:type="spellEnd"/>
      <w:r w:rsidRPr="00E67683">
        <w:t xml:space="preserve"> et al., 2012) would seem to be the most appropriate framework to place any future MSE initiative within. This form of model is constructed to only include the principle processes of interest (hence “minimally” realistic), and to formally estimate parameters from data using statistical estimation methods, where feasible. In this sense, they are more akin to modern, statistical population models and allow for uncertainty across the sub-system under consideration to robustly characterised, in a formal statistical framework. A spatially resolved model of this nature would seem an appropriate if considering an MSE framework to test potential management measures as it would be provide for the direct integration of the methods and results from this initial work and be constructed with the appropriate spatial and temporal scales to specifically address the objectives of any proposed spatial management measures and the interaction with SPF target species population. In terms of factors to consider in the design of spatial management measures, spatio-temporal allocations of catch and/or effort are obvious ch</w:t>
      </w:r>
      <w:r w:rsidR="00E819AB">
        <w:t xml:space="preserve">oices (as outlined in section </w:t>
      </w:r>
      <w:r w:rsidR="003D345C">
        <w:fldChar w:fldCharType="begin"/>
      </w:r>
      <w:r w:rsidR="00E819AB">
        <w:instrText xml:space="preserve"> REF _Ref397516457 \r \h </w:instrText>
      </w:r>
      <w:r w:rsidR="003D345C">
        <w:fldChar w:fldCharType="separate"/>
      </w:r>
      <w:r w:rsidR="00D40C3B">
        <w:t>10</w:t>
      </w:r>
      <w:r w:rsidR="003D345C">
        <w:fldChar w:fldCharType="end"/>
      </w:r>
      <w:r w:rsidRPr="00E67683">
        <w:t xml:space="preserve">). </w:t>
      </w:r>
    </w:p>
    <w:p w:rsidR="007F74C4" w:rsidRPr="00E67683" w:rsidRDefault="007F74C4" w:rsidP="007F74C4">
      <w:r w:rsidRPr="00E67683">
        <w:lastRenderedPageBreak/>
        <w:t xml:space="preserve">In the context of the SPF, and consideration of spatial management options which aim to lower the risk of fisheries operations leading to local depletion, we need to outline some detail on each of these components so that they are relevant to the CPFMP populations under consideration. </w:t>
      </w:r>
    </w:p>
    <w:p w:rsidR="007F74C4" w:rsidRPr="00E67683" w:rsidRDefault="007F74C4" w:rsidP="007F74C4">
      <w:pPr>
        <w:pStyle w:val="ListParagraph"/>
        <w:numPr>
          <w:ilvl w:val="0"/>
          <w:numId w:val="33"/>
        </w:numPr>
        <w:spacing w:after="200" w:line="276" w:lineRule="auto"/>
      </w:pPr>
      <w:r w:rsidRPr="00E67683">
        <w:t>The operating model: This would need to be made up of the following sub-components:</w:t>
      </w:r>
    </w:p>
    <w:p w:rsidR="007F74C4" w:rsidRPr="00E67683" w:rsidRDefault="007F74C4" w:rsidP="008573A8">
      <w:pPr>
        <w:pStyle w:val="ListParagraph"/>
        <w:numPr>
          <w:ilvl w:val="1"/>
          <w:numId w:val="33"/>
        </w:numPr>
        <w:spacing w:after="200" w:line="276" w:lineRule="auto"/>
      </w:pPr>
      <w:r w:rsidRPr="00E67683">
        <w:rPr>
          <w:b/>
          <w:i/>
        </w:rPr>
        <w:t>Models of the SPF target species population dynamics.</w:t>
      </w:r>
      <w:r w:rsidRPr="00E67683">
        <w:t xml:space="preserve"> A variety of model complexities could be considered but, at the least, these should simulate strong and weak years of prey abundance in a spatial sense. This could be simulated statistically for example, as a random process with a trend and variance potentially based on survey indices </w:t>
      </w:r>
      <w:r w:rsidR="003D345C">
        <w:fldChar w:fldCharType="begin"/>
      </w:r>
      <w:r w:rsidR="00163AFF">
        <w:instrText xml:space="preserve"> ADDIN EN.CITE &lt;EndNote&gt;&lt;Cite&gt;&lt;Author&gt;Ward&lt;/Author&gt;&lt;Year&gt;2011&lt;/Year&gt;&lt;RecNum&gt;316&lt;/RecNum&gt;&lt;DisplayText&gt;(Ward et al. 2011a)&lt;/DisplayText&gt;&lt;record&gt;&lt;rec-number&gt;316&lt;/rec-number&gt;&lt;foreign-keys&gt;&lt;key app="EN" db-id="ev5f2a5vtzw0tme250uxds2m9rwtp5r09px2"&gt;316&lt;/key&gt;&lt;/foreign-keys&gt;&lt;ref-type name="Journal Article"&gt;17&lt;/ref-type&gt;&lt;contributors&gt;&lt;authors&gt;&lt;author&gt;Ward, TM&lt;/author&gt;&lt;author&gt;Ivey, AR&lt;/author&gt;&lt;author&gt;Burch, P&lt;/author&gt;&lt;/authors&gt;&lt;/contributors&gt;&lt;titles&gt;&lt;title&gt;Spawning biomass of sardine, Sardinops sagax, in waters off South Australia in 2011&lt;/title&gt;&lt;/titles&gt;&lt;dates&gt;&lt;year&gt;2011&lt;/year&gt;&lt;/dates&gt;&lt;urls&gt;&lt;/urls&gt;&lt;/record&gt;&lt;/Cite&gt;&lt;/EndNote&gt;</w:instrText>
      </w:r>
      <w:r w:rsidR="003D345C">
        <w:fldChar w:fldCharType="separate"/>
      </w:r>
      <w:r w:rsidR="00163AFF">
        <w:rPr>
          <w:noProof/>
        </w:rPr>
        <w:t>(</w:t>
      </w:r>
      <w:hyperlink w:anchor="_ENREF_183" w:tooltip="Ward, 2011 #316" w:history="1">
        <w:r w:rsidR="004C0649">
          <w:rPr>
            <w:noProof/>
          </w:rPr>
          <w:t>Ward et al. 2011a</w:t>
        </w:r>
      </w:hyperlink>
      <w:r w:rsidR="00163AFF">
        <w:rPr>
          <w:noProof/>
        </w:rPr>
        <w:t>)</w:t>
      </w:r>
      <w:r w:rsidR="003D345C">
        <w:fldChar w:fldCharType="end"/>
      </w:r>
      <w:r w:rsidRPr="00E67683">
        <w:t xml:space="preserve">, or using population models. This would need to be spatially resolved, at least at the level of a relevant fisheries management unit.  </w:t>
      </w:r>
    </w:p>
    <w:p w:rsidR="007F74C4" w:rsidRPr="00E67683" w:rsidRDefault="007F74C4" w:rsidP="007F74C4">
      <w:pPr>
        <w:pStyle w:val="ListParagraph"/>
        <w:ind w:left="1440"/>
      </w:pPr>
    </w:p>
    <w:p w:rsidR="007F74C4" w:rsidRPr="00E67683" w:rsidRDefault="007F74C4" w:rsidP="007F74C4">
      <w:pPr>
        <w:pStyle w:val="ListParagraph"/>
        <w:numPr>
          <w:ilvl w:val="1"/>
          <w:numId w:val="33"/>
        </w:numPr>
        <w:spacing w:after="200" w:line="276" w:lineRule="auto"/>
      </w:pPr>
      <w:r w:rsidRPr="00E67683">
        <w:rPr>
          <w:b/>
          <w:i/>
        </w:rPr>
        <w:t>Spatially resolved model of the population dynamics of the CPFMP</w:t>
      </w:r>
      <w:r w:rsidRPr="00E67683">
        <w:t xml:space="preserve">. This could be parameterised using available life tables etc. But crucially CPFMP population dynamics would need to be linked to prey abundance. For example production of young and their survival could be simulated as a function of prey abundance obtained from the prey dynamics model. The spatial aspects of the CPFMP model could be either quite detailed such as high resolution simulation of foraging trips, or much simpler, such as a model of the number of predators within a spatial block, their bulk movement rates between blocks and their likely foraging success and impacts on the prey population within each spatial block. The simpler version of this model is more likely to be tractable and we guess would provide the required resolution without the added complexity of simulating individual movements and foraging success. However, certain spatial management options may require determining the likely time spent within a closed area which might conceivably be smaller than the spatial units of the operating model (see point </w:t>
      </w:r>
      <w:r w:rsidRPr="00E67683">
        <w:rPr>
          <w:i/>
          <w:iCs/>
        </w:rPr>
        <w:t>d</w:t>
      </w:r>
      <w:r w:rsidRPr="00E67683">
        <w:t xml:space="preserve"> below).  </w:t>
      </w:r>
    </w:p>
    <w:p w:rsidR="007F74C4" w:rsidRPr="00E67683" w:rsidRDefault="007F74C4" w:rsidP="007F74C4">
      <w:pPr>
        <w:pStyle w:val="ListParagraph"/>
        <w:ind w:left="1440"/>
      </w:pPr>
    </w:p>
    <w:p w:rsidR="007F74C4" w:rsidRPr="00E67683" w:rsidRDefault="007F74C4" w:rsidP="008573A8">
      <w:pPr>
        <w:pStyle w:val="ListParagraph"/>
        <w:numPr>
          <w:ilvl w:val="1"/>
          <w:numId w:val="33"/>
        </w:numPr>
        <w:spacing w:after="200" w:line="276" w:lineRule="auto"/>
      </w:pPr>
      <w:r w:rsidRPr="00E67683">
        <w:rPr>
          <w:b/>
          <w:i/>
        </w:rPr>
        <w:t>Fleet dynamics model</w:t>
      </w:r>
      <w:r w:rsidRPr="00E67683">
        <w:rPr>
          <w:b/>
        </w:rPr>
        <w:t xml:space="preserve">: </w:t>
      </w:r>
      <w:r w:rsidRPr="00E67683">
        <w:t xml:space="preserve">The operating model would also need to include a simulated fishery operating according to a set of spatial management measures, other regulatory constraints and plausible socio-economic incentives. At its simplest level, the fishers would be assumed to operate like another predator with an associated functional response which dictated their likely effort and catch distributions, given the simulated target species abundance and information flow among vessels/operators </w:t>
      </w:r>
      <w:r w:rsidR="003D345C">
        <w:fldChar w:fldCharType="begin"/>
      </w:r>
      <w:r w:rsidR="00163AFF">
        <w:instrText xml:space="preserve"> ADDIN EN.CITE &lt;EndNote&gt;&lt;Cite&gt;&lt;Author&gt;Little&lt;/Author&gt;&lt;Year&gt;2004&lt;/Year&gt;&lt;RecNum&gt;315&lt;/RecNum&gt;&lt;DisplayText&gt;(Little et al. 2004)&lt;/DisplayText&gt;&lt;record&gt;&lt;rec-number&gt;315&lt;/rec-number&gt;&lt;foreign-keys&gt;&lt;key app="EN" db-id="ev5f2a5vtzw0tme250uxds2m9rwtp5r09px2"&gt;315&lt;/key&gt;&lt;/foreign-keys&gt;&lt;ref-type name="Journal Article"&gt;17&lt;/ref-type&gt;&lt;contributors&gt;&lt;authors&gt;&lt;author&gt;Little, L Richard&lt;/author&gt;&lt;author&gt;Kuikka, Sakari&lt;/author&gt;&lt;author&gt;Punt, André E&lt;/author&gt;&lt;author&gt;Pantus, Francis&lt;/author&gt;&lt;author&gt;Davies, Campbell </w:instrText>
      </w:r>
      <w:r w:rsidR="00163AFF">
        <w:lastRenderedPageBreak/>
        <w:instrText>R&lt;/author&gt;&lt;author&gt;Mapstone, Bruce D&lt;/author&gt;&lt;/authors&gt;&lt;/contributors&gt;&lt;titles&gt;&lt;title&gt;Information flow among fishing vessels modelled using a Bayesian network&lt;/title&gt;&lt;secondary-title&gt;Environmental Modelling &amp;amp; Software&lt;/secondary-title&gt;&lt;/titles&gt;&lt;periodical&gt;&lt;full-title&gt;Environmental Modelling &amp;amp; Software&lt;/full-title&gt;&lt;/periodical&gt;&lt;pages&gt;27-34&lt;/pages&gt;&lt;volume&gt;19&lt;/volume&gt;&lt;number&gt;1&lt;/number&gt;&lt;dates&gt;&lt;year&gt;2004&lt;/year&gt;&lt;/dates&gt;&lt;isbn&gt;1364-8152&lt;/isbn&gt;&lt;urls&gt;&lt;/urls&gt;&lt;/record&gt;&lt;/Cite&gt;&lt;/EndNote&gt;</w:instrText>
      </w:r>
      <w:r w:rsidR="003D345C">
        <w:fldChar w:fldCharType="separate"/>
      </w:r>
      <w:r w:rsidR="00163AFF">
        <w:rPr>
          <w:noProof/>
        </w:rPr>
        <w:t>(</w:t>
      </w:r>
      <w:hyperlink w:anchor="_ENREF_114" w:tooltip="Little, 2004 #315" w:history="1">
        <w:r w:rsidR="004C0649">
          <w:rPr>
            <w:noProof/>
          </w:rPr>
          <w:t>Little et al. 2004</w:t>
        </w:r>
      </w:hyperlink>
      <w:r w:rsidR="00163AFF">
        <w:rPr>
          <w:noProof/>
        </w:rPr>
        <w:t>)</w:t>
      </w:r>
      <w:r w:rsidR="003D345C">
        <w:fldChar w:fldCharType="end"/>
      </w:r>
      <w:r w:rsidRPr="00E67683">
        <w:t>. Optionally, it could also include economic constraints such as fuel costs, market fluctuations etc. depending on the particular level of interest. These further complexities may be unnecessary for an assessment of spatial management options or may be approximated by the use of less direct variables, such as distance from home-port for fuel costs. The important point is to encapsulate the likely behaviour of the fleet to the combination of spatial management measures, distribution and abundance of prey species and other constraints on them meeting their general fishing objectives (referred to as “maximising their utility”). This will be central to evaluating the trade-offs between an acceptable economic return/impacts from a fishery perspective versus the potential impacts on the CPFMP populations. It is at the level of the fisheries dynamics model that the spatial management options (options 1-4 in section</w:t>
      </w:r>
      <w:r w:rsidR="009A2D87">
        <w:t xml:space="preserve"> 10</w:t>
      </w:r>
      <w:r w:rsidRPr="00E67683">
        <w:t>), and the details of their potential implementation, would be implemented in an MSE modelling exercise. For example, simulated vessels might be required to spatially distribute their effort or operate according to a move-on rule. Additionally, if spatial closures around colonies were considered, the biomass of prey within these areas would be unavailable to the fishery, while in that area. The MSE approach would allow different assumptions about fleet dynamics, rates of mixing and movement of prey populations and foraging and breeding and seasonal movements of CPFMP on the performance of different spatial management options to be explicitly explored. This is very helpful in refining the design of alternative strategies and identifying assumptions that different strategies are particularly sensitive to. In turn this provides an objective and directed basis for prioritising research and monitoring activities.</w:t>
      </w:r>
    </w:p>
    <w:p w:rsidR="007F74C4" w:rsidRPr="00E67683" w:rsidRDefault="007F74C4" w:rsidP="007F74C4">
      <w:pPr>
        <w:pStyle w:val="ListParagraph"/>
      </w:pPr>
    </w:p>
    <w:p w:rsidR="007F74C4" w:rsidRPr="00E67683" w:rsidRDefault="007F74C4" w:rsidP="008573A8">
      <w:pPr>
        <w:pStyle w:val="ListParagraph"/>
        <w:numPr>
          <w:ilvl w:val="0"/>
          <w:numId w:val="33"/>
        </w:numPr>
        <w:spacing w:after="200" w:line="276" w:lineRule="auto"/>
      </w:pPr>
      <w:r w:rsidRPr="00E67683">
        <w:t xml:space="preserve">The “observation model” would include both fisheries abundance indices, such as from catch data, egg-production or other surveys of prey biomass </w:t>
      </w:r>
      <w:r w:rsidR="003D345C">
        <w:fldChar w:fldCharType="begin">
          <w:fldData xml:space="preserve">PEVuZE5vdGU+PENpdGU+PEF1dGhvcj5XYXJkPC9BdXRob3I+PFllYXI+MjAxMjwvWWVhcj48UmVj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==
</w:fldData>
        </w:fldChar>
      </w:r>
      <w:r w:rsidR="00163AFF">
        <w:instrText xml:space="preserve"> ADDIN EN.CITE </w:instrText>
      </w:r>
      <w:r w:rsidR="003D345C">
        <w:fldChar w:fldCharType="begin">
          <w:fldData xml:space="preserve">PEVuZE5vdGU+PENpdGU+PEF1dGhvcj5XYXJkPC9BdXRob3I+PFllYXI+MjAxMjwvWWVhcj48UmVj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==
</w:fldData>
        </w:fldChar>
      </w:r>
      <w:r w:rsidR="00163AFF">
        <w:instrText xml:space="preserve"> ADDIN EN.CITE.DATA </w:instrText>
      </w:r>
      <w:r w:rsidR="003D345C">
        <w:fldChar w:fldCharType="end"/>
      </w:r>
      <w:r w:rsidR="003D345C">
        <w:fldChar w:fldCharType="separate"/>
      </w:r>
      <w:r w:rsidR="00163AFF">
        <w:rPr>
          <w:noProof/>
        </w:rPr>
        <w:t>(</w:t>
      </w:r>
      <w:hyperlink w:anchor="_ENREF_183" w:tooltip="Ward, 2011 #316" w:history="1">
        <w:r w:rsidR="004C0649">
          <w:rPr>
            <w:noProof/>
          </w:rPr>
          <w:t>Ward et al. 2011a</w:t>
        </w:r>
      </w:hyperlink>
      <w:r w:rsidR="00163AFF">
        <w:rPr>
          <w:noProof/>
        </w:rPr>
        <w:t xml:space="preserve">, </w:t>
      </w:r>
      <w:hyperlink w:anchor="_ENREF_185" w:tooltip="Ward, 2011 #318" w:history="1">
        <w:r w:rsidR="004C0649">
          <w:rPr>
            <w:noProof/>
          </w:rPr>
          <w:t>Ward et al. 2011b</w:t>
        </w:r>
      </w:hyperlink>
      <w:r w:rsidR="00163AFF">
        <w:rPr>
          <w:noProof/>
        </w:rPr>
        <w:t xml:space="preserve">, </w:t>
      </w:r>
      <w:hyperlink w:anchor="_ENREF_184" w:tooltip="Ward, 2012 #317" w:history="1">
        <w:r w:rsidR="004C0649">
          <w:rPr>
            <w:noProof/>
          </w:rPr>
          <w:t>Ward et al. 2012</w:t>
        </w:r>
      </w:hyperlink>
      <w:r w:rsidR="00163AFF">
        <w:rPr>
          <w:noProof/>
        </w:rPr>
        <w:t>)</w:t>
      </w:r>
      <w:r w:rsidR="003D345C">
        <w:fldChar w:fldCharType="end"/>
      </w:r>
      <w:r w:rsidRPr="00E67683">
        <w:t xml:space="preserve">, and also time series of predator productivity and abundance. The monitoring work in other overseas settings (e.g. </w:t>
      </w:r>
      <w:hyperlink w:anchor="_ENREF_74" w:tooltip="Frederiksen, 2004 #271" w:history="1">
        <w:r w:rsidR="003D345C">
          <w:fldChar w:fldCharType="begin"/>
        </w:r>
        <w:r w:rsidR="004C0649">
          <w:instrText xml:space="preserve"> ADDIN EN.CITE &lt;EndNote&gt;&lt;Cite AuthorYear="1"&gt;&lt;Author&gt;Frederiksen&lt;/Author&gt;&lt;Year&gt;2004&lt;/Year&gt;&lt;RecNum&gt;271&lt;/RecNum&gt;&lt;DisplayText&gt;Frederiksen et al. (2004)&lt;/DisplayText&gt;&lt;record&gt;&lt;rec-number&gt;271&lt;/rec-number&gt;&lt;foreign-keys&gt;&lt;key app="EN" db-id="ev5f2a5vtzw0tme250uxds2m9rwtp5r09px2"&gt;271&lt;/key&gt;&lt;/foreign-keys&gt;&lt;ref-type name="Journal Article"&gt;17&lt;/ref-type&gt;&lt;contributors&gt;&lt;authors&gt;&lt;author&gt;Frederiksen, Morten&lt;/author&gt;&lt;author&gt;Wanless, Sarah&lt;/author&gt;&lt;author&gt;Harris, Michael P&lt;/author&gt;&lt;author&gt;Rothery, Peter&lt;/author&gt;&lt;author&gt;Wilson, Linda J&lt;/author&gt;&lt;/authors&gt;&lt;/contributors&gt;&lt;titles&gt;&lt;title&gt;The role of industrial fisheries and oceanographic change in the decline of North Sea black‐legged kittiwakes&lt;/title&gt;&lt;secondary-title&gt;Journal of Applied Ecology&lt;/secondary-title&gt;&lt;/titles&gt;&lt;periodical&gt;&lt;full-title&gt;Journal of Applied Ecology&lt;/full-title&gt;&lt;/periodical&gt;&lt;pages&gt;1129-1139&lt;/pages&gt;&lt;volume&gt;41&lt;/volume&gt;&lt;number&gt;6&lt;/number&gt;&lt;dates&gt;&lt;year&gt;2004&lt;/year&gt;&lt;/dates&gt;&lt;isbn&gt;1365-2664&lt;/isbn&gt;&lt;urls&gt;&lt;/urls&gt;&lt;/record&gt;&lt;/Cite&gt;&lt;/EndNote&gt;</w:instrText>
        </w:r>
        <w:r w:rsidR="003D345C">
          <w:fldChar w:fldCharType="separate"/>
        </w:r>
        <w:r w:rsidR="004C0649">
          <w:rPr>
            <w:noProof/>
          </w:rPr>
          <w:t>Frederiksen et al. (2004)</w:t>
        </w:r>
        <w:r w:rsidR="003D345C">
          <w:fldChar w:fldCharType="end"/>
        </w:r>
      </w:hyperlink>
      <w:r w:rsidRPr="00E67683">
        <w:t xml:space="preserve"> and </w:t>
      </w:r>
      <w:hyperlink w:anchor="_ENREF_37" w:tooltip="CCAMLR, 2014  #327" w:history="1">
        <w:r w:rsidR="003D345C">
          <w:fldChar w:fldCharType="begin"/>
        </w:r>
        <w:r w:rsidR="004C0649">
          <w:instrText xml:space="preserve"> ADDIN EN.CITE &lt;EndNote&gt;&lt;Cite AuthorYear="1"&gt;&lt;Author&gt;CCAMLR&lt;/Author&gt;&lt;Year&gt;2014 (Revised)&lt;/Year&gt;&lt;RecNum&gt;327&lt;/RecNum&gt;&lt;DisplayText&gt;CCAMLR (2014 )&lt;/DisplayText&gt;&lt;record&gt;&lt;rec-number&gt;327&lt;/rec-number&gt;&lt;foreign-keys&gt;&lt;key app="EN" db-id="ev5f2a5vtzw0tme250uxds2m9rwtp5r09px2"&gt;327&lt;/key&gt;&lt;/foreign-keys&gt;&lt;ref-type name="Report"&gt;27&lt;/ref-type&gt;&lt;contributors&gt;&lt;authors&gt;&lt;author&gt;CCAMLR&lt;/author&gt;&lt;/authors&gt;&lt;/contributors&gt;&lt;titles&gt;&lt;title&gt;CCAMLR Ecosystem Monitoring Programme Standard Methods&lt;/title&gt;&lt;/titles&gt;&lt;dates&gt;&lt;year&gt;2014 &lt;/year&gt;&lt;/dates&gt;&lt;pub-location&gt;Hobart, Tasmania&lt;/pub-location&gt;&lt;publisher&gt;CCAMLR&lt;/publisher&gt;&lt;urls&gt;&lt;/urls&gt;&lt;/record&gt;&lt;/Cite&gt;&lt;/EndNote&gt;</w:instrText>
        </w:r>
        <w:r w:rsidR="003D345C">
          <w:fldChar w:fldCharType="separate"/>
        </w:r>
        <w:r w:rsidR="004C0649">
          <w:rPr>
            <w:noProof/>
          </w:rPr>
          <w:t>CCAMLR (2014 )</w:t>
        </w:r>
        <w:r w:rsidR="003D345C">
          <w:fldChar w:fldCharType="end"/>
        </w:r>
      </w:hyperlink>
      <w:r w:rsidRPr="00E67683">
        <w:t xml:space="preserve">)  has recommended that indices of pup and chick production are likely to be the most appropriate for detecting effects in the short term (See monitoring recommendations below). Abundance of adults could be inferred from these using appropriate multipliers or from adjunct surveys of adults where appropriate. Importantly, the observation model would need to consider the likely precision and possible biases in catch and effort data from the fishery and from predator productivity and abundance surveys. These would most straightforwardly be parameterized in terms of addition of simulated “noise” or errors around the “true” simulated values from the operating model (e.g. </w:t>
      </w:r>
      <w:hyperlink w:anchor="_ENREF_44" w:tooltip="Conn, 2014 #252" w:history="1">
        <w:r w:rsidR="003D345C">
          <w:fldChar w:fldCharType="begin"/>
        </w:r>
        <w:r w:rsidR="004C0649">
          <w:instrText xml:space="preserve"> ADDIN EN.CITE &lt;EndNote&gt;&lt;Cite AuthorYear="1"&gt;&lt;Author&gt;Conn&lt;/Author&gt;&lt;Year&gt;2014&lt;/Year&gt;&lt;RecNum&gt;252&lt;/RecNum&gt;&lt;DisplayText&gt;Conn et al. (2014)&lt;/DisplayText&gt;&lt;record&gt;&lt;rec-number&gt;252&lt;/rec-number&gt;&lt;foreign-keys&gt;&lt;key app="EN" db-id="ev5f2a5vtzw0tme250uxds2m9rwtp5r09px2"&gt;252&lt;/key&gt;&lt;/foreign-keys&gt;&lt;ref-type name="Journal Article"&gt;17&lt;/ref-type&gt;&lt;contributors&gt;&lt;authors&gt;&lt;author&gt;Conn, Paul B.&lt;/author&gt;&lt;author&gt;Johnson, Devin S.&lt;/author&gt;&lt;author&gt;Fritz, Lowell W.&lt;/author&gt;&lt;author&gt;Fadely, Brian S.&lt;/author&gt;&lt;/authors&gt;&lt;/contributors&gt;&lt;titles&gt;&lt;title&gt;Examining the utility of fishery and survey data to detect prey removal effects on Steller sea lions (Eumetopias jubatus)&lt;/title&gt;&lt;secondary-title&gt;Canadian Journal of Fisheries and Aquatic Sciences&lt;/secondary-title&gt;&lt;/titles&gt;&lt;periodical&gt;&lt;full-title&gt;Canadian Journal of Fisheries and Aquatic Sciences&lt;/full-title&gt;&lt;/periodical&gt;&lt;pages&gt;1229-1242&lt;/pages&gt;&lt;volume&gt;71&lt;/volume&gt;&lt;number&gt;8&lt;/number&gt;&lt;dates&gt;&lt;year&gt;2014&lt;/year&gt;&lt;pub-dates&gt;&lt;date&gt;2014/08/01&lt;/date&gt;&lt;/pub-dates&gt;&lt;/dates&gt;&lt;publisher&gt;NRC Research Press&lt;/publisher&gt;&lt;isbn&gt;0706-652X&lt;/isbn&gt;&lt;urls&gt;&lt;related-urls&gt;&lt;url&gt;http://dx.doi.org/10.1139/cjfas-2013-0602&lt;/url&gt;&lt;/related-urls&gt;&lt;/urls&gt;&lt;electronic-resource-num&gt;10.1139/cjfas-2013-0602&lt;/electronic-resource-num&gt;&lt;access-date&gt;2014/08/28&lt;/access-date&gt;&lt;/record&gt;&lt;/Cite&gt;&lt;/EndNote&gt;</w:instrText>
        </w:r>
        <w:r w:rsidR="003D345C">
          <w:fldChar w:fldCharType="separate"/>
        </w:r>
        <w:r w:rsidR="004C0649">
          <w:rPr>
            <w:noProof/>
          </w:rPr>
          <w:t>Conn et al. (2014)</w:t>
        </w:r>
        <w:r w:rsidR="003D345C">
          <w:fldChar w:fldCharType="end"/>
        </w:r>
      </w:hyperlink>
      <w:r w:rsidRPr="00E67683">
        <w:t xml:space="preserve">). </w:t>
      </w:r>
    </w:p>
    <w:p w:rsidR="007F74C4" w:rsidRPr="00E67683" w:rsidRDefault="007F74C4" w:rsidP="007F74C4">
      <w:pPr>
        <w:pStyle w:val="ListParagraph"/>
        <w:numPr>
          <w:ilvl w:val="0"/>
          <w:numId w:val="33"/>
        </w:numPr>
        <w:spacing w:after="200" w:line="276" w:lineRule="auto"/>
      </w:pPr>
      <w:r w:rsidRPr="00E67683">
        <w:t xml:space="preserve">Control rules would need to be devised which set out, ahead of time and generally in accordance with consultation with relevant stakeholders, the management response which will be enacted should the observations (detailed in 2 above) indicate that the various components of the system (here the target species and CPFMP) have changed. For example, if a large drop in CPUE were detected in the fishery data for they prey species, this might trigger a reduction of the TAC by an agreed amount in the relevant spatial regions. Similarly, a large drop in breeding success by a CPFMP may indicate that depletion of prey resources by the fishery could be responsible and reductions in TACs may result. At this point an obvious issue arises in detecting when the fishery is a likely cause versus background variability in prey resources. A further crucial aspect to recognise is that the control rule would be linked to the status of the predator populations. </w:t>
      </w:r>
    </w:p>
    <w:p w:rsidR="007F74C4" w:rsidRPr="00E67683" w:rsidRDefault="007F74C4" w:rsidP="007F74C4">
      <w:pPr>
        <w:pStyle w:val="ListParagraph"/>
      </w:pPr>
    </w:p>
    <w:p w:rsidR="00896149" w:rsidRDefault="007F74C4" w:rsidP="00C21F2B">
      <w:pPr>
        <w:pStyle w:val="ListParagraph"/>
        <w:ind w:left="0"/>
      </w:pPr>
      <w:r w:rsidRPr="00E67683">
        <w:t>An MSE as proposed here would have two significant outcomes:</w:t>
      </w:r>
    </w:p>
    <w:p w:rsidR="007F74C4" w:rsidRPr="00E67683" w:rsidRDefault="007F74C4" w:rsidP="0084154B">
      <w:pPr>
        <w:pStyle w:val="ListParagraph"/>
        <w:numPr>
          <w:ilvl w:val="0"/>
          <w:numId w:val="34"/>
        </w:numPr>
        <w:spacing w:after="200" w:line="276" w:lineRule="auto"/>
        <w:ind w:left="709"/>
      </w:pPr>
      <w:r w:rsidRPr="00E67683">
        <w:t xml:space="preserve">An initial or tactical set of recommendations of the efficacy of spatial management options given the current state of knowledge in the fishery and an understanding of which is likely to be most robust to uncertainty. </w:t>
      </w:r>
    </w:p>
    <w:p w:rsidR="007F74C4" w:rsidRPr="00E67683" w:rsidRDefault="007F74C4" w:rsidP="0084154B">
      <w:pPr>
        <w:pStyle w:val="ListParagraph"/>
        <w:numPr>
          <w:ilvl w:val="0"/>
          <w:numId w:val="34"/>
        </w:numPr>
        <w:spacing w:after="200" w:line="276" w:lineRule="auto"/>
        <w:ind w:left="709"/>
      </w:pPr>
      <w:r w:rsidRPr="00E67683">
        <w:t xml:space="preserve">An evaluation of a robust monitoring program, how this would feed into a harvest strategy and setting of catch limits and other management actions. </w:t>
      </w:r>
    </w:p>
    <w:p w:rsidR="007F74C4" w:rsidRPr="00E67683" w:rsidRDefault="007F74C4" w:rsidP="007F74C4">
      <w:r w:rsidRPr="00E67683">
        <w:t xml:space="preserve">It is important to emphasise that while an MSE would be the quicker option to providing an indication of the efficacy of spatial management options, it would nonetheless entail a substantial amount of work. Were this route to be adopted, a necessary next step would therefore be a workshop or similar forum which could bring together experts on both the fishery, the predators, MSE practitioners and relevant stakeholders and management representatives to outline a set of spatial and other management scenarios to explore, consider details of survey logistics, likely colonies to monitor and develop a set of operating model scenarios which bound the likely uncertainty about the interactions between predators, prey, fisheries and environmental variability. </w:t>
      </w:r>
    </w:p>
    <w:p w:rsidR="007F74C4" w:rsidRPr="00E67683" w:rsidRDefault="007F74C4" w:rsidP="007F74C4">
      <w:r w:rsidRPr="00E67683">
        <w:t xml:space="preserve">Predation forms a key part of the overall natural mortality rate of prey species such as those in the SPF. So attempting to manage spatiotemporal catch levels so as not to exceed sustainable fishing mortality levels could have a dual impact: </w:t>
      </w:r>
    </w:p>
    <w:p w:rsidR="007F74C4" w:rsidRPr="00E67683" w:rsidRDefault="007F74C4" w:rsidP="007F74C4">
      <w:pPr>
        <w:pStyle w:val="ListParagraph"/>
        <w:numPr>
          <w:ilvl w:val="0"/>
          <w:numId w:val="27"/>
        </w:numPr>
        <w:spacing w:after="200" w:line="276" w:lineRule="auto"/>
        <w:ind w:left="426" w:hanging="426"/>
      </w:pPr>
      <w:r w:rsidRPr="00E67683">
        <w:t xml:space="preserve">linkage with single-species sustainable management of the SPF as per Harvest Strategy; and </w:t>
      </w:r>
    </w:p>
    <w:p w:rsidR="007F74C4" w:rsidRPr="00E67683" w:rsidRDefault="007F74C4" w:rsidP="007F74C4">
      <w:pPr>
        <w:pStyle w:val="ListParagraph"/>
        <w:numPr>
          <w:ilvl w:val="0"/>
          <w:numId w:val="27"/>
        </w:numPr>
        <w:spacing w:after="200" w:line="276" w:lineRule="auto"/>
        <w:ind w:left="426" w:hanging="426"/>
      </w:pPr>
      <w:proofErr w:type="gramStart"/>
      <w:r w:rsidRPr="00E67683">
        <w:t>ensuring</w:t>
      </w:r>
      <w:proofErr w:type="gramEnd"/>
      <w:r w:rsidRPr="00E67683">
        <w:t xml:space="preserve"> that the fishery does not remove too much prey abundance at the finer spatial scales that might impinge on the predators feeding requirements. </w:t>
      </w:r>
    </w:p>
    <w:p w:rsidR="007F74C4" w:rsidRPr="00E67683" w:rsidRDefault="007F74C4" w:rsidP="007F74C4">
      <w:pPr>
        <w:rPr>
          <w:b/>
        </w:rPr>
      </w:pPr>
      <w:r w:rsidRPr="00E67683">
        <w:t>Importantly, the purpose of the MSE, is not to predict the specific outcomes of using such a spatial management rule, as this is highly unlikely to be fruitful given the uncertain and dynamic nature of these systems; rather it is to compare the performance against alternatives, including the status quo, under the same conditions (</w:t>
      </w:r>
      <w:r w:rsidR="00A43BE9" w:rsidRPr="00C21F2B">
        <w:rPr>
          <w:i/>
        </w:rPr>
        <w:t>i.e</w:t>
      </w:r>
      <w:r w:rsidRPr="00E67683">
        <w:t>. the minimally realistic model) and, importantly, including the major sources of uncertainty in the system of interest. This allows the performance, behaviour, sensitivity and potential cost-effectiveness of different management options to be considered before proceeding to selecting and implementing a preferred alternative in reality.</w:t>
      </w:r>
    </w:p>
    <w:p w:rsidR="007F74C4" w:rsidRPr="00E67683" w:rsidRDefault="007F74C4" w:rsidP="007F74C4">
      <w:pPr>
        <w:rPr>
          <w:lang w:val="en-US"/>
        </w:rPr>
      </w:pPr>
    </w:p>
    <w:p w:rsidR="00F951C1" w:rsidRPr="00E67683" w:rsidRDefault="00E67683" w:rsidP="00D641FC">
      <w:pPr>
        <w:pStyle w:val="Heading1"/>
        <w:rPr>
          <w:lang w:val="en-US"/>
        </w:rPr>
      </w:pPr>
      <w:bookmarkStart w:id="251" w:name="_Toc398213813"/>
      <w:r>
        <w:rPr>
          <w:lang w:val="en-US"/>
        </w:rPr>
        <w:t>Discussion</w:t>
      </w:r>
      <w:bookmarkEnd w:id="251"/>
    </w:p>
    <w:p w:rsidR="00624BED" w:rsidRPr="00E67683" w:rsidRDefault="00624BED" w:rsidP="00CB7208">
      <w:pPr>
        <w:rPr>
          <w:lang w:val="en-US"/>
        </w:rPr>
      </w:pPr>
      <w:r w:rsidRPr="00E67683">
        <w:rPr>
          <w:lang w:val="en-US"/>
        </w:rPr>
        <w:t xml:space="preserve">This report has collated and summarized colony location, size and population status for 6 species of central place foraging marine predators that are found in waters which constitute the Commonwealth Small Pelagic Fishery. </w:t>
      </w:r>
    </w:p>
    <w:p w:rsidR="00624BED" w:rsidRPr="00E67683" w:rsidRDefault="00624BED" w:rsidP="00E67683">
      <w:pPr>
        <w:rPr>
          <w:lang w:val="en-US"/>
        </w:rPr>
      </w:pPr>
      <w:r w:rsidRPr="00E67683">
        <w:rPr>
          <w:lang w:val="en-US"/>
        </w:rPr>
        <w:t xml:space="preserve">Our report indicates that there are large uncertainties in the abundance and distribution of colonies with many estimates being out of date or without estimates of uncertainty. The number of well-studied and monitored sites is small with very few having detailed population structure information. </w:t>
      </w:r>
    </w:p>
    <w:p w:rsidR="00624BED" w:rsidRPr="00E67683" w:rsidRDefault="00624BED" w:rsidP="00E67683">
      <w:pPr>
        <w:rPr>
          <w:lang w:val="en-US"/>
        </w:rPr>
      </w:pPr>
      <w:r w:rsidRPr="00E67683">
        <w:rPr>
          <w:lang w:val="en-US"/>
        </w:rPr>
        <w:t xml:space="preserve">The study also compiled estimates of the predator’s diet from the literature and found a high degree of variability between studies. Obtaining estimates of the diet of free ranging marine predators is challenging but standardization of methods throughout the SPF would aid in developing a more robust picture of CPFMP in the SPF. </w:t>
      </w:r>
    </w:p>
    <w:p w:rsidR="00624BED" w:rsidRPr="00E67683" w:rsidRDefault="00624BED" w:rsidP="00E67683">
      <w:pPr>
        <w:rPr>
          <w:lang w:val="en-US"/>
        </w:rPr>
      </w:pPr>
      <w:r w:rsidRPr="00E67683">
        <w:rPr>
          <w:lang w:val="en-US"/>
        </w:rPr>
        <w:t>The quality and quantity of tracking data varies greatly with only a few areas in Bass Strait having large, high quality data sets. Additionally very little tracking data exists from Tasmania and NSW. The authors are aware of recent tracking efforts at Montague Island (R. Harcourt,</w:t>
      </w:r>
      <w:r w:rsidR="004416B1" w:rsidRPr="00E67683">
        <w:rPr>
          <w:lang w:val="en-US"/>
        </w:rPr>
        <w:t xml:space="preserve"> Macquarie University,</w:t>
      </w:r>
      <w:r w:rsidR="00791D24">
        <w:rPr>
          <w:lang w:val="en-US"/>
        </w:rPr>
        <w:t xml:space="preserve"> P</w:t>
      </w:r>
      <w:r w:rsidRPr="00E67683">
        <w:rPr>
          <w:lang w:val="en-US"/>
        </w:rPr>
        <w:t xml:space="preserve">ers. Comm.) which should yield further important data in the future. </w:t>
      </w:r>
    </w:p>
    <w:p w:rsidR="00624BED" w:rsidRPr="00E67683" w:rsidRDefault="00624BED" w:rsidP="00E67683">
      <w:pPr>
        <w:rPr>
          <w:lang w:val="en-US"/>
        </w:rPr>
      </w:pPr>
      <w:proofErr w:type="spellStart"/>
      <w:r w:rsidRPr="00E67683">
        <w:rPr>
          <w:lang w:val="en-US"/>
        </w:rPr>
        <w:t>Behaviour</w:t>
      </w:r>
      <w:proofErr w:type="spellEnd"/>
      <w:r w:rsidRPr="00E67683">
        <w:rPr>
          <w:lang w:val="en-US"/>
        </w:rPr>
        <w:t xml:space="preserve"> switching models (</w:t>
      </w:r>
      <w:r w:rsidR="00845958" w:rsidRPr="00E67683">
        <w:rPr>
          <w:lang w:val="en-US"/>
        </w:rPr>
        <w:t>h</w:t>
      </w:r>
      <w:r w:rsidRPr="00E67683">
        <w:rPr>
          <w:lang w:val="en-US"/>
        </w:rPr>
        <w:t xml:space="preserve">idden Markov models) showed substantial variability between species on the intensity of foraging given distance-from-colony. However, all seabird species in the tracking data examined here foraged within 100km of their colony. For the </w:t>
      </w:r>
      <w:proofErr w:type="spellStart"/>
      <w:r w:rsidRPr="00E67683">
        <w:rPr>
          <w:lang w:val="en-US"/>
        </w:rPr>
        <w:t>pinnipeds</w:t>
      </w:r>
      <w:proofErr w:type="spellEnd"/>
      <w:r w:rsidRPr="00E67683">
        <w:rPr>
          <w:lang w:val="en-US"/>
        </w:rPr>
        <w:t xml:space="preserve"> these distances were larger. However, the </w:t>
      </w:r>
      <w:r w:rsidR="000C151E" w:rsidRPr="00E67683">
        <w:rPr>
          <w:rFonts w:cstheme="minorHAnsi"/>
        </w:rPr>
        <w:t>New Zealand fur seal</w:t>
      </w:r>
      <w:r w:rsidRPr="00E67683">
        <w:rPr>
          <w:lang w:val="en-US"/>
        </w:rPr>
        <w:t xml:space="preserve"> tracking dataset is too small for reliable inference and further collection of </w:t>
      </w:r>
      <w:r w:rsidR="000C151E" w:rsidRPr="00E67683">
        <w:rPr>
          <w:rFonts w:cstheme="minorHAnsi"/>
        </w:rPr>
        <w:t>New Zealand fur seal</w:t>
      </w:r>
      <w:r w:rsidRPr="00E67683">
        <w:rPr>
          <w:lang w:val="en-US"/>
        </w:rPr>
        <w:t xml:space="preserve"> movement data from within Bass Strait and Tasmania is necessary to quantify their foraging range. </w:t>
      </w:r>
    </w:p>
    <w:p w:rsidR="00624BED" w:rsidRPr="00E67683" w:rsidRDefault="00624BED" w:rsidP="00E67683">
      <w:pPr>
        <w:rPr>
          <w:lang w:val="en-US"/>
        </w:rPr>
      </w:pPr>
      <w:r w:rsidRPr="00E67683">
        <w:rPr>
          <w:lang w:val="en-US"/>
        </w:rPr>
        <w:t xml:space="preserve">The examples of at-sea distribution models shown here indicate that this area is challenging. Tracking data reflects complex processes of foraging, with animals alternating between active foraging, colony residence, resting phases and searching or transiting movements. Capturing this complexity with simple models is challenging.  As a result the models we examined here typically fit the </w:t>
      </w:r>
      <w:r w:rsidR="00262622" w:rsidRPr="00E67683">
        <w:rPr>
          <w:lang w:val="en-US"/>
        </w:rPr>
        <w:t xml:space="preserve">case study </w:t>
      </w:r>
      <w:r w:rsidRPr="00E67683">
        <w:rPr>
          <w:lang w:val="en-US"/>
        </w:rPr>
        <w:t xml:space="preserve">data poorly and were liable to overstate their statistical accuracy due to assumptions of independence. </w:t>
      </w:r>
      <w:r w:rsidR="00ED5021" w:rsidRPr="00E67683">
        <w:rPr>
          <w:lang w:val="en-US"/>
        </w:rPr>
        <w:t xml:space="preserve">The fits from the obtained here may well be particular to the data sets we examined. Hence, </w:t>
      </w:r>
      <w:r w:rsidR="00300A7A">
        <w:rPr>
          <w:lang w:val="en-US"/>
        </w:rPr>
        <w:t xml:space="preserve">we cannot draw </w:t>
      </w:r>
      <w:r w:rsidR="001151BB">
        <w:rPr>
          <w:lang w:val="en-US"/>
        </w:rPr>
        <w:t>conclusions</w:t>
      </w:r>
      <w:r w:rsidR="00300A7A">
        <w:rPr>
          <w:lang w:val="en-US"/>
        </w:rPr>
        <w:t xml:space="preserve"> on </w:t>
      </w:r>
      <w:r w:rsidR="00ED5021" w:rsidRPr="00E67683">
        <w:rPr>
          <w:lang w:val="en-US"/>
        </w:rPr>
        <w:t xml:space="preserve">the performance of </w:t>
      </w:r>
      <w:r w:rsidR="00300A7A">
        <w:rPr>
          <w:lang w:val="en-US"/>
        </w:rPr>
        <w:t>either</w:t>
      </w:r>
      <w:r w:rsidR="00ED5021" w:rsidRPr="00E67683">
        <w:rPr>
          <w:lang w:val="en-US"/>
        </w:rPr>
        <w:t xml:space="preserve"> proximity models </w:t>
      </w:r>
      <w:r w:rsidR="00300A7A">
        <w:rPr>
          <w:lang w:val="en-US"/>
        </w:rPr>
        <w:t>or</w:t>
      </w:r>
      <w:r w:rsidR="00ED5021" w:rsidRPr="00E67683">
        <w:rPr>
          <w:lang w:val="en-US"/>
        </w:rPr>
        <w:t xml:space="preserve"> GAMS in other settings, where they may well be fit for purpose</w:t>
      </w:r>
      <w:r w:rsidR="00300A7A">
        <w:rPr>
          <w:lang w:val="en-US"/>
        </w:rPr>
        <w:t>,</w:t>
      </w:r>
      <w:r w:rsidR="00ED5021" w:rsidRPr="00E67683">
        <w:rPr>
          <w:lang w:val="en-US"/>
        </w:rPr>
        <w:t xml:space="preserve"> despite the issues we outline</w:t>
      </w:r>
      <w:r w:rsidR="00262622" w:rsidRPr="00E67683">
        <w:rPr>
          <w:lang w:val="en-US"/>
        </w:rPr>
        <w:t xml:space="preserve">. </w:t>
      </w:r>
      <w:r w:rsidR="008C60ED" w:rsidRPr="00E67683">
        <w:rPr>
          <w:lang w:val="en-US"/>
        </w:rPr>
        <w:t xml:space="preserve">Irrespective, </w:t>
      </w:r>
      <w:r w:rsidRPr="00E67683">
        <w:rPr>
          <w:lang w:val="en-US"/>
        </w:rPr>
        <w:t xml:space="preserve">further </w:t>
      </w:r>
      <w:r w:rsidR="008C60ED" w:rsidRPr="00E67683">
        <w:rPr>
          <w:lang w:val="en-US"/>
        </w:rPr>
        <w:t xml:space="preserve">consideration and refinement </w:t>
      </w:r>
      <w:r w:rsidRPr="00E67683">
        <w:rPr>
          <w:lang w:val="en-US"/>
        </w:rPr>
        <w:t>spatial models for at-sea distribution within the SPF</w:t>
      </w:r>
      <w:r w:rsidR="008C60ED" w:rsidRPr="00E67683">
        <w:rPr>
          <w:lang w:val="en-US"/>
        </w:rPr>
        <w:t xml:space="preserve"> is necessary to assess the degree of specificity (e.g. models for colonies, age classes, by sex)</w:t>
      </w:r>
      <w:r w:rsidRPr="00E67683">
        <w:rPr>
          <w:lang w:val="en-US"/>
        </w:rPr>
        <w:t xml:space="preserve">. </w:t>
      </w:r>
      <w:r w:rsidR="008C60ED" w:rsidRPr="00E67683">
        <w:rPr>
          <w:lang w:val="en-US"/>
        </w:rPr>
        <w:t>Moreover, a</w:t>
      </w:r>
      <w:r w:rsidRPr="00E67683">
        <w:rPr>
          <w:lang w:val="en-US"/>
        </w:rPr>
        <w:t xml:space="preserve">ny future </w:t>
      </w:r>
      <w:proofErr w:type="spellStart"/>
      <w:r w:rsidRPr="00E67683">
        <w:rPr>
          <w:lang w:val="en-US"/>
        </w:rPr>
        <w:t>modelling</w:t>
      </w:r>
      <w:proofErr w:type="spellEnd"/>
      <w:r w:rsidRPr="00E67683">
        <w:rPr>
          <w:lang w:val="en-US"/>
        </w:rPr>
        <w:t xml:space="preserve"> of spatial distribution needs to be carefully integrated with the management and assessment framework to ensure that models are fit for purpose, robust and only as complex as is actually necessary for evaluating spatial management options. </w:t>
      </w:r>
    </w:p>
    <w:p w:rsidR="00624BED" w:rsidRPr="00E67683" w:rsidRDefault="00624BED" w:rsidP="008573A8">
      <w:pPr>
        <w:rPr>
          <w:lang w:val="en-US"/>
        </w:rPr>
      </w:pPr>
      <w:r w:rsidRPr="00E67683">
        <w:rPr>
          <w:lang w:val="en-US"/>
        </w:rPr>
        <w:t xml:space="preserve">The at-sea distribution </w:t>
      </w:r>
      <w:proofErr w:type="spellStart"/>
      <w:r w:rsidRPr="00E67683">
        <w:rPr>
          <w:lang w:val="en-US"/>
        </w:rPr>
        <w:t>modelling</w:t>
      </w:r>
      <w:proofErr w:type="spellEnd"/>
      <w:r w:rsidRPr="00E67683">
        <w:rPr>
          <w:lang w:val="en-US"/>
        </w:rPr>
        <w:t xml:space="preserve"> approaches considered here come with strengths and some disadvantages. </w:t>
      </w:r>
      <w:proofErr w:type="spellStart"/>
      <w:r w:rsidRPr="00E67683">
        <w:rPr>
          <w:lang w:val="en-US"/>
        </w:rPr>
        <w:t>Modelling</w:t>
      </w:r>
      <w:proofErr w:type="spellEnd"/>
      <w:r w:rsidRPr="00E67683">
        <w:rPr>
          <w:lang w:val="en-US"/>
        </w:rPr>
        <w:t xml:space="preserve"> and predicting animal movements in novel environment (where spatial data </w:t>
      </w:r>
      <w:r w:rsidR="00D95B81" w:rsidRPr="00E67683">
        <w:rPr>
          <w:lang w:val="en-US"/>
        </w:rPr>
        <w:t xml:space="preserve">are </w:t>
      </w:r>
      <w:r w:rsidRPr="00E67683">
        <w:rPr>
          <w:lang w:val="en-US"/>
        </w:rPr>
        <w:t xml:space="preserve">lacking) based on individual animal tracking data </w:t>
      </w:r>
      <w:r w:rsidR="00D95B81" w:rsidRPr="00E67683">
        <w:rPr>
          <w:lang w:val="en-US"/>
        </w:rPr>
        <w:t>are</w:t>
      </w:r>
      <w:r w:rsidRPr="00E67683">
        <w:rPr>
          <w:lang w:val="en-US"/>
        </w:rPr>
        <w:t xml:space="preserve"> one of the key problems in ecology </w:t>
      </w:r>
      <w:r w:rsidR="003D345C" w:rsidRPr="00E67683">
        <w:rPr>
          <w:lang w:val="en-US"/>
        </w:rPr>
        <w:fldChar w:fldCharType="begin"/>
      </w:r>
      <w:r w:rsidR="004C0649">
        <w:rPr>
          <w:lang w:val="en-US"/>
        </w:rPr>
        <w:instrText xml:space="preserve"> ADDIN EN.CITE &lt;EndNote&gt;&lt;Cite&gt;&lt;Author&gt;Patterson&lt;/Author&gt;&lt;Year&gt;2008&lt;/Year&gt;&lt;RecNum&gt;183&lt;/RecNum&gt;&lt;DisplayText&gt;(Patterson et al. 2008)&lt;/DisplayText&gt;&lt;record&gt;&lt;rec-number&gt;183&lt;/rec-number&gt;&lt;foreign-keys&gt;&lt;key app="EN" db-id="vf52fax2mdap2ee09auxxp05ssdr2ttft0d9"&gt;183&lt;/key&gt;&lt;/foreign-keys&gt;&lt;ref-type name="Journal Article"&gt;17&lt;/ref-type&gt;&lt;contributors&gt;&lt;authors&gt;&lt;author&gt;Patterson, Toby A&lt;/author&gt;&lt;author&gt;Thomas, Len&lt;/author&gt;&lt;author&gt;Wilcox, Chris&lt;/author&gt;&lt;author&gt;Ovaskainen, Otso&lt;/author&gt;&lt;author&gt;Matthiopoulos, Jason&lt;/author&gt;&lt;/authors&gt;&lt;/contributors&gt;&lt;titles&gt;&lt;title&gt;State–space models of individual animal movement&lt;/title&gt;&lt;secondary-title&gt;Trends in ecology &amp;amp; evolution&lt;/secondary-title&gt;&lt;/titles&gt;&lt;periodical&gt;&lt;full-title&gt;Trends in ecology &amp;amp; evolution&lt;/full-title&gt;&lt;/periodical&gt;&lt;pages&gt;87-94&lt;/pages&gt;&lt;volume&gt;23&lt;/volume&gt;&lt;number&gt;2&lt;/number&gt;&lt;dates&gt;&lt;year&gt;2008&lt;/year&gt;&lt;/dates&gt;&lt;isbn&gt;0169-5347&lt;/isbn&gt;&lt;urls&gt;&lt;/urls&gt;&lt;/record&gt;&lt;/Cite&gt;&lt;/EndNote&gt;</w:instrText>
      </w:r>
      <w:r w:rsidR="003D345C" w:rsidRPr="00E67683">
        <w:rPr>
          <w:lang w:val="en-US"/>
        </w:rPr>
        <w:fldChar w:fldCharType="separate"/>
      </w:r>
      <w:r w:rsidRPr="00E67683">
        <w:rPr>
          <w:noProof/>
          <w:lang w:val="en-US"/>
        </w:rPr>
        <w:t>(</w:t>
      </w:r>
      <w:hyperlink w:anchor="_ENREF_140" w:tooltip="Patterson, 2008 #183" w:history="1">
        <w:r w:rsidR="004C0649" w:rsidRPr="00E67683">
          <w:rPr>
            <w:noProof/>
            <w:lang w:val="en-US"/>
          </w:rPr>
          <w:t>Patterson et al. 2008</w:t>
        </w:r>
      </w:hyperlink>
      <w:r w:rsidRPr="00E67683">
        <w:rPr>
          <w:noProof/>
          <w:lang w:val="en-US"/>
        </w:rPr>
        <w:t>)</w:t>
      </w:r>
      <w:r w:rsidR="003D345C" w:rsidRPr="00E67683">
        <w:rPr>
          <w:lang w:val="en-US"/>
        </w:rPr>
        <w:fldChar w:fldCharType="end"/>
      </w:r>
      <w:r w:rsidRPr="00E67683">
        <w:rPr>
          <w:lang w:val="en-US"/>
        </w:rPr>
        <w:t xml:space="preserve">. The methods for at-sea distribution </w:t>
      </w:r>
      <w:proofErr w:type="spellStart"/>
      <w:r w:rsidRPr="00E67683">
        <w:rPr>
          <w:lang w:val="en-US"/>
        </w:rPr>
        <w:t>modelling</w:t>
      </w:r>
      <w:proofErr w:type="spellEnd"/>
      <w:r w:rsidRPr="00E67683">
        <w:rPr>
          <w:lang w:val="en-US"/>
        </w:rPr>
        <w:t xml:space="preserve"> investigated in this report are extremely simple considering the complexity of the processes we are seeking to model. Reducing model </w:t>
      </w:r>
      <w:r w:rsidR="00262622" w:rsidRPr="00E67683">
        <w:rPr>
          <w:lang w:val="en-US"/>
        </w:rPr>
        <w:t xml:space="preserve">complexity </w:t>
      </w:r>
      <w:r w:rsidRPr="00E67683">
        <w:rPr>
          <w:lang w:val="en-US"/>
        </w:rPr>
        <w:t xml:space="preserve">is </w:t>
      </w:r>
      <w:r w:rsidR="00262622" w:rsidRPr="00E67683">
        <w:rPr>
          <w:lang w:val="en-US"/>
        </w:rPr>
        <w:t xml:space="preserve">always </w:t>
      </w:r>
      <w:r w:rsidRPr="00E67683">
        <w:rPr>
          <w:lang w:val="en-US"/>
        </w:rPr>
        <w:t xml:space="preserve">desirable if the models can capture the salient aspects of the data, but it is necessary to determine if the key properties of the data are well replicated by the models. </w:t>
      </w:r>
      <w:r w:rsidR="00262622" w:rsidRPr="00E67683">
        <w:rPr>
          <w:lang w:val="en-US"/>
        </w:rPr>
        <w:t xml:space="preserve">In management settings it is generally advantageous if the models can be kept simple and interpretable, do not rely on a large number of predictor variables. In this sense, the two predictor variables of distance from colony and bathymetry seem well suited to the problem. However, </w:t>
      </w:r>
      <w:r w:rsidRPr="00E67683">
        <w:rPr>
          <w:i/>
          <w:lang w:val="en-US"/>
        </w:rPr>
        <w:t>A priori</w:t>
      </w:r>
      <w:r w:rsidRPr="00E67683">
        <w:rPr>
          <w:lang w:val="en-US"/>
        </w:rPr>
        <w:t xml:space="preserve">, both the at-sea distribution model types considered here fail to account for important features of movement data and the dynamics of central place foragers. Neither type of model accounts for the ubiquitous auto-correlation inherent in individual tracking data. This tends </w:t>
      </w:r>
      <w:r w:rsidR="00845958" w:rsidRPr="00E67683">
        <w:rPr>
          <w:lang w:val="en-US"/>
        </w:rPr>
        <w:t xml:space="preserve">to </w:t>
      </w:r>
      <w:r w:rsidRPr="00E67683">
        <w:rPr>
          <w:lang w:val="en-US"/>
        </w:rPr>
        <w:t>have the effect that data are assumed to contain higher levels of information than they really do—an aspect which may lead to spuriously precise estimates of parameters and, therefore, spuriously precise estimates of spatial usage and we expect, also spatial consumption</w:t>
      </w:r>
      <w:r w:rsidR="00845958" w:rsidRPr="00E67683">
        <w:rPr>
          <w:lang w:val="en-US"/>
        </w:rPr>
        <w:t xml:space="preserve">. </w:t>
      </w:r>
      <w:r w:rsidRPr="00E67683">
        <w:rPr>
          <w:lang w:val="en-US"/>
        </w:rPr>
        <w:t>The degree to which this is a problem is difficult to gauge without building spatial models which can account for non-independence in CPFMP spatial data.</w:t>
      </w:r>
      <w:r w:rsidR="00262622" w:rsidRPr="00E67683">
        <w:rPr>
          <w:lang w:val="en-US"/>
        </w:rPr>
        <w:t xml:space="preserve"> Another option for testing these models and their ability to predict the distribution in novel areas would be a cross validation exercise, either within data sets from different colonies. </w:t>
      </w:r>
      <w:r w:rsidRPr="00E67683">
        <w:rPr>
          <w:lang w:val="en-US"/>
        </w:rPr>
        <w:t xml:space="preserve"> </w:t>
      </w:r>
    </w:p>
    <w:p w:rsidR="00624BED" w:rsidRPr="00E67683" w:rsidRDefault="00624BED" w:rsidP="00E67683">
      <w:pPr>
        <w:rPr>
          <w:lang w:val="en-US"/>
        </w:rPr>
      </w:pPr>
      <w:r w:rsidRPr="00E67683">
        <w:rPr>
          <w:lang w:val="en-US"/>
        </w:rPr>
        <w:t xml:space="preserve">Further, it would be useful to conduct rigorous cross-validation exercises within the data sets which are available. This would involve leaving out some of the data from the models and using these as test data sets to examine the ability of the at-sea distribution models to predict the withheld data. Such an exercise is beyond the scope of the current project but is highly achievable given sufficient time. </w:t>
      </w:r>
    </w:p>
    <w:p w:rsidR="00624BED" w:rsidRPr="00E67683" w:rsidRDefault="00624BED" w:rsidP="00E67683">
      <w:pPr>
        <w:rPr>
          <w:lang w:val="en-US"/>
        </w:rPr>
      </w:pPr>
      <w:r w:rsidRPr="00E67683">
        <w:rPr>
          <w:lang w:val="en-US"/>
        </w:rPr>
        <w:t>Proximity models using the parametric forms considered here (</w:t>
      </w:r>
      <w:r w:rsidR="00A43BE9" w:rsidRPr="00C21F2B">
        <w:rPr>
          <w:i/>
          <w:lang w:val="en-US"/>
        </w:rPr>
        <w:t>i.e</w:t>
      </w:r>
      <w:r w:rsidRPr="00E67683">
        <w:rPr>
          <w:lang w:val="en-US"/>
        </w:rPr>
        <w:t xml:space="preserve">. the Gamma and Normal PDFs) are attractive because they require few parameters and are straightforward to fit. They also lead to directly interpretable predictions of foraging zones and the Gamma distribution is guaranteed to predict decreasing spatial usage at greater distances from a colony. However, proximity models also assume that foraging-distance and bathymetry are independent variables. This is unlikely to be the case given that colony location and bathymetry are correlated because colonies are by definition in close proximity to shallow water. Additionally, the form of the Gamma and Gaussian PDFs may not adequately model the distribution of long-distance foraging in species that cover large distances to forage. By virtue of their shape, where the probability mass is skewed towards zero (if the distribution has long tails), there is potential for these models to under-represent the amount of time spent further from colonies. If this is the case for a given data set, this bias could conceivably lead to a less precautionary assessment of at-sea distribution. </w:t>
      </w:r>
    </w:p>
    <w:p w:rsidR="00624BED" w:rsidRPr="00E67683" w:rsidRDefault="00624BED" w:rsidP="00E67683">
      <w:pPr>
        <w:rPr>
          <w:lang w:val="en-US"/>
        </w:rPr>
      </w:pPr>
      <w:r w:rsidRPr="00E67683">
        <w:rPr>
          <w:lang w:val="en-US"/>
        </w:rPr>
        <w:t xml:space="preserve">Generalized additive models were selected in this context as a flexible </w:t>
      </w:r>
      <w:proofErr w:type="spellStart"/>
      <w:r w:rsidRPr="00E67683">
        <w:rPr>
          <w:lang w:val="en-US"/>
        </w:rPr>
        <w:t>modelling</w:t>
      </w:r>
      <w:proofErr w:type="spellEnd"/>
      <w:r w:rsidRPr="00E67683">
        <w:rPr>
          <w:lang w:val="en-US"/>
        </w:rPr>
        <w:t xml:space="preserve"> framework which can cope with over-dispersed data. However, as mentioned, the GAMs deployed here do not account for the autocorrelation in the data. Additionally, the smoothing </w:t>
      </w:r>
      <w:proofErr w:type="spellStart"/>
      <w:r w:rsidRPr="00E67683">
        <w:rPr>
          <w:lang w:val="en-US"/>
        </w:rPr>
        <w:t>splines</w:t>
      </w:r>
      <w:proofErr w:type="spellEnd"/>
      <w:r w:rsidRPr="00E67683">
        <w:rPr>
          <w:lang w:val="en-US"/>
        </w:rPr>
        <w:t xml:space="preserve"> employed in GAMS often make highly implausible predictions outside the range of fitted data. This means one has to be careful about transporting GAMs to new locations and be careful to restricting the spatial extent of their predictions to the spatial regions for which they have been developed. </w:t>
      </w:r>
    </w:p>
    <w:p w:rsidR="00624BED" w:rsidRPr="00E67683" w:rsidRDefault="00624BED" w:rsidP="008573A8">
      <w:pPr>
        <w:rPr>
          <w:lang w:val="en-US"/>
        </w:rPr>
      </w:pPr>
      <w:r w:rsidRPr="00E67683">
        <w:rPr>
          <w:lang w:val="en-US"/>
        </w:rPr>
        <w:t xml:space="preserve">While construction of state-of-the-art spatial models was beyond the constraints of this project, it is possible to list the properties of such models as a guide for any future research. A more in-depth and considered analysis would construct spatial distribution models that would directly account for the trip-based behavior of CPF species. This would need to account for animals making a variable length outward transit leg, undertaking active foraging and searching, and finally returning to the colony </w:t>
      </w:r>
      <w:r w:rsidR="003D345C" w:rsidRPr="00E67683">
        <w:rPr>
          <w:lang w:val="en-US"/>
        </w:rPr>
        <w:fldChar w:fldCharType="begin"/>
      </w:r>
      <w:r w:rsidR="006836C9" w:rsidRPr="00E67683">
        <w:rPr>
          <w:lang w:val="en-US"/>
        </w:rPr>
        <w:instrText xml:space="preserve"> ADDIN EN.CITE &lt;EndNote&gt;&lt;Cite&gt;&lt;Author&gt;Patterson&lt;/Author&gt;&lt;Year&gt;2010&lt;/Year&gt;&lt;RecNum&gt;238&lt;/RecNum&gt;&lt;DisplayText&gt;(Patterson 2010 )&lt;/DisplayText&gt;&lt;record&gt;&lt;rec-number&gt;238&lt;/rec-number&gt;&lt;foreign-keys&gt;&lt;key app="EN" db-id="ev5f2a5vtzw0tme250uxds2m9rwtp5r09px2"&gt;238&lt;/key&gt;&lt;/foreign-keys&gt;&lt;ref-type name="Thesis"&gt;32&lt;/ref-type&gt;&lt;contributors&gt;&lt;authors&gt;&lt;author&gt;Patterson, Toby&lt;/author&gt;&lt;/authors&gt;&lt;/contributors&gt;&lt;titles&gt;&lt;title&gt;State space models of individual animal movement&lt;/title&gt;&lt;secondary-title&gt;Zoology Department&lt;/secondary-title&gt;&lt;/titles&gt;&lt;volume&gt;PhD &lt;/volume&gt;&lt;dates&gt;&lt;year&gt;2010 &lt;/year&gt;&lt;/dates&gt;&lt;publisher&gt;University of Tasmania&lt;/publisher&gt;&lt;work-type&gt;PhD&lt;/work-type&gt;&lt;urls&gt;&lt;/urls&gt;&lt;/record&gt;&lt;/Cite&gt;&lt;/EndNote&gt;</w:instrText>
      </w:r>
      <w:r w:rsidR="003D345C" w:rsidRPr="00E67683">
        <w:rPr>
          <w:lang w:val="en-US"/>
        </w:rPr>
        <w:fldChar w:fldCharType="separate"/>
      </w:r>
      <w:r w:rsidR="006836C9" w:rsidRPr="00E67683">
        <w:rPr>
          <w:noProof/>
          <w:lang w:val="en-US"/>
        </w:rPr>
        <w:t>(</w:t>
      </w:r>
      <w:hyperlink w:anchor="_ENREF_137" w:tooltip="Patterson, 2010  #238" w:history="1">
        <w:r w:rsidR="004C0649" w:rsidRPr="00E67683">
          <w:rPr>
            <w:noProof/>
            <w:lang w:val="en-US"/>
          </w:rPr>
          <w:t xml:space="preserve">Patterson 2010 </w:t>
        </w:r>
      </w:hyperlink>
      <w:r w:rsidR="006836C9" w:rsidRPr="00E67683">
        <w:rPr>
          <w:noProof/>
          <w:lang w:val="en-US"/>
        </w:rPr>
        <w:t>)</w:t>
      </w:r>
      <w:r w:rsidR="003D345C" w:rsidRPr="00E67683">
        <w:rPr>
          <w:lang w:val="en-US"/>
        </w:rPr>
        <w:fldChar w:fldCharType="end"/>
      </w:r>
      <w:r w:rsidRPr="00E67683">
        <w:rPr>
          <w:lang w:val="en-US"/>
        </w:rPr>
        <w:t xml:space="preserve">. While there are examples of models of this sort in the literature </w:t>
      </w:r>
      <w:r w:rsidR="003D345C" w:rsidRPr="00E67683">
        <w:rPr>
          <w:lang w:val="en-US"/>
        </w:rPr>
        <w:fldChar w:fldCharType="begin"/>
      </w:r>
      <w:r w:rsidR="004C0649">
        <w:rPr>
          <w:lang w:val="en-US"/>
        </w:rPr>
        <w:instrText xml:space="preserve"> ADDIN EN.CITE &lt;EndNote&gt;&lt;Cite&gt;&lt;Author&gt;Wakefield&lt;/Author&gt;&lt;Year&gt;2009&lt;/Year&gt;&lt;RecNum&gt;172&lt;/RecNum&gt;&lt;DisplayText&gt;(Matthiopoulos 2003, Wakefield et al. 2009)&lt;/DisplayText&gt;&lt;record&gt;&lt;rec-number&gt;172&lt;/rec-number&gt;&lt;foreign-keys&gt;&lt;key app="EN" db-id="vf52fax2mdap2ee09auxxp05ssdr2ttft0d9"&gt;172&lt;/key&gt;&lt;/foreign-keys&gt;&lt;ref-type name="Journal Article"&gt;17&lt;/ref-type&gt;&lt;contributors&gt;&lt;authors&gt;&lt;author&gt;Wakefield, Ewan D&lt;/author&gt;&lt;author&gt;Phillips, Richard A&lt;/author&gt;&lt;author&gt;Matthiopoulos, Jason&lt;/author&gt;&lt;/authors&gt;&lt;/contributors&gt;&lt;titles&gt;&lt;title&gt;Quantifying habitat use and preferences of pelagic seabirds using individual movement data: a review&lt;/title&gt;&lt;secondary-title&gt;Marine Ecology Progress Series&lt;/secondary-title&gt;&lt;/titles&gt;&lt;periodical&gt;&lt;full-title&gt;Marine Ecology Progress Series&lt;/full-title&gt;&lt;/periodical&gt;&lt;pages&gt;165-182&lt;/pages&gt;&lt;volume&gt;391&lt;/volume&gt;&lt;dates&gt;&lt;year&gt;2009&lt;/year&gt;&lt;/dates&gt;&lt;isbn&gt;0171-8630&lt;/isbn&gt;&lt;urls&gt;&lt;/urls&gt;&lt;/record&gt;&lt;/Cite&gt;&lt;Cite&gt;&lt;Author&gt;Matthiopoulos&lt;/Author&gt;&lt;Year&gt;2003&lt;/Year&gt;&lt;RecNum&gt;191&lt;/RecNum&gt;&lt;record&gt;&lt;rec-number&gt;191&lt;/rec-number&gt;&lt;foreign-keys&gt;&lt;key app="EN" db-id="vf52fax2mdap2ee09auxxp05ssdr2ttft0d9"&gt;191&lt;/key&gt;&lt;/foreign-keys&gt;&lt;ref-type name="Journal Article"&gt;17&lt;/ref-type&gt;&lt;contributors&gt;&lt;authors&gt;&lt;author&gt;Matthiopoulos, Jason&lt;/author&gt;&lt;/authors&gt;&lt;/contributors&gt;&lt;titles&gt;&lt;title&gt;Model‐supervised kernel smoothing for the estimation of spatial usage&lt;/title&gt;&lt;secondary-title&gt;Oikos&lt;/secondary-title&gt;&lt;/titles&gt;&lt;periodical&gt;&lt;full-title&gt;Oikos&lt;/full-title&gt;&lt;/periodical&gt;&lt;pages&gt;367-377&lt;/pages&gt;&lt;volume&gt;102&lt;/volume&gt;&lt;number&gt;2&lt;/number&gt;&lt;dates&gt;&lt;year&gt;2003&lt;/year&gt;&lt;/dates&gt;&lt;isbn&gt;1600-0706&lt;/isbn&gt;&lt;urls&gt;&lt;/urls&gt;&lt;/record&gt;&lt;/Cite&gt;&lt;/EndNote&gt;</w:instrText>
      </w:r>
      <w:r w:rsidR="003D345C" w:rsidRPr="00E67683">
        <w:rPr>
          <w:lang w:val="en-US"/>
        </w:rPr>
        <w:fldChar w:fldCharType="separate"/>
      </w:r>
      <w:r w:rsidRPr="00E67683">
        <w:rPr>
          <w:noProof/>
          <w:lang w:val="en-US"/>
        </w:rPr>
        <w:t>(</w:t>
      </w:r>
      <w:hyperlink w:anchor="_ENREF_118" w:tooltip="Matthiopoulos, 2003 #191" w:history="1">
        <w:r w:rsidR="004C0649" w:rsidRPr="00E67683">
          <w:rPr>
            <w:noProof/>
            <w:lang w:val="en-US"/>
          </w:rPr>
          <w:t>Matthiopoulos 2003</w:t>
        </w:r>
      </w:hyperlink>
      <w:r w:rsidRPr="00E67683">
        <w:rPr>
          <w:noProof/>
          <w:lang w:val="en-US"/>
        </w:rPr>
        <w:t xml:space="preserve">, </w:t>
      </w:r>
      <w:hyperlink w:anchor="_ENREF_181" w:tooltip="Wakefield, 2009 #172" w:history="1">
        <w:r w:rsidR="004C0649" w:rsidRPr="00E67683">
          <w:rPr>
            <w:noProof/>
            <w:lang w:val="en-US"/>
          </w:rPr>
          <w:t>Wakefield et al. 2009</w:t>
        </w:r>
      </w:hyperlink>
      <w:r w:rsidRPr="00E67683">
        <w:rPr>
          <w:noProof/>
          <w:lang w:val="en-US"/>
        </w:rPr>
        <w:t>)</w:t>
      </w:r>
      <w:r w:rsidR="003D345C" w:rsidRPr="00E67683">
        <w:rPr>
          <w:lang w:val="en-US"/>
        </w:rPr>
        <w:fldChar w:fldCharType="end"/>
      </w:r>
      <w:r w:rsidRPr="00E67683">
        <w:rPr>
          <w:lang w:val="en-US"/>
        </w:rPr>
        <w:t xml:space="preserve">, constructing them is not a straightforward exercise and generally remains an open research question which is yet to settle on accepted </w:t>
      </w:r>
      <w:proofErr w:type="spellStart"/>
      <w:r w:rsidRPr="00E67683">
        <w:rPr>
          <w:lang w:val="en-US"/>
        </w:rPr>
        <w:t>modelling</w:t>
      </w:r>
      <w:proofErr w:type="spellEnd"/>
      <w:r w:rsidRPr="00E67683">
        <w:rPr>
          <w:lang w:val="en-US"/>
        </w:rPr>
        <w:t xml:space="preserve"> techniques. A recent paper by </w:t>
      </w:r>
      <w:r w:rsidR="003D345C" w:rsidRPr="00E67683">
        <w:rPr>
          <w:lang w:val="en-US"/>
        </w:rPr>
        <w:fldChar w:fldCharType="begin"/>
      </w:r>
      <w:r w:rsidR="006836C9" w:rsidRPr="00E67683">
        <w:rPr>
          <w:lang w:val="en-US"/>
        </w:rPr>
        <w:instrText xml:space="preserve"> ADDIN EN.CITE &lt;EndNote&gt;&lt;Cite&gt;&lt;Author&gt;Raymond&lt;/Author&gt;&lt;Year&gt;2014&lt;/Year&gt;&lt;RecNum&gt;216&lt;/RecNum&gt;&lt;DisplayText&gt;(Raymond et al. 2014)&lt;/DisplayText&gt;&lt;record&gt;&lt;rec-number&gt;216&lt;/rec-number&gt;&lt;foreign-keys&gt;&lt;key app="EN" db-id="ev5f2a5vtzw0tme250uxds2m9rwtp5r09px2"&gt;216&lt;/key&gt;&lt;/foreign-keys&gt;&lt;ref-type name="Journal Article"&gt;17&lt;/ref-type&gt;&lt;contributors&gt;&lt;authors&gt;&lt;author&gt;Raymond, Ben&lt;/author&gt;&lt;author&gt;Lea, Mary-Anne&lt;/author&gt;&lt;author&gt;Patterson, Toby&lt;/author&gt;&lt;author&gt;Andrews-Goff, Virginia&lt;/author&gt;&lt;author&gt;Sharples, Ruth&lt;/author&gt;&lt;author&gt;Charrassin, Jean-Benoît&lt;/author&gt;&lt;author&gt;Cottin, Manuelle&lt;/author&gt;&lt;author&gt;Emmerson, Louise&lt;/author&gt;&lt;author&gt;Gales, Nick&lt;/author&gt;&lt;author&gt;Gales, Rosemary&lt;/author&gt;&lt;author&gt;Goldsworthy, Simon D.&lt;/author&gt;&lt;author&gt;Harcourt, Rob&lt;/author&gt;&lt;author&gt;Kato, Akiko&lt;/author&gt;&lt;author&gt;Kirkwood, Roger&lt;/author&gt;&lt;author&gt;Lawton, Kieran&lt;/author&gt;&lt;author&gt;Ropert-Coudert, Yan&lt;/author&gt;&lt;author&gt;Southwell, Colin&lt;/author&gt;&lt;author&gt;van den Hoff, John&lt;/author&gt;&lt;author&gt;Wienecke, Barbara&lt;/author&gt;&lt;author&gt;Woehler, Eric J.&lt;/author&gt;&lt;author&gt;Wotherspoon, Simon&lt;/author&gt;&lt;author&gt;Hindell, Mark A.&lt;/author&gt;&lt;/authors&gt;&lt;/contributors&gt;&lt;titles&gt;&lt;title&gt;Important marine habitat off east Antarctica revealed by two decades of multi-species predator tracking&lt;/title&gt;&lt;secondary-title&gt;Ecography&lt;/secondary-title&gt;&lt;/titles&gt;&lt;periodical&gt;&lt;full-title&gt;Ecography&lt;/full-title&gt;&lt;/periodical&gt;&lt;pages&gt;n/a-n/a&lt;/pages&gt;&lt;dates&gt;&lt;year&gt;2014&lt;/year&gt;&lt;/dates&gt;&lt;publisher&gt;Blackwell Publishing Ltd&lt;/publisher&gt;&lt;isbn&gt;1600-0587&lt;/isbn&gt;&lt;urls&gt;&lt;related-urls&gt;&lt;url&gt;http://dx.doi.org/10.1111/ecog.01021&lt;/url&gt;&lt;/related-urls&gt;&lt;/urls&gt;&lt;electronic-resource-num&gt;10.1111/ecog.01021&lt;/electronic-resource-num&gt;&lt;/record&gt;&lt;/Cite&gt;&lt;/EndNote&gt;</w:instrText>
      </w:r>
      <w:r w:rsidR="003D345C" w:rsidRPr="00E67683">
        <w:rPr>
          <w:lang w:val="en-US"/>
        </w:rPr>
        <w:fldChar w:fldCharType="separate"/>
      </w:r>
      <w:r w:rsidR="006836C9" w:rsidRPr="00E67683">
        <w:rPr>
          <w:noProof/>
          <w:lang w:val="en-US"/>
        </w:rPr>
        <w:t>(</w:t>
      </w:r>
      <w:hyperlink w:anchor="_ENREF_152" w:tooltip="Raymond, 2014 #216" w:history="1">
        <w:r w:rsidR="004C0649" w:rsidRPr="00E67683">
          <w:rPr>
            <w:noProof/>
            <w:lang w:val="en-US"/>
          </w:rPr>
          <w:t>Raymond et al. 2014</w:t>
        </w:r>
      </w:hyperlink>
      <w:r w:rsidR="006836C9" w:rsidRPr="00E67683">
        <w:rPr>
          <w:noProof/>
          <w:lang w:val="en-US"/>
        </w:rPr>
        <w:t>)</w:t>
      </w:r>
      <w:r w:rsidR="003D345C" w:rsidRPr="00E67683">
        <w:rPr>
          <w:lang w:val="en-US"/>
        </w:rPr>
        <w:fldChar w:fldCharType="end"/>
      </w:r>
      <w:r w:rsidRPr="00E67683">
        <w:rPr>
          <w:lang w:val="en-US"/>
        </w:rPr>
        <w:t xml:space="preserve"> has developed approaches to this, in what amounts to a more complex and comprehensive instance of the HMM</w:t>
      </w:r>
      <w:r w:rsidR="009C2F43" w:rsidRPr="00E67683">
        <w:rPr>
          <w:lang w:val="en-US"/>
        </w:rPr>
        <w:t xml:space="preserve"> and </w:t>
      </w:r>
      <w:r w:rsidRPr="00E67683">
        <w:rPr>
          <w:lang w:val="en-US"/>
        </w:rPr>
        <w:t xml:space="preserve">GAM </w:t>
      </w:r>
      <w:proofErr w:type="spellStart"/>
      <w:r w:rsidRPr="00E67683">
        <w:rPr>
          <w:lang w:val="en-US"/>
        </w:rPr>
        <w:t>modelling</w:t>
      </w:r>
      <w:proofErr w:type="spellEnd"/>
      <w:r w:rsidRPr="00E67683">
        <w:rPr>
          <w:lang w:val="en-US"/>
        </w:rPr>
        <w:t xml:space="preserve"> used here. With further time and representative data, it is likely that models of at-sea distribution which are credible for decision making and management purposes could be constructed. </w:t>
      </w:r>
    </w:p>
    <w:p w:rsidR="00CB7208" w:rsidRPr="00E67683" w:rsidRDefault="00624BED" w:rsidP="008573A8">
      <w:pPr>
        <w:rPr>
          <w:lang w:val="en-US"/>
        </w:rPr>
      </w:pPr>
      <w:r w:rsidRPr="00E67683">
        <w:rPr>
          <w:lang w:val="en-US"/>
        </w:rPr>
        <w:t>The study noted that the key variability for CPFMP is likely to be during phases of raising young. The vulnerability analysis highlighted the summer breeding phases as most vulnerable. However, the study is unable to account for the potential for non-breeding mature animals to be affected outside this period. It is feasible that depletion of prey resources over the non-breeding phases might lead to decreased investment in breeding phase. This cannot be determined from current data</w:t>
      </w:r>
      <w:r w:rsidR="00300A7A">
        <w:rPr>
          <w:lang w:val="en-US"/>
        </w:rPr>
        <w:t>, although note that we recommend monitoring of survival rates</w:t>
      </w:r>
      <w:r w:rsidR="00EF5581">
        <w:rPr>
          <w:lang w:val="en-US"/>
        </w:rPr>
        <w:t xml:space="preserve"> which could be done with mark-recapture models. Annual estimates of survival may provide some useful information on this</w:t>
      </w:r>
      <w:r w:rsidRPr="00E67683">
        <w:rPr>
          <w:lang w:val="en-US"/>
        </w:rPr>
        <w:t xml:space="preserve">. </w:t>
      </w:r>
      <w:r w:rsidR="00EF5581">
        <w:rPr>
          <w:lang w:val="en-US"/>
        </w:rPr>
        <w:t>Nonetheless, t</w:t>
      </w:r>
      <w:r w:rsidRPr="00E67683">
        <w:rPr>
          <w:lang w:val="en-US"/>
        </w:rPr>
        <w:t xml:space="preserve">racking of non-breeding mature individuals which remain in the SPF would be an important step in addressing this. Additionally, improved energetic budgets could allow for characterization of reduced maternal investment in pups, for example. This has been examined in relation to climate other species and contexts and is now being incorporated into models e.g. </w:t>
      </w:r>
      <w:r w:rsidR="003D345C" w:rsidRPr="00E67683">
        <w:rPr>
          <w:lang w:val="en-US"/>
        </w:rPr>
        <w:fldChar w:fldCharType="begin"/>
      </w:r>
      <w:r w:rsidR="006836C9" w:rsidRPr="00E67683">
        <w:rPr>
          <w:lang w:val="en-US"/>
        </w:rPr>
        <w:instrText xml:space="preserve"> ADDIN EN.CITE &lt;EndNote&gt;&lt;Cite&gt;&lt;Author&gt;New&lt;/Author&gt;&lt;Year&gt;2011&lt;/Year&gt;&lt;RecNum&gt;241&lt;/RecNum&gt;&lt;DisplayText&gt;(New et al. 2011, Schick et al. 2013)&lt;/DisplayText&gt;&lt;record&gt;&lt;rec-number&gt;241&lt;/rec-number&gt;&lt;foreign-keys&gt;&lt;key app="EN" db-id="ev5f2a5vtzw0tme250uxds2m9rwtp5r09px2"&gt;241&lt;/key&gt;&lt;/foreign-keys&gt;&lt;ref-type name="Journal Article"&gt;17&lt;/ref-type&gt;&lt;contributors&gt;&lt;authors&gt;&lt;author&gt;New, Leslie&lt;/author&gt;&lt;author&gt;Schick, Rob&lt;/author&gt;&lt;author&gt;Harwood, John&lt;/author&gt;&lt;author&gt;Clark, Jim&lt;/author&gt;&lt;author&gt;Hindell, Mark&lt;/author&gt;&lt;author&gt;McMahon, Clive&lt;/author&gt;&lt;author&gt;Thomas, Len&lt;/author&gt;&lt;author&gt;Costa, Dan&lt;/author&gt;&lt;/authors&gt;&lt;/contributors&gt;&lt;titles&gt;&lt;title&gt;Relations among foraging, disturbances to foraging, and vital rates in southern elephant seals&lt;/title&gt;&lt;secondary-title&gt;Center for Ocean Leadership&lt;/secondary-title&gt;&lt;/titles&gt;&lt;periodical&gt;&lt;full-title&gt;Center for Ocean Leadership&lt;/full-title&gt;&lt;/periodical&gt;&lt;dates&gt;&lt;year&gt;2011&lt;/year&gt;&lt;/dates&gt;&lt;urls&gt;&lt;/urls&gt;&lt;/record&gt;&lt;/Cite&gt;&lt;Cite&gt;&lt;Author&gt;Schick&lt;/Author&gt;&lt;Year&gt;2013&lt;/Year&gt;&lt;RecNum&gt;245&lt;/RecNum&gt;&lt;record&gt;&lt;rec-number&gt;245&lt;/rec-number&gt;&lt;foreign-keys&gt;&lt;key app="EN" db-id="ev5f2a5vtzw0tme250uxds2m9rwtp5r09px2"&gt;245&lt;/key&gt;&lt;/foreign-keys&gt;&lt;ref-type name="Journal Article"&gt;17&lt;/ref-type&gt;&lt;contributors&gt;&lt;authors&gt;&lt;author&gt;Schick, Robert S&lt;/author&gt;&lt;author&gt;New, Leslie F&lt;/author&gt;&lt;author&gt;Thomas, Len&lt;/author&gt;&lt;author&gt;Costa, Daniel P&lt;/author&gt;&lt;author&gt;Hindell, Mark A&lt;/author&gt;&lt;author&gt;McMahon, Clive R&lt;/author&gt;&lt;author&gt;Robinson, Patrick W&lt;/author&gt;&lt;author&gt;Simmons, Samantha E&lt;/author&gt;&lt;author&gt;Thums, Michele&lt;/author&gt;&lt;author&gt;Harwood, John&lt;/author&gt;&lt;/authors&gt;&lt;/contributors&gt;&lt;titles&gt;&lt;title&gt;Estimating resource acquisition and at‐sea body condition of a marine predator&lt;/title&gt;&lt;secondary-title&gt;Journal of Animal Ecology&lt;/secondary-title&gt;&lt;/titles&gt;&lt;periodical&gt;&lt;full-title&gt;Journal of Animal Ecology&lt;/full-title&gt;&lt;/periodical&gt;&lt;pages&gt;1300-1315&lt;/pages&gt;&lt;volume&gt;82&lt;/volume&gt;&lt;number&gt;6&lt;/number&gt;&lt;dates&gt;&lt;year&gt;2013&lt;/year&gt;&lt;/dates&gt;&lt;isbn&gt;1365-2656&lt;/isbn&gt;&lt;urls&gt;&lt;/urls&gt;&lt;/record&gt;&lt;/Cite&gt;&lt;/EndNote&gt;</w:instrText>
      </w:r>
      <w:r w:rsidR="003D345C" w:rsidRPr="00E67683">
        <w:rPr>
          <w:lang w:val="en-US"/>
        </w:rPr>
        <w:fldChar w:fldCharType="separate"/>
      </w:r>
      <w:r w:rsidR="006836C9" w:rsidRPr="00E67683">
        <w:rPr>
          <w:noProof/>
          <w:lang w:val="en-US"/>
        </w:rPr>
        <w:t>(</w:t>
      </w:r>
      <w:hyperlink w:anchor="_ENREF_130" w:tooltip="New, 2011 #241" w:history="1">
        <w:r w:rsidR="004C0649" w:rsidRPr="00E67683">
          <w:rPr>
            <w:noProof/>
            <w:lang w:val="en-US"/>
          </w:rPr>
          <w:t>New et al. 2011</w:t>
        </w:r>
      </w:hyperlink>
      <w:r w:rsidR="006836C9" w:rsidRPr="00E67683">
        <w:rPr>
          <w:noProof/>
          <w:lang w:val="en-US"/>
        </w:rPr>
        <w:t xml:space="preserve">, </w:t>
      </w:r>
      <w:hyperlink w:anchor="_ENREF_160" w:tooltip="Schick, 2013 #245" w:history="1">
        <w:r w:rsidR="004C0649" w:rsidRPr="00E67683">
          <w:rPr>
            <w:noProof/>
            <w:lang w:val="en-US"/>
          </w:rPr>
          <w:t>Schick et al. 2013</w:t>
        </w:r>
      </w:hyperlink>
      <w:r w:rsidR="006836C9" w:rsidRPr="00E67683">
        <w:rPr>
          <w:noProof/>
          <w:lang w:val="en-US"/>
        </w:rPr>
        <w:t>)</w:t>
      </w:r>
      <w:r w:rsidR="003D345C" w:rsidRPr="00E67683">
        <w:rPr>
          <w:lang w:val="en-US"/>
        </w:rPr>
        <w:fldChar w:fldCharType="end"/>
      </w:r>
      <w:r w:rsidRPr="00E67683">
        <w:rPr>
          <w:lang w:val="en-US"/>
        </w:rPr>
        <w:t xml:space="preserve"> but these are in the early phase of development.</w:t>
      </w:r>
    </w:p>
    <w:p w:rsidR="00624BED" w:rsidRPr="00E67683" w:rsidRDefault="00624BED" w:rsidP="008573A8">
      <w:pPr>
        <w:rPr>
          <w:lang w:val="en-US"/>
        </w:rPr>
      </w:pPr>
      <w:r w:rsidRPr="00E67683">
        <w:rPr>
          <w:lang w:val="en-US"/>
        </w:rPr>
        <w:t xml:space="preserve">Understanding the details of the biological processes at work here such as foraging dynamics, investment in young, prey availability, environmental variability is an extremely large and complex task. As a result, any future research which is to inform management ought to be evaluated prior to large scale field collection to gauge its value in a management context. Examples of this exist, such as </w:t>
      </w:r>
      <w:r w:rsidR="003D345C" w:rsidRPr="00E67683">
        <w:rPr>
          <w:lang w:val="en-US"/>
        </w:rPr>
        <w:fldChar w:fldCharType="begin"/>
      </w:r>
      <w:r w:rsidR="006836C9" w:rsidRPr="00E67683">
        <w:rPr>
          <w:lang w:val="en-US"/>
        </w:rPr>
        <w:instrText xml:space="preserve"> ADDIN EN.CITE &lt;EndNote&gt;&lt;Cite&gt;&lt;Author&gt;Butterworth&lt;/Author&gt;&lt;Year&gt;2007&lt;/Year&gt;&lt;RecNum&gt;246&lt;/RecNum&gt;&lt;DisplayText&gt;(Butterworth 2007)&lt;/DisplayText&gt;&lt;record&gt;&lt;rec-number&gt;246&lt;/rec-number&gt;&lt;foreign-keys&gt;&lt;key app="EN" db-id="ev5f2a5vtzw0tme250uxds2m9rwtp5r09px2"&gt;246&lt;/key&gt;&lt;/foreign-keys&gt;&lt;ref-type name="Report"&gt;27&lt;/ref-type&gt;&lt;contributors&gt;&lt;authors&gt;&lt;author&gt;A. Brandão and D.S. Butterworth&lt;/author&gt;&lt;/authors&gt;&lt;/contributors&gt;&lt;titles&gt;&lt;title&gt;An Initial Analysis of the Power of Monitoring certain Indices to Determine the Effect of Fishing on Penguin Reproductive Success from an Experiment where Pelagic Fishing is Prohibited in the Neighbourhood of Robben Island, but Continues around Dassen Island &lt;/title&gt;&lt;/titles&gt;&lt;number&gt;EAFWG/OCT2007/STG/04&lt;/number&gt;&lt;dates&gt;&lt;year&gt;2007&lt;/year&gt;&lt;/dates&gt;&lt;urls&gt;&lt;related-urls&gt;&lt;url&gt;http://www.mth.uct.ac.za/maram/pub/2007/EAFWG_OCT2007_STG_04.pdf&lt;/url&gt;&lt;/related-urls&gt;&lt;/urls&gt;&lt;/record&gt;&lt;/Cite&gt;&lt;/EndNote&gt;</w:instrText>
      </w:r>
      <w:r w:rsidR="003D345C" w:rsidRPr="00E67683">
        <w:rPr>
          <w:lang w:val="en-US"/>
        </w:rPr>
        <w:fldChar w:fldCharType="separate"/>
      </w:r>
      <w:r w:rsidR="006836C9" w:rsidRPr="00E67683">
        <w:rPr>
          <w:noProof/>
          <w:lang w:val="en-US"/>
        </w:rPr>
        <w:t>(</w:t>
      </w:r>
      <w:hyperlink w:anchor="_ENREF_30" w:tooltip="Butterworth, 2007 #246" w:history="1">
        <w:r w:rsidR="004C0649" w:rsidRPr="00E67683">
          <w:rPr>
            <w:noProof/>
            <w:lang w:val="en-US"/>
          </w:rPr>
          <w:t>Butterworth 2007</w:t>
        </w:r>
      </w:hyperlink>
      <w:r w:rsidR="006836C9" w:rsidRPr="00E67683">
        <w:rPr>
          <w:noProof/>
          <w:lang w:val="en-US"/>
        </w:rPr>
        <w:t>)</w:t>
      </w:r>
      <w:r w:rsidR="003D345C" w:rsidRPr="00E67683">
        <w:rPr>
          <w:lang w:val="en-US"/>
        </w:rPr>
        <w:fldChar w:fldCharType="end"/>
      </w:r>
      <w:r w:rsidRPr="00E67683">
        <w:rPr>
          <w:lang w:val="en-US"/>
        </w:rPr>
        <w:t>, where a power analysis of particular monitoring programs was conducted to estimate the necessary length of a sampling program required to detect a given effect size on breeding success parameters in South African penguin populations. These sorts of analyses could be conducted within an integrated MSE.</w:t>
      </w:r>
    </w:p>
    <w:p w:rsidR="00624BED" w:rsidRDefault="00624BED" w:rsidP="00E67683">
      <w:pPr>
        <w:rPr>
          <w:lang w:val="en-US"/>
        </w:rPr>
      </w:pPr>
      <w:r w:rsidRPr="00E67683">
        <w:rPr>
          <w:lang w:val="en-US"/>
        </w:rPr>
        <w:t xml:space="preserve">The estimates of consumption developed in this study were necessarily simple and intended to demonstrate the form of approach that might be used in a more comprehensive exercise. Although the estimates given here are limited, they do indicate that the total consumption of the CPFMP indicated by these examples is likely to be very large relative to likely TACs or </w:t>
      </w:r>
      <w:r w:rsidR="00262622" w:rsidRPr="00E67683">
        <w:rPr>
          <w:lang w:val="en-US"/>
        </w:rPr>
        <w:t>recommended biological catch limits</w:t>
      </w:r>
      <w:r w:rsidRPr="00E67683">
        <w:rPr>
          <w:lang w:val="en-US"/>
        </w:rPr>
        <w:t xml:space="preserve"> for the SPF. </w:t>
      </w:r>
    </w:p>
    <w:p w:rsidR="00E67683" w:rsidRDefault="00E67683" w:rsidP="00E67683">
      <w:pPr>
        <w:rPr>
          <w:lang w:val="en-US"/>
        </w:rPr>
      </w:pPr>
    </w:p>
    <w:p w:rsidR="004F3619" w:rsidRDefault="004F3619" w:rsidP="004F3619">
      <w:pPr>
        <w:pStyle w:val="Heading1"/>
      </w:pPr>
      <w:r>
        <w:t xml:space="preserve"> </w:t>
      </w:r>
      <w:bookmarkStart w:id="252" w:name="_Toc398213814"/>
      <w:r>
        <w:t>Summary of findings and recommendations</w:t>
      </w:r>
      <w:bookmarkEnd w:id="252"/>
      <w:r>
        <w:t xml:space="preserve"> </w:t>
      </w:r>
    </w:p>
    <w:p w:rsidR="004F3619" w:rsidRDefault="004F3619" w:rsidP="004F3619">
      <w:pPr>
        <w:pStyle w:val="LegalBodyText2"/>
        <w:ind w:left="0"/>
        <w:rPr>
          <w:rFonts w:asciiTheme="minorHAnsi" w:hAnsiTheme="minorHAnsi"/>
        </w:rPr>
      </w:pPr>
      <w:r>
        <w:rPr>
          <w:rFonts w:asciiTheme="minorHAnsi" w:hAnsiTheme="minorHAnsi"/>
        </w:rPr>
        <w:t xml:space="preserve">This section outlines the findings of the report against the deliverables requested in the project services agreement. </w:t>
      </w:r>
    </w:p>
    <w:p w:rsidR="004F3619" w:rsidRDefault="004F3619" w:rsidP="004F3619">
      <w:pPr>
        <w:pStyle w:val="LegalScheduleLevel1"/>
        <w:numPr>
          <w:ilvl w:val="0"/>
          <w:numId w:val="36"/>
        </w:numPr>
        <w:tabs>
          <w:tab w:val="left" w:pos="720"/>
        </w:tabs>
        <w:ind w:left="0" w:firstLine="0"/>
        <w:rPr>
          <w:rFonts w:asciiTheme="minorHAnsi" w:hAnsiTheme="minorHAnsi"/>
          <w:sz w:val="22"/>
          <w:szCs w:val="22"/>
        </w:rPr>
      </w:pPr>
      <w:r>
        <w:rPr>
          <w:rFonts w:asciiTheme="minorHAnsi" w:hAnsiTheme="minorHAnsi"/>
          <w:sz w:val="22"/>
          <w:szCs w:val="22"/>
        </w:rPr>
        <w:t>The current report has assessed the role for spatial management strategies in mitigating the potential direct and indirect effects of fishing by large mid-water trawl vessels in the SPF on central-place foraging species.</w:t>
      </w:r>
    </w:p>
    <w:p w:rsidR="004F3619" w:rsidRDefault="004F3619" w:rsidP="004F3619">
      <w:pPr>
        <w:pStyle w:val="LegalScheduleLevel3"/>
        <w:numPr>
          <w:ilvl w:val="0"/>
          <w:numId w:val="0"/>
        </w:numPr>
        <w:tabs>
          <w:tab w:val="left" w:pos="720"/>
        </w:tabs>
        <w:rPr>
          <w:rFonts w:asciiTheme="minorHAnsi" w:hAnsiTheme="minorHAnsi"/>
          <w:bCs/>
        </w:rPr>
      </w:pPr>
      <w:r>
        <w:rPr>
          <w:rFonts w:asciiTheme="minorHAnsi" w:hAnsiTheme="minorHAnsi"/>
          <w:bCs/>
        </w:rPr>
        <w:t>We found that spatial management has potential to play a significant role in minimising the risks of fishing by large mid-water trawl vessels in the SPF on CPFMP. However, we found that in many places the necessary information and data to support the design of management strategies is lacking or out of date. We have recommended monitoring strategies, further collection of diet</w:t>
      </w:r>
      <w:r w:rsidR="00791D24">
        <w:rPr>
          <w:rFonts w:asciiTheme="minorHAnsi" w:hAnsiTheme="minorHAnsi"/>
          <w:bCs/>
        </w:rPr>
        <w:t>ary data</w:t>
      </w:r>
      <w:r>
        <w:rPr>
          <w:rFonts w:asciiTheme="minorHAnsi" w:hAnsiTheme="minorHAnsi"/>
          <w:bCs/>
        </w:rPr>
        <w:t xml:space="preserve">, revised colony abundance estimates and representative tracking data in regions where data are lacking. We also recommend that a Management Strategy Evaluation exercise is carried out to assess particular spatial management options. If spatial management measures are to be introduced in the SPF, it is crucial that concurrent integrated monitoring is conducted so that robust indices of predator breeding performance and population growth are available for incorporation into SPF decision rules and management procedures. We have prioritised classes of population indices which would be needed for establishing time series of data which are likely to be appropriate in this regard. </w:t>
      </w:r>
    </w:p>
    <w:p w:rsidR="004F3619" w:rsidRDefault="004F3619" w:rsidP="004F3619">
      <w:pPr>
        <w:pStyle w:val="LegalScheduleLevel1"/>
        <w:numPr>
          <w:ilvl w:val="0"/>
          <w:numId w:val="36"/>
        </w:numPr>
        <w:tabs>
          <w:tab w:val="left" w:pos="720"/>
        </w:tabs>
        <w:ind w:left="0" w:firstLine="0"/>
        <w:rPr>
          <w:rFonts w:asciiTheme="minorHAnsi" w:hAnsiTheme="minorHAnsi"/>
          <w:sz w:val="22"/>
          <w:szCs w:val="22"/>
        </w:rPr>
      </w:pPr>
      <w:r>
        <w:rPr>
          <w:rFonts w:asciiTheme="minorHAnsi" w:hAnsiTheme="minorHAnsi"/>
          <w:sz w:val="22"/>
          <w:szCs w:val="22"/>
        </w:rPr>
        <w:t>The report has, subject to available information and data, used existing available data on at-sea distributions, diet and population size of central-place foraging species within the SPF to construct models of at-sea distribution</w:t>
      </w:r>
      <w:r w:rsidR="00D55B87">
        <w:rPr>
          <w:rFonts w:asciiTheme="minorHAnsi" w:hAnsiTheme="minorHAnsi"/>
          <w:sz w:val="22"/>
          <w:szCs w:val="22"/>
        </w:rPr>
        <w:t>.</w:t>
      </w:r>
    </w:p>
    <w:p w:rsidR="004F3619" w:rsidRDefault="004F3619" w:rsidP="00791D24">
      <w:pPr>
        <w:pStyle w:val="LegalScheduleLevel3"/>
        <w:tabs>
          <w:tab w:val="clear" w:pos="1418"/>
          <w:tab w:val="num" w:pos="0"/>
          <w:tab w:val="num" w:pos="567"/>
        </w:tabs>
        <w:ind w:left="0" w:firstLine="0"/>
        <w:rPr>
          <w:rFonts w:asciiTheme="minorHAnsi" w:hAnsiTheme="minorHAnsi"/>
          <w:i/>
        </w:rPr>
      </w:pPr>
      <w:r>
        <w:rPr>
          <w:rFonts w:asciiTheme="minorHAnsi" w:hAnsiTheme="minorHAnsi"/>
          <w:i/>
        </w:rPr>
        <w:t>The report constructed and evaluated models of CPFMP at-sea distributions, density and likely prey consumption of SPF targeted species</w:t>
      </w:r>
      <w:r w:rsidR="0084154B">
        <w:rPr>
          <w:rFonts w:asciiTheme="minorHAnsi" w:hAnsiTheme="minorHAnsi"/>
          <w:i/>
        </w:rPr>
        <w:t>.</w:t>
      </w:r>
    </w:p>
    <w:p w:rsidR="004F3619" w:rsidRDefault="004F3619" w:rsidP="004F3619">
      <w:pPr>
        <w:pStyle w:val="LegalScheduleLevel4"/>
        <w:numPr>
          <w:ilvl w:val="0"/>
          <w:numId w:val="0"/>
        </w:numPr>
        <w:tabs>
          <w:tab w:val="left" w:pos="720"/>
        </w:tabs>
        <w:rPr>
          <w:rFonts w:asciiTheme="minorHAnsi" w:hAnsiTheme="minorHAnsi"/>
        </w:rPr>
      </w:pPr>
      <w:r>
        <w:rPr>
          <w:rFonts w:asciiTheme="minorHAnsi" w:hAnsiTheme="minorHAnsi"/>
        </w:rPr>
        <w:t>We constructed at-sea distribution models based on case study data for Bass Strait. We calculated aggregate prey consumption with uncertainty given availab</w:t>
      </w:r>
      <w:r w:rsidR="00791D24">
        <w:rPr>
          <w:rFonts w:asciiTheme="minorHAnsi" w:hAnsiTheme="minorHAnsi"/>
        </w:rPr>
        <w:t>le abundance estimates for the six</w:t>
      </w:r>
      <w:r>
        <w:rPr>
          <w:rFonts w:asciiTheme="minorHAnsi" w:hAnsiTheme="minorHAnsi"/>
        </w:rPr>
        <w:t xml:space="preserve"> CPFMP species considered. We considered two scenarios of prey stock depletion and three different functional response scenarios. In order to be precautionary, we used diet studies which reported highest diet proportion of SPF target species. </w:t>
      </w:r>
    </w:p>
    <w:p w:rsidR="004F3619" w:rsidRDefault="004F3619" w:rsidP="004F3619">
      <w:pPr>
        <w:pStyle w:val="LegalScheduleLevel4"/>
        <w:numPr>
          <w:ilvl w:val="0"/>
          <w:numId w:val="0"/>
        </w:numPr>
        <w:tabs>
          <w:tab w:val="left" w:pos="720"/>
        </w:tabs>
        <w:rPr>
          <w:rFonts w:asciiTheme="minorHAnsi" w:hAnsiTheme="minorHAnsi"/>
        </w:rPr>
      </w:pPr>
      <w:r>
        <w:rPr>
          <w:rFonts w:asciiTheme="minorHAnsi" w:hAnsiTheme="minorHAnsi"/>
        </w:rPr>
        <w:t xml:space="preserve">This found that estimates of consumption for some species (notably </w:t>
      </w:r>
      <w:proofErr w:type="spellStart"/>
      <w:r>
        <w:rPr>
          <w:rFonts w:asciiTheme="minorHAnsi" w:hAnsiTheme="minorHAnsi"/>
        </w:rPr>
        <w:t>pinnipeds</w:t>
      </w:r>
      <w:proofErr w:type="spellEnd"/>
      <w:r>
        <w:rPr>
          <w:rFonts w:asciiTheme="minorHAnsi" w:hAnsiTheme="minorHAnsi"/>
        </w:rPr>
        <w:t xml:space="preserve">) was likely to be significantly larger than historic TACs for the SPF even when accounting for reported uncertainties on abundance estimates and incorporating uncertainty on proportion of SPF target species in the predator’s diet.  </w:t>
      </w:r>
    </w:p>
    <w:p w:rsidR="004F3619" w:rsidRDefault="004F3619" w:rsidP="004F3619">
      <w:pPr>
        <w:pStyle w:val="LegalScheduleLevel4"/>
        <w:numPr>
          <w:ilvl w:val="0"/>
          <w:numId w:val="0"/>
        </w:numPr>
        <w:tabs>
          <w:tab w:val="left" w:pos="720"/>
        </w:tabs>
        <w:rPr>
          <w:rFonts w:asciiTheme="minorHAnsi" w:hAnsiTheme="minorHAnsi"/>
        </w:rPr>
      </w:pPr>
      <w:r>
        <w:rPr>
          <w:rFonts w:asciiTheme="minorHAnsi" w:hAnsiTheme="minorHAnsi"/>
        </w:rPr>
        <w:t xml:space="preserve">We examined the potential for predicting the density of predators, but given the gaps in the available data telemetry data, we provided a demonstration of spatial consumption estimation (with associated uncertainty) at a scale which might be employed in fisheries management. We found that the assumptions of the spatial </w:t>
      </w:r>
      <w:r w:rsidR="00791D24">
        <w:rPr>
          <w:rFonts w:asciiTheme="minorHAnsi" w:hAnsiTheme="minorHAnsi"/>
        </w:rPr>
        <w:t>models we investigated are</w:t>
      </w:r>
      <w:r>
        <w:rPr>
          <w:rFonts w:asciiTheme="minorHAnsi" w:hAnsiTheme="minorHAnsi"/>
        </w:rPr>
        <w:t xml:space="preserve"> likely to </w:t>
      </w:r>
      <w:r w:rsidR="00791D24">
        <w:rPr>
          <w:rFonts w:asciiTheme="minorHAnsi" w:hAnsiTheme="minorHAnsi"/>
        </w:rPr>
        <w:t xml:space="preserve">result in </w:t>
      </w:r>
      <w:r>
        <w:rPr>
          <w:rFonts w:asciiTheme="minorHAnsi" w:hAnsiTheme="minorHAnsi"/>
        </w:rPr>
        <w:t>under-represent</w:t>
      </w:r>
      <w:r w:rsidR="00791D24">
        <w:rPr>
          <w:rFonts w:asciiTheme="minorHAnsi" w:hAnsiTheme="minorHAnsi"/>
        </w:rPr>
        <w:t>ation of</w:t>
      </w:r>
      <w:r>
        <w:rPr>
          <w:rFonts w:asciiTheme="minorHAnsi" w:hAnsiTheme="minorHAnsi"/>
        </w:rPr>
        <w:t xml:space="preserve"> the degree of uncertainty in estimates of the spatial distribution of </w:t>
      </w:r>
      <w:r w:rsidR="00791D24">
        <w:rPr>
          <w:rFonts w:asciiTheme="minorHAnsi" w:hAnsiTheme="minorHAnsi"/>
        </w:rPr>
        <w:t>predators, and hence similarly affect</w:t>
      </w:r>
      <w:r>
        <w:rPr>
          <w:rFonts w:asciiTheme="minorHAnsi" w:hAnsiTheme="minorHAnsi"/>
        </w:rPr>
        <w:t xml:space="preserve"> estimates of their spatial density. This aspect requires further work and should be re-visited in detail to assess whether existing models can be improved in this regard.   </w:t>
      </w:r>
    </w:p>
    <w:p w:rsidR="004F3619" w:rsidRDefault="004F3619" w:rsidP="00791D24">
      <w:pPr>
        <w:pStyle w:val="LegalScheduleLevel3"/>
        <w:tabs>
          <w:tab w:val="clear" w:pos="1418"/>
          <w:tab w:val="num" w:pos="0"/>
          <w:tab w:val="num" w:pos="567"/>
        </w:tabs>
        <w:ind w:left="0" w:firstLine="0"/>
        <w:rPr>
          <w:rFonts w:asciiTheme="minorHAnsi" w:hAnsiTheme="minorHAnsi"/>
          <w:b/>
          <w:bCs/>
          <w:i/>
        </w:rPr>
      </w:pPr>
      <w:r>
        <w:rPr>
          <w:rFonts w:asciiTheme="minorHAnsi" w:hAnsiTheme="minorHAnsi"/>
          <w:i/>
        </w:rPr>
        <w:t>The report has identified, where possible, for central-place foraging species, the likely regions and times-of-year in which they may be most vulnerable to potential ecological effects of fishing, such as depletion of prey, and to interactions with fishing operations.</w:t>
      </w:r>
    </w:p>
    <w:p w:rsidR="004F3619" w:rsidRDefault="004F3619" w:rsidP="00791D24">
      <w:pPr>
        <w:pStyle w:val="LegalScheduleLevel4"/>
        <w:numPr>
          <w:ilvl w:val="0"/>
          <w:numId w:val="0"/>
        </w:numPr>
        <w:tabs>
          <w:tab w:val="left" w:pos="720"/>
        </w:tabs>
        <w:rPr>
          <w:rFonts w:asciiTheme="minorHAnsi" w:hAnsiTheme="minorHAnsi"/>
        </w:rPr>
      </w:pPr>
      <w:r>
        <w:rPr>
          <w:rFonts w:asciiTheme="minorHAnsi" w:hAnsiTheme="minorHAnsi"/>
        </w:rPr>
        <w:t xml:space="preserve">We examined the seasonal cycles of breeding for CPFMP species and their foraging strategies. It is likely that </w:t>
      </w:r>
      <w:r w:rsidR="00791D24">
        <w:rPr>
          <w:rFonts w:asciiTheme="minorHAnsi" w:hAnsiTheme="minorHAnsi"/>
        </w:rPr>
        <w:t xml:space="preserve">CPFMP species are likely to be most at risk from localised depletion effects during </w:t>
      </w:r>
      <w:r>
        <w:rPr>
          <w:rFonts w:asciiTheme="minorHAnsi" w:hAnsiTheme="minorHAnsi"/>
        </w:rPr>
        <w:t>peak breeding periods</w:t>
      </w:r>
      <w:r w:rsidR="00791D24">
        <w:rPr>
          <w:rFonts w:asciiTheme="minorHAnsi" w:hAnsiTheme="minorHAnsi"/>
        </w:rPr>
        <w:t xml:space="preserve"> over the summer months</w:t>
      </w:r>
      <w:r>
        <w:rPr>
          <w:rFonts w:asciiTheme="minorHAnsi" w:hAnsiTheme="minorHAnsi"/>
        </w:rPr>
        <w:t xml:space="preserve">. However, there are very large uncertainties regarding foraging and distribution </w:t>
      </w:r>
      <w:r w:rsidR="0025629B">
        <w:rPr>
          <w:rFonts w:asciiTheme="minorHAnsi" w:hAnsiTheme="minorHAnsi"/>
        </w:rPr>
        <w:t xml:space="preserve">of CPFMP </w:t>
      </w:r>
      <w:r>
        <w:rPr>
          <w:rFonts w:asciiTheme="minorHAnsi" w:hAnsiTheme="minorHAnsi"/>
        </w:rPr>
        <w:t xml:space="preserve">during the non-breeding periods and it is possible that reduced prey availability could reduce </w:t>
      </w:r>
      <w:r w:rsidR="001151BB">
        <w:rPr>
          <w:rFonts w:asciiTheme="minorHAnsi" w:hAnsiTheme="minorHAnsi"/>
        </w:rPr>
        <w:t xml:space="preserve">a </w:t>
      </w:r>
      <w:r>
        <w:rPr>
          <w:rFonts w:asciiTheme="minorHAnsi" w:hAnsiTheme="minorHAnsi"/>
        </w:rPr>
        <w:t>predator</w:t>
      </w:r>
      <w:r w:rsidR="001151BB">
        <w:rPr>
          <w:rFonts w:asciiTheme="minorHAnsi" w:hAnsiTheme="minorHAnsi"/>
        </w:rPr>
        <w:t>’</w:t>
      </w:r>
      <w:r>
        <w:rPr>
          <w:rFonts w:asciiTheme="minorHAnsi" w:hAnsiTheme="minorHAnsi"/>
        </w:rPr>
        <w:t>s ability to restore energy reserves for subsequent breeding. We cannot make definitive statements in this regard due to the lack of available data. Additionally, the poor coverage of tracking studies throughout the entire SPF (excepting South Aus</w:t>
      </w:r>
      <w:r w:rsidR="0025629B">
        <w:rPr>
          <w:rFonts w:asciiTheme="minorHAnsi" w:hAnsiTheme="minorHAnsi"/>
        </w:rPr>
        <w:t>tralia and parts of Bass S</w:t>
      </w:r>
      <w:r>
        <w:rPr>
          <w:rFonts w:asciiTheme="minorHAnsi" w:hAnsiTheme="minorHAnsi"/>
        </w:rPr>
        <w:t xml:space="preserve">trait) means that there are currently insufficient data for deciding which specific small scale regions are most likely to be vulnerable throughout SPF waters adjacent to the majority of the Western Australian, Tasmanian and New South Wales coast. </w:t>
      </w:r>
    </w:p>
    <w:p w:rsidR="004F3619" w:rsidRDefault="004F3619" w:rsidP="008573A8">
      <w:pPr>
        <w:pStyle w:val="LegalScheduleLevel4"/>
        <w:numPr>
          <w:ilvl w:val="0"/>
          <w:numId w:val="0"/>
        </w:numPr>
        <w:tabs>
          <w:tab w:val="left" w:pos="720"/>
        </w:tabs>
        <w:rPr>
          <w:rFonts w:asciiTheme="minorHAnsi" w:hAnsiTheme="minorHAnsi"/>
        </w:rPr>
      </w:pPr>
      <w:r>
        <w:rPr>
          <w:rFonts w:asciiTheme="minorHAnsi" w:hAnsiTheme="minorHAnsi"/>
        </w:rPr>
        <w:t xml:space="preserve">The report was unable to make definitive statements about likely direct interactions with the fishery. To do so would require detailed and specific information on likely fishing locations, intensities, gear type or access to fine scale catch and effort data. We consider that our spatial analysis results and the listing of gaps in the spatial and abundance data should provide useful </w:t>
      </w:r>
      <w:r w:rsidRPr="004108AF">
        <w:rPr>
          <w:rFonts w:asciiTheme="minorHAnsi" w:hAnsiTheme="minorHAnsi"/>
        </w:rPr>
        <w:t>background for further work on direct i</w:t>
      </w:r>
      <w:r w:rsidR="0025629B">
        <w:rPr>
          <w:rFonts w:asciiTheme="minorHAnsi" w:hAnsiTheme="minorHAnsi"/>
        </w:rPr>
        <w:t xml:space="preserve">nteraction. We note that </w:t>
      </w:r>
      <w:hyperlink w:anchor="_ENREF_178" w:tooltip="Tuck, 2013 #274" w:history="1">
        <w:r w:rsidR="003D345C">
          <w:rPr>
            <w:rFonts w:asciiTheme="minorHAnsi" w:hAnsiTheme="minorHAnsi"/>
          </w:rPr>
          <w:fldChar w:fldCharType="begin"/>
        </w:r>
        <w:r w:rsidR="004C0649">
          <w:rPr>
            <w:rFonts w:asciiTheme="minorHAnsi" w:hAnsiTheme="minorHAnsi"/>
          </w:rPr>
          <w:instrText xml:space="preserve"> ADDIN EN.CITE &lt;EndNote&gt;&lt;Cite AuthorYear="1"&gt;&lt;Author&gt;Tuck&lt;/Author&gt;&lt;Year&gt;2013&lt;/Year&gt;&lt;RecNum&gt;274&lt;/RecNum&gt;&lt;DisplayText&gt;Tuck et al. (2013)&lt;/DisplayText&gt;&lt;record&gt;&lt;rec-number&gt;274&lt;/rec-number&gt;&lt;foreign-keys&gt;&lt;key app="EN" db-id="vf52fax2mdap2ee09auxxp05ssdr2ttft0d9" timestamp="1409717432"&gt;274&lt;/key&gt;&lt;/foreign-keys&gt;&lt;ref-type name="Report"&gt;27&lt;/ref-type&gt;&lt;contributors&gt;&lt;authors&gt;&lt;author&gt;Tuck, G.N.&lt;/author&gt;&lt;author&gt;Knuckey, I.&lt;/author&gt;&lt;author&gt;Klaer, N.L.&lt;/author&gt;&lt;/authors&gt;&lt;/contributors&gt;&lt;titles&gt;&lt;title&gt;Informing the review of the Commonwealth Policy on Fisheries Bycatch through assessing trends in bycatch of key Commonwealth fisheries&lt;/title&gt;&lt;/titles&gt;&lt;dates&gt;&lt;year&gt;2013&lt;/year&gt;&lt;pub-dates&gt;&lt;date&gt;May 2013&lt;/date&gt;&lt;/pub-dates&gt;&lt;/dates&gt;&lt;isbn&gt;FRDC 2012/046&lt;/isbn&gt;&lt;urls&gt;&lt;/urls&gt;&lt;/record&gt;&lt;/Cite&gt;&lt;/EndNote&gt;</w:instrText>
        </w:r>
        <w:r w:rsidR="003D345C">
          <w:rPr>
            <w:rFonts w:asciiTheme="minorHAnsi" w:hAnsiTheme="minorHAnsi"/>
          </w:rPr>
          <w:fldChar w:fldCharType="separate"/>
        </w:r>
        <w:r w:rsidR="004C0649">
          <w:rPr>
            <w:rFonts w:asciiTheme="minorHAnsi" w:hAnsiTheme="minorHAnsi"/>
            <w:noProof/>
          </w:rPr>
          <w:t>Tuck et al. (2013)</w:t>
        </w:r>
        <w:r w:rsidR="003D345C">
          <w:rPr>
            <w:rFonts w:asciiTheme="minorHAnsi" w:hAnsiTheme="minorHAnsi"/>
          </w:rPr>
          <w:fldChar w:fldCharType="end"/>
        </w:r>
      </w:hyperlink>
      <w:r w:rsidR="0076425C" w:rsidRPr="004108AF">
        <w:rPr>
          <w:rFonts w:asciiTheme="minorHAnsi" w:hAnsiTheme="minorHAnsi"/>
        </w:rPr>
        <w:t xml:space="preserve"> </w:t>
      </w:r>
      <w:r w:rsidRPr="004108AF">
        <w:rPr>
          <w:rFonts w:asciiTheme="minorHAnsi" w:hAnsiTheme="minorHAnsi"/>
        </w:rPr>
        <w:t>stated</w:t>
      </w:r>
      <w:r>
        <w:rPr>
          <w:rFonts w:asciiTheme="minorHAnsi" w:hAnsiTheme="minorHAnsi"/>
        </w:rPr>
        <w:t xml:space="preserve"> that there were relatively few interactions with CPFMP species in the SPF which led to direct mortality. However, </w:t>
      </w:r>
      <w:hyperlink w:anchor="_ENREF_178" w:tooltip="Tuck, 2013 #274" w:history="1">
        <w:r w:rsidR="003D345C">
          <w:rPr>
            <w:rFonts w:asciiTheme="minorHAnsi" w:hAnsiTheme="minorHAnsi"/>
          </w:rPr>
          <w:fldChar w:fldCharType="begin"/>
        </w:r>
        <w:r w:rsidR="004C0649">
          <w:rPr>
            <w:rFonts w:asciiTheme="minorHAnsi" w:hAnsiTheme="minorHAnsi"/>
          </w:rPr>
          <w:instrText xml:space="preserve"> ADDIN EN.CITE &lt;EndNote&gt;&lt;Cite AuthorYear="1"&gt;&lt;Author&gt;Tuck&lt;/Author&gt;&lt;Year&gt;2013&lt;/Year&gt;&lt;RecNum&gt;274&lt;/RecNum&gt;&lt;DisplayText&gt;Tuck et al. (2013)&lt;/DisplayText&gt;&lt;record&gt;&lt;rec-number&gt;274&lt;/rec-number&gt;&lt;foreign-keys&gt;&lt;key app="EN" db-id="vf52fax2mdap2ee09auxxp05ssdr2ttft0d9" timestamp="1409717432"&gt;274&lt;/key&gt;&lt;/foreign-keys&gt;&lt;ref-type name="Report"&gt;27&lt;/ref-type&gt;&lt;contributors&gt;&lt;authors&gt;&lt;author&gt;Tuck, G.N.&lt;/author&gt;&lt;author&gt;Knuckey, I.&lt;/author&gt;&lt;author&gt;Klaer, N.L.&lt;/author&gt;&lt;/authors&gt;&lt;/contributors&gt;&lt;titles&gt;&lt;title&gt;Informing the review of the Commonwealth Policy on Fisheries Bycatch through assessing trends in bycatch of key Commonwealth fisheries&lt;/title&gt;&lt;/titles&gt;&lt;dates&gt;&lt;year&gt;2013&lt;/year&gt;&lt;pub-dates&gt;&lt;date&gt;May 2013&lt;/date&gt;&lt;/pub-dates&gt;&lt;/dates&gt;&lt;isbn&gt;FRDC 2012/046&lt;/isbn&gt;&lt;urls&gt;&lt;/urls&gt;&lt;/record&gt;&lt;/Cite&gt;&lt;/EndNote&gt;</w:instrText>
        </w:r>
        <w:r w:rsidR="003D345C">
          <w:rPr>
            <w:rFonts w:asciiTheme="minorHAnsi" w:hAnsiTheme="minorHAnsi"/>
          </w:rPr>
          <w:fldChar w:fldCharType="separate"/>
        </w:r>
        <w:r w:rsidR="004C0649">
          <w:rPr>
            <w:rFonts w:asciiTheme="minorHAnsi" w:hAnsiTheme="minorHAnsi"/>
            <w:noProof/>
          </w:rPr>
          <w:t>Tuck et al. (2013)</w:t>
        </w:r>
        <w:r w:rsidR="003D345C">
          <w:rPr>
            <w:rFonts w:asciiTheme="minorHAnsi" w:hAnsiTheme="minorHAnsi"/>
          </w:rPr>
          <w:fldChar w:fldCharType="end"/>
        </w:r>
      </w:hyperlink>
      <w:r>
        <w:rPr>
          <w:rFonts w:asciiTheme="minorHAnsi" w:hAnsiTheme="minorHAnsi"/>
        </w:rPr>
        <w:t xml:space="preserve"> also noted caveats regarding observer coverage and the general reduction in effort in recent years of SPF operations relative to historical levels. </w:t>
      </w:r>
    </w:p>
    <w:p w:rsidR="0025629B" w:rsidRDefault="0025629B" w:rsidP="00E0345C">
      <w:pPr>
        <w:pStyle w:val="LegalScheduleLevel4"/>
        <w:numPr>
          <w:ilvl w:val="0"/>
          <w:numId w:val="0"/>
        </w:numPr>
        <w:tabs>
          <w:tab w:val="left" w:pos="720"/>
        </w:tabs>
        <w:rPr>
          <w:rFonts w:asciiTheme="minorHAnsi" w:hAnsiTheme="minorHAnsi"/>
        </w:rPr>
      </w:pPr>
    </w:p>
    <w:p w:rsidR="00896149" w:rsidRDefault="004F3619" w:rsidP="00C21F2B">
      <w:pPr>
        <w:pStyle w:val="LegalScheduleLevel4"/>
        <w:numPr>
          <w:ilvl w:val="0"/>
          <w:numId w:val="36"/>
        </w:numPr>
        <w:tabs>
          <w:tab w:val="left" w:pos="720"/>
        </w:tabs>
        <w:ind w:left="0" w:firstLine="0"/>
        <w:rPr>
          <w:rFonts w:asciiTheme="minorHAnsi" w:hAnsiTheme="minorHAnsi"/>
          <w:b/>
          <w:bCs/>
        </w:rPr>
      </w:pPr>
      <w:r w:rsidRPr="007234AC">
        <w:rPr>
          <w:rFonts w:asciiTheme="minorHAnsi" w:hAnsiTheme="minorHAnsi"/>
          <w:b/>
        </w:rPr>
        <w:t>This report has conducted an assessment of the best methodological approaches to identify potential locations, size and timing of spatial management to mitigate the potential ecological effects of fishing on, and interactions with, central-place foraging species by large mid-water trawl vessels in the SPF. We have included in this report case-study references to significant global examples where spatial management has been used to mitigate ecological and bycatch impacts on central-place foraging species.</w:t>
      </w:r>
    </w:p>
    <w:p w:rsidR="004F3619" w:rsidRDefault="004F3619" w:rsidP="004F3619">
      <w:pPr>
        <w:rPr>
          <w:bCs/>
        </w:rPr>
      </w:pPr>
      <w:r>
        <w:rPr>
          <w:bCs/>
        </w:rPr>
        <w:t xml:space="preserve">We have outlined a research program which would specifically incorporate the best available methodology for identifying potential locations for spatial management. Our recommended approach follows along the lines of the CCAMLR precautionary approach to Ecosystem based fisheries management. We considered four main categories of spatial management measures </w:t>
      </w:r>
    </w:p>
    <w:p w:rsidR="004F3619" w:rsidRDefault="004F3619" w:rsidP="004F3619">
      <w:pPr>
        <w:pStyle w:val="LegalScheduleLevel4"/>
        <w:numPr>
          <w:ilvl w:val="0"/>
          <w:numId w:val="37"/>
        </w:numPr>
        <w:tabs>
          <w:tab w:val="left" w:pos="720"/>
        </w:tabs>
        <w:rPr>
          <w:rFonts w:asciiTheme="minorHAnsi" w:hAnsiTheme="minorHAnsi"/>
          <w:bCs/>
        </w:rPr>
      </w:pPr>
      <w:r>
        <w:rPr>
          <w:rFonts w:asciiTheme="minorHAnsi" w:hAnsiTheme="minorHAnsi"/>
          <w:bCs/>
        </w:rPr>
        <w:t>Setting a TAC that accounts for the necessary requirements of predators</w:t>
      </w:r>
      <w:r w:rsidR="0025629B">
        <w:rPr>
          <w:rFonts w:asciiTheme="minorHAnsi" w:hAnsiTheme="minorHAnsi"/>
          <w:bCs/>
        </w:rPr>
        <w:t>;</w:t>
      </w:r>
      <w:r>
        <w:rPr>
          <w:rFonts w:asciiTheme="minorHAnsi" w:hAnsiTheme="minorHAnsi"/>
          <w:bCs/>
        </w:rPr>
        <w:t xml:space="preserve"> </w:t>
      </w:r>
    </w:p>
    <w:p w:rsidR="004F3619" w:rsidRDefault="004F3619" w:rsidP="004F3619">
      <w:pPr>
        <w:pStyle w:val="LegalScheduleLevel4"/>
        <w:numPr>
          <w:ilvl w:val="0"/>
          <w:numId w:val="37"/>
        </w:numPr>
        <w:tabs>
          <w:tab w:val="left" w:pos="720"/>
        </w:tabs>
        <w:rPr>
          <w:rFonts w:asciiTheme="minorHAnsi" w:hAnsiTheme="minorHAnsi"/>
          <w:bCs/>
        </w:rPr>
      </w:pPr>
      <w:r>
        <w:rPr>
          <w:rFonts w:asciiTheme="minorHAnsi" w:hAnsiTheme="minorHAnsi"/>
          <w:bCs/>
        </w:rPr>
        <w:t>allocation of TACs spatially to ensure that catches are not concentrated in any one spatial zone</w:t>
      </w:r>
      <w:r w:rsidR="0025629B">
        <w:rPr>
          <w:rFonts w:asciiTheme="minorHAnsi" w:hAnsiTheme="minorHAnsi"/>
          <w:bCs/>
        </w:rPr>
        <w:t>;</w:t>
      </w:r>
      <w:r>
        <w:rPr>
          <w:rFonts w:asciiTheme="minorHAnsi" w:hAnsiTheme="minorHAnsi"/>
          <w:bCs/>
        </w:rPr>
        <w:t xml:space="preserve"> </w:t>
      </w:r>
    </w:p>
    <w:p w:rsidR="004F3619" w:rsidRDefault="004F3619" w:rsidP="004F3619">
      <w:pPr>
        <w:pStyle w:val="LegalScheduleLevel4"/>
        <w:numPr>
          <w:ilvl w:val="0"/>
          <w:numId w:val="37"/>
        </w:numPr>
        <w:tabs>
          <w:tab w:val="left" w:pos="720"/>
        </w:tabs>
        <w:rPr>
          <w:rFonts w:asciiTheme="minorHAnsi" w:hAnsiTheme="minorHAnsi"/>
          <w:bCs/>
        </w:rPr>
      </w:pPr>
      <w:r>
        <w:rPr>
          <w:rFonts w:asciiTheme="minorHAnsi" w:hAnsiTheme="minorHAnsi"/>
          <w:bCs/>
        </w:rPr>
        <w:t>spatial closures around key breeding sites during periods of peak breeding activity</w:t>
      </w:r>
      <w:r w:rsidR="0025629B">
        <w:rPr>
          <w:rFonts w:asciiTheme="minorHAnsi" w:hAnsiTheme="minorHAnsi"/>
          <w:bCs/>
        </w:rPr>
        <w:t>; and</w:t>
      </w:r>
      <w:r>
        <w:rPr>
          <w:rFonts w:asciiTheme="minorHAnsi" w:hAnsiTheme="minorHAnsi"/>
          <w:bCs/>
        </w:rPr>
        <w:t xml:space="preserve"> </w:t>
      </w:r>
    </w:p>
    <w:p w:rsidR="004F3619" w:rsidRDefault="0025629B" w:rsidP="004F3619">
      <w:pPr>
        <w:pStyle w:val="LegalScheduleLevel4"/>
        <w:numPr>
          <w:ilvl w:val="0"/>
          <w:numId w:val="37"/>
        </w:numPr>
        <w:tabs>
          <w:tab w:val="left" w:pos="720"/>
        </w:tabs>
        <w:rPr>
          <w:rFonts w:asciiTheme="minorHAnsi" w:hAnsiTheme="minorHAnsi"/>
          <w:bCs/>
        </w:rPr>
      </w:pPr>
      <w:proofErr w:type="gramStart"/>
      <w:r>
        <w:rPr>
          <w:rFonts w:asciiTheme="minorHAnsi" w:hAnsiTheme="minorHAnsi"/>
          <w:bCs/>
        </w:rPr>
        <w:t>t</w:t>
      </w:r>
      <w:r w:rsidR="004F3619">
        <w:rPr>
          <w:rFonts w:asciiTheme="minorHAnsi" w:hAnsiTheme="minorHAnsi"/>
          <w:bCs/>
        </w:rPr>
        <w:t>he</w:t>
      </w:r>
      <w:proofErr w:type="gramEnd"/>
      <w:r w:rsidR="004F3619">
        <w:rPr>
          <w:rFonts w:asciiTheme="minorHAnsi" w:hAnsiTheme="minorHAnsi"/>
          <w:bCs/>
        </w:rPr>
        <w:t xml:space="preserve"> use of a move-on rule which might specify a proportion of an operator’s quota which could be extracted within any one spatial zone over a suitably defined period of time. </w:t>
      </w:r>
    </w:p>
    <w:p w:rsidR="004F3619" w:rsidRDefault="004F3619" w:rsidP="004F3619">
      <w:pPr>
        <w:pStyle w:val="LegalScheduleLevel4"/>
        <w:numPr>
          <w:ilvl w:val="0"/>
          <w:numId w:val="0"/>
        </w:numPr>
        <w:tabs>
          <w:tab w:val="left" w:pos="720"/>
        </w:tabs>
        <w:rPr>
          <w:rFonts w:asciiTheme="minorHAnsi" w:hAnsiTheme="minorHAnsi"/>
          <w:bCs/>
        </w:rPr>
      </w:pPr>
      <w:r>
        <w:rPr>
          <w:rFonts w:asciiTheme="minorHAnsi" w:hAnsiTheme="minorHAnsi"/>
          <w:bCs/>
        </w:rPr>
        <w:t xml:space="preserve">The latter would be expressly aimed at maintaining prey aggregations and prey fill-in rates at sufficient levels to minimize local prey-depletion risks. Establishing the precise details of these proposed measures and the particular permutations thereof, requires extensive consultation with a range of stakeholders and experts, the formulation of candidate decision rules, and testing through an appropriate MSE as described herein.  </w:t>
      </w:r>
    </w:p>
    <w:p w:rsidR="0025629B" w:rsidRDefault="0025629B" w:rsidP="004F3619">
      <w:pPr>
        <w:pStyle w:val="LegalScheduleLevel4"/>
        <w:numPr>
          <w:ilvl w:val="0"/>
          <w:numId w:val="0"/>
        </w:numPr>
        <w:tabs>
          <w:tab w:val="left" w:pos="720"/>
        </w:tabs>
        <w:rPr>
          <w:rFonts w:asciiTheme="minorHAnsi" w:hAnsiTheme="minorHAnsi"/>
          <w:bCs/>
        </w:rPr>
      </w:pPr>
    </w:p>
    <w:p w:rsidR="00896149" w:rsidRDefault="004F3619" w:rsidP="00C21F2B">
      <w:pPr>
        <w:pStyle w:val="ListParagraph"/>
        <w:numPr>
          <w:ilvl w:val="0"/>
          <w:numId w:val="36"/>
        </w:numPr>
        <w:tabs>
          <w:tab w:val="left" w:pos="709"/>
        </w:tabs>
        <w:ind w:left="0" w:firstLine="0"/>
        <w:rPr>
          <w:b/>
          <w:bCs/>
        </w:rPr>
      </w:pPr>
      <w:r w:rsidRPr="004F3619">
        <w:rPr>
          <w:b/>
        </w:rPr>
        <w:t>We have identified further research that may be required in order to identify key ecologically sensitive species, areas and times where spatial management strategies may be appropriate to mitigate the potential ecological effects of fishing on, and interactions with, central-place foraging species in the SPF.</w:t>
      </w:r>
    </w:p>
    <w:p w:rsidR="004F3619" w:rsidRDefault="004F3619" w:rsidP="0025629B">
      <w:pPr>
        <w:pStyle w:val="LegalScheduleLevel3"/>
        <w:numPr>
          <w:ilvl w:val="0"/>
          <w:numId w:val="0"/>
        </w:numPr>
        <w:tabs>
          <w:tab w:val="left" w:pos="720"/>
        </w:tabs>
        <w:rPr>
          <w:rFonts w:asciiTheme="minorHAnsi" w:hAnsiTheme="minorHAnsi"/>
        </w:rPr>
      </w:pPr>
      <w:r>
        <w:rPr>
          <w:rFonts w:asciiTheme="minorHAnsi" w:hAnsiTheme="minorHAnsi"/>
        </w:rPr>
        <w:t xml:space="preserve">We note that our case study CPFMP species were restricted to those </w:t>
      </w:r>
      <w:r w:rsidR="0025629B">
        <w:rPr>
          <w:rFonts w:asciiTheme="minorHAnsi" w:hAnsiTheme="minorHAnsi"/>
        </w:rPr>
        <w:t xml:space="preserve">for which </w:t>
      </w:r>
      <w:r>
        <w:rPr>
          <w:rFonts w:asciiTheme="minorHAnsi" w:hAnsiTheme="minorHAnsi"/>
        </w:rPr>
        <w:t xml:space="preserve">we had ready access to relevant data. Therefore our report does not encompass the full range of predator species which could be potentially impacted by operation of large mid-water trawls. </w:t>
      </w:r>
    </w:p>
    <w:p w:rsidR="004F3619" w:rsidRDefault="004F3619" w:rsidP="004F3619">
      <w:pPr>
        <w:pStyle w:val="LegalScheduleLevel3"/>
        <w:numPr>
          <w:ilvl w:val="0"/>
          <w:numId w:val="0"/>
        </w:numPr>
        <w:tabs>
          <w:tab w:val="left" w:pos="720"/>
        </w:tabs>
        <w:rPr>
          <w:rFonts w:asciiTheme="minorHAnsi" w:hAnsiTheme="minorHAnsi"/>
        </w:rPr>
      </w:pPr>
      <w:r>
        <w:rPr>
          <w:rFonts w:asciiTheme="minorHAnsi" w:hAnsiTheme="minorHAnsi"/>
        </w:rPr>
        <w:t xml:space="preserve">Our recommendations for further research are summarized as follows: </w:t>
      </w:r>
    </w:p>
    <w:p w:rsidR="004F3619" w:rsidRDefault="004F3619" w:rsidP="004F3619">
      <w:pPr>
        <w:pStyle w:val="LegalScheduleLevel3"/>
        <w:numPr>
          <w:ilvl w:val="0"/>
          <w:numId w:val="0"/>
        </w:numPr>
        <w:tabs>
          <w:tab w:val="left" w:pos="720"/>
        </w:tabs>
        <w:rPr>
          <w:rFonts w:asciiTheme="minorHAnsi" w:hAnsiTheme="minorHAnsi"/>
        </w:rPr>
      </w:pPr>
      <w:r>
        <w:rPr>
          <w:rFonts w:asciiTheme="minorHAnsi" w:hAnsiTheme="minorHAnsi"/>
        </w:rPr>
        <w:t xml:space="preserve">1. To address the noted gaps in telemetry data at a regional scale, to obtain further diet data, preferably over multiple seasons to assess variability in the diet of SPF species. </w:t>
      </w:r>
    </w:p>
    <w:p w:rsidR="004F3619" w:rsidRDefault="004F3619" w:rsidP="004F3619">
      <w:pPr>
        <w:pStyle w:val="LegalScheduleLevel3"/>
        <w:numPr>
          <w:ilvl w:val="0"/>
          <w:numId w:val="0"/>
        </w:numPr>
        <w:tabs>
          <w:tab w:val="left" w:pos="720"/>
        </w:tabs>
        <w:rPr>
          <w:rFonts w:asciiTheme="minorHAnsi" w:hAnsiTheme="minorHAnsi"/>
        </w:rPr>
      </w:pPr>
      <w:r>
        <w:rPr>
          <w:rFonts w:asciiTheme="minorHAnsi" w:hAnsiTheme="minorHAnsi"/>
        </w:rPr>
        <w:t xml:space="preserve">2. To establish an integrated monitoring program at a spatially representative set of reference colonies for each species. We consider that many aspects of predator breeding especially need to be assessed annually in an attempt to disentangle environmental variability from potential fishery impacts.  Additionally, annual surveys would allow management decisions to be made on the basis of trends in predator productivity rather than solely on data for any given year. </w:t>
      </w:r>
    </w:p>
    <w:p w:rsidR="004F3619" w:rsidRDefault="004F3619" w:rsidP="004F3619">
      <w:pPr>
        <w:pStyle w:val="LegalScheduleLevel3"/>
        <w:numPr>
          <w:ilvl w:val="0"/>
          <w:numId w:val="0"/>
        </w:numPr>
        <w:tabs>
          <w:tab w:val="left" w:pos="720"/>
        </w:tabs>
        <w:rPr>
          <w:rFonts w:asciiTheme="minorHAnsi" w:hAnsiTheme="minorHAnsi"/>
          <w:b/>
          <w:bCs/>
        </w:rPr>
      </w:pPr>
      <w:r>
        <w:rPr>
          <w:rFonts w:asciiTheme="minorHAnsi" w:hAnsiTheme="minorHAnsi"/>
        </w:rPr>
        <w:t xml:space="preserve">3. To conduct an MSE which would most likely employ minimally realistic models/models of intermediate complexity to evaluate spatial management options in a quantitative manner and link with the design aspects, as per point 2 above.  </w:t>
      </w:r>
    </w:p>
    <w:p w:rsidR="004F3619" w:rsidRPr="00E67683" w:rsidRDefault="004F3619" w:rsidP="00E67683">
      <w:pPr>
        <w:rPr>
          <w:lang w:val="en-US"/>
        </w:rPr>
      </w:pPr>
    </w:p>
    <w:p w:rsidR="0035530A" w:rsidRPr="00E67683" w:rsidRDefault="0035530A" w:rsidP="0035530A">
      <w:pPr>
        <w:pStyle w:val="Heading1"/>
        <w:rPr>
          <w:lang w:val="en-US"/>
        </w:rPr>
      </w:pPr>
      <w:bookmarkStart w:id="253" w:name="_Toc398213815"/>
      <w:r w:rsidRPr="00E67683">
        <w:rPr>
          <w:lang w:val="en-US"/>
        </w:rPr>
        <w:t>Bibliography</w:t>
      </w:r>
      <w:bookmarkEnd w:id="253"/>
    </w:p>
    <w:p w:rsidR="004C0649" w:rsidRPr="004C0649" w:rsidRDefault="003D345C" w:rsidP="004C0649">
      <w:pPr>
        <w:pStyle w:val="EndNoteBibliography"/>
        <w:spacing w:after="0"/>
        <w:ind w:left="720" w:hanging="720"/>
      </w:pPr>
      <w:r w:rsidRPr="003D345C">
        <w:rPr>
          <w:rFonts w:cstheme="minorBidi"/>
          <w:b/>
        </w:rPr>
        <w:fldChar w:fldCharType="begin"/>
      </w:r>
      <w:r w:rsidR="0035530A" w:rsidRPr="00E67683">
        <w:rPr>
          <w:b/>
        </w:rPr>
        <w:instrText xml:space="preserve"> ADDIN EN.REFLIST </w:instrText>
      </w:r>
      <w:r w:rsidRPr="003D345C">
        <w:rPr>
          <w:rFonts w:cstheme="minorBidi"/>
          <w:b/>
        </w:rPr>
        <w:fldChar w:fldCharType="separate"/>
      </w:r>
      <w:bookmarkStart w:id="254" w:name="_ENREF_1"/>
      <w:r w:rsidR="004C0649" w:rsidRPr="004C0649">
        <w:t>AFMA. 2010. Australian Sea Lion Management Strategy, Southern and Eastern Scalefish and Shark Fishery (SESSF) AFMA, Canberra.</w:t>
      </w:r>
      <w:bookmarkEnd w:id="254"/>
    </w:p>
    <w:p w:rsidR="004C0649" w:rsidRPr="004C0649" w:rsidRDefault="004C0649" w:rsidP="004C0649">
      <w:pPr>
        <w:pStyle w:val="EndNoteBibliography"/>
        <w:spacing w:after="0"/>
        <w:ind w:left="720" w:hanging="720"/>
      </w:pPr>
      <w:bookmarkStart w:id="255" w:name="_ENREF_2"/>
      <w:r w:rsidRPr="004C0649">
        <w:t>AFMA. 2013. Small Pelagic Fishery Harvest Strategy.</w:t>
      </w:r>
      <w:bookmarkEnd w:id="255"/>
    </w:p>
    <w:p w:rsidR="004C0649" w:rsidRPr="004C0649" w:rsidRDefault="004C0649" w:rsidP="004C0649">
      <w:pPr>
        <w:pStyle w:val="EndNoteBibliography"/>
        <w:spacing w:after="0"/>
        <w:ind w:left="720" w:hanging="720"/>
      </w:pPr>
      <w:bookmarkStart w:id="256" w:name="_ENREF_3"/>
      <w:r w:rsidRPr="004C0649">
        <w:t>Angel, L. P., and J. P. Y. Arnould. in press. Sexual size dimorphism in the Australasian Gannet. Emu.</w:t>
      </w:r>
      <w:bookmarkEnd w:id="256"/>
    </w:p>
    <w:p w:rsidR="004C0649" w:rsidRPr="004C0649" w:rsidRDefault="004C0649" w:rsidP="004C0649">
      <w:pPr>
        <w:pStyle w:val="EndNoteBibliography"/>
        <w:spacing w:after="0"/>
        <w:ind w:left="720" w:hanging="720"/>
      </w:pPr>
      <w:bookmarkStart w:id="257" w:name="_ENREF_4"/>
      <w:r w:rsidRPr="004C0649">
        <w:t>Argos, C. 2008. Argos Users Manual.</w:t>
      </w:r>
      <w:bookmarkEnd w:id="257"/>
    </w:p>
    <w:p w:rsidR="004C0649" w:rsidRPr="004C0649" w:rsidRDefault="004C0649" w:rsidP="004C0649">
      <w:pPr>
        <w:pStyle w:val="EndNoteBibliography"/>
        <w:spacing w:after="0"/>
        <w:ind w:left="720" w:hanging="720"/>
      </w:pPr>
      <w:bookmarkStart w:id="258" w:name="_ENREF_5"/>
      <w:r w:rsidRPr="004C0649">
        <w:t xml:space="preserve">Arim, M., and D. E. Naya. 2003. Pinniped diets inferred from scats: analysis of biases in prey occurrence. Canadian Journal of Zoology-Revue Canadienne De Zoologie </w:t>
      </w:r>
      <w:r w:rsidRPr="004C0649">
        <w:rPr>
          <w:b/>
        </w:rPr>
        <w:t>81</w:t>
      </w:r>
      <w:r w:rsidRPr="004C0649">
        <w:t>:67-73.</w:t>
      </w:r>
      <w:bookmarkEnd w:id="258"/>
    </w:p>
    <w:p w:rsidR="004C0649" w:rsidRPr="004C0649" w:rsidRDefault="004C0649" w:rsidP="004C0649">
      <w:pPr>
        <w:pStyle w:val="EndNoteBibliography"/>
        <w:spacing w:after="0"/>
        <w:ind w:left="720" w:hanging="720"/>
      </w:pPr>
      <w:bookmarkStart w:id="259" w:name="_ENREF_6"/>
      <w:r w:rsidRPr="004C0649">
        <w:t xml:space="preserve">Arnould, J., and R. Warneke. 2002. Growth and condition in Australian fur seals (Arctocephalus pusillus doriferus)(Carnivora: Pinnipedia). Australian Journal of Zoology </w:t>
      </w:r>
      <w:r w:rsidRPr="004C0649">
        <w:rPr>
          <w:b/>
        </w:rPr>
        <w:t>50</w:t>
      </w:r>
      <w:r w:rsidRPr="004C0649">
        <w:t>:53-66.</w:t>
      </w:r>
      <w:bookmarkEnd w:id="259"/>
    </w:p>
    <w:p w:rsidR="004C0649" w:rsidRPr="004C0649" w:rsidRDefault="004C0649" w:rsidP="004C0649">
      <w:pPr>
        <w:pStyle w:val="EndNoteBibliography"/>
        <w:spacing w:after="0"/>
        <w:ind w:left="720" w:hanging="720"/>
      </w:pPr>
      <w:bookmarkStart w:id="260" w:name="_ENREF_7"/>
      <w:r w:rsidRPr="004C0649">
        <w:t xml:space="preserve">Arnould, J. P., and M. A. Hindell. 2002. Milk consumption, body composition and pre‐weaning growth rates of Australian fur seal (Arctocephalus pusillus doriferus) pups. Journal of Zoology </w:t>
      </w:r>
      <w:r w:rsidRPr="004C0649">
        <w:rPr>
          <w:b/>
        </w:rPr>
        <w:t>256</w:t>
      </w:r>
      <w:r w:rsidRPr="004C0649">
        <w:t>:351-359.</w:t>
      </w:r>
      <w:bookmarkEnd w:id="260"/>
    </w:p>
    <w:p w:rsidR="004C0649" w:rsidRPr="004C0649" w:rsidRDefault="004C0649" w:rsidP="004C0649">
      <w:pPr>
        <w:pStyle w:val="EndNoteBibliography"/>
        <w:spacing w:after="0"/>
        <w:ind w:left="720" w:hanging="720"/>
      </w:pPr>
      <w:bookmarkStart w:id="261" w:name="_ENREF_8"/>
      <w:r w:rsidRPr="004C0649">
        <w:t xml:space="preserve">Arnould, J. P. Y., and M. A. Hindell. 2001. Dive behaviour, foraging locations, and maternal-attendance patterns of Australian fur seals (Arctocephalus pusillus doriferus). Canadian Journal of Zoology-Revue Canadienne De Zoologie </w:t>
      </w:r>
      <w:r w:rsidRPr="004C0649">
        <w:rPr>
          <w:b/>
        </w:rPr>
        <w:t>79</w:t>
      </w:r>
      <w:r w:rsidRPr="004C0649">
        <w:t>:35-48.</w:t>
      </w:r>
      <w:bookmarkEnd w:id="261"/>
    </w:p>
    <w:p w:rsidR="004C0649" w:rsidRPr="004C0649" w:rsidRDefault="004C0649" w:rsidP="004C0649">
      <w:pPr>
        <w:pStyle w:val="EndNoteBibliography"/>
        <w:spacing w:after="0"/>
        <w:ind w:left="720" w:hanging="720"/>
      </w:pPr>
      <w:bookmarkStart w:id="262" w:name="_ENREF_9"/>
      <w:r w:rsidRPr="004C0649">
        <w:t xml:space="preserve">Arnould, J. P. Y., and R. Kirkwood. 2008. Habitat selection by female Australian fur seals (Arctocephalus pusillus doriferus). Aquatic Conservation-Marine and Freshwater Ecosystems </w:t>
      </w:r>
      <w:r w:rsidRPr="004C0649">
        <w:rPr>
          <w:b/>
        </w:rPr>
        <w:t>17</w:t>
      </w:r>
      <w:r w:rsidRPr="004C0649">
        <w:t>:S53-S67.</w:t>
      </w:r>
      <w:bookmarkEnd w:id="262"/>
    </w:p>
    <w:p w:rsidR="004C0649" w:rsidRPr="004C0649" w:rsidRDefault="004C0649" w:rsidP="004C0649">
      <w:pPr>
        <w:pStyle w:val="EndNoteBibliography"/>
        <w:spacing w:after="0"/>
        <w:ind w:left="720" w:hanging="720"/>
      </w:pPr>
      <w:bookmarkStart w:id="263" w:name="_ENREF_10"/>
      <w:r w:rsidRPr="004C0649">
        <w:t xml:space="preserve">Atkinson, S., D. P. DeMaster, and D. G. Calkins. 2008. Anthropogenic causes of the western Steller sea lion Eumetopias jubatus population decline and their threat to recovery. Mammal Review </w:t>
      </w:r>
      <w:r w:rsidRPr="004C0649">
        <w:rPr>
          <w:b/>
        </w:rPr>
        <w:t>38</w:t>
      </w:r>
      <w:r w:rsidRPr="004C0649">
        <w:t>:1-18.</w:t>
      </w:r>
      <w:bookmarkEnd w:id="263"/>
    </w:p>
    <w:p w:rsidR="004C0649" w:rsidRPr="004C0649" w:rsidRDefault="004C0649" w:rsidP="004C0649">
      <w:pPr>
        <w:pStyle w:val="EndNoteBibliography"/>
        <w:spacing w:after="0"/>
        <w:ind w:left="720" w:hanging="720"/>
      </w:pPr>
      <w:bookmarkStart w:id="264" w:name="_ENREF_11"/>
      <w:r w:rsidRPr="004C0649">
        <w:t xml:space="preserve">Auster, P. J., K. Gjerde, E. Heupel, L. Watling, A. Grehan, and A. D. Rogers. 2011. Definition and detection of vulnerable marine ecosystems on the high seas: problems with the “move-on” rule. ICES Journal of Marine Science: Journal du Conseil </w:t>
      </w:r>
      <w:r w:rsidRPr="004C0649">
        <w:rPr>
          <w:b/>
        </w:rPr>
        <w:t>68</w:t>
      </w:r>
      <w:r w:rsidRPr="004C0649">
        <w:t>:254-264.</w:t>
      </w:r>
      <w:bookmarkEnd w:id="264"/>
    </w:p>
    <w:p w:rsidR="004C0649" w:rsidRPr="004C0649" w:rsidRDefault="004C0649" w:rsidP="004C0649">
      <w:pPr>
        <w:pStyle w:val="EndNoteBibliography"/>
        <w:spacing w:after="0"/>
        <w:ind w:left="720" w:hanging="720"/>
      </w:pPr>
      <w:bookmarkStart w:id="265" w:name="_ENREF_12"/>
      <w:r w:rsidRPr="004C0649">
        <w:t xml:space="preserve">Basson, M. 1999. The importance of environmental factors in the design of management procedures. ICES Journal of Marine Science: Journal du Conseil </w:t>
      </w:r>
      <w:r w:rsidRPr="004C0649">
        <w:rPr>
          <w:b/>
        </w:rPr>
        <w:t>56</w:t>
      </w:r>
      <w:r w:rsidRPr="004C0649">
        <w:t>:933-942.</w:t>
      </w:r>
      <w:bookmarkEnd w:id="265"/>
    </w:p>
    <w:p w:rsidR="004C0649" w:rsidRPr="004C0649" w:rsidRDefault="004C0649" w:rsidP="004C0649">
      <w:pPr>
        <w:pStyle w:val="EndNoteBibliography"/>
        <w:spacing w:after="0"/>
        <w:ind w:left="720" w:hanging="720"/>
      </w:pPr>
      <w:bookmarkStart w:id="266" w:name="_ENREF_13"/>
      <w:r w:rsidRPr="004C0649">
        <w:t xml:space="preserve">Baylis, A. M., B. Page, J. McKenzie, and S. D. Goldsworthy. 2012. Individual foraging site fidelity in lactating New Zealand fur seals: Continental shelf vs. oceanic habitats. Marine mammal science </w:t>
      </w:r>
      <w:r w:rsidRPr="004C0649">
        <w:rPr>
          <w:b/>
        </w:rPr>
        <w:t>28</w:t>
      </w:r>
      <w:r w:rsidRPr="004C0649">
        <w:t>:276-294.</w:t>
      </w:r>
      <w:bookmarkEnd w:id="266"/>
    </w:p>
    <w:p w:rsidR="004C0649" w:rsidRPr="004C0649" w:rsidRDefault="004C0649" w:rsidP="004C0649">
      <w:pPr>
        <w:pStyle w:val="EndNoteBibliography"/>
        <w:spacing w:after="0"/>
        <w:ind w:left="720" w:hanging="720"/>
      </w:pPr>
      <w:bookmarkStart w:id="267" w:name="_ENREF_14"/>
      <w:r w:rsidRPr="004C0649">
        <w:t xml:space="preserve">Baylis, A. M. M., D. J. Hamer, and P. D. Nichols. 2009. Assessing the use of milk fatty acids to infer the diet of the Australian sea lion (Neophoca cinerea). Wildlife Research </w:t>
      </w:r>
      <w:r w:rsidRPr="004C0649">
        <w:rPr>
          <w:b/>
        </w:rPr>
        <w:t>36</w:t>
      </w:r>
      <w:r w:rsidRPr="004C0649">
        <w:t>:169-176.</w:t>
      </w:r>
      <w:bookmarkEnd w:id="267"/>
    </w:p>
    <w:p w:rsidR="004C0649" w:rsidRPr="004C0649" w:rsidRDefault="004C0649" w:rsidP="004C0649">
      <w:pPr>
        <w:pStyle w:val="EndNoteBibliography"/>
        <w:spacing w:after="0"/>
        <w:ind w:left="720" w:hanging="720"/>
      </w:pPr>
      <w:bookmarkStart w:id="268" w:name="_ENREF_15"/>
      <w:r w:rsidRPr="004C0649">
        <w:t xml:space="preserve">Baylis, A. M. M., B. Page, and S. D. Goldsworthy. 2008. Effect of seasonal changes in upwelling activity on the foraging locations of a wide-ranging central-place forager, the New Zealand fur seal. Canadian Journal of Zoology </w:t>
      </w:r>
      <w:r w:rsidRPr="004C0649">
        <w:rPr>
          <w:b/>
        </w:rPr>
        <w:t>86</w:t>
      </w:r>
      <w:r w:rsidRPr="004C0649">
        <w:t>:774-789.</w:t>
      </w:r>
      <w:bookmarkEnd w:id="268"/>
    </w:p>
    <w:p w:rsidR="004C0649" w:rsidRPr="004C0649" w:rsidRDefault="004C0649" w:rsidP="004C0649">
      <w:pPr>
        <w:pStyle w:val="EndNoteBibliography"/>
        <w:spacing w:after="0"/>
        <w:ind w:left="720" w:hanging="720"/>
      </w:pPr>
      <w:bookmarkStart w:id="269" w:name="_ENREF_16"/>
      <w:r w:rsidRPr="004C0649">
        <w:t xml:space="preserve">Beaugrand, G. 2004. The North Sea regime shift: evidence, causes, mechanisms and consequences. Progress in Oceanography </w:t>
      </w:r>
      <w:r w:rsidRPr="004C0649">
        <w:rPr>
          <w:b/>
        </w:rPr>
        <w:t>60</w:t>
      </w:r>
      <w:r w:rsidRPr="004C0649">
        <w:t>:245-262.</w:t>
      </w:r>
      <w:bookmarkEnd w:id="269"/>
    </w:p>
    <w:p w:rsidR="004C0649" w:rsidRPr="004C0649" w:rsidRDefault="004C0649" w:rsidP="004C0649">
      <w:pPr>
        <w:pStyle w:val="EndNoteBibliography"/>
        <w:spacing w:after="0"/>
        <w:ind w:left="720" w:hanging="720"/>
      </w:pPr>
      <w:bookmarkStart w:id="270" w:name="_ENREF_17"/>
      <w:r w:rsidRPr="004C0649">
        <w:t xml:space="preserve">Begg, G. A., K. D. Friedland, and J. B. Pearce. 1999. Stock identification and its role in stock assessment and fisheries management: an overview. Fisheries Research </w:t>
      </w:r>
      <w:r w:rsidRPr="004C0649">
        <w:rPr>
          <w:b/>
        </w:rPr>
        <w:t>43</w:t>
      </w:r>
      <w:r w:rsidRPr="004C0649">
        <w:t>:1-8.</w:t>
      </w:r>
      <w:bookmarkEnd w:id="270"/>
    </w:p>
    <w:p w:rsidR="004C0649" w:rsidRPr="004C0649" w:rsidRDefault="004C0649" w:rsidP="004C0649">
      <w:pPr>
        <w:pStyle w:val="EndNoteBibliography"/>
        <w:spacing w:after="0"/>
        <w:ind w:left="720" w:hanging="720"/>
      </w:pPr>
      <w:bookmarkStart w:id="271" w:name="_ENREF_18"/>
      <w:r w:rsidRPr="004C0649">
        <w:t>Bool, N., B. Page, and S. D. Goldsworthy. 2007. What is causing the decline of little penguins (Eudyptula minor) on Granite Island, South Australia. SARDI Research Report Series.</w:t>
      </w:r>
      <w:bookmarkEnd w:id="271"/>
    </w:p>
    <w:p w:rsidR="004C0649" w:rsidRPr="004C0649" w:rsidRDefault="004C0649" w:rsidP="004C0649">
      <w:pPr>
        <w:pStyle w:val="EndNoteBibliography"/>
        <w:spacing w:after="0"/>
        <w:ind w:left="720" w:hanging="720"/>
      </w:pPr>
      <w:bookmarkStart w:id="272" w:name="_ENREF_19"/>
      <w:r w:rsidRPr="004C0649">
        <w:t xml:space="preserve">Boyd, C., A. E. Punt, H. Weimerskirch, and S. Bertrand. 2014. Movement models provide insights into variation in the foraging effort of central place foragers. Ecological Modelling </w:t>
      </w:r>
      <w:r w:rsidRPr="004C0649">
        <w:rPr>
          <w:b/>
        </w:rPr>
        <w:t>286</w:t>
      </w:r>
      <w:r w:rsidRPr="004C0649">
        <w:t>:13-25.</w:t>
      </w:r>
      <w:bookmarkEnd w:id="272"/>
    </w:p>
    <w:p w:rsidR="004C0649" w:rsidRPr="004C0649" w:rsidRDefault="004C0649" w:rsidP="004C0649">
      <w:pPr>
        <w:pStyle w:val="EndNoteBibliography"/>
        <w:spacing w:after="0"/>
        <w:ind w:left="720" w:hanging="720"/>
      </w:pPr>
      <w:bookmarkStart w:id="273" w:name="_ENREF_20"/>
      <w:r w:rsidRPr="004C0649">
        <w:t xml:space="preserve">Boyd, I., and A. Murray. 2001. Monitoring a marine ecosystem using responses of upper trophic level predators. Journal of Animal Ecology </w:t>
      </w:r>
      <w:r w:rsidRPr="004C0649">
        <w:rPr>
          <w:b/>
        </w:rPr>
        <w:t>70</w:t>
      </w:r>
      <w:r w:rsidRPr="004C0649">
        <w:t>:747-760.</w:t>
      </w:r>
      <w:bookmarkEnd w:id="273"/>
    </w:p>
    <w:p w:rsidR="004C0649" w:rsidRPr="004C0649" w:rsidRDefault="004C0649" w:rsidP="004C0649">
      <w:pPr>
        <w:pStyle w:val="EndNoteBibliography"/>
        <w:spacing w:after="0"/>
        <w:ind w:left="720" w:hanging="720"/>
      </w:pPr>
      <w:bookmarkStart w:id="274" w:name="_ENREF_21"/>
      <w:r w:rsidRPr="004C0649">
        <w:t xml:space="preserve">Brothers, N., R. Gales, and D. Pemberton. 1993. Prey harvest of the Australasian gannet (Sula serrator) in Tasmania. Wildlife Research </w:t>
      </w:r>
      <w:r w:rsidRPr="004C0649">
        <w:rPr>
          <w:b/>
        </w:rPr>
        <w:t>20</w:t>
      </w:r>
      <w:r w:rsidRPr="004C0649">
        <w:t>:777-783.</w:t>
      </w:r>
      <w:bookmarkEnd w:id="274"/>
    </w:p>
    <w:p w:rsidR="004C0649" w:rsidRPr="004C0649" w:rsidRDefault="004C0649" w:rsidP="004C0649">
      <w:pPr>
        <w:pStyle w:val="EndNoteBibliography"/>
        <w:spacing w:after="0"/>
        <w:ind w:left="720" w:hanging="720"/>
      </w:pPr>
      <w:bookmarkStart w:id="275" w:name="_ENREF_22"/>
      <w:r w:rsidRPr="004C0649">
        <w:t xml:space="preserve">Brothers, N., and D. Pemberton. 1990. Status of Australian and New-Zealand Fur Seals at Maatsuyker Island, Southwestern Tasmania. Wildlife Research </w:t>
      </w:r>
      <w:r w:rsidRPr="004C0649">
        <w:rPr>
          <w:b/>
        </w:rPr>
        <w:t>17</w:t>
      </w:r>
      <w:r w:rsidRPr="004C0649">
        <w:t>:563-569.</w:t>
      </w:r>
      <w:bookmarkEnd w:id="275"/>
    </w:p>
    <w:p w:rsidR="004C0649" w:rsidRPr="004C0649" w:rsidRDefault="004C0649" w:rsidP="004C0649">
      <w:pPr>
        <w:pStyle w:val="EndNoteBibliography"/>
        <w:spacing w:after="0"/>
        <w:ind w:left="720" w:hanging="720"/>
      </w:pPr>
      <w:bookmarkStart w:id="276" w:name="_ENREF_23"/>
      <w:r w:rsidRPr="004C0649">
        <w:t xml:space="preserve">Bunce, A. 2001a. Prey consumption of Australasian gannets (Morus serrator) breeding in Port Phillip Bay, southeast Australia, and potential overlap with commercial fisheries. ICES Journal of Marine Science: Journal du Conseil </w:t>
      </w:r>
      <w:r w:rsidRPr="004C0649">
        <w:rPr>
          <w:b/>
        </w:rPr>
        <w:t>58</w:t>
      </w:r>
      <w:r w:rsidRPr="004C0649">
        <w:t>:904-915.</w:t>
      </w:r>
      <w:bookmarkEnd w:id="276"/>
    </w:p>
    <w:p w:rsidR="004C0649" w:rsidRPr="004C0649" w:rsidRDefault="004C0649" w:rsidP="004C0649">
      <w:pPr>
        <w:pStyle w:val="EndNoteBibliography"/>
        <w:spacing w:after="0"/>
        <w:ind w:left="720" w:hanging="720"/>
      </w:pPr>
      <w:bookmarkStart w:id="277" w:name="_ENREF_24"/>
      <w:r w:rsidRPr="004C0649">
        <w:t xml:space="preserve">Bunce, A. 2001b. Prey consumption of Australasian gannets (Morus serrator) breeding in Port Phillip Bay, southeast Australia, and potential overlap with commercial fisheries. Ices Journal of Marine Science </w:t>
      </w:r>
      <w:r w:rsidRPr="004C0649">
        <w:rPr>
          <w:b/>
        </w:rPr>
        <w:t>58</w:t>
      </w:r>
      <w:r w:rsidRPr="004C0649">
        <w:t>:904-915.</w:t>
      </w:r>
      <w:bookmarkEnd w:id="277"/>
    </w:p>
    <w:p w:rsidR="004C0649" w:rsidRPr="004C0649" w:rsidRDefault="004C0649" w:rsidP="004C0649">
      <w:pPr>
        <w:pStyle w:val="EndNoteBibliography"/>
        <w:spacing w:after="0"/>
        <w:ind w:left="720" w:hanging="720"/>
      </w:pPr>
      <w:bookmarkStart w:id="278" w:name="_ENREF_25"/>
      <w:r w:rsidRPr="004C0649">
        <w:t xml:space="preserve">Bunce, A. 2004. Do dietary changes of Australasian gannets (Morus serrator) reflect variability in pelagic fish stocks? Wildlife Research </w:t>
      </w:r>
      <w:r w:rsidRPr="004C0649">
        <w:rPr>
          <w:b/>
        </w:rPr>
        <w:t>31</w:t>
      </w:r>
      <w:r w:rsidRPr="004C0649">
        <w:t>:383-387.</w:t>
      </w:r>
      <w:bookmarkEnd w:id="278"/>
    </w:p>
    <w:p w:rsidR="004C0649" w:rsidRPr="004C0649" w:rsidRDefault="004C0649" w:rsidP="004C0649">
      <w:pPr>
        <w:pStyle w:val="EndNoteBibliography"/>
        <w:spacing w:after="0"/>
        <w:ind w:left="720" w:hanging="720"/>
      </w:pPr>
      <w:bookmarkStart w:id="279" w:name="_ENREF_26"/>
      <w:r w:rsidRPr="004C0649">
        <w:t xml:space="preserve">Bunce, A., and F. Norman. 2000a. Changes in the diet of the Australasian gannet (Morus serrator) in response to the 1998 mortality of pilchards (Sardinops sagax). Marine and Freshwater Research </w:t>
      </w:r>
      <w:r w:rsidRPr="004C0649">
        <w:rPr>
          <w:b/>
        </w:rPr>
        <w:t>51</w:t>
      </w:r>
      <w:r w:rsidRPr="004C0649">
        <w:t>:349-353.</w:t>
      </w:r>
      <w:bookmarkEnd w:id="279"/>
    </w:p>
    <w:p w:rsidR="004C0649" w:rsidRPr="004C0649" w:rsidRDefault="004C0649" w:rsidP="004C0649">
      <w:pPr>
        <w:pStyle w:val="EndNoteBibliography"/>
        <w:spacing w:after="0"/>
        <w:ind w:left="720" w:hanging="720"/>
      </w:pPr>
      <w:bookmarkStart w:id="280" w:name="_ENREF_27"/>
      <w:r w:rsidRPr="004C0649">
        <w:t xml:space="preserve">Bunce, A., F. Norman, N. Brothers, and R. Gales. 2002. Long-term trends in the Australasian gannet (Morus serrator) population in Australia: the effect of climate change and commercial fisheries. Marine Biology </w:t>
      </w:r>
      <w:r w:rsidRPr="004C0649">
        <w:rPr>
          <w:b/>
        </w:rPr>
        <w:t>141</w:t>
      </w:r>
      <w:r w:rsidRPr="004C0649">
        <w:t>:263-269.</w:t>
      </w:r>
      <w:bookmarkEnd w:id="280"/>
    </w:p>
    <w:p w:rsidR="004C0649" w:rsidRPr="004C0649" w:rsidRDefault="004C0649" w:rsidP="004C0649">
      <w:pPr>
        <w:pStyle w:val="EndNoteBibliography"/>
        <w:spacing w:after="0"/>
        <w:ind w:left="720" w:hanging="720"/>
      </w:pPr>
      <w:bookmarkStart w:id="281" w:name="_ENREF_28"/>
      <w:r w:rsidRPr="004C0649">
        <w:t>Bunce, A., and F. I. Norman. 2000b. Changes in the diet of the Australasian gannet (</w:t>
      </w:r>
      <w:r w:rsidRPr="004C0649">
        <w:rPr>
          <w:i/>
        </w:rPr>
        <w:t>Morus serrator</w:t>
      </w:r>
      <w:r w:rsidRPr="004C0649">
        <w:t>) in response to the 1998 mortality of pilchards (</w:t>
      </w:r>
      <w:r w:rsidRPr="004C0649">
        <w:rPr>
          <w:i/>
        </w:rPr>
        <w:t>Sardinops sagax</w:t>
      </w:r>
      <w:r w:rsidRPr="004C0649">
        <w:t xml:space="preserve">). Marine and Freshwater Research </w:t>
      </w:r>
      <w:r w:rsidRPr="004C0649">
        <w:rPr>
          <w:b/>
        </w:rPr>
        <w:t>51</w:t>
      </w:r>
      <w:r w:rsidRPr="004C0649">
        <w:t>:349-353.</w:t>
      </w:r>
      <w:bookmarkEnd w:id="281"/>
    </w:p>
    <w:p w:rsidR="004C0649" w:rsidRPr="004C0649" w:rsidRDefault="004C0649" w:rsidP="004C0649">
      <w:pPr>
        <w:pStyle w:val="EndNoteBibliography"/>
        <w:spacing w:after="0"/>
        <w:ind w:left="720" w:hanging="720"/>
      </w:pPr>
      <w:bookmarkStart w:id="282" w:name="_ENREF_29"/>
      <w:r w:rsidRPr="004C0649">
        <w:t xml:space="preserve">Burek, K. A., F. M. Gulland, G. Sheffield, K. B. Beckmen, E. Keyes, T. R. Spraker, A. Smith, E. Douglas, J. F. Skilling, J. L. Evermann, J. T. Stott, J. Saliki, and A. W. Trites. 2005. Infectious disease and the decline of Steller sea lions (Eumetopias jubatus) in Alaska, USA: insights from serologic data. Journal of Wildlife Diseases </w:t>
      </w:r>
      <w:r w:rsidRPr="004C0649">
        <w:rPr>
          <w:b/>
        </w:rPr>
        <w:t>41</w:t>
      </w:r>
      <w:r w:rsidRPr="004C0649">
        <w:t>:512-524.</w:t>
      </w:r>
      <w:bookmarkEnd w:id="282"/>
    </w:p>
    <w:p w:rsidR="004C0649" w:rsidRPr="004C0649" w:rsidRDefault="004C0649" w:rsidP="004C0649">
      <w:pPr>
        <w:pStyle w:val="EndNoteBibliography"/>
        <w:spacing w:after="0"/>
        <w:ind w:left="720" w:hanging="720"/>
      </w:pPr>
      <w:bookmarkStart w:id="283" w:name="_ENREF_30"/>
      <w:r w:rsidRPr="004C0649">
        <w:t xml:space="preserve">Butterworth, A. B. a. D. S. 2007. An Initial Analysis of the Power of Monitoring certain Indices to Determine the Effect of Fishing on Penguin Reproductive Success from an Experiment where Pelagic Fishing is Prohibited in the Neighbourhood of Robben Island, but Continues around Dassen Island </w:t>
      </w:r>
      <w:bookmarkEnd w:id="283"/>
    </w:p>
    <w:p w:rsidR="004C0649" w:rsidRPr="004C0649" w:rsidRDefault="004C0649" w:rsidP="004C0649">
      <w:pPr>
        <w:pStyle w:val="EndNoteBibliography"/>
        <w:spacing w:after="0"/>
        <w:ind w:left="720" w:hanging="720"/>
      </w:pPr>
      <w:bookmarkStart w:id="284" w:name="_ENREF_31"/>
      <w:r w:rsidRPr="004C0649">
        <w:t xml:space="preserve">Butterworth, D., and E. Plaganyi. 2004. A brief introduction to some approaches to multispecies/ecosystem modelling in the context of their possible application in the management of South African fisheries. African Journal of Marine Science </w:t>
      </w:r>
      <w:r w:rsidRPr="004C0649">
        <w:rPr>
          <w:b/>
        </w:rPr>
        <w:t>26</w:t>
      </w:r>
      <w:r w:rsidRPr="004C0649">
        <w:t>:53-61.</w:t>
      </w:r>
      <w:bookmarkEnd w:id="284"/>
    </w:p>
    <w:p w:rsidR="004C0649" w:rsidRPr="004C0649" w:rsidRDefault="004C0649" w:rsidP="004C0649">
      <w:pPr>
        <w:pStyle w:val="EndNoteBibliography"/>
        <w:spacing w:after="0"/>
        <w:ind w:left="720" w:hanging="720"/>
      </w:pPr>
      <w:bookmarkStart w:id="285" w:name="_ENREF_32"/>
      <w:r w:rsidRPr="004C0649">
        <w:t>Camphuysen, C., B. Scott, and S. Wanless. 2006. Distribution and foraging interactions of seabirds and marine mammals in the North Sea: multispecies foraging assemblages and habitat-specific feeding strategies.</w:t>
      </w:r>
      <w:bookmarkEnd w:id="285"/>
    </w:p>
    <w:p w:rsidR="004C0649" w:rsidRPr="004C0649" w:rsidRDefault="004C0649" w:rsidP="004C0649">
      <w:pPr>
        <w:pStyle w:val="EndNoteBibliography"/>
        <w:spacing w:after="0"/>
        <w:ind w:left="720" w:hanging="720"/>
      </w:pPr>
      <w:bookmarkStart w:id="286" w:name="_ENREF_33"/>
      <w:r w:rsidRPr="004C0649">
        <w:t xml:space="preserve">Capuska, G. E. M., R. L. Vaughn, B. Wursig, G. Katzir, and D. Raubenheimer. 2011. Dive strategies and foraging effort in the Australasian gannet Morus serrator revealed by underwater videography. Marine Ecology Progress Series </w:t>
      </w:r>
      <w:r w:rsidRPr="004C0649">
        <w:rPr>
          <w:b/>
        </w:rPr>
        <w:t>442</w:t>
      </w:r>
      <w:r w:rsidRPr="004C0649">
        <w:t>:255-261.</w:t>
      </w:r>
      <w:bookmarkEnd w:id="286"/>
    </w:p>
    <w:p w:rsidR="004C0649" w:rsidRPr="004C0649" w:rsidRDefault="004C0649" w:rsidP="004C0649">
      <w:pPr>
        <w:pStyle w:val="EndNoteBibliography"/>
        <w:spacing w:after="0"/>
        <w:ind w:left="720" w:hanging="720"/>
      </w:pPr>
      <w:bookmarkStart w:id="287" w:name="_ENREF_34"/>
      <w:r w:rsidRPr="004C0649">
        <w:t>CCAMLR. 2008. Report of the twenty-seventh meeting of the scientifc committee, SC-CAMLR XXVII. Hobart, Australia.</w:t>
      </w:r>
      <w:bookmarkEnd w:id="287"/>
    </w:p>
    <w:p w:rsidR="004C0649" w:rsidRPr="004C0649" w:rsidRDefault="004C0649" w:rsidP="004C0649">
      <w:pPr>
        <w:pStyle w:val="EndNoteBibliography"/>
        <w:spacing w:after="0"/>
        <w:ind w:left="720" w:hanging="720"/>
      </w:pPr>
      <w:bookmarkStart w:id="288" w:name="_ENREF_35"/>
      <w:r w:rsidRPr="004C0649">
        <w:t>CCAMLR. 2011. Report of the thirtieth meeting of the scientific committee, SC-CAMLR-XXX. Hobart, Australia.</w:t>
      </w:r>
      <w:bookmarkEnd w:id="288"/>
    </w:p>
    <w:p w:rsidR="004C0649" w:rsidRPr="004C0649" w:rsidRDefault="004C0649" w:rsidP="004C0649">
      <w:pPr>
        <w:pStyle w:val="EndNoteBibliography"/>
        <w:spacing w:after="0"/>
        <w:ind w:left="720" w:hanging="720"/>
      </w:pPr>
      <w:bookmarkStart w:id="289" w:name="_ENREF_36"/>
      <w:r w:rsidRPr="004C0649">
        <w:t>CCAMLR. 2012. Schedule of Conservation Measures in Forces, 2011/12. Hobart, Australia.</w:t>
      </w:r>
      <w:bookmarkEnd w:id="289"/>
    </w:p>
    <w:p w:rsidR="004C0649" w:rsidRPr="004C0649" w:rsidRDefault="004C0649" w:rsidP="004C0649">
      <w:pPr>
        <w:pStyle w:val="EndNoteBibliography"/>
        <w:spacing w:after="0"/>
        <w:ind w:left="720" w:hanging="720"/>
      </w:pPr>
      <w:bookmarkStart w:id="290" w:name="_ENREF_37"/>
      <w:r w:rsidRPr="004C0649">
        <w:t>CCAMLR. 2014 CCAMLR Ecosystem Monitoring Programme Standard Methods. CCAMLR, Hobart, Tasmania.</w:t>
      </w:r>
      <w:bookmarkEnd w:id="290"/>
    </w:p>
    <w:p w:rsidR="004C0649" w:rsidRPr="004C0649" w:rsidRDefault="004C0649" w:rsidP="004C0649">
      <w:pPr>
        <w:pStyle w:val="EndNoteBibliography"/>
        <w:spacing w:after="0"/>
        <w:ind w:left="720" w:hanging="720"/>
      </w:pPr>
      <w:bookmarkStart w:id="291" w:name="_ENREF_38"/>
      <w:r w:rsidRPr="004C0649">
        <w:t xml:space="preserve">Chiaradia, A., A. Costalunga, and K. Kerry. 2003. The diet of Little Penguins (Eudyptula minor) at Phillip Island, Victoria, in the absence of a major prey–Pilchard (Sardinops sagax). Emu </w:t>
      </w:r>
      <w:r w:rsidRPr="004C0649">
        <w:rPr>
          <w:b/>
        </w:rPr>
        <w:t>103</w:t>
      </w:r>
      <w:r w:rsidRPr="004C0649">
        <w:t>:43-48.</w:t>
      </w:r>
      <w:bookmarkEnd w:id="291"/>
    </w:p>
    <w:p w:rsidR="004C0649" w:rsidRPr="004C0649" w:rsidRDefault="004C0649" w:rsidP="004C0649">
      <w:pPr>
        <w:pStyle w:val="EndNoteBibliography"/>
        <w:spacing w:after="0"/>
        <w:ind w:left="720" w:hanging="720"/>
      </w:pPr>
      <w:bookmarkStart w:id="292" w:name="_ENREF_39"/>
      <w:r w:rsidRPr="004C0649">
        <w:t xml:space="preserve">Chiaradia, A., M. G. Forero, K. A. Hobson, and J. M. Cullen. 2010. Changes in diet and trophic position of a top predator 10 years after a mass mortality of a key prey. ICES Journal of Marine Science: Journal du Conseil </w:t>
      </w:r>
      <w:r w:rsidRPr="004C0649">
        <w:rPr>
          <w:b/>
        </w:rPr>
        <w:t>67</w:t>
      </w:r>
      <w:r w:rsidRPr="004C0649">
        <w:t>:1710-1720.</w:t>
      </w:r>
      <w:bookmarkEnd w:id="292"/>
    </w:p>
    <w:p w:rsidR="004C0649" w:rsidRPr="004C0649" w:rsidRDefault="004C0649" w:rsidP="004C0649">
      <w:pPr>
        <w:pStyle w:val="EndNoteBibliography"/>
        <w:spacing w:after="0"/>
        <w:ind w:left="720" w:hanging="720"/>
      </w:pPr>
      <w:bookmarkStart w:id="293" w:name="_ENREF_40"/>
      <w:r w:rsidRPr="004C0649">
        <w:t xml:space="preserve">Chiaradia, A., M. G. Forero, K. A. Hobson, S. E. Swearer, F. Hume, L. Renwick, and P. Dann. 2012. Diet segregation between two colonies of little penguins Eudyptula minor in southeast Australia. Austral Ecology </w:t>
      </w:r>
      <w:r w:rsidRPr="004C0649">
        <w:rPr>
          <w:b/>
        </w:rPr>
        <w:t>37</w:t>
      </w:r>
      <w:r w:rsidRPr="004C0649">
        <w:t>:610-619.</w:t>
      </w:r>
      <w:bookmarkEnd w:id="293"/>
    </w:p>
    <w:p w:rsidR="004C0649" w:rsidRPr="004C0649" w:rsidRDefault="004C0649" w:rsidP="004C0649">
      <w:pPr>
        <w:pStyle w:val="EndNoteBibliography"/>
        <w:spacing w:after="0"/>
        <w:ind w:left="720" w:hanging="720"/>
      </w:pPr>
      <w:bookmarkStart w:id="294" w:name="_ENREF_41"/>
      <w:r w:rsidRPr="004C0649">
        <w:t xml:space="preserve">Chiaradia, A., Y. Ropert-Coudert, A. Kato, T. Mattern, and J. Yorke. 2007. Diving behaviour of Little Penguins from four colonies across their whole distribution range: bathymetry affecting diving effort and fledging success. Marine Biology </w:t>
      </w:r>
      <w:r w:rsidRPr="004C0649">
        <w:rPr>
          <w:b/>
        </w:rPr>
        <w:t>151</w:t>
      </w:r>
      <w:r w:rsidRPr="004C0649">
        <w:t>:1535-1542.</w:t>
      </w:r>
      <w:bookmarkEnd w:id="294"/>
    </w:p>
    <w:p w:rsidR="004C0649" w:rsidRPr="004C0649" w:rsidRDefault="004C0649" w:rsidP="004C0649">
      <w:pPr>
        <w:pStyle w:val="EndNoteBibliography"/>
        <w:spacing w:after="0"/>
        <w:ind w:left="720" w:hanging="720"/>
      </w:pPr>
      <w:bookmarkStart w:id="295" w:name="_ENREF_42"/>
      <w:r w:rsidRPr="004C0649">
        <w:t xml:space="preserve">Chilvers, B. L. 2008. New Zealand sea lions </w:t>
      </w:r>
      <w:r w:rsidRPr="004C0649">
        <w:rPr>
          <w:i/>
        </w:rPr>
        <w:t>Phocarctos hookeri</w:t>
      </w:r>
      <w:r w:rsidRPr="004C0649">
        <w:t xml:space="preserve"> and squid trawl fisheries: bycatch problems and management options. Endangered Species Research </w:t>
      </w:r>
      <w:r w:rsidRPr="004C0649">
        <w:rPr>
          <w:b/>
        </w:rPr>
        <w:t>5</w:t>
      </w:r>
      <w:r w:rsidRPr="004C0649">
        <w:t>:1-12.</w:t>
      </w:r>
      <w:bookmarkEnd w:id="295"/>
    </w:p>
    <w:p w:rsidR="004C0649" w:rsidRPr="004C0649" w:rsidRDefault="004C0649" w:rsidP="004C0649">
      <w:pPr>
        <w:pStyle w:val="EndNoteBibliography"/>
        <w:spacing w:after="0"/>
        <w:ind w:left="720" w:hanging="720"/>
      </w:pPr>
      <w:bookmarkStart w:id="296" w:name="_ENREF_43"/>
      <w:r w:rsidRPr="004C0649">
        <w:t xml:space="preserve">Coetzee, J. C., C. D. van der Lingen, L. Hutchings, and T. P. Fairweather. 2008. Has the fishery contributed to a major shift in the distribution of South African sardine? ICES Journal of Marine Science: Journal du Conseil </w:t>
      </w:r>
      <w:r w:rsidRPr="004C0649">
        <w:rPr>
          <w:b/>
        </w:rPr>
        <w:t>65</w:t>
      </w:r>
      <w:r w:rsidRPr="004C0649">
        <w:t>:1676-1688.</w:t>
      </w:r>
      <w:bookmarkEnd w:id="296"/>
    </w:p>
    <w:p w:rsidR="004C0649" w:rsidRPr="004C0649" w:rsidRDefault="004C0649" w:rsidP="004C0649">
      <w:pPr>
        <w:pStyle w:val="EndNoteBibliography"/>
        <w:spacing w:after="0"/>
        <w:ind w:left="720" w:hanging="720"/>
      </w:pPr>
      <w:bookmarkStart w:id="297" w:name="_ENREF_44"/>
      <w:r w:rsidRPr="004C0649">
        <w:t xml:space="preserve">Conn, P. B., D. S. Johnson, L. W. Fritz, and B. S. Fadely. 2014. Examining the utility of fishery and survey data to detect prey removal effects on Steller sea lions (Eumetopias jubatus). Canadian Journal of Fisheries and Aquatic Sciences </w:t>
      </w:r>
      <w:r w:rsidRPr="004C0649">
        <w:rPr>
          <w:b/>
        </w:rPr>
        <w:t>71</w:t>
      </w:r>
      <w:r w:rsidRPr="004C0649">
        <w:t>:1229-1242.</w:t>
      </w:r>
      <w:bookmarkEnd w:id="297"/>
    </w:p>
    <w:p w:rsidR="004C0649" w:rsidRPr="004C0649" w:rsidRDefault="004C0649" w:rsidP="004C0649">
      <w:pPr>
        <w:pStyle w:val="EndNoteBibliography"/>
        <w:spacing w:after="0"/>
        <w:ind w:left="720" w:hanging="720"/>
      </w:pPr>
      <w:bookmarkStart w:id="298" w:name="_ENREF_45"/>
      <w:r w:rsidRPr="004C0649">
        <w:t xml:space="preserve">Connan Maëlle, M. P., Hobson Keith, Weimerskirch Henri, Cherel Yves 2010. Food and feeding ecology of the Tasmanian short-tailed shearwater (Puffinus tenuirostris, Temminck): insights from three complementary methods. Journal of Oceanography, Research and Data </w:t>
      </w:r>
      <w:r w:rsidRPr="004C0649">
        <w:rPr>
          <w:b/>
        </w:rPr>
        <w:t>3</w:t>
      </w:r>
      <w:r w:rsidRPr="004C0649">
        <w:t>:13.</w:t>
      </w:r>
      <w:bookmarkEnd w:id="298"/>
    </w:p>
    <w:p w:rsidR="004C0649" w:rsidRPr="004C0649" w:rsidRDefault="004C0649" w:rsidP="004C0649">
      <w:pPr>
        <w:pStyle w:val="EndNoteBibliography"/>
        <w:spacing w:after="0"/>
        <w:ind w:left="720" w:hanging="720"/>
      </w:pPr>
      <w:bookmarkStart w:id="299" w:name="_ENREF_46"/>
      <w:r w:rsidRPr="004C0649">
        <w:t xml:space="preserve">Constable, A., and S. Nicol. 2002. Defining smaller-scale management units to further develop the ecosystem approach in managing large-scale pelagic krill fisheries in Antarctica. CCAMLR Science </w:t>
      </w:r>
      <w:r w:rsidRPr="004C0649">
        <w:rPr>
          <w:b/>
        </w:rPr>
        <w:t>9</w:t>
      </w:r>
      <w:r w:rsidRPr="004C0649">
        <w:t>:117-131.</w:t>
      </w:r>
      <w:bookmarkEnd w:id="299"/>
    </w:p>
    <w:p w:rsidR="004C0649" w:rsidRPr="004C0649" w:rsidRDefault="004C0649" w:rsidP="004C0649">
      <w:pPr>
        <w:pStyle w:val="EndNoteBibliography"/>
        <w:spacing w:after="0"/>
        <w:ind w:left="720" w:hanging="720"/>
      </w:pPr>
      <w:bookmarkStart w:id="300" w:name="_ENREF_47"/>
      <w:r w:rsidRPr="004C0649">
        <w:t xml:space="preserve">Constable, A. J. 2011. Lessons from CCAMLR on the implementation of the ecosystem approach to managing fisheries. Fish and Fisheries </w:t>
      </w:r>
      <w:r w:rsidRPr="004C0649">
        <w:rPr>
          <w:b/>
        </w:rPr>
        <w:t>12</w:t>
      </w:r>
      <w:r w:rsidRPr="004C0649">
        <w:t>:138-151.</w:t>
      </w:r>
      <w:bookmarkEnd w:id="300"/>
    </w:p>
    <w:p w:rsidR="004C0649" w:rsidRPr="004C0649" w:rsidRDefault="004C0649" w:rsidP="004C0649">
      <w:pPr>
        <w:pStyle w:val="EndNoteBibliography"/>
        <w:spacing w:after="0"/>
        <w:ind w:left="720" w:hanging="720"/>
      </w:pPr>
      <w:bookmarkStart w:id="301" w:name="_ENREF_48"/>
      <w:r w:rsidRPr="004C0649">
        <w:t xml:space="preserve">Costa, D. P., P. Dann, and W. Disher. 1986. Energy-Requirements of Free Ranging Little Penguin, Eudyptula-Minor. Comparative Biochemistry and Physiology a-Physiology </w:t>
      </w:r>
      <w:r w:rsidRPr="004C0649">
        <w:rPr>
          <w:b/>
        </w:rPr>
        <w:t>85</w:t>
      </w:r>
      <w:r w:rsidRPr="004C0649">
        <w:t>:135-138.</w:t>
      </w:r>
      <w:bookmarkEnd w:id="301"/>
    </w:p>
    <w:p w:rsidR="004C0649" w:rsidRPr="004C0649" w:rsidRDefault="004C0649" w:rsidP="004C0649">
      <w:pPr>
        <w:pStyle w:val="EndNoteBibliography"/>
        <w:spacing w:after="0"/>
        <w:ind w:left="720" w:hanging="720"/>
      </w:pPr>
      <w:bookmarkStart w:id="302" w:name="_ENREF_49"/>
      <w:r w:rsidRPr="004C0649">
        <w:t xml:space="preserve">Costa, D. P., and N. J. Gales. 2003. Energetics of a benthic diver: Seasonal foraging ecology of the Australian sea lion, Neophoca cinerea. Ecological Monographs </w:t>
      </w:r>
      <w:r w:rsidRPr="004C0649">
        <w:rPr>
          <w:b/>
        </w:rPr>
        <w:t>73</w:t>
      </w:r>
      <w:r w:rsidRPr="004C0649">
        <w:t>:27-43.</w:t>
      </w:r>
      <w:bookmarkEnd w:id="302"/>
    </w:p>
    <w:p w:rsidR="004C0649" w:rsidRPr="004C0649" w:rsidRDefault="004C0649" w:rsidP="004C0649">
      <w:pPr>
        <w:pStyle w:val="EndNoteBibliography"/>
        <w:spacing w:after="0"/>
        <w:ind w:left="720" w:hanging="720"/>
      </w:pPr>
      <w:bookmarkStart w:id="303" w:name="_ENREF_50"/>
      <w:r w:rsidRPr="004C0649">
        <w:t xml:space="preserve">Costa, D. P., P. W. Robinson, J. P. Arnould, A.-L. Harrison, S. E. Simmons, J. L. Hassrick, A. J. Hoskins, S. P. Kirkman, H. Oosthuizen, and S. Villegas-Amtmann. 2010. Accuracy of ARGOS locations of pinnipeds at-sea estimated using Fastloc GPS. PloS one </w:t>
      </w:r>
      <w:r w:rsidRPr="004C0649">
        <w:rPr>
          <w:b/>
        </w:rPr>
        <w:t>5</w:t>
      </w:r>
      <w:r w:rsidRPr="004C0649">
        <w:t>:e8677.</w:t>
      </w:r>
      <w:bookmarkEnd w:id="303"/>
    </w:p>
    <w:p w:rsidR="004C0649" w:rsidRPr="004C0649" w:rsidRDefault="004C0649" w:rsidP="004C0649">
      <w:pPr>
        <w:pStyle w:val="EndNoteBibliography"/>
        <w:spacing w:after="0"/>
        <w:ind w:left="720" w:hanging="720"/>
      </w:pPr>
      <w:bookmarkStart w:id="304" w:name="_ENREF_51"/>
      <w:r w:rsidRPr="004C0649">
        <w:t xml:space="preserve">Crawford, R. J. M., P. J. Barham, L. G. Underhill, L. J. Shannon, J. C. Coetzee, B. M. Dyer, T. M. Leshoro, and L. Upfold. 2006a. The influence of food availability on breeding success of African penguins Spheniscus demersus at Robben Island, South Africa. Biological Conservation </w:t>
      </w:r>
      <w:r w:rsidRPr="004C0649">
        <w:rPr>
          <w:b/>
        </w:rPr>
        <w:t>132</w:t>
      </w:r>
      <w:r w:rsidRPr="004C0649">
        <w:t>:119-125.</w:t>
      </w:r>
      <w:bookmarkEnd w:id="304"/>
    </w:p>
    <w:p w:rsidR="004C0649" w:rsidRPr="004C0649" w:rsidRDefault="004C0649" w:rsidP="004C0649">
      <w:pPr>
        <w:pStyle w:val="EndNoteBibliography"/>
        <w:spacing w:after="0"/>
        <w:ind w:left="720" w:hanging="720"/>
      </w:pPr>
      <w:bookmarkStart w:id="305" w:name="_ENREF_52"/>
      <w:r w:rsidRPr="004C0649">
        <w:t xml:space="preserve">Crawford, R. J. M., E. Goya, J. P. Roux, and C. B. Zavalaga. 2006b. Comparison of assemblages and some life-history traits of seabirds in the Humboldt and Benguela systems. African Journal of Marine Science </w:t>
      </w:r>
      <w:r w:rsidRPr="004C0649">
        <w:rPr>
          <w:b/>
        </w:rPr>
        <w:t>28</w:t>
      </w:r>
      <w:r w:rsidRPr="004C0649">
        <w:t>:553-560.</w:t>
      </w:r>
      <w:bookmarkEnd w:id="305"/>
    </w:p>
    <w:p w:rsidR="004C0649" w:rsidRPr="004C0649" w:rsidRDefault="004C0649" w:rsidP="004C0649">
      <w:pPr>
        <w:pStyle w:val="EndNoteBibliography"/>
        <w:spacing w:after="0"/>
        <w:ind w:left="720" w:hanging="720"/>
      </w:pPr>
      <w:bookmarkStart w:id="306" w:name="_ENREF_53"/>
      <w:r w:rsidRPr="004C0649">
        <w:t>Crawley, M., and G. Wilson. 1976. The natural history and behaviour of the New Zealand fur seal (Arctocephalus forsteri). Biological society, Victoria University of Wellington.</w:t>
      </w:r>
      <w:bookmarkEnd w:id="306"/>
    </w:p>
    <w:p w:rsidR="004C0649" w:rsidRPr="004C0649" w:rsidRDefault="004C0649" w:rsidP="004C0649">
      <w:pPr>
        <w:pStyle w:val="EndNoteBibliography"/>
        <w:spacing w:after="0"/>
        <w:ind w:left="720" w:hanging="720"/>
      </w:pPr>
      <w:bookmarkStart w:id="307" w:name="_ENREF_54"/>
      <w:r w:rsidRPr="004C0649">
        <w:t xml:space="preserve">Cullen, J. M., L. E. Chambers, P. C. Coutin, and P. Dann. 2009. Predicting onset and success of breeding in little penguins Eudyptula minor from ocean temperatures. Marine Ecology Progress Series </w:t>
      </w:r>
      <w:r w:rsidRPr="004C0649">
        <w:rPr>
          <w:b/>
        </w:rPr>
        <w:t>378</w:t>
      </w:r>
      <w:r w:rsidRPr="004C0649">
        <w:t>:269-278.</w:t>
      </w:r>
      <w:bookmarkEnd w:id="307"/>
    </w:p>
    <w:p w:rsidR="004C0649" w:rsidRPr="004C0649" w:rsidRDefault="004C0649" w:rsidP="004C0649">
      <w:pPr>
        <w:pStyle w:val="EndNoteBibliography"/>
        <w:spacing w:after="0"/>
        <w:ind w:left="720" w:hanging="720"/>
      </w:pPr>
      <w:bookmarkStart w:id="308" w:name="_ENREF_55"/>
      <w:r w:rsidRPr="004C0649">
        <w:t>Cunningham, C. L., and D. S. Butterworth. 2006. Issues surrounding the development of a revised OMP for the SA Pelagic Fishery for Sardine and Anchovy. SWG/MAY2006/PEL/09.</w:t>
      </w:r>
      <w:bookmarkEnd w:id="308"/>
    </w:p>
    <w:p w:rsidR="004C0649" w:rsidRPr="004C0649" w:rsidRDefault="004C0649" w:rsidP="004C0649">
      <w:pPr>
        <w:pStyle w:val="EndNoteBibliography"/>
        <w:spacing w:after="0"/>
        <w:ind w:left="720" w:hanging="720"/>
      </w:pPr>
      <w:bookmarkStart w:id="309" w:name="_ENREF_56"/>
      <w:r w:rsidRPr="004C0649">
        <w:t xml:space="preserve">Cury, P., A. Bakun, R. J. Crawford, A. Jarre, R. A. Quiñones, L. J. Shannon, and H. M. Verheye. 2000. Small pelagics in upwelling systems: patterns of interaction and structural changes in “wasp-waist” ecosystems. ICES Journal of Marine Science: Journal du Conseil </w:t>
      </w:r>
      <w:r w:rsidRPr="004C0649">
        <w:rPr>
          <w:b/>
        </w:rPr>
        <w:t>57</w:t>
      </w:r>
      <w:r w:rsidRPr="004C0649">
        <w:t>:603-618.</w:t>
      </w:r>
      <w:bookmarkEnd w:id="309"/>
    </w:p>
    <w:p w:rsidR="004C0649" w:rsidRPr="004C0649" w:rsidRDefault="004C0649" w:rsidP="004C0649">
      <w:pPr>
        <w:pStyle w:val="EndNoteBibliography"/>
        <w:spacing w:after="0"/>
        <w:ind w:left="720" w:hanging="720"/>
      </w:pPr>
      <w:bookmarkStart w:id="310" w:name="_ENREF_57"/>
      <w:r w:rsidRPr="004C0649">
        <w:t xml:space="preserve">Cury, P. M., I. L. Boyd, S. Bonhommeau, T. Anker-Nilssen, R. J. Crawford, R. W. Furness, J. A. Mills, E. J. Murphy, H. Österblom, and M. Paleczny. 2011. Global seabird response to forage fish depletion—one-third for the birds. Science </w:t>
      </w:r>
      <w:r w:rsidRPr="004C0649">
        <w:rPr>
          <w:b/>
        </w:rPr>
        <w:t>334</w:t>
      </w:r>
      <w:r w:rsidRPr="004C0649">
        <w:t>:1703-1706.</w:t>
      </w:r>
      <w:bookmarkEnd w:id="310"/>
    </w:p>
    <w:p w:rsidR="004C0649" w:rsidRPr="004C0649" w:rsidRDefault="004C0649" w:rsidP="004C0649">
      <w:pPr>
        <w:pStyle w:val="EndNoteBibliography"/>
        <w:spacing w:after="0"/>
        <w:ind w:left="720" w:hanging="720"/>
      </w:pPr>
      <w:bookmarkStart w:id="311" w:name="_ENREF_58"/>
      <w:r w:rsidRPr="004C0649">
        <w:t xml:space="preserve">Dann, P., and F. I. Norman. 2006. Population regulation in Little Penguins (Eudyptula minor): the role of intraspecific competition for nesting sites and food during breeding. Emu </w:t>
      </w:r>
      <w:r w:rsidRPr="004C0649">
        <w:rPr>
          <w:b/>
        </w:rPr>
        <w:t>106</w:t>
      </w:r>
      <w:r w:rsidRPr="004C0649">
        <w:t>:289-296.</w:t>
      </w:r>
      <w:bookmarkEnd w:id="311"/>
    </w:p>
    <w:p w:rsidR="004C0649" w:rsidRPr="004C0649" w:rsidRDefault="004C0649" w:rsidP="004C0649">
      <w:pPr>
        <w:pStyle w:val="EndNoteBibliography"/>
        <w:spacing w:after="0"/>
        <w:ind w:left="720" w:hanging="720"/>
      </w:pPr>
      <w:bookmarkStart w:id="312" w:name="_ENREF_59"/>
      <w:r w:rsidRPr="004C0649">
        <w:t xml:space="preserve">Dann, P., F. I. Norman, J. M. Cullen, F. J. Neira, and A. Chiaradia. 2000. Mortality and breeding failure of little penguins, Eudyptula minor, in Victoria, 1995-96, following a widespread mortality of pilchard, Sardinops sagax. Marine and Freshwater Research </w:t>
      </w:r>
      <w:r w:rsidRPr="004C0649">
        <w:rPr>
          <w:b/>
        </w:rPr>
        <w:t>51</w:t>
      </w:r>
      <w:r w:rsidRPr="004C0649">
        <w:t>:355-362.</w:t>
      </w:r>
      <w:bookmarkEnd w:id="312"/>
    </w:p>
    <w:p w:rsidR="004C0649" w:rsidRPr="004C0649" w:rsidRDefault="004C0649" w:rsidP="004C0649">
      <w:pPr>
        <w:pStyle w:val="EndNoteBibliography"/>
        <w:spacing w:after="0"/>
        <w:ind w:left="720" w:hanging="720"/>
      </w:pPr>
      <w:bookmarkStart w:id="313" w:name="_ENREF_60"/>
      <w:r w:rsidRPr="004C0649">
        <w:t xml:space="preserve">Deagle, B. E., R. Kirkwood, and S. N. Jarman. 2009. Analysis of Australian fur seal diet by pyrosequencing prey DNA in faeces. Molecular Ecology </w:t>
      </w:r>
      <w:r w:rsidRPr="004C0649">
        <w:rPr>
          <w:b/>
        </w:rPr>
        <w:t>18</w:t>
      </w:r>
      <w:r w:rsidRPr="004C0649">
        <w:t>:2022-2038.</w:t>
      </w:r>
      <w:bookmarkEnd w:id="313"/>
    </w:p>
    <w:p w:rsidR="004C0649" w:rsidRPr="004C0649" w:rsidRDefault="004C0649" w:rsidP="004C0649">
      <w:pPr>
        <w:pStyle w:val="EndNoteBibliography"/>
        <w:spacing w:after="0"/>
        <w:ind w:left="720" w:hanging="720"/>
      </w:pPr>
      <w:bookmarkStart w:id="314" w:name="_ENREF_61"/>
      <w:r w:rsidRPr="004C0649">
        <w:t>Dean, B., R. Freeman, H. Kirk, K. Leonard, R. A. Phillips, C. M. Perrins, and T. Guilford. 2012. Behavioural mapping of a pelagic seabird: combining multiple sensors and a hidden Markov model reveals the distribution of at-sea behaviour. Journal of The Royal Society Interface:rsif20120570.</w:t>
      </w:r>
      <w:bookmarkEnd w:id="314"/>
    </w:p>
    <w:p w:rsidR="004C0649" w:rsidRPr="004C0649" w:rsidRDefault="004C0649" w:rsidP="004C0649">
      <w:pPr>
        <w:pStyle w:val="EndNoteBibliography"/>
        <w:spacing w:after="0"/>
        <w:ind w:left="720" w:hanging="720"/>
      </w:pPr>
      <w:bookmarkStart w:id="315" w:name="_ENREF_62"/>
      <w:r w:rsidRPr="004C0649">
        <w:t xml:space="preserve">Dunn, D. C., A. M. Boustany, J. J. Roberts, E. Brazer, M. Sanderson, B. Gardner, and P. N. Halpin. 2014. Empirical move-on rules to inform fishing strategies: a New England case study. Fish and Fisheries </w:t>
      </w:r>
      <w:r w:rsidRPr="004C0649">
        <w:rPr>
          <w:b/>
        </w:rPr>
        <w:t>15</w:t>
      </w:r>
      <w:r w:rsidRPr="004C0649">
        <w:t>:359-375.</w:t>
      </w:r>
      <w:bookmarkEnd w:id="315"/>
    </w:p>
    <w:p w:rsidR="004C0649" w:rsidRPr="004C0649" w:rsidRDefault="004C0649" w:rsidP="004C0649">
      <w:pPr>
        <w:pStyle w:val="EndNoteBibliography"/>
        <w:spacing w:after="0"/>
        <w:ind w:left="720" w:hanging="720"/>
      </w:pPr>
      <w:bookmarkStart w:id="316" w:name="_ENREF_63"/>
      <w:r w:rsidRPr="004C0649">
        <w:t xml:space="preserve">Einoder, L. D. 2009. A review of the use of seabirds as indicators in fisheries and ecosystem management. Fisheries Research </w:t>
      </w:r>
      <w:r w:rsidRPr="004C0649">
        <w:rPr>
          <w:b/>
        </w:rPr>
        <w:t>95</w:t>
      </w:r>
      <w:r w:rsidRPr="004C0649">
        <w:t>:6-13.</w:t>
      </w:r>
      <w:bookmarkEnd w:id="316"/>
    </w:p>
    <w:p w:rsidR="004C0649" w:rsidRPr="004C0649" w:rsidRDefault="004C0649" w:rsidP="004C0649">
      <w:pPr>
        <w:pStyle w:val="EndNoteBibliography"/>
        <w:spacing w:after="0"/>
        <w:ind w:left="720" w:hanging="720"/>
      </w:pPr>
      <w:bookmarkStart w:id="317" w:name="_ENREF_64"/>
      <w:r w:rsidRPr="004C0649">
        <w:t xml:space="preserve">Einoder, L. D., and S. D. Goldsworthy. 2005. Foraging flights of short-tailed shearwaters (Puffinus tenuirostris) from Althorpe Island: assessing their use of neritic waters. Transactions of the royal society of South Australia </w:t>
      </w:r>
      <w:r w:rsidRPr="004C0649">
        <w:rPr>
          <w:b/>
        </w:rPr>
        <w:t>129</w:t>
      </w:r>
      <w:r w:rsidRPr="004C0649">
        <w:t>:209-216.</w:t>
      </w:r>
      <w:bookmarkEnd w:id="317"/>
    </w:p>
    <w:p w:rsidR="004C0649" w:rsidRPr="004C0649" w:rsidRDefault="004C0649" w:rsidP="004C0649">
      <w:pPr>
        <w:pStyle w:val="EndNoteBibliography"/>
        <w:spacing w:after="0"/>
        <w:ind w:left="720" w:hanging="720"/>
      </w:pPr>
      <w:bookmarkStart w:id="318" w:name="_ENREF_65"/>
      <w:r w:rsidRPr="004C0649">
        <w:t xml:space="preserve">Einoder, L. D., B. Page, and S. D. Goldsworthy. 2008. Sexual size dimorphism and assortative mating in the short-tailed shearwater Puffinus tenuirostris. Marine Ornithology </w:t>
      </w:r>
      <w:r w:rsidRPr="004C0649">
        <w:rPr>
          <w:b/>
        </w:rPr>
        <w:t>36</w:t>
      </w:r>
      <w:r w:rsidRPr="004C0649">
        <w:t>:167-173.</w:t>
      </w:r>
      <w:bookmarkEnd w:id="318"/>
    </w:p>
    <w:p w:rsidR="004C0649" w:rsidRPr="004C0649" w:rsidRDefault="004C0649" w:rsidP="004C0649">
      <w:pPr>
        <w:pStyle w:val="EndNoteBibliography"/>
        <w:spacing w:after="0"/>
        <w:ind w:left="720" w:hanging="720"/>
      </w:pPr>
      <w:bookmarkStart w:id="319" w:name="_ENREF_66"/>
      <w:r w:rsidRPr="004C0649">
        <w:t xml:space="preserve">Einoder, L. D., B. Page, and S. D. Goldsworthy. 2013a. Feeding Strategies of the Short-Tailed Shearwater Vary by Year and Sea-Surface Temperature but Do Not Affect Breeding Success. Condor </w:t>
      </w:r>
      <w:r w:rsidRPr="004C0649">
        <w:rPr>
          <w:b/>
        </w:rPr>
        <w:t>115</w:t>
      </w:r>
      <w:r w:rsidRPr="004C0649">
        <w:t>:777-787.</w:t>
      </w:r>
      <w:bookmarkEnd w:id="319"/>
    </w:p>
    <w:p w:rsidR="004C0649" w:rsidRPr="004C0649" w:rsidRDefault="004C0649" w:rsidP="004C0649">
      <w:pPr>
        <w:pStyle w:val="EndNoteBibliography"/>
        <w:spacing w:after="0"/>
        <w:ind w:left="720" w:hanging="720"/>
      </w:pPr>
      <w:bookmarkStart w:id="320" w:name="_ENREF_67"/>
      <w:r w:rsidRPr="004C0649">
        <w:t xml:space="preserve">Einoder, L. D., B. Page, and S. D. Goldsworthy. 2013b. Feeding Strategies of the Short-Tailed Shearwater Vary by Year and Sea-Surface Temperature But Do Not Affect Breeding Success. The Condor </w:t>
      </w:r>
      <w:r w:rsidRPr="004C0649">
        <w:rPr>
          <w:b/>
        </w:rPr>
        <w:t>115</w:t>
      </w:r>
      <w:r w:rsidRPr="004C0649">
        <w:t>:777-787.</w:t>
      </w:r>
      <w:bookmarkEnd w:id="320"/>
    </w:p>
    <w:p w:rsidR="004C0649" w:rsidRPr="004C0649" w:rsidRDefault="004C0649" w:rsidP="004C0649">
      <w:pPr>
        <w:pStyle w:val="EndNoteBibliography"/>
        <w:spacing w:after="0"/>
        <w:ind w:left="720" w:hanging="720"/>
      </w:pPr>
      <w:bookmarkStart w:id="321" w:name="_ENREF_68"/>
      <w:r w:rsidRPr="004C0649">
        <w:t xml:space="preserve">Engelhard, G. H., M. A. Peck, A. Rindorf, S. C. Smout, M. van Deurs, K. Raab, K. H. Andersen, S. Garthe, R. A. M. Lauerburg, F. Scott, T. Brunel, G. Aarts, T. van Kooten, and M. Dickey-Collas. 2014. Forage fish, their fisheries, and their predators: who drives whom? ICES Journal of Marine Science: Journal du Conseil </w:t>
      </w:r>
      <w:r w:rsidRPr="004C0649">
        <w:rPr>
          <w:b/>
        </w:rPr>
        <w:t>71</w:t>
      </w:r>
      <w:r w:rsidRPr="004C0649">
        <w:t>:90-104.</w:t>
      </w:r>
      <w:bookmarkEnd w:id="321"/>
    </w:p>
    <w:p w:rsidR="004C0649" w:rsidRPr="004C0649" w:rsidRDefault="004C0649" w:rsidP="004C0649">
      <w:pPr>
        <w:pStyle w:val="EndNoteBibliography"/>
        <w:spacing w:after="0"/>
        <w:ind w:left="720" w:hanging="720"/>
      </w:pPr>
      <w:bookmarkStart w:id="322" w:name="_ENREF_69"/>
      <w:r w:rsidRPr="004C0649">
        <w:t xml:space="preserve">Fauchald, P., and T. Tveraa. 2003. Using first-passage time in the analysis of area-restricted search and habitat selection. Ecology </w:t>
      </w:r>
      <w:r w:rsidRPr="004C0649">
        <w:rPr>
          <w:b/>
        </w:rPr>
        <w:t>84</w:t>
      </w:r>
      <w:r w:rsidRPr="004C0649">
        <w:t>:282-288.</w:t>
      </w:r>
      <w:bookmarkEnd w:id="322"/>
    </w:p>
    <w:p w:rsidR="004C0649" w:rsidRPr="004C0649" w:rsidRDefault="004C0649" w:rsidP="004C0649">
      <w:pPr>
        <w:pStyle w:val="EndNoteBibliography"/>
        <w:spacing w:after="0"/>
        <w:ind w:left="720" w:hanging="720"/>
      </w:pPr>
      <w:bookmarkStart w:id="323" w:name="_ENREF_70"/>
      <w:r w:rsidRPr="004C0649">
        <w:t>Fay, G., and A. E. Punt. 2006. Modeling spatial dynamics of Steller sea lions (</w:t>
      </w:r>
      <w:r w:rsidRPr="004C0649">
        <w:rPr>
          <w:i/>
        </w:rPr>
        <w:t>Eumetopias jubatus</w:t>
      </w:r>
      <w:r w:rsidRPr="004C0649">
        <w:t xml:space="preserve">) using maximum likelihood and Bayesian methods: evaluating causes for population decline. Pages 405-433 </w:t>
      </w:r>
      <w:r w:rsidRPr="004C0649">
        <w:rPr>
          <w:i/>
        </w:rPr>
        <w:t>in</w:t>
      </w:r>
      <w:r w:rsidRPr="004C0649">
        <w:t xml:space="preserve"> A. S. Grant, editor. Sea Lions of the World.</w:t>
      </w:r>
      <w:bookmarkEnd w:id="323"/>
    </w:p>
    <w:p w:rsidR="004C0649" w:rsidRPr="004C0649" w:rsidRDefault="004C0649" w:rsidP="004C0649">
      <w:pPr>
        <w:pStyle w:val="EndNoteBibliography"/>
        <w:spacing w:after="0"/>
        <w:ind w:left="720" w:hanging="720"/>
      </w:pPr>
      <w:bookmarkStart w:id="324" w:name="_ENREF_71"/>
      <w:r w:rsidRPr="004C0649">
        <w:t>Fissel, B., M. Dalton, R. Felthoven, B. Garber-Yonts, A. Haynie, A. Himes-Cornell, S. Kasperski, J. Lee, D. Lew, L. Pfeier, and C. Seung. 2012. Stock assessement and fishery evaluation report for the groundfish fisheries of the Gulf of Alaska and Bering Sea/Aleutian Islands area: economic status of the groundfish fisheries off Alaska. US National Marine Fisheries Service, Seattle, WA.</w:t>
      </w:r>
      <w:bookmarkEnd w:id="324"/>
    </w:p>
    <w:p w:rsidR="004C0649" w:rsidRPr="004C0649" w:rsidRDefault="004C0649" w:rsidP="004C0649">
      <w:pPr>
        <w:pStyle w:val="EndNoteBibliography"/>
        <w:spacing w:after="0"/>
        <w:ind w:left="720" w:hanging="720"/>
      </w:pPr>
      <w:bookmarkStart w:id="325" w:name="_ENREF_72"/>
      <w:r w:rsidRPr="004C0649">
        <w:t xml:space="preserve">Fowler, S. L., D. P. Costa, J. P. Y. Arnould, N. J. Gales, and C. E. Kuhn. 2006. Ontogeny of diving behaviour in the Australian sea lion: trials of adolescence in a late bloomer. Journal of Animal Ecology </w:t>
      </w:r>
      <w:r w:rsidRPr="004C0649">
        <w:rPr>
          <w:b/>
        </w:rPr>
        <w:t>75</w:t>
      </w:r>
      <w:r w:rsidRPr="004C0649">
        <w:t>:358-367.</w:t>
      </w:r>
      <w:bookmarkEnd w:id="325"/>
    </w:p>
    <w:p w:rsidR="004C0649" w:rsidRPr="004C0649" w:rsidRDefault="004C0649" w:rsidP="004C0649">
      <w:pPr>
        <w:pStyle w:val="EndNoteBibliography"/>
        <w:spacing w:after="0"/>
        <w:ind w:left="720" w:hanging="720"/>
      </w:pPr>
      <w:bookmarkStart w:id="326" w:name="_ENREF_73"/>
      <w:r w:rsidRPr="004C0649">
        <w:t xml:space="preserve">Frederiksen, M., H. Jensen, F. Daunt, R. A. Mavor, and S. Wanless. 2008. Differential Effects of a Local Industrial Sand Lance Fishery on Seabird Breeding Performance. Ecological Applications </w:t>
      </w:r>
      <w:r w:rsidRPr="004C0649">
        <w:rPr>
          <w:b/>
        </w:rPr>
        <w:t>18</w:t>
      </w:r>
      <w:r w:rsidRPr="004C0649">
        <w:t>:701-710.</w:t>
      </w:r>
      <w:bookmarkEnd w:id="326"/>
    </w:p>
    <w:p w:rsidR="004C0649" w:rsidRPr="004C0649" w:rsidRDefault="004C0649" w:rsidP="004C0649">
      <w:pPr>
        <w:pStyle w:val="EndNoteBibliography"/>
        <w:spacing w:after="0"/>
        <w:ind w:left="720" w:hanging="720"/>
      </w:pPr>
      <w:bookmarkStart w:id="327" w:name="_ENREF_74"/>
      <w:r w:rsidRPr="004C0649">
        <w:t xml:space="preserve">Frederiksen, M., S. Wanless, M. P. Harris, P. Rothery, and L. J. Wilson. 2004. The role of industrial fisheries and oceanographic change in the decline of North Sea black‐legged kittiwakes. Journal of Applied Ecology </w:t>
      </w:r>
      <w:r w:rsidRPr="004C0649">
        <w:rPr>
          <w:b/>
        </w:rPr>
        <w:t>41</w:t>
      </w:r>
      <w:r w:rsidRPr="004C0649">
        <w:t>:1129-1139.</w:t>
      </w:r>
      <w:bookmarkEnd w:id="327"/>
    </w:p>
    <w:p w:rsidR="004C0649" w:rsidRPr="004C0649" w:rsidRDefault="004C0649" w:rsidP="004C0649">
      <w:pPr>
        <w:pStyle w:val="EndNoteBibliography"/>
        <w:spacing w:after="0"/>
        <w:ind w:left="720" w:hanging="720"/>
      </w:pPr>
      <w:bookmarkStart w:id="328" w:name="_ENREF_75"/>
      <w:r w:rsidRPr="004C0649">
        <w:t xml:space="preserve">Fulton, E. A., J. S. Link, I. C. Kaplan, M. Savina‐Rolland, P. Johnson, C. Ainsworth, P. Horne, R. Gorton, R. J. Gamble, and A. D. Smith. 2011. Lessons in modelling and management of marine ecosystems: the Atlantis experience. Fish and Fisheries </w:t>
      </w:r>
      <w:r w:rsidRPr="004C0649">
        <w:rPr>
          <w:b/>
        </w:rPr>
        <w:t>12</w:t>
      </w:r>
      <w:r w:rsidRPr="004C0649">
        <w:t>:171-188.</w:t>
      </w:r>
      <w:bookmarkEnd w:id="328"/>
    </w:p>
    <w:p w:rsidR="004C0649" w:rsidRPr="004C0649" w:rsidRDefault="004C0649" w:rsidP="004C0649">
      <w:pPr>
        <w:pStyle w:val="EndNoteBibliography"/>
        <w:spacing w:after="0"/>
        <w:ind w:left="720" w:hanging="720"/>
      </w:pPr>
      <w:bookmarkStart w:id="329" w:name="_ENREF_76"/>
      <w:r w:rsidRPr="004C0649">
        <w:t xml:space="preserve">Furness, R. W., H. M. Wade, A. M. Robbins, and E. A. Masden. 2012. Assessing the sensitivity of seabird populations to adverse effects from tidal stream turbines and wave energy devices. ICES Journal of Marine Science: Journal du Conseil </w:t>
      </w:r>
      <w:r w:rsidRPr="004C0649">
        <w:rPr>
          <w:b/>
        </w:rPr>
        <w:t>69</w:t>
      </w:r>
      <w:r w:rsidRPr="004C0649">
        <w:t>:1466-1479.</w:t>
      </w:r>
      <w:bookmarkEnd w:id="329"/>
    </w:p>
    <w:p w:rsidR="004C0649" w:rsidRPr="004C0649" w:rsidRDefault="004C0649" w:rsidP="004C0649">
      <w:pPr>
        <w:pStyle w:val="EndNoteBibliography"/>
        <w:spacing w:after="0"/>
        <w:ind w:left="720" w:hanging="720"/>
      </w:pPr>
      <w:bookmarkStart w:id="330" w:name="_ENREF_77"/>
      <w:r w:rsidRPr="004C0649">
        <w:t xml:space="preserve">Gales, N., P. D. Shaughnessy, and T. Dennis. 1994. Distribution, abundance and breeding cycle of the Australian sea lion Neophoca cinerea (Mammalia: Pinnipedia). Journal of Zoology </w:t>
      </w:r>
      <w:r w:rsidRPr="004C0649">
        <w:rPr>
          <w:b/>
        </w:rPr>
        <w:t>234</w:t>
      </w:r>
      <w:r w:rsidRPr="004C0649">
        <w:t>:353-370.</w:t>
      </w:r>
      <w:bookmarkEnd w:id="330"/>
    </w:p>
    <w:p w:rsidR="004C0649" w:rsidRPr="004C0649" w:rsidRDefault="004C0649" w:rsidP="004C0649">
      <w:pPr>
        <w:pStyle w:val="EndNoteBibliography"/>
        <w:spacing w:after="0"/>
        <w:ind w:left="720" w:hanging="720"/>
      </w:pPr>
      <w:bookmarkStart w:id="331" w:name="_ENREF_78"/>
      <w:r w:rsidRPr="004C0649">
        <w:t xml:space="preserve">Gales, N. I. S. P. S. G. 2008. </w:t>
      </w:r>
      <w:r w:rsidRPr="004C0649">
        <w:rPr>
          <w:i/>
        </w:rPr>
        <w:t>Phocarctos hookeri</w:t>
      </w:r>
      <w:r w:rsidRPr="004C0649">
        <w:t>. The IUCN Red List of Threatened Species.</w:t>
      </w:r>
      <w:bookmarkEnd w:id="331"/>
    </w:p>
    <w:p w:rsidR="004C0649" w:rsidRPr="004C0649" w:rsidRDefault="004C0649" w:rsidP="004C0649">
      <w:pPr>
        <w:pStyle w:val="EndNoteBibliography"/>
        <w:spacing w:after="0"/>
        <w:ind w:left="720" w:hanging="720"/>
      </w:pPr>
      <w:bookmarkStart w:id="332" w:name="_ENREF_79"/>
      <w:r w:rsidRPr="004C0649">
        <w:t>Gales, N. J., and A. J. Cheal. 1992. Estimating diet composition of the Australian Sea-lion (</w:t>
      </w:r>
      <w:r w:rsidRPr="004C0649">
        <w:rPr>
          <w:i/>
        </w:rPr>
        <w:t>Neophoca cinereus</w:t>
      </w:r>
      <w:r w:rsidRPr="004C0649">
        <w:t xml:space="preserve">) from scat analysis: an unreliable technique. Wildlife Research </w:t>
      </w:r>
      <w:r w:rsidRPr="004C0649">
        <w:rPr>
          <w:b/>
        </w:rPr>
        <w:t>19</w:t>
      </w:r>
      <w:r w:rsidRPr="004C0649">
        <w:t>:447-456.</w:t>
      </w:r>
      <w:bookmarkEnd w:id="332"/>
    </w:p>
    <w:p w:rsidR="004C0649" w:rsidRPr="004C0649" w:rsidRDefault="004C0649" w:rsidP="004C0649">
      <w:pPr>
        <w:pStyle w:val="EndNoteBibliography"/>
        <w:spacing w:after="0"/>
        <w:ind w:left="720" w:hanging="720"/>
      </w:pPr>
      <w:bookmarkStart w:id="333" w:name="_ENREF_80"/>
      <w:r w:rsidRPr="004C0649">
        <w:t xml:space="preserve">Gales, N. J., and D. P. Costa. 1997. The Australian seal lion: a review of an unusual life history. Pages 78-87 </w:t>
      </w:r>
      <w:r w:rsidRPr="004C0649">
        <w:rPr>
          <w:i/>
        </w:rPr>
        <w:t>in</w:t>
      </w:r>
      <w:r w:rsidRPr="004C0649">
        <w:t xml:space="preserve"> M. A. Hindell and K. Kemper, editors. Marine Mammal Research in the Southern Hemisphere. Volume 1: Status, ecology and management. Surrey Beatty and Sons, Sydney.</w:t>
      </w:r>
      <w:bookmarkEnd w:id="333"/>
    </w:p>
    <w:p w:rsidR="004C0649" w:rsidRPr="004C0649" w:rsidRDefault="004C0649" w:rsidP="004C0649">
      <w:pPr>
        <w:pStyle w:val="EndNoteBibliography"/>
        <w:spacing w:after="0"/>
        <w:ind w:left="720" w:hanging="720"/>
      </w:pPr>
      <w:bookmarkStart w:id="334" w:name="_ENREF_81"/>
      <w:r w:rsidRPr="004C0649">
        <w:t xml:space="preserve">Gales, N. J., B. Haberley, and P. Collins. 2000. Changes in the abundance of New Zealand fur seals, </w:t>
      </w:r>
      <w:r w:rsidRPr="004C0649">
        <w:rPr>
          <w:i/>
        </w:rPr>
        <w:t>Arctocephalus forsteri</w:t>
      </w:r>
      <w:r w:rsidRPr="004C0649">
        <w:t xml:space="preserve">, in Western Australia. Wildlife Research </w:t>
      </w:r>
      <w:r w:rsidRPr="004C0649">
        <w:rPr>
          <w:b/>
        </w:rPr>
        <w:t>27</w:t>
      </w:r>
      <w:r w:rsidRPr="004C0649">
        <w:t>:165-168.</w:t>
      </w:r>
      <w:bookmarkEnd w:id="334"/>
    </w:p>
    <w:p w:rsidR="004C0649" w:rsidRPr="004C0649" w:rsidRDefault="004C0649" w:rsidP="004C0649">
      <w:pPr>
        <w:pStyle w:val="EndNoteBibliography"/>
        <w:spacing w:after="0"/>
        <w:ind w:left="720" w:hanging="720"/>
      </w:pPr>
      <w:bookmarkStart w:id="335" w:name="_ENREF_82"/>
      <w:r w:rsidRPr="004C0649">
        <w:t xml:space="preserve">Gibbens, J., and J. P. Y. Arnould. 2009. Interannual variation in pup production and the timing of breeding in benthic foraging Australian fur seals. Marine Mammal Science </w:t>
      </w:r>
      <w:r w:rsidRPr="004C0649">
        <w:rPr>
          <w:b/>
        </w:rPr>
        <w:t>25</w:t>
      </w:r>
      <w:r w:rsidRPr="004C0649">
        <w:t>:573-587.</w:t>
      </w:r>
      <w:bookmarkEnd w:id="335"/>
    </w:p>
    <w:p w:rsidR="004C0649" w:rsidRPr="004C0649" w:rsidRDefault="004C0649" w:rsidP="004C0649">
      <w:pPr>
        <w:pStyle w:val="EndNoteBibliography"/>
        <w:spacing w:after="0"/>
        <w:ind w:left="720" w:hanging="720"/>
      </w:pPr>
      <w:bookmarkStart w:id="336" w:name="_ENREF_83"/>
      <w:r w:rsidRPr="004C0649">
        <w:t>Goldsworthy, S. D., C. Bulman, X. He, J. Larcombe, and C. L. Littnan 2003. Trophic interactions between marine mammals and Australian fisheries: an ecosystem approach.</w:t>
      </w:r>
      <w:r w:rsidRPr="004C0649">
        <w:rPr>
          <w:i/>
        </w:rPr>
        <w:t>in</w:t>
      </w:r>
      <w:r w:rsidRPr="004C0649">
        <w:t xml:space="preserve"> M. Hindell and R. Kirkwood, editors. Marine Mammals: Fisheries, Tourism and Management Issues. CSIRO Publishing.</w:t>
      </w:r>
      <w:bookmarkEnd w:id="336"/>
    </w:p>
    <w:p w:rsidR="004C0649" w:rsidRPr="004C0649" w:rsidRDefault="004C0649" w:rsidP="004C0649">
      <w:pPr>
        <w:pStyle w:val="EndNoteBibliography"/>
        <w:spacing w:after="0"/>
        <w:ind w:left="720" w:hanging="720"/>
      </w:pPr>
      <w:bookmarkStart w:id="337" w:name="_ENREF_84"/>
      <w:r w:rsidRPr="004C0649">
        <w:t>Goldsworthy, S. D., J. McKenzie, P. D. Shaughnessy, R. R. Macintosh, B. Page, and R. Campbell. 2009. An Update of the Report: Understanding the Impediments to the Growth of Australian Sea Lion Populations. .</w:t>
      </w:r>
      <w:bookmarkEnd w:id="337"/>
    </w:p>
    <w:p w:rsidR="004C0649" w:rsidRPr="004C0649" w:rsidRDefault="004C0649" w:rsidP="004C0649">
      <w:pPr>
        <w:pStyle w:val="EndNoteBibliography"/>
        <w:spacing w:after="0"/>
        <w:ind w:left="720" w:hanging="720"/>
      </w:pPr>
      <w:bookmarkStart w:id="338" w:name="_ENREF_85"/>
      <w:r w:rsidRPr="004C0649">
        <w:t xml:space="preserve">Goldsworthy, S. D., and B. Page. 2007. A risk-assessment approach to evaluating the significance of seal bycatch in two Australian fisheries. Biological Conservation </w:t>
      </w:r>
      <w:r w:rsidRPr="004C0649">
        <w:rPr>
          <w:b/>
        </w:rPr>
        <w:t>139</w:t>
      </w:r>
      <w:r w:rsidRPr="004C0649">
        <w:t>:269-285.</w:t>
      </w:r>
      <w:bookmarkEnd w:id="338"/>
    </w:p>
    <w:p w:rsidR="004C0649" w:rsidRPr="004C0649" w:rsidRDefault="004C0649" w:rsidP="004C0649">
      <w:pPr>
        <w:pStyle w:val="EndNoteBibliography"/>
        <w:spacing w:after="0"/>
        <w:ind w:left="720" w:hanging="720"/>
      </w:pPr>
      <w:bookmarkStart w:id="339" w:name="_ENREF_86"/>
      <w:r w:rsidRPr="004C0649">
        <w:t xml:space="preserve">Goldsworthy, S. D., B. Page, P. J. Rogers, C. Bulman, A. Wiebkin, L. J. McLeay, L. Einoder, A. M. Baylis, M. Braley, and R. Caines. 2013. Trophodynamics of the eastern Great Australian Bight ecosystem: Ecological change associated with the growth of Australia's largest fishery. Ecological Modelling </w:t>
      </w:r>
      <w:r w:rsidRPr="004C0649">
        <w:rPr>
          <w:b/>
        </w:rPr>
        <w:t>255</w:t>
      </w:r>
      <w:r w:rsidRPr="004C0649">
        <w:t>:38-57.</w:t>
      </w:r>
      <w:bookmarkEnd w:id="339"/>
    </w:p>
    <w:p w:rsidR="004C0649" w:rsidRPr="004C0649" w:rsidRDefault="004C0649" w:rsidP="004C0649">
      <w:pPr>
        <w:pStyle w:val="EndNoteBibliography"/>
        <w:ind w:left="720" w:hanging="720"/>
      </w:pPr>
      <w:bookmarkStart w:id="340" w:name="_ENREF_87"/>
      <w:r w:rsidRPr="004C0649">
        <w:t xml:space="preserve">Goldsworthy, S. D., B. Page, P. D. Shaughnessy, and A. Linnane. 2010. Mitigating Seal Interactions in the SRLF and the Gillnet Sector SESSF in South Australia, Final report to FRDC (Project No </w:t>
      </w:r>
    </w:p>
    <w:p w:rsidR="004C0649" w:rsidRPr="004C0649" w:rsidRDefault="004C0649" w:rsidP="004C0649">
      <w:pPr>
        <w:pStyle w:val="EndNoteBibliography"/>
        <w:spacing w:after="0"/>
        <w:ind w:left="720" w:hanging="720"/>
      </w:pPr>
      <w:r w:rsidRPr="004C0649">
        <w:t>2007/041) and DEWHA. SARDI, Adelaide SA.</w:t>
      </w:r>
      <w:bookmarkEnd w:id="340"/>
    </w:p>
    <w:p w:rsidR="004C0649" w:rsidRPr="004C0649" w:rsidRDefault="004C0649" w:rsidP="004C0649">
      <w:pPr>
        <w:pStyle w:val="EndNoteBibliography"/>
        <w:spacing w:after="0"/>
        <w:ind w:left="720" w:hanging="720"/>
      </w:pPr>
      <w:bookmarkStart w:id="341" w:name="_ENREF_88"/>
      <w:r w:rsidRPr="004C0649">
        <w:t xml:space="preserve">Green, J. A., E. J. Aitken-Simpson, C. R. White, A. Bunce, P. J. Butler, and P. B. Frappell. 2013. An increase in minimum metabolic rate and not activity explains field metabolic rate changes in a breeding seabird. Journal of Experimental Biology </w:t>
      </w:r>
      <w:r w:rsidRPr="004C0649">
        <w:rPr>
          <w:b/>
        </w:rPr>
        <w:t>216</w:t>
      </w:r>
      <w:r w:rsidRPr="004C0649">
        <w:t>:1726-1735.</w:t>
      </w:r>
      <w:bookmarkEnd w:id="341"/>
    </w:p>
    <w:p w:rsidR="004C0649" w:rsidRPr="004C0649" w:rsidRDefault="004C0649" w:rsidP="004C0649">
      <w:pPr>
        <w:pStyle w:val="EndNoteBibliography"/>
        <w:spacing w:after="0"/>
        <w:ind w:left="720" w:hanging="720"/>
      </w:pPr>
      <w:bookmarkStart w:id="342" w:name="_ENREF_89"/>
      <w:r w:rsidRPr="004C0649">
        <w:t xml:space="preserve">Green, J. A., P. B. Frappell, T. D. Clark, and P. J. Butler. 2008. Predicting rate of oxygen consumption from heart rate while little penguins work, rest and play. Comparative Biochemistry and Physiology a-Molecular &amp; Integrative Physiology </w:t>
      </w:r>
      <w:r w:rsidRPr="004C0649">
        <w:rPr>
          <w:b/>
        </w:rPr>
        <w:t>150</w:t>
      </w:r>
      <w:r w:rsidRPr="004C0649">
        <w:t>:222-230.</w:t>
      </w:r>
      <w:bookmarkEnd w:id="342"/>
    </w:p>
    <w:p w:rsidR="004C0649" w:rsidRPr="004C0649" w:rsidRDefault="004C0649" w:rsidP="004C0649">
      <w:pPr>
        <w:pStyle w:val="EndNoteBibliography"/>
        <w:spacing w:after="0"/>
        <w:ind w:left="720" w:hanging="720"/>
      </w:pPr>
      <w:bookmarkStart w:id="343" w:name="_ENREF_90"/>
      <w:r w:rsidRPr="004C0649">
        <w:t>Green, R. H. 1974. Albatross Island, 1973. Queen Victoria Museum.</w:t>
      </w:r>
      <w:bookmarkEnd w:id="343"/>
    </w:p>
    <w:p w:rsidR="004C0649" w:rsidRPr="004C0649" w:rsidRDefault="004C0649" w:rsidP="004C0649">
      <w:pPr>
        <w:pStyle w:val="EndNoteBibliography"/>
        <w:spacing w:after="0"/>
        <w:ind w:left="720" w:hanging="720"/>
      </w:pPr>
      <w:bookmarkStart w:id="344" w:name="_ENREF_91"/>
      <w:r w:rsidRPr="004C0649">
        <w:t xml:space="preserve">Grellier, K., and P. S. Hammond. 2006. Robust digestion and passage rate estimates for hard parts of grey seal (Halichoerus grypus) prey. Canadian Journal of Fisheries and Aquatic Sciences </w:t>
      </w:r>
      <w:r w:rsidRPr="004C0649">
        <w:rPr>
          <w:b/>
        </w:rPr>
        <w:t>63</w:t>
      </w:r>
      <w:r w:rsidRPr="004C0649">
        <w:t>:1982-1998.</w:t>
      </w:r>
      <w:bookmarkEnd w:id="344"/>
    </w:p>
    <w:p w:rsidR="004C0649" w:rsidRPr="004C0649" w:rsidRDefault="004C0649" w:rsidP="004C0649">
      <w:pPr>
        <w:pStyle w:val="EndNoteBibliography"/>
        <w:spacing w:after="0"/>
        <w:ind w:left="720" w:hanging="720"/>
      </w:pPr>
      <w:bookmarkStart w:id="345" w:name="_ENREF_92"/>
      <w:r w:rsidRPr="004C0649">
        <w:t xml:space="preserve">Harris, M. P., F. Daunt, M. Newell, R. A. Phillips, and S. Wanless. 2010. Wintering areas of adult Atlantic puffins Fratercula arctica from a North Sea colony as revealed by geolocation technology. Marine Biology </w:t>
      </w:r>
      <w:r w:rsidRPr="004C0649">
        <w:rPr>
          <w:b/>
        </w:rPr>
        <w:t>157</w:t>
      </w:r>
      <w:r w:rsidRPr="004C0649">
        <w:t>:827-836.</w:t>
      </w:r>
      <w:bookmarkEnd w:id="345"/>
    </w:p>
    <w:p w:rsidR="004C0649" w:rsidRPr="004C0649" w:rsidRDefault="004C0649" w:rsidP="004C0649">
      <w:pPr>
        <w:pStyle w:val="EndNoteBibliography"/>
        <w:spacing w:after="0"/>
        <w:ind w:left="720" w:hanging="720"/>
      </w:pPr>
      <w:bookmarkStart w:id="346" w:name="_ENREF_93"/>
      <w:r w:rsidRPr="004C0649">
        <w:t xml:space="preserve">Hedd, A., and R. Gales. 2001. The diet of shy albatrosses (Thalassarche cauta) at Albatross Island, Tasmania. Journal of Zoology </w:t>
      </w:r>
      <w:r w:rsidRPr="004C0649">
        <w:rPr>
          <w:b/>
        </w:rPr>
        <w:t>253</w:t>
      </w:r>
      <w:r w:rsidRPr="004C0649">
        <w:t>:69-90.</w:t>
      </w:r>
      <w:bookmarkEnd w:id="346"/>
    </w:p>
    <w:p w:rsidR="004C0649" w:rsidRPr="004C0649" w:rsidRDefault="004C0649" w:rsidP="004C0649">
      <w:pPr>
        <w:pStyle w:val="EndNoteBibliography"/>
        <w:spacing w:after="0"/>
        <w:ind w:left="720" w:hanging="720"/>
      </w:pPr>
      <w:bookmarkStart w:id="347" w:name="_ENREF_94"/>
      <w:r w:rsidRPr="004C0649">
        <w:t xml:space="preserve">Hewitt, R., G. Watters, P. Trathan, J. Croxall, M. Goebel, D. Ramm, K. Reid, W. Trivelpiece, and J. Watkins. 2004. Options for allocating the precautionary catch limit of krill among small-scale management units in the Scotia Sea. CCAMLR Science </w:t>
      </w:r>
      <w:r w:rsidRPr="004C0649">
        <w:rPr>
          <w:b/>
        </w:rPr>
        <w:t>11</w:t>
      </w:r>
      <w:r w:rsidRPr="004C0649">
        <w:t>:81-97.</w:t>
      </w:r>
      <w:bookmarkEnd w:id="347"/>
    </w:p>
    <w:p w:rsidR="004C0649" w:rsidRPr="004C0649" w:rsidRDefault="004C0649" w:rsidP="004C0649">
      <w:pPr>
        <w:pStyle w:val="EndNoteBibliography"/>
        <w:spacing w:after="0"/>
        <w:ind w:left="720" w:hanging="720"/>
      </w:pPr>
      <w:bookmarkStart w:id="348" w:name="_ENREF_95"/>
      <w:r w:rsidRPr="004C0649">
        <w:t xml:space="preserve">Holling, C. S. 1965. The functional response of predators to prey density and its role in mimicry and population regulation. Memoirs of the Entomological Society of Canada </w:t>
      </w:r>
      <w:r w:rsidRPr="004C0649">
        <w:rPr>
          <w:b/>
        </w:rPr>
        <w:t>97</w:t>
      </w:r>
      <w:r w:rsidRPr="004C0649">
        <w:t>:5-60.</w:t>
      </w:r>
      <w:bookmarkEnd w:id="348"/>
    </w:p>
    <w:p w:rsidR="004C0649" w:rsidRPr="004C0649" w:rsidRDefault="004C0649" w:rsidP="004C0649">
      <w:pPr>
        <w:pStyle w:val="EndNoteBibliography"/>
        <w:spacing w:after="0"/>
        <w:ind w:left="720" w:hanging="720"/>
      </w:pPr>
      <w:bookmarkStart w:id="349" w:name="_ENREF_96"/>
      <w:r w:rsidRPr="004C0649">
        <w:t xml:space="preserve">Hoskins, A. J., P. Dann, Y. Ropert-Coudert, A. Kato, A. Chiaradia, D. P. Costa, and J. P. Y. Arnould. 2008. Foraging behaviour and habitat selection of the little penguin </w:t>
      </w:r>
      <w:r w:rsidRPr="004C0649">
        <w:rPr>
          <w:i/>
        </w:rPr>
        <w:t>Eudyptula minor</w:t>
      </w:r>
      <w:r w:rsidRPr="004C0649">
        <w:t xml:space="preserve"> during early chick rearing in Bass Strait, Australia. Marine Ecology Progress Series </w:t>
      </w:r>
      <w:r w:rsidRPr="004C0649">
        <w:rPr>
          <w:b/>
        </w:rPr>
        <w:t>366</w:t>
      </w:r>
      <w:r w:rsidRPr="004C0649">
        <w:t>:293-303.</w:t>
      </w:r>
      <w:bookmarkEnd w:id="349"/>
    </w:p>
    <w:p w:rsidR="004C0649" w:rsidRPr="004C0649" w:rsidRDefault="004C0649" w:rsidP="004C0649">
      <w:pPr>
        <w:pStyle w:val="EndNoteBibliography"/>
        <w:spacing w:after="0"/>
        <w:ind w:left="720" w:hanging="720"/>
      </w:pPr>
      <w:bookmarkStart w:id="350" w:name="_ENREF_97"/>
      <w:r w:rsidRPr="004C0649">
        <w:t xml:space="preserve">Hume, F., M. Hindell, D. Pemberton, and R. Gales. 2004. Spatial and temporal variation in the diet of a high trophic level predator, the Australian fur seal (Arctocephalus pusillus doriferus). Marine Biology </w:t>
      </w:r>
      <w:r w:rsidRPr="004C0649">
        <w:rPr>
          <w:b/>
        </w:rPr>
        <w:t>144</w:t>
      </w:r>
      <w:r w:rsidRPr="004C0649">
        <w:t>:407-415.</w:t>
      </w:r>
      <w:bookmarkEnd w:id="350"/>
    </w:p>
    <w:p w:rsidR="004C0649" w:rsidRPr="004C0649" w:rsidRDefault="004C0649" w:rsidP="004C0649">
      <w:pPr>
        <w:pStyle w:val="EndNoteBibliography"/>
        <w:spacing w:after="0"/>
        <w:ind w:left="720" w:hanging="720"/>
      </w:pPr>
      <w:bookmarkStart w:id="351" w:name="_ENREF_98"/>
      <w:r w:rsidRPr="004C0649">
        <w:t>ICES. 2014. Report of the Herring Assessment Working Group for the Area South of 62ºN (HAWG). ICES HQ, Copenhagen, Denmark.</w:t>
      </w:r>
      <w:bookmarkEnd w:id="351"/>
    </w:p>
    <w:p w:rsidR="004C0649" w:rsidRPr="004C0649" w:rsidRDefault="004C0649" w:rsidP="004C0649">
      <w:pPr>
        <w:pStyle w:val="EndNoteBibliography"/>
        <w:spacing w:after="0"/>
        <w:ind w:left="720" w:hanging="720"/>
      </w:pPr>
      <w:bookmarkStart w:id="352" w:name="_ENREF_99"/>
      <w:r w:rsidRPr="004C0649">
        <w:t xml:space="preserve">Ismar, S. M., R. A. Phillips, M. J. Rayner, and M. E. Hauber. 2011. Geolocation tracking of the annual migration of adult australasian gannets (Morus serrator) breeding in New Zealand. The Wilson Journal of Ornithology </w:t>
      </w:r>
      <w:r w:rsidRPr="004C0649">
        <w:rPr>
          <w:b/>
        </w:rPr>
        <w:t>123</w:t>
      </w:r>
      <w:r w:rsidRPr="004C0649">
        <w:t>:121-125.</w:t>
      </w:r>
      <w:bookmarkEnd w:id="352"/>
    </w:p>
    <w:p w:rsidR="004C0649" w:rsidRPr="004C0649" w:rsidRDefault="004C0649" w:rsidP="004C0649">
      <w:pPr>
        <w:pStyle w:val="EndNoteBibliography"/>
        <w:spacing w:after="0"/>
        <w:ind w:left="720" w:hanging="720"/>
      </w:pPr>
      <w:bookmarkStart w:id="353" w:name="_ENREF_100"/>
      <w:r w:rsidRPr="004C0649">
        <w:t xml:space="preserve">Ismar, S. M. H., C. Hunter, K. Lay, T. Ward-Smith, P. R. Wilson, and M. E. Hauber. 2010. A virgin flight across the Tasman Sea? Satellite tracking of post-fledging movement in the Australasian Gannet </w:t>
      </w:r>
      <w:r w:rsidRPr="004C0649">
        <w:rPr>
          <w:i/>
        </w:rPr>
        <w:t>Morus serrator</w:t>
      </w:r>
      <w:r w:rsidRPr="004C0649">
        <w:t xml:space="preserve">. Journal of ornithology </w:t>
      </w:r>
      <w:r w:rsidRPr="004C0649">
        <w:rPr>
          <w:b/>
        </w:rPr>
        <w:t>151</w:t>
      </w:r>
      <w:r w:rsidRPr="004C0649">
        <w:t>:755-759.</w:t>
      </w:r>
      <w:bookmarkEnd w:id="353"/>
    </w:p>
    <w:p w:rsidR="004C0649" w:rsidRPr="004C0649" w:rsidRDefault="004C0649" w:rsidP="004C0649">
      <w:pPr>
        <w:pStyle w:val="EndNoteBibliography"/>
        <w:spacing w:after="0"/>
        <w:ind w:left="720" w:hanging="720"/>
      </w:pPr>
      <w:bookmarkStart w:id="354" w:name="_ENREF_101"/>
      <w:r w:rsidRPr="004C0649">
        <w:t xml:space="preserve">Jordan, A., G. Pullen, J.-a. Marshall, and H. Williams. 1995. Temporal and spatial patterns of spawning in jack mackerel, Trachurus declivis (Pisces: Carangidae), during 1988-91 in eastern Tasmanian waters. Marine and Freshwater Research </w:t>
      </w:r>
      <w:r w:rsidRPr="004C0649">
        <w:rPr>
          <w:b/>
        </w:rPr>
        <w:t>46</w:t>
      </w:r>
      <w:r w:rsidRPr="004C0649">
        <w:t>:831-842.</w:t>
      </w:r>
      <w:bookmarkEnd w:id="354"/>
    </w:p>
    <w:p w:rsidR="004C0649" w:rsidRPr="004C0649" w:rsidRDefault="004C0649" w:rsidP="004C0649">
      <w:pPr>
        <w:pStyle w:val="EndNoteBibliography"/>
        <w:spacing w:after="0"/>
        <w:ind w:left="720" w:hanging="720"/>
      </w:pPr>
      <w:bookmarkStart w:id="355" w:name="_ENREF_102"/>
      <w:r w:rsidRPr="004C0649">
        <w:t xml:space="preserve">Kato, A., Y. Ropert-Coudert, and A. Chiaradia. 2008. Regulation of trip duration by an inshore forager, the Little Penguin (Eudyptula minor), during incubation. Auk </w:t>
      </w:r>
      <w:r w:rsidRPr="004C0649">
        <w:rPr>
          <w:b/>
        </w:rPr>
        <w:t>125</w:t>
      </w:r>
      <w:r w:rsidRPr="004C0649">
        <w:t>:588-593.</w:t>
      </w:r>
      <w:bookmarkEnd w:id="355"/>
    </w:p>
    <w:p w:rsidR="004C0649" w:rsidRPr="004C0649" w:rsidRDefault="004C0649" w:rsidP="004C0649">
      <w:pPr>
        <w:pStyle w:val="EndNoteBibliography"/>
        <w:spacing w:after="0"/>
        <w:ind w:left="720" w:hanging="720"/>
      </w:pPr>
      <w:bookmarkStart w:id="356" w:name="_ENREF_103"/>
      <w:r w:rsidRPr="004C0649">
        <w:t xml:space="preserve">Kinzey, D., G. Watters, and C. Reiss. 2013. EFFECTS OF RECRUITMENT VARIABILITY AND NATURAL MORTALITY ON GENERALISED YIELD MODEL PROJECTIONS AND THE CCAMLR DECISION RULES FOR ANTARCTIC KRILL. CCAMLR Science </w:t>
      </w:r>
      <w:r w:rsidRPr="004C0649">
        <w:rPr>
          <w:b/>
        </w:rPr>
        <w:t>20</w:t>
      </w:r>
      <w:r w:rsidRPr="004C0649">
        <w:t>:81-96.</w:t>
      </w:r>
      <w:bookmarkEnd w:id="356"/>
    </w:p>
    <w:p w:rsidR="004C0649" w:rsidRPr="004C0649" w:rsidRDefault="004C0649" w:rsidP="004C0649">
      <w:pPr>
        <w:pStyle w:val="EndNoteBibliography"/>
        <w:spacing w:after="0"/>
        <w:ind w:left="720" w:hanging="720"/>
      </w:pPr>
      <w:bookmarkStart w:id="357" w:name="_ENREF_104"/>
      <w:r w:rsidRPr="004C0649">
        <w:t xml:space="preserve">Kirkman, S., W. Oosthuizen, M. Meÿer, S. Seakamela, and L. Underhill. 2011. Prioritising range-wide scientific monitoring of the Cape fur seal in southern Africa. African Journal of Marine Science </w:t>
      </w:r>
      <w:r w:rsidRPr="004C0649">
        <w:rPr>
          <w:b/>
        </w:rPr>
        <w:t>33</w:t>
      </w:r>
      <w:r w:rsidRPr="004C0649">
        <w:t>:495-509.</w:t>
      </w:r>
      <w:bookmarkEnd w:id="357"/>
    </w:p>
    <w:p w:rsidR="004C0649" w:rsidRPr="004C0649" w:rsidRDefault="004C0649" w:rsidP="004C0649">
      <w:pPr>
        <w:pStyle w:val="EndNoteBibliography"/>
        <w:spacing w:after="0"/>
        <w:ind w:left="720" w:hanging="720"/>
      </w:pPr>
      <w:bookmarkStart w:id="358" w:name="_ENREF_105"/>
      <w:r w:rsidRPr="004C0649">
        <w:t xml:space="preserve">Kirkwood, R., and J. P. Y. Arnould. 2012. Foraging trip strategies and habitat use during late pup rearing by lactating Australian fur seals. Australian Journal of Zoology </w:t>
      </w:r>
      <w:r w:rsidRPr="004C0649">
        <w:rPr>
          <w:b/>
        </w:rPr>
        <w:t>59</w:t>
      </w:r>
      <w:r w:rsidRPr="004C0649">
        <w:t>:216-226.</w:t>
      </w:r>
      <w:bookmarkEnd w:id="358"/>
    </w:p>
    <w:p w:rsidR="004C0649" w:rsidRPr="004C0649" w:rsidRDefault="004C0649" w:rsidP="004C0649">
      <w:pPr>
        <w:pStyle w:val="EndNoteBibliography"/>
        <w:spacing w:after="0"/>
        <w:ind w:left="720" w:hanging="720"/>
      </w:pPr>
      <w:bookmarkStart w:id="359" w:name="_ENREF_106"/>
      <w:r w:rsidRPr="004C0649">
        <w:t>Kirkwood, R., R. Gales, A. Terauds, J. P. Y. Arnould, D. Pemberton, P. D. Shaughnessy, A. T. Mitchell, and J. Gibbens. 2005. Pup production and population trends of the Australian fur seal (</w:t>
      </w:r>
      <w:r w:rsidRPr="004C0649">
        <w:rPr>
          <w:i/>
        </w:rPr>
        <w:t>Arctocephalus pusillus doriferus</w:t>
      </w:r>
      <w:r w:rsidRPr="004C0649">
        <w:t xml:space="preserve">). Marine Mammal Science </w:t>
      </w:r>
      <w:r w:rsidRPr="004C0649">
        <w:rPr>
          <w:b/>
        </w:rPr>
        <w:t>21</w:t>
      </w:r>
      <w:r w:rsidRPr="004C0649">
        <w:t>:260-282.</w:t>
      </w:r>
      <w:bookmarkEnd w:id="359"/>
    </w:p>
    <w:p w:rsidR="004C0649" w:rsidRPr="004C0649" w:rsidRDefault="004C0649" w:rsidP="004C0649">
      <w:pPr>
        <w:pStyle w:val="EndNoteBibliography"/>
        <w:spacing w:after="0"/>
        <w:ind w:left="720" w:hanging="720"/>
      </w:pPr>
      <w:bookmarkStart w:id="360" w:name="_ENREF_107"/>
      <w:r w:rsidRPr="004C0649">
        <w:t xml:space="preserve">Kirkwood, R., F. Hume, and M. Hindell. 2008. Sea temperature variations mediate annual changes in the diet of Australian fur seals in Bass Strait. Marine Ecology Progress Series </w:t>
      </w:r>
      <w:r w:rsidRPr="004C0649">
        <w:rPr>
          <w:b/>
        </w:rPr>
        <w:t>369</w:t>
      </w:r>
      <w:r w:rsidRPr="004C0649">
        <w:t>:297-309.</w:t>
      </w:r>
      <w:bookmarkEnd w:id="360"/>
    </w:p>
    <w:p w:rsidR="004C0649" w:rsidRPr="004C0649" w:rsidRDefault="004C0649" w:rsidP="004C0649">
      <w:pPr>
        <w:pStyle w:val="EndNoteBibliography"/>
        <w:spacing w:after="0"/>
        <w:ind w:left="720" w:hanging="720"/>
      </w:pPr>
      <w:bookmarkStart w:id="361" w:name="_ENREF_108"/>
      <w:r w:rsidRPr="004C0649">
        <w:t>Kirkwood, R., D. Pemberton, and G. Copson. 1991. The conservation and management of seals in Tasmania. Tasmanian Department of Parks, Wildlife and Heritage.</w:t>
      </w:r>
      <w:bookmarkEnd w:id="361"/>
    </w:p>
    <w:p w:rsidR="004C0649" w:rsidRPr="004C0649" w:rsidRDefault="004C0649" w:rsidP="004C0649">
      <w:pPr>
        <w:pStyle w:val="EndNoteBibliography"/>
        <w:spacing w:after="0"/>
        <w:ind w:left="720" w:hanging="720"/>
      </w:pPr>
      <w:bookmarkStart w:id="362" w:name="_ENREF_109"/>
      <w:r w:rsidRPr="004C0649">
        <w:t xml:space="preserve">Kirkwood, R., D. Pemberton, R. Gales, A. Hoskins, T. Mitchell, P. D. Shaughnessy, and J. P. Y. Arnould. 2010. Continued population recovery by Australian fur seals. Marine and Freshwater Research </w:t>
      </w:r>
      <w:r w:rsidRPr="004C0649">
        <w:rPr>
          <w:b/>
        </w:rPr>
        <w:t>61</w:t>
      </w:r>
      <w:r w:rsidRPr="004C0649">
        <w:t>:695-701.</w:t>
      </w:r>
      <w:bookmarkEnd w:id="362"/>
    </w:p>
    <w:p w:rsidR="004C0649" w:rsidRPr="004C0649" w:rsidRDefault="004C0649" w:rsidP="004C0649">
      <w:pPr>
        <w:pStyle w:val="EndNoteBibliography"/>
        <w:spacing w:after="0"/>
        <w:ind w:left="720" w:hanging="720"/>
      </w:pPr>
      <w:bookmarkStart w:id="363" w:name="_ENREF_110"/>
      <w:r w:rsidRPr="004C0649">
        <w:t xml:space="preserve">Kirkwood, R., R. M. Warneke, and J. P. Y. Arnould. 2009. Recolonization of Bass Strait, Australia, by the New Zealand fur seal, Arctocephalus forsteri. Marine mammal science </w:t>
      </w:r>
      <w:r w:rsidRPr="004C0649">
        <w:rPr>
          <w:b/>
        </w:rPr>
        <w:t>25</w:t>
      </w:r>
      <w:r w:rsidRPr="004C0649">
        <w:t>:441-449.</w:t>
      </w:r>
      <w:bookmarkEnd w:id="363"/>
    </w:p>
    <w:p w:rsidR="004C0649" w:rsidRPr="004C0649" w:rsidRDefault="004C0649" w:rsidP="004C0649">
      <w:pPr>
        <w:pStyle w:val="EndNoteBibliography"/>
        <w:spacing w:after="0"/>
        <w:ind w:left="720" w:hanging="720"/>
      </w:pPr>
      <w:bookmarkStart w:id="364" w:name="_ENREF_111"/>
      <w:r w:rsidRPr="004C0649">
        <w:t xml:space="preserve">Kowalczyk, N. D., A. Chiaradia, T. J. Preston, and R. D. Reina. 2014. Linking dietary shifts and reproductive failure in seabirds: a stable isotope approach. Functional Ecology </w:t>
      </w:r>
      <w:r w:rsidRPr="004C0649">
        <w:rPr>
          <w:b/>
        </w:rPr>
        <w:t>28</w:t>
      </w:r>
      <w:r w:rsidRPr="004C0649">
        <w:t>:755-765.</w:t>
      </w:r>
      <w:bookmarkEnd w:id="364"/>
    </w:p>
    <w:p w:rsidR="004C0649" w:rsidRPr="004C0649" w:rsidRDefault="004C0649" w:rsidP="004C0649">
      <w:pPr>
        <w:pStyle w:val="EndNoteBibliography"/>
        <w:spacing w:after="0"/>
        <w:ind w:left="720" w:hanging="720"/>
      </w:pPr>
      <w:bookmarkStart w:id="365" w:name="_ENREF_112"/>
      <w:r w:rsidRPr="004C0649">
        <w:t xml:space="preserve">Langrock, R., R. King, J. Matthiopoulos, L. Thomas, D. Fortin, and J. M. Morales. 2012. Flexible and practical modeling of animal telemetry data: hidden Markov models and extensions. Ecology </w:t>
      </w:r>
      <w:r w:rsidRPr="004C0649">
        <w:rPr>
          <w:b/>
        </w:rPr>
        <w:t>93</w:t>
      </w:r>
      <w:r w:rsidRPr="004C0649">
        <w:t>:2336-2342.</w:t>
      </w:r>
      <w:bookmarkEnd w:id="365"/>
    </w:p>
    <w:p w:rsidR="004C0649" w:rsidRPr="004C0649" w:rsidRDefault="004C0649" w:rsidP="004C0649">
      <w:pPr>
        <w:pStyle w:val="EndNoteBibliography"/>
        <w:spacing w:after="0"/>
        <w:ind w:left="720" w:hanging="720"/>
      </w:pPr>
      <w:bookmarkStart w:id="366" w:name="_ENREF_113"/>
      <w:r w:rsidRPr="004C0649">
        <w:t xml:space="preserve">Lea, M.-A., and M. A. Hindell. 1997. Pup growth and maternal care in New Zealand fur seals, </w:t>
      </w:r>
      <w:r w:rsidRPr="004C0649">
        <w:rPr>
          <w:i/>
        </w:rPr>
        <w:t>Arctocephalus forsteri</w:t>
      </w:r>
      <w:r w:rsidRPr="004C0649">
        <w:t xml:space="preserve">, at Maatsuyker Island, Tasmania. Wildlife Research </w:t>
      </w:r>
      <w:r w:rsidRPr="004C0649">
        <w:rPr>
          <w:b/>
        </w:rPr>
        <w:t>24</w:t>
      </w:r>
      <w:r w:rsidRPr="004C0649">
        <w:t>:307-318.</w:t>
      </w:r>
      <w:bookmarkEnd w:id="366"/>
    </w:p>
    <w:p w:rsidR="004C0649" w:rsidRPr="004C0649" w:rsidRDefault="004C0649" w:rsidP="004C0649">
      <w:pPr>
        <w:pStyle w:val="EndNoteBibliography"/>
        <w:spacing w:after="0"/>
        <w:ind w:left="720" w:hanging="720"/>
      </w:pPr>
      <w:bookmarkStart w:id="367" w:name="_ENREF_114"/>
      <w:r w:rsidRPr="004C0649">
        <w:t xml:space="preserve">Little, L. R., S. Kuikka, A. E. Punt, F. Pantus, C. R. Davies, and B. D. Mapstone. 2004. Information flow among fishing vessels modelled using a Bayesian network. Environmental Modelling &amp; Software </w:t>
      </w:r>
      <w:r w:rsidRPr="004C0649">
        <w:rPr>
          <w:b/>
        </w:rPr>
        <w:t>19</w:t>
      </w:r>
      <w:r w:rsidRPr="004C0649">
        <w:t>:27-34.</w:t>
      </w:r>
      <w:bookmarkEnd w:id="367"/>
    </w:p>
    <w:p w:rsidR="004C0649" w:rsidRPr="004C0649" w:rsidRDefault="004C0649" w:rsidP="004C0649">
      <w:pPr>
        <w:pStyle w:val="EndNoteBibliography"/>
        <w:spacing w:after="0"/>
        <w:ind w:left="720" w:hanging="720"/>
      </w:pPr>
      <w:bookmarkStart w:id="368" w:name="_ENREF_115"/>
      <w:r w:rsidRPr="004C0649">
        <w:t xml:space="preserve">Littnan, C. L., and J. P. Y. Arnould. 2007. Effect of proximity to the shelf edge on the diet of female Australian fur seals. Marine Ecology Progress Series </w:t>
      </w:r>
      <w:r w:rsidRPr="004C0649">
        <w:rPr>
          <w:b/>
        </w:rPr>
        <w:t>338</w:t>
      </w:r>
      <w:r w:rsidRPr="004C0649">
        <w:t>:257-267.</w:t>
      </w:r>
      <w:bookmarkEnd w:id="368"/>
    </w:p>
    <w:p w:rsidR="004C0649" w:rsidRPr="004C0649" w:rsidRDefault="004C0649" w:rsidP="004C0649">
      <w:pPr>
        <w:pStyle w:val="EndNoteBibliography"/>
        <w:spacing w:after="0"/>
        <w:ind w:left="720" w:hanging="720"/>
      </w:pPr>
      <w:bookmarkStart w:id="369" w:name="_ENREF_116"/>
      <w:r w:rsidRPr="004C0649">
        <w:t xml:space="preserve">Lowther, A. D., and S. D. Goldsworthy. 2011. Detecting alternate foraging ecotypes in Australian sea lion (Neophoca cinerea) colonies using stable isotope analysis. Marine mammal science </w:t>
      </w:r>
      <w:r w:rsidRPr="004C0649">
        <w:rPr>
          <w:b/>
        </w:rPr>
        <w:t>27</w:t>
      </w:r>
      <w:r w:rsidRPr="004C0649">
        <w:t>:567-586.</w:t>
      </w:r>
      <w:bookmarkEnd w:id="369"/>
    </w:p>
    <w:p w:rsidR="004C0649" w:rsidRPr="004C0649" w:rsidRDefault="004C0649" w:rsidP="004C0649">
      <w:pPr>
        <w:pStyle w:val="EndNoteBibliography"/>
        <w:spacing w:after="0"/>
        <w:ind w:left="720" w:hanging="720"/>
      </w:pPr>
      <w:bookmarkStart w:id="370" w:name="_ENREF_117"/>
      <w:r w:rsidRPr="004C0649">
        <w:t>Marchant, S., and P. J. Higgins, editors. 1990. Handbook of Australian, New Zealand and Antarctic Birds. Oxford University Press, Melbourne.</w:t>
      </w:r>
      <w:bookmarkEnd w:id="370"/>
    </w:p>
    <w:p w:rsidR="004C0649" w:rsidRPr="004C0649" w:rsidRDefault="004C0649" w:rsidP="004C0649">
      <w:pPr>
        <w:pStyle w:val="EndNoteBibliography"/>
        <w:spacing w:after="0"/>
        <w:ind w:left="720" w:hanging="720"/>
      </w:pPr>
      <w:bookmarkStart w:id="371" w:name="_ENREF_118"/>
      <w:r w:rsidRPr="004C0649">
        <w:t xml:space="preserve">Matthiopoulos, J. 2003. Model‐supervised kernel smoothing for the estimation of spatial usage. Oikos </w:t>
      </w:r>
      <w:r w:rsidRPr="004C0649">
        <w:rPr>
          <w:b/>
        </w:rPr>
        <w:t>102</w:t>
      </w:r>
      <w:r w:rsidRPr="004C0649">
        <w:t>:367-377.</w:t>
      </w:r>
      <w:bookmarkEnd w:id="371"/>
    </w:p>
    <w:p w:rsidR="004C0649" w:rsidRPr="004C0649" w:rsidRDefault="004C0649" w:rsidP="004C0649">
      <w:pPr>
        <w:pStyle w:val="EndNoteBibliography"/>
        <w:spacing w:after="0"/>
        <w:ind w:left="720" w:hanging="720"/>
      </w:pPr>
      <w:bookmarkStart w:id="372" w:name="_ENREF_119"/>
      <w:r w:rsidRPr="004C0649">
        <w:t xml:space="preserve">Matthiopoulos, J., B. McConnell, C. Duck, and M. Fedak. 2004. Using satellite telemetry and aerial counts to estimate space use by grey seals around the British Isles. Journal of Applied Ecology </w:t>
      </w:r>
      <w:r w:rsidRPr="004C0649">
        <w:rPr>
          <w:b/>
        </w:rPr>
        <w:t>41</w:t>
      </w:r>
      <w:r w:rsidRPr="004C0649">
        <w:t>:476-491.</w:t>
      </w:r>
      <w:bookmarkEnd w:id="372"/>
    </w:p>
    <w:p w:rsidR="004C0649" w:rsidRPr="004C0649" w:rsidRDefault="004C0649" w:rsidP="004C0649">
      <w:pPr>
        <w:pStyle w:val="EndNoteBibliography"/>
        <w:spacing w:after="0"/>
        <w:ind w:left="720" w:hanging="720"/>
      </w:pPr>
      <w:bookmarkStart w:id="373" w:name="_ENREF_120"/>
      <w:r w:rsidRPr="004C0649">
        <w:t xml:space="preserve">McClintock, B. T., R. King, L. Thomas, J. Matthiopoulos, B. J. McConnell, and J. M. Morales. 2012. A general discrete-time modeling framework for animal movement using multistate random walks. Ecological Monographs </w:t>
      </w:r>
      <w:r w:rsidRPr="004C0649">
        <w:rPr>
          <w:b/>
        </w:rPr>
        <w:t>82</w:t>
      </w:r>
      <w:r w:rsidRPr="004C0649">
        <w:t>:335-349.</w:t>
      </w:r>
      <w:bookmarkEnd w:id="373"/>
    </w:p>
    <w:p w:rsidR="004C0649" w:rsidRPr="004C0649" w:rsidRDefault="004C0649" w:rsidP="004C0649">
      <w:pPr>
        <w:pStyle w:val="EndNoteBibliography"/>
        <w:spacing w:after="0"/>
        <w:ind w:left="720" w:hanging="720"/>
      </w:pPr>
      <w:bookmarkStart w:id="374" w:name="_ENREF_121"/>
      <w:r w:rsidRPr="004C0649">
        <w:t>McCullagh, P., and J. A. Nelder. 1989. Generalized linear models.</w:t>
      </w:r>
      <w:bookmarkEnd w:id="374"/>
    </w:p>
    <w:p w:rsidR="004C0649" w:rsidRPr="004C0649" w:rsidRDefault="004C0649" w:rsidP="004C0649">
      <w:pPr>
        <w:pStyle w:val="EndNoteBibliography"/>
        <w:spacing w:after="0"/>
        <w:ind w:left="720" w:hanging="720"/>
      </w:pPr>
      <w:bookmarkStart w:id="375" w:name="_ENREF_122"/>
      <w:r w:rsidRPr="004C0649">
        <w:t xml:space="preserve">McCutcheon, C., P. Dann, M. Salton, L. Renwick, A. J. Hoskins, A. M. Gormley, and J. P. Y. Arnould. 2011. The foraging range of Little Penguins (Eudyptula minor) during winter. Emu </w:t>
      </w:r>
      <w:r w:rsidRPr="004C0649">
        <w:rPr>
          <w:b/>
        </w:rPr>
        <w:t>111</w:t>
      </w:r>
      <w:r w:rsidRPr="004C0649">
        <w:t>:321-329.</w:t>
      </w:r>
      <w:bookmarkEnd w:id="375"/>
    </w:p>
    <w:p w:rsidR="004C0649" w:rsidRPr="004C0649" w:rsidRDefault="004C0649" w:rsidP="004C0649">
      <w:pPr>
        <w:pStyle w:val="EndNoteBibliography"/>
        <w:spacing w:after="0"/>
        <w:ind w:left="720" w:hanging="720"/>
      </w:pPr>
      <w:bookmarkStart w:id="376" w:name="_ENREF_123"/>
      <w:r w:rsidRPr="004C0649">
        <w:t xml:space="preserve">McIntosh, R. R., A. D. Arthur, T. Dennis, M. Berris, S. D. Goldsworthy, P. D. Shaughnessy, and C. E. Teixeira. 2013. Survival estimates for the Australian sea lion: Negative correlation of sea surface temperature with cohort survival to weaning. Marine mammal science </w:t>
      </w:r>
      <w:r w:rsidRPr="004C0649">
        <w:rPr>
          <w:b/>
        </w:rPr>
        <w:t>29</w:t>
      </w:r>
      <w:r w:rsidRPr="004C0649">
        <w:t>:84-108.</w:t>
      </w:r>
      <w:bookmarkEnd w:id="376"/>
    </w:p>
    <w:p w:rsidR="004C0649" w:rsidRPr="004C0649" w:rsidRDefault="004C0649" w:rsidP="004C0649">
      <w:pPr>
        <w:pStyle w:val="EndNoteBibliography"/>
        <w:spacing w:after="0"/>
        <w:ind w:left="720" w:hanging="720"/>
      </w:pPr>
      <w:bookmarkStart w:id="377" w:name="_ENREF_124"/>
      <w:r w:rsidRPr="004C0649">
        <w:t xml:space="preserve">McIntosh, R. R., S. D. Goldsworthy, P. D. Shaughnessy, C. W. Kennedy, and P. Burch. 2012. Estimating pup production in a mammal with an extended and aseasonal breeding season, the Australian sea lion (Neophoca cinerea). Wildlife Research </w:t>
      </w:r>
      <w:r w:rsidRPr="004C0649">
        <w:rPr>
          <w:b/>
        </w:rPr>
        <w:t>39</w:t>
      </w:r>
      <w:r w:rsidRPr="004C0649">
        <w:t>:137-148.</w:t>
      </w:r>
      <w:bookmarkEnd w:id="377"/>
    </w:p>
    <w:p w:rsidR="004C0649" w:rsidRPr="004C0649" w:rsidRDefault="004C0649" w:rsidP="004C0649">
      <w:pPr>
        <w:pStyle w:val="EndNoteBibliography"/>
        <w:spacing w:after="0"/>
        <w:ind w:left="720" w:hanging="720"/>
      </w:pPr>
      <w:bookmarkStart w:id="378" w:name="_ENREF_125"/>
      <w:r w:rsidRPr="004C0649">
        <w:t>McLeod, D. J., A. J. Hobday, J. M. Lyle, and D. C. Welsford. 2012. A prey-related shift in the abundance of small pelagic fish in eastern Tasmania? ICES Journal of Marine Science: Journal du Conseil:fss069.</w:t>
      </w:r>
      <w:bookmarkEnd w:id="378"/>
    </w:p>
    <w:p w:rsidR="004C0649" w:rsidRPr="004C0649" w:rsidRDefault="004C0649" w:rsidP="004C0649">
      <w:pPr>
        <w:pStyle w:val="EndNoteBibliography"/>
        <w:spacing w:after="0"/>
        <w:ind w:left="720" w:hanging="720"/>
      </w:pPr>
      <w:bookmarkStart w:id="379" w:name="_ENREF_126"/>
      <w:r w:rsidRPr="004C0649">
        <w:t xml:space="preserve">Mickelson, M., P. Dann, and J. Cullen. 1992. Sea temperature in Bass Strait and breeding success of the Little Penguin Eudyptula minor at Phillip Island, south-eastern Australia. Emu </w:t>
      </w:r>
      <w:r w:rsidRPr="004C0649">
        <w:rPr>
          <w:b/>
        </w:rPr>
        <w:t>91</w:t>
      </w:r>
      <w:r w:rsidRPr="004C0649">
        <w:t>:355-368.</w:t>
      </w:r>
      <w:bookmarkEnd w:id="379"/>
    </w:p>
    <w:p w:rsidR="004C0649" w:rsidRPr="004C0649" w:rsidRDefault="004C0649" w:rsidP="004C0649">
      <w:pPr>
        <w:pStyle w:val="EndNoteBibliography"/>
        <w:spacing w:after="0"/>
        <w:ind w:left="720" w:hanging="720"/>
      </w:pPr>
      <w:bookmarkStart w:id="380" w:name="_ENREF_127"/>
      <w:r w:rsidRPr="004C0649">
        <w:t>Miller, D., and D. Agnew. 2007. Management of Krill Fisheries in the Southern Ocean. Pages 300-337  Krill. Blackwell Science Ltd.</w:t>
      </w:r>
      <w:bookmarkEnd w:id="380"/>
    </w:p>
    <w:p w:rsidR="004C0649" w:rsidRPr="004C0649" w:rsidRDefault="004C0649" w:rsidP="004C0649">
      <w:pPr>
        <w:pStyle w:val="EndNoteBibliography"/>
        <w:spacing w:after="0"/>
        <w:ind w:left="720" w:hanging="720"/>
      </w:pPr>
      <w:bookmarkStart w:id="381" w:name="_ENREF_128"/>
      <w:r w:rsidRPr="004C0649">
        <w:t xml:space="preserve">Montague, T. L., J. M. Cullen, and K. Fitzherbert. 1986. The diet of the short-tailed shearwater </w:t>
      </w:r>
      <w:r w:rsidRPr="004C0649">
        <w:rPr>
          <w:i/>
        </w:rPr>
        <w:t>Puffinus tenuirostris</w:t>
      </w:r>
      <w:r w:rsidRPr="004C0649">
        <w:t xml:space="preserve"> during its breeding season. Emu </w:t>
      </w:r>
      <w:r w:rsidRPr="004C0649">
        <w:rPr>
          <w:b/>
        </w:rPr>
        <w:t>86</w:t>
      </w:r>
      <w:r w:rsidRPr="004C0649">
        <w:t>:207-213.</w:t>
      </w:r>
      <w:bookmarkEnd w:id="381"/>
    </w:p>
    <w:p w:rsidR="004C0649" w:rsidRPr="004C0649" w:rsidRDefault="004C0649" w:rsidP="004C0649">
      <w:pPr>
        <w:pStyle w:val="EndNoteBibliography"/>
        <w:spacing w:after="0"/>
        <w:ind w:left="720" w:hanging="720"/>
      </w:pPr>
      <w:bookmarkStart w:id="382" w:name="_ENREF_129"/>
      <w:r w:rsidRPr="004C0649">
        <w:t xml:space="preserve">Morales, J. M., D. T. Haydon, J. Frair, K. E. Holsinger, and J. M. Fryxell. 2004. Extracting more out of relocation data: building movement models as mixtures of random walks. Ecology </w:t>
      </w:r>
      <w:r w:rsidRPr="004C0649">
        <w:rPr>
          <w:b/>
        </w:rPr>
        <w:t>85</w:t>
      </w:r>
      <w:r w:rsidRPr="004C0649">
        <w:t>:2436-2445.</w:t>
      </w:r>
      <w:bookmarkEnd w:id="382"/>
    </w:p>
    <w:p w:rsidR="004C0649" w:rsidRPr="004C0649" w:rsidRDefault="004C0649" w:rsidP="004C0649">
      <w:pPr>
        <w:pStyle w:val="EndNoteBibliography"/>
        <w:spacing w:after="0"/>
        <w:ind w:left="720" w:hanging="720"/>
      </w:pPr>
      <w:bookmarkStart w:id="383" w:name="_ENREF_130"/>
      <w:r w:rsidRPr="004C0649">
        <w:t>New, L., R. Schick, J. Harwood, J. Clark, M. Hindell, C. McMahon, L. Thomas, and D. Costa. 2011. Relations among foraging, disturbances to foraging, and vital rates in southern elephant seals. Center for Ocean Leadership.</w:t>
      </w:r>
      <w:bookmarkEnd w:id="383"/>
    </w:p>
    <w:p w:rsidR="004C0649" w:rsidRPr="004C0649" w:rsidRDefault="004C0649" w:rsidP="004C0649">
      <w:pPr>
        <w:pStyle w:val="EndNoteBibliography"/>
        <w:spacing w:after="0"/>
        <w:ind w:left="720" w:hanging="720"/>
      </w:pPr>
      <w:bookmarkStart w:id="384" w:name="_ENREF_131"/>
      <w:r w:rsidRPr="004C0649">
        <w:t xml:space="preserve">Nicol, S., J. Foster, and S. Kawaguchi. 2012. The fishery for Antarctic krill–recent developments. Fish and Fisheries </w:t>
      </w:r>
      <w:r w:rsidRPr="004C0649">
        <w:rPr>
          <w:b/>
        </w:rPr>
        <w:t>13</w:t>
      </w:r>
      <w:r w:rsidRPr="004C0649">
        <w:t>:30-40.</w:t>
      </w:r>
      <w:bookmarkEnd w:id="384"/>
    </w:p>
    <w:p w:rsidR="004C0649" w:rsidRPr="004C0649" w:rsidRDefault="004C0649" w:rsidP="004C0649">
      <w:pPr>
        <w:pStyle w:val="EndNoteBibliography"/>
        <w:spacing w:after="0"/>
        <w:ind w:left="720" w:hanging="720"/>
      </w:pPr>
      <w:bookmarkStart w:id="385" w:name="_ENREF_132"/>
      <w:r w:rsidRPr="004C0649">
        <w:t xml:space="preserve">Norman, F., and P. Menkhorst. 1995. Aspects of the Breeding and Feeding Ecology of the Australasian Gannet </w:t>
      </w:r>
      <w:r w:rsidRPr="004C0649">
        <w:rPr>
          <w:i/>
        </w:rPr>
        <w:t xml:space="preserve">Morus serrator </w:t>
      </w:r>
      <w:r w:rsidRPr="004C0649">
        <w:t xml:space="preserve">in Port-Phillip Bay, Victoria, 1988-92. Emu </w:t>
      </w:r>
      <w:r w:rsidRPr="004C0649">
        <w:rPr>
          <w:b/>
        </w:rPr>
        <w:t>95</w:t>
      </w:r>
      <w:r w:rsidRPr="004C0649">
        <w:t>:23-40.</w:t>
      </w:r>
      <w:bookmarkEnd w:id="385"/>
    </w:p>
    <w:p w:rsidR="004C0649" w:rsidRPr="004C0649" w:rsidRDefault="004C0649" w:rsidP="004C0649">
      <w:pPr>
        <w:pStyle w:val="EndNoteBibliography"/>
        <w:spacing w:after="0"/>
        <w:ind w:left="720" w:hanging="720"/>
      </w:pPr>
      <w:bookmarkStart w:id="386" w:name="_ENREF_133"/>
      <w:r w:rsidRPr="004C0649">
        <w:t xml:space="preserve">Oehlert, G. W. 1992. A note on the delta method. The American Statistician </w:t>
      </w:r>
      <w:r w:rsidRPr="004C0649">
        <w:rPr>
          <w:b/>
        </w:rPr>
        <w:t>46</w:t>
      </w:r>
      <w:r w:rsidRPr="004C0649">
        <w:t>:27-29.</w:t>
      </w:r>
      <w:bookmarkEnd w:id="386"/>
    </w:p>
    <w:p w:rsidR="004C0649" w:rsidRPr="004C0649" w:rsidRDefault="004C0649" w:rsidP="004C0649">
      <w:pPr>
        <w:pStyle w:val="EndNoteBibliography"/>
        <w:spacing w:after="0"/>
        <w:ind w:left="720" w:hanging="720"/>
      </w:pPr>
      <w:bookmarkStart w:id="387" w:name="_ENREF_134"/>
      <w:r w:rsidRPr="004C0649">
        <w:t xml:space="preserve">Page, B., J. McKenzie, and S. D. Goldsworthy. 2005a. Dietary resource partitioning among sympatric New Zealand and Australian fur seals. Marine Ecology-Progress Series </w:t>
      </w:r>
      <w:r w:rsidRPr="004C0649">
        <w:rPr>
          <w:b/>
        </w:rPr>
        <w:t>293</w:t>
      </w:r>
      <w:r w:rsidRPr="004C0649">
        <w:t>:283-302.</w:t>
      </w:r>
      <w:bookmarkEnd w:id="387"/>
    </w:p>
    <w:p w:rsidR="004C0649" w:rsidRPr="004C0649" w:rsidRDefault="004C0649" w:rsidP="004C0649">
      <w:pPr>
        <w:pStyle w:val="EndNoteBibliography"/>
        <w:spacing w:after="0"/>
        <w:ind w:left="720" w:hanging="720"/>
      </w:pPr>
      <w:bookmarkStart w:id="388" w:name="_ENREF_135"/>
      <w:r w:rsidRPr="004C0649">
        <w:t xml:space="preserve">Page, B., J. McKenzie, and S. D. Goldsworthy. 2005b. Dietary resource partitioning among sympatric New Zealand and Australian fur seals. Marine Ecology Progress Series </w:t>
      </w:r>
      <w:r w:rsidRPr="004C0649">
        <w:rPr>
          <w:b/>
        </w:rPr>
        <w:t>293</w:t>
      </w:r>
      <w:r w:rsidRPr="004C0649">
        <w:t>:283-302.</w:t>
      </w:r>
      <w:bookmarkEnd w:id="388"/>
    </w:p>
    <w:p w:rsidR="004C0649" w:rsidRPr="004C0649" w:rsidRDefault="004C0649" w:rsidP="004C0649">
      <w:pPr>
        <w:pStyle w:val="EndNoteBibliography"/>
        <w:spacing w:after="0"/>
        <w:ind w:left="720" w:hanging="720"/>
      </w:pPr>
      <w:bookmarkStart w:id="389" w:name="_ENREF_136"/>
      <w:r w:rsidRPr="004C0649">
        <w:t xml:space="preserve">Page, B., J. McKenzie, and S. D. Goldsworthy. 2005c. Inter-sexual differences in New Zealand fur seal diving behaviour. Marine ecology. Progress series </w:t>
      </w:r>
      <w:r w:rsidRPr="004C0649">
        <w:rPr>
          <w:b/>
        </w:rPr>
        <w:t>304</w:t>
      </w:r>
      <w:r w:rsidRPr="004C0649">
        <w:t>:249-264.</w:t>
      </w:r>
      <w:bookmarkEnd w:id="389"/>
    </w:p>
    <w:p w:rsidR="004C0649" w:rsidRPr="004C0649" w:rsidRDefault="004C0649" w:rsidP="004C0649">
      <w:pPr>
        <w:pStyle w:val="EndNoteBibliography"/>
        <w:spacing w:after="0"/>
        <w:ind w:left="720" w:hanging="720"/>
      </w:pPr>
      <w:bookmarkStart w:id="390" w:name="_ENREF_137"/>
      <w:r w:rsidRPr="004C0649">
        <w:t>Patterson, T. 2010 State space models of individual animal movement. PhD. University of Tasmania.</w:t>
      </w:r>
      <w:bookmarkEnd w:id="390"/>
    </w:p>
    <w:p w:rsidR="004C0649" w:rsidRPr="004C0649" w:rsidRDefault="004C0649" w:rsidP="004C0649">
      <w:pPr>
        <w:pStyle w:val="EndNoteBibliography"/>
        <w:spacing w:after="0"/>
        <w:ind w:left="720" w:hanging="720"/>
      </w:pPr>
      <w:bookmarkStart w:id="391" w:name="_ENREF_138"/>
      <w:r w:rsidRPr="004C0649">
        <w:t xml:space="preserve">Patterson, T. A., M. Basson, M. V. Bravington, and J. S. Gunn. 2009. Classifying movement behaviour in relation to environmental conditions using hidden Markov models. Journal of Animal Ecology </w:t>
      </w:r>
      <w:r w:rsidRPr="004C0649">
        <w:rPr>
          <w:b/>
        </w:rPr>
        <w:t>78</w:t>
      </w:r>
      <w:r w:rsidRPr="004C0649">
        <w:t>:1113-1123.</w:t>
      </w:r>
      <w:bookmarkEnd w:id="391"/>
    </w:p>
    <w:p w:rsidR="004C0649" w:rsidRPr="004C0649" w:rsidRDefault="004C0649" w:rsidP="004C0649">
      <w:pPr>
        <w:pStyle w:val="EndNoteBibliography"/>
        <w:spacing w:after="0"/>
        <w:ind w:left="720" w:hanging="720"/>
      </w:pPr>
      <w:bookmarkStart w:id="392" w:name="_ENREF_139"/>
      <w:r w:rsidRPr="004C0649">
        <w:t xml:space="preserve">Patterson, T. A., B. J. McConnell, M. A. Fedak, M. V. Bravington, and M. A. Hindell. 2010. Using GPS data to evaluate the accuracy of state-space methods for correction of Argos satellite telemetry error. Ecology </w:t>
      </w:r>
      <w:r w:rsidRPr="004C0649">
        <w:rPr>
          <w:b/>
        </w:rPr>
        <w:t>91</w:t>
      </w:r>
      <w:r w:rsidRPr="004C0649">
        <w:t>:273-285.</w:t>
      </w:r>
      <w:bookmarkEnd w:id="392"/>
    </w:p>
    <w:p w:rsidR="004C0649" w:rsidRPr="004C0649" w:rsidRDefault="004C0649" w:rsidP="004C0649">
      <w:pPr>
        <w:pStyle w:val="EndNoteBibliography"/>
        <w:spacing w:after="0"/>
        <w:ind w:left="720" w:hanging="720"/>
      </w:pPr>
      <w:bookmarkStart w:id="393" w:name="_ENREF_140"/>
      <w:r w:rsidRPr="004C0649">
        <w:t xml:space="preserve">Patterson, T. A., L. Thomas, C. Wilcox, O. Ovaskainen, and J. Matthiopoulos. 2008. State–space models of individual animal movement. Trends in ecology &amp; evolution </w:t>
      </w:r>
      <w:r w:rsidRPr="004C0649">
        <w:rPr>
          <w:b/>
        </w:rPr>
        <w:t>23</w:t>
      </w:r>
      <w:r w:rsidRPr="004C0649">
        <w:t>:87-94.</w:t>
      </w:r>
      <w:bookmarkEnd w:id="393"/>
    </w:p>
    <w:p w:rsidR="004C0649" w:rsidRPr="004C0649" w:rsidRDefault="004C0649" w:rsidP="004C0649">
      <w:pPr>
        <w:pStyle w:val="EndNoteBibliography"/>
        <w:spacing w:after="0"/>
        <w:ind w:left="720" w:hanging="720"/>
      </w:pPr>
      <w:bookmarkStart w:id="394" w:name="_ENREF_141"/>
      <w:r w:rsidRPr="004C0649">
        <w:t xml:space="preserve">Peck, D. R., B. V. Smithers, A. K. Krockenberger, and B. C. Congdon. 2004. Sea surface temperature constrains wedge-tailed shearwater foraging success within breeding seasons. Marine Ecology Progress Series </w:t>
      </w:r>
      <w:r w:rsidRPr="004C0649">
        <w:rPr>
          <w:b/>
        </w:rPr>
        <w:t>281</w:t>
      </w:r>
      <w:r w:rsidRPr="004C0649">
        <w:t>:259-266.</w:t>
      </w:r>
      <w:bookmarkEnd w:id="394"/>
    </w:p>
    <w:p w:rsidR="004C0649" w:rsidRPr="004C0649" w:rsidRDefault="004C0649" w:rsidP="004C0649">
      <w:pPr>
        <w:pStyle w:val="EndNoteBibliography"/>
        <w:spacing w:after="0"/>
        <w:ind w:left="720" w:hanging="720"/>
      </w:pPr>
      <w:bookmarkStart w:id="395" w:name="_ENREF_142"/>
      <w:r w:rsidRPr="004C0649">
        <w:t xml:space="preserve">Peel, D., M. Bravington, N. Kelly, S. N. Wood, and I. Knuckey. 2013. A Model-Based Approach to Designing a Fishery-Independent Survey. Journal of Agricultural, Biological, and Environmental Statistics </w:t>
      </w:r>
      <w:r w:rsidRPr="004C0649">
        <w:rPr>
          <w:b/>
        </w:rPr>
        <w:t>18</w:t>
      </w:r>
      <w:r w:rsidRPr="004C0649">
        <w:t>:1-21.</w:t>
      </w:r>
      <w:bookmarkEnd w:id="395"/>
    </w:p>
    <w:p w:rsidR="004C0649" w:rsidRPr="004C0649" w:rsidRDefault="004C0649" w:rsidP="004C0649">
      <w:pPr>
        <w:pStyle w:val="EndNoteBibliography"/>
        <w:spacing w:after="0"/>
        <w:ind w:left="720" w:hanging="720"/>
      </w:pPr>
      <w:bookmarkStart w:id="396" w:name="_ENREF_143"/>
      <w:r w:rsidRPr="004C0649">
        <w:t xml:space="preserve">Pemberton, D., and R. Kirkwood. 1994. Pup production and distribution of the Australian fur seal, Arctocephalus pusillus doriferus, in Tasmania. Wildlife Research </w:t>
      </w:r>
      <w:r w:rsidRPr="004C0649">
        <w:rPr>
          <w:b/>
        </w:rPr>
        <w:t>21</w:t>
      </w:r>
      <w:r w:rsidRPr="004C0649">
        <w:t>:341-351.</w:t>
      </w:r>
      <w:bookmarkEnd w:id="396"/>
    </w:p>
    <w:p w:rsidR="004C0649" w:rsidRPr="004C0649" w:rsidRDefault="004C0649" w:rsidP="004C0649">
      <w:pPr>
        <w:pStyle w:val="EndNoteBibliography"/>
        <w:spacing w:after="0"/>
        <w:ind w:left="720" w:hanging="720"/>
      </w:pPr>
      <w:bookmarkStart w:id="397" w:name="_ENREF_144"/>
      <w:r w:rsidRPr="004C0649">
        <w:t>Plagányi, E. 2007. Models for an ecosystem approach to fisheries. FAO fisheries technical paper.</w:t>
      </w:r>
      <w:bookmarkEnd w:id="397"/>
    </w:p>
    <w:p w:rsidR="004C0649" w:rsidRPr="004C0649" w:rsidRDefault="004C0649" w:rsidP="004C0649">
      <w:pPr>
        <w:pStyle w:val="EndNoteBibliography"/>
        <w:spacing w:after="0"/>
        <w:ind w:left="720" w:hanging="720"/>
      </w:pPr>
      <w:bookmarkStart w:id="398" w:name="_ENREF_145"/>
      <w:r w:rsidRPr="004C0649">
        <w:t>Plagányi, É., and D. Butterworth. 2007. A spatial multi-species operating model of the Antarctic Peninsula krill fishery and its impacts on land-breeding predators.</w:t>
      </w:r>
      <w:r w:rsidRPr="004C0649">
        <w:rPr>
          <w:i/>
        </w:rPr>
        <w:t>in</w:t>
      </w:r>
      <w:r w:rsidRPr="004C0649">
        <w:t xml:space="preserve"> Workshop document presented to WG-SAM subgroup of CCAMLR (Commission for the Conservation of Antarctic Marine Living Resources), WG-SAM-07/12. CCAMLR, Hobart, Australia.</w:t>
      </w:r>
      <w:bookmarkEnd w:id="398"/>
    </w:p>
    <w:p w:rsidR="004C0649" w:rsidRPr="004C0649" w:rsidRDefault="004C0649" w:rsidP="004C0649">
      <w:pPr>
        <w:pStyle w:val="EndNoteBibliography"/>
        <w:spacing w:after="0"/>
        <w:ind w:left="720" w:hanging="720"/>
      </w:pPr>
      <w:bookmarkStart w:id="399" w:name="_ENREF_146"/>
      <w:r w:rsidRPr="004C0649">
        <w:t xml:space="preserve">Plagányi, É. E., R. A. Rademeyer, D. S. Butterworth, C. L. Cunningham, and S. J. Johnston. 2007. Making management procedures operational—innovations implemented in South Africa. ICES Journal of Marine Science: Journal du Conseil </w:t>
      </w:r>
      <w:r w:rsidRPr="004C0649">
        <w:rPr>
          <w:b/>
        </w:rPr>
        <w:t>64</w:t>
      </w:r>
      <w:r w:rsidRPr="004C0649">
        <w:t>:626-632.</w:t>
      </w:r>
      <w:bookmarkEnd w:id="399"/>
    </w:p>
    <w:p w:rsidR="004C0649" w:rsidRPr="004C0649" w:rsidRDefault="004C0649" w:rsidP="004C0649">
      <w:pPr>
        <w:pStyle w:val="EndNoteBibliography"/>
        <w:ind w:left="720" w:hanging="720"/>
      </w:pPr>
      <w:bookmarkStart w:id="400" w:name="_ENREF_147"/>
      <w:r w:rsidRPr="004C0649">
        <w:t>Program, P. M. T. M. M. C. 2011. Annual report (Princess Melikoff Trust Marine Mammal Conservation Program (Tas.))</w:t>
      </w:r>
    </w:p>
    <w:p w:rsidR="004C0649" w:rsidRPr="004C0649" w:rsidRDefault="004C0649" w:rsidP="004C0649">
      <w:pPr>
        <w:pStyle w:val="EndNoteBibliography"/>
        <w:spacing w:after="0"/>
        <w:ind w:left="720" w:hanging="720"/>
      </w:pPr>
      <w:r w:rsidRPr="004C0649">
        <w:t>Princess Melikoff Marine Mammal Conservation Program annual report 2010-11. Tasmania. Dept. of Primary Industries, Parks, Water and Environment, Hobart.</w:t>
      </w:r>
      <w:bookmarkEnd w:id="400"/>
    </w:p>
    <w:p w:rsidR="004C0649" w:rsidRPr="004C0649" w:rsidRDefault="004C0649" w:rsidP="004C0649">
      <w:pPr>
        <w:pStyle w:val="EndNoteBibliography"/>
        <w:spacing w:after="0"/>
        <w:ind w:left="720" w:hanging="720"/>
      </w:pPr>
      <w:bookmarkStart w:id="401" w:name="_ENREF_148"/>
      <w:r w:rsidRPr="004C0649">
        <w:t xml:space="preserve">Pyk, T. M., A. Bunce, and F. I. Norman. 2007. The influence of age on reproductive success and diet in Australasian gannets (Morus serrator) breeding at Pope's Eye, Port Phillip Bay, Victoria. Australian Journal of Zoology </w:t>
      </w:r>
      <w:r w:rsidRPr="004C0649">
        <w:rPr>
          <w:b/>
        </w:rPr>
        <w:t>55</w:t>
      </w:r>
      <w:r w:rsidRPr="004C0649">
        <w:t>:267-274.</w:t>
      </w:r>
      <w:bookmarkEnd w:id="401"/>
    </w:p>
    <w:p w:rsidR="004C0649" w:rsidRPr="004C0649" w:rsidRDefault="004C0649" w:rsidP="004C0649">
      <w:pPr>
        <w:pStyle w:val="EndNoteBibliography"/>
        <w:spacing w:after="0"/>
        <w:ind w:left="720" w:hanging="720"/>
      </w:pPr>
      <w:bookmarkStart w:id="402" w:name="_ENREF_149"/>
      <w:r w:rsidRPr="004C0649">
        <w:t>Pyk, T. M., A. Bunce, and F. I. Norman. 2008. The influence of age on reproductive success and diet in Australasian gannets (</w:t>
      </w:r>
      <w:r w:rsidRPr="004C0649">
        <w:rPr>
          <w:i/>
        </w:rPr>
        <w:t>Morus serrator</w:t>
      </w:r>
      <w:r w:rsidRPr="004C0649">
        <w:t xml:space="preserve">) breeding at Pope’s Eye, Port Phillip Bay, Victoria. Australian Journal of Zoology </w:t>
      </w:r>
      <w:r w:rsidRPr="004C0649">
        <w:rPr>
          <w:b/>
        </w:rPr>
        <w:t>55</w:t>
      </w:r>
      <w:r w:rsidRPr="004C0649">
        <w:t>:267-274.</w:t>
      </w:r>
      <w:bookmarkEnd w:id="402"/>
    </w:p>
    <w:p w:rsidR="004C0649" w:rsidRPr="004C0649" w:rsidRDefault="004C0649" w:rsidP="004C0649">
      <w:pPr>
        <w:pStyle w:val="EndNoteBibliography"/>
        <w:spacing w:after="0"/>
        <w:ind w:left="720" w:hanging="720"/>
      </w:pPr>
      <w:bookmarkStart w:id="403" w:name="_ENREF_150"/>
      <w:r w:rsidRPr="004C0649">
        <w:t xml:space="preserve">Pyk, T. M., M. A. Weston, A. Bunce, and F. I. Norman. 2013. Establishment and development of a seabird colony: long-term trends in phenology, breeding success, recruitment, breeding density and demography. Journal of Ornithology </w:t>
      </w:r>
      <w:r w:rsidRPr="004C0649">
        <w:rPr>
          <w:b/>
        </w:rPr>
        <w:t>154</w:t>
      </w:r>
      <w:r w:rsidRPr="004C0649">
        <w:t>:299-310.</w:t>
      </w:r>
      <w:bookmarkEnd w:id="403"/>
    </w:p>
    <w:p w:rsidR="004C0649" w:rsidRPr="004C0649" w:rsidRDefault="004C0649" w:rsidP="004C0649">
      <w:pPr>
        <w:pStyle w:val="EndNoteBibliography"/>
        <w:spacing w:after="0"/>
        <w:ind w:left="720" w:hanging="720"/>
      </w:pPr>
      <w:bookmarkStart w:id="404" w:name="_ENREF_151"/>
      <w:r w:rsidRPr="004C0649">
        <w:t xml:space="preserve">Rademeyer, R. A., É. E. Plagányi, and D. S. Butterworth. 2007. Tips and tricks in designing management procedures. ICES Journal of Marine Science: Journal du Conseil </w:t>
      </w:r>
      <w:r w:rsidRPr="004C0649">
        <w:rPr>
          <w:b/>
        </w:rPr>
        <w:t>64</w:t>
      </w:r>
      <w:r w:rsidRPr="004C0649">
        <w:t>:618-625.</w:t>
      </w:r>
      <w:bookmarkEnd w:id="404"/>
    </w:p>
    <w:p w:rsidR="004C0649" w:rsidRPr="004C0649" w:rsidRDefault="004C0649" w:rsidP="004C0649">
      <w:pPr>
        <w:pStyle w:val="EndNoteBibliography"/>
        <w:spacing w:after="0"/>
        <w:ind w:left="720" w:hanging="720"/>
      </w:pPr>
      <w:bookmarkStart w:id="405" w:name="_ENREF_152"/>
      <w:r w:rsidRPr="004C0649">
        <w:t>Raymond, B., M.-A. Lea, T. Patterson, V. Andrews-Goff, R. Sharples, J.-B. Charrassin, M. Cottin, L. Emmerson, N. Gales, R. Gales, S. D. Goldsworthy, R. Harcourt, A. Kato, R. Kirkwood, K. Lawton, Y. Ropert-Coudert, C. Southwell, J. van den Hoff, B. Wienecke, E. J. Woehler, S. Wotherspoon, and M. A. Hindell. 2014. Important marine habitat off east Antarctica revealed by two decades of multi-species predator tracking. Ecography:n/a-n/a.</w:t>
      </w:r>
      <w:bookmarkEnd w:id="405"/>
    </w:p>
    <w:p w:rsidR="004C0649" w:rsidRPr="004C0649" w:rsidRDefault="004C0649" w:rsidP="004C0649">
      <w:pPr>
        <w:pStyle w:val="EndNoteBibliography"/>
        <w:spacing w:after="0"/>
        <w:ind w:left="720" w:hanging="720"/>
      </w:pPr>
      <w:bookmarkStart w:id="406" w:name="_ENREF_153"/>
      <w:r w:rsidRPr="004C0649">
        <w:t xml:space="preserve">Raymond, B., S. A. Shaffer, S. Sokolov, E. J. Woehler, D. P. Costa, L. Einoder, M. Hindell, G. Hosie, M. Pinkerton, and P. M. Sagar. 2010. Shearwater foraging in the Southern Ocean: the roles of prey availability and winds. PloS one </w:t>
      </w:r>
      <w:r w:rsidRPr="004C0649">
        <w:rPr>
          <w:b/>
        </w:rPr>
        <w:t>5</w:t>
      </w:r>
      <w:r w:rsidRPr="004C0649">
        <w:t>:e10960.</w:t>
      </w:r>
      <w:bookmarkEnd w:id="406"/>
    </w:p>
    <w:p w:rsidR="004C0649" w:rsidRPr="004C0649" w:rsidRDefault="004C0649" w:rsidP="004C0649">
      <w:pPr>
        <w:pStyle w:val="EndNoteBibliography"/>
        <w:spacing w:after="0"/>
        <w:ind w:left="720" w:hanging="720"/>
      </w:pPr>
      <w:bookmarkStart w:id="407" w:name="_ENREF_154"/>
      <w:r w:rsidRPr="004C0649">
        <w:t xml:space="preserve">Reid, K., J. P. Croxall, D. R. Briggs, and E. J. Murphy. 2005. Antarctic ecosystem monitoring: quantifying the response of ecosystem indicators to variability in Antarctic krill. ICES Journal of Marine Science </w:t>
      </w:r>
      <w:r w:rsidRPr="004C0649">
        <w:rPr>
          <w:b/>
        </w:rPr>
        <w:t>62</w:t>
      </w:r>
      <w:r w:rsidRPr="004C0649">
        <w:t>:366–373.</w:t>
      </w:r>
      <w:bookmarkEnd w:id="407"/>
    </w:p>
    <w:p w:rsidR="004C0649" w:rsidRPr="004C0649" w:rsidRDefault="004C0649" w:rsidP="004C0649">
      <w:pPr>
        <w:pStyle w:val="EndNoteBibliography"/>
        <w:spacing w:after="0"/>
        <w:ind w:left="720" w:hanging="720"/>
      </w:pPr>
      <w:bookmarkStart w:id="408" w:name="_ENREF_155"/>
      <w:r w:rsidRPr="004C0649">
        <w:t xml:space="preserve">Reid, P. C., M. d. F. Borges, and E. Svendsen. 2001. A regime shift in the North Sea circa 1988 linked to changes in the North Sea horse mackerel fishery. Fisheries Research </w:t>
      </w:r>
      <w:r w:rsidRPr="004C0649">
        <w:rPr>
          <w:b/>
        </w:rPr>
        <w:t>50</w:t>
      </w:r>
      <w:r w:rsidRPr="004C0649">
        <w:t>:163-171.</w:t>
      </w:r>
      <w:bookmarkEnd w:id="408"/>
    </w:p>
    <w:p w:rsidR="004C0649" w:rsidRPr="004C0649" w:rsidRDefault="004C0649" w:rsidP="004C0649">
      <w:pPr>
        <w:pStyle w:val="EndNoteBibliography"/>
        <w:spacing w:after="0"/>
        <w:ind w:left="720" w:hanging="720"/>
      </w:pPr>
      <w:bookmarkStart w:id="409" w:name="_ENREF_156"/>
      <w:r w:rsidRPr="004C0649">
        <w:t>Robinson, W. M. L. 2013. Modelling the impact of the South African small pelagic fishery on African penguin dynamics. University of Cape Town.</w:t>
      </w:r>
      <w:bookmarkEnd w:id="409"/>
    </w:p>
    <w:p w:rsidR="004C0649" w:rsidRPr="004C0649" w:rsidRDefault="004C0649" w:rsidP="004C0649">
      <w:pPr>
        <w:pStyle w:val="EndNoteBibliography"/>
        <w:spacing w:after="0"/>
        <w:ind w:left="720" w:hanging="720"/>
      </w:pPr>
      <w:bookmarkStart w:id="410" w:name="_ENREF_157"/>
      <w:r w:rsidRPr="004C0649">
        <w:t xml:space="preserve">Rosen, D. A., L. Williams, and A. W. Trites. 2000. Effect of ration size and meal frequency on assimilation and digestive efficiency in yearling Stellar sea lions, Eumetopias jubatus. Aquatic Mammals </w:t>
      </w:r>
      <w:r w:rsidRPr="004C0649">
        <w:rPr>
          <w:b/>
        </w:rPr>
        <w:t>26</w:t>
      </w:r>
      <w:r w:rsidRPr="004C0649">
        <w:t>:76-82.</w:t>
      </w:r>
      <w:bookmarkEnd w:id="410"/>
    </w:p>
    <w:p w:rsidR="004C0649" w:rsidRPr="004C0649" w:rsidRDefault="004C0649" w:rsidP="004C0649">
      <w:pPr>
        <w:pStyle w:val="EndNoteBibliography"/>
        <w:ind w:left="720" w:hanging="720"/>
      </w:pPr>
      <w:bookmarkStart w:id="411" w:name="_ENREF_158"/>
      <w:r w:rsidRPr="004C0649">
        <w:t xml:space="preserve">Rosen, D. A. S., and A. W. Trites. 2002. What is it about food? Examining possible mechanisms with captive Steller sea lions. Pages 45-48 </w:t>
      </w:r>
      <w:r w:rsidRPr="004C0649">
        <w:rPr>
          <w:i/>
        </w:rPr>
        <w:t>in</w:t>
      </w:r>
      <w:r w:rsidRPr="004C0649">
        <w:t xml:space="preserve"> D. DeMaster and S. Atkinson, editors. Steller Sea Lion Decline: Is it Food II</w:t>
      </w:r>
    </w:p>
    <w:p w:rsidR="004C0649" w:rsidRPr="004C0649" w:rsidRDefault="004C0649" w:rsidP="004C0649">
      <w:pPr>
        <w:pStyle w:val="EndNoteBibliography"/>
        <w:spacing w:after="0"/>
        <w:ind w:left="720" w:hanging="720"/>
      </w:pPr>
      <w:r w:rsidRPr="004C0649">
        <w:t>University of Alaska Sea Grant, Fairbanks, AK.</w:t>
      </w:r>
      <w:bookmarkEnd w:id="411"/>
    </w:p>
    <w:p w:rsidR="004C0649" w:rsidRPr="004C0649" w:rsidRDefault="004C0649" w:rsidP="004C0649">
      <w:pPr>
        <w:pStyle w:val="EndNoteBibliography"/>
        <w:spacing w:after="0"/>
        <w:ind w:left="720" w:hanging="720"/>
      </w:pPr>
      <w:bookmarkStart w:id="412" w:name="_ENREF_159"/>
      <w:r w:rsidRPr="004C0649">
        <w:t>Saunders, R. A., A. S. Brierley, J. L. Watkins, K. Reid, E. J. Murphy, P. Enderlein, and D. G. Bone. 2007. Intra-annual variability in the density of Antarctic krill (</w:t>
      </w:r>
      <w:r w:rsidRPr="004C0649">
        <w:rPr>
          <w:i/>
        </w:rPr>
        <w:t>Euphausia superba</w:t>
      </w:r>
      <w:r w:rsidRPr="004C0649">
        <w:t xml:space="preserve">) at South Georgia, 2002–2005: within-year variation provides a new framework for interpreting previous ‘annual’estimates of krill density. CCAMLR Science </w:t>
      </w:r>
      <w:r w:rsidRPr="004C0649">
        <w:rPr>
          <w:b/>
        </w:rPr>
        <w:t>14</w:t>
      </w:r>
      <w:r w:rsidRPr="004C0649">
        <w:t>:27-41.</w:t>
      </w:r>
      <w:bookmarkEnd w:id="412"/>
    </w:p>
    <w:p w:rsidR="004C0649" w:rsidRPr="004C0649" w:rsidRDefault="004C0649" w:rsidP="004C0649">
      <w:pPr>
        <w:pStyle w:val="EndNoteBibliography"/>
        <w:spacing w:after="0"/>
        <w:ind w:left="720" w:hanging="720"/>
      </w:pPr>
      <w:bookmarkStart w:id="413" w:name="_ENREF_160"/>
      <w:r w:rsidRPr="004C0649">
        <w:t xml:space="preserve">Schick, R. S., L. F. New, L. Thomas, D. P. Costa, M. A. Hindell, C. R. McMahon, P. W. Robinson, S. E. Simmons, M. Thums, and J. Harwood. 2013. Estimating resource acquisition and at‐sea body condition of a marine predator. Journal of Animal Ecology </w:t>
      </w:r>
      <w:r w:rsidRPr="004C0649">
        <w:rPr>
          <w:b/>
        </w:rPr>
        <w:t>82</w:t>
      </w:r>
      <w:r w:rsidRPr="004C0649">
        <w:t>:1300-1315.</w:t>
      </w:r>
      <w:bookmarkEnd w:id="413"/>
    </w:p>
    <w:p w:rsidR="004C0649" w:rsidRPr="004C0649" w:rsidRDefault="004C0649" w:rsidP="004C0649">
      <w:pPr>
        <w:pStyle w:val="EndNoteBibliography"/>
        <w:spacing w:after="0"/>
        <w:ind w:left="720" w:hanging="720"/>
      </w:pPr>
      <w:bookmarkStart w:id="414" w:name="_ENREF_161"/>
      <w:r w:rsidRPr="004C0649">
        <w:t>Schumann, N., P. Dann, and J. P. Y. Arnould. In Press. The significance of northern-central Bass Strait in south-eastern Australia as habitat for burrowing seabirds. Emu.</w:t>
      </w:r>
      <w:bookmarkEnd w:id="414"/>
    </w:p>
    <w:p w:rsidR="004C0649" w:rsidRPr="004C0649" w:rsidRDefault="004C0649" w:rsidP="004C0649">
      <w:pPr>
        <w:pStyle w:val="EndNoteBibliography"/>
        <w:spacing w:after="0"/>
        <w:ind w:left="720" w:hanging="720"/>
      </w:pPr>
      <w:bookmarkStart w:id="415" w:name="_ENREF_162"/>
      <w:r w:rsidRPr="004C0649">
        <w:t xml:space="preserve">Sharples, R. J., S. E. Moss, T. A. Patterson, and P. S. Hammond. 2012. Spatial variation in foraging behaviour of a marine top predator (Phoca vitulina) determined by a large-scale satellite tagging program. PloS one </w:t>
      </w:r>
      <w:r w:rsidRPr="004C0649">
        <w:rPr>
          <w:b/>
        </w:rPr>
        <w:t>7</w:t>
      </w:r>
      <w:r w:rsidRPr="004C0649">
        <w:t>:e37216.</w:t>
      </w:r>
      <w:bookmarkEnd w:id="415"/>
    </w:p>
    <w:p w:rsidR="004C0649" w:rsidRPr="004C0649" w:rsidRDefault="004C0649" w:rsidP="004C0649">
      <w:pPr>
        <w:pStyle w:val="EndNoteBibliography"/>
        <w:spacing w:after="0"/>
        <w:ind w:left="720" w:hanging="720"/>
      </w:pPr>
      <w:bookmarkStart w:id="416" w:name="_ENREF_163"/>
      <w:r w:rsidRPr="004C0649">
        <w:t>Shaughnessy, P. D. 2011. Abundance of New Zealand fur seal pups on Kangaroo Island in 2010-11. Department of Environment and Natural Resources, South Australia.</w:t>
      </w:r>
      <w:bookmarkEnd w:id="416"/>
    </w:p>
    <w:p w:rsidR="004C0649" w:rsidRPr="004C0649" w:rsidRDefault="004C0649" w:rsidP="004C0649">
      <w:pPr>
        <w:pStyle w:val="EndNoteBibliography"/>
        <w:spacing w:after="0"/>
        <w:ind w:left="720" w:hanging="720"/>
      </w:pPr>
      <w:bookmarkStart w:id="417" w:name="_ENREF_164"/>
      <w:r w:rsidRPr="004C0649">
        <w:t xml:space="preserve">Shaughnessy, P. D., N. J. Gales, T. E. Dennis, and S. D. Goldsworthy. 1994. Distribution and abundance of New Zealand fur seals, </w:t>
      </w:r>
      <w:r w:rsidRPr="004C0649">
        <w:rPr>
          <w:i/>
        </w:rPr>
        <w:t>Arctocephalus forsteri,</w:t>
      </w:r>
      <w:r w:rsidRPr="004C0649">
        <w:t xml:space="preserve"> in South Australia and Western Australia. Wildlife Research </w:t>
      </w:r>
      <w:r w:rsidRPr="004C0649">
        <w:rPr>
          <w:b/>
        </w:rPr>
        <w:t>21</w:t>
      </w:r>
      <w:r w:rsidRPr="004C0649">
        <w:t>:667-695.</w:t>
      </w:r>
      <w:bookmarkEnd w:id="417"/>
    </w:p>
    <w:p w:rsidR="004C0649" w:rsidRPr="004C0649" w:rsidRDefault="004C0649" w:rsidP="004C0649">
      <w:pPr>
        <w:pStyle w:val="EndNoteBibliography"/>
        <w:spacing w:after="0"/>
        <w:ind w:left="720" w:hanging="720"/>
      </w:pPr>
      <w:bookmarkStart w:id="418" w:name="_ENREF_165"/>
      <w:r w:rsidRPr="004C0649">
        <w:t xml:space="preserve">Shaughnessy, P. D., and A. McKeown. 2002. Trends in abundance of New Zealand fur seals, </w:t>
      </w:r>
      <w:r w:rsidRPr="004C0649">
        <w:rPr>
          <w:i/>
        </w:rPr>
        <w:t>Arctocephalus forsteri</w:t>
      </w:r>
      <w:r w:rsidRPr="004C0649">
        <w:t xml:space="preserve">, at the Neptune Islands, South Australia. Wildlife Research </w:t>
      </w:r>
      <w:r w:rsidRPr="004C0649">
        <w:rPr>
          <w:b/>
        </w:rPr>
        <w:t>29</w:t>
      </w:r>
      <w:r w:rsidRPr="004C0649">
        <w:t>:363-370.</w:t>
      </w:r>
      <w:bookmarkEnd w:id="418"/>
    </w:p>
    <w:p w:rsidR="004C0649" w:rsidRPr="004C0649" w:rsidRDefault="004C0649" w:rsidP="004C0649">
      <w:pPr>
        <w:pStyle w:val="EndNoteBibliography"/>
        <w:spacing w:after="0"/>
        <w:ind w:left="720" w:hanging="720"/>
      </w:pPr>
      <w:bookmarkStart w:id="419" w:name="_ENREF_166"/>
      <w:r w:rsidRPr="004C0649">
        <w:t xml:space="preserve">Shaughnessy, P. D., S. K. Troy, R. Kirkwood, and A. O. Nicholls. 2000. Australian fur seals at Seal Rocks, Victoria: pup abundance by mark/recapture estimation shows continued increase. Wildlife Research </w:t>
      </w:r>
      <w:r w:rsidRPr="004C0649">
        <w:rPr>
          <w:b/>
        </w:rPr>
        <w:t>27</w:t>
      </w:r>
      <w:r w:rsidRPr="004C0649">
        <w:t>:629-633.</w:t>
      </w:r>
      <w:bookmarkEnd w:id="419"/>
    </w:p>
    <w:p w:rsidR="004C0649" w:rsidRPr="004C0649" w:rsidRDefault="004C0649" w:rsidP="004C0649">
      <w:pPr>
        <w:pStyle w:val="EndNoteBibliography"/>
        <w:spacing w:after="0"/>
        <w:ind w:left="720" w:hanging="720"/>
      </w:pPr>
      <w:bookmarkStart w:id="420" w:name="_ENREF_167"/>
      <w:r w:rsidRPr="004C0649">
        <w:t>Sinclair, E. H., and T. K. Zeppelin. 2002. Seasonal and spatial differences in diet in the western stock of Steller sea lions (</w:t>
      </w:r>
      <w:r w:rsidRPr="004C0649">
        <w:rPr>
          <w:i/>
        </w:rPr>
        <w:t>Eumetopias jubatus</w:t>
      </w:r>
      <w:r w:rsidRPr="004C0649">
        <w:t xml:space="preserve">). Journal of Mammalogy </w:t>
      </w:r>
      <w:r w:rsidRPr="004C0649">
        <w:rPr>
          <w:b/>
        </w:rPr>
        <w:t>83</w:t>
      </w:r>
      <w:r w:rsidRPr="004C0649">
        <w:t>:973-990.</w:t>
      </w:r>
      <w:bookmarkEnd w:id="420"/>
    </w:p>
    <w:p w:rsidR="004C0649" w:rsidRPr="004C0649" w:rsidRDefault="004C0649" w:rsidP="004C0649">
      <w:pPr>
        <w:pStyle w:val="EndNoteBibliography"/>
        <w:spacing w:after="0"/>
        <w:ind w:left="720" w:hanging="720"/>
      </w:pPr>
      <w:bookmarkStart w:id="421" w:name="_ENREF_168"/>
      <w:r w:rsidRPr="004C0649">
        <w:t>Skira, I. J. 1986. Food of the Short-Tailed Shearwater,</w:t>
      </w:r>
      <w:r w:rsidRPr="004C0649">
        <w:rPr>
          <w:i/>
        </w:rPr>
        <w:t xml:space="preserve"> Puffinus tenuirostris</w:t>
      </w:r>
      <w:r w:rsidRPr="004C0649">
        <w:t xml:space="preserve">, in Tasmania. Wildlife Research </w:t>
      </w:r>
      <w:r w:rsidRPr="004C0649">
        <w:rPr>
          <w:b/>
        </w:rPr>
        <w:t>13</w:t>
      </w:r>
      <w:r w:rsidRPr="004C0649">
        <w:t>:481-488.</w:t>
      </w:r>
      <w:bookmarkEnd w:id="421"/>
    </w:p>
    <w:p w:rsidR="004C0649" w:rsidRPr="004C0649" w:rsidRDefault="004C0649" w:rsidP="004C0649">
      <w:pPr>
        <w:pStyle w:val="EndNoteBibliography"/>
        <w:spacing w:after="0"/>
        <w:ind w:left="720" w:hanging="720"/>
      </w:pPr>
      <w:bookmarkStart w:id="422" w:name="_ENREF_169"/>
      <w:r w:rsidRPr="004C0649">
        <w:t xml:space="preserve">Smith, A. D., C. J. Brown, C. M. Bulman, E. A. Fulton, P. Johnson, I. C. Kaplan, H. Lozano-Montes, S. Mackinson, M. Marzloff, and L. J. Shannon. 2011. Impacts of fishing low–trophic level species on marine ecosystems. Science </w:t>
      </w:r>
      <w:r w:rsidRPr="004C0649">
        <w:rPr>
          <w:b/>
        </w:rPr>
        <w:t>333</w:t>
      </w:r>
      <w:r w:rsidRPr="004C0649">
        <w:t>:1147-1150.</w:t>
      </w:r>
      <w:bookmarkEnd w:id="422"/>
    </w:p>
    <w:p w:rsidR="004C0649" w:rsidRPr="004C0649" w:rsidRDefault="004C0649" w:rsidP="004C0649">
      <w:pPr>
        <w:pStyle w:val="EndNoteBibliography"/>
        <w:spacing w:after="0"/>
        <w:ind w:left="720" w:hanging="720"/>
      </w:pPr>
      <w:bookmarkStart w:id="423" w:name="_ENREF_170"/>
      <w:r w:rsidRPr="004C0649">
        <w:t xml:space="preserve">Smithers, B., D. Peck, A. Krockenberger, and B. Congdon. 2004. Elevated sea-surface temperature, reduced provisioning and reproductive failure of wedge-tailed shearwaters (Puffinus pacificus) in the southern Great Barrier Reef, Australia. Marine and Freshwater Research </w:t>
      </w:r>
      <w:r w:rsidRPr="004C0649">
        <w:rPr>
          <w:b/>
        </w:rPr>
        <w:t>54</w:t>
      </w:r>
      <w:r w:rsidRPr="004C0649">
        <w:t>:973-977.</w:t>
      </w:r>
      <w:bookmarkEnd w:id="423"/>
    </w:p>
    <w:p w:rsidR="004C0649" w:rsidRPr="004C0649" w:rsidRDefault="004C0649" w:rsidP="004C0649">
      <w:pPr>
        <w:pStyle w:val="EndNoteBibliography"/>
        <w:spacing w:after="0"/>
        <w:ind w:left="720" w:hanging="720"/>
      </w:pPr>
      <w:bookmarkStart w:id="424" w:name="_ENREF_171"/>
      <w:r w:rsidRPr="004C0649">
        <w:t xml:space="preserve">Staniland, I. J. 2002. Investigating the biases in the use of hard prey remains to identify diet composition using Antarctic fur seals (Arctocephalus gazella) in captive feeding trials. Marine Mammal Science </w:t>
      </w:r>
      <w:r w:rsidRPr="004C0649">
        <w:rPr>
          <w:b/>
        </w:rPr>
        <w:t>18</w:t>
      </w:r>
      <w:r w:rsidRPr="004C0649">
        <w:t>:223-243.</w:t>
      </w:r>
      <w:bookmarkEnd w:id="424"/>
    </w:p>
    <w:p w:rsidR="004C0649" w:rsidRPr="004C0649" w:rsidRDefault="004C0649" w:rsidP="004C0649">
      <w:pPr>
        <w:pStyle w:val="EndNoteBibliography"/>
        <w:spacing w:after="0"/>
        <w:ind w:left="720" w:hanging="720"/>
      </w:pPr>
      <w:bookmarkStart w:id="425" w:name="_ENREF_172"/>
      <w:r w:rsidRPr="004C0649">
        <w:t>Thompson, F. N., and E. R. Abraham. 2009. Estimation of the capture of New Zealand sea lions (</w:t>
      </w:r>
      <w:r w:rsidRPr="004C0649">
        <w:rPr>
          <w:i/>
        </w:rPr>
        <w:t>Phocarctos hookeri</w:t>
      </w:r>
      <w:r w:rsidRPr="004C0649">
        <w:t>) in trawl fisheries from 1995-96 to 2006-07. Ministry of Fisheries.</w:t>
      </w:r>
      <w:bookmarkEnd w:id="425"/>
    </w:p>
    <w:p w:rsidR="004C0649" w:rsidRPr="004C0649" w:rsidRDefault="004C0649" w:rsidP="004C0649">
      <w:pPr>
        <w:pStyle w:val="EndNoteBibliography"/>
        <w:spacing w:after="0"/>
        <w:ind w:left="720" w:hanging="720"/>
      </w:pPr>
      <w:bookmarkStart w:id="426" w:name="_ENREF_173"/>
      <w:r w:rsidRPr="004C0649">
        <w:t xml:space="preserve">Thomson, R. B., D. S. Butterworth, I. L. Boyd, and J. P. Croxall. 2000. MODELING THE CONSEQUENCES OF ANTARCTIC KRILL HARVESTING ON ANTARCTIC FUR SEALS. Ecological Applications </w:t>
      </w:r>
      <w:r w:rsidRPr="004C0649">
        <w:rPr>
          <w:b/>
        </w:rPr>
        <w:t>10</w:t>
      </w:r>
      <w:r w:rsidRPr="004C0649">
        <w:t>:1806-1819.</w:t>
      </w:r>
      <w:bookmarkEnd w:id="426"/>
    </w:p>
    <w:p w:rsidR="004C0649" w:rsidRPr="004C0649" w:rsidRDefault="004C0649" w:rsidP="004C0649">
      <w:pPr>
        <w:pStyle w:val="EndNoteBibliography"/>
        <w:spacing w:after="0"/>
        <w:ind w:left="720" w:hanging="720"/>
      </w:pPr>
      <w:bookmarkStart w:id="427" w:name="_ENREF_174"/>
      <w:r w:rsidRPr="004C0649">
        <w:t>Tollit, D., S. Heaslip, B. Deagle, S. Iverson, R. Joy, D. Rosen, and A. Trites. 2006. Estimating diet composition in sea lions: Which technique to choose? Sea Lions of the World:293-307.</w:t>
      </w:r>
      <w:bookmarkEnd w:id="427"/>
    </w:p>
    <w:p w:rsidR="004C0649" w:rsidRPr="004C0649" w:rsidRDefault="004C0649" w:rsidP="004C0649">
      <w:pPr>
        <w:pStyle w:val="EndNoteBibliography"/>
        <w:spacing w:after="0"/>
        <w:ind w:left="720" w:hanging="720"/>
      </w:pPr>
      <w:bookmarkStart w:id="428" w:name="_ENREF_175"/>
      <w:r w:rsidRPr="004C0649">
        <w:t xml:space="preserve">Tranquilla, L. M., A. Hedd, C. Burke, W. A. Montevecchi, P. M. Regular, G. J. Robertson, L. A. Stapleton, S. I. Wilhelm, D. A. Fifield, and A. D. Buren. 2010. High Arctic sea ice conditions influence marine birds wintering in Low Arctic regions. Estuarine Coastal and Shelf Science </w:t>
      </w:r>
      <w:r w:rsidRPr="004C0649">
        <w:rPr>
          <w:b/>
        </w:rPr>
        <w:t>89</w:t>
      </w:r>
      <w:r w:rsidRPr="004C0649">
        <w:t>:97-106.</w:t>
      </w:r>
      <w:bookmarkEnd w:id="428"/>
    </w:p>
    <w:p w:rsidR="004C0649" w:rsidRPr="004C0649" w:rsidRDefault="004C0649" w:rsidP="004C0649">
      <w:pPr>
        <w:pStyle w:val="EndNoteBibliography"/>
        <w:spacing w:after="0"/>
        <w:ind w:left="720" w:hanging="720"/>
      </w:pPr>
      <w:bookmarkStart w:id="429" w:name="_ENREF_176"/>
      <w:r w:rsidRPr="004C0649">
        <w:t>Trites, A. W., D. G. Calkins, and A. J. Winship. 2007. Diets of Steller sea lions (</w:t>
      </w:r>
      <w:r w:rsidRPr="004C0649">
        <w:rPr>
          <w:i/>
        </w:rPr>
        <w:t>Eumetopias jubatus</w:t>
      </w:r>
      <w:r w:rsidRPr="004C0649">
        <w:t xml:space="preserve">) in Southeast Alaska, 1993−1999. Fishery Bulletin </w:t>
      </w:r>
      <w:r w:rsidRPr="004C0649">
        <w:rPr>
          <w:b/>
        </w:rPr>
        <w:t>105</w:t>
      </w:r>
      <w:r w:rsidRPr="004C0649">
        <w:t>:234-248.</w:t>
      </w:r>
      <w:bookmarkEnd w:id="429"/>
    </w:p>
    <w:p w:rsidR="004C0649" w:rsidRPr="004C0649" w:rsidRDefault="004C0649" w:rsidP="004C0649">
      <w:pPr>
        <w:pStyle w:val="EndNoteBibliography"/>
        <w:spacing w:after="0"/>
        <w:ind w:left="720" w:hanging="720"/>
      </w:pPr>
      <w:bookmarkStart w:id="430" w:name="_ENREF_177"/>
      <w:r w:rsidRPr="004C0649">
        <w:t xml:space="preserve">Trites, A. W., and C. P. Donnelly. 2003. The decline of Steller sea lions Eumetopias jubatus in Alaska: a review of the nutritional stress hypothesis. Mammal Review </w:t>
      </w:r>
      <w:r w:rsidRPr="004C0649">
        <w:rPr>
          <w:b/>
        </w:rPr>
        <w:t>33</w:t>
      </w:r>
      <w:r w:rsidRPr="004C0649">
        <w:t>:3-28.</w:t>
      </w:r>
      <w:bookmarkEnd w:id="430"/>
    </w:p>
    <w:p w:rsidR="004C0649" w:rsidRPr="004C0649" w:rsidRDefault="004C0649" w:rsidP="004C0649">
      <w:pPr>
        <w:pStyle w:val="EndNoteBibliography"/>
        <w:spacing w:after="0"/>
        <w:ind w:left="720" w:hanging="720"/>
      </w:pPr>
      <w:bookmarkStart w:id="431" w:name="_ENREF_178"/>
      <w:r w:rsidRPr="004C0649">
        <w:t>Tuck, G. N., I. Knuckey, and N. L. Klaer. 2013. Informing the review of the Commonwealth Policy on Fisheries Bycatch through assessing trends in bycatch of key Commonwealth fisheries. FRDC 2012/046.</w:t>
      </w:r>
      <w:bookmarkEnd w:id="431"/>
    </w:p>
    <w:p w:rsidR="004C0649" w:rsidRPr="004C0649" w:rsidRDefault="004C0649" w:rsidP="004C0649">
      <w:pPr>
        <w:pStyle w:val="EndNoteBibliography"/>
        <w:spacing w:after="0"/>
        <w:ind w:left="720" w:hanging="720"/>
      </w:pPr>
      <w:bookmarkStart w:id="432" w:name="_ENREF_179"/>
      <w:r w:rsidRPr="004C0649">
        <w:t>Venables, W. N., and B. D. Ripley. 2002. Modern applied statistics with S. Springer.</w:t>
      </w:r>
      <w:bookmarkEnd w:id="432"/>
    </w:p>
    <w:p w:rsidR="004C0649" w:rsidRPr="004C0649" w:rsidRDefault="004C0649" w:rsidP="004C0649">
      <w:pPr>
        <w:pStyle w:val="EndNoteBibliography"/>
        <w:spacing w:after="0"/>
        <w:ind w:left="720" w:hanging="720"/>
      </w:pPr>
      <w:bookmarkStart w:id="433" w:name="_ENREF_180"/>
      <w:r w:rsidRPr="004C0649">
        <w:t xml:space="preserve">Vincent, C., B. J. Mcconnell, V. Ridoux, and M. A. Fedak. 2002. Assessment of Argos location accuracy from satellite tags deployed on captive gray seals. Marine Mammal Science </w:t>
      </w:r>
      <w:r w:rsidRPr="004C0649">
        <w:rPr>
          <w:b/>
        </w:rPr>
        <w:t>18</w:t>
      </w:r>
      <w:r w:rsidRPr="004C0649">
        <w:t>:156-166.</w:t>
      </w:r>
      <w:bookmarkEnd w:id="433"/>
    </w:p>
    <w:p w:rsidR="004C0649" w:rsidRPr="004C0649" w:rsidRDefault="004C0649" w:rsidP="004C0649">
      <w:pPr>
        <w:pStyle w:val="EndNoteBibliography"/>
        <w:spacing w:after="0"/>
        <w:ind w:left="720" w:hanging="720"/>
      </w:pPr>
      <w:bookmarkStart w:id="434" w:name="_ENREF_181"/>
      <w:r w:rsidRPr="004C0649">
        <w:t xml:space="preserve">Wakefield, E. D., R. A. Phillips, and J. Matthiopoulos. 2009. Quantifying habitat use and preferences of pelagic seabirds using individual movement data: a review. Marine Ecology Progress Series </w:t>
      </w:r>
      <w:r w:rsidRPr="004C0649">
        <w:rPr>
          <w:b/>
        </w:rPr>
        <w:t>391</w:t>
      </w:r>
      <w:r w:rsidRPr="004C0649">
        <w:t>:165-182.</w:t>
      </w:r>
      <w:bookmarkEnd w:id="434"/>
    </w:p>
    <w:p w:rsidR="004C0649" w:rsidRPr="004C0649" w:rsidRDefault="004C0649" w:rsidP="004C0649">
      <w:pPr>
        <w:pStyle w:val="EndNoteBibliography"/>
        <w:spacing w:after="0"/>
        <w:ind w:left="720" w:hanging="720"/>
      </w:pPr>
      <w:bookmarkStart w:id="435" w:name="_ENREF_182"/>
      <w:r w:rsidRPr="004C0649">
        <w:t xml:space="preserve">Wanless, S., M. Harris, P. Redman, and J. Speakman. 2005. Low energy values of fish as a probable cause of a major seabird breeding failure in the North Sea. Marine Ecology Progress Series </w:t>
      </w:r>
      <w:r w:rsidRPr="004C0649">
        <w:rPr>
          <w:b/>
        </w:rPr>
        <w:t>294</w:t>
      </w:r>
      <w:r w:rsidRPr="004C0649">
        <w:t>:8.</w:t>
      </w:r>
      <w:bookmarkEnd w:id="435"/>
    </w:p>
    <w:p w:rsidR="004C0649" w:rsidRPr="004C0649" w:rsidRDefault="004C0649" w:rsidP="004C0649">
      <w:pPr>
        <w:pStyle w:val="EndNoteBibliography"/>
        <w:spacing w:after="0"/>
        <w:ind w:left="720" w:hanging="720"/>
      </w:pPr>
      <w:bookmarkStart w:id="436" w:name="_ENREF_183"/>
      <w:r w:rsidRPr="004C0649">
        <w:t>Ward, T., A. Ivey, and P. Burch. 2011a. Spawning biomass of sardine, Sardinops sagax, in waters off South Australia in 2011.</w:t>
      </w:r>
      <w:bookmarkEnd w:id="436"/>
    </w:p>
    <w:p w:rsidR="004C0649" w:rsidRPr="004C0649" w:rsidRDefault="004C0649" w:rsidP="004C0649">
      <w:pPr>
        <w:pStyle w:val="EndNoteBibliography"/>
        <w:spacing w:after="0"/>
        <w:ind w:left="720" w:hanging="720"/>
      </w:pPr>
      <w:bookmarkStart w:id="437" w:name="_ENREF_184"/>
      <w:r w:rsidRPr="004C0649">
        <w:t>Ward, T., J. Lyle, J. Keane, G. Begg, P. Hobsbawn, A. Ivey, R. Sakabe, and M. Steer. 2012. Commonwealth Small Pelagic Fishery: Fishery Assessment Report 2011. SARDI South Australian Research and Development Institute (Aquatic Sciences), Adelaide.</w:t>
      </w:r>
      <w:bookmarkEnd w:id="437"/>
    </w:p>
    <w:p w:rsidR="004C0649" w:rsidRPr="004C0649" w:rsidRDefault="004C0649" w:rsidP="004C0649">
      <w:pPr>
        <w:pStyle w:val="EndNoteBibliography"/>
        <w:spacing w:after="0"/>
        <w:ind w:left="720" w:hanging="720"/>
      </w:pPr>
      <w:bookmarkStart w:id="438" w:name="_ENREF_185"/>
      <w:r w:rsidRPr="004C0649">
        <w:t xml:space="preserve">Ward, T. M., P. Burch, L. J. McLeay, and A. R. Ivey. 2011b. Use of the daily egg production method for stock assessment of sardine, Sardinops sagax; lessons learned over a decade of application off Southern Australia. Reviews in Fisheries Science </w:t>
      </w:r>
      <w:r w:rsidRPr="004C0649">
        <w:rPr>
          <w:b/>
        </w:rPr>
        <w:t>19</w:t>
      </w:r>
      <w:r w:rsidRPr="004C0649">
        <w:t>:1-20.</w:t>
      </w:r>
      <w:bookmarkEnd w:id="438"/>
    </w:p>
    <w:p w:rsidR="004C0649" w:rsidRPr="004C0649" w:rsidRDefault="004C0649" w:rsidP="004C0649">
      <w:pPr>
        <w:pStyle w:val="EndNoteBibliography"/>
        <w:spacing w:after="0"/>
        <w:ind w:left="720" w:hanging="720"/>
      </w:pPr>
      <w:bookmarkStart w:id="439" w:name="_ENREF_186"/>
      <w:r w:rsidRPr="004C0649">
        <w:t xml:space="preserve">Watkins, J. L., R. Hewitt, M. Naganobu, and V. Sushin. 2004. The CCAMLR 2000 Survey: a multinational, multi-ship biological oceanography survey of the Atlantic sector of the Southern Ocean. Deep Sea Research Part II: Topical Studies in Oceanography </w:t>
      </w:r>
      <w:r w:rsidRPr="004C0649">
        <w:rPr>
          <w:b/>
        </w:rPr>
        <w:t>51</w:t>
      </w:r>
      <w:r w:rsidRPr="004C0649">
        <w:t>:1205-1213.</w:t>
      </w:r>
      <w:bookmarkEnd w:id="439"/>
    </w:p>
    <w:p w:rsidR="004C0649" w:rsidRPr="004C0649" w:rsidRDefault="004C0649" w:rsidP="004C0649">
      <w:pPr>
        <w:pStyle w:val="EndNoteBibliography"/>
        <w:spacing w:after="0"/>
        <w:ind w:left="720" w:hanging="720"/>
      </w:pPr>
      <w:bookmarkStart w:id="440" w:name="_ENREF_187"/>
      <w:r w:rsidRPr="004C0649">
        <w:t xml:space="preserve">Watters, G. M., S. L. Hill, J. T. Hinke, J. Matthews, and K. Reid. 2013. Decision-making for ecosystem-based management: evaluating options for a krill fishery with an ecosystem dynamics model. Ecological Applications </w:t>
      </w:r>
      <w:r w:rsidRPr="004C0649">
        <w:rPr>
          <w:b/>
        </w:rPr>
        <w:t>23</w:t>
      </w:r>
      <w:r w:rsidRPr="004C0649">
        <w:t>:710-725.</w:t>
      </w:r>
      <w:bookmarkEnd w:id="440"/>
    </w:p>
    <w:p w:rsidR="004C0649" w:rsidRPr="004C0649" w:rsidRDefault="004C0649" w:rsidP="004C0649">
      <w:pPr>
        <w:pStyle w:val="EndNoteBibliography"/>
        <w:spacing w:after="0"/>
        <w:ind w:left="720" w:hanging="720"/>
      </w:pPr>
      <w:bookmarkStart w:id="441" w:name="_ENREF_188"/>
      <w:r w:rsidRPr="004C0649">
        <w:t xml:space="preserve">Weimerskirch, H., and Y. Cherel. 1998. Feeding ecology of short-tailed shearwaters: breeding in Tasmania and foraging in the Antarctic? Marine Ecology Progress Series </w:t>
      </w:r>
      <w:r w:rsidRPr="004C0649">
        <w:rPr>
          <w:b/>
        </w:rPr>
        <w:t>167</w:t>
      </w:r>
      <w:r w:rsidRPr="004C0649">
        <w:t>:261-274.</w:t>
      </w:r>
      <w:bookmarkEnd w:id="441"/>
    </w:p>
    <w:p w:rsidR="004C0649" w:rsidRPr="004C0649" w:rsidRDefault="004C0649" w:rsidP="004C0649">
      <w:pPr>
        <w:pStyle w:val="EndNoteBibliography"/>
        <w:spacing w:after="0"/>
        <w:ind w:left="720" w:hanging="720"/>
      </w:pPr>
      <w:bookmarkStart w:id="442" w:name="_ENREF_189"/>
      <w:r w:rsidRPr="004C0649">
        <w:t xml:space="preserve">Williams, T. M., J. A. Estes, D. F. Doak, and A. M. Springer. 2004. Killer appetites: assessing the role of predators in ecological communities. Ecology </w:t>
      </w:r>
      <w:r w:rsidRPr="004C0649">
        <w:rPr>
          <w:b/>
        </w:rPr>
        <w:t>85</w:t>
      </w:r>
      <w:r w:rsidRPr="004C0649">
        <w:t>:3373-3384.</w:t>
      </w:r>
      <w:bookmarkEnd w:id="442"/>
    </w:p>
    <w:p w:rsidR="004C0649" w:rsidRPr="004C0649" w:rsidRDefault="004C0649" w:rsidP="004C0649">
      <w:pPr>
        <w:pStyle w:val="EndNoteBibliography"/>
        <w:spacing w:after="0"/>
        <w:ind w:left="720" w:hanging="720"/>
      </w:pPr>
      <w:bookmarkStart w:id="443" w:name="_ENREF_190"/>
      <w:r w:rsidRPr="004C0649">
        <w:t>Wood, S. 2006. Generalized additive models: an introduction with R. CRC press.</w:t>
      </w:r>
      <w:bookmarkEnd w:id="443"/>
    </w:p>
    <w:p w:rsidR="004C0649" w:rsidRPr="004C0649" w:rsidRDefault="004C0649" w:rsidP="004C0649">
      <w:pPr>
        <w:pStyle w:val="EndNoteBibliography"/>
        <w:spacing w:after="0"/>
        <w:ind w:left="720" w:hanging="720"/>
      </w:pPr>
      <w:bookmarkStart w:id="444" w:name="_ENREF_191"/>
      <w:r w:rsidRPr="004C0649">
        <w:t>Wright, P. J., H. Jensen, H. Mosegaard, J. Dalskov, and S. Wanless. 2002. European Commission's annual report on the impact of the Northeast sandeel fishery closure and status report on the monitoring fishery in 2000 and 2001.</w:t>
      </w:r>
      <w:bookmarkEnd w:id="444"/>
    </w:p>
    <w:p w:rsidR="004C0649" w:rsidRPr="004C0649" w:rsidRDefault="004C0649" w:rsidP="004C0649">
      <w:pPr>
        <w:pStyle w:val="EndNoteBibliography"/>
        <w:spacing w:after="0"/>
        <w:ind w:left="720" w:hanging="720"/>
      </w:pPr>
      <w:bookmarkStart w:id="445" w:name="_ENREF_192"/>
      <w:r w:rsidRPr="004C0649">
        <w:t xml:space="preserve">Young, J., A. Jordan, C. Bobbi, R. Johannes, K. Haskard, and G. Pullen. 1993. Seasonal and interannual variability in krill (Nyctiphanes australis) stocks and their relationship to the fishery for jack mackerel (Trachurus declivis) off eastern Tasmania, Australia. Marine Biology </w:t>
      </w:r>
      <w:r w:rsidRPr="004C0649">
        <w:rPr>
          <w:b/>
        </w:rPr>
        <w:t>116</w:t>
      </w:r>
      <w:r w:rsidRPr="004C0649">
        <w:t>:9-18.</w:t>
      </w:r>
      <w:bookmarkEnd w:id="445"/>
    </w:p>
    <w:p w:rsidR="004C0649" w:rsidRPr="004C0649" w:rsidRDefault="004C0649" w:rsidP="004C0649">
      <w:pPr>
        <w:pStyle w:val="EndNoteBibliography"/>
        <w:ind w:left="720" w:hanging="720"/>
      </w:pPr>
      <w:bookmarkStart w:id="446" w:name="_ENREF_193"/>
      <w:r w:rsidRPr="004C0649">
        <w:t>Zucchini, W., and I. L. MacDonald. 2009. Hidden Markov models for time series: an introduction using R. CRC Press.</w:t>
      </w:r>
      <w:bookmarkEnd w:id="446"/>
    </w:p>
    <w:p w:rsidR="00624BED" w:rsidRPr="00E67683" w:rsidRDefault="003D345C" w:rsidP="008573A8">
      <w:pPr>
        <w:rPr>
          <w:b/>
          <w:lang w:val="en-US"/>
        </w:rPr>
      </w:pPr>
      <w:r w:rsidRPr="00E67683">
        <w:rPr>
          <w:b/>
          <w:lang w:val="en-US"/>
        </w:rPr>
        <w:fldChar w:fldCharType="end"/>
      </w:r>
    </w:p>
    <w:p w:rsidR="00707997" w:rsidRPr="00E67683" w:rsidRDefault="004E6F10" w:rsidP="00996552">
      <w:pPr>
        <w:pStyle w:val="Heading9"/>
        <w:numPr>
          <w:ilvl w:val="0"/>
          <w:numId w:val="0"/>
        </w:numPr>
        <w:spacing w:after="600"/>
      </w:pPr>
      <w:bookmarkStart w:id="447" w:name="_Toc398213816"/>
      <w:r w:rsidRPr="00E67683">
        <w:t>Appendix 1</w:t>
      </w:r>
      <w:r w:rsidR="00996552" w:rsidRPr="00E67683">
        <w:t xml:space="preserve"> Colony abundance size and distribution</w:t>
      </w:r>
      <w:bookmarkEnd w:id="447"/>
    </w:p>
    <w:p w:rsidR="00996552" w:rsidRPr="00E67683" w:rsidRDefault="00996552" w:rsidP="00996552">
      <w:pPr>
        <w:rPr>
          <w:lang w:val="en-US"/>
        </w:rPr>
      </w:pPr>
      <w:proofErr w:type="gramStart"/>
      <w:r w:rsidRPr="00E67683">
        <w:rPr>
          <w:lang w:val="en-US"/>
        </w:rPr>
        <w:t>Attached spreadsheet of colony abundance size and distribution.</w:t>
      </w:r>
      <w:proofErr w:type="gramEnd"/>
    </w:p>
    <w:p w:rsidR="00A943B2" w:rsidRPr="00E67683" w:rsidRDefault="00A943B2" w:rsidP="00AF37BE"/>
    <w:p w:rsidR="00996552" w:rsidRPr="00E67683" w:rsidRDefault="00996552" w:rsidP="00996552">
      <w:pPr>
        <w:pStyle w:val="Heading9"/>
        <w:numPr>
          <w:ilvl w:val="0"/>
          <w:numId w:val="0"/>
        </w:numPr>
        <w:spacing w:after="600"/>
      </w:pPr>
      <w:bookmarkStart w:id="448" w:name="_Toc398213817"/>
      <w:r w:rsidRPr="00E67683">
        <w:t>Appendix 2 Diet data</w:t>
      </w:r>
      <w:bookmarkEnd w:id="448"/>
    </w:p>
    <w:p w:rsidR="00996552" w:rsidRPr="00E67683" w:rsidRDefault="00A0664A" w:rsidP="004E5967">
      <w:pPr>
        <w:pStyle w:val="Heading2notnumbered"/>
        <w:rPr>
          <w:lang w:val="en-US"/>
        </w:rPr>
      </w:pPr>
      <w:bookmarkStart w:id="449" w:name="_Toc395640130"/>
      <w:bookmarkStart w:id="450" w:name="_Toc398213818"/>
      <w:r w:rsidRPr="00E67683">
        <w:rPr>
          <w:lang w:val="en-US"/>
        </w:rPr>
        <w:t xml:space="preserve">Appendix </w:t>
      </w:r>
      <w:r w:rsidR="004E468C" w:rsidRPr="00E67683">
        <w:rPr>
          <w:lang w:val="en-US"/>
        </w:rPr>
        <w:t xml:space="preserve">2A Diet </w:t>
      </w:r>
      <w:r w:rsidR="00996552" w:rsidRPr="00E67683">
        <w:rPr>
          <w:lang w:val="en-US"/>
        </w:rPr>
        <w:t>data from various studies of SPF predators</w:t>
      </w:r>
      <w:bookmarkEnd w:id="449"/>
      <w:bookmarkEnd w:id="450"/>
    </w:p>
    <w:p w:rsidR="004E468C" w:rsidRPr="00E67683" w:rsidRDefault="004E468C" w:rsidP="004E5967">
      <w:pPr>
        <w:rPr>
          <w:lang w:val="en-US"/>
        </w:rPr>
      </w:pPr>
      <w:r w:rsidRPr="00E67683">
        <w:rPr>
          <w:lang w:val="en-US"/>
        </w:rPr>
        <w:t xml:space="preserve">This is contained in an electronic appendix </w:t>
      </w:r>
    </w:p>
    <w:p w:rsidR="00996552" w:rsidRPr="00E67683" w:rsidRDefault="00A0664A" w:rsidP="004E5967">
      <w:pPr>
        <w:pStyle w:val="Heading2notnumbered"/>
        <w:rPr>
          <w:lang w:val="en-US"/>
        </w:rPr>
      </w:pPr>
      <w:bookmarkStart w:id="451" w:name="_Toc395640131"/>
      <w:bookmarkStart w:id="452" w:name="_Toc398213819"/>
      <w:r w:rsidRPr="00E67683">
        <w:rPr>
          <w:lang w:val="en-US"/>
        </w:rPr>
        <w:t xml:space="preserve">Appendix 2B </w:t>
      </w:r>
      <w:r w:rsidR="00996552" w:rsidRPr="00E67683">
        <w:rPr>
          <w:lang w:val="en-US"/>
        </w:rPr>
        <w:t>Listings of percent biomass consumption data</w:t>
      </w:r>
      <w:bookmarkEnd w:id="451"/>
      <w:bookmarkEnd w:id="452"/>
      <w:r w:rsidR="00996552" w:rsidRPr="00E67683">
        <w:rPr>
          <w:lang w:val="en-US"/>
        </w:rPr>
        <w:t xml:space="preserve"> </w:t>
      </w:r>
    </w:p>
    <w:p w:rsidR="00996552" w:rsidRPr="00E67683" w:rsidRDefault="00996552" w:rsidP="00996552">
      <w:pPr>
        <w:rPr>
          <w:b/>
          <w:lang w:val="en-US"/>
        </w:rPr>
      </w:pPr>
      <w:r w:rsidRPr="00E67683">
        <w:rPr>
          <w:b/>
          <w:lang w:val="en-US"/>
        </w:rPr>
        <w:t xml:space="preserve">Table A2.1 Percentage biomass consumption data used to calculate daily consumption for Australian fur seals. </w:t>
      </w:r>
    </w:p>
    <w:p w:rsidR="00996552" w:rsidRPr="00E67683" w:rsidRDefault="00996552" w:rsidP="00996552">
      <w:pPr>
        <w:pStyle w:val="Caption"/>
        <w:rPr>
          <w:color w:val="000000" w:themeColor="text1"/>
          <w:lang w:val="en-US"/>
        </w:rPr>
      </w:pPr>
      <w:r w:rsidRPr="00E67683">
        <w:rPr>
          <w:noProof/>
        </w:rPr>
        <w:drawing>
          <wp:inline distT="0" distB="0" distL="0" distR="0">
            <wp:extent cx="4743768" cy="4209690"/>
            <wp:effectExtent l="0" t="0" r="0" b="63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7747" cy="4204347"/>
                    </a:xfrm>
                    <a:prstGeom prst="rect">
                      <a:avLst/>
                    </a:prstGeom>
                    <a:noFill/>
                    <a:ln>
                      <a:noFill/>
                    </a:ln>
                  </pic:spPr>
                </pic:pic>
              </a:graphicData>
            </a:graphic>
          </wp:inline>
        </w:drawing>
      </w:r>
    </w:p>
    <w:p w:rsidR="00996552" w:rsidRPr="00E67683" w:rsidRDefault="00996552">
      <w:pPr>
        <w:spacing w:after="0"/>
        <w:rPr>
          <w:b/>
          <w:lang w:val="en-US"/>
        </w:rPr>
      </w:pPr>
      <w:r w:rsidRPr="00E67683">
        <w:rPr>
          <w:b/>
          <w:lang w:val="en-US"/>
        </w:rPr>
        <w:br w:type="page"/>
      </w:r>
    </w:p>
    <w:p w:rsidR="00996552" w:rsidRPr="00E67683" w:rsidRDefault="00933E54" w:rsidP="008573A8">
      <w:pPr>
        <w:pStyle w:val="Caption"/>
        <w:rPr>
          <w:color w:val="000000" w:themeColor="text1"/>
          <w:lang w:val="en-US"/>
        </w:rPr>
      </w:pPr>
      <w:r>
        <w:rPr>
          <w:color w:val="000000" w:themeColor="text1"/>
          <w:lang w:val="en-US"/>
        </w:rPr>
        <w:t>Table A2.2</w:t>
      </w:r>
      <w:r w:rsidR="00996552" w:rsidRPr="00E67683">
        <w:rPr>
          <w:color w:val="000000" w:themeColor="text1"/>
          <w:lang w:val="en-US"/>
        </w:rPr>
        <w:t xml:space="preserve"> Percentage biomass consumption data used to calculate daily consumption for little penguins. Data extracted from </w:t>
      </w:r>
      <w:r w:rsidR="003D345C" w:rsidRPr="00E67683">
        <w:rPr>
          <w:color w:val="000000" w:themeColor="text1"/>
          <w:lang w:val="en-US"/>
        </w:rPr>
        <w:fldChar w:fldCharType="begin"/>
      </w:r>
      <w:r w:rsidR="00EF7938">
        <w:rPr>
          <w:color w:val="000000" w:themeColor="text1"/>
          <w:lang w:val="en-US"/>
        </w:rPr>
        <w:instrText xml:space="preserve"> ADDIN EN.CITE &lt;EndNote&gt;&lt;Cite&gt;&lt;Author&gt;Chiaradia&lt;/Author&gt;&lt;Year&gt;2012&lt;/Year&gt;&lt;RecNum&gt;75&lt;/RecNum&gt;&lt;DisplayText&gt;(Chiaradia et al. 2012)&lt;/DisplayText&gt;&lt;record&gt;&lt;rec-number&gt;75&lt;/rec-number&gt;&lt;foreign-keys&gt;&lt;key app="EN" db-id="ev5f2a5vtzw0tme250uxds2m9rwtp5r09px2"&gt;75&lt;/key&gt;&lt;/foreign-keys&gt;&lt;ref-type name="Journal Article"&gt;17&lt;/ref-type&gt;&lt;contributors&gt;&lt;authors&gt;&lt;author&gt;Chiaradia, André&lt;/author&gt;&lt;author&gt;Forero, Manuela G.&lt;/author&gt;&lt;author&gt;Hobson, Keith A.&lt;/author&gt;&lt;author&gt;Swearer, Stephen E.&lt;/author&gt;&lt;author&gt;Hume, Fiona&lt;/author&gt;&lt;author&gt;Renwick, Leanne&lt;/author&gt;&lt;author&gt;Dann, Peter&lt;/author&gt;&lt;/authors&gt;&lt;/contributors&gt;&lt;titles&gt;&lt;title&gt;Diet segregation between two colonies of little penguins Eudyptula minor in southeast Australia&lt;/title&gt;&lt;secondary-title&gt;Austral Ecology&lt;/secondary-title&gt;&lt;/titles&gt;&lt;pages&gt;610-619&lt;/pages&gt;&lt;volume&gt;37&lt;/volume&gt;&lt;number&gt;5&lt;/number&gt;&lt;keywords&gt;&lt;keyword&gt;δ15N&lt;/keyword&gt;&lt;keyword&gt;δ13C&lt;/keyword&gt;&lt;keyword&gt;diet&lt;/keyword&gt;&lt;keyword&gt;Engraulis australis&lt;/keyword&gt;&lt;keyword&gt;Eudyptula minor&lt;/keyword&gt;&lt;keyword&gt;fish size-class&lt;/keyword&gt;&lt;keyword&gt;stable isotope&lt;/keyword&gt;&lt;/keywords&gt;&lt;dates&gt;&lt;year&gt;2012&lt;/year&gt;&lt;/dates&gt;&lt;publisher&gt;Blackwell Publishing Asia&lt;/publisher&gt;&lt;isbn&gt;1442-9993&lt;/isbn&gt;&lt;urls&gt;&lt;related-urls&gt;&lt;url&gt;http://dx.doi.org/10.1111/j.1442-9993.2011.02323.x&lt;/url&gt;&lt;/related-urls&gt;&lt;/urls&gt;&lt;electronic-resource-num&gt;10.1111/j.1442-9993.2011.02323.x&lt;/electronic-resource-num&gt;&lt;/record&gt;&lt;/Cite&gt;&lt;/EndNote&gt;</w:instrText>
      </w:r>
      <w:r w:rsidR="003D345C" w:rsidRPr="00E67683">
        <w:rPr>
          <w:color w:val="000000" w:themeColor="text1"/>
          <w:lang w:val="en-US"/>
        </w:rPr>
        <w:fldChar w:fldCharType="separate"/>
      </w:r>
      <w:r w:rsidR="006836C9" w:rsidRPr="00E67683">
        <w:rPr>
          <w:noProof/>
          <w:color w:val="000000" w:themeColor="text1"/>
          <w:lang w:val="en-US"/>
        </w:rPr>
        <w:t>(</w:t>
      </w:r>
      <w:hyperlink w:anchor="_ENREF_40" w:tooltip="Chiaradia, 2012 #75" w:history="1">
        <w:r w:rsidR="004C0649" w:rsidRPr="00E67683">
          <w:rPr>
            <w:noProof/>
            <w:color w:val="000000" w:themeColor="text1"/>
            <w:lang w:val="en-US"/>
          </w:rPr>
          <w:t>Chiaradia et al. 2012</w:t>
        </w:r>
      </w:hyperlink>
      <w:r w:rsidR="006836C9" w:rsidRPr="00E67683">
        <w:rPr>
          <w:noProof/>
          <w:color w:val="000000" w:themeColor="text1"/>
          <w:lang w:val="en-US"/>
        </w:rPr>
        <w:t>)</w:t>
      </w:r>
      <w:r w:rsidR="003D345C" w:rsidRPr="00E67683">
        <w:rPr>
          <w:color w:val="000000" w:themeColor="text1"/>
          <w:lang w:val="en-US"/>
        </w:rPr>
        <w:fldChar w:fldCharType="end"/>
      </w:r>
      <w:r w:rsidR="00996552" w:rsidRPr="00E67683">
        <w:rPr>
          <w:color w:val="000000" w:themeColor="text1"/>
          <w:lang w:val="en-US"/>
        </w:rPr>
        <w:t xml:space="preserve"> for the years 1983-2006</w:t>
      </w:r>
      <w:r w:rsidR="00977B7C">
        <w:rPr>
          <w:color w:val="000000" w:themeColor="text1"/>
          <w:lang w:val="en-US"/>
        </w:rPr>
        <w:t>.</w:t>
      </w:r>
    </w:p>
    <w:p w:rsidR="00996552" w:rsidRPr="00E67683" w:rsidRDefault="00996552" w:rsidP="00996552">
      <w:pPr>
        <w:rPr>
          <w:b/>
          <w:lang w:val="en-US"/>
        </w:rPr>
      </w:pPr>
      <w:r w:rsidRPr="00E67683">
        <w:rPr>
          <w:noProof/>
        </w:rPr>
        <w:drawing>
          <wp:inline distT="0" distB="0" distL="0" distR="0">
            <wp:extent cx="4610102" cy="5883215"/>
            <wp:effectExtent l="0" t="0" r="0" b="381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5313" cy="5877103"/>
                    </a:xfrm>
                    <a:prstGeom prst="rect">
                      <a:avLst/>
                    </a:prstGeom>
                    <a:noFill/>
                    <a:ln>
                      <a:noFill/>
                    </a:ln>
                  </pic:spPr>
                </pic:pic>
              </a:graphicData>
            </a:graphic>
          </wp:inline>
        </w:drawing>
      </w:r>
    </w:p>
    <w:p w:rsidR="00996552" w:rsidRPr="00E67683" w:rsidRDefault="00996552" w:rsidP="00996552">
      <w:pPr>
        <w:rPr>
          <w:b/>
          <w:lang w:val="en-US"/>
        </w:rPr>
      </w:pPr>
      <w:r w:rsidRPr="00E67683">
        <w:rPr>
          <w:b/>
          <w:lang w:val="en-US"/>
        </w:rPr>
        <w:br w:type="page"/>
      </w:r>
    </w:p>
    <w:p w:rsidR="00996552" w:rsidRPr="00E67683" w:rsidRDefault="00933E54" w:rsidP="008573A8">
      <w:pPr>
        <w:pStyle w:val="Caption"/>
        <w:rPr>
          <w:color w:val="000000" w:themeColor="text1"/>
          <w:lang w:val="en-US"/>
        </w:rPr>
      </w:pPr>
      <w:r>
        <w:rPr>
          <w:color w:val="000000" w:themeColor="text1"/>
          <w:lang w:val="en-US"/>
        </w:rPr>
        <w:t>Table A2.3</w:t>
      </w:r>
      <w:r w:rsidR="00996552" w:rsidRPr="00E67683">
        <w:rPr>
          <w:color w:val="000000" w:themeColor="text1"/>
          <w:lang w:val="en-US"/>
        </w:rPr>
        <w:t xml:space="preserve"> Percentage biomass consumption data used to calculate daily consumption for short tailed shearwaters. Data extracted from </w:t>
      </w:r>
      <w:r w:rsidR="003D345C" w:rsidRPr="00E67683">
        <w:rPr>
          <w:color w:val="000000" w:themeColor="text1"/>
          <w:lang w:val="en-US"/>
        </w:rPr>
        <w:fldChar w:fldCharType="begin"/>
      </w:r>
      <w:r w:rsidR="004C0649">
        <w:rPr>
          <w:color w:val="000000" w:themeColor="text1"/>
          <w:lang w:val="en-US"/>
        </w:rPr>
        <w:instrText xml:space="preserve"> ADDIN EN.CITE &lt;EndNote&gt;&lt;Cite&gt;&lt;Author&gt;Einoder&lt;/Author&gt;&lt;Year&gt;2013&lt;/Year&gt;&lt;RecNum&gt;190&lt;/RecNum&gt;&lt;DisplayText&gt;(Einoder et al. 2013b)&lt;/DisplayText&gt;&lt;record&gt;&lt;rec-number&gt;190&lt;/rec-number&gt;&lt;foreign-keys&gt;&lt;key app="EN" db-id="ev5f2a5vtzw0tme250uxds2m9rwtp5r09px2"&gt;190&lt;/key&gt;&lt;/foreign-keys&gt;&lt;ref-type name="Journal Article"&gt;17&lt;/ref-type&gt;&lt;contributors&gt;&lt;authors&gt;&lt;author&gt;Einoder, Luke D.&lt;/author&gt;&lt;author&gt;Page, Bradley&lt;/author&gt;&lt;author&gt;Goldsworthy, Simon D.&lt;/author&gt;&lt;/authors&gt;&lt;/contributors&gt;&lt;titles&gt;&lt;title&gt;Feeding Strategies of the Short-Tailed Shearwater Vary by Year and Sea-Surface Temperature But Do Not Affect Breeding Success&lt;/title&gt;&lt;secondary-title&gt;The Condor&lt;/secondary-title&gt;&lt;/titles&gt;&lt;pages&gt;777-787&lt;/pages&gt;&lt;volume&gt;115&lt;/volume&gt;&lt;number&gt;4&lt;/number&gt;&lt;dates&gt;&lt;year&gt;2013&lt;/year&gt;&lt;pub-dates&gt;&lt;date&gt;2013/11/01&lt;/date&gt;&lt;/pub-dates&gt;&lt;/dates&gt;&lt;publisher&gt;Cooper Ornithological Society&lt;/publisher&gt;&lt;isbn&gt;0010-5422&lt;/isbn&gt;&lt;urls&gt;&lt;related-urls&gt;&lt;url&gt;http://www.bioone.org/doi/abs/10.1525/cond.2013.120197&lt;/url&gt;&lt;/related-urls&gt;&lt;/urls&gt;&lt;electronic-resource-num&gt;10.1525/cond.2013.120197&lt;/electronic-resource-num&gt;&lt;access-date&gt;2014/07/01&lt;/access-date&gt;&lt;/record&gt;&lt;/Cite&gt;&lt;/EndNote&gt;</w:instrText>
      </w:r>
      <w:r w:rsidR="003D345C" w:rsidRPr="00E67683">
        <w:rPr>
          <w:color w:val="000000" w:themeColor="text1"/>
          <w:lang w:val="en-US"/>
        </w:rPr>
        <w:fldChar w:fldCharType="separate"/>
      </w:r>
      <w:r w:rsidR="004C0649">
        <w:rPr>
          <w:noProof/>
          <w:color w:val="000000" w:themeColor="text1"/>
          <w:lang w:val="en-US"/>
        </w:rPr>
        <w:t>(</w:t>
      </w:r>
      <w:hyperlink w:anchor="_ENREF_67" w:tooltip="Einoder, 2013 #190" w:history="1">
        <w:r w:rsidR="004C0649">
          <w:rPr>
            <w:noProof/>
            <w:color w:val="000000" w:themeColor="text1"/>
            <w:lang w:val="en-US"/>
          </w:rPr>
          <w:t>Einoder et al. 2013b</w:t>
        </w:r>
      </w:hyperlink>
      <w:r w:rsidR="004C0649">
        <w:rPr>
          <w:noProof/>
          <w:color w:val="000000" w:themeColor="text1"/>
          <w:lang w:val="en-US"/>
        </w:rPr>
        <w:t>)</w:t>
      </w:r>
      <w:r w:rsidR="003D345C" w:rsidRPr="00E67683">
        <w:rPr>
          <w:color w:val="000000" w:themeColor="text1"/>
          <w:lang w:val="en-US"/>
        </w:rPr>
        <w:fldChar w:fldCharType="end"/>
      </w:r>
      <w:r w:rsidR="00996552" w:rsidRPr="00E67683">
        <w:rPr>
          <w:color w:val="000000" w:themeColor="text1"/>
          <w:lang w:val="en-US"/>
        </w:rPr>
        <w:t>.</w:t>
      </w:r>
    </w:p>
    <w:p w:rsidR="00996552" w:rsidRPr="00E67683" w:rsidRDefault="00996552" w:rsidP="00996552">
      <w:pPr>
        <w:rPr>
          <w:b/>
          <w:lang w:val="en-US"/>
        </w:rPr>
      </w:pPr>
      <w:r w:rsidRPr="00E67683">
        <w:rPr>
          <w:noProof/>
        </w:rPr>
        <w:drawing>
          <wp:inline distT="0" distB="0" distL="0" distR="0">
            <wp:extent cx="5084696" cy="2208362"/>
            <wp:effectExtent l="0" t="0" r="1905" b="1905"/>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215" cy="2206416"/>
                    </a:xfrm>
                    <a:prstGeom prst="rect">
                      <a:avLst/>
                    </a:prstGeom>
                    <a:noFill/>
                    <a:ln>
                      <a:noFill/>
                    </a:ln>
                  </pic:spPr>
                </pic:pic>
              </a:graphicData>
            </a:graphic>
          </wp:inline>
        </w:drawing>
      </w:r>
    </w:p>
    <w:p w:rsidR="00996552" w:rsidRPr="00E67683" w:rsidRDefault="00996552" w:rsidP="00996552">
      <w:pPr>
        <w:rPr>
          <w:b/>
          <w:lang w:val="en-US"/>
        </w:rPr>
      </w:pPr>
    </w:p>
    <w:p w:rsidR="00996552" w:rsidRPr="00E67683" w:rsidRDefault="00996552" w:rsidP="00996552">
      <w:pPr>
        <w:tabs>
          <w:tab w:val="left" w:pos="1114"/>
        </w:tabs>
        <w:rPr>
          <w:b/>
          <w:lang w:val="en-US"/>
        </w:rPr>
      </w:pPr>
      <w:r w:rsidRPr="00E67683">
        <w:rPr>
          <w:b/>
          <w:lang w:val="en-US"/>
        </w:rPr>
        <w:tab/>
      </w:r>
    </w:p>
    <w:p w:rsidR="00996552" w:rsidRPr="00E67683" w:rsidRDefault="00933E54" w:rsidP="008573A8">
      <w:pPr>
        <w:pStyle w:val="Caption"/>
        <w:rPr>
          <w:rFonts w:eastAsia="Times New Roman"/>
          <w:color w:val="000000" w:themeColor="text1"/>
        </w:rPr>
      </w:pPr>
      <w:r>
        <w:rPr>
          <w:color w:val="000000" w:themeColor="text1"/>
          <w:lang w:val="en-US"/>
        </w:rPr>
        <w:t>Table A2.4</w:t>
      </w:r>
      <w:r w:rsidR="00996552" w:rsidRPr="00E67683">
        <w:rPr>
          <w:color w:val="000000" w:themeColor="text1"/>
          <w:lang w:val="en-US"/>
        </w:rPr>
        <w:t xml:space="preserve"> Percentage biomass consumption data used to calculate daily consumption for short tailed shearwaters. Data extracted from </w:t>
      </w:r>
      <w:r w:rsidR="003D345C" w:rsidRPr="00E67683">
        <w:rPr>
          <w:rFonts w:eastAsia="Times New Roman"/>
          <w:color w:val="000000" w:themeColor="text1"/>
        </w:rPr>
        <w:fldChar w:fldCharType="begin"/>
      </w:r>
      <w:r w:rsidR="00163AFF">
        <w:rPr>
          <w:rFonts w:eastAsia="Times New Roman"/>
          <w:color w:val="000000" w:themeColor="text1"/>
        </w:rPr>
        <w:instrText xml:space="preserve"> ADDIN EN.CITE &lt;EndNote&gt;&lt;Cite&gt;&lt;Author&gt;Pyk&lt;/Author&gt;&lt;Year&gt;2008&lt;/Year&gt;&lt;RecNum&gt;185&lt;/RecNum&gt;&lt;DisplayText&gt;(Pyk et al. 2008)&lt;/DisplayText&gt;&lt;record&gt;&lt;rec-number&gt;185&lt;/rec-number&gt;&lt;foreign-keys&gt;&lt;key app="EN" db-id="ev5f2a5vtzw0tme250uxds2m9rwtp5r09px2"&gt;185&lt;/key&gt;&lt;/foreign-keys&gt;&lt;ref-type name="Journal Article"&gt;17&lt;/ref-type&gt;&lt;contributors&gt;&lt;authors&gt;&lt;author&gt;Pyk, T.M.&lt;/author&gt;&lt;author&gt;Bunce, A.&lt;/author&gt;&lt;author&gt;Norman, F.I.&lt;/author&gt;&lt;/authors&gt;&lt;/contributors&gt;&lt;titles&gt;&lt;title&gt;&lt;style face="normal" font="default" size="100%"&gt;The influence of age on reproductive success and diet in Australasian gannets (&lt;/style&gt;&lt;style face="italic" font="default" size="100%"&gt;Morus serrator&lt;/style&gt;&lt;style face="normal" font="default" size="100%"&gt;) breeding at Pope’s Eye, Port Phillip Bay, Victoria&lt;/style&gt;&lt;/title&gt;&lt;secondary-title&gt;Australian Journal of Zoology&lt;/secondary-title&gt;&lt;/titles&gt;&lt;periodical&gt;&lt;full-title&gt;Australian Journal of Zoology&lt;/full-title&gt;&lt;/periodical&gt;&lt;pages&gt;267-274&lt;/pages&gt;&lt;volume&gt;55&lt;/volume&gt;&lt;number&gt;5&lt;/number&gt;&lt;dates&gt;&lt;year&gt;2008&lt;/year&gt;&lt;/dates&gt;&lt;urls&gt;&lt;related-urls&gt;&lt;url&gt;http://www.publish.csiro.au/paper/ZO06088&lt;/url&gt;&lt;/related-urls&gt;&lt;/urls&gt;&lt;electronic-resource-num&gt;http://dx.doi.org/10.1071/ZO06088&lt;/electronic-resource-num&gt;&lt;/record&gt;&lt;/Cite&gt;&lt;/EndNote&gt;</w:instrText>
      </w:r>
      <w:r w:rsidR="003D345C" w:rsidRPr="00E67683">
        <w:rPr>
          <w:rFonts w:eastAsia="Times New Roman"/>
          <w:color w:val="000000" w:themeColor="text1"/>
        </w:rPr>
        <w:fldChar w:fldCharType="separate"/>
      </w:r>
      <w:r w:rsidR="006836C9" w:rsidRPr="00E67683">
        <w:rPr>
          <w:rFonts w:eastAsia="Times New Roman"/>
          <w:noProof/>
          <w:color w:val="000000" w:themeColor="text1"/>
        </w:rPr>
        <w:t>(</w:t>
      </w:r>
      <w:hyperlink w:anchor="_ENREF_149" w:tooltip="Pyk, 2008 #185" w:history="1">
        <w:r w:rsidR="004C0649" w:rsidRPr="00E67683">
          <w:rPr>
            <w:rFonts w:eastAsia="Times New Roman"/>
            <w:noProof/>
            <w:color w:val="000000" w:themeColor="text1"/>
          </w:rPr>
          <w:t>Pyk et al. 2008</w:t>
        </w:r>
      </w:hyperlink>
      <w:r w:rsidR="006836C9" w:rsidRPr="00E67683">
        <w:rPr>
          <w:rFonts w:eastAsia="Times New Roman"/>
          <w:noProof/>
          <w:color w:val="000000" w:themeColor="text1"/>
        </w:rPr>
        <w:t>)</w:t>
      </w:r>
      <w:r w:rsidR="003D345C" w:rsidRPr="00E67683">
        <w:rPr>
          <w:rFonts w:eastAsia="Times New Roman"/>
          <w:color w:val="000000" w:themeColor="text1"/>
        </w:rPr>
        <w:fldChar w:fldCharType="end"/>
      </w:r>
      <w:r w:rsidR="00996552" w:rsidRPr="00E67683">
        <w:rPr>
          <w:rFonts w:eastAsia="Times New Roman"/>
          <w:color w:val="000000" w:themeColor="text1"/>
        </w:rPr>
        <w:t>.</w:t>
      </w:r>
    </w:p>
    <w:p w:rsidR="00996552" w:rsidRPr="00E67683" w:rsidRDefault="00996552" w:rsidP="00996552">
      <w:pPr>
        <w:rPr>
          <w:b/>
          <w:lang w:val="en-US"/>
        </w:rPr>
      </w:pPr>
      <w:r w:rsidRPr="00E67683">
        <w:rPr>
          <w:noProof/>
        </w:rPr>
        <w:drawing>
          <wp:inline distT="0" distB="0" distL="0" distR="0">
            <wp:extent cx="5289579" cy="3368766"/>
            <wp:effectExtent l="0" t="0" r="6350" b="317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4917" cy="3365797"/>
                    </a:xfrm>
                    <a:prstGeom prst="rect">
                      <a:avLst/>
                    </a:prstGeom>
                    <a:noFill/>
                    <a:ln>
                      <a:noFill/>
                    </a:ln>
                  </pic:spPr>
                </pic:pic>
              </a:graphicData>
            </a:graphic>
          </wp:inline>
        </w:drawing>
      </w:r>
    </w:p>
    <w:p w:rsidR="00996552" w:rsidRPr="00E67683" w:rsidRDefault="00996552" w:rsidP="00AF37BE">
      <w:pPr>
        <w:rPr>
          <w:b/>
          <w:lang w:val="en-US"/>
        </w:rPr>
      </w:pPr>
      <w:r w:rsidRPr="00E67683">
        <w:rPr>
          <w:b/>
          <w:lang w:val="en-US"/>
        </w:rPr>
        <w:br w:type="page"/>
      </w:r>
    </w:p>
    <w:p w:rsidR="00996552" w:rsidRPr="00E67683" w:rsidRDefault="00996552" w:rsidP="00996552">
      <w:pPr>
        <w:pStyle w:val="Heading9"/>
        <w:numPr>
          <w:ilvl w:val="0"/>
          <w:numId w:val="0"/>
        </w:numPr>
        <w:spacing w:after="600"/>
      </w:pPr>
      <w:bookmarkStart w:id="453" w:name="_Toc398213820"/>
      <w:r w:rsidRPr="00E67683">
        <w:t xml:space="preserve">Appendix 3 Details of </w:t>
      </w:r>
      <w:r w:rsidR="0073473D" w:rsidRPr="00E67683">
        <w:t>h</w:t>
      </w:r>
      <w:r w:rsidRPr="00E67683">
        <w:t>idden Markov models for ARS categorization</w:t>
      </w:r>
      <w:bookmarkEnd w:id="453"/>
    </w:p>
    <w:p w:rsidR="00996552" w:rsidRPr="00E67683" w:rsidRDefault="00996552" w:rsidP="008573A8">
      <w:pPr>
        <w:spacing w:after="0"/>
        <w:rPr>
          <w:rFonts w:ascii="Times New Roman" w:hAnsi="Times New Roman"/>
          <w:lang w:val="en-US"/>
        </w:rPr>
      </w:pPr>
      <w:r w:rsidRPr="00E67683">
        <w:rPr>
          <w:lang w:val="en-US"/>
        </w:rPr>
        <w:t xml:space="preserve">Following </w:t>
      </w:r>
      <w:hyperlink w:anchor="_ENREF_129" w:tooltip="Morales, 2004 #180" w:history="1">
        <w:r w:rsidR="003D345C" w:rsidRPr="00E67683">
          <w:rPr>
            <w:lang w:val="en-US"/>
          </w:rPr>
          <w:fldChar w:fldCharType="begin"/>
        </w:r>
        <w:r w:rsidR="004C0649">
          <w:rPr>
            <w:lang w:val="en-US"/>
          </w:rPr>
          <w:instrText xml:space="preserve"> ADDIN EN.CITE &lt;EndNote&gt;&lt;Cite AuthorYear="1"&gt;&lt;Author&gt;Morales&lt;/Author&gt;&lt;Year&gt;2004&lt;/Year&gt;&lt;RecNum&gt;180&lt;/RecNum&gt;&lt;DisplayText&gt;Morales et al. (2004)&lt;/DisplayText&gt;&lt;record&gt;&lt;rec-number&gt;180&lt;/rec-number&gt;&lt;foreign-keys&gt;&lt;key app="EN" db-id="vf52fax2mdap2ee09auxxp05ssdr2ttft0d9"&gt;180&lt;/key&gt;&lt;/foreign-keys&gt;&lt;ref-type name="Journal Article"&gt;17&lt;/ref-type&gt;&lt;contributors&gt;&lt;authors&gt;&lt;author&gt;Morales, Juan Manuel&lt;/author&gt;&lt;author&gt;Haydon, Daniel T&lt;/author&gt;&lt;author&gt;Frair, Jacqui&lt;/author&gt;&lt;author&gt;Holsinger, Kent E&lt;/author&gt;&lt;author&gt;Fryxell, John M&lt;/author&gt;&lt;/authors&gt;&lt;/contributors&gt;&lt;titles&gt;&lt;title&gt;Extracting more out of relocation data: building movement models as mixtures of random walks&lt;/title&gt;&lt;secondary-title&gt;Ecology&lt;/secondary-title&gt;&lt;/titles&gt;&lt;periodical&gt;&lt;full-title&gt;Ecology&lt;/full-title&gt;&lt;/periodical&gt;&lt;pages&gt;2436-2445&lt;/pages&gt;&lt;volume&gt;85&lt;/volume&gt;&lt;number&gt;9&lt;/number&gt;&lt;dates&gt;&lt;year&gt;2004&lt;/year&gt;&lt;/dates&gt;&lt;isbn&gt;0012-9658&lt;/isbn&gt;&lt;urls&gt;&lt;/urls&gt;&lt;/record&gt;&lt;/Cite&gt;&lt;/EndNote&gt;</w:instrText>
        </w:r>
        <w:r w:rsidR="003D345C" w:rsidRPr="00E67683">
          <w:rPr>
            <w:lang w:val="en-US"/>
          </w:rPr>
          <w:fldChar w:fldCharType="separate"/>
        </w:r>
        <w:r w:rsidR="004C0649">
          <w:rPr>
            <w:noProof/>
            <w:lang w:val="en-US"/>
          </w:rPr>
          <w:t>Morales et al. (2004)</w:t>
        </w:r>
        <w:r w:rsidR="003D345C" w:rsidRPr="00E67683">
          <w:rPr>
            <w:lang w:val="en-US"/>
          </w:rPr>
          <w:fldChar w:fldCharType="end"/>
        </w:r>
      </w:hyperlink>
      <w:r w:rsidRPr="00E67683">
        <w:rPr>
          <w:lang w:val="en-US"/>
        </w:rPr>
        <w:t xml:space="preserve"> we assume that the behavior of the animal is unobserved or hidden, but that it can be modeled using a Markov process on the states </w:t>
      </w:r>
      <w:r w:rsidRPr="00E67683">
        <w:rPr>
          <w:rFonts w:ascii="Times New Roman" w:hAnsi="Times New Roman"/>
          <w:lang w:val="en-US"/>
        </w:rPr>
        <w:t>{</w:t>
      </w:r>
      <w:r w:rsidRPr="00E67683">
        <w:rPr>
          <w:rFonts w:ascii="Times New Roman" w:hAnsi="Times New Roman"/>
          <w:b/>
          <w:lang w:val="en-US"/>
        </w:rPr>
        <w:t>C</w:t>
      </w:r>
      <w:r w:rsidRPr="00E67683">
        <w:rPr>
          <w:rFonts w:ascii="Times New Roman" w:hAnsi="Times New Roman"/>
          <w:vertAlign w:val="superscript"/>
          <w:lang w:val="en-US"/>
        </w:rPr>
        <w:t>{T}</w:t>
      </w:r>
      <w:r w:rsidRPr="00E67683">
        <w:rPr>
          <w:rFonts w:ascii="Times New Roman" w:hAnsi="Times New Roman"/>
          <w:lang w:val="en-US"/>
        </w:rPr>
        <w:t xml:space="preserve">} = {1,2} </w:t>
      </w:r>
      <w:r w:rsidRPr="00E67683">
        <w:rPr>
          <w:lang w:val="en-US"/>
        </w:rPr>
        <w:t>where state 1 is the Area restricted search state and state 2 is a directed transit movement state. Given data on the movements</w:t>
      </w:r>
      <w:r w:rsidRPr="00E67683">
        <w:rPr>
          <w:rFonts w:ascii="Times New Roman" w:hAnsi="Times New Roman"/>
          <w:lang w:val="en-US"/>
        </w:rPr>
        <w:t xml:space="preserve"> </w:t>
      </w:r>
      <w:r w:rsidRPr="00E67683">
        <w:rPr>
          <w:rFonts w:ascii="Times New Roman" w:hAnsi="Times New Roman"/>
          <w:b/>
          <w:lang w:val="en-US"/>
        </w:rPr>
        <w:t>X</w:t>
      </w:r>
      <w:r w:rsidRPr="00E67683">
        <w:rPr>
          <w:rFonts w:ascii="Times New Roman" w:hAnsi="Times New Roman"/>
          <w:vertAlign w:val="superscript"/>
          <w:lang w:val="en-US"/>
        </w:rPr>
        <w:t>{T}</w:t>
      </w:r>
      <w:r w:rsidRPr="00E67683">
        <w:rPr>
          <w:rFonts w:ascii="Times New Roman" w:hAnsi="Times New Roman"/>
          <w:lang w:val="en-US"/>
        </w:rPr>
        <w:t xml:space="preserve"> = {</w:t>
      </w:r>
      <w:r w:rsidRPr="00E67683">
        <w:rPr>
          <w:rFonts w:ascii="Times New Roman" w:hAnsi="Times New Roman"/>
          <w:b/>
          <w:lang w:val="en-US"/>
        </w:rPr>
        <w:t>x</w:t>
      </w:r>
      <w:r w:rsidRPr="00E67683">
        <w:rPr>
          <w:rFonts w:ascii="Times New Roman" w:hAnsi="Times New Roman"/>
          <w:vertAlign w:val="subscript"/>
          <w:lang w:val="en-US"/>
        </w:rPr>
        <w:t>1</w:t>
      </w:r>
      <w:r w:rsidRPr="00E67683">
        <w:rPr>
          <w:rFonts w:ascii="Times New Roman" w:hAnsi="Times New Roman"/>
          <w:lang w:val="en-US"/>
        </w:rPr>
        <w:t xml:space="preserve">, …, </w:t>
      </w:r>
      <w:proofErr w:type="spellStart"/>
      <w:r w:rsidRPr="00E67683">
        <w:rPr>
          <w:rFonts w:ascii="Times New Roman" w:hAnsi="Times New Roman"/>
          <w:b/>
          <w:lang w:val="en-US"/>
        </w:rPr>
        <w:t>x</w:t>
      </w:r>
      <w:r w:rsidRPr="00E67683">
        <w:rPr>
          <w:rFonts w:ascii="Times New Roman" w:hAnsi="Times New Roman"/>
          <w:vertAlign w:val="subscript"/>
          <w:lang w:val="en-US"/>
        </w:rPr>
        <w:t>T</w:t>
      </w:r>
      <w:proofErr w:type="spellEnd"/>
      <w:r w:rsidRPr="00E67683">
        <w:rPr>
          <w:rFonts w:ascii="Times New Roman" w:hAnsi="Times New Roman"/>
          <w:lang w:val="en-US"/>
        </w:rPr>
        <w:t xml:space="preserve">} </w:t>
      </w:r>
      <w:r w:rsidRPr="00E67683">
        <w:rPr>
          <w:lang w:val="en-US"/>
        </w:rPr>
        <w:t xml:space="preserve">then we wish to obtain the likelihood of the data, in this case a </w:t>
      </w:r>
      <w:proofErr w:type="spellStart"/>
      <w:r w:rsidRPr="00E67683">
        <w:rPr>
          <w:lang w:val="en-US"/>
        </w:rPr>
        <w:t>bivariate</w:t>
      </w:r>
      <w:proofErr w:type="spellEnd"/>
      <w:r w:rsidRPr="00E67683">
        <w:rPr>
          <w:lang w:val="en-US"/>
        </w:rPr>
        <w:t xml:space="preserve"> time series of speeds and turn angles between locations, given the sequence of hidden states.</w:t>
      </w:r>
      <w:r w:rsidRPr="00E67683">
        <w:rPr>
          <w:rFonts w:ascii="Times New Roman" w:hAnsi="Times New Roman"/>
          <w:lang w:val="en-US"/>
        </w:rPr>
        <w:t xml:space="preserve"> </w:t>
      </w:r>
    </w:p>
    <w:p w:rsidR="00996552" w:rsidRPr="00E67683" w:rsidRDefault="00996552" w:rsidP="00996552">
      <w:pPr>
        <w:spacing w:after="0"/>
        <w:ind w:left="720" w:firstLine="720"/>
        <w:rPr>
          <w:rFonts w:ascii="Times New Roman" w:hAnsi="Times New Roman"/>
          <w:lang w:val="en-US"/>
        </w:rPr>
      </w:pPr>
      <w:r w:rsidRPr="00E67683">
        <w:rPr>
          <w:rFonts w:ascii="Times New Roman" w:hAnsi="Times New Roman"/>
          <w:noProof/>
          <w:position w:val="-32"/>
        </w:rPr>
        <w:drawing>
          <wp:inline distT="0" distB="0" distL="0" distR="0">
            <wp:extent cx="2847975" cy="457200"/>
            <wp:effectExtent l="0" t="0" r="9525" b="0"/>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457200"/>
                    </a:xfrm>
                    <a:prstGeom prst="rect">
                      <a:avLst/>
                    </a:prstGeom>
                    <a:noFill/>
                    <a:ln>
                      <a:noFill/>
                    </a:ln>
                  </pic:spPr>
                </pic:pic>
              </a:graphicData>
            </a:graphic>
          </wp:inline>
        </w:drawing>
      </w:r>
      <w:r w:rsidRPr="00E67683">
        <w:rPr>
          <w:rFonts w:ascii="Times New Roman" w:hAnsi="Times New Roman"/>
          <w:lang w:val="en-US"/>
        </w:rPr>
        <w:tab/>
      </w:r>
      <w:r w:rsidRPr="00E67683">
        <w:rPr>
          <w:rFonts w:ascii="Times New Roman" w:hAnsi="Times New Roman"/>
          <w:lang w:val="en-US"/>
        </w:rPr>
        <w:tab/>
      </w:r>
      <w:r w:rsidRPr="00E67683">
        <w:rPr>
          <w:rFonts w:ascii="Times New Roman" w:hAnsi="Times New Roman"/>
          <w:lang w:val="en-US"/>
        </w:rPr>
        <w:tab/>
        <w:t>(1)</w:t>
      </w:r>
    </w:p>
    <w:p w:rsidR="00996552" w:rsidRPr="00E67683" w:rsidRDefault="00996552" w:rsidP="00996552">
      <w:pPr>
        <w:spacing w:after="0"/>
        <w:rPr>
          <w:lang w:val="en-US"/>
        </w:rPr>
      </w:pPr>
      <w:proofErr w:type="gramStart"/>
      <w:r w:rsidRPr="00E67683">
        <w:rPr>
          <w:lang w:val="en-US"/>
        </w:rPr>
        <w:t>where</w:t>
      </w:r>
      <w:proofErr w:type="gramEnd"/>
    </w:p>
    <w:p w:rsidR="00996552" w:rsidRPr="00E67683" w:rsidRDefault="00996552" w:rsidP="00996552">
      <w:pPr>
        <w:spacing w:after="0"/>
        <w:ind w:left="720" w:firstLine="720"/>
        <w:rPr>
          <w:rFonts w:ascii="Times New Roman" w:hAnsi="Times New Roman"/>
          <w:lang w:val="en-US"/>
        </w:rPr>
      </w:pPr>
      <w:r w:rsidRPr="00E67683">
        <w:rPr>
          <w:rFonts w:ascii="Times New Roman" w:hAnsi="Times New Roman"/>
          <w:noProof/>
          <w:position w:val="-28"/>
        </w:rPr>
        <w:drawing>
          <wp:inline distT="0" distB="0" distL="0" distR="0">
            <wp:extent cx="3657600" cy="428625"/>
            <wp:effectExtent l="0" t="0" r="0" b="9525"/>
            <wp:docPr id="10246" name="Pictur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428625"/>
                    </a:xfrm>
                    <a:prstGeom prst="rect">
                      <a:avLst/>
                    </a:prstGeom>
                    <a:noFill/>
                    <a:ln>
                      <a:noFill/>
                    </a:ln>
                  </pic:spPr>
                </pic:pic>
              </a:graphicData>
            </a:graphic>
          </wp:inline>
        </w:drawing>
      </w:r>
      <w:r w:rsidRPr="00E67683">
        <w:rPr>
          <w:rFonts w:ascii="Times New Roman" w:hAnsi="Times New Roman"/>
          <w:lang w:val="en-US"/>
        </w:rPr>
        <w:t xml:space="preserve"> </w:t>
      </w:r>
      <w:r w:rsidRPr="00E67683">
        <w:rPr>
          <w:rFonts w:ascii="Times New Roman" w:hAnsi="Times New Roman"/>
          <w:lang w:val="en-US"/>
        </w:rPr>
        <w:tab/>
        <w:t>(2)</w:t>
      </w:r>
    </w:p>
    <w:p w:rsidR="00996552" w:rsidRPr="00E67683" w:rsidRDefault="00996552" w:rsidP="008573A8">
      <w:pPr>
        <w:spacing w:after="0"/>
        <w:rPr>
          <w:lang w:val="en-US"/>
        </w:rPr>
      </w:pPr>
      <w:r w:rsidRPr="00E67683">
        <w:rPr>
          <w:lang w:val="en-US"/>
        </w:rPr>
        <w:t>The movement data for a given time are the step-length (speed) of the animal between times and the turning angle (</w:t>
      </w:r>
      <w:r w:rsidR="00A43BE9" w:rsidRPr="00C21F2B">
        <w:rPr>
          <w:i/>
          <w:lang w:val="en-US"/>
        </w:rPr>
        <w:t>i.e</w:t>
      </w:r>
      <w:r w:rsidRPr="00E67683">
        <w:rPr>
          <w:lang w:val="en-US"/>
        </w:rPr>
        <w:t xml:space="preserve">. the angle between subsequent movement vectors). We assume that the step length distribution is </w:t>
      </w:r>
      <w:proofErr w:type="spellStart"/>
      <w:r w:rsidRPr="00E67683">
        <w:rPr>
          <w:lang w:val="en-US"/>
        </w:rPr>
        <w:t>Weibull</w:t>
      </w:r>
      <w:proofErr w:type="spellEnd"/>
      <w:r w:rsidRPr="00E67683">
        <w:rPr>
          <w:lang w:val="en-US"/>
        </w:rPr>
        <w:t xml:space="preserve"> and the turning angles are distributed according to a Wrapped Cauchy distribution </w:t>
      </w:r>
      <w:r w:rsidR="003D345C" w:rsidRPr="00E67683">
        <w:rPr>
          <w:lang w:val="en-US"/>
        </w:rPr>
        <w:fldChar w:fldCharType="begin"/>
      </w:r>
      <w:r w:rsidR="004C0649">
        <w:rPr>
          <w:lang w:val="en-US"/>
        </w:rPr>
        <w:instrText xml:space="preserve"> ADDIN EN.CITE &lt;EndNote&gt;&lt;Cite&gt;&lt;Author&gt;Morales&lt;/Author&gt;&lt;Year&gt;2004&lt;/Year&gt;&lt;RecNum&gt;180&lt;/RecNum&gt;&lt;DisplayText&gt;(Morales et al. 2004)&lt;/DisplayText&gt;&lt;record&gt;&lt;rec-number&gt;180&lt;/rec-number&gt;&lt;foreign-keys&gt;&lt;key app="EN" db-id="vf52fax2mdap2ee09auxxp05ssdr2ttft0d9"&gt;180&lt;/key&gt;&lt;/foreign-keys&gt;&lt;ref-type name="Journal Article"&gt;17&lt;/ref-type&gt;&lt;contributors&gt;&lt;authors&gt;&lt;author&gt;Morales, Juan Manuel&lt;/author&gt;&lt;author&gt;Haydon, Daniel T&lt;/author&gt;&lt;author&gt;Frair, Jacqui&lt;/author&gt;&lt;author&gt;Holsinger, Kent E&lt;/author&gt;&lt;author&gt;Fryxell, John M&lt;/author&gt;&lt;/authors&gt;&lt;/contributors&gt;&lt;titles&gt;&lt;title&gt;Extracting more out of relocation data: building movement models as mixtures of random walks&lt;/title&gt;&lt;secondary-title&gt;Ecology&lt;/secondary-title&gt;&lt;/titles&gt;&lt;periodical&gt;&lt;full-title&gt;Ecology&lt;/full-title&gt;&lt;/periodical&gt;&lt;pages&gt;2436-2445&lt;/pages&gt;&lt;volume&gt;85&lt;/volume&gt;&lt;number&gt;9&lt;/number&gt;&lt;dates&gt;&lt;year&gt;2004&lt;/year&gt;&lt;/dates&gt;&lt;isbn&gt;0012-9658&lt;/isbn&gt;&lt;urls&gt;&lt;/urls&gt;&lt;/record&gt;&lt;/Cite&gt;&lt;/EndNote&gt;</w:instrText>
      </w:r>
      <w:r w:rsidR="003D345C" w:rsidRPr="00E67683">
        <w:rPr>
          <w:lang w:val="en-US"/>
        </w:rPr>
        <w:fldChar w:fldCharType="separate"/>
      </w:r>
      <w:r w:rsidR="00E0345C">
        <w:rPr>
          <w:noProof/>
          <w:lang w:val="en-US"/>
        </w:rPr>
        <w:t>(</w:t>
      </w:r>
      <w:hyperlink w:anchor="_ENREF_129" w:tooltip="Morales, 2004 #180" w:history="1">
        <w:r w:rsidR="004C0649">
          <w:rPr>
            <w:noProof/>
            <w:lang w:val="en-US"/>
          </w:rPr>
          <w:t>Morales et al. 2004</w:t>
        </w:r>
      </w:hyperlink>
      <w:r w:rsidR="00E0345C">
        <w:rPr>
          <w:noProof/>
          <w:lang w:val="en-US"/>
        </w:rPr>
        <w:t>)</w:t>
      </w:r>
      <w:r w:rsidR="003D345C" w:rsidRPr="00E67683">
        <w:rPr>
          <w:lang w:val="en-US"/>
        </w:rPr>
        <w:fldChar w:fldCharType="end"/>
      </w:r>
    </w:p>
    <w:p w:rsidR="00996552" w:rsidRPr="00E67683" w:rsidRDefault="00996552" w:rsidP="00996552">
      <w:pPr>
        <w:spacing w:after="0"/>
        <w:ind w:left="720" w:firstLine="720"/>
        <w:rPr>
          <w:rFonts w:ascii="Times New Roman" w:hAnsi="Times New Roman"/>
          <w:lang w:val="en-US"/>
        </w:rPr>
      </w:pPr>
      <w:r w:rsidRPr="00E67683">
        <w:rPr>
          <w:rFonts w:ascii="Times New Roman" w:hAnsi="Times New Roman"/>
          <w:lang w:val="en-US"/>
        </w:rPr>
        <w:t xml:space="preserve"> </w:t>
      </w:r>
      <w:proofErr w:type="spellStart"/>
      <w:r w:rsidRPr="00E67683">
        <w:rPr>
          <w:rFonts w:ascii="Times New Roman" w:hAnsi="Times New Roman"/>
          <w:lang w:val="en-US"/>
        </w:rPr>
        <w:t>Step</w:t>
      </w:r>
      <w:r w:rsidRPr="00E67683">
        <w:rPr>
          <w:rFonts w:ascii="Times New Roman" w:hAnsi="Times New Roman"/>
          <w:i/>
          <w:vertAlign w:val="subscript"/>
          <w:lang w:val="en-US"/>
        </w:rPr>
        <w:t>k</w:t>
      </w:r>
      <w:proofErr w:type="spellEnd"/>
      <w:r w:rsidRPr="00E67683">
        <w:rPr>
          <w:rFonts w:ascii="Times New Roman" w:hAnsi="Times New Roman"/>
          <w:lang w:val="en-US"/>
        </w:rPr>
        <w:t xml:space="preserve"> ~ </w:t>
      </w:r>
      <w:proofErr w:type="spellStart"/>
      <w:r w:rsidRPr="00E67683">
        <w:rPr>
          <w:rFonts w:ascii="Times New Roman" w:hAnsi="Times New Roman"/>
          <w:lang w:val="en-US"/>
        </w:rPr>
        <w:t>Weibull</w:t>
      </w:r>
      <w:proofErr w:type="spellEnd"/>
      <w:r w:rsidRPr="00E67683">
        <w:rPr>
          <w:rFonts w:ascii="Times New Roman" w:hAnsi="Times New Roman"/>
          <w:lang w:val="en-US"/>
        </w:rPr>
        <w:t>(</w:t>
      </w:r>
      <w:r w:rsidRPr="00E67683">
        <w:rPr>
          <w:rFonts w:ascii="Times New Roman" w:hAnsi="Times New Roman"/>
          <w:i/>
          <w:lang w:val="en-US"/>
        </w:rPr>
        <w:t>x</w:t>
      </w:r>
      <w:r w:rsidRPr="00E67683">
        <w:rPr>
          <w:rFonts w:ascii="Times New Roman" w:hAnsi="Times New Roman"/>
          <w:lang w:val="en-US"/>
        </w:rPr>
        <w:t xml:space="preserve">, </w:t>
      </w:r>
      <w:proofErr w:type="spellStart"/>
      <w:r w:rsidRPr="00E67683">
        <w:rPr>
          <w:rFonts w:ascii="Times New Roman" w:hAnsi="Times New Roman"/>
          <w:i/>
          <w:lang w:val="en-US"/>
        </w:rPr>
        <w:t>a</w:t>
      </w:r>
      <w:r w:rsidRPr="00E67683">
        <w:rPr>
          <w:rFonts w:ascii="Times New Roman" w:hAnsi="Times New Roman"/>
          <w:i/>
          <w:vertAlign w:val="subscript"/>
          <w:lang w:val="en-US"/>
        </w:rPr>
        <w:t>i</w:t>
      </w:r>
      <w:proofErr w:type="gramStart"/>
      <w:r w:rsidRPr="00E67683">
        <w:rPr>
          <w:rFonts w:ascii="Times New Roman" w:hAnsi="Times New Roman"/>
          <w:lang w:val="en-US"/>
        </w:rPr>
        <w:t>,</w:t>
      </w:r>
      <w:r w:rsidRPr="00E67683">
        <w:rPr>
          <w:rFonts w:ascii="Times New Roman" w:hAnsi="Times New Roman"/>
          <w:i/>
          <w:lang w:val="en-US"/>
        </w:rPr>
        <w:t>b</w:t>
      </w:r>
      <w:r w:rsidRPr="00E67683">
        <w:rPr>
          <w:rFonts w:ascii="Times New Roman" w:hAnsi="Times New Roman"/>
          <w:i/>
          <w:vertAlign w:val="subscript"/>
          <w:lang w:val="en-US"/>
        </w:rPr>
        <w:t>i</w:t>
      </w:r>
      <w:proofErr w:type="spellEnd"/>
      <w:proofErr w:type="gramEnd"/>
      <w:r w:rsidRPr="00E67683">
        <w:rPr>
          <w:rFonts w:ascii="Times New Roman" w:hAnsi="Times New Roman"/>
          <w:lang w:val="en-US"/>
        </w:rPr>
        <w:t xml:space="preserve">) </w:t>
      </w:r>
      <w:r w:rsidRPr="00E67683">
        <w:rPr>
          <w:rFonts w:ascii="Times New Roman" w:hAnsi="Times New Roman"/>
          <w:noProof/>
          <w:position w:val="-10"/>
        </w:rPr>
        <w:drawing>
          <wp:inline distT="0" distB="0" distL="0" distR="0">
            <wp:extent cx="1181100" cy="228600"/>
            <wp:effectExtent l="0" t="0" r="0" b="0"/>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E67683">
        <w:rPr>
          <w:rFonts w:ascii="Times New Roman" w:hAnsi="Times New Roman"/>
          <w:lang w:val="en-US"/>
        </w:rPr>
        <w:tab/>
      </w:r>
      <w:r w:rsidRPr="00E67683">
        <w:rPr>
          <w:rFonts w:ascii="Times New Roman" w:hAnsi="Times New Roman"/>
          <w:lang w:val="en-US"/>
        </w:rPr>
        <w:tab/>
      </w:r>
      <w:r w:rsidRPr="00E67683">
        <w:rPr>
          <w:rFonts w:ascii="Times New Roman" w:hAnsi="Times New Roman"/>
          <w:lang w:val="en-US"/>
        </w:rPr>
        <w:tab/>
      </w:r>
      <w:r w:rsidRPr="00E67683">
        <w:rPr>
          <w:rFonts w:ascii="Times New Roman" w:hAnsi="Times New Roman"/>
          <w:lang w:val="en-US"/>
        </w:rPr>
        <w:tab/>
        <w:t>(3)</w:t>
      </w:r>
    </w:p>
    <w:p w:rsidR="00996552" w:rsidRPr="00E67683" w:rsidRDefault="00996552" w:rsidP="00996552">
      <w:pPr>
        <w:spacing w:after="0"/>
        <w:rPr>
          <w:lang w:val="en-US"/>
        </w:rPr>
      </w:pPr>
      <w:proofErr w:type="gramStart"/>
      <w:r w:rsidRPr="00E67683">
        <w:rPr>
          <w:lang w:val="en-US"/>
        </w:rPr>
        <w:t>where</w:t>
      </w:r>
      <w:proofErr w:type="gramEnd"/>
      <w:r w:rsidRPr="00E67683">
        <w:rPr>
          <w:lang w:val="en-US"/>
        </w:rPr>
        <w:t xml:space="preserve"> </w:t>
      </w:r>
      <w:r w:rsidRPr="00E67683">
        <w:rPr>
          <w:i/>
          <w:lang w:val="en-US"/>
        </w:rPr>
        <w:t xml:space="preserve">x </w:t>
      </w:r>
      <w:r w:rsidRPr="00E67683">
        <w:rPr>
          <w:lang w:val="en-US"/>
        </w:rPr>
        <w:t xml:space="preserve">is the distance between subsequent locations, and </w:t>
      </w:r>
    </w:p>
    <w:p w:rsidR="00996552" w:rsidRPr="00E67683" w:rsidRDefault="00996552" w:rsidP="00996552">
      <w:pPr>
        <w:spacing w:after="0"/>
        <w:ind w:left="720" w:firstLine="720"/>
        <w:rPr>
          <w:rFonts w:ascii="Times New Roman" w:hAnsi="Times New Roman"/>
          <w:lang w:val="en-US"/>
        </w:rPr>
      </w:pPr>
      <w:proofErr w:type="spellStart"/>
      <w:r w:rsidRPr="00E67683">
        <w:rPr>
          <w:rFonts w:ascii="Times New Roman" w:hAnsi="Times New Roman"/>
          <w:lang w:val="en-US"/>
        </w:rPr>
        <w:t>Turn</w:t>
      </w:r>
      <w:r w:rsidRPr="00E67683">
        <w:rPr>
          <w:rFonts w:ascii="Times New Roman" w:hAnsi="Times New Roman"/>
          <w:i/>
          <w:vertAlign w:val="subscript"/>
          <w:lang w:val="en-US"/>
        </w:rPr>
        <w:t>k</w:t>
      </w:r>
      <w:proofErr w:type="spellEnd"/>
      <w:r w:rsidRPr="00E67683">
        <w:rPr>
          <w:rFonts w:ascii="Times New Roman" w:hAnsi="Times New Roman"/>
          <w:lang w:val="en-US"/>
        </w:rPr>
        <w:t xml:space="preserve"> ~ Wrapped-</w:t>
      </w:r>
      <w:proofErr w:type="gramStart"/>
      <w:r w:rsidRPr="00E67683">
        <w:rPr>
          <w:rFonts w:ascii="Times New Roman" w:hAnsi="Times New Roman"/>
          <w:lang w:val="en-US"/>
        </w:rPr>
        <w:t>Cauchy(</w:t>
      </w:r>
      <w:proofErr w:type="gramEnd"/>
      <w:r w:rsidRPr="00E67683">
        <w:rPr>
          <w:rFonts w:ascii="Times New Roman" w:hAnsi="Times New Roman"/>
          <w:lang w:val="en-US"/>
        </w:rPr>
        <w:t xml:space="preserve">ϕ, </w:t>
      </w:r>
      <w:proofErr w:type="spellStart"/>
      <w:r w:rsidRPr="00E67683">
        <w:rPr>
          <w:rFonts w:ascii="Times New Roman" w:hAnsi="Times New Roman"/>
          <w:i/>
          <w:lang w:val="en-US"/>
        </w:rPr>
        <w:t>μ</w:t>
      </w:r>
      <w:r w:rsidRPr="00E67683">
        <w:rPr>
          <w:rFonts w:ascii="Times New Roman" w:hAnsi="Times New Roman"/>
          <w:i/>
          <w:vertAlign w:val="subscript"/>
          <w:lang w:val="en-US"/>
        </w:rPr>
        <w:t>i</w:t>
      </w:r>
      <w:proofErr w:type="spellEnd"/>
      <w:r w:rsidRPr="00E67683">
        <w:rPr>
          <w:rFonts w:ascii="Times New Roman" w:hAnsi="Times New Roman"/>
          <w:i/>
          <w:vertAlign w:val="subscript"/>
          <w:lang w:val="en-US"/>
        </w:rPr>
        <w:t xml:space="preserve"> </w:t>
      </w:r>
      <w:r w:rsidRPr="00E67683">
        <w:rPr>
          <w:rFonts w:ascii="Times New Roman" w:hAnsi="Times New Roman"/>
          <w:lang w:val="en-US"/>
        </w:rPr>
        <w:t>,</w:t>
      </w:r>
      <w:proofErr w:type="spellStart"/>
      <w:r w:rsidRPr="00E67683">
        <w:rPr>
          <w:rFonts w:ascii="Times New Roman" w:hAnsi="Times New Roman"/>
          <w:i/>
          <w:lang w:val="en-US"/>
        </w:rPr>
        <w:t>ρ</w:t>
      </w:r>
      <w:r w:rsidRPr="00E67683">
        <w:rPr>
          <w:rFonts w:ascii="Times New Roman" w:hAnsi="Times New Roman"/>
          <w:i/>
          <w:vertAlign w:val="subscript"/>
          <w:lang w:val="en-US"/>
        </w:rPr>
        <w:t>i</w:t>
      </w:r>
      <w:proofErr w:type="spellEnd"/>
      <w:r w:rsidRPr="00E67683">
        <w:rPr>
          <w:rFonts w:ascii="Times New Roman" w:hAnsi="Times New Roman"/>
          <w:lang w:val="en-US"/>
        </w:rPr>
        <w:t>)  =</w:t>
      </w:r>
      <w:r w:rsidRPr="00E67683">
        <w:rPr>
          <w:rFonts w:ascii="Times New Roman" w:hAnsi="Times New Roman"/>
          <w:noProof/>
          <w:position w:val="-32"/>
        </w:rPr>
        <w:drawing>
          <wp:inline distT="0" distB="0" distL="0" distR="0">
            <wp:extent cx="1790700" cy="476250"/>
            <wp:effectExtent l="0" t="0" r="0" b="0"/>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476250"/>
                    </a:xfrm>
                    <a:prstGeom prst="rect">
                      <a:avLst/>
                    </a:prstGeom>
                    <a:noFill/>
                    <a:ln>
                      <a:noFill/>
                    </a:ln>
                  </pic:spPr>
                </pic:pic>
              </a:graphicData>
            </a:graphic>
          </wp:inline>
        </w:drawing>
      </w:r>
      <w:r w:rsidRPr="00E67683">
        <w:rPr>
          <w:rFonts w:ascii="Times New Roman" w:hAnsi="Times New Roman"/>
          <w:lang w:val="en-US"/>
        </w:rPr>
        <w:tab/>
        <w:t>(4)</w:t>
      </w:r>
    </w:p>
    <w:p w:rsidR="00996552" w:rsidRPr="00E67683" w:rsidRDefault="00996552" w:rsidP="00996552">
      <w:pPr>
        <w:spacing w:after="0"/>
        <w:ind w:left="720" w:firstLine="720"/>
        <w:rPr>
          <w:rFonts w:ascii="Times New Roman" w:hAnsi="Times New Roman"/>
          <w:lang w:val="en-US"/>
        </w:rPr>
      </w:pPr>
    </w:p>
    <w:p w:rsidR="00996552" w:rsidRPr="00E67683" w:rsidRDefault="00996552" w:rsidP="00996552">
      <w:pPr>
        <w:spacing w:after="0"/>
        <w:rPr>
          <w:lang w:val="en-US"/>
        </w:rPr>
      </w:pPr>
      <w:proofErr w:type="gramStart"/>
      <w:r w:rsidRPr="00E67683">
        <w:rPr>
          <w:lang w:val="en-US"/>
        </w:rPr>
        <w:t>where</w:t>
      </w:r>
      <w:proofErr w:type="gramEnd"/>
      <w:r w:rsidRPr="00E67683">
        <w:rPr>
          <w:lang w:val="en-US"/>
        </w:rPr>
        <w:t xml:space="preserve"> </w:t>
      </w:r>
      <w:r w:rsidRPr="00E67683">
        <w:rPr>
          <w:rFonts w:ascii="Times New Roman" w:hAnsi="Times New Roman"/>
          <w:lang w:val="en-US"/>
        </w:rPr>
        <w:t>ϕ</w:t>
      </w:r>
      <w:r w:rsidRPr="00E67683">
        <w:rPr>
          <w:lang w:val="en-US"/>
        </w:rPr>
        <w:t xml:space="preserve"> is the angle between successive steps and the subscript </w:t>
      </w:r>
      <w:proofErr w:type="spellStart"/>
      <w:r w:rsidRPr="00E67683">
        <w:rPr>
          <w:rFonts w:ascii="Times New Roman" w:hAnsi="Times New Roman"/>
          <w:i/>
          <w:lang w:val="en-US"/>
        </w:rPr>
        <w:t>i</w:t>
      </w:r>
      <w:proofErr w:type="spellEnd"/>
      <w:r w:rsidRPr="00E67683">
        <w:rPr>
          <w:rFonts w:ascii="Times New Roman" w:hAnsi="Times New Roman"/>
          <w:lang w:val="en-US"/>
        </w:rPr>
        <w:t xml:space="preserve"> </w:t>
      </w:r>
      <w:r w:rsidRPr="00E67683">
        <w:rPr>
          <w:lang w:val="en-US"/>
        </w:rPr>
        <w:t xml:space="preserve">index the hidden state (ARS or Transit).  We also need to estimate two transition parameters for the transition matrix </w:t>
      </w:r>
      <w:proofErr w:type="spellStart"/>
      <w:r w:rsidRPr="00E67683">
        <w:rPr>
          <w:rFonts w:ascii="Times New Roman" w:hAnsi="Times New Roman"/>
          <w:i/>
          <w:lang w:val="en-US"/>
        </w:rPr>
        <w:t>π</w:t>
      </w:r>
      <w:r w:rsidRPr="00E67683">
        <w:rPr>
          <w:rFonts w:ascii="Times New Roman" w:hAnsi="Times New Roman"/>
          <w:vertAlign w:val="subscript"/>
          <w:lang w:val="en-US"/>
        </w:rPr>
        <w:t>ij</w:t>
      </w:r>
      <w:proofErr w:type="spellEnd"/>
      <w:r w:rsidRPr="00E67683">
        <w:rPr>
          <w:rFonts w:ascii="Times New Roman" w:hAnsi="Times New Roman"/>
          <w:lang w:val="en-US"/>
        </w:rPr>
        <w:t xml:space="preserve"> = </w:t>
      </w:r>
      <w:proofErr w:type="gramStart"/>
      <w:r w:rsidRPr="00E67683">
        <w:rPr>
          <w:rFonts w:ascii="Times New Roman" w:hAnsi="Times New Roman"/>
          <w:lang w:val="en-US"/>
        </w:rPr>
        <w:t>Pr(</w:t>
      </w:r>
      <w:proofErr w:type="gramEnd"/>
      <w:r w:rsidRPr="00E67683">
        <w:rPr>
          <w:rFonts w:ascii="Times New Roman" w:hAnsi="Times New Roman"/>
          <w:i/>
          <w:lang w:val="en-US"/>
        </w:rPr>
        <w:t>c</w:t>
      </w:r>
      <w:r w:rsidRPr="00E67683">
        <w:rPr>
          <w:rFonts w:ascii="Times New Roman" w:hAnsi="Times New Roman"/>
          <w:i/>
          <w:vertAlign w:val="subscript"/>
          <w:lang w:val="en-US"/>
        </w:rPr>
        <w:t>ik</w:t>
      </w:r>
      <w:r w:rsidRPr="00E67683">
        <w:rPr>
          <w:rFonts w:ascii="Times New Roman" w:hAnsi="Times New Roman"/>
          <w:lang w:val="en-US"/>
        </w:rPr>
        <w:t>|</w:t>
      </w:r>
      <w:r w:rsidRPr="00E67683">
        <w:rPr>
          <w:rFonts w:ascii="Times New Roman" w:hAnsi="Times New Roman"/>
          <w:i/>
          <w:lang w:val="en-US"/>
        </w:rPr>
        <w:t>c</w:t>
      </w:r>
      <w:r w:rsidRPr="00E67683">
        <w:rPr>
          <w:rFonts w:ascii="Times New Roman" w:hAnsi="Times New Roman"/>
          <w:i/>
          <w:vertAlign w:val="subscript"/>
          <w:lang w:val="en-US"/>
        </w:rPr>
        <w:t>ik-1</w:t>
      </w:r>
      <w:r w:rsidRPr="00E67683">
        <w:rPr>
          <w:lang w:val="en-US"/>
        </w:rPr>
        <w:t xml:space="preserve">); namely the </w:t>
      </w:r>
      <w:r w:rsidRPr="00E67683">
        <w:rPr>
          <w:rFonts w:ascii="Times New Roman" w:hAnsi="Times New Roman"/>
          <w:lang w:val="en-US"/>
        </w:rPr>
        <w:t>Pr(</w:t>
      </w:r>
      <w:proofErr w:type="spellStart"/>
      <w:r w:rsidRPr="00E67683">
        <w:rPr>
          <w:rFonts w:ascii="Times New Roman" w:hAnsi="Times New Roman"/>
          <w:lang w:val="en-US"/>
        </w:rPr>
        <w:t>ARS</w:t>
      </w:r>
      <w:r w:rsidRPr="00E67683">
        <w:rPr>
          <w:rFonts w:ascii="Times New Roman" w:hAnsi="Times New Roman"/>
          <w:i/>
          <w:vertAlign w:val="subscript"/>
          <w:lang w:val="en-US"/>
        </w:rPr>
        <w:t>k</w:t>
      </w:r>
      <w:proofErr w:type="spellEnd"/>
      <w:r w:rsidRPr="00E67683">
        <w:rPr>
          <w:rFonts w:ascii="Times New Roman" w:hAnsi="Times New Roman"/>
          <w:i/>
          <w:vertAlign w:val="subscript"/>
          <w:lang w:val="en-US"/>
        </w:rPr>
        <w:t xml:space="preserve"> </w:t>
      </w:r>
      <w:r w:rsidRPr="00E67683">
        <w:rPr>
          <w:rFonts w:ascii="Times New Roman" w:hAnsi="Times New Roman"/>
          <w:lang w:val="en-US"/>
        </w:rPr>
        <w:t>| ARS</w:t>
      </w:r>
      <w:r w:rsidRPr="00E67683">
        <w:rPr>
          <w:rFonts w:ascii="Times New Roman" w:hAnsi="Times New Roman"/>
          <w:i/>
          <w:vertAlign w:val="subscript"/>
          <w:lang w:val="en-US"/>
        </w:rPr>
        <w:t>k-1</w:t>
      </w:r>
      <w:r w:rsidRPr="00E67683">
        <w:rPr>
          <w:rFonts w:ascii="Times New Roman" w:hAnsi="Times New Roman"/>
          <w:lang w:val="en-US"/>
        </w:rPr>
        <w:t xml:space="preserve">) </w:t>
      </w:r>
      <w:r w:rsidRPr="00E67683">
        <w:rPr>
          <w:lang w:val="en-US"/>
        </w:rPr>
        <w:t>and</w:t>
      </w:r>
      <w:r w:rsidRPr="00E67683">
        <w:rPr>
          <w:rFonts w:ascii="Times New Roman" w:hAnsi="Times New Roman"/>
          <w:lang w:val="en-US"/>
        </w:rPr>
        <w:t xml:space="preserve"> Pr(Transit</w:t>
      </w:r>
      <w:r w:rsidRPr="00E67683">
        <w:rPr>
          <w:rFonts w:ascii="Times New Roman" w:hAnsi="Times New Roman"/>
          <w:i/>
          <w:vertAlign w:val="subscript"/>
          <w:lang w:val="en-US"/>
        </w:rPr>
        <w:t>k</w:t>
      </w:r>
      <w:r w:rsidRPr="00E67683">
        <w:rPr>
          <w:rFonts w:ascii="Times New Roman" w:hAnsi="Times New Roman"/>
          <w:lang w:val="en-US"/>
        </w:rPr>
        <w:t>|Transit</w:t>
      </w:r>
      <w:r w:rsidRPr="00E67683">
        <w:rPr>
          <w:rFonts w:ascii="Times New Roman" w:hAnsi="Times New Roman"/>
          <w:i/>
          <w:vertAlign w:val="subscript"/>
          <w:lang w:val="en-US"/>
        </w:rPr>
        <w:t>k-1</w:t>
      </w:r>
      <w:r w:rsidRPr="00E67683">
        <w:rPr>
          <w:rFonts w:ascii="Times New Roman" w:hAnsi="Times New Roman"/>
          <w:lang w:val="en-US"/>
        </w:rPr>
        <w:t xml:space="preserve">). </w:t>
      </w:r>
      <w:r w:rsidRPr="00E67683">
        <w:rPr>
          <w:lang w:val="en-US"/>
        </w:rPr>
        <w:t xml:space="preserve">Note that </w:t>
      </w:r>
      <w:proofErr w:type="gramStart"/>
      <w:r w:rsidRPr="00E67683">
        <w:rPr>
          <w:rFonts w:ascii="Times New Roman" w:hAnsi="Times New Roman"/>
          <w:lang w:val="en-US"/>
        </w:rPr>
        <w:t>Pr(</w:t>
      </w:r>
      <w:proofErr w:type="gramEnd"/>
      <w:r w:rsidRPr="00E67683">
        <w:rPr>
          <w:rFonts w:ascii="Times New Roman" w:hAnsi="Times New Roman"/>
          <w:lang w:val="en-US"/>
        </w:rPr>
        <w:t xml:space="preserve"> </w:t>
      </w:r>
      <w:proofErr w:type="spellStart"/>
      <w:r w:rsidRPr="00E67683">
        <w:rPr>
          <w:rFonts w:ascii="Times New Roman" w:hAnsi="Times New Roman"/>
          <w:lang w:val="en-US"/>
        </w:rPr>
        <w:t>Transit</w:t>
      </w:r>
      <w:r w:rsidRPr="00E67683">
        <w:rPr>
          <w:rFonts w:ascii="Times New Roman" w:hAnsi="Times New Roman"/>
          <w:i/>
          <w:vertAlign w:val="subscript"/>
          <w:lang w:val="en-US"/>
        </w:rPr>
        <w:t>k</w:t>
      </w:r>
      <w:proofErr w:type="spellEnd"/>
      <w:r w:rsidRPr="00E67683">
        <w:rPr>
          <w:rFonts w:ascii="Times New Roman" w:hAnsi="Times New Roman"/>
          <w:lang w:val="en-US"/>
        </w:rPr>
        <w:t xml:space="preserve">| </w:t>
      </w:r>
      <w:proofErr w:type="spellStart"/>
      <w:r w:rsidRPr="00E67683">
        <w:rPr>
          <w:rFonts w:ascii="Times New Roman" w:hAnsi="Times New Roman"/>
          <w:lang w:val="en-US"/>
        </w:rPr>
        <w:t>ARS</w:t>
      </w:r>
      <w:r w:rsidRPr="00E67683">
        <w:rPr>
          <w:rFonts w:ascii="Times New Roman" w:hAnsi="Times New Roman"/>
          <w:i/>
          <w:vertAlign w:val="subscript"/>
          <w:lang w:val="en-US"/>
        </w:rPr>
        <w:t>k</w:t>
      </w:r>
      <w:proofErr w:type="spellEnd"/>
      <w:r w:rsidRPr="00E67683">
        <w:rPr>
          <w:rFonts w:ascii="Times New Roman" w:hAnsi="Times New Roman"/>
          <w:lang w:val="en-US"/>
        </w:rPr>
        <w:t>) = 1-Pr(ARS</w:t>
      </w:r>
      <w:r w:rsidRPr="00E67683">
        <w:rPr>
          <w:rFonts w:ascii="Times New Roman" w:hAnsi="Times New Roman"/>
          <w:i/>
          <w:vertAlign w:val="subscript"/>
          <w:lang w:val="en-US"/>
        </w:rPr>
        <w:t>k</w:t>
      </w:r>
      <w:r w:rsidRPr="00E67683">
        <w:rPr>
          <w:rFonts w:ascii="Times New Roman" w:hAnsi="Times New Roman"/>
          <w:lang w:val="en-US"/>
        </w:rPr>
        <w:t>|ARS</w:t>
      </w:r>
      <w:r w:rsidRPr="00E67683">
        <w:rPr>
          <w:rFonts w:ascii="Times New Roman" w:hAnsi="Times New Roman"/>
          <w:i/>
          <w:vertAlign w:val="subscript"/>
          <w:lang w:val="en-US"/>
        </w:rPr>
        <w:t>k-1</w:t>
      </w:r>
      <w:r w:rsidRPr="00E67683">
        <w:rPr>
          <w:rFonts w:ascii="Times New Roman" w:hAnsi="Times New Roman"/>
          <w:lang w:val="en-US"/>
        </w:rPr>
        <w:t xml:space="preserve">) </w:t>
      </w:r>
      <w:r w:rsidRPr="00E67683">
        <w:rPr>
          <w:lang w:val="en-US"/>
        </w:rPr>
        <w:t>and</w:t>
      </w:r>
      <w:r w:rsidRPr="00E67683">
        <w:rPr>
          <w:rFonts w:ascii="Times New Roman" w:hAnsi="Times New Roman"/>
          <w:lang w:val="en-US"/>
        </w:rPr>
        <w:t xml:space="preserve"> Pr(</w:t>
      </w:r>
      <w:proofErr w:type="spellStart"/>
      <w:r w:rsidRPr="00E67683">
        <w:rPr>
          <w:rFonts w:ascii="Times New Roman" w:hAnsi="Times New Roman"/>
          <w:lang w:val="en-US"/>
        </w:rPr>
        <w:t>ARS</w:t>
      </w:r>
      <w:r w:rsidRPr="00E67683">
        <w:rPr>
          <w:rFonts w:ascii="Times New Roman" w:hAnsi="Times New Roman"/>
          <w:i/>
          <w:vertAlign w:val="subscript"/>
          <w:lang w:val="en-US"/>
        </w:rPr>
        <w:t>k</w:t>
      </w:r>
      <w:proofErr w:type="spellEnd"/>
      <w:r w:rsidRPr="00E67683">
        <w:rPr>
          <w:rFonts w:ascii="Times New Roman" w:hAnsi="Times New Roman"/>
          <w:i/>
          <w:vertAlign w:val="subscript"/>
          <w:lang w:val="en-US"/>
        </w:rPr>
        <w:t xml:space="preserve"> </w:t>
      </w:r>
      <w:r w:rsidRPr="00E67683">
        <w:rPr>
          <w:rFonts w:ascii="Times New Roman" w:hAnsi="Times New Roman"/>
          <w:lang w:val="en-US"/>
        </w:rPr>
        <w:t>|Transit</w:t>
      </w:r>
      <w:r w:rsidRPr="00E67683">
        <w:rPr>
          <w:rFonts w:ascii="Times New Roman" w:hAnsi="Times New Roman"/>
          <w:i/>
          <w:vertAlign w:val="subscript"/>
          <w:lang w:val="en-US"/>
        </w:rPr>
        <w:t>k-1</w:t>
      </w:r>
      <w:r w:rsidRPr="00E67683">
        <w:rPr>
          <w:rFonts w:ascii="Times New Roman" w:hAnsi="Times New Roman"/>
          <w:lang w:val="en-US"/>
        </w:rPr>
        <w:t xml:space="preserve">). </w:t>
      </w:r>
      <w:r w:rsidRPr="00E67683">
        <w:rPr>
          <w:lang w:val="en-US"/>
        </w:rPr>
        <w:t>Parameters</w:t>
      </w:r>
      <w:r w:rsidRPr="00E67683">
        <w:rPr>
          <w:rFonts w:ascii="Times New Roman" w:hAnsi="Times New Roman"/>
          <w:lang w:val="en-US"/>
        </w:rPr>
        <w:t xml:space="preserve"> </w:t>
      </w:r>
      <w:r w:rsidRPr="00E67683">
        <w:rPr>
          <w:rFonts w:ascii="Times New Roman" w:hAnsi="Times New Roman"/>
          <w:noProof/>
          <w:position w:val="-6"/>
        </w:rPr>
        <w:drawing>
          <wp:inline distT="0" distB="0" distL="0" distR="0">
            <wp:extent cx="133350" cy="22860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E67683">
        <w:rPr>
          <w:rFonts w:ascii="Times New Roman" w:hAnsi="Times New Roman"/>
          <w:lang w:val="en-US"/>
        </w:rPr>
        <w:t xml:space="preserve"> = [</w:t>
      </w:r>
      <w:proofErr w:type="spellStart"/>
      <w:proofErr w:type="gramStart"/>
      <w:r w:rsidRPr="00E67683">
        <w:rPr>
          <w:rFonts w:ascii="Times New Roman" w:hAnsi="Times New Roman"/>
          <w:i/>
          <w:lang w:val="en-US"/>
        </w:rPr>
        <w:t>π</w:t>
      </w:r>
      <w:r w:rsidRPr="00E67683">
        <w:rPr>
          <w:rFonts w:ascii="Times New Roman" w:hAnsi="Times New Roman"/>
          <w:i/>
          <w:vertAlign w:val="subscript"/>
          <w:lang w:val="en-US"/>
        </w:rPr>
        <w:t>ij</w:t>
      </w:r>
      <w:proofErr w:type="spellEnd"/>
      <w:r w:rsidRPr="00E67683">
        <w:rPr>
          <w:rFonts w:ascii="Times New Roman" w:hAnsi="Times New Roman"/>
          <w:i/>
          <w:lang w:val="en-US"/>
        </w:rPr>
        <w:t xml:space="preserve"> ,</w:t>
      </w:r>
      <w:proofErr w:type="gramEnd"/>
      <w:r w:rsidRPr="00E67683">
        <w:rPr>
          <w:rFonts w:ascii="Times New Roman" w:hAnsi="Times New Roman"/>
          <w:i/>
          <w:lang w:val="en-US"/>
        </w:rPr>
        <w:t xml:space="preserve"> </w:t>
      </w:r>
      <w:proofErr w:type="spellStart"/>
      <w:r w:rsidRPr="00E67683">
        <w:rPr>
          <w:rFonts w:ascii="Times New Roman" w:hAnsi="Times New Roman"/>
          <w:i/>
          <w:lang w:val="en-US"/>
        </w:rPr>
        <w:t>a</w:t>
      </w:r>
      <w:r w:rsidRPr="00E67683">
        <w:rPr>
          <w:rFonts w:ascii="Times New Roman" w:hAnsi="Times New Roman"/>
          <w:i/>
          <w:vertAlign w:val="subscript"/>
          <w:lang w:val="en-US"/>
        </w:rPr>
        <w:t>i</w:t>
      </w:r>
      <w:proofErr w:type="spellEnd"/>
      <w:r w:rsidRPr="00E67683">
        <w:rPr>
          <w:rFonts w:ascii="Times New Roman" w:hAnsi="Times New Roman"/>
          <w:i/>
          <w:lang w:val="en-US"/>
        </w:rPr>
        <w:t xml:space="preserve"> ,b</w:t>
      </w:r>
      <w:r w:rsidRPr="00E67683">
        <w:rPr>
          <w:rFonts w:ascii="Times New Roman" w:hAnsi="Times New Roman"/>
          <w:i/>
          <w:vertAlign w:val="subscript"/>
          <w:lang w:val="en-US"/>
        </w:rPr>
        <w:t xml:space="preserve">i </w:t>
      </w:r>
      <w:r w:rsidRPr="00E67683">
        <w:rPr>
          <w:rFonts w:ascii="Times New Roman" w:hAnsi="Times New Roman"/>
          <w:i/>
          <w:lang w:val="en-US"/>
        </w:rPr>
        <w:t xml:space="preserve">, </w:t>
      </w:r>
      <w:proofErr w:type="spellStart"/>
      <w:r w:rsidRPr="00E67683">
        <w:rPr>
          <w:rFonts w:ascii="Times New Roman" w:hAnsi="Times New Roman"/>
          <w:i/>
          <w:lang w:val="en-US"/>
        </w:rPr>
        <w:t>ρ</w:t>
      </w:r>
      <w:r w:rsidRPr="00E67683">
        <w:rPr>
          <w:rFonts w:ascii="Times New Roman" w:hAnsi="Times New Roman"/>
          <w:i/>
          <w:vertAlign w:val="subscript"/>
          <w:lang w:val="en-US"/>
        </w:rPr>
        <w:t>i</w:t>
      </w:r>
      <w:proofErr w:type="spellEnd"/>
      <w:r w:rsidRPr="00E67683">
        <w:rPr>
          <w:rFonts w:ascii="Times New Roman" w:hAnsi="Times New Roman"/>
          <w:i/>
          <w:lang w:val="en-US"/>
        </w:rPr>
        <w:t xml:space="preserve">, </w:t>
      </w:r>
      <w:proofErr w:type="spellStart"/>
      <w:r w:rsidRPr="00E67683">
        <w:rPr>
          <w:rFonts w:ascii="Times New Roman" w:hAnsi="Times New Roman"/>
          <w:i/>
          <w:lang w:val="en-US"/>
        </w:rPr>
        <w:t>μ</w:t>
      </w:r>
      <w:r w:rsidRPr="00E67683">
        <w:rPr>
          <w:rFonts w:ascii="Times New Roman" w:hAnsi="Times New Roman"/>
          <w:i/>
          <w:vertAlign w:val="subscript"/>
          <w:lang w:val="en-US"/>
        </w:rPr>
        <w:t>i</w:t>
      </w:r>
      <w:proofErr w:type="spellEnd"/>
      <w:r w:rsidRPr="00E67683">
        <w:rPr>
          <w:rFonts w:ascii="Times New Roman" w:hAnsi="Times New Roman"/>
          <w:lang w:val="en-US"/>
        </w:rPr>
        <w:t xml:space="preserve">] </w:t>
      </w:r>
      <w:r w:rsidRPr="00E67683">
        <w:rPr>
          <w:lang w:val="en-US"/>
        </w:rPr>
        <w:t>were estimated using the numerical Quasi-Newton minimization of (1) using the R function “</w:t>
      </w:r>
      <w:proofErr w:type="spellStart"/>
      <w:r w:rsidRPr="00E67683">
        <w:rPr>
          <w:lang w:val="en-US"/>
        </w:rPr>
        <w:t>optim</w:t>
      </w:r>
      <w:proofErr w:type="spellEnd"/>
      <w:r w:rsidRPr="00E67683">
        <w:rPr>
          <w:lang w:val="en-US"/>
        </w:rPr>
        <w:t xml:space="preserve">”. </w:t>
      </w:r>
    </w:p>
    <w:p w:rsidR="00996552" w:rsidRPr="00E67683" w:rsidRDefault="00996552" w:rsidP="00996552">
      <w:pPr>
        <w:rPr>
          <w:b/>
          <w:lang w:val="en-US"/>
        </w:rPr>
      </w:pPr>
    </w:p>
    <w:p w:rsidR="00B06E83" w:rsidRPr="00E67683" w:rsidRDefault="00B06E83" w:rsidP="00AF37BE"/>
    <w:p w:rsidR="00996552" w:rsidRPr="00E67683" w:rsidRDefault="00996552" w:rsidP="00996552">
      <w:pPr>
        <w:pStyle w:val="Heading9"/>
        <w:numPr>
          <w:ilvl w:val="0"/>
          <w:numId w:val="0"/>
        </w:numPr>
        <w:spacing w:after="600"/>
      </w:pPr>
      <w:bookmarkStart w:id="454" w:name="_Toc398213821"/>
      <w:r w:rsidRPr="00E67683">
        <w:t>Appendix 4 Posterior simulation from GAMs</w:t>
      </w:r>
      <w:bookmarkEnd w:id="454"/>
    </w:p>
    <w:p w:rsidR="00996552" w:rsidRPr="00E67683" w:rsidRDefault="00996552" w:rsidP="00996552">
      <w:pPr>
        <w:rPr>
          <w:lang w:val="en-US"/>
        </w:rPr>
      </w:pPr>
      <w:r w:rsidRPr="00E67683">
        <w:rPr>
          <w:lang w:val="en-US"/>
        </w:rPr>
        <w:t xml:space="preserve">The following steps are required to sample from the posterior distributions of the GAM predictions. Having generated many of these draws, functions of these can be calculated with appropriate variances, which was used here to characterize spatial covariance in model predictions. </w:t>
      </w:r>
    </w:p>
    <w:p w:rsidR="00996552" w:rsidRPr="00E67683" w:rsidRDefault="00996552" w:rsidP="00996552">
      <w:pPr>
        <w:rPr>
          <w:lang w:val="en-US"/>
        </w:rPr>
      </w:pPr>
      <w:r w:rsidRPr="00E67683">
        <w:rPr>
          <w:lang w:val="en-US"/>
        </w:rPr>
        <w:t xml:space="preserve"> Let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β</m:t>
                </m:r>
              </m:e>
            </m:acc>
          </m:e>
          <m:sub>
            <m:r>
              <w:rPr>
                <w:rFonts w:ascii="Cambria Math" w:hAnsi="Cambria Math"/>
                <w:lang w:val="en-US"/>
              </w:rPr>
              <m:t>i</m:t>
            </m:r>
          </m:sub>
        </m:sSub>
      </m:oMath>
      <w:r w:rsidRPr="00E67683">
        <w:rPr>
          <w:lang w:val="en-US"/>
        </w:rPr>
        <w:t xml:space="preserve"> are the estimated parameters of the GAM (smooth coefficients) and  </w:t>
      </w:r>
      <m:oMath>
        <m:sSub>
          <m:sSubPr>
            <m:ctrlPr>
              <w:rPr>
                <w:rFonts w:ascii="Cambria Math" w:hAnsi="Cambria Math"/>
                <w:i/>
                <w:lang w:val="en-US"/>
              </w:rPr>
            </m:ctrlPr>
          </m:sSubPr>
          <m:e>
            <m:acc>
              <m:accPr>
                <m:ctrlPr>
                  <w:rPr>
                    <w:rFonts w:ascii="Cambria Math" w:hAnsi="Cambria Math"/>
                    <w:i/>
                    <w:lang w:val="en-US"/>
                  </w:rPr>
                </m:ctrlPr>
              </m:accPr>
              <m:e>
                <m:r>
                  <m:rPr>
                    <m:sty m:val="p"/>
                  </m:rPr>
                  <w:rPr>
                    <w:rFonts w:ascii="Cambria Math" w:hAnsi="Cambria Math"/>
                    <w:lang w:val="en-US"/>
                  </w:rPr>
                  <m:t>Σ</m:t>
                </m:r>
              </m:e>
            </m:acc>
          </m:e>
          <m:sub>
            <m:r>
              <w:rPr>
                <w:rFonts w:ascii="Cambria Math" w:hAnsi="Cambria Math"/>
                <w:lang w:val="en-US"/>
              </w:rPr>
              <m:t>i</m:t>
            </m:r>
          </m:sub>
        </m:sSub>
      </m:oMath>
      <w:r w:rsidRPr="00E67683">
        <w:rPr>
          <w:lang w:val="en-US"/>
        </w:rPr>
        <w:t xml:space="preserve"> is their associated variance-covariance matrix. Then for simplicity, we assume that the posterior distribution of these parameters is multivariate Gaussian </w:t>
      </w:r>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r>
          <w:rPr>
            <w:rFonts w:ascii="Cambria Math" w:hAnsi="Cambria Math"/>
            <w:lang w:val="en-US"/>
          </w:rPr>
          <m:t>~N</m:t>
        </m:r>
        <m:d>
          <m:dPr>
            <m:ctrlPr>
              <w:rPr>
                <w:rFonts w:ascii="Cambria Math" w:hAnsi="Cambria Math"/>
                <w:i/>
                <w:lang w:val="en-US"/>
              </w:rPr>
            </m:ctrlPr>
          </m:dPr>
          <m:e>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β</m:t>
                    </m:r>
                  </m:e>
                </m:acc>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acc>
                  <m:accPr>
                    <m:ctrlPr>
                      <w:rPr>
                        <w:rFonts w:ascii="Cambria Math" w:hAnsi="Cambria Math"/>
                        <w:lang w:val="en-US"/>
                      </w:rPr>
                    </m:ctrlPr>
                  </m:accPr>
                  <m:e>
                    <m:r>
                      <m:rPr>
                        <m:sty m:val="p"/>
                      </m:rPr>
                      <w:rPr>
                        <w:rFonts w:ascii="Cambria Math" w:hAnsi="Cambria Math"/>
                        <w:lang w:val="en-US"/>
                      </w:rPr>
                      <m:t>Σ</m:t>
                    </m:r>
                    <m:ctrlPr>
                      <w:rPr>
                        <w:rFonts w:ascii="Cambria Math" w:hAnsi="Cambria Math"/>
                        <w:i/>
                        <w:lang w:val="en-US"/>
                      </w:rPr>
                    </m:ctrlPr>
                  </m:e>
                </m:acc>
              </m:e>
              <m:sub>
                <m:r>
                  <w:rPr>
                    <w:rFonts w:ascii="Cambria Math" w:hAnsi="Cambria Math"/>
                    <w:lang w:val="en-US"/>
                  </w:rPr>
                  <m:t>i</m:t>
                </m:r>
              </m:sub>
            </m:sSub>
          </m:e>
        </m:d>
      </m:oMath>
      <w:r w:rsidRPr="00E67683">
        <w:rPr>
          <w:lang w:val="en-US"/>
        </w:rPr>
        <w:t xml:space="preserve"> then we can draw parameters from the posterior distributions on these parameters. These are used to predict time-spent as per the description above, but conditional on the newly drawn parameters. Again, from 1000 draws from the posterior distribution, an expected time spent in any given region was calculated labeled </w:t>
      </w:r>
      <m:oMath>
        <m:r>
          <w:rPr>
            <w:rFonts w:ascii="Cambria Math" w:hAnsi="Cambria Math"/>
            <w:lang w:val="en-US"/>
          </w:rPr>
          <m:t xml:space="preserve"> E(</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r</m:t>
            </m:r>
          </m:sub>
        </m:sSub>
        <m:r>
          <w:rPr>
            <w:rFonts w:ascii="Cambria Math" w:hAnsi="Cambria Math"/>
            <w:lang w:val="en-US"/>
          </w:rPr>
          <m:t>)</m:t>
        </m:r>
      </m:oMath>
      <w:r w:rsidRPr="00E67683">
        <w:rPr>
          <w:lang w:val="en-US"/>
        </w:rPr>
        <w:t xml:space="preserve"> </w:t>
      </w:r>
      <w:proofErr w:type="gramStart"/>
      <w:r w:rsidRPr="00E67683">
        <w:rPr>
          <w:lang w:val="en-US"/>
        </w:rPr>
        <w:t xml:space="preserve">and </w:t>
      </w:r>
      <m:oMath>
        <w:proofErr w:type="gramEnd"/>
        <m:r>
          <w:rPr>
            <w:rFonts w:ascii="Cambria Math" w:hAnsi="Cambria Math"/>
            <w:lang w:val="en-US"/>
          </w:rPr>
          <m:t xml:space="preserve"> CV(</m:t>
        </m:r>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r</m:t>
            </m:r>
          </m:sub>
        </m:sSub>
        <m:r>
          <w:rPr>
            <w:rFonts w:ascii="Cambria Math" w:hAnsi="Cambria Math"/>
            <w:lang w:val="en-US"/>
          </w:rPr>
          <m:t>)</m:t>
        </m:r>
      </m:oMath>
      <w:r w:rsidRPr="00E67683">
        <w:rPr>
          <w:lang w:val="en-US"/>
        </w:rPr>
        <w:t>.</w:t>
      </w:r>
    </w:p>
    <w:p w:rsidR="00996552" w:rsidRPr="00E67683" w:rsidRDefault="00996552" w:rsidP="00996552">
      <w:pPr>
        <w:rPr>
          <w:b/>
          <w:lang w:val="en-US"/>
        </w:rPr>
      </w:pPr>
      <w:r w:rsidRPr="00E67683">
        <w:rPr>
          <w:lang w:val="en-US"/>
        </w:rPr>
        <w:t xml:space="preserve">Additionally for the delta-method calculations of spatial consumptions an approximate covariance matrix  </w:t>
      </w:r>
      <m:oMath>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ij</m:t>
            </m:r>
          </m:sub>
        </m:sSub>
      </m:oMath>
      <w:r w:rsidRPr="00E67683">
        <w:rPr>
          <w:lang w:val="en-US"/>
        </w:rPr>
        <w:t xml:space="preserve"> describing the covariance between spatial blocks </w:t>
      </w:r>
      <w:proofErr w:type="spellStart"/>
      <w:r w:rsidRPr="00E67683">
        <w:rPr>
          <w:i/>
          <w:lang w:val="en-US"/>
        </w:rPr>
        <w:t>i</w:t>
      </w:r>
      <w:proofErr w:type="spellEnd"/>
      <w:r w:rsidRPr="00E67683">
        <w:rPr>
          <w:lang w:val="en-US"/>
        </w:rPr>
        <w:t xml:space="preserve"> and </w:t>
      </w:r>
      <w:r w:rsidRPr="00E67683">
        <w:rPr>
          <w:i/>
          <w:lang w:val="en-US"/>
        </w:rPr>
        <w:t>j</w:t>
      </w:r>
      <w:r w:rsidRPr="00E67683">
        <w:rPr>
          <w:lang w:val="en-US"/>
        </w:rPr>
        <w:t xml:space="preserve"> was calculated by calculating the covariance across all sites. This matrix was inserted into the joint covariance of all parameters in the consumption model. </w:t>
      </w:r>
    </w:p>
    <w:p w:rsidR="00A943B2" w:rsidRPr="00E67683" w:rsidRDefault="00A943B2" w:rsidP="00AF37BE"/>
    <w:p w:rsidR="00A943B2" w:rsidRPr="00E67683" w:rsidRDefault="00A943B2" w:rsidP="00840B15">
      <w:pPr>
        <w:pStyle w:val="BackCoverContactHeading"/>
        <w:sectPr w:rsidR="00A943B2" w:rsidRPr="00E67683" w:rsidSect="00C709E3">
          <w:pgSz w:w="11906" w:h="16838" w:code="9"/>
          <w:pgMar w:top="1134" w:right="1134" w:bottom="1134" w:left="1134" w:header="510" w:footer="624" w:gutter="0"/>
          <w:cols w:space="284"/>
          <w:docGrid w:linePitch="360"/>
        </w:sectPr>
      </w:pPr>
    </w:p>
    <w:tbl>
      <w:tblPr>
        <w:tblW w:w="0" w:type="auto"/>
        <w:tblLook w:val="01E0"/>
      </w:tblPr>
      <w:tblGrid>
        <w:gridCol w:w="3119"/>
        <w:gridCol w:w="454"/>
        <w:gridCol w:w="4536"/>
      </w:tblGrid>
      <w:tr w:rsidR="00A943B2" w:rsidRPr="00E67683" w:rsidTr="00BA3DAC">
        <w:trPr>
          <w:trHeight w:hRule="exact" w:val="1588"/>
        </w:trPr>
        <w:tc>
          <w:tcPr>
            <w:tcW w:w="8109" w:type="dxa"/>
            <w:gridSpan w:val="3"/>
          </w:tcPr>
          <w:p w:rsidR="005F573F" w:rsidRPr="00E67683" w:rsidRDefault="003D345C" w:rsidP="003D6565">
            <w:pPr>
              <w:pStyle w:val="BackCoverContactDetails"/>
            </w:pPr>
            <w:r w:rsidRPr="003D345C">
              <w:rPr>
                <w:noProof/>
                <w:szCs w:val="20"/>
              </w:rPr>
              <w:pict>
                <v:group id="Group 283" o:spid="_x0000_s1041" style="position:absolute;margin-left:-119.4pt;margin-top:-9.9pt;width:1164.8pt;height:774pt;z-index:-251656192" coordorigin="-1254,936" coordsize="23296,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">
                  <v:group id="Canvas 1059" o:spid="_x0000_s1045" style="position:absolute;left:-85;top:936;width:14100;height:986"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s1fcUAAADeAAAADwAAAGRycy9kb3ducmV2LnhtbERPS2vCQBC+F/wPywi9&#10;6SbaqkRXEamlBxF8gHgbsmMSzM6G7JrEf98tCL3Nx/ecxaozpWiodoVlBfEwAkGcWl1wpuB82g5m&#10;IJxH1lhaJgVPcrBa9t4WmGjb8oGao89ECGGXoILc+yqR0qU5GXRDWxEH7mZrgz7AOpO6xjaEm1KO&#10;omgiDRYcGnKsaJNTej8+jILvFtv1OP5qdvfb5nk9fe4vu5iUeu936zkIT53/F7/cPzrM/xhP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7NX3FAAAA3gAA&#10;AA8AAAAAAAAAAAAAAAAAqgIAAGRycy9kb3ducmV2LnhtbFBLBQYAAAAABAAEAPoAAACcAwAAAAA=&#10;">
                    <v:rect id="AutoShape 26" o:spid="_x0000_s1050"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jR8IA&#10;AADdAAAADwAAAGRycy9kb3ducmV2LnhtbERPTYvCMBC9C/sfwizsRTR1DyrVKIuwWEQQ667noRnb&#10;YjOpTWzrvzcHwePjfS/XvalES40rLSuYjCMQxJnVJecK/k6/ozkI55E1VpZJwYMcrFcfgyXG2nZ8&#10;pDb1uQgh7GJUUHhfx1K6rCCDbmxr4sBdbGPQB9jkUjfYhXBTye8omkqDJYeGAmvaFJRd07tR0GWH&#10;9nzab+VheE4s35LbJv3fKfX12f8sQHjq/Vv8cidawWwyDXP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uNHwgAAAN0AAAAPAAAAAAAAAAAAAAAAAJgCAABkcnMvZG93&#10;bnJldi54bWxQSwUGAAAAAAQABAD1AAAAhwMAAAAA&#10;" filled="f" stroked="f">
                      <o:lock v:ext="edit" aspectratio="t"/>
                    </v:rect>
                    <v:rect id="Rectangle 34" o:spid="_x0000_s1049"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RT8cA&#10;AADdAAAADwAAAGRycy9kb3ducmV2LnhtbESPQWsCMRSE70L/Q3iFXhbNqmDbrVFKiyIUhFrb82Pz&#10;ugluXrabuK7/3ggFj8PMfMPMl72rRUdtsJ4VjEc5COLSa8uVgv3XavgEIkRkjbVnUnCmAMvF3WCO&#10;hfYn/qRuFyuRIBwKVGBibAopQ2nIYRj5hjh5v751GJNsK6lbPCW4q+Ukz2fSoeW0YLChN0PlYXd0&#10;Cibn9Xtjt5tw+LF99vH3nZlplyn1cN+/voCI1Mdb+L+90Qoex7NnuL5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Y0U/HAAAA3QAAAA8AAAAAAAAAAAAAAAAAmAIAAGRy&#10;cy9kb3ducmV2LnhtbFBLBQYAAAAABAAEAPUAAACMAwAAAAA=&#10;" fillcolor="#c8c7c7" stroked="f"/>
                    <v:group id="Group 91" o:spid="_x0000_s1046"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VKOsYAAADdAAAADwAAAGRycy9kb3ducmV2LnhtbESPT2vCQBTE7wW/w/IE&#10;b3WzSmtJXUVExYMU/AOlt0f2mQSzb0N2TeK37xYKHoeZ+Q0zX/a2Ei01vnSsQY0TEMSZMyXnGi7n&#10;7esHCB+QDVaOScODPCwXg5c5psZ1fKT2FHIRIexT1FCEUKdS+qwgi37sauLoXV1jMUTZ5NI02EW4&#10;reQkSd6lxZLjQoE1rQvKbqe71bDrsFtN1aY93K7rx8/57ev7oEjr0bBffYII1Idn+L+9Nxpm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5Uo6xgAAAN0A&#10;AAAPAAAAAAAAAAAAAAAAAKoCAABkcnMvZG93bnJldi54bWxQSwUGAAAAAAQABAD6AAAAnQMAAAAA&#10;">
                      <v:rect id="Rectangle 35" o:spid="_x0000_s1048"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CcMYA&#10;AADdAAAADwAAAGRycy9kb3ducmV2LnhtbESPT2vCQBTE74LfYXlCL6IbPVSJriKCGEpBGv+cH9ln&#10;Esy+jdltkn77bqHgcZiZ3zDrbW8q0VLjSssKZtMIBHFmdcm5gsv5MFmCcB5ZY2WZFPyQg+1mOFhj&#10;rG3HX9SmPhcBwi5GBYX3dSylywoy6Ka2Jg7e3TYGfZBNLnWDXYCbSs6j6F0aLDksFFjTvqDskX4b&#10;BV12am/nz6M8jW+J5Wfy3KfXD6XeRv1uBcJT71/h/3aiFSxmiz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CcMYAAADdAAAADwAAAAAAAAAAAAAAAACYAgAAZHJz&#10;L2Rvd25yZXYueG1sUEsFBgAAAAAEAAQA9QAAAIsDAAAAAA==&#10;" filled="f" stroked="f"/>
                      <v:rect id="Rectangle 36" o:spid="_x0000_s1047"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S2MYA&#10;AADdAAAADwAAAGRycy9kb3ducmV2LnhtbESP0WrCQBRE3wv+w3KFvtWNFapNsxGrFUpfxNgPuGRv&#10;s9Hs3Zjdxvj3bqHg4zAzZ5hsOdhG9NT52rGC6SQBQVw6XXOl4PuwfVqA8AFZY+OYFFzJwzIfPWSY&#10;anfhPfVFqESEsE9RgQmhTaX0pSGLfuJa4uj9uM5iiLKrpO7wEuG2kc9J8iIt1hwXDLa0NlSeil+r&#10;IOwSrIv3j8N29/W6KcpzfzqaXqnH8bB6AxFoCPfwf/tTK5hP5zP4e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TS2MYAAADdAAAADwAAAAAAAAAAAAAAAACYAgAAZHJz&#10;L2Rvd25yZXYueG1sUEsFBgAAAAAEAAQA9QAAAIsDAAAAAA==&#10;" fillcolor="#00a9ce" stroked="f"/>
                    </v:group>
                  </v:group>
                  <v:group id="Group 90" o:spid="_x0000_s1042" style="position:absolute;left:-1254;top:1016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poscAAADdAAAADwAAAGRycy9kb3ducmV2LnhtbESPQWvCQBSE74L/YXlC&#10;b3UTa2uJWUVEpQcpVAvF2yP7TEKyb0N2TeK/7xYKHoeZ+YZJ14OpRUetKy0riKcRCOLM6pJzBd/n&#10;/fM7COeRNdaWScGdHKxX41GKibY9f1F38rkIEHYJKii8bxIpXVaQQTe1DXHwrrY16INsc6lb7APc&#10;1HIWRW/SYMlhocCGtgVl1elmFBx67Dcv8a47Vtft/XJ+/fw5xqTU02TYLEF4Gvwj/N/+0AoW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LposcAAADd&#10;AAAADwAAAAAAAAAAAAAAAACqAgAAZHJzL2Rvd25yZXYueG1sUEsFBgAAAAAEAAQA+gAAAJ4DAAAA&#10;AA==&#10;">
                    <v:rect id="Rectangle 48" o:spid="_x0000_s1044" style="position:absolute;left:6432;top:10363;width:76968;height:29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iEcYA&#10;AADdAAAADwAAAGRycy9kb3ducmV2LnhtbESPQWvCQBSE70L/w/IK3nTXWqOmWUUEoVB7qApeH9ln&#10;Epp9m2bXmP77bkHwOMzMN0y27m0tOmp95VjDZKxAEOfOVFxoOB13owUIH5AN1o5Jwy95WK+eBhmm&#10;xt34i7pDKESEsE9RQxlCk0rp85Is+rFriKN3ca3FEGVbSNPiLcJtLV+USqTFiuNCiQ1tS8q/D1er&#10;AZNX8/N5me6PH9cEl0WvdrOz0nr43G/eQATqwyN8b78bDfPJf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iEcYAAADdAAAADwAAAAAAAAAAAAAAAACYAgAAZHJz&#10;L2Rvd25yZXYueG1sUEsFBgAAAAAEAAQA9QAAAIsDAAAAAA==&#10;" stroked="f"/>
                    <v:shape id="Freeform 49" o:spid="_x0000_s1043"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FKcYA&#10;AADdAAAADwAAAGRycy9kb3ducmV2LnhtbESPQWsCMRSE74L/ITyhN81qxZXVKCIU6kVQi+jtuXnu&#10;Lm5etkmqW399Uyj0OMzMN8x82Zpa3Mn5yrKC4SABQZxbXXGh4OPw1p+C8AFZY22ZFHyTh+Wi25lj&#10;pu2Dd3Tfh0JECPsMFZQhNJmUPi/JoB/Yhjh6V+sMhihdIbXDR4SbWo6SZCINVhwXSmxoXVJ+238Z&#10;BbR5Fk/zeX41p+0uvWB7GrvjWKmXXruagQjUhv/wX/tdK0iH6Q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JFKcYAAADdAAAADwAAAAAAAAAAAAAAAACYAgAAZHJz&#10;L2Rvd25yZXYueG1sUEsFBgAAAAAEAAQA9QAAAIsDAAAAAA==&#10;" path="m3831,321c3531,150,3119,,2922,,,,,,,,,374,,374,,374v3389,,3389,,3389,c3559,374,3724,362,3831,321e" fillcolor="#00313c" stroked="f">
                      <v:path arrowok="t" o:connecttype="custom" o:connectlocs="400348278,33439575;305355695,0;0,0;0,38960766;354158281,38960766;400348278,33439575" o:connectangles="0,0,0,0,0,0"/>
                    </v:shape>
                    <v:shape id="Freeform 50" o:spid="_x0000_s1036"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fTMYA&#10;AADdAAAADwAAAGRycy9kb3ducmV2LnhtbESPQWvCQBSE7wX/w/IEb3UTwaZG1yCWlrb0EhXB2yP7&#10;TIK7b0N2q/HfdwuFHoeZ+YZZFYM14kq9bx0rSKcJCOLK6ZZrBYf96+MzCB+QNRrHpOBOHor16GGF&#10;uXY3Lum6C7WIEPY5KmhC6HIpfdWQRT91HXH0zq63GKLsa6l7vEW4NXKWJE/SYstxocGOtg1Vl923&#10;VfBVvuDbyZ/L7pJtjndTf3yaxVypyXjYLEEEGsJ/+K/9rhVkaZb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jfTMYAAADdAAAADwAAAAAAAAAAAAAAAACYAgAAZHJz&#10;L2Rvd25yZXYueG1sUEsFBgAAAAAEAAQA9QAAAIsDAAAAAA==&#10;" path="m3040,165c2886,77,2675,,2402,,,,,,,,,192,,192,,192v2641,,2641,,2641,c2901,192,2985,186,3040,165e" fillcolor="#00a9ce" stroked="f">
                      <v:path arrowok="t" o:connecttype="custom" o:connectlocs="317682343,17193187;251010836,0;0,0;0,20006628;275986531,20006628;317682343,17193187" o:connectangles="0,0,0,0,0,0"/>
                    </v:shape>
                    <v:shape id="Freeform 51" o:spid="_x0000_s1037"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SX8AA&#10;AADdAAAADwAAAGRycy9kb3ducmV2LnhtbERPS2vCQBC+C/0PyxS86UZLtaRZpUgLXhtjz9Ps5IHZ&#10;2TQ7jfHfu4dCjx/fO9tPrlMjDaH1bGC1TEARl962XBsoTh+LF1BBkC12nsnAjQLsdw+zDFPrr/xJ&#10;Yy61iiEcUjTQiPSp1qFsyGFY+p44cpUfHEqEQ63tgNcY7jq9TpKNdthybGiwp0ND5SX/dQaeO/qW&#10;p+kH6/NFyvwrjO+uqIyZP05vr6CEJvkX/7mP1sB2tY1z45v4BP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3SX8AAAADdAAAADwAAAAAAAAAAAAAAAACYAgAAZHJzL2Rvd25y&#10;ZXYueG1sUEsFBgAAAAAEAAQA9QAAAIUDAAAAAA==&#10;" path="m4576,38c4542,21,4493,,4431,,,,,,,,,44,,44,,44v4485,,4485,,4485,c4485,44,4566,40,4576,38e" fillcolor="#00313c" stroked="f">
                      <v:path arrowok="t" o:connecttype="custom" o:connectlocs="478217345,3972887;463064057,0;0,0;0,4600171;468707347,4600171;478217345,3972887" o:connectangles="0,0,0,0,0,0"/>
                    </v:shape>
                  </v:group>
                </v:group>
              </w:pict>
            </w:r>
          </w:p>
          <w:p w:rsidR="005F573F" w:rsidRPr="00E67683" w:rsidRDefault="005F573F" w:rsidP="005F573F">
            <w:pPr>
              <w:rPr>
                <w:sz w:val="20"/>
                <w:szCs w:val="20"/>
              </w:rPr>
            </w:pPr>
          </w:p>
          <w:p w:rsidR="005F573F" w:rsidRPr="00E67683" w:rsidRDefault="005F573F" w:rsidP="005F573F">
            <w:pPr>
              <w:rPr>
                <w:sz w:val="20"/>
                <w:szCs w:val="20"/>
              </w:rPr>
            </w:pPr>
          </w:p>
          <w:p w:rsidR="00A943B2" w:rsidRPr="00E67683" w:rsidRDefault="005F573F" w:rsidP="00BA3DAC">
            <w:pPr>
              <w:tabs>
                <w:tab w:val="left" w:pos="6156"/>
              </w:tabs>
              <w:rPr>
                <w:sz w:val="20"/>
                <w:szCs w:val="20"/>
              </w:rPr>
            </w:pPr>
            <w:r w:rsidRPr="00E67683">
              <w:rPr>
                <w:sz w:val="20"/>
                <w:szCs w:val="20"/>
              </w:rPr>
              <w:tab/>
            </w:r>
          </w:p>
        </w:tc>
      </w:tr>
      <w:tr w:rsidR="00A943B2" w:rsidRPr="00E67683" w:rsidTr="00BA3DAC">
        <w:tc>
          <w:tcPr>
            <w:tcW w:w="3119" w:type="dxa"/>
          </w:tcPr>
          <w:p w:rsidR="00A943B2" w:rsidRPr="00E67683" w:rsidRDefault="00A943B2" w:rsidP="00E7095D">
            <w:pPr>
              <w:pStyle w:val="BackCoverContactHeading"/>
            </w:pPr>
            <w:r w:rsidRPr="00E67683">
              <w:t>CONTACT US</w:t>
            </w:r>
          </w:p>
          <w:p w:rsidR="00A943B2" w:rsidRPr="00E67683" w:rsidRDefault="00A943B2" w:rsidP="00E7095D">
            <w:pPr>
              <w:pStyle w:val="BackCoverContactDetails"/>
            </w:pPr>
            <w:r w:rsidRPr="00E67683">
              <w:rPr>
                <w:rStyle w:val="BackCoverContactBold"/>
              </w:rPr>
              <w:t>t</w:t>
            </w:r>
            <w:r w:rsidRPr="00E67683">
              <w:t xml:space="preserve"> </w:t>
            </w:r>
            <w:r w:rsidRPr="00E67683">
              <w:tab/>
              <w:t>1300 363 400</w:t>
            </w:r>
          </w:p>
          <w:p w:rsidR="00A943B2" w:rsidRPr="00E67683" w:rsidRDefault="00A943B2" w:rsidP="00E7095D">
            <w:pPr>
              <w:pStyle w:val="BackCoverContactDetails"/>
            </w:pPr>
            <w:r w:rsidRPr="00E67683">
              <w:rPr>
                <w:szCs w:val="20"/>
              </w:rPr>
              <w:tab/>
              <w:t>+61 3 9545 2176</w:t>
            </w:r>
          </w:p>
          <w:p w:rsidR="00A943B2" w:rsidRPr="00E67683" w:rsidRDefault="00A943B2" w:rsidP="00E7095D">
            <w:pPr>
              <w:pStyle w:val="BackCoverContactDetails"/>
            </w:pPr>
            <w:r w:rsidRPr="00E67683">
              <w:rPr>
                <w:rStyle w:val="BackCoverContactBold"/>
              </w:rPr>
              <w:t>e</w:t>
            </w:r>
            <w:r w:rsidRPr="00E67683">
              <w:t xml:space="preserve"> </w:t>
            </w:r>
            <w:r w:rsidRPr="00E67683">
              <w:tab/>
              <w:t>enquiries@csiro.au</w:t>
            </w:r>
          </w:p>
          <w:p w:rsidR="00A943B2" w:rsidRPr="00E67683" w:rsidRDefault="00A943B2" w:rsidP="00E7095D">
            <w:pPr>
              <w:pStyle w:val="BackCoverContactDetails"/>
            </w:pPr>
            <w:r w:rsidRPr="00E67683">
              <w:rPr>
                <w:rStyle w:val="BackCoverContactBold"/>
              </w:rPr>
              <w:t>w</w:t>
            </w:r>
            <w:r w:rsidRPr="00E67683">
              <w:t xml:space="preserve"> </w:t>
            </w:r>
            <w:r w:rsidRPr="00E67683">
              <w:tab/>
              <w:t>www.csiro.au</w:t>
            </w:r>
          </w:p>
          <w:p w:rsidR="00A943B2" w:rsidRPr="00E67683" w:rsidRDefault="00A943B2" w:rsidP="00E7095D">
            <w:pPr>
              <w:pStyle w:val="BackCoverContactHeading"/>
            </w:pPr>
            <w:r w:rsidRPr="00E67683">
              <w:t xml:space="preserve">Your CSIRO </w:t>
            </w:r>
          </w:p>
          <w:p w:rsidR="00A943B2" w:rsidRPr="00E67683" w:rsidRDefault="00A943B2" w:rsidP="00E7095D">
            <w:pPr>
              <w:pStyle w:val="BackCoverContactDetails"/>
            </w:pPr>
            <w:r w:rsidRPr="00E67683">
              <w:t>Australia is founding its future on science and innovation. Its national science agency, CSIRO, is a powerhouse of ideas, technologies and skills for building prosperity, growth, health and sustainability. It serves governments, industries, business and communities across the nation.</w:t>
            </w:r>
          </w:p>
        </w:tc>
        <w:tc>
          <w:tcPr>
            <w:tcW w:w="454" w:type="dxa"/>
          </w:tcPr>
          <w:p w:rsidR="00A943B2" w:rsidRPr="00E67683" w:rsidRDefault="00A943B2" w:rsidP="00E7095D">
            <w:pPr>
              <w:pStyle w:val="BackCoverContactHeading"/>
            </w:pPr>
          </w:p>
        </w:tc>
        <w:tc>
          <w:tcPr>
            <w:tcW w:w="4536" w:type="dxa"/>
          </w:tcPr>
          <w:p w:rsidR="00A943B2" w:rsidRPr="00E67683" w:rsidRDefault="00A943B2" w:rsidP="00E7095D">
            <w:pPr>
              <w:pStyle w:val="BackCoverContactHeading"/>
            </w:pPr>
            <w:r w:rsidRPr="00E67683">
              <w:t>For further information</w:t>
            </w:r>
          </w:p>
          <w:p w:rsidR="00A943B2" w:rsidRPr="00E67683" w:rsidRDefault="00A23A0E" w:rsidP="00E7095D">
            <w:pPr>
              <w:pStyle w:val="BackCoverContactDetails"/>
              <w:rPr>
                <w:rStyle w:val="BackCoverContactBold"/>
              </w:rPr>
            </w:pPr>
            <w:r>
              <w:rPr>
                <w:rStyle w:val="BackCoverContactBold"/>
              </w:rPr>
              <w:t>CSIRO Oceans</w:t>
            </w:r>
            <w:r w:rsidR="00977B7C">
              <w:rPr>
                <w:rStyle w:val="BackCoverContactBold"/>
              </w:rPr>
              <w:t xml:space="preserve"> &amp; Atmosphere Flagship</w:t>
            </w:r>
          </w:p>
          <w:p w:rsidR="00A943B2" w:rsidRPr="00E67683" w:rsidRDefault="00977B7C" w:rsidP="00E7095D">
            <w:pPr>
              <w:pStyle w:val="BackCoverContactDetails"/>
            </w:pPr>
            <w:r>
              <w:t>Toby Patterson</w:t>
            </w:r>
          </w:p>
          <w:p w:rsidR="00A943B2" w:rsidRPr="00E67683" w:rsidRDefault="00A943B2" w:rsidP="00E7095D">
            <w:pPr>
              <w:pStyle w:val="BackCoverContactDetails"/>
            </w:pPr>
            <w:r w:rsidRPr="00E67683">
              <w:rPr>
                <w:rStyle w:val="BackCoverContactBold"/>
              </w:rPr>
              <w:t>t</w:t>
            </w:r>
            <w:r w:rsidRPr="00E67683">
              <w:t xml:space="preserve"> </w:t>
            </w:r>
            <w:r w:rsidRPr="00E67683">
              <w:tab/>
              <w:t xml:space="preserve">+61 3 </w:t>
            </w:r>
            <w:r w:rsidR="00A23A0E">
              <w:t>6232</w:t>
            </w:r>
            <w:r w:rsidR="00A23A0E" w:rsidRPr="00E67683">
              <w:t xml:space="preserve"> 4</w:t>
            </w:r>
            <w:r w:rsidR="00A23A0E">
              <w:t>5222</w:t>
            </w:r>
          </w:p>
          <w:p w:rsidR="00A943B2" w:rsidRPr="00E67683" w:rsidRDefault="00A943B2" w:rsidP="00E7095D">
            <w:pPr>
              <w:pStyle w:val="BackCoverContactDetails"/>
            </w:pPr>
            <w:r w:rsidRPr="00E67683">
              <w:rPr>
                <w:rStyle w:val="BackCoverContactBold"/>
              </w:rPr>
              <w:t>e</w:t>
            </w:r>
            <w:r w:rsidRPr="00E67683">
              <w:t xml:space="preserve"> </w:t>
            </w:r>
            <w:r w:rsidRPr="00E67683">
              <w:tab/>
            </w:r>
            <w:r w:rsidR="00A23A0E">
              <w:t>Toby.Patterson</w:t>
            </w:r>
            <w:r w:rsidRPr="00E67683">
              <w:t>@csiro.au</w:t>
            </w:r>
          </w:p>
          <w:p w:rsidR="00A943B2" w:rsidRPr="00E67683" w:rsidRDefault="00A943B2" w:rsidP="00E7095D">
            <w:pPr>
              <w:pStyle w:val="BackCoverContactDetails"/>
            </w:pPr>
            <w:r w:rsidRPr="00E67683">
              <w:rPr>
                <w:rStyle w:val="BackCoverContactBold"/>
              </w:rPr>
              <w:t>w</w:t>
            </w:r>
            <w:r w:rsidRPr="00E67683">
              <w:t xml:space="preserve"> </w:t>
            </w:r>
            <w:r w:rsidRPr="00E67683">
              <w:tab/>
              <w:t>www.csiro.au</w:t>
            </w:r>
          </w:p>
          <w:p w:rsidR="00A943B2" w:rsidRPr="00E67683" w:rsidRDefault="00A943B2" w:rsidP="00E7095D">
            <w:pPr>
              <w:pStyle w:val="BackCoverContactDetails"/>
              <w:rPr>
                <w:rStyle w:val="BackCoverContactBold"/>
              </w:rPr>
            </w:pPr>
          </w:p>
          <w:p w:rsidR="00896149" w:rsidRDefault="00896149">
            <w:pPr>
              <w:pStyle w:val="BackCoverContactDetails"/>
            </w:pPr>
          </w:p>
          <w:p w:rsidR="00A943B2" w:rsidRPr="00E67683" w:rsidRDefault="00A943B2" w:rsidP="00E7095D">
            <w:pPr>
              <w:pStyle w:val="BackCoverContactDetails"/>
            </w:pPr>
          </w:p>
          <w:p w:rsidR="00A943B2" w:rsidRPr="00E67683" w:rsidRDefault="00A943B2" w:rsidP="00E7095D">
            <w:pPr>
              <w:pStyle w:val="BackCoverContactDetails"/>
            </w:pPr>
          </w:p>
        </w:tc>
      </w:tr>
    </w:tbl>
    <w:p w:rsidR="00A943B2" w:rsidRPr="00E67683" w:rsidRDefault="00A943B2" w:rsidP="003D6565">
      <w:pPr>
        <w:pStyle w:val="BackCoverContactHeading"/>
      </w:pPr>
    </w:p>
    <w:p w:rsidR="00A14107" w:rsidRPr="00AF37BE" w:rsidRDefault="003D345C">
      <w:pPr>
        <w:pStyle w:val="BackCoverContactHeading"/>
      </w:pPr>
      <w:r>
        <w:rPr>
          <w:noProof/>
        </w:rPr>
        <w:pict>
          <v:group id="Canvas 1072" o:spid="_x0000_s1038" editas="canvas" style="position:absolute;margin-left:-119.65pt;margin-top:584.85pt;width:1165.3pt;height:312.65pt;z-index:-251657216;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147993;height:39706;visibility:visible;mso-wrap-style:square">
              <v:fill o:detectmouseclick="t"/>
              <v:path o:connecttype="none"/>
            </v:shape>
            <v:shape id="Freeform 52" o:spid="_x0000_s1039" style="position:absolute;left:31;top:18434;width:136843;height:2806;visibility:visible;mso-wrap-style:square;v-text-anchor:top" coordsize="4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pWcUA&#10;AADeAAAADwAAAGRycy9kb3ducmV2LnhtbERPTU8CMRC9k/AfmiHhBl0ECawUgqDGgxfRhHgbt+N2&#10;w3a6aQu7/HtqYuJtXt7nrDadrcWFfKgcK5iMMxDEhdMVlwo+P55HCxAhImusHZOCKwXYrPu9Feba&#10;tfxOl0MsRQrhkKMCE2OTSxkKQxbD2DXEiftx3mJM0JdSe2xTuK3lXZbNpcWKU4PBhnaGitPhbBUc&#10;929P2H7vCv+1uF82rX/UL1uj1HDQbR9AROriv/jP/arT/Nl0PoPfd9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ClZxQAAAN4AAAAPAAAAAAAAAAAAAAAAAJgCAABkcnMv&#10;ZG93bnJldi54bWxQSwUGAAAAAAQABAD1AAAAigMAAAAA&#10;" path="m4080,87v93,,127,-28,153,-37c4192,26,4159,,4082,,,,,,,,,87,,87,,87r4080,xe" stroked="f">
              <v:path arrowok="t" o:connecttype="custom" o:connectlocs="2147483646,905254307;2147483646,520262393;2147483646,0;0,0;0,905254307;2147483646,905254307" o:connectangles="0,0,0,0,0,0"/>
            </v:shape>
            <w10:wrap anchory="page"/>
          </v:group>
        </w:pict>
      </w:r>
    </w:p>
    <w:sectPr w:rsidR="00A14107" w:rsidRPr="00AF37BE" w:rsidSect="005D5D01">
      <w:type w:val="evenPage"/>
      <w:pgSz w:w="11906" w:h="16838" w:code="9"/>
      <w:pgMar w:top="1134" w:right="1134" w:bottom="1134" w:left="1134" w:header="510" w:footer="624"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7B8" w:rsidRDefault="001B77B8" w:rsidP="009964E7">
      <w:r>
        <w:separator/>
      </w:r>
    </w:p>
    <w:p w:rsidR="001B77B8" w:rsidRDefault="001B77B8"/>
  </w:endnote>
  <w:endnote w:type="continuationSeparator" w:id="0">
    <w:p w:rsidR="001B77B8" w:rsidRDefault="001B77B8" w:rsidP="009964E7">
      <w:r>
        <w:continuationSeparator/>
      </w:r>
    </w:p>
    <w:p w:rsidR="001B77B8" w:rsidRDefault="001B77B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D30" w:rsidRDefault="00B81D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A0"/>
    </w:tblPr>
    <w:tblGrid>
      <w:gridCol w:w="9239"/>
    </w:tblGrid>
    <w:tr w:rsidR="001B77B8" w:rsidRPr="00CD5B9E" w:rsidTr="00CD5B9E">
      <w:trPr>
        <w:trHeight w:hRule="exact" w:val="737"/>
      </w:trPr>
      <w:tc>
        <w:tcPr>
          <w:tcW w:w="9239" w:type="dxa"/>
          <w:vAlign w:val="bottom"/>
        </w:tcPr>
        <w:p w:rsidR="001B77B8" w:rsidRPr="00CD5B9E" w:rsidRDefault="001B77B8" w:rsidP="00782488">
          <w:pPr>
            <w:pStyle w:val="Footer"/>
          </w:pPr>
        </w:p>
      </w:tc>
    </w:tr>
    <w:tr w:rsidR="001B77B8" w:rsidRPr="00CD5B9E" w:rsidTr="00CD5B9E">
      <w:trPr>
        <w:trHeight w:val="113"/>
      </w:trPr>
      <w:tc>
        <w:tcPr>
          <w:tcW w:w="9239" w:type="dxa"/>
        </w:tcPr>
        <w:p w:rsidR="001B77B8" w:rsidRPr="00CD5B9E" w:rsidRDefault="001B77B8">
          <w:pPr>
            <w:pStyle w:val="Footer"/>
          </w:pPr>
        </w:p>
      </w:tc>
    </w:tr>
  </w:tbl>
  <w:p w:rsidR="001B77B8" w:rsidRDefault="001B77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B8" w:rsidRDefault="003D345C">
    <w:pPr>
      <w:pStyle w:val="Footer"/>
    </w:pPr>
    <w:r>
      <w:rPr>
        <w:noProof/>
      </w:rPr>
      <w:pict>
        <v:shape id="Freeform 122" o:spid="_x0000_s4103" style="position:absolute;margin-left:-98.1pt;margin-top:-146.4pt;width:473.15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" path="m1707,87v93,,127,-28,153,-37c1819,26,1786,,1709,,,,,,,,,87,,87,,87r1707,xe" stroked="f">
          <v:path arrowok="t" o:connecttype="custom" o:connectlocs="2147483646,905467229;2147483646,520384763;2147483646,0;0,0;0,905467229;2147483646,905467229" o:connectangles="0,0,0,0,0,0"/>
        </v:shape>
      </w:pict>
    </w:r>
    <w:r>
      <w:rPr>
        <w:noProof/>
      </w:rPr>
      <w:pict>
        <v:shape id="Freeform 120" o:spid="_x0000_s4102" style="position:absolute;margin-left:462.3pt;margin-top:-112.85pt;width:178.3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" path="m153,c60,,26,28,,38,41,61,74,88,151,88v550,,550,,550,c701,,701,,701,l153,xe" stroked="f">
          <v:path arrowok="t" o:connecttype="custom" o:connectlocs="1596486576,0;0,395347702;1575619117,915545273;2147483646,915545273;2147483646,0;1596486576,0" o:connectangles="0,0,0,0,0,0"/>
        </v:shape>
      </w:pict>
    </w:r>
    <w:r>
      <w:rPr>
        <w:noProof/>
      </w:rPr>
      <w:pict>
        <v:shape id="Freeform 119" o:spid="_x0000_s4101" style="position:absolute;margin-left:-98.1pt;margin-top:-112.85pt;width:560.4pt;height:1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" path="m2203,38c2169,21,2120,,2058,,,,,,,,,44,,44,,44v2112,,2112,,2112,c2112,44,2193,40,2203,38e" fillcolor="#00313c" stroked="f">
          <v:path arrowok="t" o:connecttype="custom" o:connectlocs="2147483646,397121149;2147483646,0;0,0;0,459823127;2147483646,459823127;2147483646,397121149" o:connectangles="0,0,0,0,0,0"/>
        </v:shape>
      </w:pict>
    </w:r>
    <w:r>
      <w:rPr>
        <w:noProof/>
      </w:rPr>
      <w:pict>
        <v:shape id="Freeform 118" o:spid="_x0000_s4100" style="position:absolute;margin-left:272.8pt;margin-top:-291.55pt;width:368.8pt;height:19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" path="m1306,c512,,218,238,,321,351,522,628,749,1291,749v159,,155,,155,c1446,,1446,,1446,l1306,xe" fillcolor="#00313c" stroked="f">
          <v:path arrowok="t" o:connecttype="custom" o:connectlocs="2147483646,0;0,2147483646;2147483646,2147483646;2147483646,2147483646;2147483646,0;2147483646,0" o:connectangles="0,0,0,0,0,0"/>
        </v:shape>
      </w:pict>
    </w:r>
    <w:r>
      <w:rPr>
        <w:noProof/>
      </w:rPr>
      <w:pict>
        <v:shape id="Freeform 117" o:spid="_x0000_s4099" style="position:absolute;margin-left:71.55pt;margin-top:-181.2pt;width:569.05pt;height:9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" path="m669,c262,,112,122,,165,180,268,322,384,661,384v82,,1576,,1576,c2237,,2237,,2237,l669,xe" fillcolor="#00a9ce" stroked="f">
          <v:path arrowok="t" o:connecttype="custom" o:connectlocs="2147483646,0;0,1719207784;2147483646,2147483646;2147483646,2147483646;2147483646,0;2147483646,0" o:connectangles="0,0,0,0,0,0"/>
        </v:shape>
      </w:pict>
    </w:r>
    <w:r>
      <w:rPr>
        <w:noProof/>
      </w:rPr>
      <w:pict>
        <v:shape id="Freeform 116" o:spid="_x0000_s4098" style="position:absolute;margin-left:-98.1pt;margin-top:-181.2pt;width:169.65pt;height:4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" path="m667,165c513,77,302,,29,,,,,,,,,192,,192,,192v268,,268,,268,c528,192,612,186,667,165e" fillcolor="#00a9ce" stroked="f">
          <v:path arrowok="t" o:connecttype="custom" o:connectlocs="2147483646,1719207784;302593844,0;0,0;0,2000533633;2147483646,2000533633;2147483646,1719207784" o:connectangles="0,0,0,0,0,0"/>
        </v:shape>
      </w:pict>
    </w:r>
    <w:r>
      <w:rPr>
        <w:noProof/>
      </w:rPr>
      <w:pict>
        <v:shape id="Freeform 115" o:spid="_x0000_s4097" style="position:absolute;margin-left:-98.1pt;margin-top:-291.55pt;width:370.9pt;height:9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" path="m1458,321c1158,150,746,,214,,,,,,,,,374,,374,,374v680,,680,,680,c1186,374,1351,362,1458,321e" fillcolor="#00313c" stroked="f">
          <v:path arrowok="t" o:connecttype="custom" o:connectlocs="2147483646,2147483646;2147483646,0;0,0;0,2147483646;2147483646,2147483646;2147483646,2147483646" o:connectangles="0,0,0,0,0,0"/>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B8" w:rsidRDefault="003D345C">
    <w:pPr>
      <w:pStyle w:val="Footer"/>
    </w:pPr>
    <w:r>
      <w:rPr>
        <w:rStyle w:val="PageNumber"/>
      </w:rPr>
      <w:fldChar w:fldCharType="begin"/>
    </w:r>
    <w:r w:rsidR="001B77B8">
      <w:rPr>
        <w:rStyle w:val="PageNumber"/>
      </w:rPr>
      <w:instrText xml:space="preserve"> PAGE </w:instrText>
    </w:r>
    <w:r>
      <w:rPr>
        <w:rStyle w:val="PageNumber"/>
      </w:rPr>
      <w:fldChar w:fldCharType="separate"/>
    </w:r>
    <w:r w:rsidR="00B81D30">
      <w:rPr>
        <w:rStyle w:val="PageNumber"/>
        <w:noProof/>
      </w:rPr>
      <w:t>64</w:t>
    </w:r>
    <w:r>
      <w:rPr>
        <w:rStyle w:val="PageNumber"/>
      </w:rPr>
      <w:fldChar w:fldCharType="end"/>
    </w:r>
    <w:r w:rsidR="001B77B8">
      <w:rPr>
        <w:rStyle w:val="PageNumber"/>
      </w:rPr>
      <w:t xml:space="preserve">   </w:t>
    </w:r>
    <w:proofErr w:type="gramStart"/>
    <w:r w:rsidR="001B77B8">
      <w:rPr>
        <w:rStyle w:val="PageNumber"/>
      </w:rPr>
      <w:t xml:space="preserve">|  </w:t>
    </w:r>
    <w:r w:rsidR="001B77B8">
      <w:t>Technical</w:t>
    </w:r>
    <w:proofErr w:type="gramEnd"/>
    <w:r w:rsidR="001B77B8">
      <w:t xml:space="preserve"> Assessment (PRN 1314-0450)</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B8" w:rsidRDefault="001B77B8" w:rsidP="00D743B6">
    <w:pPr>
      <w:pStyle w:val="Footer"/>
      <w:jc w:val="right"/>
    </w:pPr>
    <w:r>
      <w:t>Technical Assessment (PRN 1314-0450</w:t>
    </w:r>
    <w:proofErr w:type="gramStart"/>
    <w:r>
      <w:t>)  |</w:t>
    </w:r>
    <w:proofErr w:type="gramEnd"/>
    <w:r>
      <w:t xml:space="preserve">  </w:t>
    </w:r>
    <w:r w:rsidR="003D345C">
      <w:rPr>
        <w:rStyle w:val="PageNumber"/>
      </w:rPr>
      <w:fldChar w:fldCharType="begin"/>
    </w:r>
    <w:r>
      <w:rPr>
        <w:rStyle w:val="PageNumber"/>
      </w:rPr>
      <w:instrText xml:space="preserve"> PAGE </w:instrText>
    </w:r>
    <w:r w:rsidR="003D345C">
      <w:rPr>
        <w:rStyle w:val="PageNumber"/>
      </w:rPr>
      <w:fldChar w:fldCharType="separate"/>
    </w:r>
    <w:r w:rsidR="00B81D30">
      <w:rPr>
        <w:rStyle w:val="PageNumber"/>
        <w:noProof/>
      </w:rPr>
      <w:t>119</w:t>
    </w:r>
    <w:r w:rsidR="003D345C">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B8" w:rsidRDefault="003D345C">
    <w:pPr>
      <w:pStyle w:val="Footer"/>
    </w:pPr>
    <w:r>
      <w:rPr>
        <w:rStyle w:val="PageNumber"/>
      </w:rPr>
      <w:fldChar w:fldCharType="begin"/>
    </w:r>
    <w:r w:rsidR="001B77B8">
      <w:rPr>
        <w:rStyle w:val="PageNumber"/>
      </w:rPr>
      <w:instrText xml:space="preserve"> PAGE </w:instrText>
    </w:r>
    <w:r>
      <w:rPr>
        <w:rStyle w:val="PageNumber"/>
      </w:rPr>
      <w:fldChar w:fldCharType="separate"/>
    </w:r>
    <w:r w:rsidR="00B81D30">
      <w:rPr>
        <w:rStyle w:val="PageNumber"/>
        <w:noProof/>
      </w:rPr>
      <w:t>130</w:t>
    </w:r>
    <w:r>
      <w:rPr>
        <w:rStyle w:val="PageNumber"/>
      </w:rPr>
      <w:fldChar w:fldCharType="end"/>
    </w:r>
    <w:r w:rsidR="001B77B8">
      <w:rPr>
        <w:rStyle w:val="PageNumber"/>
      </w:rPr>
      <w:t xml:space="preserve">   </w:t>
    </w:r>
    <w:proofErr w:type="gramStart"/>
    <w:r w:rsidR="001B77B8">
      <w:rPr>
        <w:rStyle w:val="PageNumber"/>
      </w:rPr>
      <w:t xml:space="preserve">|  </w:t>
    </w:r>
    <w:r w:rsidR="001B77B8">
      <w:t>Technical</w:t>
    </w:r>
    <w:proofErr w:type="gramEnd"/>
    <w:r w:rsidR="001B77B8">
      <w:t xml:space="preserve"> Assessment (PRN 1314-0450)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7B8" w:rsidRDefault="001B77B8" w:rsidP="009964E7">
      <w:r>
        <w:separator/>
      </w:r>
    </w:p>
    <w:p w:rsidR="001B77B8" w:rsidRDefault="001B77B8"/>
  </w:footnote>
  <w:footnote w:type="continuationSeparator" w:id="0">
    <w:p w:rsidR="001B77B8" w:rsidRDefault="001B77B8" w:rsidP="009964E7">
      <w:r>
        <w:continuationSeparator/>
      </w:r>
    </w:p>
    <w:p w:rsidR="001B77B8" w:rsidRDefault="001B77B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D30" w:rsidRDefault="00B81D3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D30" w:rsidRDefault="00B81D3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B8" w:rsidRDefault="003D345C">
    <w:pPr>
      <w:pStyle w:val="Header"/>
    </w:pPr>
    <w:r>
      <w:rPr>
        <w:noProof/>
      </w:rPr>
      <w:pict>
        <v:group id="Canvas 1055" o:spid="_x0000_s4124" editas="canvas" style="position:absolute;margin-left:-98.35pt;margin-top:531.3pt;width:738.7pt;height:312.65pt;z-index:251655168;mso-position-vertical-relative:page" coordsize="93814,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27" type="#_x0000_t75" style="position:absolute;width:93814;height:39706;visibility:visible;mso-wrap-style:square">
            <v:fill o:detectmouseclick="t"/>
            <v:path o:connecttype="none"/>
          </v:shape>
          <v:rect id="Rectangle 114" o:spid="_x0000_s4126" style="position:absolute;left:222;top:12255;width:12109;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FF8MA&#10;AADeAAAADwAAAGRycy9kb3ducmV2LnhtbERPS4vCMBC+C/sfwix408RXWbtGEUEQVg/qgtehGduy&#10;zaQ2Ubv/3giCt/n4njNbtLYSN2p86VjDoK9AEGfOlJxr+D2ue18gfEA2WDkmDf/kYTH/6MwwNe7O&#10;e7odQi5iCPsUNRQh1KmUPivIou+7mjhyZ9dYDBE2uTQN3mO4reRQqURaLDk2FFjTqqDs73C1GjAZ&#10;m8vuPNoef64JTvNWrScnpXX3s11+gwjUhrf45d6YOH88SgbwfCf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FF8MAAADeAAAADwAAAAAAAAAAAAAAAACYAgAAZHJzL2Rv&#10;d25yZXYueG1sUEsFBgAAAAAEAAQA9QAAAIgDAAAAAA==&#10;" stroked="f"/>
          <v:shape id="Freeform 121" o:spid="_x0000_s4125" style="position:absolute;left:8636;top:13747;width:5308;height:223;visibility:visible;mso-wrap-style:square;v-text-anchor:top" coordsize="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UI8YA&#10;AADeAAAADwAAAGRycy9kb3ducmV2LnhtbERPTWvCQBC9F/wPywje6sbYSkldpQiKiAiJRXscsmMS&#10;m50N2VVTf31XKPQ2j/c503lnanGl1lWWFYyGEQji3OqKCwWf++XzGwjnkTXWlknBDzmYz3pPU0y0&#10;vXFK18wXIoSwS1BB6X2TSOnykgy6oW2IA3eyrUEfYFtI3eIthJtaxlE0kQYrDg0lNrQoKf/OLkbB&#10;1zY9Le+7o3/Ndot0vT+vDptxrNSg3328g/DU+X/xn3utw/yX8SSGxzvh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bUI8YAAADeAAAADwAAAAAAAAAAAAAAAACYAgAAZHJz&#10;L2Rvd25yZXYueG1sUEsFBgAAAAAEAAQA9QAAAIsDAAAAAA==&#10;" path="m,7c35,27,83,44,145,44v899,,899,,899,c1044,,1044,,1044,,91,,91,,91,,32,,12,2,,7e" stroked="f">
            <v:path arrowok="t" o:connecttype="custom" o:connectlocs="0,11379200;238175627,71526616;1714863398,71526616;1714863398,0;149475735,0;0,11379200" o:connectangles="0,0,0,0,0,0"/>
          </v:shape>
          <w10:wrap anchory="page"/>
          <w10:anchorlock/>
        </v:group>
      </w:pict>
    </w:r>
    <w:r>
      <w:rPr>
        <w:noProof/>
      </w:rPr>
      <w:pict>
        <v:group id="Canvas 100" o:spid="_x0000_s4104" editas="canvas" style="position:absolute;margin-left:-71.45pt;margin-top:43.95pt;width:639.5pt;height:82.5pt;z-index:251653120;mso-position-vertical-relative:page" coordsize="8121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">
          <v:shape id="_x0000_s4123" type="#_x0000_t75" style="position:absolute;width:81216;height:10477;visibility:visible;mso-wrap-style:square">
            <v:fill o:detectmouseclick="t"/>
            <v:path o:connecttype="none"/>
          </v:shape>
          <v:group id="Group 106" o:spid="_x0000_s4105" style="position:absolute;left:254;top:254;width:80962;height:10223" coordorigin="95,165" coordsize="80956,1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tU8sQAAADeAAAADwAAAGRycy9kb3ducmV2LnhtbERPS4vCMBC+C/sfwgh7&#10;07Trg6UaRcRd9iCCuiDehmZsi82kNLGt/94Igrf5+J4zX3amFA3VrrCsIB5GIIhTqwvOFPwffwbf&#10;IJxH1lhaJgV3crBcfPTmmGjb8p6ag89ECGGXoILc+yqR0qU5GXRDWxEH7mJrgz7AOpO6xjaEm1J+&#10;RdFUGiw4NORY0Tqn9Hq4GQW/LbarUbxpttfL+n4+TnanbUxKffa71QyEp86/xS/3nw7zx6Nx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tU8sQAAADeAAAA&#10;DwAAAAAAAAAAAAAAAACqAgAAZHJzL2Rvd25yZXYueG1sUEsFBgAAAAAEAAQA+gAAAJsDAAAAAA==&#10;">
            <v:shape id="Freeform 70" o:spid="_x0000_s4122" style="position:absolute;left:95;top:165;width:80956;height:10217;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FR8UA&#10;AADeAAAADwAAAGRycy9kb3ducmV2LnhtbERPTWvCQBC9F/wPywjedNNUxaZZpbSUCtKCmktv0+w0&#10;CWZnl+yq8d+7gtDbPN7n5KvetOJEnW8sK3icJCCIS6sbrhQU+4/xAoQPyBpby6TgQh5Wy8FDjpm2&#10;Z97SaRcqEUPYZ6igDsFlUvqyJoN+Yh1x5P5sZzBE2FVSd3iO4aaVaZLMpcGGY0ONjt5qKg+7o1Hw&#10;vdkGl/6+88/nbOYKvX8+bJovpUbD/vUFRKA+/Ivv7rWO86dP0xRu78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kVHxQAAAN4AAAAPAAAAAAAAAAAAAAAAAJgCAABkcnMv&#10;ZG93bnJldi54bWxQSwUGAAAAAAQABAD1AAAAigMAAAAA&#10;" path="m2488,21v-204,,-204,,-204,c1994,21,1887,107,1808,137v97,81,229,176,470,176c2336,313,2488,313,2488,313v,-292,,-292,,-292m1354,c,,,,,,,157,,157,,157v1524,,1524,,1524,c1709,157,1769,152,1808,137v,,,,,c1808,137,1808,137,1808,137,1710,57,1548,,1354,e" fillcolor="#bfbfbf" stroked="f">
              <v:path arrowok="t" o:connecttype="custom" o:connectlocs="263419858,2237621;241821136,2237621;191424074,14597710;241185853,33350997;263419858,33350997;263419858,2237621;143356319,0;0,0;0,16728787;161355265,16728787;191424074,14597710;191424074,14597710;191424074,14597710;143356319,0" o:connectangles="0,0,0,0,0,0,0,0,0,0,0,0,0,0"/>
              <o:lock v:ext="edit" verticies="t"/>
            </v:shape>
            <v:shape id="Freeform 71" o:spid="_x0000_s4121" style="position:absolute;left:95;top:850;width:58833;height:4439;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ncIA&#10;AADeAAAADwAAAGRycy9kb3ducmV2LnhtbERPTYvCMBC9L/gfwgh7WxO1LFKNIkrB04JdvQ/N2Bab&#10;SW2ybf33ZmFhb/N4n7PZjbYRPXW+dqxhPlMgiAtnai41XL6zjxUIH5ANNo5Jw5M87LaTtw2mxg18&#10;pj4PpYgh7FPUUIXQplL6oiKLfuZa4sjdXGcxRNiV0nQ4xHDbyIVSn9JizbGhwpYOFRX3/MdqeFyz&#10;L9uo/HDLs16q85Co4/Gk9ft03K9BBBrDv/jPfTJxfrJMlvD7Trx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SdwgAAAN4AAAAPAAAAAAAAAAAAAAAAAJgCAABkcnMvZG93&#10;bnJldi54bWxQSwUGAAAAAAQABAD1AAAAhwMAAAAA&#10;" path="m1808,116c1698,54,1548,,1354,,,,,,,,,136,,136,,136v1524,,1524,,1524,c1709,136,1769,131,1808,116e" fillcolor="#00a9ce" stroked="f">
              <v:path arrowok="t" o:connecttype="custom" o:connectlocs="191443981,12357099;143371205,0;0,0;0,14487623;161372020,14487623;191443981,12357099" o:connectangles="0,0,0,0,0,0"/>
            </v:shape>
            <v:group id="Group 105" o:spid="_x0000_s4108" style="position:absolute;left:9027;top:3263;width:8852;height:1048"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BS8cQAAADeAAAADwAAAGRycy9kb3ducmV2LnhtbERPS4vCMBC+C/6HMMLe&#10;NO36QKpRRHYXDyL4APE2NGNbbCalybb135uFBW/z8T1nue5MKRqqXWFZQTyKQBCnVhecKbicv4dz&#10;EM4jaywtk4InOViv+r0lJtq2fKTm5DMRQtglqCD3vkqkdGlOBt3IVsSBu9vaoA+wzqSusQ3hppSf&#10;UTSTBgsODTlWtM0pfZx+jYKfFtvNOP5q9o/79nk7Tw/XfUxKfQy6zQKEp86/xf/unQ7zJ+PJ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BS8cQAAADeAAAA&#10;DwAAAAAAAAAAAAAAAACqAgAAZHJzL2Rvd25yZXYueG1sUEsFBgAAAAAEAAQA+gAAAJsDAAAAAA==&#10;">
              <v:shape id="Freeform 72" o:spid="_x0000_s4120"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0sUA&#10;AADeAAAADwAAAGRycy9kb3ducmV2LnhtbERP22rCQBB9F/oPyxT6Is3GVkRSN6EKirQgaPoB0+yY&#10;hGZnY3ZN0r/vFgTf5nCus8pG04ieOldbVjCLYhDEhdU1lwq+8u3zEoTzyBoby6Tglxxk6cNkhYm2&#10;Ax+pP/lShBB2CSqovG8TKV1RkUEX2ZY4cGfbGfQBdqXUHQ4h3DTyJY4X0mDNoaHCljYVFT+nq1Fw&#10;vvRrPeb4+f0RTwd/PezKmTNKPT2O728gPI3+Lr659zrMn7/OF/D/Tr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rXSxQAAAN4AAAAPAAAAAAAAAAAAAAAAAJgCAABkcnMv&#10;ZG93bnJldi54bWxQSwUGAAAAAAQABAD1AAAAigMAAAAA&#10;" path="m32,c31,8,29,15,26,22v-6,,-6,,-6,c17,9,17,9,17,9,16,7,16,7,16,7v,,,,,c15,9,15,9,15,9,12,22,12,22,12,22v-6,,-6,,-6,c3,15,1,8,,,5,,5,,5,,6,5,7,9,8,13v1,1,1,3,1,4c9,17,9,17,9,17v1,-4,1,-4,1,-4c13,,13,,13,v6,,6,,6,c23,14,23,14,23,14v,3,,3,,3c23,17,23,17,23,17v1,-1,1,-3,1,-4c25,9,26,5,27,r5,xe" fillcolor="#00313c" stroked="f">
                <v:path arrowok="t" o:connecttype="custom" o:connectlocs="3391059,0;2755243,2338561;2119428,2338561;1801488,956674;1695529,744083;1695529,744083;1589571,956674;1271663,2338561;635815,2338561;0,0;529857,0;847765,1381887;953723,1807068;953723,1807068;1059714,1381887;1377622,0;2013437,0;2437336,1488166;2437336,1807068;2437336,1807068;2543294,1381887;2861202,0;3391059,0" o:connectangles="0,0,0,0,0,0,0,0,0,0,0,0,0,0,0,0,0,0,0,0,0,0,0"/>
              </v:shape>
              <v:shape id="Freeform 73" o:spid="_x0000_s4119"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ISMMA&#10;AADeAAAADwAAAGRycy9kb3ducmV2LnhtbERPS2sCMRC+F/wPYQRvNbG1WlajlILYm3T14m3YTPeZ&#10;ybKJ7uqvbwoFb/PxPWe9HWwjrtT50rGG2VSBIM6cKTnXcDrunt9B+IBssHFMGm7kYbsZPa0xMa7n&#10;b7qmIRcxhH2CGooQ2kRKnxVk0U9dSxy5H9dZDBF2uTQd9jHcNvJFqYW0WHJsKLClz4KyOr1YDXiv&#10;VVVddv1Shepc5+lh/6YOWk/Gw8cKRKAhPMT/7i8T589f50v4eyf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6ISMMAAADeAAAADwAAAAAAAAAAAAAAAACYAgAAZHJzL2Rv&#10;d25yZXYueG1sUEsFBgAAAAAEAAQA9QAAAIgDAAAAAA==&#10;" path="m33,c31,8,29,15,26,22v-6,,-6,,-6,c17,9,17,9,17,9,16,7,16,7,16,7v,,,,,c16,9,16,9,16,9,12,22,12,22,12,22v-6,,-6,,-6,c4,15,1,8,,,5,,5,,5,,6,5,7,9,9,13v,1,,3,,4c9,17,9,17,9,17v1,-4,1,-4,1,-4c14,,14,,14,v5,,5,,5,c23,14,23,14,23,14v1,3,1,3,1,3c24,17,24,17,24,17v,-1,,-3,1,-4c26,9,27,5,28,r5,xe" fillcolor="#00313c" stroked="f">
                <v:path arrowok="t" o:connecttype="custom" o:connectlocs="3489363,0;2749189,2338561;2114753,2338561;1797535,956674;1691828,744083;1691828,744083;1691828,956674;1268871,2338561;634436,2338561;0,0;528696,0;951653,1381887;951653,1807068;951653,1807068;1057393,1381887;1480350,0;2009014,0;2431971,1488166;2537710,1807068;2537710,1807068;2643449,1381887;2960667,0;3489363,0" o:connectangles="0,0,0,0,0,0,0,0,0,0,0,0,0,0,0,0,0,0,0,0,0,0,0"/>
              </v:shape>
              <v:shape id="Freeform 74" o:spid="_x0000_s4118"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cOsYA&#10;AADeAAAADwAAAGRycy9kb3ducmV2LnhtbESPzU4DMQyE70h9h8iVuNEEKKVamlYIqYJbxbYXbtbG&#10;3d84q03aXXh6fEDiZmvGM583u8l36kpDrANbuF8YUMRFcDWXFk7H/d0aVEzIDrvAZOGbIuy2s5sN&#10;Zi6M/EnXPJVKQjhmaKFKqc+0jkVFHuMi9MSincPgMck6lNoNOEq47/SDMSvtsWZpqLCnt4qKNr94&#10;C/jTmqa57Mdnk5qvtswP70/mYO3tfHp9AZVoSv/mv+sPJ/jLx6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EcOsYAAADeAAAADwAAAAAAAAAAAAAAAACYAgAAZHJz&#10;L2Rvd25yZXYueG1sUEsFBgAAAAAEAAQA9QAAAIsDAAAAAA==&#10;" path="m33,c31,8,29,15,27,22v-6,,-6,,-6,c17,9,17,9,17,9,16,7,16,7,16,7v,,,,,c16,9,16,9,16,9,13,22,13,22,13,22v-7,,-7,,-7,c4,15,2,8,,,6,,6,,6,,7,5,8,9,9,13v,1,,3,1,4c10,17,10,17,10,17v1,-4,1,-4,1,-4c14,,14,,14,v5,,5,,5,c23,14,23,14,23,14v1,3,1,3,1,3c24,17,24,17,24,17v,-1,1,-3,1,-4c26,9,27,5,28,r5,xe" fillcolor="#00313c" stroked="f">
                <v:path arrowok="t" o:connecttype="custom" o:connectlocs="3489363,0;2854928,2338561;2220492,2338561;1797535,956674;1691828,744083;1691828,744083;1691828,956674;1374611,2338561;634436,2338561;0,0;634436,0;951653,1381887;1057393,1807068;1057393,1807068;1163132,1381887;1480350,0;2009014,0;2431971,1488166;2537710,1807068;2537710,1807068;2643449,1381887;2960667,0;3489363,0" o:connectangles="0,0,0,0,0,0,0,0,0,0,0,0,0,0,0,0,0,0,0,0,0,0,0"/>
              </v:shape>
              <v:oval id="Oval 75" o:spid="_x0000_s4117"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IzcQA&#10;AADeAAAADwAAAGRycy9kb3ducmV2LnhtbERP22oCMRB9L/QfwhT6VrNaaXU1Sm0tFPogXj5g2Ew3&#10;yyaTJYnr+vemUOjbHM51luvBWdFTiI1nBeNRAYK48rrhWsHp+Pk0AxETskbrmRRcKcJ6dX+3xFL7&#10;C++pP6Ra5BCOJSowKXWllLEy5DCOfEecuR8fHKYMQy11wEsOd1ZOiuJFOmw4Nxjs6N1Q1R7OTkFA&#10;+zF8G7tpr7vNrn4dt74PW6UeH4a3BYhEQ/oX/7m/dJ4/fZ7O4fedf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SM3EAAAA3gAAAA8AAAAAAAAAAAAAAAAAmAIAAGRycy9k&#10;b3ducmV2LnhtbFBLBQYAAAAABAAEAPUAAACJAwAAAAA=&#10;" fillcolor="#00313c" stroked="f"/>
              <v:shape id="Freeform 76" o:spid="_x0000_s4116"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rMcYA&#10;AADeAAAADwAAAGRycy9kb3ducmV2LnhtbESPQW/CMAyF75P4D5EncRvpgKGtIyBAIHaatI4DR6vx&#10;2mqNUzUpLf8eH5C42fLze+9brgdXqwu1ofJs4HWSgCLOva24MHD6Pby8gwoR2WLtmQxcKcB6NXpa&#10;Ymp9zz90yWKhxIRDigbKGJtU65CX5DBMfEMstz/fOoyytoW2LfZi7mo9TZKFdlixJJTY0K6k/D/r&#10;nIHvcN7jtjj2mbabj65fdDN97YwZPw+bT1CRhvgQ37+/rNSfz94EQHBkBr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ZrMcYAAADeAAAADwAAAAAAAAAAAAAAAACYAgAAZHJz&#10;L2Rvd25yZXYueG1sUEsFBgAAAAAEAAQA9QAAAIsDAAAAAA==&#10;" path="m17,21v-3,1,-5,1,-7,1c3,22,,18,,12,,4,5,,11,v2,,4,,5,1c15,5,15,5,15,5,14,5,13,4,11,4,8,4,6,7,6,11v,5,2,7,5,7c13,18,14,18,16,17r1,4xe" fillcolor="#00313c" stroked="f">
                <v:path arrowok="t" o:connecttype="custom" o:connectlocs="1793838,2232249;1055197,2338561;0,1275576;1160726,0;1688308,106312;1582811,531493;1160726,425181;633112,1169297;1160726,1913380;1688308,1807068;1793838,2232249" o:connectangles="0,0,0,0,0,0,0,0,0,0,0"/>
              </v:shape>
              <v:shape id="Freeform 77" o:spid="_x0000_s4115"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3qMYA&#10;AADeAAAADwAAAGRycy9kb3ducmV2LnhtbERPS2vCQBC+F/oflil4q5u0PkrqKrYg1pOYCNXbkJ0m&#10;wexsyK4x9td3C4K3+fieM1v0phYdta6yrCAeRiCIc6srLhTss9XzGwjnkTXWlknBlRws5o8PM0y0&#10;vfCOutQXIoSwS1BB6X2TSOnykgy6oW2IA/djW4M+wLaQusVLCDe1fImiiTRYcWgosaHPkvJTejYK&#10;NtPvLu3Xo+3meDDx725fZ9nHSqnBU798B+Gp93fxzf2lw/zR6ziG/3fC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D3qMYAAADeAAAADwAAAAAAAAAAAAAAAACYAgAAZHJz&#10;L2Rvd25yZXYueG1sUEsFBgAAAAAEAAQA9QAAAIsDAAAAAA==&#10;" path="m7,23c5,23,3,22,,22,1,17,1,17,1,17v2,1,4,1,6,1c9,18,10,18,10,16,10,15,9,14,6,13,3,12,1,10,1,7,1,3,4,,9,v2,,4,,5,1c14,5,14,5,14,5,12,4,11,4,9,4,7,4,6,5,6,6v,2,1,2,4,3c14,10,16,12,16,15v,5,-4,8,-9,8xe" fillcolor="#00313c" stroked="f">
                <v:path arrowok="t" o:connecttype="custom" o:connectlocs="740383,2480503;0,2372670;105755,1833403;740383,1941269;1057680,1725569;634595,1402035;105755,754934;951893,0;1480733,107834;1480733,539234;951893,431400;634595,647101;1057680,970635;1692275,1617735;740383,2480503" o:connectangles="0,0,0,0,0,0,0,0,0,0,0,0,0,0,0"/>
              </v:shape>
              <v:shape id="Freeform 78" o:spid="_x0000_s4114"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5CsQA&#10;AADeAAAADwAAAGRycy9kb3ducmV2LnhtbERPS2vCQBC+C/6HZYTe6qapz+gqxbYgeBA1B49DdkxC&#10;s7Nhd6vx33eFgrf5+J6zXHemEVdyvras4G2YgCAurK65VJCfvl9nIHxA1thYJgV38rBe9XtLzLS9&#10;8YGux1CKGMI+QwVVCG0mpS8qMuiHtiWO3MU6gyFCV0rt8BbDTSPTJJlIgzXHhgpb2lRU/Bx/jYJk&#10;mk/Zfe3lPT3P5vt8M9p94lapl0H3sQARqAtP8b97q+P80fs4hcc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OQrEAAAA3gAAAA8AAAAAAAAAAAAAAAAAmAIAAGRycy9k&#10;b3ducmV2LnhtbFBLBQYAAAAABAAEAPUAAACJAwAAAAA=&#10;" path="m3,31c3,13,3,13,3,13,,13,,13,,13,,9,,9,,9v8,,8,,8,c8,31,8,31,8,31r-5,xm6,6c4,6,2,5,2,3,2,1,4,,6,,8,,9,1,9,3,9,5,8,6,6,6xe" fillcolor="#00313c" stroked="f">
                <v:path arrowok="t" o:connecttype="custom" o:connectlocs="329389,3289505;329389,1379465;0,1379465;0,955004;878405,955004;878405,3289505;329389,3289505;658812,636691;219593,318345;658812,0;988201,318345;658812,636691" o:connectangles="0,0,0,0,0,0,0,0,0,0,0,0"/>
                <o:lock v:ext="edit" verticies="t"/>
              </v:shape>
              <v:shape id="Freeform 79" o:spid="_x0000_s4113"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YLscA&#10;AADeAAAADwAAAGRycy9kb3ducmV2LnhtbERPTWvCQBC9F/wPyxR6q5tqFUmzEVGUUnvRqtDbmB2T&#10;aHY2ZFdN++vdgtDbPN7nJOPWVOJCjSstK3jpRiCIM6tLzhVsvubPIxDOI2usLJOCH3IwTjsPCcba&#10;XnlFl7XPRQhhF6OCwvs6ltJlBRl0XVsTB+5gG4M+wCaXusFrCDeV7EXRUBosOTQUWNO0oOy0PhsF&#10;x/3m85jv6vnqtNwuPr5/F6OZ7in19NhO3kB4av2/+O5+12H+a3/Qh793wg0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G2C7HAAAA3gAAAA8AAAAAAAAAAAAAAAAAmAIAAGRy&#10;cy9kb3ducmV2LnhtbFBLBQYAAAAABAAEAPUAAACMAwAAAAA=&#10;" path="m12,5v,,-1,,-2,c9,5,7,6,5,9v,13,,13,,13c,22,,22,,22,,,,,,,4,,4,,4,,5,4,5,4,5,4,7,1,8,,10,v1,,2,,3,l12,5xe" fillcolor="#00313c" stroked="f">
                <v:path arrowok="t" o:connecttype="custom" o:connectlocs="1286913,531493;1072439,531493;536203,956674;536203,2338561;0,2338561;0,0;428982,0;536203,425181;1072439,0;1394167,0;1286913,531493" o:connectangles="0,0,0,0,0,0,0,0,0,0,0"/>
              </v:shape>
              <v:shape id="Freeform 80" o:spid="_x0000_s4112"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mY8QA&#10;AADeAAAADwAAAGRycy9kb3ducmV2LnhtbERPS2vCQBC+C/6HZYTedGPVqtFVSqnQS60vPI/ZMQlm&#10;Z0N21eTfdwXB23x8z5kva1OIG1Uut6yg34tAECdW55wqOOxX3QkI55E1FpZJQUMOlot2a46xtnfe&#10;0m3nUxFC2MWoIPO+jKV0SUYGXc+WxIE728qgD7BKpa7wHsJNId+j6EMazDk0ZFjSV0bJZXc1Cr79&#10;OvkbNNviND4215U0099mo5V669SfMxCeav8SP90/OswfDkZDeLwTb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ZmPEAAAA3gAAAA8AAAAAAAAAAAAAAAAAmAIAAGRycy9k&#10;b3ducmV2LnhtbFBLBQYAAAAABAAEAPUAAACJAwAAAAA=&#10;" path="m11,23c3,23,,18,,12,,4,4,,11,v7,,11,4,11,11c22,18,18,23,11,23xm11,4c7,4,5,7,5,11v,4,2,7,6,7c15,18,16,15,16,11,16,7,15,4,11,4xe" fillcolor="#00313c" stroked="f">
                <v:path arrowok="t" o:connecttype="custom" o:connectlocs="1170927,2480503;0,1294168;1170927,0;2341822,1186335;1170927,2480503;1170927,431400;532234,1186335;1170927,1941269;1703129,1186335;1170927,431400" o:connectangles="0,0,0,0,0,0,0,0,0,0"/>
                <o:lock v:ext="edit" verticies="t"/>
              </v:shape>
              <v:oval id="Oval 81" o:spid="_x0000_s4111"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UFcQA&#10;AADeAAAADwAAAGRycy9kb3ducmV2LnhtbERPzUoDMRC+F3yHMII3m221KmvTYtWC4GGx7QMMm3Gz&#10;bDJZknS7fftGEHqbj+93luvRWTFQiK1nBbNpAYK49rrlRsFhv71/ARETskbrmRScKcJ6dTNZYqn9&#10;iX9o2KVG5BCOJSowKfWllLE25DBOfU+cuV8fHKYMQyN1wFMOd1bOi+JJOmw5Nxjs6d1Q3e2OTkFA&#10;+zF+G7vpztWmap5nnR/Cp1J3t+PbK4hEY7qK/91fOs9/fFgs4O+dfIN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1BXEAAAA3gAAAA8AAAAAAAAAAAAAAAAAmAIAAGRycy9k&#10;b3ducmV2LnhtbFBLBQYAAAAABAAEAPUAAACJAwAAAAA=&#10;" fillcolor="#00313c" stroked="f"/>
              <v:shape id="Freeform 82" o:spid="_x0000_s4110"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t/8QA&#10;AADeAAAADwAAAGRycy9kb3ducmV2LnhtbERPTWvCQBC9F/wPywi91V21Bo2uIsVC6UUaBT0O2TEJ&#10;ZmdDdqvJv+8KQm/zeJ+z2nS2FjdqfeVYw3ikQBDnzlRcaDgePt/mIHxANlg7Jg09edisBy8rTI27&#10;8w/dslCIGMI+RQ1lCE0qpc9LsuhHriGO3MW1FkOEbSFNi/cYbms5USqRFiuODSU29FFSfs1+rYam&#10;78/T/SnbqeRbHheorrkrdlq/DrvtEkSgLvyLn+4vE+e/T2cJPN6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67f/EAAAA3gAAAA8AAAAAAAAAAAAAAAAAmAIAAGRycy9k&#10;b3ducmV2LnhtbFBLBQYAAAAABAAEAPUAAACJAwAAAAA=&#10;" path="m14,22v,-2,,-2,,-2c12,22,10,23,7,23,2,23,,20,,16,,11,4,9,10,9v3,,3,,3,c13,8,13,8,13,8,13,5,12,4,8,4,6,4,4,4,2,5,1,1,1,1,1,1,3,,6,,9,v7,,9,3,9,7c18,22,18,22,18,22r-4,xm13,12v-3,,-3,,-3,c7,12,5,14,5,16v,1,1,3,3,3c10,19,12,18,13,17r,-5xe" fillcolor="#00313c" stroked="f">
                <v:path arrowok="t" o:connecttype="custom" o:connectlocs="1474211,2372670;1474211,2156969;737105,2480503;0,1725569;1053017,970635;1368896,970635;1368896,862768;842388,431400;210597,539234;105315,107834;947702,0;1895404,754934;1895404,2372670;1474211,2372670;1368896,1294168;1053017,1294168;526508,1725569;842388,2049103;1368896,1833403;1368896,1294168" o:connectangles="0,0,0,0,0,0,0,0,0,0,0,0,0,0,0,0,0,0,0,0"/>
                <o:lock v:ext="edit" verticies="t"/>
              </v:shape>
              <v:shape id="Freeform 83" o:spid="_x0000_s4109"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FhcYA&#10;AADeAAAADwAAAGRycy9kb3ducmV2LnhtbERPTU/CQBC9k/gfNmPiTbaCClQWIgbQixBKPXibdIe2&#10;sTvb7C5Q/r1rYsJtXt7nTOedacSJnK8tK3joJyCIC6trLhXk+9X9GIQPyBoby6TgQh7ms5veFFNt&#10;z7yjUxZKEUPYp6igCqFNpfRFRQZ937bEkTtYZzBE6EqpHZ5juGnkIEmepcGaY0OFLb1VVPxkR6Ng&#10;U7xvD3nzufi2u2yyyt36q10OlLq77V5fQATqwlX87/7Qcf7j8GkEf+/EG+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fFhcYAAADeAAAADwAAAAAAAAAAAAAAAACYAgAAZHJz&#10;L2Rvd25yZXYueG1sUEsFBgAAAAAEAAQA9QAAAIsDAAAAAA==&#10;" path="m15,22v,-3,,-3,,-3c12,22,10,23,7,23,2,23,,19,,14,,,,,,,5,,5,,5,v,13,,13,,13c5,16,6,18,9,18v2,,3,-1,5,-3c14,,14,,14,v5,,5,,5,c19,22,19,22,19,22r-4,xe" fillcolor="#00313c" stroked="f">
                <v:path arrowok="t" o:connecttype="custom" o:connectlocs="1608328,2372670;1608328,2049103;750558,2480503;0,1509869;0,0;536099,0;536099,1402035;964984,1941269;1501115,1617735;1501115,0;2037214,0;2037214,2372670;1608328,2372670" o:connectangles="0,0,0,0,0,0,0,0,0,0,0,0,0"/>
              </v:shape>
            </v:group>
            <v:shape id="Freeform 84" o:spid="_x0000_s4107" style="position:absolute;left:58928;top:850;width:22123;height:8878;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odckA&#10;AADeAAAADwAAAGRycy9kb3ducmV2LnhtbESPT2/CMAzF75P2HSJP4oJGOvZHU0dAE4jBCTTGhZvX&#10;mLYicaoma7tvjw+TdrP1nt/7ebYYvFMdtbEObOBhkoEiLoKtuTRw/Frfv4KKCdmiC0wGfinCYn57&#10;M8Pchp4/qTukUkkIxxwNVCk1udaxqMhjnISGWLRzaD0mWdtS2xZ7CfdOT7PsRXusWRoqbGhZUXE5&#10;/HgDu/70sde+vnTj8+p77I7r02bjjBndDe9voBIN6d/8d721gv/0+Cy88o7Mo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0GodckAAADeAAAADwAAAAAAAAAAAAAAAACYAgAA&#10;ZHJzL2Rvd25yZXYueG1sUEsFBgAAAAAEAAQA9QAAAI4DAAAAAA==&#10;" path="m476,c186,,79,86,,116v128,73,229,156,470,156c528,272,680,272,680,272,680,,680,,680,l476,xe" fillcolor="#fbfeff" stroked="f">
              <v:path arrowok="t" o:connecttype="custom" o:connectlocs="50383115,0;0,12357099;49748023,28975246;71975879,28975246;71975879,0;50383115,0" o:connectangles="0,0,0,0,0,0"/>
            </v:shape>
            <v:shape id="Freeform 104" o:spid="_x0000_s4106" style="position:absolute;left:58940;top:867;width:22104;height:8856;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d18MA&#10;AADeAAAADwAAAGRycy9kb3ducmV2LnhtbERPS2vCQBC+C/0PyxR6003VSpO6igiW3qxJodchO3nU&#10;7GzIrkn6711B8DYf33PW29E0oqfO1ZYVvM4iEMS51TWXCn6yw/QdhPPIGhvLpOCfHGw3T5M1JtoO&#10;fKI+9aUIIewSVFB53yZSurwig25mW+LAFbYz6APsSqk7HEK4aeQ8ilbSYM2hocKW9hXl5/RiFBxX&#10;l2Oxj882T9vPb/r7zby0mVIvz+PuA4Sn0T/Ed/eXDvOXi7cYbu+EG+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Md18MAAADeAAAADwAAAAAAAAAAAAAAAACYAgAAZHJzL2Rv&#10;d25yZXYueG1sUEsFBgAAAAAEAAQA9QAAAIgDAAAAAA==&#10;" adj="-11796480,,5400" path="m476,c186,,79,86,,116v128,73,229,156,470,156c528,272,680,272,680,272,680,,680,,680,l476,xe" fillcolor="#f8f8f8" stroked="f">
              <v:stroke joinstyle="miter"/>
              <v:formulas/>
              <v:path arrowok="t" o:connecttype="custom" o:connectlocs="50295702,0;0,12296882;49661707,28834094;71851002,28834094;71851002,0;50295702,0" o:connectangles="0,0,0,0,0,0" textboxrect="0,0,680,272"/>
              <v:textbox>
                <w:txbxContent>
                  <w:p w:rsidR="001B77B8" w:rsidRPr="00BA3DAC" w:rsidRDefault="001B77B8" w:rsidP="001E2D97">
                    <w:pPr>
                      <w:rPr>
                        <w:rFonts w:eastAsia="Times New Roman"/>
                        <w:color w:val="00A9CE"/>
                      </w:rPr>
                    </w:pPr>
                  </w:p>
                </w:txbxContent>
              </v:textbox>
            </v:shape>
          </v:group>
          <w10:wrap anchory="page"/>
          <w10:anchorlock/>
        </v:group>
      </w:pict>
    </w:r>
    <w:r w:rsidR="001B77B8">
      <w:rPr>
        <w:caps w:val="0"/>
        <w:noProof/>
      </w:rPr>
      <w:drawing>
        <wp:anchor distT="0" distB="0" distL="114300" distR="114300" simplePos="0" relativeHeight="251654144" behindDoc="0" locked="0" layoutInCell="1" allowOverlap="1">
          <wp:simplePos x="0" y="0"/>
          <wp:positionH relativeFrom="column">
            <wp:posOffset>5695315</wp:posOffset>
          </wp:positionH>
          <wp:positionV relativeFrom="paragraph">
            <wp:posOffset>323850</wp:posOffset>
          </wp:positionV>
          <wp:extent cx="892175" cy="878205"/>
          <wp:effectExtent l="0" t="0" r="0" b="0"/>
          <wp:wrapNone/>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srcRect/>
                  <a:stretch>
                    <a:fillRect/>
                  </a:stretch>
                </pic:blipFill>
                <pic:spPr bwMode="auto">
                  <a:xfrm>
                    <a:off x="0" y="0"/>
                    <a:ext cx="892175" cy="87820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B8" w:rsidRDefault="001B77B8" w:rsidP="002A47D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B8" w:rsidRPr="0087311A" w:rsidRDefault="001B77B8">
    <w:pPr>
      <w:pStyle w:val="Header"/>
      <w:rPr>
        <w:lang w:val="en-US"/>
      </w:rPr>
    </w:pPr>
    <w:r>
      <w:rPr>
        <w:lang w:val="en-US"/>
      </w:rPr>
      <w:t xml:space="preserve">DRAFT </w:t>
    </w:r>
    <w:proofErr w:type="gramStart"/>
    <w:r>
      <w:rPr>
        <w:lang w:val="en-US"/>
      </w:rPr>
      <w:t>CONFIDENTIAL  TECHNICAL</w:t>
    </w:r>
    <w:proofErr w:type="gramEnd"/>
    <w:r>
      <w:rPr>
        <w:lang w:val="en-US"/>
      </w:rPr>
      <w:t xml:space="preserve"> ASSESSMENT (PRN 1314-0450). DO NOT DISTRIBUTE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B8" w:rsidRDefault="001B77B8" w:rsidP="002A47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C3EF2D2"/>
    <w:lvl w:ilvl="0">
      <w:start w:val="1"/>
      <w:numFmt w:val="lowerLetter"/>
      <w:pStyle w:val="ListNumber2"/>
      <w:lvlText w:val="%1."/>
      <w:lvlJc w:val="left"/>
      <w:pPr>
        <w:ind w:left="643" w:hanging="360"/>
      </w:pPr>
    </w:lvl>
  </w:abstractNum>
  <w:abstractNum w:abstractNumId="1">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nsid w:val="041C481C"/>
    <w:multiLevelType w:val="hybridMultilevel"/>
    <w:tmpl w:val="541041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61E503B"/>
    <w:multiLevelType w:val="hybridMultilevel"/>
    <w:tmpl w:val="37F64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8E724E8"/>
    <w:multiLevelType w:val="hybridMultilevel"/>
    <w:tmpl w:val="431AB424"/>
    <w:lvl w:ilvl="0" w:tplc="BA805D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D8E2517"/>
    <w:multiLevelType w:val="hybridMultilevel"/>
    <w:tmpl w:val="43405D7A"/>
    <w:lvl w:ilvl="0" w:tplc="BA805D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2D3571A"/>
    <w:multiLevelType w:val="hybridMultilevel"/>
    <w:tmpl w:val="AE081CFE"/>
    <w:lvl w:ilvl="0" w:tplc="52A029A6">
      <w:start w:val="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13C52114"/>
    <w:multiLevelType w:val="hybridMultilevel"/>
    <w:tmpl w:val="DF708280"/>
    <w:lvl w:ilvl="0" w:tplc="C834F6A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A155423"/>
    <w:multiLevelType w:val="hybridMultilevel"/>
    <w:tmpl w:val="14624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B134C6B"/>
    <w:multiLevelType w:val="hybridMultilevel"/>
    <w:tmpl w:val="D48488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C7D1CB9"/>
    <w:multiLevelType w:val="hybridMultilevel"/>
    <w:tmpl w:val="BF0E315C"/>
    <w:lvl w:ilvl="0" w:tplc="4D6E07B4">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861D95"/>
    <w:multiLevelType w:val="hybridMultilevel"/>
    <w:tmpl w:val="2D5A4BD0"/>
    <w:lvl w:ilvl="0" w:tplc="E3BEB4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8">
    <w:nsid w:val="25CA6C50"/>
    <w:multiLevelType w:val="hybridMultilevel"/>
    <w:tmpl w:val="4F7242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2C1B3023"/>
    <w:multiLevelType w:val="hybridMultilevel"/>
    <w:tmpl w:val="D0060034"/>
    <w:lvl w:ilvl="0" w:tplc="BA805D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885D92"/>
    <w:multiLevelType w:val="hybridMultilevel"/>
    <w:tmpl w:val="3D6E3912"/>
    <w:lvl w:ilvl="0" w:tplc="AEDA568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36A049A8"/>
    <w:multiLevelType w:val="hybridMultilevel"/>
    <w:tmpl w:val="DDF8F4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D1C1E05"/>
    <w:multiLevelType w:val="hybridMultilevel"/>
    <w:tmpl w:val="C58E537E"/>
    <w:lvl w:ilvl="0" w:tplc="AF807204">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408D1B97"/>
    <w:multiLevelType w:val="hybridMultilevel"/>
    <w:tmpl w:val="2EFA7F18"/>
    <w:lvl w:ilvl="0" w:tplc="E3BEB46C">
      <w:start w:val="1"/>
      <w:numFmt w:val="lowerRoman"/>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6">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7">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9">
    <w:nsid w:val="5B535665"/>
    <w:multiLevelType w:val="hybridMultilevel"/>
    <w:tmpl w:val="318AE36C"/>
    <w:lvl w:ilvl="0" w:tplc="C850488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5ECB5792"/>
    <w:multiLevelType w:val="hybridMultilevel"/>
    <w:tmpl w:val="8610B2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2">
    <w:nsid w:val="5F9C2E89"/>
    <w:multiLevelType w:val="hybridMultilevel"/>
    <w:tmpl w:val="7234A8EC"/>
    <w:lvl w:ilvl="0" w:tplc="BA805D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4A846E8"/>
    <w:multiLevelType w:val="hybridMultilevel"/>
    <w:tmpl w:val="D0422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6063429"/>
    <w:multiLevelType w:val="multilevel"/>
    <w:tmpl w:val="8E967A44"/>
    <w:lvl w:ilvl="0">
      <w:start w:val="1"/>
      <w:numFmt w:val="upperLetter"/>
      <w:pStyle w:val="AppendixHeading1base"/>
      <w:lvlText w:val="Appendix %1 "/>
      <w:lvlJc w:val="left"/>
      <w:pPr>
        <w:ind w:left="0" w:firstLine="0"/>
      </w:pPr>
      <w:rPr>
        <w:rFonts w:cs="Times New Roman"/>
        <w:b/>
        <w:bCs w:val="0"/>
        <w:i w:val="0"/>
        <w:iCs w:val="0"/>
        <w:caps w:val="0"/>
        <w:smallCaps w:val="0"/>
        <w:strike w:val="0"/>
        <w:dstrike w:val="0"/>
        <w:noProof w:val="0"/>
        <w:vanish w:val="0"/>
        <w:spacing w:val="0"/>
        <w:kern w:val="0"/>
        <w:position w:val="0"/>
        <w:u w:val="none"/>
        <w:vertAlign w:val="baseline"/>
        <w:em w:val="no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5">
    <w:nsid w:val="6FBA75CE"/>
    <w:multiLevelType w:val="multilevel"/>
    <w:tmpl w:val="E21287C4"/>
    <w:lvl w:ilvl="0">
      <w:start w:val="1"/>
      <w:numFmt w:val="decimal"/>
      <w:pStyle w:val="LegalScheduleLevel1"/>
      <w:lvlText w:val="%1."/>
      <w:lvlJc w:val="left"/>
      <w:pPr>
        <w:tabs>
          <w:tab w:val="num" w:pos="851"/>
        </w:tabs>
        <w:ind w:left="851" w:hanging="851"/>
      </w:pPr>
      <w:rPr>
        <w:rFonts w:ascii="Arial" w:hAnsi="Arial" w:cs="Times New Roman" w:hint="default"/>
        <w:b/>
        <w:sz w:val="32"/>
      </w:rPr>
    </w:lvl>
    <w:lvl w:ilvl="1">
      <w:start w:val="1"/>
      <w:numFmt w:val="decimal"/>
      <w:pStyle w:val="LegalScheduleLevel2"/>
      <w:lvlText w:val="%1.%2"/>
      <w:lvlJc w:val="left"/>
      <w:pPr>
        <w:tabs>
          <w:tab w:val="num" w:pos="851"/>
        </w:tabs>
        <w:ind w:left="851" w:hanging="851"/>
      </w:pPr>
      <w:rPr>
        <w:rFonts w:ascii="Arial" w:hAnsi="Arial" w:cs="Times New Roman" w:hint="default"/>
        <w:b/>
        <w:i w:val="0"/>
        <w:sz w:val="24"/>
      </w:rPr>
    </w:lvl>
    <w:lvl w:ilvl="2">
      <w:start w:val="1"/>
      <w:numFmt w:val="lowerRoman"/>
      <w:pStyle w:val="LegalScheduleLevel3"/>
      <w:lvlText w:val="(%3)"/>
      <w:lvlJc w:val="left"/>
      <w:pPr>
        <w:tabs>
          <w:tab w:val="num" w:pos="1418"/>
        </w:tabs>
        <w:ind w:left="1418" w:hanging="567"/>
      </w:pPr>
      <w:rPr>
        <w:b w:val="0"/>
        <w:i w:val="0"/>
        <w:sz w:val="22"/>
      </w:rPr>
    </w:lvl>
    <w:lvl w:ilvl="3">
      <w:start w:val="1"/>
      <w:numFmt w:val="lowerRoman"/>
      <w:pStyle w:val="LegalScheduleLevel4"/>
      <w:lvlText w:val="(%4)"/>
      <w:lvlJc w:val="left"/>
      <w:pPr>
        <w:tabs>
          <w:tab w:val="num" w:pos="1985"/>
        </w:tabs>
        <w:ind w:left="1985" w:hanging="567"/>
      </w:pPr>
      <w:rPr>
        <w:rFonts w:ascii="Arial" w:hAnsi="Arial" w:cs="Times New Roman" w:hint="default"/>
        <w:b w:val="0"/>
        <w:i w:val="0"/>
        <w:sz w:val="22"/>
      </w:rPr>
    </w:lvl>
    <w:lvl w:ilvl="4">
      <w:start w:val="1"/>
      <w:numFmt w:val="upperLetter"/>
      <w:pStyle w:val="LegalSchedul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60E3C9B"/>
    <w:multiLevelType w:val="hybridMultilevel"/>
    <w:tmpl w:val="7A1ADE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61D751A"/>
    <w:multiLevelType w:val="hybridMultilevel"/>
    <w:tmpl w:val="7548D7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C8F548E"/>
    <w:multiLevelType w:val="hybridMultilevel"/>
    <w:tmpl w:val="29085FB0"/>
    <w:lvl w:ilvl="0" w:tplc="BA805D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26"/>
  </w:num>
  <w:num w:numId="7">
    <w:abstractNumId w:val="17"/>
  </w:num>
  <w:num w:numId="8">
    <w:abstractNumId w:val="16"/>
  </w:num>
  <w:num w:numId="9">
    <w:abstractNumId w:val="28"/>
  </w:num>
  <w:num w:numId="10">
    <w:abstractNumId w:val="22"/>
  </w:num>
  <w:num w:numId="11">
    <w:abstractNumId w:val="19"/>
  </w:num>
  <w:num w:numId="12">
    <w:abstractNumId w:val="31"/>
  </w:num>
  <w:num w:numId="13">
    <w:abstractNumId w:val="0"/>
  </w:num>
  <w:num w:numId="14">
    <w:abstractNumId w:val="27"/>
  </w:num>
  <w:num w:numId="15">
    <w:abstractNumId w:val="34"/>
  </w:num>
  <w:num w:numId="16">
    <w:abstractNumId w:val="20"/>
  </w:num>
  <w:num w:numId="17">
    <w:abstractNumId w:val="38"/>
  </w:num>
  <w:num w:numId="18">
    <w:abstractNumId w:val="30"/>
  </w:num>
  <w:num w:numId="19">
    <w:abstractNumId w:val="10"/>
  </w:num>
  <w:num w:numId="20">
    <w:abstractNumId w:val="32"/>
  </w:num>
  <w:num w:numId="21">
    <w:abstractNumId w:val="14"/>
  </w:num>
  <w:num w:numId="22">
    <w:abstractNumId w:val="7"/>
  </w:num>
  <w:num w:numId="23">
    <w:abstractNumId w:val="12"/>
  </w:num>
  <w:num w:numId="24">
    <w:abstractNumId w:val="23"/>
  </w:num>
  <w:num w:numId="25">
    <w:abstractNumId w:val="9"/>
  </w:num>
  <w:num w:numId="26">
    <w:abstractNumId w:val="6"/>
  </w:num>
  <w:num w:numId="27">
    <w:abstractNumId w:val="37"/>
  </w:num>
  <w:num w:numId="28">
    <w:abstractNumId w:val="8"/>
  </w:num>
  <w:num w:numId="29">
    <w:abstractNumId w:val="21"/>
  </w:num>
  <w:num w:numId="30">
    <w:abstractNumId w:val="13"/>
  </w:num>
  <w:num w:numId="31">
    <w:abstractNumId w:val="24"/>
  </w:num>
  <w:num w:numId="32">
    <w:abstractNumId w:val="15"/>
  </w:num>
  <w:num w:numId="33">
    <w:abstractNumId w:val="11"/>
  </w:num>
  <w:num w:numId="34">
    <w:abstractNumId w:val="29"/>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27"/>
  </w:num>
  <w:num w:numId="40">
    <w:abstractNumId w:val="27"/>
    <w:lvlOverride w:ilvl="0">
      <w:startOverride w:val="4"/>
    </w:lvlOverride>
  </w:num>
  <w:num w:numId="41">
    <w:abstractNumId w:val="3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4004"/>
  <w:defaultTabStop w:val="720"/>
  <w:evenAndOddHeaders/>
  <w:drawingGridHorizontalSpacing w:val="110"/>
  <w:displayHorizontalDrawingGridEvery w:val="2"/>
  <w:characterSpacingControl w:val="doNotCompress"/>
  <w:hdrShapeDefaults>
    <o:shapedefaults v:ext="edit" spidmax="4129">
      <o:colormru v:ext="edit" colors="#ddd,#f8f8f8"/>
    </o:shapedefaults>
    <o:shapelayout v:ext="edit">
      <o:idmap v:ext="edit" data="4"/>
    </o:shapelayout>
  </w:hdrShapeDefaults>
  <w:footnotePr>
    <w:footnote w:id="-1"/>
    <w:footnote w:id="0"/>
  </w:footnotePr>
  <w:endnotePr>
    <w:endnote w:id="-1"/>
    <w:endnote w:id="0"/>
  </w:endnotePr>
  <w:compat/>
  <w:docVars>
    <w:docVar w:name="ColourChosen" w:val="Core"/>
    <w:docVar w:name="CoverChosen" w:val="Standard"/>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v5f2a5vtzw0tme250uxds2m9rwtp5r09px2&quot;&gt;ST_preds_all_refs&lt;record-ids&gt;&lt;item&gt;7&lt;/item&gt;&lt;item&gt;12&lt;/item&gt;&lt;item&gt;15&lt;/item&gt;&lt;item&gt;24&lt;/item&gt;&lt;item&gt;35&lt;/item&gt;&lt;item&gt;45&lt;/item&gt;&lt;item&gt;47&lt;/item&gt;&lt;item&gt;48&lt;/item&gt;&lt;item&gt;56&lt;/item&gt;&lt;item&gt;74&lt;/item&gt;&lt;item&gt;75&lt;/item&gt;&lt;item&gt;93&lt;/item&gt;&lt;item&gt;96&lt;/item&gt;&lt;item&gt;98&lt;/item&gt;&lt;item&gt;112&lt;/item&gt;&lt;item&gt;131&lt;/item&gt;&lt;item&gt;137&lt;/item&gt;&lt;item&gt;140&lt;/item&gt;&lt;item&gt;150&lt;/item&gt;&lt;item&gt;153&lt;/item&gt;&lt;item&gt;154&lt;/item&gt;&lt;item&gt;165&lt;/item&gt;&lt;item&gt;168&lt;/item&gt;&lt;item&gt;171&lt;/item&gt;&lt;item&gt;173&lt;/item&gt;&lt;item&gt;174&lt;/item&gt;&lt;item&gt;176&lt;/item&gt;&lt;item&gt;177&lt;/item&gt;&lt;item&gt;178&lt;/item&gt;&lt;item&gt;181&lt;/item&gt;&lt;item&gt;182&lt;/item&gt;&lt;item&gt;183&lt;/item&gt;&lt;item&gt;184&lt;/item&gt;&lt;item&gt;185&lt;/item&gt;&lt;item&gt;186&lt;/item&gt;&lt;item&gt;188&lt;/item&gt;&lt;item&gt;190&lt;/item&gt;&lt;item&gt;192&lt;/item&gt;&lt;item&gt;198&lt;/item&gt;&lt;item&gt;202&lt;/item&gt;&lt;item&gt;207&lt;/item&gt;&lt;item&gt;208&lt;/item&gt;&lt;item&gt;215&lt;/item&gt;&lt;item&gt;216&lt;/item&gt;&lt;item&gt;217&lt;/item&gt;&lt;item&gt;220&lt;/item&gt;&lt;item&gt;221&lt;/item&gt;&lt;item&gt;222&lt;/item&gt;&lt;item&gt;223&lt;/item&gt;&lt;item&gt;226&lt;/item&gt;&lt;item&gt;229&lt;/item&gt;&lt;item&gt;230&lt;/item&gt;&lt;item&gt;232&lt;/item&gt;&lt;item&gt;234&lt;/item&gt;&lt;item&gt;235&lt;/item&gt;&lt;item&gt;236&lt;/item&gt;&lt;item&gt;237&lt;/item&gt;&lt;item&gt;238&lt;/item&gt;&lt;item&gt;241&lt;/item&gt;&lt;item&gt;245&lt;/item&gt;&lt;item&gt;246&lt;/item&gt;&lt;item&gt;248&lt;/item&gt;&lt;item&gt;249&lt;/item&gt;&lt;item&gt;250&lt;/item&gt;&lt;item&gt;252&lt;/item&gt;&lt;item&gt;253&lt;/item&gt;&lt;item&gt;254&lt;/item&gt;&lt;item&gt;256&lt;/item&gt;&lt;item&gt;257&lt;/item&gt;&lt;item&gt;258&lt;/item&gt;&lt;item&gt;259&lt;/item&gt;&lt;item&gt;260&lt;/item&gt;&lt;item&gt;264&lt;/item&gt;&lt;item&gt;266&lt;/item&gt;&lt;item&gt;267&lt;/item&gt;&lt;item&gt;271&lt;/item&gt;&lt;item&gt;273&lt;/item&gt;&lt;item&gt;274&lt;/item&gt;&lt;item&gt;278&lt;/item&gt;&lt;item&gt;279&lt;/item&gt;&lt;item&gt;281&lt;/item&gt;&lt;item&gt;282&lt;/item&gt;&lt;item&gt;284&lt;/item&gt;&lt;item&gt;285&lt;/item&gt;&lt;item&gt;286&lt;/item&gt;&lt;item&gt;287&lt;/item&gt;&lt;item&gt;292&lt;/item&gt;&lt;item&gt;293&lt;/item&gt;&lt;item&gt;295&lt;/item&gt;&lt;item&gt;298&lt;/item&gt;&lt;item&gt;300&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20&lt;/item&gt;&lt;item&gt;321&lt;/item&gt;&lt;item&gt;322&lt;/item&gt;&lt;item&gt;323&lt;/item&gt;&lt;item&gt;324&lt;/item&gt;&lt;item&gt;326&lt;/item&gt;&lt;item&gt;327&lt;/item&gt;&lt;item&gt;328&lt;/item&gt;&lt;item&gt;330&lt;/item&gt;&lt;item&gt;331&lt;/item&gt;&lt;item&gt;332&lt;/item&gt;&lt;item&gt;333&lt;/item&gt;&lt;item&gt;334&lt;/item&gt;&lt;item&gt;335&lt;/item&gt;&lt;item&gt;336&lt;/item&gt;&lt;item&gt;338&lt;/item&gt;&lt;item&gt;339&lt;/item&gt;&lt;item&gt;342&lt;/item&gt;&lt;item&gt;344&lt;/item&gt;&lt;item&gt;345&lt;/item&gt;&lt;item&gt;351&lt;/item&gt;&lt;item&gt;354&lt;/item&gt;&lt;item&gt;355&lt;/item&gt;&lt;item&gt;361&lt;/item&gt;&lt;item&gt;362&lt;/item&gt;&lt;item&gt;363&lt;/item&gt;&lt;item&gt;364&lt;/item&gt;&lt;item&gt;366&lt;/item&gt;&lt;item&gt;367&lt;/item&gt;&lt;item&gt;368&lt;/item&gt;&lt;item&gt;369&lt;/item&gt;&lt;item&gt;370&lt;/item&gt;&lt;/record-ids&gt;&lt;/item&gt;&lt;item db-id=&quot;vf52fax2mdap2ee09auxxp05ssdr2ttft0d9&quot;&gt;ST_preds_all_refs&lt;record-ids&gt;&lt;item&gt;10&lt;/item&gt;&lt;item&gt;14&lt;/item&gt;&lt;item&gt;16&lt;/item&gt;&lt;item&gt;30&lt;/item&gt;&lt;item&gt;36&lt;/item&gt;&lt;item&gt;110&lt;/item&gt;&lt;item&gt;164&lt;/item&gt;&lt;item&gt;168&lt;/item&gt;&lt;item&gt;170&lt;/item&gt;&lt;item&gt;172&lt;/item&gt;&lt;item&gt;179&lt;/item&gt;&lt;item&gt;180&lt;/item&gt;&lt;item&gt;181&lt;/item&gt;&lt;item&gt;182&lt;/item&gt;&lt;item&gt;183&lt;/item&gt;&lt;item&gt;185&lt;/item&gt;&lt;item&gt;186&lt;/item&gt;&lt;item&gt;187&lt;/item&gt;&lt;item&gt;188&lt;/item&gt;&lt;item&gt;189&lt;/item&gt;&lt;item&gt;190&lt;/item&gt;&lt;item&gt;191&lt;/item&gt;&lt;item&gt;192&lt;/item&gt;&lt;item&gt;202&lt;/item&gt;&lt;item&gt;203&lt;/item&gt;&lt;item&gt;204&lt;/item&gt;&lt;item&gt;208&lt;/item&gt;&lt;item&gt;209&lt;/item&gt;&lt;item&gt;212&lt;/item&gt;&lt;/record-ids&gt;&lt;/item&gt;&lt;/Libraries&gt;"/>
  </w:docVars>
  <w:rsids>
    <w:rsidRoot w:val="00A93870"/>
    <w:rsid w:val="00000EEA"/>
    <w:rsid w:val="00001ABA"/>
    <w:rsid w:val="00002621"/>
    <w:rsid w:val="00002AA7"/>
    <w:rsid w:val="000031E1"/>
    <w:rsid w:val="00011FC6"/>
    <w:rsid w:val="000126EB"/>
    <w:rsid w:val="00015E82"/>
    <w:rsid w:val="0001775B"/>
    <w:rsid w:val="00023678"/>
    <w:rsid w:val="00024F6E"/>
    <w:rsid w:val="00025FD5"/>
    <w:rsid w:val="0002686D"/>
    <w:rsid w:val="000275B1"/>
    <w:rsid w:val="000316D4"/>
    <w:rsid w:val="0003217B"/>
    <w:rsid w:val="00032C10"/>
    <w:rsid w:val="000331D4"/>
    <w:rsid w:val="00036BA4"/>
    <w:rsid w:val="00042A1A"/>
    <w:rsid w:val="00043876"/>
    <w:rsid w:val="000443E1"/>
    <w:rsid w:val="000445B6"/>
    <w:rsid w:val="0004569C"/>
    <w:rsid w:val="00046533"/>
    <w:rsid w:val="0005048B"/>
    <w:rsid w:val="00051219"/>
    <w:rsid w:val="00051456"/>
    <w:rsid w:val="00051CA2"/>
    <w:rsid w:val="0005226F"/>
    <w:rsid w:val="0005371F"/>
    <w:rsid w:val="00053E83"/>
    <w:rsid w:val="00056FD0"/>
    <w:rsid w:val="0006320A"/>
    <w:rsid w:val="00064612"/>
    <w:rsid w:val="000667A4"/>
    <w:rsid w:val="00074BE8"/>
    <w:rsid w:val="00074DFE"/>
    <w:rsid w:val="00075774"/>
    <w:rsid w:val="00075B0B"/>
    <w:rsid w:val="00076DFE"/>
    <w:rsid w:val="000815C2"/>
    <w:rsid w:val="00083CBE"/>
    <w:rsid w:val="00085DC0"/>
    <w:rsid w:val="00087ADA"/>
    <w:rsid w:val="000948C6"/>
    <w:rsid w:val="000979AD"/>
    <w:rsid w:val="000A6F40"/>
    <w:rsid w:val="000B03A5"/>
    <w:rsid w:val="000B0A3D"/>
    <w:rsid w:val="000B1470"/>
    <w:rsid w:val="000B3486"/>
    <w:rsid w:val="000B3AC6"/>
    <w:rsid w:val="000B5B1B"/>
    <w:rsid w:val="000C02C0"/>
    <w:rsid w:val="000C05F1"/>
    <w:rsid w:val="000C0940"/>
    <w:rsid w:val="000C0E41"/>
    <w:rsid w:val="000C151E"/>
    <w:rsid w:val="000C4051"/>
    <w:rsid w:val="000C48B1"/>
    <w:rsid w:val="000C5523"/>
    <w:rsid w:val="000C61C0"/>
    <w:rsid w:val="000C7D15"/>
    <w:rsid w:val="000D0298"/>
    <w:rsid w:val="000D169F"/>
    <w:rsid w:val="000D19DE"/>
    <w:rsid w:val="000D4196"/>
    <w:rsid w:val="000D436B"/>
    <w:rsid w:val="000D4A41"/>
    <w:rsid w:val="000D6D2F"/>
    <w:rsid w:val="000E1CF3"/>
    <w:rsid w:val="000E2422"/>
    <w:rsid w:val="000E599F"/>
    <w:rsid w:val="000F1EC3"/>
    <w:rsid w:val="000F1FE4"/>
    <w:rsid w:val="000F211E"/>
    <w:rsid w:val="000F3EF0"/>
    <w:rsid w:val="00101A2A"/>
    <w:rsid w:val="00104FBD"/>
    <w:rsid w:val="001067F0"/>
    <w:rsid w:val="001068F9"/>
    <w:rsid w:val="001100D4"/>
    <w:rsid w:val="001106A9"/>
    <w:rsid w:val="0011346D"/>
    <w:rsid w:val="00113FF1"/>
    <w:rsid w:val="0011470B"/>
    <w:rsid w:val="00114B30"/>
    <w:rsid w:val="001151BB"/>
    <w:rsid w:val="00116C3E"/>
    <w:rsid w:val="00117E59"/>
    <w:rsid w:val="0012201E"/>
    <w:rsid w:val="0012314D"/>
    <w:rsid w:val="00123BCC"/>
    <w:rsid w:val="00123FD7"/>
    <w:rsid w:val="001249CC"/>
    <w:rsid w:val="0013089B"/>
    <w:rsid w:val="00132F76"/>
    <w:rsid w:val="0013384F"/>
    <w:rsid w:val="00134FC3"/>
    <w:rsid w:val="001362D8"/>
    <w:rsid w:val="00136B7F"/>
    <w:rsid w:val="00137ACE"/>
    <w:rsid w:val="00141D5A"/>
    <w:rsid w:val="00151F3F"/>
    <w:rsid w:val="00154168"/>
    <w:rsid w:val="0015605C"/>
    <w:rsid w:val="001565AC"/>
    <w:rsid w:val="00157AAE"/>
    <w:rsid w:val="0016022B"/>
    <w:rsid w:val="00161BB6"/>
    <w:rsid w:val="00163AFF"/>
    <w:rsid w:val="001708B3"/>
    <w:rsid w:val="0017200E"/>
    <w:rsid w:val="00173C4D"/>
    <w:rsid w:val="00173ECF"/>
    <w:rsid w:val="00174A49"/>
    <w:rsid w:val="00175388"/>
    <w:rsid w:val="00177270"/>
    <w:rsid w:val="001772D6"/>
    <w:rsid w:val="001822BF"/>
    <w:rsid w:val="00182FE0"/>
    <w:rsid w:val="00184023"/>
    <w:rsid w:val="00190E0B"/>
    <w:rsid w:val="00192E59"/>
    <w:rsid w:val="00193162"/>
    <w:rsid w:val="00193C4C"/>
    <w:rsid w:val="00194542"/>
    <w:rsid w:val="00194E3B"/>
    <w:rsid w:val="00195301"/>
    <w:rsid w:val="00196146"/>
    <w:rsid w:val="001A1C97"/>
    <w:rsid w:val="001B00A0"/>
    <w:rsid w:val="001B23ED"/>
    <w:rsid w:val="001B34DE"/>
    <w:rsid w:val="001B6CB5"/>
    <w:rsid w:val="001B77B8"/>
    <w:rsid w:val="001B79DA"/>
    <w:rsid w:val="001B7BF3"/>
    <w:rsid w:val="001C08C9"/>
    <w:rsid w:val="001C3137"/>
    <w:rsid w:val="001C40CE"/>
    <w:rsid w:val="001C540A"/>
    <w:rsid w:val="001C5CA5"/>
    <w:rsid w:val="001C663B"/>
    <w:rsid w:val="001C7DDA"/>
    <w:rsid w:val="001D36DC"/>
    <w:rsid w:val="001D4D59"/>
    <w:rsid w:val="001D5EB0"/>
    <w:rsid w:val="001D6778"/>
    <w:rsid w:val="001D713C"/>
    <w:rsid w:val="001E2D97"/>
    <w:rsid w:val="001E30E8"/>
    <w:rsid w:val="001E3CFE"/>
    <w:rsid w:val="001E4C59"/>
    <w:rsid w:val="001E531C"/>
    <w:rsid w:val="001F0E42"/>
    <w:rsid w:val="001F1EB8"/>
    <w:rsid w:val="001F3FCE"/>
    <w:rsid w:val="0020034E"/>
    <w:rsid w:val="0020186F"/>
    <w:rsid w:val="00201C06"/>
    <w:rsid w:val="00207117"/>
    <w:rsid w:val="002101A4"/>
    <w:rsid w:val="002109F9"/>
    <w:rsid w:val="002137D2"/>
    <w:rsid w:val="00214440"/>
    <w:rsid w:val="00215132"/>
    <w:rsid w:val="002154A2"/>
    <w:rsid w:val="002156C8"/>
    <w:rsid w:val="00215C6D"/>
    <w:rsid w:val="00221A8F"/>
    <w:rsid w:val="00221D5A"/>
    <w:rsid w:val="0022431B"/>
    <w:rsid w:val="00224CA3"/>
    <w:rsid w:val="002254A0"/>
    <w:rsid w:val="002256CA"/>
    <w:rsid w:val="002274F9"/>
    <w:rsid w:val="00230936"/>
    <w:rsid w:val="00231EB4"/>
    <w:rsid w:val="00232B56"/>
    <w:rsid w:val="002418DA"/>
    <w:rsid w:val="00241BAC"/>
    <w:rsid w:val="002421F2"/>
    <w:rsid w:val="00250A10"/>
    <w:rsid w:val="00251DDE"/>
    <w:rsid w:val="00252CBB"/>
    <w:rsid w:val="00252D6D"/>
    <w:rsid w:val="00255977"/>
    <w:rsid w:val="0025629B"/>
    <w:rsid w:val="002579B2"/>
    <w:rsid w:val="00260CC9"/>
    <w:rsid w:val="00262622"/>
    <w:rsid w:val="00263A58"/>
    <w:rsid w:val="00267364"/>
    <w:rsid w:val="0026739B"/>
    <w:rsid w:val="00273A31"/>
    <w:rsid w:val="00274483"/>
    <w:rsid w:val="00274DF1"/>
    <w:rsid w:val="00274FEA"/>
    <w:rsid w:val="0027554A"/>
    <w:rsid w:val="00275A4F"/>
    <w:rsid w:val="00276E3E"/>
    <w:rsid w:val="00276E46"/>
    <w:rsid w:val="00277240"/>
    <w:rsid w:val="00277610"/>
    <w:rsid w:val="00277A23"/>
    <w:rsid w:val="00280E4B"/>
    <w:rsid w:val="00283543"/>
    <w:rsid w:val="002852DB"/>
    <w:rsid w:val="00285F27"/>
    <w:rsid w:val="00287950"/>
    <w:rsid w:val="00287FBB"/>
    <w:rsid w:val="0029026E"/>
    <w:rsid w:val="0029371B"/>
    <w:rsid w:val="00293EB0"/>
    <w:rsid w:val="00295D01"/>
    <w:rsid w:val="00296DF0"/>
    <w:rsid w:val="002A47DB"/>
    <w:rsid w:val="002A5A18"/>
    <w:rsid w:val="002A5D8F"/>
    <w:rsid w:val="002A6238"/>
    <w:rsid w:val="002A658F"/>
    <w:rsid w:val="002B3E6E"/>
    <w:rsid w:val="002B4524"/>
    <w:rsid w:val="002B781A"/>
    <w:rsid w:val="002C54A6"/>
    <w:rsid w:val="002C7307"/>
    <w:rsid w:val="002D19CD"/>
    <w:rsid w:val="002D4BE3"/>
    <w:rsid w:val="002D688F"/>
    <w:rsid w:val="002E00BA"/>
    <w:rsid w:val="002E0C1E"/>
    <w:rsid w:val="002E2DDD"/>
    <w:rsid w:val="002E3B33"/>
    <w:rsid w:val="002E3BB0"/>
    <w:rsid w:val="002E6619"/>
    <w:rsid w:val="002E7AB1"/>
    <w:rsid w:val="002E7DC9"/>
    <w:rsid w:val="002F0071"/>
    <w:rsid w:val="002F13BC"/>
    <w:rsid w:val="002F20CF"/>
    <w:rsid w:val="002F3D49"/>
    <w:rsid w:val="002F4798"/>
    <w:rsid w:val="002F5550"/>
    <w:rsid w:val="002F7A19"/>
    <w:rsid w:val="00300A7A"/>
    <w:rsid w:val="003036A2"/>
    <w:rsid w:val="003053C7"/>
    <w:rsid w:val="003059EB"/>
    <w:rsid w:val="00306A4B"/>
    <w:rsid w:val="00306A89"/>
    <w:rsid w:val="00307B3C"/>
    <w:rsid w:val="00310421"/>
    <w:rsid w:val="00312479"/>
    <w:rsid w:val="003139EB"/>
    <w:rsid w:val="00313CAE"/>
    <w:rsid w:val="0031605A"/>
    <w:rsid w:val="00322BA1"/>
    <w:rsid w:val="00326FC4"/>
    <w:rsid w:val="0032796C"/>
    <w:rsid w:val="00331731"/>
    <w:rsid w:val="00333EED"/>
    <w:rsid w:val="0033551F"/>
    <w:rsid w:val="00340806"/>
    <w:rsid w:val="00341FFE"/>
    <w:rsid w:val="003425BE"/>
    <w:rsid w:val="00342BC2"/>
    <w:rsid w:val="003450A8"/>
    <w:rsid w:val="003461B2"/>
    <w:rsid w:val="00347547"/>
    <w:rsid w:val="0035100F"/>
    <w:rsid w:val="003525CC"/>
    <w:rsid w:val="0035530A"/>
    <w:rsid w:val="00355B43"/>
    <w:rsid w:val="00357251"/>
    <w:rsid w:val="00357F24"/>
    <w:rsid w:val="00361EE2"/>
    <w:rsid w:val="00362579"/>
    <w:rsid w:val="0036319D"/>
    <w:rsid w:val="0036432D"/>
    <w:rsid w:val="00382872"/>
    <w:rsid w:val="00383ADF"/>
    <w:rsid w:val="00384857"/>
    <w:rsid w:val="003850BD"/>
    <w:rsid w:val="00385DD8"/>
    <w:rsid w:val="00390015"/>
    <w:rsid w:val="0039270B"/>
    <w:rsid w:val="00395EF5"/>
    <w:rsid w:val="003962AD"/>
    <w:rsid w:val="0039729E"/>
    <w:rsid w:val="00397FCD"/>
    <w:rsid w:val="003A1485"/>
    <w:rsid w:val="003A2FF2"/>
    <w:rsid w:val="003A3052"/>
    <w:rsid w:val="003A3919"/>
    <w:rsid w:val="003A3B59"/>
    <w:rsid w:val="003A476E"/>
    <w:rsid w:val="003A4AF4"/>
    <w:rsid w:val="003A6597"/>
    <w:rsid w:val="003A710E"/>
    <w:rsid w:val="003B1238"/>
    <w:rsid w:val="003B201B"/>
    <w:rsid w:val="003B3117"/>
    <w:rsid w:val="003B4380"/>
    <w:rsid w:val="003B58A6"/>
    <w:rsid w:val="003B6D44"/>
    <w:rsid w:val="003C40B6"/>
    <w:rsid w:val="003C4804"/>
    <w:rsid w:val="003C4C6B"/>
    <w:rsid w:val="003C783B"/>
    <w:rsid w:val="003D345C"/>
    <w:rsid w:val="003D62C9"/>
    <w:rsid w:val="003D641F"/>
    <w:rsid w:val="003D6565"/>
    <w:rsid w:val="003D778D"/>
    <w:rsid w:val="003E109A"/>
    <w:rsid w:val="003E27E2"/>
    <w:rsid w:val="003E3961"/>
    <w:rsid w:val="003E3972"/>
    <w:rsid w:val="003E3E32"/>
    <w:rsid w:val="003E76D3"/>
    <w:rsid w:val="003F061A"/>
    <w:rsid w:val="003F1806"/>
    <w:rsid w:val="003F1FBD"/>
    <w:rsid w:val="003F2DB8"/>
    <w:rsid w:val="003F315F"/>
    <w:rsid w:val="003F6EAD"/>
    <w:rsid w:val="0040108B"/>
    <w:rsid w:val="004062AC"/>
    <w:rsid w:val="00406F1C"/>
    <w:rsid w:val="004070AA"/>
    <w:rsid w:val="004108AF"/>
    <w:rsid w:val="00410CB7"/>
    <w:rsid w:val="00411649"/>
    <w:rsid w:val="00412553"/>
    <w:rsid w:val="004134DD"/>
    <w:rsid w:val="0041517D"/>
    <w:rsid w:val="0041586E"/>
    <w:rsid w:val="00416DF7"/>
    <w:rsid w:val="00420CC0"/>
    <w:rsid w:val="004240CC"/>
    <w:rsid w:val="00424719"/>
    <w:rsid w:val="00425B20"/>
    <w:rsid w:val="00426E97"/>
    <w:rsid w:val="00427DB6"/>
    <w:rsid w:val="004362E3"/>
    <w:rsid w:val="00440CFE"/>
    <w:rsid w:val="004416B1"/>
    <w:rsid w:val="00441D99"/>
    <w:rsid w:val="0044270D"/>
    <w:rsid w:val="004442A7"/>
    <w:rsid w:val="00444967"/>
    <w:rsid w:val="00444D4A"/>
    <w:rsid w:val="004459B1"/>
    <w:rsid w:val="00446046"/>
    <w:rsid w:val="00450B7D"/>
    <w:rsid w:val="00450C41"/>
    <w:rsid w:val="00455807"/>
    <w:rsid w:val="00457440"/>
    <w:rsid w:val="0046209B"/>
    <w:rsid w:val="00462182"/>
    <w:rsid w:val="0046295C"/>
    <w:rsid w:val="00463AE0"/>
    <w:rsid w:val="00463ED6"/>
    <w:rsid w:val="00466556"/>
    <w:rsid w:val="004666B7"/>
    <w:rsid w:val="00467438"/>
    <w:rsid w:val="004678F9"/>
    <w:rsid w:val="004712A8"/>
    <w:rsid w:val="00471DED"/>
    <w:rsid w:val="00475BB5"/>
    <w:rsid w:val="00475EB7"/>
    <w:rsid w:val="004766E5"/>
    <w:rsid w:val="004826CF"/>
    <w:rsid w:val="00483F64"/>
    <w:rsid w:val="0048768F"/>
    <w:rsid w:val="00487D3D"/>
    <w:rsid w:val="00491B05"/>
    <w:rsid w:val="00492547"/>
    <w:rsid w:val="00494587"/>
    <w:rsid w:val="00494743"/>
    <w:rsid w:val="004A067D"/>
    <w:rsid w:val="004A26E1"/>
    <w:rsid w:val="004A7FA7"/>
    <w:rsid w:val="004B1330"/>
    <w:rsid w:val="004B2DAA"/>
    <w:rsid w:val="004B5AC9"/>
    <w:rsid w:val="004C01B4"/>
    <w:rsid w:val="004C0649"/>
    <w:rsid w:val="004C08B6"/>
    <w:rsid w:val="004C0D00"/>
    <w:rsid w:val="004C14AB"/>
    <w:rsid w:val="004C3462"/>
    <w:rsid w:val="004C5772"/>
    <w:rsid w:val="004D0A90"/>
    <w:rsid w:val="004D139E"/>
    <w:rsid w:val="004D1CE2"/>
    <w:rsid w:val="004D44AC"/>
    <w:rsid w:val="004D5505"/>
    <w:rsid w:val="004D5CFA"/>
    <w:rsid w:val="004D5ED7"/>
    <w:rsid w:val="004E08F5"/>
    <w:rsid w:val="004E1262"/>
    <w:rsid w:val="004E3049"/>
    <w:rsid w:val="004E411B"/>
    <w:rsid w:val="004E468C"/>
    <w:rsid w:val="004E5967"/>
    <w:rsid w:val="004E5C69"/>
    <w:rsid w:val="004E60D0"/>
    <w:rsid w:val="004E6F10"/>
    <w:rsid w:val="004F12A6"/>
    <w:rsid w:val="004F1565"/>
    <w:rsid w:val="004F1878"/>
    <w:rsid w:val="004F1B70"/>
    <w:rsid w:val="004F2304"/>
    <w:rsid w:val="004F26F8"/>
    <w:rsid w:val="004F3619"/>
    <w:rsid w:val="004F4CC9"/>
    <w:rsid w:val="004F520E"/>
    <w:rsid w:val="004F75D8"/>
    <w:rsid w:val="004F7E95"/>
    <w:rsid w:val="004F7F89"/>
    <w:rsid w:val="005009F5"/>
    <w:rsid w:val="005025FE"/>
    <w:rsid w:val="005038ED"/>
    <w:rsid w:val="00504585"/>
    <w:rsid w:val="00506DDE"/>
    <w:rsid w:val="00512B8F"/>
    <w:rsid w:val="005136AD"/>
    <w:rsid w:val="005138BA"/>
    <w:rsid w:val="00513923"/>
    <w:rsid w:val="00516657"/>
    <w:rsid w:val="00520CB5"/>
    <w:rsid w:val="005211AF"/>
    <w:rsid w:val="005213E2"/>
    <w:rsid w:val="0052389B"/>
    <w:rsid w:val="00523AE4"/>
    <w:rsid w:val="00526DD7"/>
    <w:rsid w:val="005276C2"/>
    <w:rsid w:val="005327CD"/>
    <w:rsid w:val="00535C29"/>
    <w:rsid w:val="005403DB"/>
    <w:rsid w:val="005406F8"/>
    <w:rsid w:val="0054169B"/>
    <w:rsid w:val="005417D2"/>
    <w:rsid w:val="00541840"/>
    <w:rsid w:val="005422E4"/>
    <w:rsid w:val="00543721"/>
    <w:rsid w:val="00544161"/>
    <w:rsid w:val="0054436C"/>
    <w:rsid w:val="00545CF8"/>
    <w:rsid w:val="00550E4D"/>
    <w:rsid w:val="00550F69"/>
    <w:rsid w:val="005523C6"/>
    <w:rsid w:val="005535C1"/>
    <w:rsid w:val="005616AE"/>
    <w:rsid w:val="0056183C"/>
    <w:rsid w:val="0056197D"/>
    <w:rsid w:val="00563EA5"/>
    <w:rsid w:val="00565899"/>
    <w:rsid w:val="005679A8"/>
    <w:rsid w:val="00571AAC"/>
    <w:rsid w:val="00571ADF"/>
    <w:rsid w:val="00571CEA"/>
    <w:rsid w:val="00571F91"/>
    <w:rsid w:val="00577222"/>
    <w:rsid w:val="00577A2F"/>
    <w:rsid w:val="005800FA"/>
    <w:rsid w:val="00581C8A"/>
    <w:rsid w:val="005834E8"/>
    <w:rsid w:val="005871BD"/>
    <w:rsid w:val="005900A1"/>
    <w:rsid w:val="0059056E"/>
    <w:rsid w:val="00590B01"/>
    <w:rsid w:val="00591ECC"/>
    <w:rsid w:val="005A0224"/>
    <w:rsid w:val="005A0BA6"/>
    <w:rsid w:val="005A1201"/>
    <w:rsid w:val="005A35B2"/>
    <w:rsid w:val="005A3671"/>
    <w:rsid w:val="005A3F38"/>
    <w:rsid w:val="005A68C6"/>
    <w:rsid w:val="005A698A"/>
    <w:rsid w:val="005A6C20"/>
    <w:rsid w:val="005A6F02"/>
    <w:rsid w:val="005B0C14"/>
    <w:rsid w:val="005B170A"/>
    <w:rsid w:val="005B2B2E"/>
    <w:rsid w:val="005B5A1F"/>
    <w:rsid w:val="005B753C"/>
    <w:rsid w:val="005B7C68"/>
    <w:rsid w:val="005C1B4B"/>
    <w:rsid w:val="005C2541"/>
    <w:rsid w:val="005C3CCF"/>
    <w:rsid w:val="005C71E9"/>
    <w:rsid w:val="005D0762"/>
    <w:rsid w:val="005D171C"/>
    <w:rsid w:val="005D5D01"/>
    <w:rsid w:val="005D692D"/>
    <w:rsid w:val="005D7700"/>
    <w:rsid w:val="005E30CA"/>
    <w:rsid w:val="005F0DA6"/>
    <w:rsid w:val="005F2958"/>
    <w:rsid w:val="005F32AD"/>
    <w:rsid w:val="005F41CD"/>
    <w:rsid w:val="005F43A6"/>
    <w:rsid w:val="005F573F"/>
    <w:rsid w:val="005F6FA7"/>
    <w:rsid w:val="005F7C32"/>
    <w:rsid w:val="00601BED"/>
    <w:rsid w:val="00605569"/>
    <w:rsid w:val="006065A9"/>
    <w:rsid w:val="006075B1"/>
    <w:rsid w:val="00607651"/>
    <w:rsid w:val="00607911"/>
    <w:rsid w:val="006101EB"/>
    <w:rsid w:val="006103AF"/>
    <w:rsid w:val="00610C1D"/>
    <w:rsid w:val="00610E1E"/>
    <w:rsid w:val="006131D3"/>
    <w:rsid w:val="00620AB1"/>
    <w:rsid w:val="00620C5C"/>
    <w:rsid w:val="00622516"/>
    <w:rsid w:val="00624BED"/>
    <w:rsid w:val="00625BAE"/>
    <w:rsid w:val="00627195"/>
    <w:rsid w:val="00630E7C"/>
    <w:rsid w:val="00635476"/>
    <w:rsid w:val="0063578A"/>
    <w:rsid w:val="006370AD"/>
    <w:rsid w:val="0064042D"/>
    <w:rsid w:val="00641AEC"/>
    <w:rsid w:val="00642875"/>
    <w:rsid w:val="0064524B"/>
    <w:rsid w:val="0064677F"/>
    <w:rsid w:val="006469A4"/>
    <w:rsid w:val="00647061"/>
    <w:rsid w:val="006506AA"/>
    <w:rsid w:val="00650A8F"/>
    <w:rsid w:val="00651877"/>
    <w:rsid w:val="00653E8D"/>
    <w:rsid w:val="00655D42"/>
    <w:rsid w:val="00656199"/>
    <w:rsid w:val="00663EEF"/>
    <w:rsid w:val="0066403B"/>
    <w:rsid w:val="00664D3A"/>
    <w:rsid w:val="00666B96"/>
    <w:rsid w:val="00675060"/>
    <w:rsid w:val="006759C2"/>
    <w:rsid w:val="0067631B"/>
    <w:rsid w:val="00677A9F"/>
    <w:rsid w:val="00681CA4"/>
    <w:rsid w:val="00682027"/>
    <w:rsid w:val="0068343A"/>
    <w:rsid w:val="00683521"/>
    <w:rsid w:val="006836C9"/>
    <w:rsid w:val="006839AA"/>
    <w:rsid w:val="00685B63"/>
    <w:rsid w:val="00690252"/>
    <w:rsid w:val="006911E0"/>
    <w:rsid w:val="00694E1A"/>
    <w:rsid w:val="00695A1E"/>
    <w:rsid w:val="00696E85"/>
    <w:rsid w:val="006A1D01"/>
    <w:rsid w:val="006A1F50"/>
    <w:rsid w:val="006A25BB"/>
    <w:rsid w:val="006A4E81"/>
    <w:rsid w:val="006A5C4E"/>
    <w:rsid w:val="006A5D0B"/>
    <w:rsid w:val="006B10B6"/>
    <w:rsid w:val="006B1377"/>
    <w:rsid w:val="006B2726"/>
    <w:rsid w:val="006B57B2"/>
    <w:rsid w:val="006C0EDC"/>
    <w:rsid w:val="006C109B"/>
    <w:rsid w:val="006C180F"/>
    <w:rsid w:val="006C3C1D"/>
    <w:rsid w:val="006C4214"/>
    <w:rsid w:val="006C63D3"/>
    <w:rsid w:val="006D0DD7"/>
    <w:rsid w:val="006D1B2D"/>
    <w:rsid w:val="006D1E80"/>
    <w:rsid w:val="006D33C1"/>
    <w:rsid w:val="006D555F"/>
    <w:rsid w:val="006D7E28"/>
    <w:rsid w:val="006E0988"/>
    <w:rsid w:val="006E17CD"/>
    <w:rsid w:val="006E23B6"/>
    <w:rsid w:val="006E25AB"/>
    <w:rsid w:val="006E3262"/>
    <w:rsid w:val="006E34D0"/>
    <w:rsid w:val="006E3A6D"/>
    <w:rsid w:val="006E4748"/>
    <w:rsid w:val="006E7746"/>
    <w:rsid w:val="006E785A"/>
    <w:rsid w:val="006E7F70"/>
    <w:rsid w:val="006F2D85"/>
    <w:rsid w:val="006F4826"/>
    <w:rsid w:val="006F4D0E"/>
    <w:rsid w:val="006F738D"/>
    <w:rsid w:val="00700738"/>
    <w:rsid w:val="00702C29"/>
    <w:rsid w:val="00707997"/>
    <w:rsid w:val="0071029B"/>
    <w:rsid w:val="0071052E"/>
    <w:rsid w:val="007106F4"/>
    <w:rsid w:val="00711762"/>
    <w:rsid w:val="00711E0C"/>
    <w:rsid w:val="00716588"/>
    <w:rsid w:val="00721552"/>
    <w:rsid w:val="007234AC"/>
    <w:rsid w:val="00725792"/>
    <w:rsid w:val="00726E5E"/>
    <w:rsid w:val="007327F4"/>
    <w:rsid w:val="0073473D"/>
    <w:rsid w:val="007367A7"/>
    <w:rsid w:val="00736C13"/>
    <w:rsid w:val="00736E1E"/>
    <w:rsid w:val="00736F0E"/>
    <w:rsid w:val="007445DB"/>
    <w:rsid w:val="0074569B"/>
    <w:rsid w:val="007510E2"/>
    <w:rsid w:val="007512AA"/>
    <w:rsid w:val="00751362"/>
    <w:rsid w:val="007513AA"/>
    <w:rsid w:val="00752314"/>
    <w:rsid w:val="00752473"/>
    <w:rsid w:val="00752903"/>
    <w:rsid w:val="00754AE3"/>
    <w:rsid w:val="007575D9"/>
    <w:rsid w:val="00757D44"/>
    <w:rsid w:val="00760185"/>
    <w:rsid w:val="0076425C"/>
    <w:rsid w:val="00764E4E"/>
    <w:rsid w:val="00766BBE"/>
    <w:rsid w:val="00766F4A"/>
    <w:rsid w:val="00767521"/>
    <w:rsid w:val="00770BAC"/>
    <w:rsid w:val="007732C9"/>
    <w:rsid w:val="007738F3"/>
    <w:rsid w:val="00774CB6"/>
    <w:rsid w:val="00776A3D"/>
    <w:rsid w:val="007814F3"/>
    <w:rsid w:val="00782488"/>
    <w:rsid w:val="00785E49"/>
    <w:rsid w:val="00786A8D"/>
    <w:rsid w:val="00786B17"/>
    <w:rsid w:val="00787338"/>
    <w:rsid w:val="00787670"/>
    <w:rsid w:val="00787C90"/>
    <w:rsid w:val="00790A1F"/>
    <w:rsid w:val="00791D24"/>
    <w:rsid w:val="00793B7A"/>
    <w:rsid w:val="00793C15"/>
    <w:rsid w:val="00793DA2"/>
    <w:rsid w:val="007A01EB"/>
    <w:rsid w:val="007A031E"/>
    <w:rsid w:val="007A7030"/>
    <w:rsid w:val="007B13AE"/>
    <w:rsid w:val="007B2475"/>
    <w:rsid w:val="007B249F"/>
    <w:rsid w:val="007B296E"/>
    <w:rsid w:val="007B2ECC"/>
    <w:rsid w:val="007C1DF4"/>
    <w:rsid w:val="007C35B7"/>
    <w:rsid w:val="007C5394"/>
    <w:rsid w:val="007C6BB9"/>
    <w:rsid w:val="007D1B60"/>
    <w:rsid w:val="007D2E6D"/>
    <w:rsid w:val="007D5501"/>
    <w:rsid w:val="007D7F23"/>
    <w:rsid w:val="007E073D"/>
    <w:rsid w:val="007E2100"/>
    <w:rsid w:val="007E260F"/>
    <w:rsid w:val="007E35CB"/>
    <w:rsid w:val="007E4B05"/>
    <w:rsid w:val="007F0AA2"/>
    <w:rsid w:val="007F16A8"/>
    <w:rsid w:val="007F5CF9"/>
    <w:rsid w:val="007F6149"/>
    <w:rsid w:val="007F618C"/>
    <w:rsid w:val="007F688D"/>
    <w:rsid w:val="007F74C4"/>
    <w:rsid w:val="00802325"/>
    <w:rsid w:val="00803E7C"/>
    <w:rsid w:val="00804826"/>
    <w:rsid w:val="00806F44"/>
    <w:rsid w:val="00807502"/>
    <w:rsid w:val="00807772"/>
    <w:rsid w:val="00807954"/>
    <w:rsid w:val="0081096F"/>
    <w:rsid w:val="00812E7D"/>
    <w:rsid w:val="00814FD7"/>
    <w:rsid w:val="00815DBC"/>
    <w:rsid w:val="00816F1C"/>
    <w:rsid w:val="008175AA"/>
    <w:rsid w:val="00820C1E"/>
    <w:rsid w:val="008223E7"/>
    <w:rsid w:val="008243B0"/>
    <w:rsid w:val="00826176"/>
    <w:rsid w:val="00826791"/>
    <w:rsid w:val="00826D20"/>
    <w:rsid w:val="00830E20"/>
    <w:rsid w:val="00832CF0"/>
    <w:rsid w:val="008351A9"/>
    <w:rsid w:val="00840460"/>
    <w:rsid w:val="008408C1"/>
    <w:rsid w:val="00840B15"/>
    <w:rsid w:val="008412A2"/>
    <w:rsid w:val="0084154B"/>
    <w:rsid w:val="00843A62"/>
    <w:rsid w:val="00845958"/>
    <w:rsid w:val="0084763A"/>
    <w:rsid w:val="008503AA"/>
    <w:rsid w:val="0085142B"/>
    <w:rsid w:val="0085234E"/>
    <w:rsid w:val="00854E3D"/>
    <w:rsid w:val="008573A8"/>
    <w:rsid w:val="008601C5"/>
    <w:rsid w:val="008603FF"/>
    <w:rsid w:val="00861888"/>
    <w:rsid w:val="00863F9A"/>
    <w:rsid w:val="00864126"/>
    <w:rsid w:val="00865F66"/>
    <w:rsid w:val="00867518"/>
    <w:rsid w:val="008704E4"/>
    <w:rsid w:val="00876062"/>
    <w:rsid w:val="00880650"/>
    <w:rsid w:val="00880DE8"/>
    <w:rsid w:val="0088769A"/>
    <w:rsid w:val="00887AD9"/>
    <w:rsid w:val="00890BD7"/>
    <w:rsid w:val="00891A6E"/>
    <w:rsid w:val="008941B7"/>
    <w:rsid w:val="008951FB"/>
    <w:rsid w:val="00896149"/>
    <w:rsid w:val="008968EB"/>
    <w:rsid w:val="00897689"/>
    <w:rsid w:val="00897FEE"/>
    <w:rsid w:val="008A3A56"/>
    <w:rsid w:val="008A405E"/>
    <w:rsid w:val="008A4AA7"/>
    <w:rsid w:val="008A4DD1"/>
    <w:rsid w:val="008A51A2"/>
    <w:rsid w:val="008A51C6"/>
    <w:rsid w:val="008A51D2"/>
    <w:rsid w:val="008A56F2"/>
    <w:rsid w:val="008B3797"/>
    <w:rsid w:val="008B7AF1"/>
    <w:rsid w:val="008C60ED"/>
    <w:rsid w:val="008C7916"/>
    <w:rsid w:val="008D3710"/>
    <w:rsid w:val="008D5E56"/>
    <w:rsid w:val="008E36EC"/>
    <w:rsid w:val="008E3A6A"/>
    <w:rsid w:val="008E3AF4"/>
    <w:rsid w:val="008E5CE3"/>
    <w:rsid w:val="008F1194"/>
    <w:rsid w:val="008F273A"/>
    <w:rsid w:val="008F5D0E"/>
    <w:rsid w:val="008F5FA6"/>
    <w:rsid w:val="008F7A9C"/>
    <w:rsid w:val="00900503"/>
    <w:rsid w:val="0091299A"/>
    <w:rsid w:val="00913581"/>
    <w:rsid w:val="00914764"/>
    <w:rsid w:val="0091539C"/>
    <w:rsid w:val="00917822"/>
    <w:rsid w:val="00921CA7"/>
    <w:rsid w:val="009238C0"/>
    <w:rsid w:val="00923A09"/>
    <w:rsid w:val="00924D99"/>
    <w:rsid w:val="00925EE3"/>
    <w:rsid w:val="009268FE"/>
    <w:rsid w:val="0092796F"/>
    <w:rsid w:val="009300C2"/>
    <w:rsid w:val="009309B1"/>
    <w:rsid w:val="009317F7"/>
    <w:rsid w:val="009328FC"/>
    <w:rsid w:val="00933D7D"/>
    <w:rsid w:val="00933E54"/>
    <w:rsid w:val="009360C5"/>
    <w:rsid w:val="00936CF4"/>
    <w:rsid w:val="00940E6E"/>
    <w:rsid w:val="00943D99"/>
    <w:rsid w:val="00944443"/>
    <w:rsid w:val="00956428"/>
    <w:rsid w:val="00957152"/>
    <w:rsid w:val="00957DC6"/>
    <w:rsid w:val="0096064B"/>
    <w:rsid w:val="0096292D"/>
    <w:rsid w:val="00963568"/>
    <w:rsid w:val="00965E39"/>
    <w:rsid w:val="009704B0"/>
    <w:rsid w:val="00970DEE"/>
    <w:rsid w:val="00972036"/>
    <w:rsid w:val="00977B7C"/>
    <w:rsid w:val="009814EF"/>
    <w:rsid w:val="00983F19"/>
    <w:rsid w:val="00986213"/>
    <w:rsid w:val="00987853"/>
    <w:rsid w:val="009920D4"/>
    <w:rsid w:val="009933FA"/>
    <w:rsid w:val="0099432F"/>
    <w:rsid w:val="009952EB"/>
    <w:rsid w:val="00995D43"/>
    <w:rsid w:val="009964E7"/>
    <w:rsid w:val="00996552"/>
    <w:rsid w:val="009A180F"/>
    <w:rsid w:val="009A20E5"/>
    <w:rsid w:val="009A2D87"/>
    <w:rsid w:val="009A623A"/>
    <w:rsid w:val="009B2DAC"/>
    <w:rsid w:val="009B3319"/>
    <w:rsid w:val="009B4B17"/>
    <w:rsid w:val="009B532B"/>
    <w:rsid w:val="009B6B20"/>
    <w:rsid w:val="009B7560"/>
    <w:rsid w:val="009B77E9"/>
    <w:rsid w:val="009C2F43"/>
    <w:rsid w:val="009C30AD"/>
    <w:rsid w:val="009C3E19"/>
    <w:rsid w:val="009C4684"/>
    <w:rsid w:val="009C532F"/>
    <w:rsid w:val="009C5DC9"/>
    <w:rsid w:val="009C7D05"/>
    <w:rsid w:val="009D18FE"/>
    <w:rsid w:val="009D7E49"/>
    <w:rsid w:val="009E297F"/>
    <w:rsid w:val="009E3E67"/>
    <w:rsid w:val="009E51CE"/>
    <w:rsid w:val="009E5D82"/>
    <w:rsid w:val="009E6839"/>
    <w:rsid w:val="009E734D"/>
    <w:rsid w:val="009F0667"/>
    <w:rsid w:val="009F0EAA"/>
    <w:rsid w:val="009F38A2"/>
    <w:rsid w:val="009F42AB"/>
    <w:rsid w:val="009F5A9B"/>
    <w:rsid w:val="009F78CB"/>
    <w:rsid w:val="009F79DC"/>
    <w:rsid w:val="00A00A06"/>
    <w:rsid w:val="00A0309C"/>
    <w:rsid w:val="00A0504E"/>
    <w:rsid w:val="00A0599B"/>
    <w:rsid w:val="00A0664A"/>
    <w:rsid w:val="00A10A9B"/>
    <w:rsid w:val="00A12D30"/>
    <w:rsid w:val="00A14107"/>
    <w:rsid w:val="00A14F02"/>
    <w:rsid w:val="00A20DBC"/>
    <w:rsid w:val="00A238D7"/>
    <w:rsid w:val="00A23A0E"/>
    <w:rsid w:val="00A23BBE"/>
    <w:rsid w:val="00A32EDC"/>
    <w:rsid w:val="00A35817"/>
    <w:rsid w:val="00A36C54"/>
    <w:rsid w:val="00A40CC4"/>
    <w:rsid w:val="00A410CD"/>
    <w:rsid w:val="00A41431"/>
    <w:rsid w:val="00A4301D"/>
    <w:rsid w:val="00A43BE9"/>
    <w:rsid w:val="00A502B4"/>
    <w:rsid w:val="00A51997"/>
    <w:rsid w:val="00A52C01"/>
    <w:rsid w:val="00A549F7"/>
    <w:rsid w:val="00A55391"/>
    <w:rsid w:val="00A63318"/>
    <w:rsid w:val="00A7038C"/>
    <w:rsid w:val="00A70DD1"/>
    <w:rsid w:val="00A716CA"/>
    <w:rsid w:val="00A7397B"/>
    <w:rsid w:val="00A81299"/>
    <w:rsid w:val="00A82227"/>
    <w:rsid w:val="00A847E1"/>
    <w:rsid w:val="00A85C20"/>
    <w:rsid w:val="00A86058"/>
    <w:rsid w:val="00A862E6"/>
    <w:rsid w:val="00A86985"/>
    <w:rsid w:val="00A90BD5"/>
    <w:rsid w:val="00A90EF0"/>
    <w:rsid w:val="00A93870"/>
    <w:rsid w:val="00A93A15"/>
    <w:rsid w:val="00A943B2"/>
    <w:rsid w:val="00A9602E"/>
    <w:rsid w:val="00A96F6F"/>
    <w:rsid w:val="00AA0222"/>
    <w:rsid w:val="00AA4BB9"/>
    <w:rsid w:val="00AB07A4"/>
    <w:rsid w:val="00AB1348"/>
    <w:rsid w:val="00AB181B"/>
    <w:rsid w:val="00AB2E64"/>
    <w:rsid w:val="00AB4D75"/>
    <w:rsid w:val="00AC3E58"/>
    <w:rsid w:val="00AC6720"/>
    <w:rsid w:val="00AC7ECD"/>
    <w:rsid w:val="00AD0766"/>
    <w:rsid w:val="00AD083F"/>
    <w:rsid w:val="00AD2170"/>
    <w:rsid w:val="00AD275A"/>
    <w:rsid w:val="00AD3D6D"/>
    <w:rsid w:val="00AD7F00"/>
    <w:rsid w:val="00AE0559"/>
    <w:rsid w:val="00AE22BA"/>
    <w:rsid w:val="00AE3B5F"/>
    <w:rsid w:val="00AE3CFD"/>
    <w:rsid w:val="00AE55D2"/>
    <w:rsid w:val="00AE7106"/>
    <w:rsid w:val="00AF06CB"/>
    <w:rsid w:val="00AF1B84"/>
    <w:rsid w:val="00AF25D5"/>
    <w:rsid w:val="00AF37BE"/>
    <w:rsid w:val="00AF4D16"/>
    <w:rsid w:val="00AF507C"/>
    <w:rsid w:val="00AF527F"/>
    <w:rsid w:val="00AF5B4A"/>
    <w:rsid w:val="00AF6061"/>
    <w:rsid w:val="00AF6215"/>
    <w:rsid w:val="00B03428"/>
    <w:rsid w:val="00B035CC"/>
    <w:rsid w:val="00B06606"/>
    <w:rsid w:val="00B068D9"/>
    <w:rsid w:val="00B06E83"/>
    <w:rsid w:val="00B103CA"/>
    <w:rsid w:val="00B12E36"/>
    <w:rsid w:val="00B14087"/>
    <w:rsid w:val="00B21F52"/>
    <w:rsid w:val="00B222AD"/>
    <w:rsid w:val="00B23CE0"/>
    <w:rsid w:val="00B268F6"/>
    <w:rsid w:val="00B27DDF"/>
    <w:rsid w:val="00B343D1"/>
    <w:rsid w:val="00B34418"/>
    <w:rsid w:val="00B3452A"/>
    <w:rsid w:val="00B346AD"/>
    <w:rsid w:val="00B34F64"/>
    <w:rsid w:val="00B36C01"/>
    <w:rsid w:val="00B40CD4"/>
    <w:rsid w:val="00B45E08"/>
    <w:rsid w:val="00B51E8B"/>
    <w:rsid w:val="00B53061"/>
    <w:rsid w:val="00B5338E"/>
    <w:rsid w:val="00B5561F"/>
    <w:rsid w:val="00B55F0E"/>
    <w:rsid w:val="00B56EA2"/>
    <w:rsid w:val="00B64CE5"/>
    <w:rsid w:val="00B75B35"/>
    <w:rsid w:val="00B75DF8"/>
    <w:rsid w:val="00B80087"/>
    <w:rsid w:val="00B816CE"/>
    <w:rsid w:val="00B81AFC"/>
    <w:rsid w:val="00B81D30"/>
    <w:rsid w:val="00B827FF"/>
    <w:rsid w:val="00B8445D"/>
    <w:rsid w:val="00B846E1"/>
    <w:rsid w:val="00B854E8"/>
    <w:rsid w:val="00B9010E"/>
    <w:rsid w:val="00B9061C"/>
    <w:rsid w:val="00B90A67"/>
    <w:rsid w:val="00B91310"/>
    <w:rsid w:val="00B92AA4"/>
    <w:rsid w:val="00B93351"/>
    <w:rsid w:val="00B93FAF"/>
    <w:rsid w:val="00B96AC7"/>
    <w:rsid w:val="00B96DBD"/>
    <w:rsid w:val="00B9744A"/>
    <w:rsid w:val="00BA0812"/>
    <w:rsid w:val="00BA0D89"/>
    <w:rsid w:val="00BA3DAC"/>
    <w:rsid w:val="00BA6C89"/>
    <w:rsid w:val="00BB7FD9"/>
    <w:rsid w:val="00BC0927"/>
    <w:rsid w:val="00BC2074"/>
    <w:rsid w:val="00BC2BF9"/>
    <w:rsid w:val="00BC46FA"/>
    <w:rsid w:val="00BC622C"/>
    <w:rsid w:val="00BC6554"/>
    <w:rsid w:val="00BD0813"/>
    <w:rsid w:val="00BD182C"/>
    <w:rsid w:val="00BD241F"/>
    <w:rsid w:val="00BD2AD7"/>
    <w:rsid w:val="00BD403D"/>
    <w:rsid w:val="00BD7002"/>
    <w:rsid w:val="00BD7B3F"/>
    <w:rsid w:val="00BE12DF"/>
    <w:rsid w:val="00BE23BD"/>
    <w:rsid w:val="00BE3C7B"/>
    <w:rsid w:val="00BF2E42"/>
    <w:rsid w:val="00C0427F"/>
    <w:rsid w:val="00C102B5"/>
    <w:rsid w:val="00C11BF3"/>
    <w:rsid w:val="00C141E0"/>
    <w:rsid w:val="00C14296"/>
    <w:rsid w:val="00C14E84"/>
    <w:rsid w:val="00C21F2B"/>
    <w:rsid w:val="00C23138"/>
    <w:rsid w:val="00C235CA"/>
    <w:rsid w:val="00C23ED7"/>
    <w:rsid w:val="00C25CB9"/>
    <w:rsid w:val="00C27641"/>
    <w:rsid w:val="00C32E7A"/>
    <w:rsid w:val="00C3316E"/>
    <w:rsid w:val="00C3574F"/>
    <w:rsid w:val="00C422BC"/>
    <w:rsid w:val="00C42B47"/>
    <w:rsid w:val="00C44BBE"/>
    <w:rsid w:val="00C469A4"/>
    <w:rsid w:val="00C506E1"/>
    <w:rsid w:val="00C507C3"/>
    <w:rsid w:val="00C509F7"/>
    <w:rsid w:val="00C51ACB"/>
    <w:rsid w:val="00C52188"/>
    <w:rsid w:val="00C5358D"/>
    <w:rsid w:val="00C56AB8"/>
    <w:rsid w:val="00C56D03"/>
    <w:rsid w:val="00C607F8"/>
    <w:rsid w:val="00C61603"/>
    <w:rsid w:val="00C62BBB"/>
    <w:rsid w:val="00C6302E"/>
    <w:rsid w:val="00C63B3B"/>
    <w:rsid w:val="00C64AD3"/>
    <w:rsid w:val="00C66A8B"/>
    <w:rsid w:val="00C70972"/>
    <w:rsid w:val="00C709E3"/>
    <w:rsid w:val="00C731E8"/>
    <w:rsid w:val="00C74F35"/>
    <w:rsid w:val="00C770B0"/>
    <w:rsid w:val="00C832E2"/>
    <w:rsid w:val="00C83B2F"/>
    <w:rsid w:val="00C83DF8"/>
    <w:rsid w:val="00C858FA"/>
    <w:rsid w:val="00C866D6"/>
    <w:rsid w:val="00C86818"/>
    <w:rsid w:val="00C8699C"/>
    <w:rsid w:val="00C86A37"/>
    <w:rsid w:val="00C871F0"/>
    <w:rsid w:val="00C945DD"/>
    <w:rsid w:val="00C94DE4"/>
    <w:rsid w:val="00CA0DC9"/>
    <w:rsid w:val="00CA391F"/>
    <w:rsid w:val="00CA43A1"/>
    <w:rsid w:val="00CA4E97"/>
    <w:rsid w:val="00CA5249"/>
    <w:rsid w:val="00CB2DEC"/>
    <w:rsid w:val="00CB43C3"/>
    <w:rsid w:val="00CB59D1"/>
    <w:rsid w:val="00CB5B6F"/>
    <w:rsid w:val="00CB7208"/>
    <w:rsid w:val="00CC09EB"/>
    <w:rsid w:val="00CC0F54"/>
    <w:rsid w:val="00CC3D0D"/>
    <w:rsid w:val="00CC6FA2"/>
    <w:rsid w:val="00CD23DC"/>
    <w:rsid w:val="00CD33C4"/>
    <w:rsid w:val="00CD4424"/>
    <w:rsid w:val="00CD5730"/>
    <w:rsid w:val="00CD5B9E"/>
    <w:rsid w:val="00CE17A5"/>
    <w:rsid w:val="00CE5CBD"/>
    <w:rsid w:val="00CE6D6D"/>
    <w:rsid w:val="00CF1C3C"/>
    <w:rsid w:val="00CF1F0A"/>
    <w:rsid w:val="00CF561E"/>
    <w:rsid w:val="00CF59CF"/>
    <w:rsid w:val="00CF6118"/>
    <w:rsid w:val="00CF6520"/>
    <w:rsid w:val="00CF65CD"/>
    <w:rsid w:val="00CF7499"/>
    <w:rsid w:val="00CF7B71"/>
    <w:rsid w:val="00D01363"/>
    <w:rsid w:val="00D0321E"/>
    <w:rsid w:val="00D044DD"/>
    <w:rsid w:val="00D105D7"/>
    <w:rsid w:val="00D11503"/>
    <w:rsid w:val="00D125C9"/>
    <w:rsid w:val="00D142BC"/>
    <w:rsid w:val="00D14796"/>
    <w:rsid w:val="00D147B5"/>
    <w:rsid w:val="00D1613E"/>
    <w:rsid w:val="00D16D7D"/>
    <w:rsid w:val="00D17ACB"/>
    <w:rsid w:val="00D17F5F"/>
    <w:rsid w:val="00D20077"/>
    <w:rsid w:val="00D23445"/>
    <w:rsid w:val="00D240A8"/>
    <w:rsid w:val="00D26EB7"/>
    <w:rsid w:val="00D308D9"/>
    <w:rsid w:val="00D30DD9"/>
    <w:rsid w:val="00D315AD"/>
    <w:rsid w:val="00D40C3B"/>
    <w:rsid w:val="00D4229E"/>
    <w:rsid w:val="00D42B4C"/>
    <w:rsid w:val="00D43620"/>
    <w:rsid w:val="00D43BE9"/>
    <w:rsid w:val="00D44D59"/>
    <w:rsid w:val="00D51E48"/>
    <w:rsid w:val="00D55B87"/>
    <w:rsid w:val="00D572EB"/>
    <w:rsid w:val="00D61F41"/>
    <w:rsid w:val="00D62C77"/>
    <w:rsid w:val="00D62DA7"/>
    <w:rsid w:val="00D63033"/>
    <w:rsid w:val="00D641FC"/>
    <w:rsid w:val="00D67447"/>
    <w:rsid w:val="00D675AB"/>
    <w:rsid w:val="00D679DE"/>
    <w:rsid w:val="00D7081E"/>
    <w:rsid w:val="00D726E8"/>
    <w:rsid w:val="00D73706"/>
    <w:rsid w:val="00D7412D"/>
    <w:rsid w:val="00D743B6"/>
    <w:rsid w:val="00D74957"/>
    <w:rsid w:val="00D77F94"/>
    <w:rsid w:val="00D80059"/>
    <w:rsid w:val="00D81B3B"/>
    <w:rsid w:val="00D84107"/>
    <w:rsid w:val="00D84113"/>
    <w:rsid w:val="00D86132"/>
    <w:rsid w:val="00D86C9C"/>
    <w:rsid w:val="00D908EC"/>
    <w:rsid w:val="00D90F41"/>
    <w:rsid w:val="00D92DC5"/>
    <w:rsid w:val="00D92FC1"/>
    <w:rsid w:val="00D94A9B"/>
    <w:rsid w:val="00D94F12"/>
    <w:rsid w:val="00D95B81"/>
    <w:rsid w:val="00D969B0"/>
    <w:rsid w:val="00DA149E"/>
    <w:rsid w:val="00DA1A87"/>
    <w:rsid w:val="00DA3F88"/>
    <w:rsid w:val="00DB2075"/>
    <w:rsid w:val="00DB525D"/>
    <w:rsid w:val="00DB5393"/>
    <w:rsid w:val="00DB55B9"/>
    <w:rsid w:val="00DB6EE5"/>
    <w:rsid w:val="00DC0AEC"/>
    <w:rsid w:val="00DC2DBC"/>
    <w:rsid w:val="00DC3CE7"/>
    <w:rsid w:val="00DC5857"/>
    <w:rsid w:val="00DC5C3E"/>
    <w:rsid w:val="00DC739A"/>
    <w:rsid w:val="00DD29DC"/>
    <w:rsid w:val="00DD4F5E"/>
    <w:rsid w:val="00DD5BE6"/>
    <w:rsid w:val="00DE09D9"/>
    <w:rsid w:val="00DE1C54"/>
    <w:rsid w:val="00DE1FE6"/>
    <w:rsid w:val="00DE30A8"/>
    <w:rsid w:val="00DE5E2D"/>
    <w:rsid w:val="00DE7EF9"/>
    <w:rsid w:val="00DF238C"/>
    <w:rsid w:val="00DF37D5"/>
    <w:rsid w:val="00DF4393"/>
    <w:rsid w:val="00E021E3"/>
    <w:rsid w:val="00E0345C"/>
    <w:rsid w:val="00E04447"/>
    <w:rsid w:val="00E06970"/>
    <w:rsid w:val="00E079CA"/>
    <w:rsid w:val="00E1167F"/>
    <w:rsid w:val="00E1338F"/>
    <w:rsid w:val="00E15C08"/>
    <w:rsid w:val="00E15CA5"/>
    <w:rsid w:val="00E20A2C"/>
    <w:rsid w:val="00E21266"/>
    <w:rsid w:val="00E21561"/>
    <w:rsid w:val="00E22258"/>
    <w:rsid w:val="00E251B6"/>
    <w:rsid w:val="00E25A2B"/>
    <w:rsid w:val="00E313DA"/>
    <w:rsid w:val="00E3240F"/>
    <w:rsid w:val="00E32A95"/>
    <w:rsid w:val="00E34923"/>
    <w:rsid w:val="00E34CA5"/>
    <w:rsid w:val="00E35E89"/>
    <w:rsid w:val="00E36862"/>
    <w:rsid w:val="00E404F9"/>
    <w:rsid w:val="00E414CC"/>
    <w:rsid w:val="00E43A30"/>
    <w:rsid w:val="00E4491D"/>
    <w:rsid w:val="00E467E7"/>
    <w:rsid w:val="00E50F60"/>
    <w:rsid w:val="00E51AD0"/>
    <w:rsid w:val="00E539E7"/>
    <w:rsid w:val="00E53BF3"/>
    <w:rsid w:val="00E551B1"/>
    <w:rsid w:val="00E630EB"/>
    <w:rsid w:val="00E638CD"/>
    <w:rsid w:val="00E66BA4"/>
    <w:rsid w:val="00E67683"/>
    <w:rsid w:val="00E7037C"/>
    <w:rsid w:val="00E7095D"/>
    <w:rsid w:val="00E72FFF"/>
    <w:rsid w:val="00E77DFC"/>
    <w:rsid w:val="00E80CC5"/>
    <w:rsid w:val="00E819AB"/>
    <w:rsid w:val="00E81CC9"/>
    <w:rsid w:val="00E825CA"/>
    <w:rsid w:val="00E84118"/>
    <w:rsid w:val="00E857E0"/>
    <w:rsid w:val="00E86979"/>
    <w:rsid w:val="00E86CDF"/>
    <w:rsid w:val="00E909DE"/>
    <w:rsid w:val="00E92EF9"/>
    <w:rsid w:val="00E954A4"/>
    <w:rsid w:val="00E95AA3"/>
    <w:rsid w:val="00EA1519"/>
    <w:rsid w:val="00EA1D11"/>
    <w:rsid w:val="00EA3214"/>
    <w:rsid w:val="00EB0407"/>
    <w:rsid w:val="00EB0536"/>
    <w:rsid w:val="00EB1B59"/>
    <w:rsid w:val="00EB2587"/>
    <w:rsid w:val="00EB42A8"/>
    <w:rsid w:val="00EB5601"/>
    <w:rsid w:val="00EB66E7"/>
    <w:rsid w:val="00EC501A"/>
    <w:rsid w:val="00EC526F"/>
    <w:rsid w:val="00EC5C01"/>
    <w:rsid w:val="00EC5F13"/>
    <w:rsid w:val="00EC6086"/>
    <w:rsid w:val="00ED5021"/>
    <w:rsid w:val="00ED6C8B"/>
    <w:rsid w:val="00EE7D80"/>
    <w:rsid w:val="00EF037B"/>
    <w:rsid w:val="00EF08E3"/>
    <w:rsid w:val="00EF2E4D"/>
    <w:rsid w:val="00EF3427"/>
    <w:rsid w:val="00EF5074"/>
    <w:rsid w:val="00EF5581"/>
    <w:rsid w:val="00EF7938"/>
    <w:rsid w:val="00F020F8"/>
    <w:rsid w:val="00F0278D"/>
    <w:rsid w:val="00F05070"/>
    <w:rsid w:val="00F10410"/>
    <w:rsid w:val="00F10924"/>
    <w:rsid w:val="00F14D09"/>
    <w:rsid w:val="00F1548E"/>
    <w:rsid w:val="00F15CEC"/>
    <w:rsid w:val="00F16569"/>
    <w:rsid w:val="00F17847"/>
    <w:rsid w:val="00F178DE"/>
    <w:rsid w:val="00F1797D"/>
    <w:rsid w:val="00F17EF3"/>
    <w:rsid w:val="00F212FD"/>
    <w:rsid w:val="00F21CBE"/>
    <w:rsid w:val="00F26FF0"/>
    <w:rsid w:val="00F31ECF"/>
    <w:rsid w:val="00F34445"/>
    <w:rsid w:val="00F34BA8"/>
    <w:rsid w:val="00F37B5F"/>
    <w:rsid w:val="00F40B38"/>
    <w:rsid w:val="00F43209"/>
    <w:rsid w:val="00F444B7"/>
    <w:rsid w:val="00F45193"/>
    <w:rsid w:val="00F45304"/>
    <w:rsid w:val="00F45818"/>
    <w:rsid w:val="00F4642E"/>
    <w:rsid w:val="00F46AB9"/>
    <w:rsid w:val="00F46B5A"/>
    <w:rsid w:val="00F46CC7"/>
    <w:rsid w:val="00F50E71"/>
    <w:rsid w:val="00F519E6"/>
    <w:rsid w:val="00F52633"/>
    <w:rsid w:val="00F53DC4"/>
    <w:rsid w:val="00F57032"/>
    <w:rsid w:val="00F6104A"/>
    <w:rsid w:val="00F65292"/>
    <w:rsid w:val="00F66234"/>
    <w:rsid w:val="00F72E2E"/>
    <w:rsid w:val="00F75CA3"/>
    <w:rsid w:val="00F76B77"/>
    <w:rsid w:val="00F7761B"/>
    <w:rsid w:val="00F80238"/>
    <w:rsid w:val="00F81325"/>
    <w:rsid w:val="00F83572"/>
    <w:rsid w:val="00F8357C"/>
    <w:rsid w:val="00F85E4C"/>
    <w:rsid w:val="00F86215"/>
    <w:rsid w:val="00F86688"/>
    <w:rsid w:val="00F8713D"/>
    <w:rsid w:val="00F87ECD"/>
    <w:rsid w:val="00F90B68"/>
    <w:rsid w:val="00F91888"/>
    <w:rsid w:val="00F9462C"/>
    <w:rsid w:val="00F947AE"/>
    <w:rsid w:val="00F94EF4"/>
    <w:rsid w:val="00F951C1"/>
    <w:rsid w:val="00FA0A5E"/>
    <w:rsid w:val="00FA1C4A"/>
    <w:rsid w:val="00FA3625"/>
    <w:rsid w:val="00FA3C39"/>
    <w:rsid w:val="00FA55BB"/>
    <w:rsid w:val="00FA64DA"/>
    <w:rsid w:val="00FA652A"/>
    <w:rsid w:val="00FA7D7E"/>
    <w:rsid w:val="00FB4C0B"/>
    <w:rsid w:val="00FB5BF5"/>
    <w:rsid w:val="00FB6C47"/>
    <w:rsid w:val="00FB6E54"/>
    <w:rsid w:val="00FB702E"/>
    <w:rsid w:val="00FB72B9"/>
    <w:rsid w:val="00FB7E2B"/>
    <w:rsid w:val="00FC1729"/>
    <w:rsid w:val="00FC21E2"/>
    <w:rsid w:val="00FC2995"/>
    <w:rsid w:val="00FC345F"/>
    <w:rsid w:val="00FC4B72"/>
    <w:rsid w:val="00FC4D89"/>
    <w:rsid w:val="00FC4ED9"/>
    <w:rsid w:val="00FC5206"/>
    <w:rsid w:val="00FD028C"/>
    <w:rsid w:val="00FD2217"/>
    <w:rsid w:val="00FD5AA1"/>
    <w:rsid w:val="00FD76CC"/>
    <w:rsid w:val="00FE097C"/>
    <w:rsid w:val="00FE0CF9"/>
    <w:rsid w:val="00FE1FCE"/>
    <w:rsid w:val="00FE3F4D"/>
    <w:rsid w:val="00FE45A9"/>
    <w:rsid w:val="00FE5074"/>
    <w:rsid w:val="00FE5DBC"/>
    <w:rsid w:val="00FE6FDC"/>
    <w:rsid w:val="00FE71D7"/>
    <w:rsid w:val="00FF014F"/>
    <w:rsid w:val="00FF03D7"/>
    <w:rsid w:val="00FF18D7"/>
    <w:rsid w:val="00FF2FCC"/>
    <w:rsid w:val="00FF6451"/>
    <w:rsid w:val="00FF79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29">
      <o:colormru v:ext="edit" colors="#ddd,#f8f8f8"/>
    </o:shapedefaults>
    <o:shapelayout v:ext="edit">
      <o:idmap v:ext="edit" data="1"/>
      <o:rules v:ext="edit">
        <o:r id="V:Rule6" type="connector" idref="#Elbow Connector 7192"/>
        <o:r id="V:Rule7" type="connector" idref="#Straight Arrow Connector 7194"/>
        <o:r id="V:Rule8" type="connector" idref="#Straight Arrow Connector 12"/>
        <o:r id="V:Rule9" type="connector" idref="#Straight Arrow Connector 7195"/>
        <o:r id="V:Rule10" type="connector" idref="#Straight Arrow Connector 7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qFormat="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qFormat="1"/>
    <w:lsdException w:name="List Number" w:locked="1" w:qFormat="1"/>
    <w:lsdException w:name="List 2" w:locked="1"/>
    <w:lsdException w:name="List 3" w:locked="1"/>
    <w:lsdException w:name="List 4" w:locked="1"/>
    <w:lsdException w:name="List 5" w:locked="1"/>
    <w:lsdException w:name="List Bullet 2" w:locked="1" w:qFormat="1"/>
    <w:lsdException w:name="List Bullet 3" w:locked="1"/>
    <w:lsdException w:name="List Bullet 4" w:locked="1"/>
    <w:lsdException w:name="List Bullet 5" w:locked="1"/>
    <w:lsdException w:name="List Number 2" w:locked="1" w:qFormat="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qFormat="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A87"/>
    <w:pPr>
      <w:spacing w:after="120"/>
    </w:pPr>
    <w:rPr>
      <w:color w:val="000000"/>
      <w:sz w:val="22"/>
      <w:szCs w:val="22"/>
    </w:rPr>
  </w:style>
  <w:style w:type="paragraph" w:styleId="Heading1">
    <w:name w:val="heading 1"/>
    <w:basedOn w:val="Normal"/>
    <w:next w:val="Normal"/>
    <w:link w:val="Heading1Char"/>
    <w:uiPriority w:val="9"/>
    <w:qFormat/>
    <w:rsid w:val="00DC0AEC"/>
    <w:pPr>
      <w:keepNext/>
      <w:keepLines/>
      <w:pageBreakBefore/>
      <w:numPr>
        <w:numId w:val="14"/>
      </w:numPr>
      <w:tabs>
        <w:tab w:val="left" w:pos="851"/>
      </w:tabs>
      <w:spacing w:after="600" w:line="480" w:lineRule="exact"/>
      <w:outlineLvl w:val="0"/>
    </w:pPr>
    <w:rPr>
      <w:rFonts w:eastAsia="Times New Roman"/>
      <w:b/>
      <w:bCs/>
      <w:color w:val="00A9CE"/>
      <w:sz w:val="44"/>
      <w:szCs w:val="28"/>
    </w:rPr>
  </w:style>
  <w:style w:type="paragraph" w:styleId="Heading2">
    <w:name w:val="heading 2"/>
    <w:basedOn w:val="Normal"/>
    <w:next w:val="Normal"/>
    <w:link w:val="Heading2Char"/>
    <w:uiPriority w:val="9"/>
    <w:qFormat/>
    <w:rsid w:val="004F26F8"/>
    <w:pPr>
      <w:keepNext/>
      <w:numPr>
        <w:ilvl w:val="1"/>
        <w:numId w:val="14"/>
      </w:numPr>
      <w:tabs>
        <w:tab w:val="left" w:pos="851"/>
      </w:tabs>
      <w:spacing w:before="360" w:after="240"/>
      <w:outlineLvl w:val="1"/>
    </w:pPr>
    <w:rPr>
      <w:rFonts w:eastAsia="Times New Roman"/>
      <w:bCs/>
      <w:color w:val="00A9CE"/>
      <w:sz w:val="32"/>
      <w:szCs w:val="26"/>
    </w:rPr>
  </w:style>
  <w:style w:type="paragraph" w:styleId="Heading3">
    <w:name w:val="heading 3"/>
    <w:basedOn w:val="Heading2"/>
    <w:next w:val="Normal"/>
    <w:link w:val="Heading3Char"/>
    <w:uiPriority w:val="9"/>
    <w:qFormat/>
    <w:rsid w:val="004F26F8"/>
    <w:pPr>
      <w:numPr>
        <w:ilvl w:val="2"/>
      </w:numPr>
      <w:outlineLvl w:val="2"/>
    </w:pPr>
    <w:rPr>
      <w:b/>
      <w:caps/>
      <w:color w:val="auto"/>
      <w:sz w:val="26"/>
    </w:rPr>
  </w:style>
  <w:style w:type="paragraph" w:styleId="Heading4">
    <w:name w:val="heading 4"/>
    <w:basedOn w:val="Normal"/>
    <w:next w:val="Normal"/>
    <w:link w:val="Heading4Char"/>
    <w:uiPriority w:val="9"/>
    <w:qFormat/>
    <w:rsid w:val="001249CC"/>
    <w:pPr>
      <w:keepNext/>
      <w:keepLines/>
      <w:spacing w:before="240"/>
      <w:outlineLvl w:val="3"/>
    </w:pPr>
    <w:rPr>
      <w:rFonts w:eastAsia="Times New Roman"/>
      <w:b/>
      <w:bCs/>
      <w:iCs/>
      <w:color w:val="00A9CE"/>
      <w:spacing w:val="1"/>
      <w:sz w:val="24"/>
    </w:rPr>
  </w:style>
  <w:style w:type="paragraph" w:styleId="Heading5">
    <w:name w:val="heading 5"/>
    <w:basedOn w:val="Normal"/>
    <w:next w:val="Normal"/>
    <w:link w:val="Heading5Char"/>
    <w:uiPriority w:val="9"/>
    <w:qFormat/>
    <w:rsid w:val="003F1FBD"/>
    <w:pPr>
      <w:keepNext/>
      <w:keepLines/>
      <w:spacing w:before="240"/>
      <w:outlineLvl w:val="4"/>
    </w:pPr>
    <w:rPr>
      <w:rFonts w:eastAsia="Times New Roman"/>
      <w:b/>
    </w:rPr>
  </w:style>
  <w:style w:type="paragraph" w:styleId="Heading6">
    <w:name w:val="heading 6"/>
    <w:basedOn w:val="Normal"/>
    <w:next w:val="Normal"/>
    <w:link w:val="Heading6Char"/>
    <w:uiPriority w:val="9"/>
    <w:qFormat/>
    <w:rsid w:val="001249CC"/>
    <w:pPr>
      <w:keepNext/>
      <w:keepLines/>
      <w:spacing w:before="200"/>
      <w:outlineLvl w:val="5"/>
    </w:pPr>
    <w:rPr>
      <w:rFonts w:eastAsia="Times New Roman"/>
      <w:i/>
      <w:iCs/>
    </w:rPr>
  </w:style>
  <w:style w:type="paragraph" w:styleId="Heading7">
    <w:name w:val="heading 7"/>
    <w:basedOn w:val="Normal"/>
    <w:next w:val="Normal"/>
    <w:link w:val="Heading7Char"/>
    <w:uiPriority w:val="9"/>
    <w:qFormat/>
    <w:locked/>
    <w:rsid w:val="00DB55B9"/>
    <w:pPr>
      <w:spacing w:before="240" w:after="60"/>
      <w:outlineLvl w:val="6"/>
    </w:pPr>
    <w:rPr>
      <w:sz w:val="24"/>
      <w:szCs w:val="24"/>
    </w:rPr>
  </w:style>
  <w:style w:type="paragraph" w:styleId="Heading8">
    <w:name w:val="heading 8"/>
    <w:basedOn w:val="Normal"/>
    <w:next w:val="Normal"/>
    <w:link w:val="Heading8Char"/>
    <w:uiPriority w:val="9"/>
    <w:qFormat/>
    <w:locked/>
    <w:rsid w:val="00DB55B9"/>
    <w:pPr>
      <w:spacing w:before="240" w:after="60"/>
      <w:outlineLvl w:val="7"/>
    </w:pPr>
    <w:rPr>
      <w:i/>
      <w:iCs/>
      <w:sz w:val="24"/>
      <w:szCs w:val="24"/>
    </w:rPr>
  </w:style>
  <w:style w:type="paragraph" w:styleId="Heading9">
    <w:name w:val="heading 9"/>
    <w:aliases w:val="Appendix Heading 1"/>
    <w:basedOn w:val="AppendixHeading1base"/>
    <w:next w:val="Normal"/>
    <w:link w:val="Heading9Char"/>
    <w:uiPriority w:val="9"/>
    <w:qFormat/>
    <w:locked/>
    <w:rsid w:val="00231EB4"/>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C0AEC"/>
    <w:rPr>
      <w:rFonts w:eastAsia="Times New Roman"/>
      <w:b/>
      <w:bCs/>
      <w:color w:val="00A9CE"/>
      <w:sz w:val="44"/>
      <w:szCs w:val="28"/>
    </w:rPr>
  </w:style>
  <w:style w:type="character" w:customStyle="1" w:styleId="Heading2Char">
    <w:name w:val="Heading 2 Char"/>
    <w:basedOn w:val="DefaultParagraphFont"/>
    <w:link w:val="Heading2"/>
    <w:uiPriority w:val="9"/>
    <w:locked/>
    <w:rsid w:val="00DB55B9"/>
    <w:rPr>
      <w:rFonts w:eastAsia="Times New Roman"/>
      <w:bCs/>
      <w:color w:val="00A9CE"/>
      <w:sz w:val="32"/>
      <w:szCs w:val="26"/>
    </w:rPr>
  </w:style>
  <w:style w:type="character" w:customStyle="1" w:styleId="Heading3Char">
    <w:name w:val="Heading 3 Char"/>
    <w:basedOn w:val="DefaultParagraphFont"/>
    <w:link w:val="Heading3"/>
    <w:uiPriority w:val="9"/>
    <w:locked/>
    <w:rsid w:val="00DB55B9"/>
    <w:rPr>
      <w:rFonts w:eastAsia="Times New Roman"/>
      <w:b/>
      <w:bCs/>
      <w:caps/>
      <w:sz w:val="26"/>
      <w:szCs w:val="26"/>
    </w:rPr>
  </w:style>
  <w:style w:type="character" w:customStyle="1" w:styleId="Heading4Char">
    <w:name w:val="Heading 4 Char"/>
    <w:basedOn w:val="DefaultParagraphFont"/>
    <w:link w:val="Heading4"/>
    <w:uiPriority w:val="9"/>
    <w:locked/>
    <w:rsid w:val="00DB55B9"/>
    <w:rPr>
      <w:rFonts w:eastAsia="Times New Roman" w:cs="Times New Roman"/>
      <w:b/>
      <w:bCs/>
      <w:iCs/>
      <w:color w:val="00A9CE"/>
      <w:spacing w:val="1"/>
      <w:sz w:val="24"/>
    </w:rPr>
  </w:style>
  <w:style w:type="character" w:customStyle="1" w:styleId="Heading5Char">
    <w:name w:val="Heading 5 Char"/>
    <w:basedOn w:val="DefaultParagraphFont"/>
    <w:link w:val="Heading5"/>
    <w:uiPriority w:val="9"/>
    <w:locked/>
    <w:rsid w:val="00DB55B9"/>
    <w:rPr>
      <w:rFonts w:eastAsia="Times New Roman" w:cs="Times New Roman"/>
      <w:b/>
      <w:color w:val="000000"/>
    </w:rPr>
  </w:style>
  <w:style w:type="character" w:customStyle="1" w:styleId="Heading6Char">
    <w:name w:val="Heading 6 Char"/>
    <w:basedOn w:val="DefaultParagraphFont"/>
    <w:link w:val="Heading6"/>
    <w:uiPriority w:val="9"/>
    <w:semiHidden/>
    <w:locked/>
    <w:rsid w:val="00DB55B9"/>
    <w:rPr>
      <w:rFonts w:eastAsia="Times New Roman" w:cs="Times New Roman"/>
      <w:i/>
      <w:iCs/>
      <w:color w:val="000000"/>
    </w:rPr>
  </w:style>
  <w:style w:type="character" w:customStyle="1" w:styleId="Heading7Char">
    <w:name w:val="Heading 7 Char"/>
    <w:basedOn w:val="DefaultParagraphFont"/>
    <w:link w:val="Heading7"/>
    <w:uiPriority w:val="9"/>
    <w:semiHidden/>
    <w:locked/>
    <w:rsid w:val="00DB55B9"/>
    <w:rPr>
      <w:rFonts w:ascii="Calibri" w:eastAsia="Calibri" w:hAnsi="Calibri" w:cs="Times New Roman"/>
      <w:color w:val="000000"/>
      <w:sz w:val="24"/>
      <w:szCs w:val="24"/>
    </w:rPr>
  </w:style>
  <w:style w:type="character" w:customStyle="1" w:styleId="Heading8Char">
    <w:name w:val="Heading 8 Char"/>
    <w:basedOn w:val="DefaultParagraphFont"/>
    <w:link w:val="Heading8"/>
    <w:uiPriority w:val="9"/>
    <w:semiHidden/>
    <w:locked/>
    <w:rsid w:val="00DB55B9"/>
    <w:rPr>
      <w:rFonts w:ascii="Calibri" w:eastAsia="Calibri" w:hAnsi="Calibri" w:cs="Times New Roman"/>
      <w:i/>
      <w:iCs/>
      <w:color w:val="000000"/>
      <w:sz w:val="24"/>
      <w:szCs w:val="24"/>
    </w:rPr>
  </w:style>
  <w:style w:type="character" w:customStyle="1" w:styleId="Heading9Char">
    <w:name w:val="Heading 9 Char"/>
    <w:aliases w:val="Appendix Heading 1 Char"/>
    <w:basedOn w:val="DefaultParagraphFont"/>
    <w:link w:val="Heading9"/>
    <w:uiPriority w:val="9"/>
    <w:locked/>
    <w:rsid w:val="00231EB4"/>
    <w:rPr>
      <w:rFonts w:eastAsia="Times New Roman"/>
      <w:b/>
      <w:bCs/>
      <w:color w:val="00A9CE"/>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6"/>
      </w:numPr>
      <w:tabs>
        <w:tab w:val="clear" w:pos="199"/>
        <w:tab w:val="left" w:pos="397"/>
      </w:tabs>
      <w:ind w:left="397" w:hanging="397"/>
      <w:contextualSpacing/>
    </w:pPr>
  </w:style>
  <w:style w:type="paragraph" w:styleId="ListNumber">
    <w:name w:val="List Number"/>
    <w:basedOn w:val="Normal"/>
    <w:uiPriority w:val="2"/>
    <w:qFormat/>
    <w:rsid w:val="00273A31"/>
    <w:pPr>
      <w:numPr>
        <w:numId w:val="9"/>
      </w:numPr>
      <w:tabs>
        <w:tab w:val="clear" w:pos="227"/>
        <w:tab w:val="left" w:pos="397"/>
      </w:tabs>
      <w:ind w:left="397" w:hanging="397"/>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8F7A9C"/>
    <w:pPr>
      <w:pBdr>
        <w:top w:val="single" w:sz="4" w:space="1" w:color="00A9CE"/>
        <w:left w:val="single" w:sz="4" w:space="4" w:color="00A9CE"/>
        <w:bottom w:val="single" w:sz="4" w:space="1" w:color="00A9CE"/>
        <w:right w:val="single" w:sz="4" w:space="4" w:color="00A9CE"/>
      </w:pBdr>
      <w:shd w:val="clear" w:color="auto" w:fill="00A9CE"/>
      <w:tabs>
        <w:tab w:val="left" w:pos="737"/>
        <w:tab w:val="right" w:pos="9639"/>
      </w:tabs>
      <w:spacing w:before="240" w:after="180"/>
    </w:pPr>
    <w:rPr>
      <w:b/>
      <w:noProof/>
      <w:color w:val="FFFFFF"/>
    </w:rPr>
  </w:style>
  <w:style w:type="paragraph" w:styleId="TOC2">
    <w:name w:val="toc 2"/>
    <w:basedOn w:val="Normal"/>
    <w:next w:val="Normal"/>
    <w:uiPriority w:val="39"/>
    <w:unhideWhenUsed/>
    <w:rsid w:val="00462182"/>
    <w:pPr>
      <w:tabs>
        <w:tab w:val="left" w:pos="737"/>
        <w:tab w:val="right" w:leader="dot" w:pos="9639"/>
      </w:tabs>
      <w:spacing w:before="120" w:after="0"/>
      <w:ind w:right="284"/>
    </w:pPr>
    <w:rPr>
      <w:color w:val="00A9CE"/>
    </w:rPr>
  </w:style>
  <w:style w:type="table" w:styleId="TableGrid">
    <w:name w:val="Table Grid"/>
    <w:basedOn w:val="TableNormal"/>
    <w:uiPriority w:val="59"/>
    <w:rsid w:val="006F4826"/>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8F7A9C"/>
    <w:pPr>
      <w:tabs>
        <w:tab w:val="left" w:pos="1304"/>
        <w:tab w:val="right" w:leader="dot" w:pos="9639"/>
      </w:tabs>
      <w:spacing w:before="60" w:after="0"/>
      <w:ind w:left="737" w:right="284"/>
    </w:pPr>
    <w:rPr>
      <w:color w:val="00A9CE"/>
    </w:rPr>
  </w:style>
  <w:style w:type="paragraph" w:customStyle="1" w:styleId="CoverTitle">
    <w:name w:val="CoverTitle"/>
    <w:basedOn w:val="Normal"/>
    <w:uiPriority w:val="12"/>
    <w:qFormat/>
    <w:rsid w:val="00DB55B9"/>
    <w:pPr>
      <w:spacing w:after="170" w:line="1000" w:lineRule="exact"/>
    </w:pPr>
    <w:rPr>
      <w:rFonts w:eastAsia="Times New Roman"/>
      <w:b/>
      <w:color w:val="00A9CE"/>
      <w:spacing w:val="5"/>
      <w:kern w:val="28"/>
      <w:sz w:val="80"/>
      <w:szCs w:val="52"/>
    </w:rPr>
  </w:style>
  <w:style w:type="paragraph" w:customStyle="1" w:styleId="PartTitle">
    <w:name w:val="PartTitle"/>
    <w:basedOn w:val="Normal"/>
    <w:uiPriority w:val="15"/>
    <w:qFormat/>
    <w:rsid w:val="00914764"/>
    <w:pPr>
      <w:tabs>
        <w:tab w:val="left" w:pos="2552"/>
      </w:tabs>
      <w:spacing w:after="0" w:line="1000" w:lineRule="exact"/>
      <w:ind w:left="2552" w:hanging="2552"/>
      <w:outlineLvl w:val="0"/>
    </w:pPr>
    <w:rPr>
      <w:b/>
      <w:color w:val="00313C"/>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00A9CE"/>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uiPriority w:val="9"/>
    <w:qFormat/>
    <w:rsid w:val="007A01EB"/>
    <w:pPr>
      <w:spacing w:after="0"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tblPr>
      <w:tblStyleRowBandSize w:val="1"/>
      <w:tblStyleColBandSize w:val="1"/>
      <w:tblInd w:w="113" w:type="dxa"/>
      <w:tblBorders>
        <w:bottom w:val="single" w:sz="12" w:space="0" w:color="000000"/>
      </w:tblBorders>
      <w:tblCellMar>
        <w:top w:w="57" w:type="dxa"/>
        <w:left w:w="85" w:type="dxa"/>
        <w:bottom w:w="57" w:type="dxa"/>
        <w:right w:w="85" w:type="dxa"/>
      </w:tblCellMar>
    </w:tbl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imes New Roman"/>
      <w:iCs/>
      <w:color w:val="00313C"/>
      <w:spacing w:val="15"/>
      <w:sz w:val="34"/>
      <w:szCs w:val="24"/>
    </w:rPr>
  </w:style>
  <w:style w:type="paragraph" w:customStyle="1" w:styleId="BackCoverContactHeading">
    <w:name w:val="BackCover ContactHeading"/>
    <w:basedOn w:val="Normal"/>
    <w:uiPriority w:val="18"/>
    <w:qFormat/>
    <w:rsid w:val="00840B15"/>
    <w:pPr>
      <w:spacing w:before="360" w:after="60"/>
    </w:pPr>
    <w:rPr>
      <w:caps/>
      <w:sz w:val="18"/>
      <w:szCs w:val="20"/>
    </w:rPr>
  </w:style>
  <w:style w:type="paragraph" w:customStyle="1" w:styleId="BackCoverContactDetails">
    <w:name w:val="BackCover ContactDetails"/>
    <w:basedOn w:val="Normal"/>
    <w:uiPriority w:val="18"/>
    <w:qFormat/>
    <w:rsid w:val="00840B15"/>
    <w:pPr>
      <w:tabs>
        <w:tab w:val="left" w:pos="199"/>
      </w:tabs>
      <w:spacing w:after="0"/>
    </w:pPr>
    <w:rPr>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39"/>
    <w:qFormat/>
    <w:rsid w:val="00462182"/>
    <w:pPr>
      <w:pageBreakBefore w:val="0"/>
      <w:numPr>
        <w:numId w:val="0"/>
      </w:numPr>
      <w:tabs>
        <w:tab w:val="clear" w:pos="851"/>
      </w:tabs>
      <w:spacing w:before="480" w:after="240"/>
      <w:outlineLvl w:val="1"/>
    </w:pPr>
    <w:rPr>
      <w:bCs w:val="0"/>
    </w:rPr>
  </w:style>
  <w:style w:type="character" w:styleId="Hyperlink">
    <w:name w:val="Hyperlink"/>
    <w:basedOn w:val="DefaultParagraphFont"/>
    <w:uiPriority w:val="99"/>
    <w:qFormat/>
    <w:rsid w:val="00A14107"/>
    <w:rPr>
      <w:rFonts w:cs="Times New Roman"/>
      <w:color w:val="00A9CE"/>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uiPriority w:val="35"/>
    <w:qFormat/>
    <w:rsid w:val="00A23BBE"/>
    <w:pPr>
      <w:keepNext/>
      <w:spacing w:before="240" w:after="200"/>
    </w:pPr>
    <w:rPr>
      <w:b/>
      <w:bCs/>
      <w:color w:val="auto"/>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A14107"/>
    <w:rPr>
      <w:rFonts w:cs="Times New Roman"/>
      <w:color w:val="00A9CE"/>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imes New Roman" w:cs="Times New Roman"/>
      <w:b/>
      <w:color w:val="00A9CE"/>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semiHidden/>
    <w:locked/>
    <w:rsid w:val="00E251B6"/>
  </w:style>
  <w:style w:type="character" w:customStyle="1" w:styleId="BodyTextChar">
    <w:name w:val="Body Text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00A9CE"/>
      <w:sz w:val="24"/>
      <w:szCs w:val="26"/>
      <w:lang w:eastAsia="en-US"/>
    </w:rPr>
  </w:style>
  <w:style w:type="paragraph" w:customStyle="1" w:styleId="BusinessUnitName">
    <w:name w:val="Business Unit Name"/>
    <w:uiPriority w:val="12"/>
    <w:qFormat/>
    <w:rsid w:val="00897FEE"/>
    <w:rPr>
      <w:b/>
      <w:caps/>
      <w:noProof/>
      <w:color w:val="FFFFFF"/>
      <w:spacing w:val="16"/>
      <w:sz w:val="22"/>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lang w:val="en-AU" w:eastAsia="en-US" w:bidi="ar-SA"/>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imes New Roman"/>
      <w:b/>
      <w:bCs/>
      <w:color w:val="00A9CE"/>
      <w:sz w:val="44"/>
      <w:szCs w:val="28"/>
    </w:rPr>
  </w:style>
  <w:style w:type="paragraph" w:customStyle="1" w:styleId="AppendixHeading2">
    <w:name w:val="Appendix Heading 2"/>
    <w:basedOn w:val="Heading2"/>
    <w:uiPriority w:val="11"/>
    <w:qFormat/>
    <w:rsid w:val="007738F3"/>
    <w:pPr>
      <w:numPr>
        <w:numId w:val="15"/>
      </w:numPr>
    </w:pPr>
  </w:style>
  <w:style w:type="paragraph" w:customStyle="1" w:styleId="AppendixHeading3">
    <w:name w:val="Appendix Heading 3"/>
    <w:basedOn w:val="Heading3"/>
    <w:uiPriority w:val="11"/>
    <w:qFormat/>
    <w:rsid w:val="000F1FE4"/>
    <w:pPr>
      <w:numPr>
        <w:numId w:val="15"/>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eastAsia="Times New Roman"/>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13"/>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paragraph" w:customStyle="1" w:styleId="Default">
    <w:name w:val="Default"/>
    <w:rsid w:val="00A93870"/>
    <w:pPr>
      <w:autoSpaceDE w:val="0"/>
      <w:autoSpaceDN w:val="0"/>
      <w:adjustRightInd w:val="0"/>
    </w:pPr>
    <w:rPr>
      <w:rFonts w:ascii="Arial" w:eastAsiaTheme="minorEastAsia" w:hAnsi="Arial" w:cs="Arial"/>
      <w:color w:val="000000"/>
      <w:sz w:val="24"/>
      <w:szCs w:val="24"/>
    </w:rPr>
  </w:style>
  <w:style w:type="paragraph" w:styleId="ListParagraph">
    <w:name w:val="List Paragraph"/>
    <w:basedOn w:val="Normal"/>
    <w:link w:val="ListParagraphChar"/>
    <w:uiPriority w:val="34"/>
    <w:qFormat/>
    <w:rsid w:val="005D692D"/>
    <w:pPr>
      <w:ind w:left="720"/>
      <w:contextualSpacing/>
    </w:pPr>
  </w:style>
  <w:style w:type="character" w:customStyle="1" w:styleId="apple-converted-space">
    <w:name w:val="apple-converted-space"/>
    <w:basedOn w:val="DefaultParagraphFont"/>
    <w:rsid w:val="00610E1E"/>
  </w:style>
  <w:style w:type="paragraph" w:styleId="Title">
    <w:name w:val="Title"/>
    <w:basedOn w:val="Normal"/>
    <w:next w:val="Normal"/>
    <w:link w:val="TitleChar"/>
    <w:uiPriority w:val="10"/>
    <w:qFormat/>
    <w:rsid w:val="00610E1E"/>
    <w:pPr>
      <w:pBdr>
        <w:bottom w:val="single" w:sz="4" w:space="1" w:color="auto"/>
      </w:pBdr>
      <w:spacing w:after="200"/>
      <w:contextualSpacing/>
    </w:pPr>
    <w:rPr>
      <w:rFonts w:asciiTheme="majorHAnsi" w:eastAsiaTheme="majorEastAsia" w:hAnsiTheme="majorHAnsi" w:cstheme="majorBidi"/>
      <w:color w:val="auto"/>
      <w:spacing w:val="5"/>
      <w:sz w:val="52"/>
      <w:szCs w:val="52"/>
      <w:lang w:eastAsia="en-US"/>
    </w:rPr>
  </w:style>
  <w:style w:type="character" w:customStyle="1" w:styleId="TitleChar">
    <w:name w:val="Title Char"/>
    <w:basedOn w:val="DefaultParagraphFont"/>
    <w:link w:val="Title"/>
    <w:uiPriority w:val="10"/>
    <w:rsid w:val="00610E1E"/>
    <w:rPr>
      <w:rFonts w:asciiTheme="majorHAnsi" w:eastAsiaTheme="majorEastAsia" w:hAnsiTheme="majorHAnsi" w:cstheme="majorBidi"/>
      <w:spacing w:val="5"/>
      <w:sz w:val="52"/>
      <w:szCs w:val="52"/>
      <w:lang w:eastAsia="en-US"/>
    </w:rPr>
  </w:style>
  <w:style w:type="paragraph" w:styleId="Subtitle">
    <w:name w:val="Subtitle"/>
    <w:basedOn w:val="Normal"/>
    <w:next w:val="Normal"/>
    <w:link w:val="SubtitleChar"/>
    <w:uiPriority w:val="11"/>
    <w:qFormat/>
    <w:rsid w:val="00610E1E"/>
    <w:pPr>
      <w:spacing w:after="600" w:line="276" w:lineRule="auto"/>
    </w:pPr>
    <w:rPr>
      <w:rFonts w:asciiTheme="majorHAnsi" w:eastAsiaTheme="majorEastAsia" w:hAnsiTheme="majorHAnsi" w:cstheme="majorBidi"/>
      <w:i/>
      <w:iCs/>
      <w:color w:val="auto"/>
      <w:spacing w:val="13"/>
      <w:sz w:val="24"/>
      <w:szCs w:val="24"/>
      <w:lang w:eastAsia="en-US"/>
    </w:rPr>
  </w:style>
  <w:style w:type="character" w:customStyle="1" w:styleId="SubtitleChar">
    <w:name w:val="Subtitle Char"/>
    <w:basedOn w:val="DefaultParagraphFont"/>
    <w:link w:val="Subtitle"/>
    <w:uiPriority w:val="11"/>
    <w:rsid w:val="00610E1E"/>
    <w:rPr>
      <w:rFonts w:asciiTheme="majorHAnsi" w:eastAsiaTheme="majorEastAsia" w:hAnsiTheme="majorHAnsi" w:cstheme="majorBidi"/>
      <w:i/>
      <w:iCs/>
      <w:spacing w:val="13"/>
      <w:sz w:val="24"/>
      <w:szCs w:val="24"/>
      <w:lang w:eastAsia="en-US"/>
    </w:rPr>
  </w:style>
  <w:style w:type="paragraph" w:styleId="NoSpacing">
    <w:name w:val="No Spacing"/>
    <w:basedOn w:val="Normal"/>
    <w:uiPriority w:val="1"/>
    <w:qFormat/>
    <w:rsid w:val="00610E1E"/>
    <w:pPr>
      <w:spacing w:after="0"/>
    </w:pPr>
    <w:rPr>
      <w:rFonts w:asciiTheme="minorHAnsi" w:eastAsiaTheme="minorEastAsia" w:hAnsiTheme="minorHAnsi" w:cstheme="minorBidi"/>
      <w:color w:val="auto"/>
      <w:lang w:eastAsia="en-US"/>
    </w:rPr>
  </w:style>
  <w:style w:type="paragraph" w:styleId="Quote">
    <w:name w:val="Quote"/>
    <w:basedOn w:val="Normal"/>
    <w:next w:val="Normal"/>
    <w:link w:val="QuoteChar"/>
    <w:uiPriority w:val="29"/>
    <w:qFormat/>
    <w:rsid w:val="00610E1E"/>
    <w:pPr>
      <w:spacing w:before="200" w:after="0" w:line="276" w:lineRule="auto"/>
      <w:ind w:left="360" w:right="360"/>
    </w:pPr>
    <w:rPr>
      <w:rFonts w:asciiTheme="minorHAnsi" w:eastAsiaTheme="minorEastAsia" w:hAnsiTheme="minorHAnsi" w:cstheme="minorBidi"/>
      <w:i/>
      <w:iCs/>
      <w:color w:val="auto"/>
      <w:lang w:eastAsia="en-US"/>
    </w:rPr>
  </w:style>
  <w:style w:type="character" w:customStyle="1" w:styleId="QuoteChar">
    <w:name w:val="Quote Char"/>
    <w:basedOn w:val="DefaultParagraphFont"/>
    <w:link w:val="Quote"/>
    <w:uiPriority w:val="29"/>
    <w:rsid w:val="00610E1E"/>
    <w:rPr>
      <w:rFonts w:asciiTheme="minorHAnsi" w:eastAsiaTheme="minorEastAsia" w:hAnsiTheme="minorHAnsi" w:cstheme="minorBidi"/>
      <w:i/>
      <w:iCs/>
      <w:sz w:val="22"/>
      <w:szCs w:val="22"/>
      <w:lang w:eastAsia="en-US"/>
    </w:rPr>
  </w:style>
  <w:style w:type="paragraph" w:styleId="IntenseQuote">
    <w:name w:val="Intense Quote"/>
    <w:basedOn w:val="Normal"/>
    <w:next w:val="Normal"/>
    <w:link w:val="IntenseQuoteChar"/>
    <w:uiPriority w:val="30"/>
    <w:qFormat/>
    <w:rsid w:val="00610E1E"/>
    <w:pPr>
      <w:pBdr>
        <w:bottom w:val="single" w:sz="4" w:space="1" w:color="auto"/>
      </w:pBdr>
      <w:spacing w:before="200" w:after="280" w:line="276" w:lineRule="auto"/>
      <w:ind w:left="1008" w:right="1152"/>
      <w:jc w:val="both"/>
    </w:pPr>
    <w:rPr>
      <w:rFonts w:asciiTheme="minorHAnsi" w:eastAsiaTheme="minorEastAsia" w:hAnsiTheme="minorHAnsi" w:cstheme="minorBidi"/>
      <w:b/>
      <w:bCs/>
      <w:i/>
      <w:iCs/>
      <w:color w:val="auto"/>
      <w:lang w:eastAsia="en-US"/>
    </w:rPr>
  </w:style>
  <w:style w:type="character" w:customStyle="1" w:styleId="IntenseQuoteChar">
    <w:name w:val="Intense Quote Char"/>
    <w:basedOn w:val="DefaultParagraphFont"/>
    <w:link w:val="IntenseQuote"/>
    <w:uiPriority w:val="30"/>
    <w:rsid w:val="00610E1E"/>
    <w:rPr>
      <w:rFonts w:asciiTheme="minorHAnsi" w:eastAsiaTheme="minorEastAsia" w:hAnsiTheme="minorHAnsi" w:cstheme="minorBidi"/>
      <w:b/>
      <w:bCs/>
      <w:i/>
      <w:iCs/>
      <w:sz w:val="22"/>
      <w:szCs w:val="22"/>
      <w:lang w:eastAsia="en-US"/>
    </w:rPr>
  </w:style>
  <w:style w:type="character" w:styleId="SubtleEmphasis">
    <w:name w:val="Subtle Emphasis"/>
    <w:uiPriority w:val="19"/>
    <w:qFormat/>
    <w:rsid w:val="00610E1E"/>
    <w:rPr>
      <w:i/>
      <w:iCs/>
    </w:rPr>
  </w:style>
  <w:style w:type="character" w:styleId="IntenseEmphasis">
    <w:name w:val="Intense Emphasis"/>
    <w:uiPriority w:val="21"/>
    <w:qFormat/>
    <w:rsid w:val="00610E1E"/>
    <w:rPr>
      <w:b/>
      <w:bCs/>
    </w:rPr>
  </w:style>
  <w:style w:type="character" w:styleId="SubtleReference">
    <w:name w:val="Subtle Reference"/>
    <w:uiPriority w:val="31"/>
    <w:qFormat/>
    <w:rsid w:val="00610E1E"/>
    <w:rPr>
      <w:smallCaps/>
    </w:rPr>
  </w:style>
  <w:style w:type="character" w:styleId="IntenseReference">
    <w:name w:val="Intense Reference"/>
    <w:uiPriority w:val="32"/>
    <w:qFormat/>
    <w:rsid w:val="00610E1E"/>
    <w:rPr>
      <w:smallCaps/>
      <w:spacing w:val="5"/>
      <w:u w:val="single"/>
    </w:rPr>
  </w:style>
  <w:style w:type="character" w:styleId="BookTitle">
    <w:name w:val="Book Title"/>
    <w:uiPriority w:val="33"/>
    <w:qFormat/>
    <w:rsid w:val="00610E1E"/>
    <w:rPr>
      <w:i/>
      <w:iCs/>
      <w:smallCaps/>
      <w:spacing w:val="5"/>
    </w:rPr>
  </w:style>
  <w:style w:type="table" w:customStyle="1" w:styleId="LightShading1">
    <w:name w:val="Light Shading1"/>
    <w:basedOn w:val="TableNormal"/>
    <w:uiPriority w:val="60"/>
    <w:rsid w:val="00610E1E"/>
    <w:rPr>
      <w:rFonts w:asciiTheme="minorHAnsi" w:eastAsiaTheme="minorEastAsia"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10E1E"/>
    <w:rPr>
      <w:rFonts w:asciiTheme="minorHAnsi" w:eastAsiaTheme="minorEastAsia"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610E1E"/>
    <w:rPr>
      <w:rFonts w:asciiTheme="minorHAnsi" w:eastAsiaTheme="minorEastAsia"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610E1E"/>
    <w:rPr>
      <w:color w:val="808080"/>
    </w:rPr>
  </w:style>
  <w:style w:type="character" w:customStyle="1" w:styleId="kno-fv">
    <w:name w:val="kno-fv"/>
    <w:basedOn w:val="DefaultParagraphFont"/>
    <w:rsid w:val="00610E1E"/>
  </w:style>
  <w:style w:type="character" w:customStyle="1" w:styleId="st">
    <w:name w:val="st"/>
    <w:basedOn w:val="DefaultParagraphFont"/>
    <w:rsid w:val="00610E1E"/>
  </w:style>
  <w:style w:type="paragraph" w:customStyle="1" w:styleId="EndNoteBibliographyTitle">
    <w:name w:val="EndNote Bibliography Title"/>
    <w:basedOn w:val="Normal"/>
    <w:link w:val="EndNoteBibliographyTitleChar"/>
    <w:rsid w:val="00610E1E"/>
    <w:pPr>
      <w:spacing w:after="0" w:line="276" w:lineRule="auto"/>
      <w:jc w:val="center"/>
    </w:pPr>
    <w:rPr>
      <w:rFonts w:eastAsiaTheme="minorEastAsia" w:cs="Calibri"/>
      <w:noProof/>
      <w:color w:val="auto"/>
      <w:lang w:val="en-US" w:eastAsia="en-US"/>
    </w:rPr>
  </w:style>
  <w:style w:type="character" w:customStyle="1" w:styleId="EndNoteBibliographyTitleChar">
    <w:name w:val="EndNote Bibliography Title Char"/>
    <w:basedOn w:val="DefaultParagraphFont"/>
    <w:link w:val="EndNoteBibliographyTitle"/>
    <w:rsid w:val="00610E1E"/>
    <w:rPr>
      <w:rFonts w:eastAsiaTheme="minorEastAsia" w:cs="Calibri"/>
      <w:noProof/>
      <w:sz w:val="22"/>
      <w:szCs w:val="22"/>
      <w:lang w:val="en-US" w:eastAsia="en-US"/>
    </w:rPr>
  </w:style>
  <w:style w:type="paragraph" w:customStyle="1" w:styleId="EndNoteBibliography">
    <w:name w:val="EndNote Bibliography"/>
    <w:basedOn w:val="Normal"/>
    <w:link w:val="EndNoteBibliographyChar"/>
    <w:rsid w:val="00610E1E"/>
    <w:pPr>
      <w:spacing w:after="200"/>
    </w:pPr>
    <w:rPr>
      <w:rFonts w:eastAsiaTheme="minorEastAsia" w:cs="Calibri"/>
      <w:noProof/>
      <w:color w:val="auto"/>
      <w:lang w:val="en-US" w:eastAsia="en-US"/>
    </w:rPr>
  </w:style>
  <w:style w:type="character" w:customStyle="1" w:styleId="EndNoteBibliographyChar">
    <w:name w:val="EndNote Bibliography Char"/>
    <w:basedOn w:val="DefaultParagraphFont"/>
    <w:link w:val="EndNoteBibliography"/>
    <w:rsid w:val="00610E1E"/>
    <w:rPr>
      <w:rFonts w:eastAsiaTheme="minorEastAsia" w:cs="Calibri"/>
      <w:noProof/>
      <w:sz w:val="22"/>
      <w:szCs w:val="22"/>
      <w:lang w:val="en-US" w:eastAsia="en-US"/>
    </w:rPr>
  </w:style>
  <w:style w:type="paragraph" w:styleId="Revision">
    <w:name w:val="Revision"/>
    <w:hidden/>
    <w:uiPriority w:val="99"/>
    <w:semiHidden/>
    <w:rsid w:val="00610E1E"/>
    <w:rPr>
      <w:rFonts w:asciiTheme="minorHAnsi" w:eastAsiaTheme="minorEastAsia" w:hAnsiTheme="minorHAnsi" w:cstheme="minorBidi"/>
      <w:sz w:val="22"/>
      <w:szCs w:val="22"/>
      <w:lang w:eastAsia="en-US"/>
    </w:rPr>
  </w:style>
  <w:style w:type="table" w:styleId="MediumList2-Accent5">
    <w:name w:val="Medium List 2 Accent 5"/>
    <w:basedOn w:val="TableNormal"/>
    <w:uiPriority w:val="66"/>
    <w:rsid w:val="00610E1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2">
    <w:name w:val="Light Shading - Accent 12"/>
    <w:basedOn w:val="TableNormal"/>
    <w:uiPriority w:val="60"/>
    <w:rsid w:val="00CF59CF"/>
    <w:rPr>
      <w:rFonts w:asciiTheme="minorHAnsi" w:eastAsiaTheme="minorEastAsia"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istParagraphChar">
    <w:name w:val="List Paragraph Char"/>
    <w:basedOn w:val="DefaultParagraphFont"/>
    <w:link w:val="ListParagraph"/>
    <w:uiPriority w:val="34"/>
    <w:rsid w:val="00B56EA2"/>
    <w:rPr>
      <w:color w:val="000000"/>
      <w:sz w:val="22"/>
      <w:szCs w:val="22"/>
    </w:rPr>
  </w:style>
  <w:style w:type="table" w:customStyle="1" w:styleId="MediumShading11">
    <w:name w:val="Medium Shading 11"/>
    <w:basedOn w:val="TableNormal"/>
    <w:uiPriority w:val="63"/>
    <w:rsid w:val="004F7F8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6E098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egalBodyText2">
    <w:name w:val="Legal Body Text 2"/>
    <w:basedOn w:val="Normal"/>
    <w:rsid w:val="00E67683"/>
    <w:pPr>
      <w:spacing w:before="120" w:line="276" w:lineRule="auto"/>
      <w:ind w:left="851"/>
    </w:pPr>
    <w:rPr>
      <w:rFonts w:ascii="Arial" w:eastAsiaTheme="minorEastAsia" w:hAnsi="Arial" w:cs="Arial"/>
      <w:color w:val="auto"/>
      <w:lang w:eastAsia="en-US"/>
    </w:rPr>
  </w:style>
  <w:style w:type="paragraph" w:customStyle="1" w:styleId="LegalScheduleLevel1">
    <w:name w:val="Legal Schedule Level 1"/>
    <w:basedOn w:val="Normal"/>
    <w:rsid w:val="004F3619"/>
    <w:pPr>
      <w:numPr>
        <w:numId w:val="35"/>
      </w:numPr>
      <w:spacing w:before="240" w:after="240" w:line="276" w:lineRule="auto"/>
    </w:pPr>
    <w:rPr>
      <w:rFonts w:ascii="Arial" w:eastAsiaTheme="minorEastAsia" w:hAnsi="Arial" w:cs="Arial"/>
      <w:b/>
      <w:bCs/>
      <w:color w:val="auto"/>
      <w:sz w:val="32"/>
      <w:szCs w:val="32"/>
      <w:lang w:eastAsia="en-US"/>
    </w:rPr>
  </w:style>
  <w:style w:type="paragraph" w:customStyle="1" w:styleId="LegalScheduleLevel2">
    <w:name w:val="Legal Schedule Level 2"/>
    <w:basedOn w:val="Normal"/>
    <w:rsid w:val="004F3619"/>
    <w:pPr>
      <w:keepNext/>
      <w:numPr>
        <w:ilvl w:val="1"/>
        <w:numId w:val="35"/>
      </w:numPr>
      <w:spacing w:before="60" w:after="60" w:line="280" w:lineRule="exact"/>
    </w:pPr>
    <w:rPr>
      <w:rFonts w:ascii="Arial" w:eastAsiaTheme="minorEastAsia" w:hAnsi="Arial" w:cs="Arial"/>
      <w:b/>
      <w:bCs/>
      <w:color w:val="auto"/>
      <w:sz w:val="24"/>
      <w:szCs w:val="24"/>
      <w:lang w:eastAsia="en-US"/>
    </w:rPr>
  </w:style>
  <w:style w:type="paragraph" w:customStyle="1" w:styleId="LegalScheduleLevel3">
    <w:name w:val="Legal Schedule Level 3"/>
    <w:basedOn w:val="Normal"/>
    <w:rsid w:val="004F3619"/>
    <w:pPr>
      <w:numPr>
        <w:ilvl w:val="2"/>
        <w:numId w:val="35"/>
      </w:numPr>
      <w:spacing w:after="140" w:line="280" w:lineRule="atLeast"/>
    </w:pPr>
    <w:rPr>
      <w:rFonts w:ascii="Arial" w:eastAsiaTheme="minorEastAsia" w:hAnsi="Arial" w:cs="Arial"/>
      <w:color w:val="auto"/>
      <w:lang w:eastAsia="en-US"/>
    </w:rPr>
  </w:style>
  <w:style w:type="paragraph" w:customStyle="1" w:styleId="LegalScheduleLevel4">
    <w:name w:val="Legal Schedule Level 4"/>
    <w:basedOn w:val="Normal"/>
    <w:rsid w:val="004F3619"/>
    <w:pPr>
      <w:numPr>
        <w:ilvl w:val="3"/>
        <w:numId w:val="35"/>
      </w:numPr>
      <w:spacing w:after="140" w:line="280" w:lineRule="atLeast"/>
    </w:pPr>
    <w:rPr>
      <w:rFonts w:ascii="Arial" w:eastAsiaTheme="minorEastAsia" w:hAnsi="Arial" w:cs="Arial"/>
      <w:color w:val="auto"/>
      <w:lang w:eastAsia="en-US"/>
    </w:rPr>
  </w:style>
  <w:style w:type="paragraph" w:customStyle="1" w:styleId="LegalScheduleLevel5">
    <w:name w:val="Legal Schedule Level 5"/>
    <w:basedOn w:val="Normal"/>
    <w:rsid w:val="004F3619"/>
    <w:pPr>
      <w:numPr>
        <w:ilvl w:val="4"/>
        <w:numId w:val="35"/>
      </w:numPr>
      <w:spacing w:after="140" w:line="280" w:lineRule="atLeast"/>
    </w:pPr>
    <w:rPr>
      <w:rFonts w:ascii="Arial" w:eastAsiaTheme="minorEastAsia" w:hAnsi="Arial" w:cs="Arial"/>
      <w:color w:val="auto"/>
      <w:lang w:eastAsia="en-US"/>
    </w:rPr>
  </w:style>
</w:styles>
</file>

<file path=word/webSettings.xml><?xml version="1.0" encoding="utf-8"?>
<w:webSettings xmlns:r="http://schemas.openxmlformats.org/officeDocument/2006/relationships" xmlns:w="http://schemas.openxmlformats.org/wordprocessingml/2006/main">
  <w:divs>
    <w:div w:id="53896195">
      <w:bodyDiv w:val="1"/>
      <w:marLeft w:val="0"/>
      <w:marRight w:val="0"/>
      <w:marTop w:val="0"/>
      <w:marBottom w:val="0"/>
      <w:divBdr>
        <w:top w:val="none" w:sz="0" w:space="0" w:color="auto"/>
        <w:left w:val="none" w:sz="0" w:space="0" w:color="auto"/>
        <w:bottom w:val="none" w:sz="0" w:space="0" w:color="auto"/>
        <w:right w:val="none" w:sz="0" w:space="0" w:color="auto"/>
      </w:divBdr>
    </w:div>
    <w:div w:id="468864798">
      <w:bodyDiv w:val="1"/>
      <w:marLeft w:val="0"/>
      <w:marRight w:val="0"/>
      <w:marTop w:val="0"/>
      <w:marBottom w:val="0"/>
      <w:divBdr>
        <w:top w:val="none" w:sz="0" w:space="0" w:color="auto"/>
        <w:left w:val="none" w:sz="0" w:space="0" w:color="auto"/>
        <w:bottom w:val="none" w:sz="0" w:space="0" w:color="auto"/>
        <w:right w:val="none" w:sz="0" w:space="0" w:color="auto"/>
      </w:divBdr>
    </w:div>
    <w:div w:id="569729971">
      <w:bodyDiv w:val="1"/>
      <w:marLeft w:val="0"/>
      <w:marRight w:val="0"/>
      <w:marTop w:val="0"/>
      <w:marBottom w:val="0"/>
      <w:divBdr>
        <w:top w:val="none" w:sz="0" w:space="0" w:color="auto"/>
        <w:left w:val="none" w:sz="0" w:space="0" w:color="auto"/>
        <w:bottom w:val="none" w:sz="0" w:space="0" w:color="auto"/>
        <w:right w:val="none" w:sz="0" w:space="0" w:color="auto"/>
      </w:divBdr>
    </w:div>
    <w:div w:id="1381898379">
      <w:bodyDiv w:val="1"/>
      <w:marLeft w:val="0"/>
      <w:marRight w:val="0"/>
      <w:marTop w:val="0"/>
      <w:marBottom w:val="0"/>
      <w:divBdr>
        <w:top w:val="none" w:sz="0" w:space="0" w:color="auto"/>
        <w:left w:val="none" w:sz="0" w:space="0" w:color="auto"/>
        <w:bottom w:val="none" w:sz="0" w:space="0" w:color="auto"/>
        <w:right w:val="none" w:sz="0" w:space="0" w:color="auto"/>
      </w:divBdr>
    </w:div>
    <w:div w:id="1545170553">
      <w:bodyDiv w:val="1"/>
      <w:marLeft w:val="0"/>
      <w:marRight w:val="0"/>
      <w:marTop w:val="0"/>
      <w:marBottom w:val="0"/>
      <w:divBdr>
        <w:top w:val="none" w:sz="0" w:space="0" w:color="auto"/>
        <w:left w:val="none" w:sz="0" w:space="0" w:color="auto"/>
        <w:bottom w:val="none" w:sz="0" w:space="0" w:color="auto"/>
        <w:right w:val="none" w:sz="0" w:space="0" w:color="auto"/>
      </w:divBdr>
    </w:div>
    <w:div w:id="18253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image" Target="media/image21.wmf"/><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alaskafisheries.noaa.gov/prules/79fr37486.pdf" TargetMode="Externa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3.e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3.png"/><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emf"/><Relationship Id="rId87" Type="http://schemas.openxmlformats.org/officeDocument/2006/relationships/image" Target="media/image65.png"/><Relationship Id="rId102" Type="http://schemas.openxmlformats.org/officeDocument/2006/relationships/image" Target="media/image79.wmf"/><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60.emf"/><Relationship Id="rId90" Type="http://schemas.openxmlformats.org/officeDocument/2006/relationships/image" Target="media/image68.emf"/><Relationship Id="rId95" Type="http://schemas.openxmlformats.org/officeDocument/2006/relationships/image" Target="media/image72.emf"/><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alaskafisheries.noaa.gov/protectedresources/stellers/habitat.htm" TargetMode="External"/><Relationship Id="rId30" Type="http://schemas.openxmlformats.org/officeDocument/2006/relationships/image" Target="media/image11.emf"/><Relationship Id="rId35" Type="http://schemas.openxmlformats.org/officeDocument/2006/relationships/hyperlink" Target="http://www.ngdc.noaa.gov/mgg_coastline/" TargetMode="External"/><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emf"/><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7.wmf"/><Relationship Id="rId8" Type="http://schemas.openxmlformats.org/officeDocument/2006/relationships/image" Target="media/image1.png"/><Relationship Id="rId51" Type="http://schemas.openxmlformats.org/officeDocument/2006/relationships/image" Target="media/image29.emf"/><Relationship Id="rId72" Type="http://schemas.openxmlformats.org/officeDocument/2006/relationships/image" Target="media/image50.png"/><Relationship Id="rId80" Type="http://schemas.openxmlformats.org/officeDocument/2006/relationships/image" Target="media/image58.emf"/><Relationship Id="rId85" Type="http://schemas.openxmlformats.org/officeDocument/2006/relationships/image" Target="media/image63.png"/><Relationship Id="rId93" Type="http://schemas.openxmlformats.org/officeDocument/2006/relationships/image" Target="media/image70.png"/><Relationship Id="rId98" Type="http://schemas.openxmlformats.org/officeDocument/2006/relationships/image" Target="media/image75.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image" Target="media/image17.wmf"/><Relationship Id="rId46" Type="http://schemas.openxmlformats.org/officeDocument/2006/relationships/image" Target="media/image24.png"/><Relationship Id="rId59" Type="http://schemas.openxmlformats.org/officeDocument/2006/relationships/image" Target="media/image37.emf"/><Relationship Id="rId67" Type="http://schemas.openxmlformats.org/officeDocument/2006/relationships/image" Target="media/image45.png"/><Relationship Id="rId103"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0.wmf"/><Relationship Id="rId54" Type="http://schemas.openxmlformats.org/officeDocument/2006/relationships/image" Target="media/image32.emf"/><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emf"/><Relationship Id="rId91" Type="http://schemas.openxmlformats.org/officeDocument/2006/relationships/header" Target="header6.xml"/><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alaskafisheries.noaa.gov/rr/tables/tabl12.pdf" TargetMode="External"/><Relationship Id="rId36" Type="http://schemas.openxmlformats.org/officeDocument/2006/relationships/image" Target="media/image15.wmf"/><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image" Target="cid:image001.jpg@01CFC5E8.2A250EF0" TargetMode="External"/><Relationship Id="rId31" Type="http://schemas.openxmlformats.org/officeDocument/2006/relationships/image" Target="media/image12.emf"/><Relationship Id="rId44" Type="http://schemas.openxmlformats.org/officeDocument/2006/relationships/footer" Target="footer6.xml"/><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emf"/><Relationship Id="rId86" Type="http://schemas.openxmlformats.org/officeDocument/2006/relationships/image" Target="media/image64.png"/><Relationship Id="rId94" Type="http://schemas.openxmlformats.org/officeDocument/2006/relationships/image" Target="media/image71.emf"/><Relationship Id="rId99" Type="http://schemas.openxmlformats.org/officeDocument/2006/relationships/image" Target="media/image76.wmf"/><Relationship Id="rId101" Type="http://schemas.openxmlformats.org/officeDocument/2006/relationships/image" Target="media/image78.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8.wmf"/><Relationship Id="rId34" Type="http://schemas.openxmlformats.org/officeDocument/2006/relationships/header" Target="header5.xml"/><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png"/><Relationship Id="rId97" Type="http://schemas.openxmlformats.org/officeDocument/2006/relationships/image" Target="media/image74.emf"/><Relationship Id="rId10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320E5-FA40-495A-B976-03D81DF5A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76228</Words>
  <Characters>434501</Characters>
  <Application>Microsoft Office Word</Application>
  <DocSecurity>0</DocSecurity>
  <Lines>3620</Lines>
  <Paragraphs>1019</Paragraphs>
  <ScaleCrop>false</ScaleCrop>
  <Company/>
  <LinksUpToDate>false</LinksUpToDate>
  <CharactersWithSpaces>509710</CharactersWithSpaces>
  <SharedDoc>false</SharedDoc>
  <HLinks>
    <vt:vector size="138" baseType="variant">
      <vt:variant>
        <vt:i4>1376308</vt:i4>
      </vt:variant>
      <vt:variant>
        <vt:i4>146</vt:i4>
      </vt:variant>
      <vt:variant>
        <vt:i4>0</vt:i4>
      </vt:variant>
      <vt:variant>
        <vt:i4>5</vt:i4>
      </vt:variant>
      <vt:variant>
        <vt:lpwstr/>
      </vt:variant>
      <vt:variant>
        <vt:lpwstr>_Toc316902188</vt:lpwstr>
      </vt:variant>
      <vt:variant>
        <vt:i4>1507377</vt:i4>
      </vt:variant>
      <vt:variant>
        <vt:i4>137</vt:i4>
      </vt:variant>
      <vt:variant>
        <vt:i4>0</vt:i4>
      </vt:variant>
      <vt:variant>
        <vt:i4>5</vt:i4>
      </vt:variant>
      <vt:variant>
        <vt:lpwstr/>
      </vt:variant>
      <vt:variant>
        <vt:lpwstr>_Toc316900483</vt:lpwstr>
      </vt:variant>
      <vt:variant>
        <vt:i4>1507377</vt:i4>
      </vt:variant>
      <vt:variant>
        <vt:i4>131</vt:i4>
      </vt:variant>
      <vt:variant>
        <vt:i4>0</vt:i4>
      </vt:variant>
      <vt:variant>
        <vt:i4>5</vt:i4>
      </vt:variant>
      <vt:variant>
        <vt:lpwstr/>
      </vt:variant>
      <vt:variant>
        <vt:lpwstr>_Toc316900482</vt:lpwstr>
      </vt:variant>
      <vt:variant>
        <vt:i4>1507377</vt:i4>
      </vt:variant>
      <vt:variant>
        <vt:i4>125</vt:i4>
      </vt:variant>
      <vt:variant>
        <vt:i4>0</vt:i4>
      </vt:variant>
      <vt:variant>
        <vt:i4>5</vt:i4>
      </vt:variant>
      <vt:variant>
        <vt:lpwstr/>
      </vt:variant>
      <vt:variant>
        <vt:lpwstr>_Toc316900481</vt:lpwstr>
      </vt:variant>
      <vt:variant>
        <vt:i4>1376308</vt:i4>
      </vt:variant>
      <vt:variant>
        <vt:i4>116</vt:i4>
      </vt:variant>
      <vt:variant>
        <vt:i4>0</vt:i4>
      </vt:variant>
      <vt:variant>
        <vt:i4>5</vt:i4>
      </vt:variant>
      <vt:variant>
        <vt:lpwstr/>
      </vt:variant>
      <vt:variant>
        <vt:lpwstr>_Toc316902187</vt:lpwstr>
      </vt:variant>
      <vt:variant>
        <vt:i4>1572913</vt:i4>
      </vt:variant>
      <vt:variant>
        <vt:i4>107</vt:i4>
      </vt:variant>
      <vt:variant>
        <vt:i4>0</vt:i4>
      </vt:variant>
      <vt:variant>
        <vt:i4>5</vt:i4>
      </vt:variant>
      <vt:variant>
        <vt:lpwstr/>
      </vt:variant>
      <vt:variant>
        <vt:lpwstr>_Toc316900479</vt:lpwstr>
      </vt:variant>
      <vt:variant>
        <vt:i4>1572913</vt:i4>
      </vt:variant>
      <vt:variant>
        <vt:i4>101</vt:i4>
      </vt:variant>
      <vt:variant>
        <vt:i4>0</vt:i4>
      </vt:variant>
      <vt:variant>
        <vt:i4>5</vt:i4>
      </vt:variant>
      <vt:variant>
        <vt:lpwstr/>
      </vt:variant>
      <vt:variant>
        <vt:lpwstr>_Toc316900478</vt:lpwstr>
      </vt:variant>
      <vt:variant>
        <vt:i4>1572913</vt:i4>
      </vt:variant>
      <vt:variant>
        <vt:i4>95</vt:i4>
      </vt:variant>
      <vt:variant>
        <vt:i4>0</vt:i4>
      </vt:variant>
      <vt:variant>
        <vt:i4>5</vt:i4>
      </vt:variant>
      <vt:variant>
        <vt:lpwstr/>
      </vt:variant>
      <vt:variant>
        <vt:lpwstr>_Toc316900477</vt:lpwstr>
      </vt:variant>
      <vt:variant>
        <vt:i4>1376308</vt:i4>
      </vt:variant>
      <vt:variant>
        <vt:i4>86</vt:i4>
      </vt:variant>
      <vt:variant>
        <vt:i4>0</vt:i4>
      </vt:variant>
      <vt:variant>
        <vt:i4>5</vt:i4>
      </vt:variant>
      <vt:variant>
        <vt:lpwstr/>
      </vt:variant>
      <vt:variant>
        <vt:lpwstr>_Toc316902183</vt:lpwstr>
      </vt:variant>
      <vt:variant>
        <vt:i4>1376308</vt:i4>
      </vt:variant>
      <vt:variant>
        <vt:i4>80</vt:i4>
      </vt:variant>
      <vt:variant>
        <vt:i4>0</vt:i4>
      </vt:variant>
      <vt:variant>
        <vt:i4>5</vt:i4>
      </vt:variant>
      <vt:variant>
        <vt:lpwstr/>
      </vt:variant>
      <vt:variant>
        <vt:lpwstr>_Toc316902182</vt:lpwstr>
      </vt:variant>
      <vt:variant>
        <vt:i4>1376308</vt:i4>
      </vt:variant>
      <vt:variant>
        <vt:i4>74</vt:i4>
      </vt:variant>
      <vt:variant>
        <vt:i4>0</vt:i4>
      </vt:variant>
      <vt:variant>
        <vt:i4>5</vt:i4>
      </vt:variant>
      <vt:variant>
        <vt:lpwstr/>
      </vt:variant>
      <vt:variant>
        <vt:lpwstr>_Toc316902181</vt:lpwstr>
      </vt:variant>
      <vt:variant>
        <vt:i4>1376308</vt:i4>
      </vt:variant>
      <vt:variant>
        <vt:i4>68</vt:i4>
      </vt:variant>
      <vt:variant>
        <vt:i4>0</vt:i4>
      </vt:variant>
      <vt:variant>
        <vt:i4>5</vt:i4>
      </vt:variant>
      <vt:variant>
        <vt:lpwstr/>
      </vt:variant>
      <vt:variant>
        <vt:lpwstr>_Toc316902180</vt:lpwstr>
      </vt:variant>
      <vt:variant>
        <vt:i4>1703988</vt:i4>
      </vt:variant>
      <vt:variant>
        <vt:i4>62</vt:i4>
      </vt:variant>
      <vt:variant>
        <vt:i4>0</vt:i4>
      </vt:variant>
      <vt:variant>
        <vt:i4>5</vt:i4>
      </vt:variant>
      <vt:variant>
        <vt:lpwstr/>
      </vt:variant>
      <vt:variant>
        <vt:lpwstr>_Toc316902179</vt:lpwstr>
      </vt:variant>
      <vt:variant>
        <vt:i4>1703988</vt:i4>
      </vt:variant>
      <vt:variant>
        <vt:i4>56</vt:i4>
      </vt:variant>
      <vt:variant>
        <vt:i4>0</vt:i4>
      </vt:variant>
      <vt:variant>
        <vt:i4>5</vt:i4>
      </vt:variant>
      <vt:variant>
        <vt:lpwstr/>
      </vt:variant>
      <vt:variant>
        <vt:lpwstr>_Toc316902178</vt:lpwstr>
      </vt:variant>
      <vt:variant>
        <vt:i4>1703988</vt:i4>
      </vt:variant>
      <vt:variant>
        <vt:i4>50</vt:i4>
      </vt:variant>
      <vt:variant>
        <vt:i4>0</vt:i4>
      </vt:variant>
      <vt:variant>
        <vt:i4>5</vt:i4>
      </vt:variant>
      <vt:variant>
        <vt:lpwstr/>
      </vt:variant>
      <vt:variant>
        <vt:lpwstr>_Toc316902177</vt:lpwstr>
      </vt:variant>
      <vt:variant>
        <vt:i4>1703988</vt:i4>
      </vt:variant>
      <vt:variant>
        <vt:i4>44</vt:i4>
      </vt:variant>
      <vt:variant>
        <vt:i4>0</vt:i4>
      </vt:variant>
      <vt:variant>
        <vt:i4>5</vt:i4>
      </vt:variant>
      <vt:variant>
        <vt:lpwstr/>
      </vt:variant>
      <vt:variant>
        <vt:lpwstr>_Toc316902176</vt:lpwstr>
      </vt:variant>
      <vt:variant>
        <vt:i4>1703988</vt:i4>
      </vt:variant>
      <vt:variant>
        <vt:i4>38</vt:i4>
      </vt:variant>
      <vt:variant>
        <vt:i4>0</vt:i4>
      </vt:variant>
      <vt:variant>
        <vt:i4>5</vt:i4>
      </vt:variant>
      <vt:variant>
        <vt:lpwstr/>
      </vt:variant>
      <vt:variant>
        <vt:lpwstr>_Toc316902175</vt:lpwstr>
      </vt:variant>
      <vt:variant>
        <vt:i4>1703988</vt:i4>
      </vt:variant>
      <vt:variant>
        <vt:i4>32</vt:i4>
      </vt:variant>
      <vt:variant>
        <vt:i4>0</vt:i4>
      </vt:variant>
      <vt:variant>
        <vt:i4>5</vt:i4>
      </vt:variant>
      <vt:variant>
        <vt:lpwstr/>
      </vt:variant>
      <vt:variant>
        <vt:lpwstr>_Toc316902174</vt:lpwstr>
      </vt:variant>
      <vt:variant>
        <vt:i4>1703988</vt:i4>
      </vt:variant>
      <vt:variant>
        <vt:i4>26</vt:i4>
      </vt:variant>
      <vt:variant>
        <vt:i4>0</vt:i4>
      </vt:variant>
      <vt:variant>
        <vt:i4>5</vt:i4>
      </vt:variant>
      <vt:variant>
        <vt:lpwstr/>
      </vt:variant>
      <vt:variant>
        <vt:lpwstr>_Toc316902173</vt:lpwstr>
      </vt:variant>
      <vt:variant>
        <vt:i4>1703988</vt:i4>
      </vt:variant>
      <vt:variant>
        <vt:i4>20</vt:i4>
      </vt:variant>
      <vt:variant>
        <vt:i4>0</vt:i4>
      </vt:variant>
      <vt:variant>
        <vt:i4>5</vt:i4>
      </vt:variant>
      <vt:variant>
        <vt:lpwstr/>
      </vt:variant>
      <vt:variant>
        <vt:lpwstr>_Toc316902172</vt:lpwstr>
      </vt:variant>
      <vt:variant>
        <vt:i4>1703988</vt:i4>
      </vt:variant>
      <vt:variant>
        <vt:i4>14</vt:i4>
      </vt:variant>
      <vt:variant>
        <vt:i4>0</vt:i4>
      </vt:variant>
      <vt:variant>
        <vt:i4>5</vt:i4>
      </vt:variant>
      <vt:variant>
        <vt:lpwstr/>
      </vt:variant>
      <vt:variant>
        <vt:lpwstr>_Toc316902171</vt:lpwstr>
      </vt:variant>
      <vt:variant>
        <vt:i4>1703988</vt:i4>
      </vt:variant>
      <vt:variant>
        <vt:i4>8</vt:i4>
      </vt:variant>
      <vt:variant>
        <vt:i4>0</vt:i4>
      </vt:variant>
      <vt:variant>
        <vt:i4>5</vt:i4>
      </vt:variant>
      <vt:variant>
        <vt:lpwstr/>
      </vt:variant>
      <vt:variant>
        <vt:lpwstr>_Toc316902170</vt:lpwstr>
      </vt:variant>
      <vt:variant>
        <vt:i4>1769524</vt:i4>
      </vt:variant>
      <vt:variant>
        <vt:i4>2</vt:i4>
      </vt:variant>
      <vt:variant>
        <vt:i4>0</vt:i4>
      </vt:variant>
      <vt:variant>
        <vt:i4>5</vt:i4>
      </vt:variant>
      <vt:variant>
        <vt:lpwstr/>
      </vt:variant>
      <vt:variant>
        <vt:lpwstr>_Toc316902169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 of a technical assessment: role for spatial management strategies in mitigating the potential direct and indirect effects of fishing by large mid-water trawl vessels in the small pelagic fishery on protected species (PRN 1314-0450)</dc:title>
  <dc:subject/>
  <dc:creator/>
  <cp:keywords/>
  <cp:lastModifiedBy/>
  <cp:revision>1</cp:revision>
  <dcterms:created xsi:type="dcterms:W3CDTF">2015-07-09T01:55:00Z</dcterms:created>
  <dcterms:modified xsi:type="dcterms:W3CDTF">2015-07-09T01:55:00Z</dcterms:modified>
  <cp:category/>
</cp:coreProperties>
</file>