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1C001" w14:textId="77777777" w:rsidR="006B14DB" w:rsidRDefault="00DD680B" w:rsidP="00932861">
      <w:r>
        <w:rPr>
          <w:noProof/>
          <w:lang w:eastAsia="en-AU"/>
        </w:rPr>
        <w:drawing>
          <wp:inline distT="0" distB="0" distL="0" distR="0" wp14:anchorId="48B78FFB" wp14:editId="451B65D4">
            <wp:extent cx="3582750" cy="523875"/>
            <wp:effectExtent l="0" t="0" r="0" b="0"/>
            <wp:docPr id="1" name="Picture 1" title="Australian Government - Commonwealth Environment Water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218" cy="524967"/>
                    </a:xfrm>
                    <a:prstGeom prst="rect">
                      <a:avLst/>
                    </a:prstGeom>
                    <a:noFill/>
                    <a:ln>
                      <a:noFill/>
                    </a:ln>
                  </pic:spPr>
                </pic:pic>
              </a:graphicData>
            </a:graphic>
          </wp:inline>
        </w:drawing>
      </w:r>
    </w:p>
    <w:p w14:paraId="1B9FD170" w14:textId="77777777" w:rsidR="00DD680B" w:rsidRDefault="00DD680B" w:rsidP="00DD680B">
      <w:pPr>
        <w:pStyle w:val="Title"/>
        <w:ind w:left="720"/>
      </w:pPr>
      <w:r>
        <w:t xml:space="preserve">      </w:t>
      </w:r>
      <w:r w:rsidRPr="009E1890">
        <w:t>Restori</w:t>
      </w:r>
      <w:bookmarkStart w:id="0" w:name="_GoBack"/>
      <w:bookmarkEnd w:id="0"/>
      <w:r w:rsidRPr="009E1890">
        <w:t>ng our Rivers</w:t>
      </w:r>
    </w:p>
    <w:p w14:paraId="5D327EE4" w14:textId="77777777" w:rsidR="00DD680B" w:rsidRDefault="00DD680B" w:rsidP="00DD680B"/>
    <w:p w14:paraId="753ADC6C" w14:textId="77777777" w:rsidR="00DD680B" w:rsidRDefault="00DD680B" w:rsidP="00DD680B">
      <w:r>
        <w:rPr>
          <w:noProof/>
          <w:lang w:eastAsia="en-AU"/>
        </w:rPr>
        <w:drawing>
          <wp:anchor distT="0" distB="0" distL="114300" distR="114300" simplePos="0" relativeHeight="251659264" behindDoc="1" locked="0" layoutInCell="1" allowOverlap="1" wp14:anchorId="0CCB725E" wp14:editId="73EF2AEE">
            <wp:simplePos x="0" y="0"/>
            <wp:positionH relativeFrom="page">
              <wp:align>center</wp:align>
            </wp:positionH>
            <wp:positionV relativeFrom="paragraph">
              <wp:posOffset>208915</wp:posOffset>
            </wp:positionV>
            <wp:extent cx="5195723" cy="4901370"/>
            <wp:effectExtent l="0" t="0" r="5080" b="0"/>
            <wp:wrapNone/>
            <wp:docPr id="3" name="Picture 3" descr="Monitoring in Reedy Lagoon, Gunbower Forest Victoria &#10;Aquatic vegetation in the Murrumbidgee catchment&#10;Fish monitoring for the Lower Murray LTIM project (South Australian Research and Development Institute)&#10;" title="Front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5723" cy="49013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E271524" w14:textId="77777777" w:rsidR="00DD680B" w:rsidRDefault="00DD680B" w:rsidP="00DD680B"/>
    <w:p w14:paraId="6C62F44C" w14:textId="77777777" w:rsidR="00DD680B" w:rsidRDefault="00DD680B" w:rsidP="00DD680B"/>
    <w:p w14:paraId="2B42E8F1" w14:textId="77777777" w:rsidR="00DD680B" w:rsidRDefault="00DD680B" w:rsidP="00DD680B"/>
    <w:p w14:paraId="40EF3D97" w14:textId="77777777" w:rsidR="00DD680B" w:rsidRDefault="00DD680B" w:rsidP="00DD680B"/>
    <w:p w14:paraId="351AB41B" w14:textId="77777777" w:rsidR="00DD680B" w:rsidRDefault="00DD680B" w:rsidP="00DD680B"/>
    <w:p w14:paraId="5C7C3903" w14:textId="77777777" w:rsidR="00DD680B" w:rsidRDefault="00DD680B" w:rsidP="00DD680B"/>
    <w:p w14:paraId="24A413B0" w14:textId="77777777" w:rsidR="00DD680B" w:rsidRDefault="00DD680B" w:rsidP="00DD680B"/>
    <w:p w14:paraId="45941A7C" w14:textId="77777777" w:rsidR="00DD680B" w:rsidRDefault="00DD680B" w:rsidP="00DD680B"/>
    <w:p w14:paraId="5DC8CED4" w14:textId="77777777" w:rsidR="00DD680B" w:rsidRPr="00DD680B" w:rsidRDefault="00DD680B" w:rsidP="00DD680B"/>
    <w:p w14:paraId="7BB3754D" w14:textId="77777777" w:rsidR="00DD680B" w:rsidRDefault="00DD680B" w:rsidP="00932861"/>
    <w:p w14:paraId="2EA80675" w14:textId="77777777" w:rsidR="00DD680B" w:rsidRDefault="00DD680B" w:rsidP="00932861"/>
    <w:p w14:paraId="7F0C772A" w14:textId="77777777" w:rsidR="00DD680B" w:rsidRDefault="00DD680B" w:rsidP="00932861"/>
    <w:p w14:paraId="1C447D19" w14:textId="77777777" w:rsidR="00DD680B" w:rsidRDefault="00DD680B" w:rsidP="00932861"/>
    <w:p w14:paraId="0A7FDEDC" w14:textId="77777777" w:rsidR="00DD680B" w:rsidRDefault="00DD680B" w:rsidP="00932861"/>
    <w:p w14:paraId="669548EE" w14:textId="77777777" w:rsidR="00DD680B" w:rsidRDefault="00DD680B" w:rsidP="00932861"/>
    <w:p w14:paraId="081BB658" w14:textId="77777777" w:rsidR="00DD680B" w:rsidRDefault="00DD680B" w:rsidP="00932861"/>
    <w:p w14:paraId="2A2F0651" w14:textId="77777777" w:rsidR="00DD680B" w:rsidRDefault="00DD680B" w:rsidP="00932861"/>
    <w:p w14:paraId="69121BAD" w14:textId="77777777" w:rsidR="00DD680B" w:rsidRDefault="00DD680B" w:rsidP="00DD680B">
      <w:pPr>
        <w:pStyle w:val="Title"/>
        <w:jc w:val="center"/>
      </w:pPr>
      <w:r>
        <w:t>The Pulse</w:t>
      </w:r>
    </w:p>
    <w:p w14:paraId="76BCBC46" w14:textId="77777777" w:rsidR="00DD680B" w:rsidRDefault="00DD680B" w:rsidP="00DD680B">
      <w:pPr>
        <w:pStyle w:val="Title"/>
        <w:jc w:val="center"/>
      </w:pPr>
      <w:r>
        <w:t>2015–16</w:t>
      </w:r>
    </w:p>
    <w:p w14:paraId="418FB002" w14:textId="77777777" w:rsidR="00DD680B" w:rsidRDefault="00DD680B">
      <w:pPr>
        <w:spacing w:after="0" w:line="240" w:lineRule="auto"/>
      </w:pPr>
      <w:r>
        <w:br w:type="page"/>
      </w:r>
    </w:p>
    <w:p w14:paraId="406009D4" w14:textId="77777777" w:rsidR="00DD680B" w:rsidRDefault="00DD680B" w:rsidP="00DD680B">
      <w:pPr>
        <w:pStyle w:val="Heading1"/>
      </w:pPr>
      <w:r>
        <w:lastRenderedPageBreak/>
        <w:t xml:space="preserve">Water used to improve the health of our rivers, floodplains and wetlands is known as environmental water </w:t>
      </w:r>
    </w:p>
    <w:p w14:paraId="3F65E055" w14:textId="77777777" w:rsidR="00DD680B" w:rsidRDefault="00DD680B" w:rsidP="00DD680B">
      <w:pPr>
        <w:pStyle w:val="Heading2"/>
      </w:pPr>
      <w:r>
        <w:t xml:space="preserve">Water is the lifeblood of regional Australia. Everything depends on it—life, livelihoods, communities, local and national economies and the environment. </w:t>
      </w:r>
    </w:p>
    <w:p w14:paraId="425C004F" w14:textId="77777777" w:rsidR="00DD680B" w:rsidRDefault="00DD680B" w:rsidP="00DD680B">
      <w:r>
        <w:t xml:space="preserve">A healthy river system is able to maintain productive water and soil quality to enable native plants, animals, and communities to survive and thrive. </w:t>
      </w:r>
    </w:p>
    <w:p w14:paraId="5E84B1F6" w14:textId="77777777" w:rsidR="00DD680B" w:rsidRDefault="00DD680B" w:rsidP="00DD680B">
      <w:r>
        <w:t xml:space="preserve">The Murray-Darling Basin river system is home to diverse and rich natural environments, animals, plants, birds and fish that are unique to their region, including many native species listed under the </w:t>
      </w:r>
      <w:r w:rsidRPr="00E64213">
        <w:rPr>
          <w:i/>
        </w:rPr>
        <w:t>Environment Protection and Biodiversity Conservation Act 1999</w:t>
      </w:r>
      <w:r>
        <w:t xml:space="preserve"> (EPBC Act) as well as migratory birds and wetlands of international importance. </w:t>
      </w:r>
    </w:p>
    <w:p w14:paraId="23AC0D59" w14:textId="77777777" w:rsidR="00DD680B" w:rsidRDefault="00DD680B" w:rsidP="00DD680B">
      <w:r>
        <w:t xml:space="preserve">The river system is often placed under pressure because the natural movement, distribution, and quality of water is altered due to river regulation, water storages and other infrastructure built to support burgeoning communities and agricultural production. </w:t>
      </w:r>
    </w:p>
    <w:p w14:paraId="1A88E727" w14:textId="77777777" w:rsidR="00DD680B" w:rsidRDefault="00DD680B" w:rsidP="00DD680B">
      <w:r w:rsidRPr="00E64213">
        <w:rPr>
          <w:i/>
        </w:rPr>
        <w:t>The Pulse</w:t>
      </w:r>
      <w:r>
        <w:t xml:space="preserve"> is an annual summary of scientific monitoring and evaluation activity commissioned by the Commonwealth Environmental Water Holder. This work assesses the impacts of water for the environment. Specifically, what is working and what is not. </w:t>
      </w:r>
    </w:p>
    <w:p w14:paraId="11187227" w14:textId="77777777" w:rsidR="00DD680B" w:rsidRDefault="00DD680B" w:rsidP="00DD680B">
      <w:r>
        <w:t>Detailed long-term intervention monitoring project reports are available on the Commonwealth Environmental Water Office website a</w:t>
      </w:r>
      <w:r w:rsidRPr="00E64213">
        <w:t xml:space="preserve">t </w:t>
      </w:r>
      <w:hyperlink r:id="rId10" w:history="1">
        <w:r w:rsidRPr="00E64213">
          <w:rPr>
            <w:rStyle w:val="Hyperlink"/>
            <w:rFonts w:cs="Akko Pro"/>
          </w:rPr>
          <w:t>www.environment.gov.au/water/cewo</w:t>
        </w:r>
      </w:hyperlink>
    </w:p>
    <w:p w14:paraId="71DFF15F" w14:textId="77397AAC" w:rsidR="00DD680B" w:rsidRDefault="00DD680B" w:rsidP="00DD680B">
      <w:pPr>
        <w:rPr>
          <w:rStyle w:val="SubtleEmphasis"/>
        </w:rPr>
      </w:pPr>
      <w:r>
        <w:rPr>
          <w:noProof/>
          <w:lang w:eastAsia="en-AU"/>
        </w:rPr>
        <w:drawing>
          <wp:inline distT="0" distB="0" distL="0" distR="0" wp14:anchorId="21B73678" wp14:editId="0CB1631A">
            <wp:extent cx="2971800" cy="1970567"/>
            <wp:effectExtent l="0" t="0" r="0" b="0"/>
            <wp:docPr id="4" name="Picture 4" title="Lachlan Booligal Wetlands,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3844" cy="1971922"/>
                    </a:xfrm>
                    <a:prstGeom prst="rect">
                      <a:avLst/>
                    </a:prstGeom>
                    <a:noFill/>
                    <a:ln>
                      <a:noFill/>
                    </a:ln>
                  </pic:spPr>
                </pic:pic>
              </a:graphicData>
            </a:graphic>
          </wp:inline>
        </w:drawing>
      </w:r>
      <w:r>
        <w:br/>
      </w:r>
      <w:r w:rsidRPr="00E64213">
        <w:rPr>
          <w:rStyle w:val="SubtleEmphasis"/>
        </w:rPr>
        <w:t>Lachlan Booligal Wetlands, New South Wales</w:t>
      </w:r>
    </w:p>
    <w:p w14:paraId="373BB3FC" w14:textId="1E090C1F" w:rsidR="00E64213" w:rsidRDefault="00E64213" w:rsidP="00DD680B">
      <w:pPr>
        <w:rPr>
          <w:rStyle w:val="SubtleEmphasis"/>
        </w:rPr>
      </w:pPr>
      <w:r>
        <w:rPr>
          <w:noProof/>
          <w:lang w:eastAsia="en-AU"/>
        </w:rPr>
        <w:drawing>
          <wp:inline distT="0" distB="0" distL="0" distR="0" wp14:anchorId="0C339731" wp14:editId="0593D441">
            <wp:extent cx="3009900" cy="2006815"/>
            <wp:effectExtent l="0" t="0" r="0" b="0"/>
            <wp:docPr id="6" name="Picture 6" title="White necked heron at U Block,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2576" cy="2008599"/>
                    </a:xfrm>
                    <a:prstGeom prst="rect">
                      <a:avLst/>
                    </a:prstGeom>
                    <a:noFill/>
                    <a:ln>
                      <a:noFill/>
                    </a:ln>
                  </pic:spPr>
                </pic:pic>
              </a:graphicData>
            </a:graphic>
          </wp:inline>
        </w:drawing>
      </w:r>
      <w:r>
        <w:rPr>
          <w:rStyle w:val="SubtleEmphasis"/>
        </w:rPr>
        <w:br/>
      </w:r>
      <w:r w:rsidRPr="00E64213">
        <w:rPr>
          <w:rStyle w:val="SubtleEmphasis"/>
        </w:rPr>
        <w:t>White necked heron at U Block, New South Wales</w:t>
      </w:r>
    </w:p>
    <w:p w14:paraId="0874A8BC" w14:textId="77777777" w:rsidR="00E64213" w:rsidRDefault="00E64213">
      <w:pPr>
        <w:spacing w:after="0" w:line="240" w:lineRule="auto"/>
        <w:rPr>
          <w:rStyle w:val="SubtleEmphasis"/>
        </w:rPr>
      </w:pPr>
      <w:r>
        <w:rPr>
          <w:rStyle w:val="SubtleEmphasis"/>
        </w:rPr>
        <w:br w:type="page"/>
      </w:r>
    </w:p>
    <w:p w14:paraId="7E79F422" w14:textId="6D5AA861" w:rsidR="00E64213" w:rsidRDefault="00E64213" w:rsidP="00E64213">
      <w:pPr>
        <w:pStyle w:val="Heading1"/>
      </w:pPr>
      <w:r>
        <w:lastRenderedPageBreak/>
        <w:t>The bigger picture —</w:t>
      </w:r>
      <w:r w:rsidR="00B220F0">
        <w:t xml:space="preserve"> </w:t>
      </w:r>
      <w:r>
        <w:t xml:space="preserve">Basin-wide strategy </w:t>
      </w:r>
    </w:p>
    <w:p w14:paraId="2797B344" w14:textId="77777777" w:rsidR="00E64213" w:rsidRDefault="00E64213" w:rsidP="00E64213">
      <w:pPr>
        <w:pStyle w:val="Heading2"/>
      </w:pPr>
      <w:r>
        <w:t xml:space="preserve">The Commonwealth Environmental Water Holder makes decisions about the most effective use of water, consistent with the longer-term outcomes outlined in the Basin-wide Environmental Watering Strategy (part of the implementation of the Murray-Darling Basin Plan). </w:t>
      </w:r>
    </w:p>
    <w:p w14:paraId="01C4F560" w14:textId="77777777" w:rsidR="00E64213" w:rsidRPr="00E64213" w:rsidRDefault="00E64213" w:rsidP="00E64213">
      <w:pPr>
        <w:pStyle w:val="Pa4"/>
        <w:spacing w:before="100" w:after="100"/>
        <w:rPr>
          <w:rFonts w:cs="Akko Pro"/>
          <w:b/>
          <w:color w:val="221E1F"/>
          <w:sz w:val="23"/>
          <w:szCs w:val="23"/>
        </w:rPr>
      </w:pPr>
      <w:r w:rsidRPr="00E64213">
        <w:rPr>
          <w:rFonts w:cs="Akko Pro"/>
          <w:b/>
          <w:color w:val="221E1F"/>
          <w:sz w:val="23"/>
          <w:szCs w:val="23"/>
        </w:rPr>
        <w:t xml:space="preserve">Basin-wide environmental watering targets </w:t>
      </w:r>
    </w:p>
    <w:p w14:paraId="7C0603CB" w14:textId="77777777" w:rsidR="00E64213" w:rsidRDefault="00E64213" w:rsidP="00E64213">
      <w:r>
        <w:rPr>
          <w:noProof/>
          <w:lang w:eastAsia="en-AU"/>
        </w:rPr>
        <w:drawing>
          <wp:inline distT="0" distB="0" distL="0" distR="0" wp14:anchorId="394EE1CD" wp14:editId="22393A55">
            <wp:extent cx="312420" cy="312420"/>
            <wp:effectExtent l="0" t="0" r="0" b="0"/>
            <wp:docPr id="7" name="Picture 7" title="Wa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t xml:space="preserve"> Improve connections along rivers and between rivers, floodplains and wetlands.</w:t>
      </w:r>
    </w:p>
    <w:p w14:paraId="0DCC6B20" w14:textId="77777777" w:rsidR="00E64213" w:rsidRDefault="00E64213" w:rsidP="00E64213">
      <w:r>
        <w:rPr>
          <w:noProof/>
          <w:lang w:eastAsia="en-AU"/>
        </w:rPr>
        <w:drawing>
          <wp:inline distT="0" distB="0" distL="0" distR="0" wp14:anchorId="087FA5F3" wp14:editId="240E114D">
            <wp:extent cx="312420" cy="312420"/>
            <wp:effectExtent l="0" t="0" r="0" b="0"/>
            <wp:docPr id="8" name="Picture 8" title="Vege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t xml:space="preserve"> Maintain the extent and improve the condition of native vegetation.</w:t>
      </w:r>
    </w:p>
    <w:p w14:paraId="76367613" w14:textId="77777777" w:rsidR="00E64213" w:rsidRDefault="00E64213" w:rsidP="00E64213">
      <w:r>
        <w:rPr>
          <w:noProof/>
          <w:lang w:eastAsia="en-AU"/>
        </w:rPr>
        <w:drawing>
          <wp:inline distT="0" distB="0" distL="0" distR="0" wp14:anchorId="4ABA8F63" wp14:editId="721BAFB0">
            <wp:extent cx="312420" cy="312420"/>
            <wp:effectExtent l="0" t="0" r="0" b="0"/>
            <wp:docPr id="9" name="Picture 9" title="Bi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t xml:space="preserve"> Maintain current species diversity and improve waterbird breeding success and numbers.</w:t>
      </w:r>
    </w:p>
    <w:p w14:paraId="225CB3BC" w14:textId="77777777" w:rsidR="00E64213" w:rsidRDefault="00E64213" w:rsidP="00E64213">
      <w:r>
        <w:rPr>
          <w:noProof/>
          <w:lang w:eastAsia="en-AU"/>
        </w:rPr>
        <w:drawing>
          <wp:inline distT="0" distB="0" distL="0" distR="0" wp14:anchorId="2B2FF444" wp14:editId="69BA9BF5">
            <wp:extent cx="312420" cy="312420"/>
            <wp:effectExtent l="0" t="0" r="0" b="0"/>
            <wp:docPr id="10" name="Picture 10" title="Fi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t xml:space="preserve"> Maintain native fish diversity, assist distribution throughout the system and improve spawning success and numbers.</w:t>
      </w:r>
    </w:p>
    <w:p w14:paraId="059962BD" w14:textId="01B7D168" w:rsidR="00E64213" w:rsidRPr="00E64213" w:rsidRDefault="00E64213" w:rsidP="00E64213">
      <w:pPr>
        <w:rPr>
          <w:rStyle w:val="SubtleEmphasis"/>
        </w:rPr>
      </w:pPr>
      <w:r>
        <w:rPr>
          <w:noProof/>
          <w:lang w:eastAsia="en-AU"/>
        </w:rPr>
        <w:drawing>
          <wp:inline distT="0" distB="0" distL="0" distR="0" wp14:anchorId="36FDFC3E" wp14:editId="48C2A220">
            <wp:extent cx="4097655" cy="2731770"/>
            <wp:effectExtent l="0" t="0" r="0" b="0"/>
            <wp:docPr id="11" name="Picture 11" title="Pelicans with the Cooro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7655" cy="2731770"/>
                    </a:xfrm>
                    <a:prstGeom prst="rect">
                      <a:avLst/>
                    </a:prstGeom>
                    <a:noFill/>
                    <a:ln>
                      <a:noFill/>
                    </a:ln>
                  </pic:spPr>
                </pic:pic>
              </a:graphicData>
            </a:graphic>
          </wp:inline>
        </w:drawing>
      </w:r>
      <w:r>
        <w:t xml:space="preserve"> </w:t>
      </w:r>
      <w:r w:rsidR="004A2D1F">
        <w:br/>
      </w:r>
      <w:r w:rsidRPr="00E64213">
        <w:rPr>
          <w:rStyle w:val="SubtleEmphasis"/>
        </w:rPr>
        <w:t>Pelicans with the Coorong in the background</w:t>
      </w:r>
    </w:p>
    <w:p w14:paraId="686DA1C8" w14:textId="77777777" w:rsidR="00E64213" w:rsidRDefault="00E64213">
      <w:pPr>
        <w:spacing w:after="0" w:line="240" w:lineRule="auto"/>
        <w:rPr>
          <w:rStyle w:val="SubtleEmphasis"/>
        </w:rPr>
      </w:pPr>
      <w:r>
        <w:rPr>
          <w:rStyle w:val="SubtleEmphasis"/>
        </w:rPr>
        <w:br w:type="page"/>
      </w:r>
    </w:p>
    <w:p w14:paraId="50E46D8A" w14:textId="77777777" w:rsidR="00E64213" w:rsidRDefault="00E64213" w:rsidP="00E64213">
      <w:pPr>
        <w:pStyle w:val="Heading1"/>
      </w:pPr>
      <w:r>
        <w:lastRenderedPageBreak/>
        <w:t xml:space="preserve">Working in partnership to protect and restore our rivers </w:t>
      </w:r>
    </w:p>
    <w:p w14:paraId="664B38F2" w14:textId="77777777" w:rsidR="00E64213" w:rsidRDefault="00E64213" w:rsidP="00E64213">
      <w:pPr>
        <w:pStyle w:val="Heading2"/>
      </w:pPr>
      <w:r>
        <w:t xml:space="preserve">Managed environmental water is a practical rehabilitation measure introduced by governments to improve some natural variability in Basin river flows and to bring back some of the flows needed to sustain the natural waterways and the environment. </w:t>
      </w:r>
    </w:p>
    <w:p w14:paraId="6ED498BE" w14:textId="77777777" w:rsidR="00E64213" w:rsidRDefault="00E64213" w:rsidP="00E64213">
      <w:r>
        <w:t xml:space="preserve">Commonwealth environmental water often supplements water delivered locally by State water holders and managers and their local delivery partners. </w:t>
      </w:r>
    </w:p>
    <w:p w14:paraId="6CF4A263" w14:textId="77777777" w:rsidR="00E64213" w:rsidRDefault="00E64213" w:rsidP="00E64213">
      <w:r>
        <w:t xml:space="preserve">By delivering the right amount of water at the right time and in the right place, this water is helping to connect rivers with many of the floodplains and wetlands that no longer receive the flows they need naturally. </w:t>
      </w:r>
    </w:p>
    <w:p w14:paraId="0006A96E" w14:textId="77777777" w:rsidR="00E64213" w:rsidRDefault="00E64213" w:rsidP="00E64213">
      <w:r>
        <w:t xml:space="preserve">Commonwealth and State environmental water holders and managers, their local delivery partners, non-government organisations and river operators work together to share, plan and manage the water that is available to protect and restore our rivers. </w:t>
      </w:r>
    </w:p>
    <w:p w14:paraId="1A9E7F03" w14:textId="77777777" w:rsidR="00E64213" w:rsidRDefault="00E64213" w:rsidP="00E64213">
      <w:r>
        <w:t xml:space="preserve">The Commonwealth Environmental Water Holder seeks advice from environmental water advisory groups and scientists working on the ground. </w:t>
      </w:r>
    </w:p>
    <w:p w14:paraId="4D7B4359" w14:textId="77777777" w:rsidR="00E64213" w:rsidRDefault="00E64213" w:rsidP="00E64213">
      <w:r>
        <w:t xml:space="preserve">Six local engagement officers also work alongside State and local land and water management officers, providing outreach to communities throughout the Basin. </w:t>
      </w:r>
    </w:p>
    <w:p w14:paraId="0CD389BE" w14:textId="77777777" w:rsidR="00E64213" w:rsidRDefault="00E64213" w:rsidP="00E64213">
      <w:r>
        <w:t xml:space="preserve">The Commonwealth Environmental Water Holder is particularly focused on supporting the Basin’s vast estate of wetlands listed under the </w:t>
      </w:r>
      <w:proofErr w:type="spellStart"/>
      <w:r>
        <w:t>Ramsar</w:t>
      </w:r>
      <w:proofErr w:type="spellEnd"/>
      <w:r>
        <w:t xml:space="preserve"> Convention on Wetlands of International Importance, and the many native animals, plants, birds and fish unique to the region, including threatened species and communities under the </w:t>
      </w:r>
      <w:r w:rsidRPr="00156707">
        <w:rPr>
          <w:i/>
        </w:rPr>
        <w:t>Environment Protection and Biodiversity Conservation Act 1999</w:t>
      </w:r>
      <w:r>
        <w:t xml:space="preserve"> (EPBC Act). </w:t>
      </w:r>
    </w:p>
    <w:p w14:paraId="2A57E836" w14:textId="77777777" w:rsidR="00E64213" w:rsidRDefault="00E64213" w:rsidP="00E64213">
      <w:r>
        <w:rPr>
          <w:noProof/>
          <w:lang w:eastAsia="en-AU"/>
        </w:rPr>
        <w:drawing>
          <wp:inline distT="0" distB="0" distL="0" distR="0" wp14:anchorId="4F9B12F6" wp14:editId="0B334628">
            <wp:extent cx="5054452" cy="3458004"/>
            <wp:effectExtent l="0" t="0" r="635" b="0"/>
            <wp:docPr id="12" name="Picture 12" title="Netting sea-monkeys in the Lower Murray-Da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054452" cy="345800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9741D36" w14:textId="13427C96" w:rsidR="00E64213" w:rsidRDefault="00E64213" w:rsidP="00E64213">
      <w:pPr>
        <w:rPr>
          <w:rStyle w:val="SubtleEmphasis"/>
        </w:rPr>
      </w:pPr>
      <w:r w:rsidRPr="00E64213">
        <w:rPr>
          <w:rStyle w:val="SubtleEmphasis"/>
        </w:rPr>
        <w:t>Netting sea-monkeys in the Lower Murray-Darling</w:t>
      </w:r>
    </w:p>
    <w:p w14:paraId="46915FEE" w14:textId="77777777" w:rsidR="00E64213" w:rsidRDefault="00E64213">
      <w:pPr>
        <w:spacing w:after="0" w:line="240" w:lineRule="auto"/>
        <w:rPr>
          <w:rStyle w:val="SubtleEmphasis"/>
        </w:rPr>
      </w:pPr>
      <w:r>
        <w:rPr>
          <w:rStyle w:val="SubtleEmphasis"/>
        </w:rPr>
        <w:br w:type="page"/>
      </w:r>
    </w:p>
    <w:p w14:paraId="521A19F5" w14:textId="77777777" w:rsidR="00E64213" w:rsidRDefault="00E64213" w:rsidP="00E64213">
      <w:pPr>
        <w:pStyle w:val="Heading1"/>
      </w:pPr>
      <w:r>
        <w:lastRenderedPageBreak/>
        <w:t xml:space="preserve">Environmental water is part of government efforts to sustainably share water resources </w:t>
      </w:r>
    </w:p>
    <w:p w14:paraId="4E62A671" w14:textId="77777777" w:rsidR="00E64213" w:rsidRPr="00157107" w:rsidRDefault="00E64213" w:rsidP="00E64213">
      <w:pPr>
        <w:rPr>
          <w:b/>
          <w:color w:val="57585A"/>
          <w:sz w:val="24"/>
          <w:szCs w:val="24"/>
        </w:rPr>
      </w:pPr>
      <w:r w:rsidRPr="00157107">
        <w:rPr>
          <w:b/>
          <w:color w:val="57585A"/>
          <w:sz w:val="24"/>
          <w:szCs w:val="24"/>
        </w:rPr>
        <w:t>National Water Account 2014–15</w:t>
      </w:r>
    </w:p>
    <w:p w14:paraId="1C148A98" w14:textId="529BAB3C" w:rsidR="00073EEE" w:rsidRDefault="00FF47B9" w:rsidP="00E64213">
      <w:pPr>
        <w:rPr>
          <w:rStyle w:val="SubtleEmphasis"/>
        </w:rPr>
      </w:pPr>
      <w:r w:rsidRPr="00FF47B9">
        <w:rPr>
          <w:rStyle w:val="SubtleEmphasis"/>
          <w:b/>
          <w:noProof/>
          <w:lang w:eastAsia="en-AU"/>
        </w:rPr>
        <w:drawing>
          <wp:inline distT="0" distB="0" distL="0" distR="0" wp14:anchorId="68B6A429" wp14:editId="62F04E22">
            <wp:extent cx="3238500" cy="4892040"/>
            <wp:effectExtent l="0" t="0" r="0" b="3810"/>
            <wp:docPr id="2" name="Picture 2" descr="The image shows how water is shared between urban use, irrigation and the environment. &#10;Rainfall: 421mm, 6% more than last year, 88% of long-term average&#10;Surface water diverted 18% less than last year.&#10;Groundwater extracted 13% more than last year.&#10;Uban use 374 GL supplied, 12% more than last year.&#10;Irrigation 8176 GL supplied, 15% less than last year.&#10;Environment 1445 GL supplied, 6% less tha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22296\AppData\Local\Microsoft\Windows\Temporary Internet Files\Content.Outlook\WM2GD0OB\CEWO Pulse page 5 graphi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4892040"/>
                    </a:xfrm>
                    <a:prstGeom prst="rect">
                      <a:avLst/>
                    </a:prstGeom>
                    <a:noFill/>
                    <a:ln>
                      <a:noFill/>
                    </a:ln>
                  </pic:spPr>
                </pic:pic>
              </a:graphicData>
            </a:graphic>
          </wp:inline>
        </w:drawing>
      </w:r>
    </w:p>
    <w:p w14:paraId="1C12BBBA" w14:textId="77777777" w:rsidR="00073EEE" w:rsidRPr="00FF47B9" w:rsidRDefault="00073EEE" w:rsidP="00E64213">
      <w:pPr>
        <w:rPr>
          <w:rStyle w:val="SubtleEmphasis"/>
        </w:rPr>
      </w:pPr>
      <w:r w:rsidRPr="00FF47B9">
        <w:rPr>
          <w:rStyle w:val="SubtleEmphasis"/>
        </w:rPr>
        <w:t>Bureau of Meteorology National Water Account for 1 July 2014 to 30 June 2015. The image shows how water is shared between urban use, irrigation and the environment. Information relevant to 2015–16 will be available later in 2017. Visit www.bom.gov.au/ water/</w:t>
      </w:r>
      <w:proofErr w:type="spellStart"/>
      <w:r w:rsidRPr="00FF47B9">
        <w:rPr>
          <w:rStyle w:val="SubtleEmphasis"/>
        </w:rPr>
        <w:t>nwa</w:t>
      </w:r>
      <w:proofErr w:type="spellEnd"/>
      <w:r w:rsidRPr="00FF47B9">
        <w:rPr>
          <w:rStyle w:val="SubtleEmphasis"/>
        </w:rPr>
        <w:t>/2016</w:t>
      </w:r>
    </w:p>
    <w:p w14:paraId="658F536E" w14:textId="77777777" w:rsidR="00073EEE" w:rsidRDefault="00073EEE" w:rsidP="00073EEE">
      <w:pPr>
        <w:pStyle w:val="Default"/>
      </w:pPr>
      <w:r>
        <w:rPr>
          <w:rStyle w:val="SubtleEmphasis"/>
          <w:b/>
        </w:rPr>
        <w:br w:type="page"/>
      </w:r>
    </w:p>
    <w:p w14:paraId="4680935A" w14:textId="77777777" w:rsidR="00073EEE" w:rsidRDefault="00073EEE" w:rsidP="00073EEE">
      <w:pPr>
        <w:pStyle w:val="Heading1"/>
      </w:pPr>
      <w:r>
        <w:lastRenderedPageBreak/>
        <w:t xml:space="preserve">Targeted use of water for the environment is helping to re-establish the variability in river flows that once occurred naturally. </w:t>
      </w:r>
    </w:p>
    <w:p w14:paraId="4DA1CF38" w14:textId="77777777" w:rsidR="00073EEE" w:rsidRDefault="00073EEE" w:rsidP="00073EEE">
      <w:pPr>
        <w:pStyle w:val="Heading2"/>
      </w:pPr>
      <w:r>
        <w:t xml:space="preserve">Environmental demands are assessed according to water availability each year and across multiple years. Water availability is influenced by conditions including the environment, climate, hydrology and river operations. </w:t>
      </w:r>
    </w:p>
    <w:p w14:paraId="539763EB" w14:textId="77777777" w:rsidR="00073EEE" w:rsidRDefault="00073EEE" w:rsidP="00073EEE">
      <w:r>
        <w:t xml:space="preserve">The year of 2015–16 was a year of contrast. In the hot and dry 2015, the Menindee Lakes recorded their lowest inflows, with the South Australian River Murray system at its driest in three years. However, from January to June 2016, much of the Basin started to see good rainfall and more average temperatures. </w:t>
      </w:r>
    </w:p>
    <w:p w14:paraId="71E120A2" w14:textId="77777777" w:rsidR="00073EEE" w:rsidRDefault="00073EEE" w:rsidP="00073EEE">
      <w:r>
        <w:t>In locations where there was greater water availability, the delivery of environmental water achieved hydrological connectivity (river connections) at multiple scales, while contributing to improved vegetation condition and diversity and stable habitat for frogs, fish and birds.</w:t>
      </w:r>
    </w:p>
    <w:p w14:paraId="64ADE720" w14:textId="77777777" w:rsidR="00073EEE" w:rsidRDefault="00073EEE" w:rsidP="00073EEE">
      <w:r>
        <w:rPr>
          <w:noProof/>
          <w:lang w:eastAsia="en-AU"/>
        </w:rPr>
        <w:drawing>
          <wp:inline distT="0" distB="0" distL="0" distR="0" wp14:anchorId="49171764" wp14:editId="013C0BB0">
            <wp:extent cx="5185410" cy="3460750"/>
            <wp:effectExtent l="0" t="0" r="0" b="6350"/>
            <wp:docPr id="14" name="Picture 14" descr="Shows people looking at view of trees and grass." title="Lower Murray-Darling, Welia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5410" cy="3460750"/>
                    </a:xfrm>
                    <a:prstGeom prst="rect">
                      <a:avLst/>
                    </a:prstGeom>
                    <a:noFill/>
                    <a:ln>
                      <a:noFill/>
                    </a:ln>
                  </pic:spPr>
                </pic:pic>
              </a:graphicData>
            </a:graphic>
          </wp:inline>
        </w:drawing>
      </w:r>
    </w:p>
    <w:p w14:paraId="7E88B5A0" w14:textId="77777777" w:rsidR="00586892" w:rsidRDefault="00073EEE" w:rsidP="00073EEE">
      <w:pPr>
        <w:rPr>
          <w:rStyle w:val="SubtleEmphasis"/>
        </w:rPr>
      </w:pPr>
      <w:r w:rsidRPr="00073EEE">
        <w:rPr>
          <w:rStyle w:val="SubtleEmphasis"/>
        </w:rPr>
        <w:t xml:space="preserve">Lower Murray-Darling, </w:t>
      </w:r>
      <w:proofErr w:type="spellStart"/>
      <w:r w:rsidRPr="00073EEE">
        <w:rPr>
          <w:rStyle w:val="SubtleEmphasis"/>
        </w:rPr>
        <w:t>Welia</w:t>
      </w:r>
      <w:proofErr w:type="spellEnd"/>
      <w:r w:rsidRPr="00073EEE">
        <w:rPr>
          <w:rStyle w:val="SubtleEmphasis"/>
        </w:rPr>
        <w:t xml:space="preserve"> Victoria</w:t>
      </w:r>
    </w:p>
    <w:p w14:paraId="5DACB6C1" w14:textId="77777777" w:rsidR="00586892" w:rsidRDefault="00586892">
      <w:pPr>
        <w:spacing w:after="0" w:line="240" w:lineRule="auto"/>
        <w:rPr>
          <w:rStyle w:val="SubtleEmphasis"/>
        </w:rPr>
      </w:pPr>
      <w:r>
        <w:rPr>
          <w:rStyle w:val="SubtleEmphasis"/>
        </w:rPr>
        <w:br w:type="page"/>
      </w:r>
    </w:p>
    <w:p w14:paraId="45EBFF3A" w14:textId="77777777" w:rsidR="00073EEE" w:rsidRDefault="00586892" w:rsidP="00586892">
      <w:pPr>
        <w:pStyle w:val="Heading2"/>
      </w:pPr>
      <w:r>
        <w:lastRenderedPageBreak/>
        <w:t>The year of 2015–16 was a year of contrast:</w:t>
      </w:r>
    </w:p>
    <w:p w14:paraId="06803BA8" w14:textId="7F3FD005" w:rsidR="00586892" w:rsidRDefault="00FF47B9" w:rsidP="00586892">
      <w:r w:rsidRPr="00FF47B9">
        <w:rPr>
          <w:noProof/>
          <w:lang w:eastAsia="en-AU"/>
        </w:rPr>
        <w:drawing>
          <wp:inline distT="0" distB="0" distL="0" distR="0" wp14:anchorId="43BF881A" wp14:editId="009CB2C2">
            <wp:extent cx="4274820" cy="5913120"/>
            <wp:effectExtent l="0" t="0" r="0" b="0"/>
            <wp:docPr id="5" name="Picture 5" descr="Heat map of basin shows the areas where rainfall was:&#10;- Lowest on record&#10;- Very much above average&#10;- Below average&#10;- Above average&#10;- Very much above average&#10;- Highest on record" title="Rainfall map from July 2015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2296\AppData\Local\Microsoft\Windows\Temporary Internet Files\Content.Outlook\WM2GD0OB\CEWO Pulse page 7 graphi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4820" cy="5913120"/>
                    </a:xfrm>
                    <a:prstGeom prst="rect">
                      <a:avLst/>
                    </a:prstGeom>
                    <a:noFill/>
                    <a:ln>
                      <a:noFill/>
                    </a:ln>
                  </pic:spPr>
                </pic:pic>
              </a:graphicData>
            </a:graphic>
          </wp:inline>
        </w:drawing>
      </w:r>
    </w:p>
    <w:p w14:paraId="29644FD8" w14:textId="0189B802" w:rsidR="00586892" w:rsidRPr="00FF47B9" w:rsidRDefault="00586892" w:rsidP="00586892">
      <w:pPr>
        <w:rPr>
          <w:rStyle w:val="SubtleEmphasis"/>
        </w:rPr>
      </w:pPr>
      <w:r w:rsidRPr="00FF47B9">
        <w:rPr>
          <w:rStyle w:val="SubtleEmphasis"/>
        </w:rPr>
        <w:t>Australian Bureau of Meteorology</w:t>
      </w:r>
    </w:p>
    <w:p w14:paraId="0857CEC4" w14:textId="77777777" w:rsidR="00586892" w:rsidRDefault="00586892">
      <w:pPr>
        <w:spacing w:after="0" w:line="240" w:lineRule="auto"/>
        <w:rPr>
          <w:rStyle w:val="SubtleEmphasis"/>
        </w:rPr>
      </w:pPr>
      <w:r>
        <w:rPr>
          <w:rStyle w:val="SubtleEmphasis"/>
        </w:rPr>
        <w:br w:type="page"/>
      </w:r>
    </w:p>
    <w:p w14:paraId="2BA3D8A5" w14:textId="77777777" w:rsidR="00586892" w:rsidRDefault="00586892" w:rsidP="00586892">
      <w:pPr>
        <w:pStyle w:val="Heading1"/>
      </w:pPr>
      <w:r>
        <w:lastRenderedPageBreak/>
        <w:t xml:space="preserve">Water availability in 2015–16 </w:t>
      </w:r>
    </w:p>
    <w:p w14:paraId="47BB088F" w14:textId="77777777" w:rsidR="00586892" w:rsidRDefault="00586892" w:rsidP="00586892">
      <w:pPr>
        <w:pStyle w:val="Heading2"/>
      </w:pPr>
      <w:r>
        <w:t xml:space="preserve">Over the past eight years, more than 5,552 </w:t>
      </w:r>
      <w:proofErr w:type="spellStart"/>
      <w:r>
        <w:t>gigalitres</w:t>
      </w:r>
      <w:proofErr w:type="spellEnd"/>
      <w:r>
        <w:t xml:space="preserve"> (GL) of Commonwealth environmental water has been delivered to sites throughout the Basin. </w:t>
      </w:r>
    </w:p>
    <w:p w14:paraId="6D442EE3" w14:textId="77777777" w:rsidR="00586892" w:rsidRDefault="00586892" w:rsidP="00586892">
      <w:r>
        <w:t xml:space="preserve">The Commonwealth Environmental Water Holder manages a large portfolio of water (made up of entitlements with annual allocations) which is acquired through the Australian Government’s investment in water-saving infrastructure and strategic water purchasing throughout the irrigation districts of the Murray-Darling Basin, as part of national water reforms (the </w:t>
      </w:r>
      <w:r w:rsidRPr="00156707">
        <w:rPr>
          <w:i/>
        </w:rPr>
        <w:t>Water Act</w:t>
      </w:r>
      <w:r>
        <w:t xml:space="preserve"> </w:t>
      </w:r>
      <w:r w:rsidRPr="00156707">
        <w:rPr>
          <w:i/>
        </w:rPr>
        <w:t>2007</w:t>
      </w:r>
      <w:r>
        <w:t xml:space="preserve"> and the Murray-Darling Basin Plan). </w:t>
      </w:r>
    </w:p>
    <w:p w14:paraId="6BC7AB9B" w14:textId="77777777" w:rsidR="00586892" w:rsidRDefault="00586892" w:rsidP="00586892">
      <w:r>
        <w:t>The benefits generated by environmental water are in addition to what can be achieved through natural floods, overflowing dams and other planned water releases from storages (dams, weirs, reservoirs etc.) throughout the year.</w:t>
      </w:r>
    </w:p>
    <w:p w14:paraId="660F3DEF" w14:textId="77777777" w:rsidR="00586892" w:rsidRPr="00586892" w:rsidRDefault="00586892" w:rsidP="00586892">
      <w:pPr>
        <w:rPr>
          <w:rStyle w:val="SubtleEmphasis"/>
        </w:rPr>
      </w:pPr>
      <w:r>
        <w:rPr>
          <w:noProof/>
          <w:lang w:eastAsia="en-AU"/>
        </w:rPr>
        <w:drawing>
          <wp:inline distT="0" distB="0" distL="0" distR="0" wp14:anchorId="2D7A9705" wp14:editId="44D391CE">
            <wp:extent cx="4016375" cy="2673985"/>
            <wp:effectExtent l="0" t="0" r="3175" b="0"/>
            <wp:docPr id="16" name="Picture 16" descr="Birds, trees and vegetation in the wetlands with water in foreground." title="Gwydir Wetlands,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6375" cy="2673985"/>
                    </a:xfrm>
                    <a:prstGeom prst="rect">
                      <a:avLst/>
                    </a:prstGeom>
                    <a:noFill/>
                    <a:ln>
                      <a:noFill/>
                    </a:ln>
                  </pic:spPr>
                </pic:pic>
              </a:graphicData>
            </a:graphic>
          </wp:inline>
        </w:drawing>
      </w:r>
      <w:r>
        <w:rPr>
          <w:rStyle w:val="SubtleEmphasis"/>
        </w:rPr>
        <w:br/>
      </w:r>
      <w:r w:rsidRPr="00586892">
        <w:rPr>
          <w:rStyle w:val="SubtleEmphasis"/>
        </w:rPr>
        <w:t>Gwydir Wetlands, New South Wales</w:t>
      </w:r>
    </w:p>
    <w:p w14:paraId="71C7F7ED" w14:textId="77777777" w:rsidR="00586892" w:rsidRDefault="00586892" w:rsidP="00586892">
      <w:pPr>
        <w:rPr>
          <w:rStyle w:val="SubtleEmphasis"/>
        </w:rPr>
      </w:pPr>
      <w:r>
        <w:rPr>
          <w:noProof/>
          <w:lang w:eastAsia="en-AU"/>
        </w:rPr>
        <w:drawing>
          <wp:inline distT="0" distB="0" distL="0" distR="0" wp14:anchorId="51157EE5" wp14:editId="728C06CF">
            <wp:extent cx="4006313" cy="3007705"/>
            <wp:effectExtent l="0" t="0" r="0" b="2540"/>
            <wp:docPr id="17" name="Picture 17" title="Mid-Murray Reed Beds 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6313" cy="3007705"/>
                    </a:xfrm>
                    <a:prstGeom prst="rect">
                      <a:avLst/>
                    </a:prstGeom>
                    <a:noFill/>
                    <a:ln>
                      <a:noFill/>
                    </a:ln>
                  </pic:spPr>
                </pic:pic>
              </a:graphicData>
            </a:graphic>
          </wp:inline>
        </w:drawing>
      </w:r>
      <w:r>
        <w:rPr>
          <w:rStyle w:val="SubtleEmphasis"/>
        </w:rPr>
        <w:br/>
      </w:r>
      <w:r w:rsidRPr="00586892">
        <w:rPr>
          <w:rStyle w:val="SubtleEmphasis"/>
        </w:rPr>
        <w:t>Mid-Murray Reed Beds Swamp</w:t>
      </w:r>
    </w:p>
    <w:p w14:paraId="1F7F33D7" w14:textId="77777777" w:rsidR="00586892" w:rsidRDefault="00586892">
      <w:pPr>
        <w:spacing w:after="0" w:line="240" w:lineRule="auto"/>
        <w:rPr>
          <w:rStyle w:val="SubtleEmphasis"/>
        </w:rPr>
      </w:pPr>
      <w:r>
        <w:rPr>
          <w:rStyle w:val="SubtleEmphasis"/>
        </w:rPr>
        <w:br w:type="page"/>
      </w:r>
    </w:p>
    <w:p w14:paraId="6DF47294" w14:textId="77777777" w:rsidR="00586892" w:rsidRDefault="00586892" w:rsidP="00586892">
      <w:pPr>
        <w:pStyle w:val="Heading2"/>
      </w:pPr>
      <w:r>
        <w:lastRenderedPageBreak/>
        <w:t>In 2015–16, the Commonwealth Environmental Water Holder had access to:</w:t>
      </w:r>
    </w:p>
    <w:p w14:paraId="55DC8FCD" w14:textId="77777777" w:rsidR="00586892" w:rsidRDefault="00586892" w:rsidP="00586892">
      <w:r w:rsidRPr="00551A52">
        <w:rPr>
          <w:noProof/>
          <w:lang w:eastAsia="en-AU"/>
        </w:rPr>
        <w:drawing>
          <wp:inline distT="0" distB="0" distL="0" distR="0" wp14:anchorId="07CE76AF" wp14:editId="6BDFD8BC">
            <wp:extent cx="5489448" cy="7757160"/>
            <wp:effectExtent l="0" t="0" r="0" b="0"/>
            <wp:docPr id="13" name="Picture 13" descr="Graphic of rain gauge shows:&#10;- 2,432 GL total water holdings&#10;- 1,451 GL Total water available for use in 2015-16&#10;- 361 GL unused and carried over to 2016-17&#10;- 23 GL traded&#10;- 1,007 GL allocation&#10;- 444 GL carryover from previous year" title="Graphic depicting the total water the Commonwealth Environmental Water Holder had access to i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 Guage Word Vers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9448" cy="77571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9858504" w14:textId="77777777" w:rsidR="00586892" w:rsidRDefault="00586892">
      <w:pPr>
        <w:spacing w:after="0" w:line="240" w:lineRule="auto"/>
      </w:pPr>
      <w:r>
        <w:br w:type="page"/>
      </w:r>
    </w:p>
    <w:p w14:paraId="624CA040" w14:textId="77777777" w:rsidR="00586892" w:rsidRDefault="00586892" w:rsidP="00586892">
      <w:pPr>
        <w:pStyle w:val="Heading1"/>
      </w:pPr>
      <w:r>
        <w:lastRenderedPageBreak/>
        <w:t xml:space="preserve">Building knowledge by delivering environmental water </w:t>
      </w:r>
    </w:p>
    <w:p w14:paraId="30ACA120" w14:textId="77777777" w:rsidR="00586892" w:rsidRDefault="00586892" w:rsidP="00586892">
      <w:pPr>
        <w:pStyle w:val="Heading2"/>
      </w:pPr>
      <w:r>
        <w:t>Adaptive management is a cycle that starts with water managers using the best available information to make predictions about the outcomes of different watering options and deciding which will give the best outcome, while taking into account the water availability, operational and community issues.</w:t>
      </w:r>
    </w:p>
    <w:p w14:paraId="21C91947" w14:textId="2E51BC43" w:rsidR="005B69D4" w:rsidRDefault="0068312B" w:rsidP="00F903CD">
      <w:pPr>
        <w:rPr>
          <w:rStyle w:val="SubtleEmphasis"/>
        </w:rPr>
      </w:pPr>
      <w:r w:rsidRPr="0068312B">
        <w:rPr>
          <w:noProof/>
          <w:lang w:eastAsia="en-AU"/>
        </w:rPr>
        <w:drawing>
          <wp:inline distT="0" distB="0" distL="0" distR="0" wp14:anchorId="45565601" wp14:editId="17269A9C">
            <wp:extent cx="4472940" cy="4747260"/>
            <wp:effectExtent l="0" t="0" r="3810" b="0"/>
            <wp:docPr id="15" name="Picture 15" descr="Graphic shows the cycle of delivering environmental water to improve and restore river health, including: long-term indicators of a healthy river system; short-term influencers on water management and delivery; environmental water decisions and steps, and government and community involvement.&#10;" title="Adaptive manage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2296\AppData\Local\Microsoft\Windows\Temporary Internet Files\Content.Outlook\WM2GD0OB\CEWO Pulse page 10 graphi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2940" cy="4747260"/>
                    </a:xfrm>
                    <a:prstGeom prst="rect">
                      <a:avLst/>
                    </a:prstGeom>
                    <a:noFill/>
                    <a:ln>
                      <a:noFill/>
                    </a:ln>
                  </pic:spPr>
                </pic:pic>
              </a:graphicData>
            </a:graphic>
          </wp:inline>
        </w:drawing>
      </w:r>
      <w:r>
        <w:rPr>
          <w:rStyle w:val="SubtleEmphasis"/>
        </w:rPr>
        <w:br/>
      </w:r>
      <w:r w:rsidR="005B69D4">
        <w:rPr>
          <w:rStyle w:val="SubtleEmphasis"/>
        </w:rPr>
        <w:br w:type="page"/>
      </w:r>
    </w:p>
    <w:p w14:paraId="3ADB848C" w14:textId="77777777" w:rsidR="005B69D4" w:rsidRDefault="005B69D4" w:rsidP="005B69D4">
      <w:pPr>
        <w:pStyle w:val="Heading1"/>
      </w:pPr>
      <w:r>
        <w:lastRenderedPageBreak/>
        <w:t xml:space="preserve">Environmental flows and their impacts on system health, what we know… </w:t>
      </w:r>
    </w:p>
    <w:p w14:paraId="1278BAD7" w14:textId="77777777" w:rsidR="005B69D4" w:rsidRDefault="005B69D4" w:rsidP="005B69D4">
      <w:pPr>
        <w:pStyle w:val="Heading2"/>
      </w:pPr>
      <w:r>
        <w:t xml:space="preserve">By interrogating the effects of environmental water, we can adapt the volume, timing and location of water delivered to maximise environmental outcomes. </w:t>
      </w:r>
    </w:p>
    <w:p w14:paraId="3CA484A0" w14:textId="77777777" w:rsidR="005B69D4" w:rsidRDefault="005B69D4" w:rsidP="005B69D4">
      <w:r>
        <w:t xml:space="preserve">Outcomes from environmental water are highly dependent on the condition of the ecosystem prior to water delivery. The better the health of a site, the greater its ability to bounce back to life. </w:t>
      </w:r>
    </w:p>
    <w:p w14:paraId="0E80C2A6" w14:textId="77777777" w:rsidR="005B69D4" w:rsidRDefault="005B69D4" w:rsidP="005B69D4">
      <w:proofErr w:type="spellStart"/>
      <w:r>
        <w:t>Broadscale</w:t>
      </w:r>
      <w:proofErr w:type="spellEnd"/>
      <w:r>
        <w:t xml:space="preserve"> wetland reconnections are needed to deliver water to where it is required. This provides food and habitat to support the lifecycles of our native plants and animals. </w:t>
      </w:r>
    </w:p>
    <w:p w14:paraId="7CB80995" w14:textId="77777777" w:rsidR="005B69D4" w:rsidRDefault="005B69D4" w:rsidP="005B69D4">
      <w:r>
        <w:t xml:space="preserve">Overbank flows and wide-scale floodplain and wetland inundation are critical to deliver nutrients and organic carbon back into the stream channel—a function imperative for the process of stream metabolism to occur. However, volumes of environmental water delivered to date have been constrained by: </w:t>
      </w:r>
    </w:p>
    <w:p w14:paraId="3B548A92" w14:textId="77777777" w:rsidR="005B69D4" w:rsidRPr="005B69D4" w:rsidRDefault="005B69D4" w:rsidP="005B69D4">
      <w:pPr>
        <w:pStyle w:val="ListNumber"/>
      </w:pPr>
      <w:r w:rsidRPr="005B69D4">
        <w:t xml:space="preserve">water availability (not enough water to actually achieve overbank inundation) </w:t>
      </w:r>
    </w:p>
    <w:p w14:paraId="3554DD2E" w14:textId="77777777" w:rsidR="005B69D4" w:rsidRPr="005B69D4" w:rsidRDefault="005B69D4" w:rsidP="005B69D4">
      <w:pPr>
        <w:pStyle w:val="ListNumber"/>
      </w:pPr>
      <w:r w:rsidRPr="005B69D4">
        <w:t xml:space="preserve">circumstances where the risk of third-party impacts (such as flooding private property) are too great, and </w:t>
      </w:r>
    </w:p>
    <w:p w14:paraId="13B5F4E5" w14:textId="77777777" w:rsidR="005B69D4" w:rsidRDefault="005B69D4" w:rsidP="005B69D4">
      <w:pPr>
        <w:pStyle w:val="ListNumber"/>
      </w:pPr>
      <w:proofErr w:type="gramStart"/>
      <w:r w:rsidRPr="005B69D4">
        <w:t>infrastructure</w:t>
      </w:r>
      <w:proofErr w:type="gramEnd"/>
      <w:r w:rsidRPr="005B69D4">
        <w:t xml:space="preserve"> constraints (not being able to get environmental water from A to B) due to operational issues.</w:t>
      </w:r>
    </w:p>
    <w:p w14:paraId="4680BE19" w14:textId="77777777" w:rsidR="005B69D4" w:rsidRPr="005B69D4" w:rsidRDefault="005B69D4" w:rsidP="005B69D4">
      <w:pPr>
        <w:pStyle w:val="Heading2"/>
        <w:rPr>
          <w:b/>
        </w:rPr>
      </w:pPr>
      <w:r w:rsidRPr="005B69D4">
        <w:rPr>
          <w:b/>
        </w:rPr>
        <w:t xml:space="preserve">What is stream metabolism and why is it important? </w:t>
      </w:r>
    </w:p>
    <w:p w14:paraId="540994CE" w14:textId="77777777" w:rsidR="005B69D4" w:rsidRPr="005B69D4" w:rsidRDefault="005B69D4" w:rsidP="005B69D4">
      <w:r w:rsidRPr="005B69D4">
        <w:t xml:space="preserve">Stream metabolism comprises two ecological processes: primary production (use of light and carbon dioxide to produce organic material through photosynthesis) and decomposition (recycling of organic matter). Measuring stream metabolism helps us to understand the processes which support and sustain aquatic </w:t>
      </w:r>
      <w:proofErr w:type="spellStart"/>
      <w:r w:rsidRPr="005B69D4">
        <w:t>foodwebs</w:t>
      </w:r>
      <w:proofErr w:type="spellEnd"/>
      <w:r w:rsidRPr="005B69D4">
        <w:t xml:space="preserve">. </w:t>
      </w:r>
    </w:p>
    <w:p w14:paraId="0E9E86DE" w14:textId="77777777" w:rsidR="005B69D4" w:rsidRDefault="005B69D4" w:rsidP="005B69D4">
      <w:r w:rsidRPr="005B69D4">
        <w:t xml:space="preserve">A lack of primary productivity could impact the food chain – e.g. less organic material for invertebrates may mean fewer fish due to a reduction in their food supply. Fewer fish could mean limited food for waterbirds and could affect breeding sites. </w:t>
      </w:r>
    </w:p>
    <w:p w14:paraId="72A8B8EE" w14:textId="77777777" w:rsidR="005B69D4" w:rsidRDefault="005B69D4" w:rsidP="005B69D4">
      <w:pPr>
        <w:pStyle w:val="Default"/>
      </w:pPr>
      <w:r>
        <w:br w:type="page"/>
      </w:r>
    </w:p>
    <w:p w14:paraId="4DCB6AD6" w14:textId="77777777" w:rsidR="005B69D4" w:rsidRDefault="005B69D4" w:rsidP="005B69D4">
      <w:pPr>
        <w:pStyle w:val="Heading1"/>
      </w:pPr>
      <w:r>
        <w:lastRenderedPageBreak/>
        <w:t xml:space="preserve">River height, or flow variability, is key to healthy rivers </w:t>
      </w:r>
    </w:p>
    <w:p w14:paraId="0FCE6EA2" w14:textId="77777777" w:rsidR="005B69D4" w:rsidRDefault="005B69D4" w:rsidP="005B69D4">
      <w:pPr>
        <w:pStyle w:val="Heading2"/>
      </w:pPr>
      <w:r>
        <w:t>A river will not thrive without a combination of different environmental flows. Each type of flow achieves different purposes at different times to support the lifecycles of our native plants and animals.</w:t>
      </w:r>
    </w:p>
    <w:p w14:paraId="7D76FCFD" w14:textId="00B0DECB" w:rsidR="005B69D4" w:rsidRPr="005B69D4" w:rsidRDefault="005B69D4" w:rsidP="005B69D4">
      <w:pPr>
        <w:pStyle w:val="Caption"/>
        <w:rPr>
          <w:rStyle w:val="SubtleEmphasis"/>
        </w:rPr>
      </w:pPr>
      <w:r>
        <w:rPr>
          <w:noProof/>
          <w:lang w:val="en-AU" w:eastAsia="en-AU"/>
        </w:rPr>
        <w:drawing>
          <wp:inline distT="0" distB="0" distL="0" distR="0" wp14:anchorId="6DD28A07" wp14:editId="4BEA91D1">
            <wp:extent cx="5605920" cy="3784209"/>
            <wp:effectExtent l="0" t="0" r="0" b="6985"/>
            <wp:docPr id="20" name="Picture 20" descr="Diagram shows types of flows: overbank, bankfull, freshes, base flows and cease to flow.&#10;" title="River height, or flow variability Graphic. Attributation: Victorian Environmental Water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6441"/>
                    <a:stretch/>
                  </pic:blipFill>
                  <pic:spPr bwMode="auto">
                    <a:xfrm>
                      <a:off x="0" y="0"/>
                      <a:ext cx="5606513" cy="37846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5B69D4">
        <w:rPr>
          <w:rStyle w:val="SubtleEmphasis"/>
        </w:rPr>
        <w:t>.</w:t>
      </w:r>
      <w:r w:rsidRPr="005B69D4">
        <w:rPr>
          <w:rStyle w:val="SubtleEmphasis"/>
        </w:rPr>
        <w:br/>
        <w:t>Victorian Environmental Water Holder</w:t>
      </w:r>
    </w:p>
    <w:p w14:paraId="58D46255" w14:textId="77777777" w:rsidR="005B69D4" w:rsidRDefault="005B69D4" w:rsidP="005B69D4"/>
    <w:p w14:paraId="66CD2A6C" w14:textId="77777777" w:rsidR="00764E96" w:rsidRDefault="000F23B0" w:rsidP="005B69D4">
      <w:pPr>
        <w:rPr>
          <w:rStyle w:val="SubtleEmphasis"/>
        </w:rPr>
      </w:pPr>
      <w:r>
        <w:rPr>
          <w:noProof/>
          <w:lang w:eastAsia="en-AU"/>
        </w:rPr>
        <w:drawing>
          <wp:inline distT="0" distB="0" distL="0" distR="0" wp14:anchorId="1DA055F4" wp14:editId="2B0E3228">
            <wp:extent cx="3183255" cy="2384425"/>
            <wp:effectExtent l="0" t="0" r="0" b="0"/>
            <wp:docPr id="21" name="Picture 21" title="Southern Bell Frog, Murrumbid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3255" cy="2384425"/>
                    </a:xfrm>
                    <a:prstGeom prst="rect">
                      <a:avLst/>
                    </a:prstGeom>
                    <a:noFill/>
                    <a:ln>
                      <a:noFill/>
                    </a:ln>
                  </pic:spPr>
                </pic:pic>
              </a:graphicData>
            </a:graphic>
          </wp:inline>
        </w:drawing>
      </w:r>
      <w:r>
        <w:br/>
      </w:r>
      <w:r w:rsidRPr="000F23B0">
        <w:rPr>
          <w:rStyle w:val="SubtleEmphasis"/>
        </w:rPr>
        <w:t>Southern bell frog, Murrumbidgee</w:t>
      </w:r>
    </w:p>
    <w:p w14:paraId="67E15F60" w14:textId="77777777" w:rsidR="00764E96" w:rsidRDefault="00764E96">
      <w:pPr>
        <w:spacing w:after="0" w:line="240" w:lineRule="auto"/>
        <w:rPr>
          <w:rStyle w:val="SubtleEmphasis"/>
        </w:rPr>
      </w:pPr>
      <w:r>
        <w:rPr>
          <w:rStyle w:val="SubtleEmphasis"/>
        </w:rPr>
        <w:br w:type="page"/>
      </w:r>
    </w:p>
    <w:p w14:paraId="4C14E687" w14:textId="77777777" w:rsidR="00764E96" w:rsidRDefault="00764E96" w:rsidP="00764E96">
      <w:pPr>
        <w:pStyle w:val="Heading1"/>
      </w:pPr>
      <w:r>
        <w:lastRenderedPageBreak/>
        <w:t xml:space="preserve">The science behind environmental watering </w:t>
      </w:r>
    </w:p>
    <w:p w14:paraId="58DC9E29" w14:textId="77777777" w:rsidR="00764E96" w:rsidRDefault="00764E96" w:rsidP="00764E96">
      <w:pPr>
        <w:pStyle w:val="Heading2"/>
      </w:pPr>
      <w:r>
        <w:t xml:space="preserve">Building knowledge based on what is working and what is not, is key to achieving Basin-scale environmental outcomes over the longer-term. </w:t>
      </w:r>
    </w:p>
    <w:p w14:paraId="22AC71EC" w14:textId="77777777" w:rsidR="00764E96" w:rsidRDefault="00764E96" w:rsidP="00764E96">
      <w:r>
        <w:t xml:space="preserve">Allocating, planning and managing environmental water is undertaken in a comprehensive and collaborative manner, drawing on best available science and local knowledge. However, it must be recognised that while there have been major advances in our knowledge, our understanding of how to allocate water to best achieve environmental outcomes is in its infancy. </w:t>
      </w:r>
    </w:p>
    <w:p w14:paraId="4C9B3B35" w14:textId="77777777" w:rsidR="00764E96" w:rsidRDefault="00764E96" w:rsidP="00764E96">
      <w:r>
        <w:t xml:space="preserve">By continually building and updating knowledge over time, water managers and Basin communities can better understand the needs of the environment in the context of the impacts of flow-regulating structures (dams, weirs and levees etc.) and other impediments to river flows and connectivity. </w:t>
      </w:r>
    </w:p>
    <w:p w14:paraId="7A3B3D3D" w14:textId="77777777" w:rsidR="00764E96" w:rsidRDefault="00764E96" w:rsidP="00764E96">
      <w:r>
        <w:t xml:space="preserve">Scientific monitoring and evaluation of environmental water use helps all water users to better understand flow regimes and their various components. This work is helping to improve understanding about how flows relate to the health and diversity of fish and bird populations, vegetation and ecosystems as well as water quality and river hydrology (water flow and water connectivity to wetlands and floodplains). </w:t>
      </w:r>
    </w:p>
    <w:p w14:paraId="4DA936F5" w14:textId="77777777" w:rsidR="000F23B0" w:rsidRDefault="00764E96" w:rsidP="00764E96">
      <w:r>
        <w:t>Redressing environmental decline that has occurred over decades is going to take some time. It will be years before we can show lasting change and improvements to the health of the rivers, floodplains and wetlands, consistent with the long-term targets of the Murray-Darling Basin Authority’s basin-wide environmental watering strategy.</w:t>
      </w:r>
    </w:p>
    <w:p w14:paraId="6FAE411F" w14:textId="77777777" w:rsidR="00764E96" w:rsidRDefault="00764E96" w:rsidP="00764E96">
      <w:pPr>
        <w:rPr>
          <w:rStyle w:val="SubtleEmphasis"/>
        </w:rPr>
      </w:pPr>
      <w:r>
        <w:rPr>
          <w:noProof/>
          <w:lang w:eastAsia="en-AU"/>
        </w:rPr>
        <w:drawing>
          <wp:inline distT="0" distB="0" distL="0" distR="0" wp14:anchorId="5AA6EB11" wp14:editId="76A5ACDE">
            <wp:extent cx="2800985" cy="3738880"/>
            <wp:effectExtent l="0" t="0" r="0" b="0"/>
            <wp:docPr id="22" name="Picture 22" descr="Man standing mid-stream with a device, measuring stream flows" title="Measuring stream flow in the Border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985" cy="3738880"/>
                    </a:xfrm>
                    <a:prstGeom prst="rect">
                      <a:avLst/>
                    </a:prstGeom>
                    <a:noFill/>
                    <a:ln>
                      <a:noFill/>
                    </a:ln>
                  </pic:spPr>
                </pic:pic>
              </a:graphicData>
            </a:graphic>
          </wp:inline>
        </w:drawing>
      </w:r>
      <w:r>
        <w:rPr>
          <w:rStyle w:val="SubtleEmphasis"/>
        </w:rPr>
        <w:br/>
      </w:r>
      <w:r w:rsidRPr="00764E96">
        <w:rPr>
          <w:rStyle w:val="SubtleEmphasis"/>
        </w:rPr>
        <w:t>Measuring stream flow in the Border Rivers</w:t>
      </w:r>
    </w:p>
    <w:p w14:paraId="0B054697" w14:textId="77777777" w:rsidR="00764E96" w:rsidRDefault="00764E96">
      <w:pPr>
        <w:spacing w:after="0" w:line="240" w:lineRule="auto"/>
        <w:rPr>
          <w:rStyle w:val="SubtleEmphasis"/>
        </w:rPr>
      </w:pPr>
      <w:r>
        <w:rPr>
          <w:rStyle w:val="SubtleEmphasis"/>
        </w:rPr>
        <w:br w:type="page"/>
      </w:r>
    </w:p>
    <w:p w14:paraId="6471B9F0" w14:textId="77777777" w:rsidR="00764E96" w:rsidRDefault="00764E96" w:rsidP="006E6CCC">
      <w:pPr>
        <w:pStyle w:val="Heading1"/>
      </w:pPr>
      <w:r>
        <w:lastRenderedPageBreak/>
        <w:t xml:space="preserve">Long Term Intervention Monitoring </w:t>
      </w:r>
    </w:p>
    <w:p w14:paraId="79F71708" w14:textId="77777777" w:rsidR="00764E96" w:rsidRPr="006E6CCC" w:rsidRDefault="00764E96" w:rsidP="006E6CCC">
      <w:pPr>
        <w:pStyle w:val="Heading2"/>
      </w:pPr>
      <w:r w:rsidRPr="006E6CCC">
        <w:t>2015–16 Selected Area Evaluation Projects</w:t>
      </w:r>
    </w:p>
    <w:tbl>
      <w:tblPr>
        <w:tblW w:w="0" w:type="auto"/>
        <w:tblInd w:w="113" w:type="dxa"/>
        <w:tblLayout w:type="fixed"/>
        <w:tblCellMar>
          <w:left w:w="0" w:type="dxa"/>
          <w:right w:w="0" w:type="dxa"/>
        </w:tblCellMar>
        <w:tblLook w:val="0000" w:firstRow="0" w:lastRow="0" w:firstColumn="0" w:lastColumn="0" w:noHBand="0" w:noVBand="0"/>
      </w:tblPr>
      <w:tblGrid>
        <w:gridCol w:w="2706"/>
        <w:gridCol w:w="4294"/>
      </w:tblGrid>
      <w:tr w:rsidR="006E6CCC" w:rsidRPr="006E6CCC" w14:paraId="7B5C8D64" w14:textId="77777777" w:rsidTr="004C7F5B">
        <w:trPr>
          <w:trHeight w:val="340"/>
        </w:trPr>
        <w:tc>
          <w:tcPr>
            <w:tcW w:w="7000" w:type="dxa"/>
            <w:gridSpan w:val="2"/>
            <w:tcBorders>
              <w:top w:val="single" w:sz="12" w:space="0" w:color="FFFFFF"/>
              <w:left w:val="single" w:sz="6" w:space="0" w:color="FFFFFF"/>
              <w:bottom w:val="single" w:sz="8" w:space="0" w:color="FFFFFF"/>
              <w:right w:val="single" w:sz="8" w:space="0" w:color="000000"/>
            </w:tcBorders>
            <w:shd w:val="solid" w:color="FFD000" w:fill="auto"/>
            <w:tcMar>
              <w:top w:w="113" w:type="dxa"/>
              <w:left w:w="113" w:type="dxa"/>
              <w:bottom w:w="113" w:type="dxa"/>
              <w:right w:w="113" w:type="dxa"/>
            </w:tcMar>
            <w:vAlign w:val="center"/>
          </w:tcPr>
          <w:p w14:paraId="5C95D6C1" w14:textId="77777777" w:rsidR="006E6CCC" w:rsidRPr="006E6CCC" w:rsidRDefault="006E6CCC" w:rsidP="004C7F5B">
            <w:pPr>
              <w:pStyle w:val="Body"/>
              <w:jc w:val="center"/>
              <w:rPr>
                <w:rFonts w:ascii="Arial" w:hAnsi="Arial" w:cs="Arial"/>
              </w:rPr>
            </w:pPr>
            <w:r w:rsidRPr="006E6CCC">
              <w:rPr>
                <w:rFonts w:ascii="Arial" w:hAnsi="Arial" w:cs="Arial"/>
                <w:caps/>
                <w:spacing w:val="4"/>
                <w:sz w:val="22"/>
                <w:szCs w:val="22"/>
              </w:rPr>
              <w:t>Junction of Warrego and Darling Rivers</w:t>
            </w:r>
          </w:p>
        </w:tc>
      </w:tr>
      <w:tr w:rsidR="006E6CCC" w:rsidRPr="006E6CCC" w14:paraId="57BDE8EA" w14:textId="77777777" w:rsidTr="004C7F5B">
        <w:trPr>
          <w:trHeight w:val="263"/>
        </w:trPr>
        <w:tc>
          <w:tcPr>
            <w:tcW w:w="2706" w:type="dxa"/>
            <w:tcBorders>
              <w:top w:val="single" w:sz="8" w:space="0" w:color="FFFFFF"/>
              <w:left w:val="single" w:sz="6" w:space="0" w:color="FFFFFF"/>
              <w:bottom w:val="single" w:sz="8" w:space="0" w:color="FFFFFF"/>
              <w:right w:val="single" w:sz="8" w:space="0" w:color="FFFFFF"/>
            </w:tcBorders>
            <w:shd w:val="solid" w:color="FFD000" w:fill="auto"/>
            <w:tcMar>
              <w:top w:w="57" w:type="dxa"/>
              <w:left w:w="113" w:type="dxa"/>
              <w:bottom w:w="57" w:type="dxa"/>
              <w:right w:w="113" w:type="dxa"/>
            </w:tcMar>
          </w:tcPr>
          <w:p w14:paraId="28A92905" w14:textId="77777777" w:rsidR="006E6CCC" w:rsidRPr="006E6CCC" w:rsidRDefault="006E6CCC" w:rsidP="004C7F5B">
            <w:pPr>
              <w:pStyle w:val="H2"/>
              <w:rPr>
                <w:rFonts w:ascii="Arial" w:hAnsi="Arial" w:cs="Arial"/>
              </w:rPr>
            </w:pPr>
            <w:r w:rsidRPr="006E6CCC">
              <w:rPr>
                <w:rFonts w:ascii="Arial" w:hAnsi="Arial" w:cs="Arial"/>
                <w:b/>
                <w:bCs/>
                <w:spacing w:val="-5"/>
                <w:sz w:val="20"/>
                <w:szCs w:val="20"/>
              </w:rPr>
              <w:t xml:space="preserve">Lead Agency </w:t>
            </w:r>
          </w:p>
        </w:tc>
        <w:tc>
          <w:tcPr>
            <w:tcW w:w="4294" w:type="dxa"/>
            <w:tcBorders>
              <w:top w:val="single" w:sz="8" w:space="0" w:color="FFFFFF"/>
              <w:left w:val="single" w:sz="8" w:space="0" w:color="FFFFFF"/>
              <w:bottom w:val="single" w:sz="8" w:space="0" w:color="FFFFFF"/>
              <w:right w:val="single" w:sz="6" w:space="0" w:color="FFFFFF"/>
            </w:tcBorders>
            <w:shd w:val="solid" w:color="FFD000" w:fill="auto"/>
            <w:tcMar>
              <w:top w:w="57" w:type="dxa"/>
              <w:left w:w="113" w:type="dxa"/>
              <w:bottom w:w="57" w:type="dxa"/>
              <w:right w:w="113" w:type="dxa"/>
            </w:tcMar>
          </w:tcPr>
          <w:p w14:paraId="7C9769AC" w14:textId="77777777" w:rsidR="006E6CCC" w:rsidRPr="006E6CCC" w:rsidRDefault="006E6CCC" w:rsidP="004C7F5B">
            <w:pPr>
              <w:pStyle w:val="H2"/>
              <w:rPr>
                <w:rFonts w:ascii="Arial" w:hAnsi="Arial" w:cs="Arial"/>
              </w:rPr>
            </w:pPr>
            <w:r w:rsidRPr="006E6CCC">
              <w:rPr>
                <w:rFonts w:ascii="Arial" w:hAnsi="Arial" w:cs="Arial"/>
                <w:b/>
                <w:bCs/>
                <w:spacing w:val="-5"/>
                <w:sz w:val="20"/>
                <w:szCs w:val="20"/>
              </w:rPr>
              <w:t>Consortium Partners</w:t>
            </w:r>
          </w:p>
        </w:tc>
      </w:tr>
      <w:tr w:rsidR="006E6CCC" w:rsidRPr="006E6CCC" w14:paraId="061ACC89" w14:textId="77777777" w:rsidTr="004C7F5B">
        <w:trPr>
          <w:trHeight w:val="510"/>
        </w:trPr>
        <w:tc>
          <w:tcPr>
            <w:tcW w:w="2706" w:type="dxa"/>
            <w:tcBorders>
              <w:top w:val="single" w:sz="8" w:space="0" w:color="FFFFFF"/>
              <w:left w:val="single" w:sz="6" w:space="0" w:color="FFFFFF"/>
              <w:bottom w:val="single" w:sz="8" w:space="0" w:color="FFFFFF"/>
              <w:right w:val="single" w:sz="8" w:space="0" w:color="FFFFFF"/>
            </w:tcBorders>
            <w:shd w:val="solid" w:color="FFD000" w:fill="auto"/>
            <w:tcMar>
              <w:top w:w="113" w:type="dxa"/>
              <w:left w:w="113" w:type="dxa"/>
              <w:bottom w:w="113" w:type="dxa"/>
              <w:right w:w="113" w:type="dxa"/>
            </w:tcMar>
          </w:tcPr>
          <w:p w14:paraId="2B9D358C" w14:textId="77777777" w:rsidR="006E6CCC" w:rsidRPr="006E6CCC" w:rsidRDefault="006E6CCC" w:rsidP="004C7F5B">
            <w:pPr>
              <w:pStyle w:val="Body"/>
              <w:rPr>
                <w:rStyle w:val="Bold"/>
                <w:rFonts w:ascii="Arial" w:hAnsi="Arial" w:cs="Arial"/>
              </w:rPr>
            </w:pPr>
            <w:r w:rsidRPr="006E6CCC">
              <w:rPr>
                <w:rStyle w:val="Bold"/>
                <w:rFonts w:ascii="Arial" w:hAnsi="Arial" w:cs="Arial"/>
              </w:rPr>
              <w:t xml:space="preserve">Eco Logical Australia </w:t>
            </w:r>
          </w:p>
          <w:p w14:paraId="491BFBD9" w14:textId="77777777" w:rsidR="006E6CCC" w:rsidRPr="006E6CCC" w:rsidRDefault="006E6CCC" w:rsidP="004C7F5B">
            <w:pPr>
              <w:pStyle w:val="Tablebody"/>
              <w:spacing w:before="57"/>
              <w:rPr>
                <w:rFonts w:ascii="Arial" w:hAnsi="Arial" w:cs="Arial"/>
              </w:rPr>
            </w:pPr>
            <w:r w:rsidRPr="006E6CCC">
              <w:rPr>
                <w:rFonts w:ascii="Arial" w:hAnsi="Arial" w:cs="Arial"/>
              </w:rPr>
              <w:t>Paul Frazier</w:t>
            </w:r>
          </w:p>
          <w:p w14:paraId="51999251" w14:textId="77777777" w:rsidR="006E6CCC" w:rsidRPr="006E6CCC" w:rsidRDefault="006E6CCC" w:rsidP="004C7F5B">
            <w:pPr>
              <w:pStyle w:val="Tablebody"/>
              <w:spacing w:before="57"/>
              <w:rPr>
                <w:rFonts w:ascii="Arial" w:hAnsi="Arial" w:cs="Arial"/>
              </w:rPr>
            </w:pPr>
            <w:r w:rsidRPr="006E6CCC">
              <w:rPr>
                <w:rFonts w:ascii="Arial" w:hAnsi="Arial" w:cs="Arial"/>
              </w:rPr>
              <w:t>E: paulf@ecoaus.com.au</w:t>
            </w:r>
          </w:p>
          <w:p w14:paraId="0B8F0924" w14:textId="77777777" w:rsidR="006E6CCC" w:rsidRPr="006E6CCC" w:rsidRDefault="006E6CCC" w:rsidP="004C7F5B">
            <w:pPr>
              <w:pStyle w:val="Tablebody"/>
              <w:spacing w:before="57"/>
              <w:rPr>
                <w:rFonts w:ascii="Arial" w:hAnsi="Arial" w:cs="Arial"/>
              </w:rPr>
            </w:pPr>
            <w:r w:rsidRPr="006E6CCC">
              <w:rPr>
                <w:rFonts w:ascii="Arial" w:hAnsi="Arial" w:cs="Arial"/>
              </w:rPr>
              <w:t>T: +61 2 8081 2681</w:t>
            </w:r>
          </w:p>
        </w:tc>
        <w:tc>
          <w:tcPr>
            <w:tcW w:w="4294" w:type="dxa"/>
            <w:tcBorders>
              <w:top w:val="single" w:sz="8" w:space="0" w:color="FFFFFF"/>
              <w:left w:val="single" w:sz="8" w:space="0" w:color="FFFFFF"/>
              <w:bottom w:val="single" w:sz="8" w:space="0" w:color="FFFFFF"/>
              <w:right w:val="single" w:sz="6" w:space="0" w:color="3FE598"/>
            </w:tcBorders>
            <w:shd w:val="solid" w:color="FFD000" w:fill="auto"/>
            <w:tcMar>
              <w:top w:w="113" w:type="dxa"/>
              <w:left w:w="113" w:type="dxa"/>
              <w:bottom w:w="113" w:type="dxa"/>
              <w:right w:w="113" w:type="dxa"/>
            </w:tcMar>
          </w:tcPr>
          <w:p w14:paraId="095E6A25" w14:textId="77777777" w:rsidR="006E6CCC" w:rsidRPr="006E6CCC" w:rsidRDefault="006E6CCC" w:rsidP="004C7F5B">
            <w:pPr>
              <w:pStyle w:val="Tablebody"/>
              <w:rPr>
                <w:rFonts w:ascii="Arial" w:hAnsi="Arial" w:cs="Arial"/>
              </w:rPr>
            </w:pPr>
            <w:r w:rsidRPr="006E6CCC">
              <w:rPr>
                <w:rFonts w:ascii="Arial" w:hAnsi="Arial" w:cs="Arial"/>
              </w:rPr>
              <w:t>University of New England, NSW Office of Environment and Heritage, NSW DPI Fishing and Aquaculture, NSW Office of Water, NSW National Parks and Wildlife Services, Western Local Land Services, and Australian Floodplain Association</w:t>
            </w:r>
          </w:p>
        </w:tc>
      </w:tr>
      <w:tr w:rsidR="006E6CCC" w:rsidRPr="006E6CCC" w14:paraId="2C3AA171" w14:textId="77777777" w:rsidTr="004C7F5B">
        <w:trPr>
          <w:trHeight w:val="340"/>
        </w:trPr>
        <w:tc>
          <w:tcPr>
            <w:tcW w:w="7000" w:type="dxa"/>
            <w:gridSpan w:val="2"/>
            <w:tcBorders>
              <w:top w:val="single" w:sz="8" w:space="0" w:color="FFFFFF"/>
              <w:left w:val="single" w:sz="6" w:space="0" w:color="FFFFFF"/>
              <w:bottom w:val="single" w:sz="8" w:space="0" w:color="FFFFFF"/>
              <w:right w:val="single" w:sz="8" w:space="0" w:color="000000"/>
            </w:tcBorders>
            <w:shd w:val="solid" w:color="3FE598" w:fill="auto"/>
            <w:tcMar>
              <w:top w:w="113" w:type="dxa"/>
              <w:left w:w="113" w:type="dxa"/>
              <w:bottom w:w="113" w:type="dxa"/>
              <w:right w:w="113" w:type="dxa"/>
            </w:tcMar>
            <w:vAlign w:val="center"/>
          </w:tcPr>
          <w:p w14:paraId="4D2554FF" w14:textId="77777777" w:rsidR="006E6CCC" w:rsidRPr="006E6CCC" w:rsidRDefault="006E6CCC" w:rsidP="004C7F5B">
            <w:pPr>
              <w:pStyle w:val="Body"/>
              <w:jc w:val="center"/>
              <w:rPr>
                <w:rFonts w:ascii="Arial" w:hAnsi="Arial" w:cs="Arial"/>
              </w:rPr>
            </w:pPr>
            <w:r w:rsidRPr="006E6CCC">
              <w:rPr>
                <w:rFonts w:ascii="Arial" w:hAnsi="Arial" w:cs="Arial"/>
                <w:caps/>
                <w:outline/>
                <w:spacing w:val="4"/>
                <w:sz w:val="22"/>
                <w:szCs w:val="22"/>
                <w14:textOutline w14:w="9525" w14:cap="flat" w14:cmpd="sng" w14:algn="ctr">
                  <w14:solidFill>
                    <w14:srgbClr w14:val="000000"/>
                  </w14:solidFill>
                  <w14:prstDash w14:val="solid"/>
                  <w14:round/>
                </w14:textOutline>
                <w14:textFill>
                  <w14:noFill/>
                </w14:textFill>
              </w:rPr>
              <w:t>Gwydir river system</w:t>
            </w:r>
          </w:p>
        </w:tc>
      </w:tr>
      <w:tr w:rsidR="006E6CCC" w:rsidRPr="006E6CCC" w14:paraId="4A71A510" w14:textId="77777777" w:rsidTr="004C7F5B">
        <w:trPr>
          <w:trHeight w:val="226"/>
        </w:trPr>
        <w:tc>
          <w:tcPr>
            <w:tcW w:w="2706" w:type="dxa"/>
            <w:tcBorders>
              <w:top w:val="single" w:sz="8" w:space="0" w:color="FFFFFF"/>
              <w:left w:val="single" w:sz="6" w:space="0" w:color="FFFFFF"/>
              <w:bottom w:val="single" w:sz="8" w:space="0" w:color="FFFFFF"/>
              <w:right w:val="single" w:sz="8" w:space="0" w:color="FFFFFF"/>
            </w:tcBorders>
            <w:shd w:val="solid" w:color="3FE598" w:fill="auto"/>
            <w:tcMar>
              <w:top w:w="57" w:type="dxa"/>
              <w:left w:w="113" w:type="dxa"/>
              <w:bottom w:w="57" w:type="dxa"/>
              <w:right w:w="113" w:type="dxa"/>
            </w:tcMar>
          </w:tcPr>
          <w:p w14:paraId="6050279E"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 xml:space="preserve">Lead Agency </w:t>
            </w:r>
          </w:p>
        </w:tc>
        <w:tc>
          <w:tcPr>
            <w:tcW w:w="4294" w:type="dxa"/>
            <w:tcBorders>
              <w:top w:val="single" w:sz="8" w:space="0" w:color="FFFFFF"/>
              <w:left w:val="single" w:sz="8" w:space="0" w:color="FFFFFF"/>
              <w:bottom w:val="single" w:sz="8" w:space="0" w:color="FFFFFF"/>
              <w:right w:val="single" w:sz="6" w:space="0" w:color="FFFFFF"/>
            </w:tcBorders>
            <w:shd w:val="solid" w:color="3FE598" w:fill="auto"/>
            <w:tcMar>
              <w:top w:w="57" w:type="dxa"/>
              <w:left w:w="113" w:type="dxa"/>
              <w:bottom w:w="57" w:type="dxa"/>
              <w:right w:w="113" w:type="dxa"/>
            </w:tcMar>
          </w:tcPr>
          <w:p w14:paraId="7E0CC1BF"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Consortium Partners</w:t>
            </w:r>
          </w:p>
        </w:tc>
      </w:tr>
      <w:tr w:rsidR="006E6CCC" w:rsidRPr="006E6CCC" w14:paraId="798EB565" w14:textId="77777777" w:rsidTr="004C7F5B">
        <w:trPr>
          <w:trHeight w:val="510"/>
        </w:trPr>
        <w:tc>
          <w:tcPr>
            <w:tcW w:w="2706" w:type="dxa"/>
            <w:tcBorders>
              <w:top w:val="single" w:sz="8" w:space="0" w:color="FFFFFF"/>
              <w:left w:val="single" w:sz="6" w:space="0" w:color="FFFFFF"/>
              <w:bottom w:val="single" w:sz="8" w:space="0" w:color="FFFFFF"/>
              <w:right w:val="single" w:sz="8" w:space="0" w:color="FFFFFF"/>
            </w:tcBorders>
            <w:shd w:val="solid" w:color="3FE598" w:fill="auto"/>
            <w:tcMar>
              <w:top w:w="113" w:type="dxa"/>
              <w:left w:w="113" w:type="dxa"/>
              <w:bottom w:w="113" w:type="dxa"/>
              <w:right w:w="113" w:type="dxa"/>
            </w:tcMar>
          </w:tcPr>
          <w:p w14:paraId="04D62737" w14:textId="77777777" w:rsidR="006E6CCC" w:rsidRPr="006E6CCC" w:rsidRDefault="006E6CCC" w:rsidP="004C7F5B">
            <w:pPr>
              <w:pStyle w:val="Body"/>
              <w:rPr>
                <w:rStyle w:val="Bold"/>
                <w:rFonts w:ascii="Arial" w:hAnsi="Arial" w:cs="Arial"/>
              </w:rPr>
            </w:pPr>
            <w:r w:rsidRPr="006E6CCC">
              <w:rPr>
                <w:rStyle w:val="Bold"/>
                <w:rFonts w:ascii="Arial" w:hAnsi="Arial" w:cs="Arial"/>
              </w:rPr>
              <w:t xml:space="preserve">Eco Logical Australia </w:t>
            </w:r>
          </w:p>
          <w:p w14:paraId="26AB18A3" w14:textId="77777777" w:rsidR="006E6CCC" w:rsidRPr="006E6CCC" w:rsidRDefault="006E6CCC" w:rsidP="004C7F5B">
            <w:pPr>
              <w:pStyle w:val="Tablebody"/>
              <w:spacing w:before="57"/>
              <w:rPr>
                <w:rFonts w:ascii="Arial" w:hAnsi="Arial" w:cs="Arial"/>
              </w:rPr>
            </w:pPr>
            <w:r w:rsidRPr="006E6CCC">
              <w:rPr>
                <w:rFonts w:ascii="Arial" w:hAnsi="Arial" w:cs="Arial"/>
              </w:rPr>
              <w:t>Paul Frazier</w:t>
            </w:r>
          </w:p>
          <w:p w14:paraId="0CDCECC6" w14:textId="77777777" w:rsidR="006E6CCC" w:rsidRPr="006E6CCC" w:rsidRDefault="006E6CCC" w:rsidP="004C7F5B">
            <w:pPr>
              <w:pStyle w:val="Tablebody"/>
              <w:spacing w:before="57"/>
              <w:rPr>
                <w:rFonts w:ascii="Arial" w:hAnsi="Arial" w:cs="Arial"/>
              </w:rPr>
            </w:pPr>
            <w:r w:rsidRPr="006E6CCC">
              <w:rPr>
                <w:rFonts w:ascii="Arial" w:hAnsi="Arial" w:cs="Arial"/>
              </w:rPr>
              <w:t>E: paulf@ecoaus.com.au</w:t>
            </w:r>
          </w:p>
          <w:p w14:paraId="12742D51" w14:textId="77777777" w:rsidR="006E6CCC" w:rsidRPr="006E6CCC" w:rsidRDefault="006E6CCC" w:rsidP="004C7F5B">
            <w:pPr>
              <w:pStyle w:val="Tablebody"/>
              <w:spacing w:before="57"/>
              <w:rPr>
                <w:rFonts w:ascii="Arial" w:hAnsi="Arial" w:cs="Arial"/>
              </w:rPr>
            </w:pPr>
            <w:r w:rsidRPr="006E6CCC">
              <w:rPr>
                <w:rFonts w:ascii="Arial" w:hAnsi="Arial" w:cs="Arial"/>
              </w:rPr>
              <w:t>T: +61 2 8081 2681</w:t>
            </w:r>
          </w:p>
        </w:tc>
        <w:tc>
          <w:tcPr>
            <w:tcW w:w="4294" w:type="dxa"/>
            <w:tcBorders>
              <w:top w:val="single" w:sz="8" w:space="0" w:color="FFFFFF"/>
              <w:left w:val="single" w:sz="8" w:space="0" w:color="FFFFFF"/>
              <w:bottom w:val="single" w:sz="8" w:space="0" w:color="FFFFFF"/>
              <w:right w:val="single" w:sz="6" w:space="0" w:color="3FE598"/>
            </w:tcBorders>
            <w:shd w:val="solid" w:color="3FE598" w:fill="auto"/>
            <w:tcMar>
              <w:top w:w="113" w:type="dxa"/>
              <w:left w:w="113" w:type="dxa"/>
              <w:bottom w:w="113" w:type="dxa"/>
              <w:right w:w="113" w:type="dxa"/>
            </w:tcMar>
          </w:tcPr>
          <w:p w14:paraId="0DFB378C" w14:textId="77777777" w:rsidR="006E6CCC" w:rsidRPr="006E6CCC" w:rsidRDefault="006E6CCC" w:rsidP="004C7F5B">
            <w:pPr>
              <w:pStyle w:val="Tablebody"/>
              <w:rPr>
                <w:rFonts w:ascii="Arial" w:hAnsi="Arial" w:cs="Arial"/>
              </w:rPr>
            </w:pPr>
            <w:r w:rsidRPr="006E6CCC">
              <w:rPr>
                <w:rFonts w:ascii="Arial" w:hAnsi="Arial" w:cs="Arial"/>
              </w:rPr>
              <w:t>University of New England, Future North Western Local Land Services, State Water, NSW Office of Environment and Heritage, NSW Office of Water, NSW National Parks and Wildlife Services, NSW DPI Fishing and Aquaculture, Cotton Research and Development Corp., and Gwydir Valley Irrigator representatives</w:t>
            </w:r>
          </w:p>
        </w:tc>
      </w:tr>
      <w:tr w:rsidR="006E6CCC" w:rsidRPr="006E6CCC" w14:paraId="794E97DE" w14:textId="77777777" w:rsidTr="004C7F5B">
        <w:trPr>
          <w:trHeight w:val="283"/>
        </w:trPr>
        <w:tc>
          <w:tcPr>
            <w:tcW w:w="7000" w:type="dxa"/>
            <w:gridSpan w:val="2"/>
            <w:tcBorders>
              <w:top w:val="single" w:sz="8" w:space="0" w:color="FFFFFF"/>
              <w:left w:val="single" w:sz="6" w:space="0" w:color="FFFFFF"/>
              <w:bottom w:val="single" w:sz="8" w:space="0" w:color="FFFFFF"/>
              <w:right w:val="single" w:sz="8" w:space="0" w:color="000000"/>
            </w:tcBorders>
            <w:shd w:val="solid" w:color="FFD000" w:fill="auto"/>
            <w:tcMar>
              <w:top w:w="113" w:type="dxa"/>
              <w:left w:w="113" w:type="dxa"/>
              <w:bottom w:w="113" w:type="dxa"/>
              <w:right w:w="113" w:type="dxa"/>
            </w:tcMar>
            <w:vAlign w:val="center"/>
          </w:tcPr>
          <w:p w14:paraId="72D1E517" w14:textId="77777777" w:rsidR="006E6CCC" w:rsidRPr="006E6CCC" w:rsidRDefault="006E6CCC" w:rsidP="004C7F5B">
            <w:pPr>
              <w:pStyle w:val="Body"/>
              <w:jc w:val="center"/>
              <w:rPr>
                <w:rFonts w:ascii="Arial" w:hAnsi="Arial" w:cs="Arial"/>
              </w:rPr>
            </w:pPr>
            <w:r w:rsidRPr="006E6CCC">
              <w:rPr>
                <w:rFonts w:ascii="Arial" w:hAnsi="Arial" w:cs="Arial"/>
                <w:caps/>
                <w:spacing w:val="4"/>
                <w:sz w:val="22"/>
                <w:szCs w:val="22"/>
              </w:rPr>
              <w:t>Lachlan river system</w:t>
            </w:r>
          </w:p>
        </w:tc>
      </w:tr>
      <w:tr w:rsidR="006E6CCC" w:rsidRPr="006E6CCC" w14:paraId="13238F87" w14:textId="77777777" w:rsidTr="004C7F5B">
        <w:trPr>
          <w:trHeight w:val="226"/>
        </w:trPr>
        <w:tc>
          <w:tcPr>
            <w:tcW w:w="2706" w:type="dxa"/>
            <w:tcBorders>
              <w:top w:val="single" w:sz="8" w:space="0" w:color="FFFFFF"/>
              <w:left w:val="single" w:sz="6" w:space="0" w:color="FFFFFF"/>
              <w:bottom w:val="single" w:sz="8" w:space="0" w:color="FFFFFF"/>
              <w:right w:val="single" w:sz="8" w:space="0" w:color="FFFFFF"/>
            </w:tcBorders>
            <w:shd w:val="solid" w:color="FFD000" w:fill="auto"/>
            <w:tcMar>
              <w:top w:w="57" w:type="dxa"/>
              <w:left w:w="113" w:type="dxa"/>
              <w:bottom w:w="57" w:type="dxa"/>
              <w:right w:w="113" w:type="dxa"/>
            </w:tcMar>
          </w:tcPr>
          <w:p w14:paraId="57250ADF"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 xml:space="preserve">Lead Agency </w:t>
            </w:r>
          </w:p>
        </w:tc>
        <w:tc>
          <w:tcPr>
            <w:tcW w:w="4294" w:type="dxa"/>
            <w:tcBorders>
              <w:top w:val="single" w:sz="8" w:space="0" w:color="FFFFFF"/>
              <w:left w:val="single" w:sz="8" w:space="0" w:color="FFFFFF"/>
              <w:bottom w:val="single" w:sz="8" w:space="0" w:color="FFFFFF"/>
              <w:right w:val="single" w:sz="6" w:space="0" w:color="FFFFFF"/>
            </w:tcBorders>
            <w:shd w:val="solid" w:color="FFD000" w:fill="auto"/>
            <w:tcMar>
              <w:top w:w="57" w:type="dxa"/>
              <w:left w:w="113" w:type="dxa"/>
              <w:bottom w:w="57" w:type="dxa"/>
              <w:right w:w="113" w:type="dxa"/>
            </w:tcMar>
          </w:tcPr>
          <w:p w14:paraId="431EE427"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Consortium Partners</w:t>
            </w:r>
          </w:p>
        </w:tc>
      </w:tr>
      <w:tr w:rsidR="006E6CCC" w:rsidRPr="006E6CCC" w14:paraId="2D82120F" w14:textId="77777777" w:rsidTr="004C7F5B">
        <w:trPr>
          <w:trHeight w:val="510"/>
        </w:trPr>
        <w:tc>
          <w:tcPr>
            <w:tcW w:w="2706" w:type="dxa"/>
            <w:tcBorders>
              <w:top w:val="single" w:sz="8" w:space="0" w:color="FFFFFF"/>
              <w:left w:val="single" w:sz="6" w:space="0" w:color="FFFFFF"/>
              <w:bottom w:val="single" w:sz="8" w:space="0" w:color="FFFFFF"/>
              <w:right w:val="single" w:sz="8" w:space="0" w:color="FFFFFF"/>
            </w:tcBorders>
            <w:shd w:val="solid" w:color="FFD000" w:fill="auto"/>
            <w:tcMar>
              <w:top w:w="113" w:type="dxa"/>
              <w:left w:w="113" w:type="dxa"/>
              <w:bottom w:w="113" w:type="dxa"/>
              <w:right w:w="113" w:type="dxa"/>
            </w:tcMar>
          </w:tcPr>
          <w:p w14:paraId="5645DBF9" w14:textId="77777777" w:rsidR="006E6CCC" w:rsidRPr="006E6CCC" w:rsidRDefault="006E6CCC" w:rsidP="004C7F5B">
            <w:pPr>
              <w:pStyle w:val="Body"/>
              <w:rPr>
                <w:rStyle w:val="Bold"/>
                <w:rFonts w:ascii="Arial" w:hAnsi="Arial" w:cs="Arial"/>
              </w:rPr>
            </w:pPr>
            <w:r w:rsidRPr="006E6CCC">
              <w:rPr>
                <w:rStyle w:val="Bold"/>
                <w:rFonts w:ascii="Arial" w:hAnsi="Arial" w:cs="Arial"/>
              </w:rPr>
              <w:t>University of Canberra</w:t>
            </w:r>
          </w:p>
          <w:p w14:paraId="5114C68F" w14:textId="77777777" w:rsidR="006E6CCC" w:rsidRPr="006E6CCC" w:rsidRDefault="006E6CCC" w:rsidP="004C7F5B">
            <w:pPr>
              <w:pStyle w:val="Tablebody"/>
              <w:spacing w:before="57"/>
              <w:rPr>
                <w:rFonts w:ascii="Arial" w:hAnsi="Arial" w:cs="Arial"/>
              </w:rPr>
            </w:pPr>
            <w:r w:rsidRPr="006E6CCC">
              <w:rPr>
                <w:rFonts w:ascii="Arial" w:hAnsi="Arial" w:cs="Arial"/>
              </w:rPr>
              <w:t>Fiona Dyer</w:t>
            </w:r>
          </w:p>
          <w:p w14:paraId="25123364" w14:textId="77777777" w:rsidR="006E6CCC" w:rsidRPr="006E6CCC" w:rsidRDefault="006E6CCC" w:rsidP="004C7F5B">
            <w:pPr>
              <w:pStyle w:val="Tablebody"/>
              <w:spacing w:before="57"/>
              <w:rPr>
                <w:rFonts w:ascii="Arial" w:hAnsi="Arial" w:cs="Arial"/>
              </w:rPr>
            </w:pPr>
            <w:r w:rsidRPr="006E6CCC">
              <w:rPr>
                <w:rFonts w:ascii="Arial" w:hAnsi="Arial" w:cs="Arial"/>
                <w:spacing w:val="-6"/>
              </w:rPr>
              <w:t xml:space="preserve">E: fiona.dyer@canberra.edu.au </w:t>
            </w:r>
          </w:p>
          <w:p w14:paraId="464A5C31" w14:textId="77777777" w:rsidR="006E6CCC" w:rsidRPr="006E6CCC" w:rsidRDefault="006E6CCC" w:rsidP="004C7F5B">
            <w:pPr>
              <w:pStyle w:val="Tablebody"/>
              <w:spacing w:before="57"/>
              <w:rPr>
                <w:rFonts w:ascii="Arial" w:hAnsi="Arial" w:cs="Arial"/>
              </w:rPr>
            </w:pPr>
            <w:r w:rsidRPr="006E6CCC">
              <w:rPr>
                <w:rFonts w:ascii="Arial" w:hAnsi="Arial" w:cs="Arial"/>
              </w:rPr>
              <w:t>T: +61 2 6201 2452</w:t>
            </w:r>
          </w:p>
        </w:tc>
        <w:tc>
          <w:tcPr>
            <w:tcW w:w="4294" w:type="dxa"/>
            <w:tcBorders>
              <w:top w:val="single" w:sz="8" w:space="0" w:color="FFFFFF"/>
              <w:left w:val="single" w:sz="8" w:space="0" w:color="FFFFFF"/>
              <w:bottom w:val="single" w:sz="8" w:space="0" w:color="FFFFFF"/>
              <w:right w:val="single" w:sz="6" w:space="0" w:color="3FE598"/>
            </w:tcBorders>
            <w:shd w:val="solid" w:color="FFD000" w:fill="auto"/>
            <w:tcMar>
              <w:top w:w="113" w:type="dxa"/>
              <w:left w:w="113" w:type="dxa"/>
              <w:bottom w:w="113" w:type="dxa"/>
              <w:right w:w="113" w:type="dxa"/>
            </w:tcMar>
          </w:tcPr>
          <w:p w14:paraId="2DBFADFA" w14:textId="77777777" w:rsidR="006E6CCC" w:rsidRPr="006E6CCC" w:rsidRDefault="006E6CCC" w:rsidP="004C7F5B">
            <w:pPr>
              <w:pStyle w:val="Tablebody"/>
              <w:rPr>
                <w:rFonts w:ascii="Arial" w:hAnsi="Arial" w:cs="Arial"/>
              </w:rPr>
            </w:pPr>
            <w:r w:rsidRPr="006E6CCC">
              <w:rPr>
                <w:rFonts w:ascii="Arial" w:hAnsi="Arial" w:cs="Arial"/>
              </w:rPr>
              <w:t>Charles Sturt University, Central Tablelands Local Land Services, NSW Office of Environment and Heritage, NSW Office of Water, NSW DPI Fishing and Aquaculture, and University of New South Wales</w:t>
            </w:r>
          </w:p>
        </w:tc>
      </w:tr>
      <w:tr w:rsidR="006E6CCC" w:rsidRPr="006E6CCC" w14:paraId="5B3BBC01" w14:textId="77777777" w:rsidTr="004C7F5B">
        <w:trPr>
          <w:trHeight w:val="340"/>
        </w:trPr>
        <w:tc>
          <w:tcPr>
            <w:tcW w:w="7000" w:type="dxa"/>
            <w:gridSpan w:val="2"/>
            <w:tcBorders>
              <w:top w:val="single" w:sz="8" w:space="0" w:color="FFFFFF"/>
              <w:left w:val="single" w:sz="6" w:space="0" w:color="FFFFFF"/>
              <w:bottom w:val="single" w:sz="8" w:space="0" w:color="FFFFFF"/>
              <w:right w:val="single" w:sz="8" w:space="0" w:color="000000"/>
            </w:tcBorders>
            <w:shd w:val="solid" w:color="3FE598" w:fill="auto"/>
            <w:tcMar>
              <w:top w:w="113" w:type="dxa"/>
              <w:left w:w="113" w:type="dxa"/>
              <w:bottom w:w="113" w:type="dxa"/>
              <w:right w:w="113" w:type="dxa"/>
            </w:tcMar>
            <w:vAlign w:val="center"/>
          </w:tcPr>
          <w:p w14:paraId="71FB92CD" w14:textId="77777777" w:rsidR="006E6CCC" w:rsidRPr="006E6CCC" w:rsidRDefault="006E6CCC" w:rsidP="004C7F5B">
            <w:pPr>
              <w:pStyle w:val="Body"/>
              <w:jc w:val="center"/>
              <w:rPr>
                <w:rFonts w:ascii="Arial" w:hAnsi="Arial" w:cs="Arial"/>
              </w:rPr>
            </w:pPr>
            <w:r w:rsidRPr="006E6CCC">
              <w:rPr>
                <w:rFonts w:ascii="Arial" w:hAnsi="Arial" w:cs="Arial"/>
                <w:caps/>
                <w:outline/>
                <w:spacing w:val="4"/>
                <w:sz w:val="22"/>
                <w:szCs w:val="22"/>
                <w14:textOutline w14:w="9525" w14:cap="flat" w14:cmpd="sng" w14:algn="ctr">
                  <w14:solidFill>
                    <w14:srgbClr w14:val="000000"/>
                  </w14:solidFill>
                  <w14:prstDash w14:val="solid"/>
                  <w14:round/>
                </w14:textOutline>
                <w14:textFill>
                  <w14:noFill/>
                </w14:textFill>
              </w:rPr>
              <w:t>Murrumbidgee river system</w:t>
            </w:r>
          </w:p>
        </w:tc>
      </w:tr>
      <w:tr w:rsidR="006E6CCC" w:rsidRPr="006E6CCC" w14:paraId="160B22B8" w14:textId="77777777" w:rsidTr="004C7F5B">
        <w:trPr>
          <w:trHeight w:val="226"/>
        </w:trPr>
        <w:tc>
          <w:tcPr>
            <w:tcW w:w="2706" w:type="dxa"/>
            <w:tcBorders>
              <w:top w:val="single" w:sz="8" w:space="0" w:color="FFFFFF"/>
              <w:left w:val="single" w:sz="6" w:space="0" w:color="FFFFFF"/>
              <w:bottom w:val="single" w:sz="8" w:space="0" w:color="FFFFFF"/>
              <w:right w:val="single" w:sz="8" w:space="0" w:color="FFFFFF"/>
            </w:tcBorders>
            <w:shd w:val="solid" w:color="3FE598" w:fill="auto"/>
            <w:tcMar>
              <w:top w:w="57" w:type="dxa"/>
              <w:left w:w="113" w:type="dxa"/>
              <w:bottom w:w="57" w:type="dxa"/>
              <w:right w:w="113" w:type="dxa"/>
            </w:tcMar>
          </w:tcPr>
          <w:p w14:paraId="1DA8642F"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 xml:space="preserve">Lead Agency </w:t>
            </w:r>
          </w:p>
        </w:tc>
        <w:tc>
          <w:tcPr>
            <w:tcW w:w="4294" w:type="dxa"/>
            <w:tcBorders>
              <w:top w:val="single" w:sz="8" w:space="0" w:color="FFFFFF"/>
              <w:left w:val="single" w:sz="8" w:space="0" w:color="FFFFFF"/>
              <w:bottom w:val="single" w:sz="8" w:space="0" w:color="FFFFFF"/>
              <w:right w:val="single" w:sz="6" w:space="0" w:color="FFFFFF"/>
            </w:tcBorders>
            <w:shd w:val="solid" w:color="3FE598" w:fill="auto"/>
            <w:tcMar>
              <w:top w:w="57" w:type="dxa"/>
              <w:left w:w="113" w:type="dxa"/>
              <w:bottom w:w="57" w:type="dxa"/>
              <w:right w:w="113" w:type="dxa"/>
            </w:tcMar>
          </w:tcPr>
          <w:p w14:paraId="60180F2D"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Consortium Partners</w:t>
            </w:r>
          </w:p>
        </w:tc>
      </w:tr>
      <w:tr w:rsidR="006E6CCC" w:rsidRPr="006E6CCC" w14:paraId="5361D06F" w14:textId="77777777" w:rsidTr="004C7F5B">
        <w:trPr>
          <w:trHeight w:val="510"/>
        </w:trPr>
        <w:tc>
          <w:tcPr>
            <w:tcW w:w="2706" w:type="dxa"/>
            <w:tcBorders>
              <w:top w:val="single" w:sz="8" w:space="0" w:color="FFFFFF"/>
              <w:left w:val="single" w:sz="6" w:space="0" w:color="FFFFFF"/>
              <w:bottom w:val="single" w:sz="8" w:space="0" w:color="FFFFFF"/>
              <w:right w:val="single" w:sz="8" w:space="0" w:color="FFFFFF"/>
            </w:tcBorders>
            <w:shd w:val="solid" w:color="3FE598" w:fill="auto"/>
            <w:tcMar>
              <w:top w:w="113" w:type="dxa"/>
              <w:left w:w="113" w:type="dxa"/>
              <w:bottom w:w="113" w:type="dxa"/>
              <w:right w:w="113" w:type="dxa"/>
            </w:tcMar>
          </w:tcPr>
          <w:p w14:paraId="443F9980" w14:textId="77777777" w:rsidR="006E6CCC" w:rsidRPr="006E6CCC" w:rsidRDefault="006E6CCC" w:rsidP="004C7F5B">
            <w:pPr>
              <w:pStyle w:val="Body"/>
              <w:spacing w:before="57"/>
              <w:rPr>
                <w:rStyle w:val="Bold"/>
                <w:rFonts w:ascii="Arial" w:hAnsi="Arial" w:cs="Arial"/>
              </w:rPr>
            </w:pPr>
            <w:r w:rsidRPr="006E6CCC">
              <w:rPr>
                <w:rStyle w:val="Bold"/>
                <w:rFonts w:ascii="Arial" w:hAnsi="Arial" w:cs="Arial"/>
              </w:rPr>
              <w:t>Charles Sturt University</w:t>
            </w:r>
          </w:p>
          <w:p w14:paraId="56F0A73A" w14:textId="77777777" w:rsidR="006E6CCC" w:rsidRPr="006E6CCC" w:rsidRDefault="006E6CCC" w:rsidP="004C7F5B">
            <w:pPr>
              <w:pStyle w:val="Tablebody"/>
              <w:spacing w:before="57"/>
              <w:rPr>
                <w:rFonts w:ascii="Arial" w:hAnsi="Arial" w:cs="Arial"/>
              </w:rPr>
            </w:pPr>
            <w:r w:rsidRPr="006E6CCC">
              <w:rPr>
                <w:rFonts w:ascii="Arial" w:hAnsi="Arial" w:cs="Arial"/>
              </w:rPr>
              <w:t xml:space="preserve">Skye </w:t>
            </w:r>
            <w:proofErr w:type="spellStart"/>
            <w:r w:rsidRPr="006E6CCC">
              <w:rPr>
                <w:rFonts w:ascii="Arial" w:hAnsi="Arial" w:cs="Arial"/>
              </w:rPr>
              <w:t>Wassens</w:t>
            </w:r>
            <w:proofErr w:type="spellEnd"/>
          </w:p>
          <w:p w14:paraId="694C5334" w14:textId="77777777" w:rsidR="006E6CCC" w:rsidRPr="006E6CCC" w:rsidRDefault="006E6CCC" w:rsidP="004C7F5B">
            <w:pPr>
              <w:pStyle w:val="Tablebody"/>
              <w:spacing w:before="57"/>
              <w:rPr>
                <w:rFonts w:ascii="Arial" w:hAnsi="Arial" w:cs="Arial"/>
              </w:rPr>
            </w:pPr>
            <w:r w:rsidRPr="006E6CCC">
              <w:rPr>
                <w:rFonts w:ascii="Arial" w:hAnsi="Arial" w:cs="Arial"/>
              </w:rPr>
              <w:t>E: swassens@csu.edu.au</w:t>
            </w:r>
          </w:p>
          <w:p w14:paraId="3020EAC0" w14:textId="77777777" w:rsidR="006E6CCC" w:rsidRPr="006E6CCC" w:rsidRDefault="006E6CCC" w:rsidP="004C7F5B">
            <w:pPr>
              <w:pStyle w:val="Tablebody"/>
              <w:spacing w:before="57"/>
              <w:rPr>
                <w:rFonts w:ascii="Arial" w:hAnsi="Arial" w:cs="Arial"/>
              </w:rPr>
            </w:pPr>
            <w:r w:rsidRPr="006E6CCC">
              <w:rPr>
                <w:rFonts w:ascii="Arial" w:hAnsi="Arial" w:cs="Arial"/>
              </w:rPr>
              <w:t>T: +61 2 6051 9153</w:t>
            </w:r>
          </w:p>
        </w:tc>
        <w:tc>
          <w:tcPr>
            <w:tcW w:w="4294" w:type="dxa"/>
            <w:tcBorders>
              <w:top w:val="single" w:sz="8" w:space="0" w:color="FFFFFF"/>
              <w:left w:val="single" w:sz="8" w:space="0" w:color="FFFFFF"/>
              <w:bottom w:val="single" w:sz="8" w:space="0" w:color="FFFFFF"/>
              <w:right w:val="single" w:sz="6" w:space="0" w:color="3FE598"/>
            </w:tcBorders>
            <w:shd w:val="solid" w:color="3FE598" w:fill="auto"/>
            <w:tcMar>
              <w:top w:w="113" w:type="dxa"/>
              <w:left w:w="113" w:type="dxa"/>
              <w:bottom w:w="113" w:type="dxa"/>
              <w:right w:w="113" w:type="dxa"/>
            </w:tcMar>
          </w:tcPr>
          <w:p w14:paraId="79DAA110" w14:textId="77777777" w:rsidR="006E6CCC" w:rsidRPr="006E6CCC" w:rsidRDefault="006E6CCC" w:rsidP="004C7F5B">
            <w:pPr>
              <w:pStyle w:val="Tablebody"/>
              <w:rPr>
                <w:rFonts w:ascii="Arial" w:hAnsi="Arial" w:cs="Arial"/>
              </w:rPr>
            </w:pPr>
            <w:proofErr w:type="spellStart"/>
            <w:r w:rsidRPr="006E6CCC">
              <w:rPr>
                <w:rFonts w:ascii="Arial" w:hAnsi="Arial" w:cs="Arial"/>
              </w:rPr>
              <w:t>Riverina</w:t>
            </w:r>
            <w:proofErr w:type="spellEnd"/>
            <w:r w:rsidRPr="006E6CCC">
              <w:rPr>
                <w:rFonts w:ascii="Arial" w:hAnsi="Arial" w:cs="Arial"/>
              </w:rPr>
              <w:t xml:space="preserve"> Local Land Services, CSIRO, NSW Office of Environment and Heritage, NSW DPI Fishing and Aquaculture, and University of New South Wales</w:t>
            </w:r>
          </w:p>
        </w:tc>
      </w:tr>
    </w:tbl>
    <w:p w14:paraId="6D28CFA2" w14:textId="77777777" w:rsidR="00764E96" w:rsidRDefault="00764E96">
      <w:pPr>
        <w:spacing w:after="0" w:line="240" w:lineRule="auto"/>
        <w:rPr>
          <w:rFonts w:cs="Akko Pro"/>
          <w:color w:val="57585A"/>
          <w:sz w:val="23"/>
          <w:szCs w:val="23"/>
        </w:rPr>
      </w:pPr>
      <w:r>
        <w:rPr>
          <w:rFonts w:cs="Akko Pro"/>
          <w:color w:val="57585A"/>
          <w:sz w:val="23"/>
          <w:szCs w:val="23"/>
        </w:rPr>
        <w:br w:type="page"/>
      </w:r>
    </w:p>
    <w:tbl>
      <w:tblPr>
        <w:tblW w:w="0" w:type="auto"/>
        <w:tblInd w:w="113" w:type="dxa"/>
        <w:tblLayout w:type="fixed"/>
        <w:tblCellMar>
          <w:left w:w="0" w:type="dxa"/>
          <w:right w:w="0" w:type="dxa"/>
        </w:tblCellMar>
        <w:tblLook w:val="0000" w:firstRow="0" w:lastRow="0" w:firstColumn="0" w:lastColumn="0" w:noHBand="0" w:noVBand="0"/>
      </w:tblPr>
      <w:tblGrid>
        <w:gridCol w:w="2721"/>
        <w:gridCol w:w="4294"/>
      </w:tblGrid>
      <w:tr w:rsidR="006E6CCC" w:rsidRPr="006E6CCC" w14:paraId="23A614EF" w14:textId="77777777" w:rsidTr="004C7F5B">
        <w:trPr>
          <w:trHeight w:val="340"/>
        </w:trPr>
        <w:tc>
          <w:tcPr>
            <w:tcW w:w="7015" w:type="dxa"/>
            <w:gridSpan w:val="2"/>
            <w:tcBorders>
              <w:top w:val="single" w:sz="8" w:space="0" w:color="FFFFFF"/>
              <w:left w:val="single" w:sz="6" w:space="0" w:color="FFFFFF"/>
              <w:bottom w:val="single" w:sz="8" w:space="0" w:color="FFFFFF"/>
              <w:right w:val="single" w:sz="8" w:space="0" w:color="000000"/>
            </w:tcBorders>
            <w:shd w:val="solid" w:color="FFD000" w:fill="auto"/>
            <w:tcMar>
              <w:top w:w="113" w:type="dxa"/>
              <w:left w:w="113" w:type="dxa"/>
              <w:bottom w:w="113" w:type="dxa"/>
              <w:right w:w="113" w:type="dxa"/>
            </w:tcMar>
            <w:vAlign w:val="center"/>
          </w:tcPr>
          <w:p w14:paraId="17AEB017" w14:textId="77777777" w:rsidR="006E6CCC" w:rsidRPr="006E6CCC" w:rsidRDefault="006E6CCC" w:rsidP="004C7F5B">
            <w:pPr>
              <w:pStyle w:val="Body"/>
              <w:jc w:val="center"/>
              <w:rPr>
                <w:rFonts w:ascii="Arial" w:hAnsi="Arial" w:cs="Arial"/>
              </w:rPr>
            </w:pPr>
            <w:r w:rsidRPr="006E6CCC">
              <w:rPr>
                <w:rFonts w:ascii="Arial" w:hAnsi="Arial" w:cs="Arial"/>
                <w:caps/>
                <w:spacing w:val="4"/>
                <w:sz w:val="22"/>
                <w:szCs w:val="22"/>
              </w:rPr>
              <w:lastRenderedPageBreak/>
              <w:t>Edward-Wakool river system</w:t>
            </w:r>
          </w:p>
        </w:tc>
      </w:tr>
      <w:tr w:rsidR="006E6CCC" w:rsidRPr="006E6CCC" w14:paraId="1C754E54" w14:textId="77777777" w:rsidTr="004C7F5B">
        <w:trPr>
          <w:trHeight w:val="226"/>
        </w:trPr>
        <w:tc>
          <w:tcPr>
            <w:tcW w:w="2721" w:type="dxa"/>
            <w:tcBorders>
              <w:top w:val="single" w:sz="8" w:space="0" w:color="FFFFFF"/>
              <w:left w:val="single" w:sz="6" w:space="0" w:color="FFFFFF"/>
              <w:bottom w:val="single" w:sz="8" w:space="0" w:color="FFFFFF"/>
              <w:right w:val="single" w:sz="8" w:space="0" w:color="FFFFFF"/>
            </w:tcBorders>
            <w:shd w:val="solid" w:color="FFD000" w:fill="auto"/>
            <w:tcMar>
              <w:top w:w="57" w:type="dxa"/>
              <w:left w:w="113" w:type="dxa"/>
              <w:bottom w:w="57" w:type="dxa"/>
              <w:right w:w="113" w:type="dxa"/>
            </w:tcMar>
          </w:tcPr>
          <w:p w14:paraId="357DDF9B"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 xml:space="preserve">Lead Agency </w:t>
            </w:r>
          </w:p>
        </w:tc>
        <w:tc>
          <w:tcPr>
            <w:tcW w:w="4294" w:type="dxa"/>
            <w:tcBorders>
              <w:top w:val="single" w:sz="8" w:space="0" w:color="FFFFFF"/>
              <w:left w:val="single" w:sz="8" w:space="0" w:color="FFFFFF"/>
              <w:bottom w:val="single" w:sz="8" w:space="0" w:color="FFFFFF"/>
              <w:right w:val="single" w:sz="6" w:space="0" w:color="FFFFFF"/>
            </w:tcBorders>
            <w:shd w:val="solid" w:color="FFD000" w:fill="auto"/>
            <w:tcMar>
              <w:top w:w="57" w:type="dxa"/>
              <w:left w:w="113" w:type="dxa"/>
              <w:bottom w:w="57" w:type="dxa"/>
              <w:right w:w="113" w:type="dxa"/>
            </w:tcMar>
          </w:tcPr>
          <w:p w14:paraId="38F7FB6D"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Consortium Partners</w:t>
            </w:r>
          </w:p>
        </w:tc>
      </w:tr>
      <w:tr w:rsidR="006E6CCC" w:rsidRPr="006E6CCC" w14:paraId="41C6DFFA" w14:textId="77777777" w:rsidTr="004C7F5B">
        <w:trPr>
          <w:trHeight w:val="510"/>
        </w:trPr>
        <w:tc>
          <w:tcPr>
            <w:tcW w:w="2721" w:type="dxa"/>
            <w:tcBorders>
              <w:top w:val="single" w:sz="8" w:space="0" w:color="FFFFFF"/>
              <w:left w:val="single" w:sz="6" w:space="0" w:color="FFFFFF"/>
              <w:bottom w:val="single" w:sz="8" w:space="0" w:color="FFFFFF"/>
              <w:right w:val="single" w:sz="8" w:space="0" w:color="FFFFFF"/>
            </w:tcBorders>
            <w:shd w:val="solid" w:color="FFD000" w:fill="auto"/>
            <w:tcMar>
              <w:top w:w="113" w:type="dxa"/>
              <w:left w:w="113" w:type="dxa"/>
              <w:bottom w:w="113" w:type="dxa"/>
              <w:right w:w="113" w:type="dxa"/>
            </w:tcMar>
          </w:tcPr>
          <w:p w14:paraId="5B4ABC2A" w14:textId="77777777" w:rsidR="006E6CCC" w:rsidRPr="006E6CCC" w:rsidRDefault="006E6CCC" w:rsidP="004C7F5B">
            <w:pPr>
              <w:pStyle w:val="Body"/>
              <w:rPr>
                <w:rStyle w:val="Bold"/>
                <w:rFonts w:ascii="Arial" w:hAnsi="Arial" w:cs="Arial"/>
              </w:rPr>
            </w:pPr>
            <w:r w:rsidRPr="006E6CCC">
              <w:rPr>
                <w:rStyle w:val="Bold"/>
                <w:rFonts w:ascii="Arial" w:hAnsi="Arial" w:cs="Arial"/>
              </w:rPr>
              <w:t>Charles Sturt University</w:t>
            </w:r>
          </w:p>
          <w:p w14:paraId="5D217451" w14:textId="77777777" w:rsidR="006E6CCC" w:rsidRPr="006E6CCC" w:rsidRDefault="006E6CCC" w:rsidP="004C7F5B">
            <w:pPr>
              <w:pStyle w:val="Tablebody"/>
              <w:spacing w:before="57"/>
              <w:rPr>
                <w:rFonts w:ascii="Arial" w:hAnsi="Arial" w:cs="Arial"/>
              </w:rPr>
            </w:pPr>
            <w:r w:rsidRPr="006E6CCC">
              <w:rPr>
                <w:rFonts w:ascii="Arial" w:hAnsi="Arial" w:cs="Arial"/>
              </w:rPr>
              <w:t>Robyn Watts</w:t>
            </w:r>
          </w:p>
          <w:p w14:paraId="67783831" w14:textId="77777777" w:rsidR="006E6CCC" w:rsidRPr="006E6CCC" w:rsidRDefault="006E6CCC" w:rsidP="004C7F5B">
            <w:pPr>
              <w:pStyle w:val="Tablebody"/>
              <w:spacing w:before="57"/>
              <w:rPr>
                <w:rFonts w:ascii="Arial" w:hAnsi="Arial" w:cs="Arial"/>
              </w:rPr>
            </w:pPr>
            <w:r w:rsidRPr="006E6CCC">
              <w:rPr>
                <w:rFonts w:ascii="Arial" w:hAnsi="Arial" w:cs="Arial"/>
              </w:rPr>
              <w:t>E: rwatts@csu.edu.au</w:t>
            </w:r>
          </w:p>
          <w:p w14:paraId="0A1097CE" w14:textId="77777777" w:rsidR="006E6CCC" w:rsidRPr="006E6CCC" w:rsidRDefault="006E6CCC" w:rsidP="004C7F5B">
            <w:pPr>
              <w:pStyle w:val="Tablebody"/>
              <w:spacing w:before="57"/>
              <w:rPr>
                <w:rFonts w:ascii="Arial" w:hAnsi="Arial" w:cs="Arial"/>
              </w:rPr>
            </w:pPr>
            <w:r w:rsidRPr="006E6CCC">
              <w:rPr>
                <w:rFonts w:ascii="Arial" w:hAnsi="Arial" w:cs="Arial"/>
              </w:rPr>
              <w:t>T: +61 2 6051 9807</w:t>
            </w:r>
          </w:p>
        </w:tc>
        <w:tc>
          <w:tcPr>
            <w:tcW w:w="4294" w:type="dxa"/>
            <w:tcBorders>
              <w:top w:val="single" w:sz="8" w:space="0" w:color="FFFFFF"/>
              <w:left w:val="single" w:sz="8" w:space="0" w:color="FFFFFF"/>
              <w:bottom w:val="single" w:sz="8" w:space="0" w:color="FFFFFF"/>
              <w:right w:val="single" w:sz="6" w:space="0" w:color="3FE598"/>
            </w:tcBorders>
            <w:shd w:val="solid" w:color="FFD000" w:fill="auto"/>
            <w:tcMar>
              <w:top w:w="113" w:type="dxa"/>
              <w:left w:w="113" w:type="dxa"/>
              <w:bottom w:w="113" w:type="dxa"/>
              <w:right w:w="113" w:type="dxa"/>
            </w:tcMar>
          </w:tcPr>
          <w:p w14:paraId="399C71CF" w14:textId="77777777" w:rsidR="006E6CCC" w:rsidRPr="006E6CCC" w:rsidRDefault="006E6CCC" w:rsidP="004C7F5B">
            <w:pPr>
              <w:pStyle w:val="Tablebody"/>
              <w:rPr>
                <w:rFonts w:ascii="Arial" w:hAnsi="Arial" w:cs="Arial"/>
              </w:rPr>
            </w:pPr>
            <w:r w:rsidRPr="006E6CCC">
              <w:rPr>
                <w:rFonts w:ascii="Arial" w:hAnsi="Arial" w:cs="Arial"/>
                <w:spacing w:val="-2"/>
              </w:rPr>
              <w:t xml:space="preserve">Murray Local Land Services, NSW Office of Environment and Heritage, NSW DPI Fishing and Aquaculture, Griffith University, Monash University, </w:t>
            </w:r>
            <w:proofErr w:type="spellStart"/>
            <w:r w:rsidRPr="006E6CCC">
              <w:rPr>
                <w:rFonts w:ascii="Arial" w:hAnsi="Arial" w:cs="Arial"/>
                <w:spacing w:val="-2"/>
              </w:rPr>
              <w:t>Wakool</w:t>
            </w:r>
            <w:proofErr w:type="spellEnd"/>
            <w:r w:rsidRPr="006E6CCC">
              <w:rPr>
                <w:rFonts w:ascii="Arial" w:hAnsi="Arial" w:cs="Arial"/>
                <w:spacing w:val="-2"/>
              </w:rPr>
              <w:t xml:space="preserve"> River Association, Edward-</w:t>
            </w:r>
            <w:proofErr w:type="spellStart"/>
            <w:r w:rsidRPr="006E6CCC">
              <w:rPr>
                <w:rFonts w:ascii="Arial" w:hAnsi="Arial" w:cs="Arial"/>
                <w:spacing w:val="-2"/>
              </w:rPr>
              <w:t>Wakool</w:t>
            </w:r>
            <w:proofErr w:type="spellEnd"/>
            <w:r w:rsidRPr="006E6CCC">
              <w:rPr>
                <w:rFonts w:ascii="Arial" w:hAnsi="Arial" w:cs="Arial"/>
                <w:spacing w:val="-2"/>
              </w:rPr>
              <w:t xml:space="preserve"> Angling Association, and Western Murray Land Improvement Group</w:t>
            </w:r>
          </w:p>
        </w:tc>
      </w:tr>
      <w:tr w:rsidR="006E6CCC" w:rsidRPr="006E6CCC" w14:paraId="4A74AA54" w14:textId="77777777" w:rsidTr="004C7F5B">
        <w:trPr>
          <w:trHeight w:val="340"/>
        </w:trPr>
        <w:tc>
          <w:tcPr>
            <w:tcW w:w="7015" w:type="dxa"/>
            <w:gridSpan w:val="2"/>
            <w:tcBorders>
              <w:top w:val="single" w:sz="8" w:space="0" w:color="FFFFFF"/>
              <w:left w:val="single" w:sz="6" w:space="0" w:color="FFFFFF"/>
              <w:bottom w:val="single" w:sz="8" w:space="0" w:color="FFFFFF"/>
              <w:right w:val="single" w:sz="8" w:space="0" w:color="000000"/>
            </w:tcBorders>
            <w:shd w:val="solid" w:color="3FE598" w:fill="auto"/>
            <w:tcMar>
              <w:top w:w="113" w:type="dxa"/>
              <w:left w:w="113" w:type="dxa"/>
              <w:bottom w:w="113" w:type="dxa"/>
              <w:right w:w="113" w:type="dxa"/>
            </w:tcMar>
            <w:vAlign w:val="center"/>
          </w:tcPr>
          <w:p w14:paraId="058B4221" w14:textId="77777777" w:rsidR="006E6CCC" w:rsidRPr="006E6CCC" w:rsidRDefault="006E6CCC" w:rsidP="004C7F5B">
            <w:pPr>
              <w:pStyle w:val="Body"/>
              <w:jc w:val="center"/>
              <w:rPr>
                <w:rFonts w:ascii="Arial" w:hAnsi="Arial" w:cs="Arial"/>
              </w:rPr>
            </w:pPr>
            <w:r w:rsidRPr="006E6CCC">
              <w:rPr>
                <w:rFonts w:ascii="Arial" w:hAnsi="Arial" w:cs="Arial"/>
                <w:caps/>
                <w:outline/>
                <w:spacing w:val="4"/>
                <w:sz w:val="22"/>
                <w:szCs w:val="22"/>
                <w14:textOutline w14:w="9525" w14:cap="flat" w14:cmpd="sng" w14:algn="ctr">
                  <w14:solidFill>
                    <w14:srgbClr w14:val="000000"/>
                  </w14:solidFill>
                  <w14:prstDash w14:val="solid"/>
                  <w14:round/>
                </w14:textOutline>
                <w14:textFill>
                  <w14:noFill/>
                </w14:textFill>
              </w:rPr>
              <w:t>Goulburn river system</w:t>
            </w:r>
          </w:p>
        </w:tc>
      </w:tr>
      <w:tr w:rsidR="006E6CCC" w:rsidRPr="006E6CCC" w14:paraId="4857BE7A" w14:textId="77777777" w:rsidTr="004C7F5B">
        <w:trPr>
          <w:trHeight w:val="226"/>
        </w:trPr>
        <w:tc>
          <w:tcPr>
            <w:tcW w:w="2721" w:type="dxa"/>
            <w:tcBorders>
              <w:top w:val="single" w:sz="8" w:space="0" w:color="FFFFFF"/>
              <w:left w:val="single" w:sz="6" w:space="0" w:color="FFFFFF"/>
              <w:bottom w:val="single" w:sz="8" w:space="0" w:color="FFFFFF"/>
              <w:right w:val="single" w:sz="8" w:space="0" w:color="FFFFFF"/>
            </w:tcBorders>
            <w:shd w:val="solid" w:color="3FE598" w:fill="auto"/>
            <w:tcMar>
              <w:top w:w="57" w:type="dxa"/>
              <w:left w:w="113" w:type="dxa"/>
              <w:bottom w:w="57" w:type="dxa"/>
              <w:right w:w="113" w:type="dxa"/>
            </w:tcMar>
          </w:tcPr>
          <w:p w14:paraId="78B73726"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 xml:space="preserve">Lead Agency </w:t>
            </w:r>
          </w:p>
        </w:tc>
        <w:tc>
          <w:tcPr>
            <w:tcW w:w="4294" w:type="dxa"/>
            <w:tcBorders>
              <w:top w:val="single" w:sz="8" w:space="0" w:color="FFFFFF"/>
              <w:left w:val="single" w:sz="8" w:space="0" w:color="FFFFFF"/>
              <w:bottom w:val="single" w:sz="8" w:space="0" w:color="FFFFFF"/>
              <w:right w:val="single" w:sz="6" w:space="0" w:color="FFFFFF"/>
            </w:tcBorders>
            <w:shd w:val="solid" w:color="3FE598" w:fill="auto"/>
            <w:tcMar>
              <w:top w:w="57" w:type="dxa"/>
              <w:left w:w="113" w:type="dxa"/>
              <w:bottom w:w="57" w:type="dxa"/>
              <w:right w:w="113" w:type="dxa"/>
            </w:tcMar>
          </w:tcPr>
          <w:p w14:paraId="27CB9675"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Consortium Partners</w:t>
            </w:r>
          </w:p>
        </w:tc>
      </w:tr>
      <w:tr w:rsidR="006E6CCC" w:rsidRPr="006E6CCC" w14:paraId="7FC42B05" w14:textId="77777777" w:rsidTr="004C7F5B">
        <w:trPr>
          <w:trHeight w:val="510"/>
        </w:trPr>
        <w:tc>
          <w:tcPr>
            <w:tcW w:w="2721" w:type="dxa"/>
            <w:tcBorders>
              <w:top w:val="single" w:sz="8" w:space="0" w:color="FFFFFF"/>
              <w:left w:val="single" w:sz="6" w:space="0" w:color="FFFFFF"/>
              <w:bottom w:val="single" w:sz="8" w:space="0" w:color="FFFFFF"/>
              <w:right w:val="single" w:sz="8" w:space="0" w:color="FFFFFF"/>
            </w:tcBorders>
            <w:shd w:val="solid" w:color="3FE598" w:fill="auto"/>
            <w:tcMar>
              <w:top w:w="113" w:type="dxa"/>
              <w:left w:w="113" w:type="dxa"/>
              <w:bottom w:w="113" w:type="dxa"/>
              <w:right w:w="113" w:type="dxa"/>
            </w:tcMar>
          </w:tcPr>
          <w:p w14:paraId="69331C18" w14:textId="77777777" w:rsidR="006E6CCC" w:rsidRPr="006E6CCC" w:rsidRDefault="006E6CCC" w:rsidP="004C7F5B">
            <w:pPr>
              <w:pStyle w:val="Body"/>
              <w:rPr>
                <w:rStyle w:val="Bold"/>
                <w:rFonts w:ascii="Arial" w:hAnsi="Arial" w:cs="Arial"/>
              </w:rPr>
            </w:pPr>
            <w:r w:rsidRPr="006E6CCC">
              <w:rPr>
                <w:rStyle w:val="Bold"/>
                <w:rFonts w:ascii="Arial" w:hAnsi="Arial" w:cs="Arial"/>
              </w:rPr>
              <w:t>University of Melbourne</w:t>
            </w:r>
          </w:p>
          <w:p w14:paraId="68C9B363" w14:textId="77777777" w:rsidR="006E6CCC" w:rsidRPr="006E6CCC" w:rsidRDefault="006E6CCC" w:rsidP="004C7F5B">
            <w:pPr>
              <w:pStyle w:val="Tablebody"/>
              <w:spacing w:before="57"/>
              <w:rPr>
                <w:rFonts w:ascii="Arial" w:hAnsi="Arial" w:cs="Arial"/>
              </w:rPr>
            </w:pPr>
            <w:r w:rsidRPr="006E6CCC">
              <w:rPr>
                <w:rFonts w:ascii="Arial" w:hAnsi="Arial" w:cs="Arial"/>
              </w:rPr>
              <w:t>Angus Webb</w:t>
            </w:r>
          </w:p>
          <w:p w14:paraId="1CF3C1AC" w14:textId="6AEF8384" w:rsidR="006E6CCC" w:rsidRPr="006E6CCC" w:rsidRDefault="006E6CCC" w:rsidP="004C7F5B">
            <w:pPr>
              <w:pStyle w:val="Tablebody"/>
              <w:spacing w:before="57"/>
              <w:rPr>
                <w:rFonts w:ascii="Arial" w:hAnsi="Arial" w:cs="Arial"/>
              </w:rPr>
            </w:pPr>
            <w:r>
              <w:rPr>
                <w:rFonts w:ascii="Arial" w:hAnsi="Arial" w:cs="Arial"/>
              </w:rPr>
              <w:t>E:</w:t>
            </w:r>
            <w:r w:rsidRPr="006E6CCC">
              <w:rPr>
                <w:rFonts w:ascii="Arial" w:hAnsi="Arial" w:cs="Arial"/>
                <w:spacing w:val="-4"/>
              </w:rPr>
              <w:t>angus.webb@unimelb.edu.au</w:t>
            </w:r>
          </w:p>
          <w:p w14:paraId="4E599BC1" w14:textId="77777777" w:rsidR="006E6CCC" w:rsidRPr="006E6CCC" w:rsidRDefault="006E6CCC" w:rsidP="004C7F5B">
            <w:pPr>
              <w:pStyle w:val="Tablebody"/>
              <w:spacing w:before="57"/>
              <w:rPr>
                <w:rFonts w:ascii="Arial" w:hAnsi="Arial" w:cs="Arial"/>
              </w:rPr>
            </w:pPr>
            <w:r w:rsidRPr="006E6CCC">
              <w:rPr>
                <w:rFonts w:ascii="Arial" w:hAnsi="Arial" w:cs="Arial"/>
              </w:rPr>
              <w:t>T: +61 3 8344 9347</w:t>
            </w:r>
          </w:p>
        </w:tc>
        <w:tc>
          <w:tcPr>
            <w:tcW w:w="4294" w:type="dxa"/>
            <w:tcBorders>
              <w:top w:val="single" w:sz="8" w:space="0" w:color="FFFFFF"/>
              <w:left w:val="single" w:sz="8" w:space="0" w:color="FFFFFF"/>
              <w:bottom w:val="single" w:sz="8" w:space="0" w:color="FFFFFF"/>
              <w:right w:val="single" w:sz="6" w:space="0" w:color="3FE598"/>
            </w:tcBorders>
            <w:shd w:val="solid" w:color="3FE598" w:fill="auto"/>
            <w:tcMar>
              <w:top w:w="113" w:type="dxa"/>
              <w:left w:w="113" w:type="dxa"/>
              <w:bottom w:w="113" w:type="dxa"/>
              <w:right w:w="113" w:type="dxa"/>
            </w:tcMar>
          </w:tcPr>
          <w:p w14:paraId="5EB924C3" w14:textId="77777777" w:rsidR="006E6CCC" w:rsidRPr="006E6CCC" w:rsidRDefault="006E6CCC" w:rsidP="004C7F5B">
            <w:pPr>
              <w:pStyle w:val="Tablebody"/>
              <w:rPr>
                <w:rFonts w:ascii="Arial" w:hAnsi="Arial" w:cs="Arial"/>
              </w:rPr>
            </w:pPr>
            <w:proofErr w:type="spellStart"/>
            <w:r w:rsidRPr="006E6CCC">
              <w:rPr>
                <w:rFonts w:ascii="Arial" w:hAnsi="Arial" w:cs="Arial"/>
              </w:rPr>
              <w:t>Goulburn</w:t>
            </w:r>
            <w:proofErr w:type="spellEnd"/>
            <w:r w:rsidRPr="006E6CCC">
              <w:rPr>
                <w:rFonts w:ascii="Arial" w:hAnsi="Arial" w:cs="Arial"/>
              </w:rPr>
              <w:t xml:space="preserve"> Broken Catchment Management Authority, Victorian Environmental Water Holder, Department of Environment, Land, Water and Planning, </w:t>
            </w:r>
            <w:proofErr w:type="spellStart"/>
            <w:r w:rsidRPr="006E6CCC">
              <w:rPr>
                <w:rFonts w:ascii="Arial" w:hAnsi="Arial" w:cs="Arial"/>
              </w:rPr>
              <w:t>Goulburn</w:t>
            </w:r>
            <w:proofErr w:type="spellEnd"/>
            <w:r w:rsidRPr="006E6CCC">
              <w:rPr>
                <w:rFonts w:ascii="Arial" w:hAnsi="Arial" w:cs="Arial"/>
              </w:rPr>
              <w:t xml:space="preserve"> Murray Water, Arthur </w:t>
            </w:r>
            <w:proofErr w:type="spellStart"/>
            <w:r w:rsidRPr="006E6CCC">
              <w:rPr>
                <w:rFonts w:ascii="Arial" w:hAnsi="Arial" w:cs="Arial"/>
              </w:rPr>
              <w:t>Rylah</w:t>
            </w:r>
            <w:proofErr w:type="spellEnd"/>
            <w:r w:rsidRPr="006E6CCC">
              <w:rPr>
                <w:rFonts w:ascii="Arial" w:hAnsi="Arial" w:cs="Arial"/>
              </w:rPr>
              <w:t xml:space="preserve"> Institute, Centre for Aquatic Pollution Identification and Management, Monash University, and SKM</w:t>
            </w:r>
          </w:p>
        </w:tc>
      </w:tr>
      <w:tr w:rsidR="006E6CCC" w:rsidRPr="006E6CCC" w14:paraId="352B5F27" w14:textId="77777777" w:rsidTr="004C7F5B">
        <w:trPr>
          <w:trHeight w:val="340"/>
        </w:trPr>
        <w:tc>
          <w:tcPr>
            <w:tcW w:w="7015" w:type="dxa"/>
            <w:gridSpan w:val="2"/>
            <w:tcBorders>
              <w:top w:val="single" w:sz="8" w:space="0" w:color="FFFFFF"/>
              <w:left w:val="single" w:sz="6" w:space="0" w:color="FFFFFF"/>
              <w:bottom w:val="single" w:sz="8" w:space="0" w:color="FFFFFF"/>
              <w:right w:val="single" w:sz="8" w:space="0" w:color="000000"/>
            </w:tcBorders>
            <w:shd w:val="solid" w:color="FFD000" w:fill="auto"/>
            <w:tcMar>
              <w:top w:w="113" w:type="dxa"/>
              <w:left w:w="113" w:type="dxa"/>
              <w:bottom w:w="113" w:type="dxa"/>
              <w:right w:w="113" w:type="dxa"/>
            </w:tcMar>
            <w:vAlign w:val="center"/>
          </w:tcPr>
          <w:p w14:paraId="23B36B62" w14:textId="77777777" w:rsidR="006E6CCC" w:rsidRPr="006E6CCC" w:rsidRDefault="006E6CCC" w:rsidP="004C7F5B">
            <w:pPr>
              <w:pStyle w:val="Body"/>
              <w:jc w:val="center"/>
              <w:rPr>
                <w:rFonts w:ascii="Arial" w:hAnsi="Arial" w:cs="Arial"/>
              </w:rPr>
            </w:pPr>
            <w:r w:rsidRPr="006E6CCC">
              <w:rPr>
                <w:rFonts w:ascii="Arial" w:hAnsi="Arial" w:cs="Arial"/>
                <w:caps/>
                <w:spacing w:val="4"/>
                <w:sz w:val="22"/>
                <w:szCs w:val="22"/>
              </w:rPr>
              <w:t>Lower Murray River</w:t>
            </w:r>
          </w:p>
        </w:tc>
      </w:tr>
      <w:tr w:rsidR="006E6CCC" w:rsidRPr="006E6CCC" w14:paraId="11CAB4AB" w14:textId="77777777" w:rsidTr="004C7F5B">
        <w:trPr>
          <w:trHeight w:val="226"/>
        </w:trPr>
        <w:tc>
          <w:tcPr>
            <w:tcW w:w="2721" w:type="dxa"/>
            <w:tcBorders>
              <w:top w:val="single" w:sz="8" w:space="0" w:color="FFFFFF"/>
              <w:left w:val="single" w:sz="6" w:space="0" w:color="FFFFFF"/>
              <w:bottom w:val="single" w:sz="8" w:space="0" w:color="FFFFFF"/>
              <w:right w:val="single" w:sz="8" w:space="0" w:color="FFFFFF"/>
            </w:tcBorders>
            <w:shd w:val="solid" w:color="FFD000" w:fill="auto"/>
            <w:tcMar>
              <w:top w:w="57" w:type="dxa"/>
              <w:left w:w="113" w:type="dxa"/>
              <w:bottom w:w="57" w:type="dxa"/>
              <w:right w:w="113" w:type="dxa"/>
            </w:tcMar>
          </w:tcPr>
          <w:p w14:paraId="5BEE18C2"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 xml:space="preserve">Lead Agency </w:t>
            </w:r>
          </w:p>
        </w:tc>
        <w:tc>
          <w:tcPr>
            <w:tcW w:w="4294" w:type="dxa"/>
            <w:tcBorders>
              <w:top w:val="single" w:sz="8" w:space="0" w:color="FFFFFF"/>
              <w:left w:val="single" w:sz="8" w:space="0" w:color="FFFFFF"/>
              <w:bottom w:val="single" w:sz="8" w:space="0" w:color="FFFFFF"/>
              <w:right w:val="single" w:sz="6" w:space="0" w:color="FFFFFF"/>
            </w:tcBorders>
            <w:shd w:val="solid" w:color="FFD000" w:fill="auto"/>
            <w:tcMar>
              <w:top w:w="57" w:type="dxa"/>
              <w:left w:w="113" w:type="dxa"/>
              <w:bottom w:w="57" w:type="dxa"/>
              <w:right w:w="113" w:type="dxa"/>
            </w:tcMar>
          </w:tcPr>
          <w:p w14:paraId="5838B027"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Consortium Partners</w:t>
            </w:r>
          </w:p>
        </w:tc>
      </w:tr>
      <w:tr w:rsidR="006E6CCC" w:rsidRPr="006E6CCC" w14:paraId="067760E8" w14:textId="77777777" w:rsidTr="004C7F5B">
        <w:trPr>
          <w:trHeight w:val="510"/>
        </w:trPr>
        <w:tc>
          <w:tcPr>
            <w:tcW w:w="2721" w:type="dxa"/>
            <w:tcBorders>
              <w:top w:val="single" w:sz="8" w:space="0" w:color="FFFFFF"/>
              <w:left w:val="single" w:sz="6" w:space="0" w:color="FFFFFF"/>
              <w:bottom w:val="single" w:sz="8" w:space="0" w:color="FFFFFF"/>
              <w:right w:val="single" w:sz="8" w:space="0" w:color="FFFFFF"/>
            </w:tcBorders>
            <w:shd w:val="solid" w:color="FFD000" w:fill="auto"/>
            <w:tcMar>
              <w:top w:w="113" w:type="dxa"/>
              <w:left w:w="113" w:type="dxa"/>
              <w:bottom w:w="113" w:type="dxa"/>
              <w:right w:w="113" w:type="dxa"/>
            </w:tcMar>
          </w:tcPr>
          <w:p w14:paraId="2881B833" w14:textId="77777777" w:rsidR="006E6CCC" w:rsidRPr="006E6CCC" w:rsidRDefault="006E6CCC" w:rsidP="004C7F5B">
            <w:pPr>
              <w:pStyle w:val="Body"/>
              <w:rPr>
                <w:rStyle w:val="Bold"/>
                <w:rFonts w:ascii="Arial" w:hAnsi="Arial" w:cs="Arial"/>
              </w:rPr>
            </w:pPr>
            <w:r w:rsidRPr="006E6CCC">
              <w:rPr>
                <w:rStyle w:val="Bold"/>
                <w:rFonts w:ascii="Arial" w:hAnsi="Arial" w:cs="Arial"/>
              </w:rPr>
              <w:t>South Australian Research and Development Institute</w:t>
            </w:r>
          </w:p>
          <w:p w14:paraId="13843939" w14:textId="77777777" w:rsidR="006E6CCC" w:rsidRPr="006E6CCC" w:rsidRDefault="006E6CCC" w:rsidP="004C7F5B">
            <w:pPr>
              <w:pStyle w:val="Tablebody"/>
              <w:spacing w:before="57"/>
              <w:rPr>
                <w:rFonts w:ascii="Arial" w:hAnsi="Arial" w:cs="Arial"/>
              </w:rPr>
            </w:pPr>
            <w:proofErr w:type="spellStart"/>
            <w:r w:rsidRPr="006E6CCC">
              <w:rPr>
                <w:rFonts w:ascii="Arial" w:hAnsi="Arial" w:cs="Arial"/>
              </w:rPr>
              <w:t>Qifeng</w:t>
            </w:r>
            <w:proofErr w:type="spellEnd"/>
            <w:r w:rsidRPr="006E6CCC">
              <w:rPr>
                <w:rFonts w:ascii="Arial" w:hAnsi="Arial" w:cs="Arial"/>
              </w:rPr>
              <w:t xml:space="preserve"> Ye</w:t>
            </w:r>
          </w:p>
          <w:p w14:paraId="5293F821" w14:textId="77777777" w:rsidR="006E6CCC" w:rsidRPr="006E6CCC" w:rsidRDefault="006E6CCC" w:rsidP="004C7F5B">
            <w:pPr>
              <w:pStyle w:val="Tablebody"/>
              <w:spacing w:before="57"/>
              <w:rPr>
                <w:rFonts w:ascii="Arial" w:hAnsi="Arial" w:cs="Arial"/>
              </w:rPr>
            </w:pPr>
            <w:r w:rsidRPr="006E6CCC">
              <w:rPr>
                <w:rFonts w:ascii="Arial" w:hAnsi="Arial" w:cs="Arial"/>
              </w:rPr>
              <w:t>E: qifeng.ye@sa.gov.au</w:t>
            </w:r>
          </w:p>
          <w:p w14:paraId="11A2DB37" w14:textId="77777777" w:rsidR="006E6CCC" w:rsidRPr="006E6CCC" w:rsidRDefault="006E6CCC" w:rsidP="004C7F5B">
            <w:pPr>
              <w:pStyle w:val="Tablebody"/>
              <w:spacing w:before="57"/>
              <w:rPr>
                <w:rFonts w:ascii="Arial" w:hAnsi="Arial" w:cs="Arial"/>
              </w:rPr>
            </w:pPr>
            <w:r w:rsidRPr="006E6CCC">
              <w:rPr>
                <w:rFonts w:ascii="Arial" w:hAnsi="Arial" w:cs="Arial"/>
              </w:rPr>
              <w:t>T: +61 8 8207 5447</w:t>
            </w:r>
          </w:p>
        </w:tc>
        <w:tc>
          <w:tcPr>
            <w:tcW w:w="4294" w:type="dxa"/>
            <w:tcBorders>
              <w:top w:val="single" w:sz="8" w:space="0" w:color="FFFFFF"/>
              <w:left w:val="single" w:sz="8" w:space="0" w:color="FFFFFF"/>
              <w:bottom w:val="single" w:sz="8" w:space="0" w:color="FFFFFF"/>
              <w:right w:val="single" w:sz="6" w:space="0" w:color="3FE598"/>
            </w:tcBorders>
            <w:shd w:val="solid" w:color="FFD000" w:fill="auto"/>
            <w:tcMar>
              <w:top w:w="113" w:type="dxa"/>
              <w:left w:w="113" w:type="dxa"/>
              <w:bottom w:w="113" w:type="dxa"/>
              <w:right w:w="113" w:type="dxa"/>
            </w:tcMar>
          </w:tcPr>
          <w:p w14:paraId="2FC07C90" w14:textId="77777777" w:rsidR="006E6CCC" w:rsidRPr="006E6CCC" w:rsidRDefault="006E6CCC" w:rsidP="004C7F5B">
            <w:pPr>
              <w:pStyle w:val="Tablebody"/>
              <w:rPr>
                <w:rFonts w:ascii="Arial" w:hAnsi="Arial" w:cs="Arial"/>
              </w:rPr>
            </w:pPr>
            <w:r w:rsidRPr="006E6CCC">
              <w:rPr>
                <w:rFonts w:ascii="Arial" w:hAnsi="Arial" w:cs="Arial"/>
                <w:spacing w:val="4"/>
              </w:rPr>
              <w:t>University of Adelaide, South Australian Department of Environment, Water and Natural Resources, CSIRO, Primary Industries and Regions South Australia, South Australian Environment Protection Authority, South Australia Water, and Murray Darling Basin Authority</w:t>
            </w:r>
          </w:p>
        </w:tc>
      </w:tr>
      <w:tr w:rsidR="006E6CCC" w:rsidRPr="006E6CCC" w14:paraId="5A39DB57" w14:textId="77777777" w:rsidTr="004C7F5B">
        <w:trPr>
          <w:trHeight w:val="340"/>
        </w:trPr>
        <w:tc>
          <w:tcPr>
            <w:tcW w:w="7015" w:type="dxa"/>
            <w:gridSpan w:val="2"/>
            <w:tcBorders>
              <w:top w:val="single" w:sz="8" w:space="0" w:color="FFFFFF"/>
              <w:left w:val="single" w:sz="6" w:space="0" w:color="FFFFFF"/>
              <w:bottom w:val="single" w:sz="8" w:space="0" w:color="FFFFFF"/>
              <w:right w:val="single" w:sz="8" w:space="0" w:color="000000"/>
            </w:tcBorders>
            <w:shd w:val="solid" w:color="3FE598" w:fill="auto"/>
            <w:tcMar>
              <w:top w:w="113" w:type="dxa"/>
              <w:left w:w="113" w:type="dxa"/>
              <w:bottom w:w="113" w:type="dxa"/>
              <w:right w:w="113" w:type="dxa"/>
            </w:tcMar>
            <w:vAlign w:val="center"/>
          </w:tcPr>
          <w:p w14:paraId="2CCD476D" w14:textId="77777777" w:rsidR="006E6CCC" w:rsidRPr="006E6CCC" w:rsidRDefault="006E6CCC" w:rsidP="004C7F5B">
            <w:pPr>
              <w:pStyle w:val="Body"/>
              <w:jc w:val="center"/>
              <w:rPr>
                <w:rFonts w:ascii="Arial" w:hAnsi="Arial" w:cs="Arial"/>
              </w:rPr>
            </w:pPr>
            <w:r w:rsidRPr="006E6CCC">
              <w:rPr>
                <w:rFonts w:ascii="Arial" w:hAnsi="Arial" w:cs="Arial"/>
                <w:caps/>
                <w:outline/>
                <w:spacing w:val="4"/>
                <w:sz w:val="22"/>
                <w:szCs w:val="22"/>
                <w14:textOutline w14:w="9525" w14:cap="flat" w14:cmpd="sng" w14:algn="ctr">
                  <w14:solidFill>
                    <w14:srgbClr w14:val="000000"/>
                  </w14:solidFill>
                  <w14:prstDash w14:val="solid"/>
                  <w14:round/>
                </w14:textOutline>
                <w14:textFill>
                  <w14:noFill/>
                </w14:textFill>
              </w:rPr>
              <w:t>Basin-scale evaluation</w:t>
            </w:r>
          </w:p>
        </w:tc>
      </w:tr>
      <w:tr w:rsidR="006E6CCC" w:rsidRPr="006E6CCC" w14:paraId="40A93630" w14:textId="77777777" w:rsidTr="004C7F5B">
        <w:trPr>
          <w:trHeight w:val="226"/>
        </w:trPr>
        <w:tc>
          <w:tcPr>
            <w:tcW w:w="7015" w:type="dxa"/>
            <w:gridSpan w:val="2"/>
            <w:tcBorders>
              <w:top w:val="single" w:sz="8" w:space="0" w:color="FFFFFF"/>
              <w:left w:val="single" w:sz="6" w:space="0" w:color="FFFFFF"/>
              <w:bottom w:val="single" w:sz="8" w:space="0" w:color="FFFFFF"/>
              <w:right w:val="single" w:sz="8" w:space="0" w:color="000000"/>
            </w:tcBorders>
            <w:shd w:val="solid" w:color="3FE598" w:fill="auto"/>
            <w:tcMar>
              <w:top w:w="57" w:type="dxa"/>
              <w:left w:w="113" w:type="dxa"/>
              <w:bottom w:w="57" w:type="dxa"/>
              <w:right w:w="113" w:type="dxa"/>
            </w:tcMar>
          </w:tcPr>
          <w:p w14:paraId="78A08207" w14:textId="77777777" w:rsidR="006E6CCC" w:rsidRPr="006E6CCC" w:rsidRDefault="006E6CCC" w:rsidP="004C7F5B">
            <w:pPr>
              <w:pStyle w:val="H2"/>
              <w:rPr>
                <w:rFonts w:ascii="Arial" w:hAnsi="Arial" w:cs="Arial"/>
              </w:rPr>
            </w:pPr>
            <w:r w:rsidRPr="006E6CCC">
              <w:rPr>
                <w:rFonts w:ascii="Arial" w:hAnsi="Arial" w:cs="Arial"/>
                <w:b/>
                <w:bCs/>
                <w:spacing w:val="0"/>
                <w:sz w:val="20"/>
                <w:szCs w:val="20"/>
              </w:rPr>
              <w:t xml:space="preserve">Lead Agency </w:t>
            </w:r>
          </w:p>
        </w:tc>
      </w:tr>
      <w:tr w:rsidR="006E6CCC" w:rsidRPr="006E6CCC" w14:paraId="64B571BE" w14:textId="77777777" w:rsidTr="004C7F5B">
        <w:trPr>
          <w:trHeight w:val="376"/>
        </w:trPr>
        <w:tc>
          <w:tcPr>
            <w:tcW w:w="7015" w:type="dxa"/>
            <w:gridSpan w:val="2"/>
            <w:tcBorders>
              <w:top w:val="single" w:sz="8" w:space="0" w:color="FFFFFF"/>
              <w:left w:val="single" w:sz="6" w:space="0" w:color="FFFFFF"/>
              <w:bottom w:val="single" w:sz="6" w:space="0" w:color="FFFFFF"/>
              <w:right w:val="single" w:sz="8" w:space="0" w:color="000000"/>
            </w:tcBorders>
            <w:shd w:val="solid" w:color="3FE598" w:fill="auto"/>
            <w:tcMar>
              <w:top w:w="113" w:type="dxa"/>
              <w:left w:w="113" w:type="dxa"/>
              <w:bottom w:w="113" w:type="dxa"/>
              <w:right w:w="113" w:type="dxa"/>
            </w:tcMar>
          </w:tcPr>
          <w:p w14:paraId="36909BCA" w14:textId="77777777" w:rsidR="006E6CCC" w:rsidRPr="006E6CCC" w:rsidRDefault="006E6CCC" w:rsidP="004C7F5B">
            <w:pPr>
              <w:pStyle w:val="Body"/>
              <w:rPr>
                <w:rFonts w:ascii="Arial" w:hAnsi="Arial" w:cs="Arial"/>
              </w:rPr>
            </w:pPr>
            <w:r w:rsidRPr="006E6CCC">
              <w:rPr>
                <w:rStyle w:val="Bold"/>
                <w:rFonts w:ascii="Arial" w:hAnsi="Arial" w:cs="Arial"/>
              </w:rPr>
              <w:t>Murray-Darling Freshwater Research Centre</w:t>
            </w:r>
          </w:p>
        </w:tc>
      </w:tr>
      <w:tr w:rsidR="006E6CCC" w:rsidRPr="006E6CCC" w14:paraId="2282DEAC" w14:textId="77777777" w:rsidTr="004C7F5B">
        <w:trPr>
          <w:trHeight w:val="634"/>
        </w:trPr>
        <w:tc>
          <w:tcPr>
            <w:tcW w:w="2721" w:type="dxa"/>
            <w:tcBorders>
              <w:top w:val="single" w:sz="6" w:space="0" w:color="FFFFFF"/>
              <w:left w:val="single" w:sz="6" w:space="0" w:color="FFFFFF"/>
              <w:bottom w:val="single" w:sz="12" w:space="0" w:color="FFFFFF"/>
              <w:right w:val="single" w:sz="6" w:space="0" w:color="000000"/>
            </w:tcBorders>
            <w:shd w:val="solid" w:color="3FE598" w:fill="auto"/>
            <w:tcMar>
              <w:top w:w="57" w:type="dxa"/>
              <w:left w:w="113" w:type="dxa"/>
              <w:bottom w:w="113" w:type="dxa"/>
              <w:right w:w="113" w:type="dxa"/>
            </w:tcMar>
          </w:tcPr>
          <w:p w14:paraId="1FD96C4E" w14:textId="77777777" w:rsidR="006E6CCC" w:rsidRPr="006E6CCC" w:rsidRDefault="006E6CCC" w:rsidP="004C7F5B">
            <w:pPr>
              <w:pStyle w:val="Tablebody"/>
              <w:spacing w:before="57"/>
              <w:rPr>
                <w:rFonts w:ascii="Arial" w:hAnsi="Arial" w:cs="Arial"/>
              </w:rPr>
            </w:pPr>
            <w:proofErr w:type="spellStart"/>
            <w:r w:rsidRPr="006E6CCC">
              <w:rPr>
                <w:rFonts w:ascii="Arial" w:hAnsi="Arial" w:cs="Arial"/>
              </w:rPr>
              <w:t>Wodonga</w:t>
            </w:r>
            <w:proofErr w:type="spellEnd"/>
          </w:p>
          <w:p w14:paraId="731C9D7C" w14:textId="77777777" w:rsidR="006E6CCC" w:rsidRPr="006E6CCC" w:rsidRDefault="006E6CCC" w:rsidP="004C7F5B">
            <w:pPr>
              <w:pStyle w:val="Tablebody"/>
              <w:spacing w:before="57"/>
              <w:rPr>
                <w:rFonts w:ascii="Arial" w:hAnsi="Arial" w:cs="Arial"/>
              </w:rPr>
            </w:pPr>
            <w:r w:rsidRPr="006E6CCC">
              <w:rPr>
                <w:rFonts w:ascii="Arial" w:hAnsi="Arial" w:cs="Arial"/>
              </w:rPr>
              <w:t>E: mdfrc@latrobe.edu.au</w:t>
            </w:r>
          </w:p>
          <w:p w14:paraId="2BD2A43F" w14:textId="77777777" w:rsidR="006E6CCC" w:rsidRPr="006E6CCC" w:rsidRDefault="006E6CCC" w:rsidP="004C7F5B">
            <w:pPr>
              <w:pStyle w:val="Tablebody"/>
              <w:spacing w:before="57"/>
              <w:rPr>
                <w:rFonts w:ascii="Arial" w:hAnsi="Arial" w:cs="Arial"/>
              </w:rPr>
            </w:pPr>
            <w:r w:rsidRPr="006E6CCC">
              <w:rPr>
                <w:rFonts w:ascii="Arial" w:hAnsi="Arial" w:cs="Arial"/>
              </w:rPr>
              <w:t>T: +61 2 6024 9650</w:t>
            </w:r>
          </w:p>
        </w:tc>
        <w:tc>
          <w:tcPr>
            <w:tcW w:w="4294" w:type="dxa"/>
            <w:tcBorders>
              <w:top w:val="single" w:sz="6" w:space="0" w:color="FFFFFF"/>
              <w:left w:val="single" w:sz="6" w:space="0" w:color="000000"/>
              <w:bottom w:val="single" w:sz="12" w:space="0" w:color="FFFFFF"/>
              <w:right w:val="single" w:sz="6" w:space="0" w:color="3FE598"/>
            </w:tcBorders>
            <w:shd w:val="solid" w:color="3FE598" w:fill="auto"/>
            <w:tcMar>
              <w:top w:w="57" w:type="dxa"/>
              <w:left w:w="113" w:type="dxa"/>
              <w:bottom w:w="113" w:type="dxa"/>
              <w:right w:w="113" w:type="dxa"/>
            </w:tcMar>
          </w:tcPr>
          <w:p w14:paraId="4AF3C4A6" w14:textId="77777777" w:rsidR="006E6CCC" w:rsidRPr="006E6CCC" w:rsidRDefault="006E6CCC" w:rsidP="004C7F5B">
            <w:pPr>
              <w:pStyle w:val="Tablebody"/>
              <w:spacing w:before="57"/>
              <w:rPr>
                <w:rFonts w:ascii="Arial" w:hAnsi="Arial" w:cs="Arial"/>
              </w:rPr>
            </w:pPr>
            <w:proofErr w:type="spellStart"/>
            <w:r w:rsidRPr="006E6CCC">
              <w:rPr>
                <w:rFonts w:ascii="Arial" w:hAnsi="Arial" w:cs="Arial"/>
              </w:rPr>
              <w:t>Mildura</w:t>
            </w:r>
            <w:proofErr w:type="spellEnd"/>
          </w:p>
          <w:p w14:paraId="04CC0440" w14:textId="77777777" w:rsidR="006E6CCC" w:rsidRPr="006E6CCC" w:rsidRDefault="006E6CCC" w:rsidP="004C7F5B">
            <w:pPr>
              <w:pStyle w:val="Tablebody"/>
              <w:spacing w:before="57"/>
              <w:rPr>
                <w:rFonts w:ascii="Arial" w:hAnsi="Arial" w:cs="Arial"/>
              </w:rPr>
            </w:pPr>
            <w:r w:rsidRPr="006E6CCC">
              <w:rPr>
                <w:rFonts w:ascii="Arial" w:hAnsi="Arial" w:cs="Arial"/>
              </w:rPr>
              <w:t>E: mdfrc@latrobe.edu.au</w:t>
            </w:r>
          </w:p>
          <w:p w14:paraId="21CBCCF7" w14:textId="77777777" w:rsidR="006E6CCC" w:rsidRPr="006E6CCC" w:rsidRDefault="006E6CCC" w:rsidP="004C7F5B">
            <w:pPr>
              <w:pStyle w:val="Tablebody"/>
              <w:spacing w:before="57"/>
              <w:rPr>
                <w:rFonts w:ascii="Arial" w:hAnsi="Arial" w:cs="Arial"/>
              </w:rPr>
            </w:pPr>
            <w:r w:rsidRPr="006E6CCC">
              <w:rPr>
                <w:rFonts w:ascii="Arial" w:hAnsi="Arial" w:cs="Arial"/>
              </w:rPr>
              <w:t>T: +61 3 5051 4050</w:t>
            </w:r>
          </w:p>
        </w:tc>
      </w:tr>
    </w:tbl>
    <w:p w14:paraId="2985693B" w14:textId="77777777" w:rsidR="00764E96" w:rsidRDefault="00764E96">
      <w:pPr>
        <w:spacing w:after="0" w:line="240" w:lineRule="auto"/>
        <w:rPr>
          <w:rStyle w:val="SubtleEmphasis"/>
        </w:rPr>
      </w:pPr>
      <w:r>
        <w:rPr>
          <w:rStyle w:val="SubtleEmphasis"/>
        </w:rPr>
        <w:br w:type="page"/>
      </w:r>
    </w:p>
    <w:p w14:paraId="7E22D751" w14:textId="77777777" w:rsidR="00764E96" w:rsidRDefault="00764E96" w:rsidP="00764E96">
      <w:r>
        <w:rPr>
          <w:rStyle w:val="A8"/>
        </w:rPr>
        <w:lastRenderedPageBreak/>
        <w:t>The Commonwealth Environmental Water Holder acknowledges Australia’s Traditional Owners and respects their continued connection to water, land and community. We pay our respects to them and their cultures and to their elders both past and present.</w:t>
      </w:r>
    </w:p>
    <w:p w14:paraId="19AB4B4B" w14:textId="77777777" w:rsidR="00764E96" w:rsidRDefault="00764E96" w:rsidP="00764E96">
      <w:r>
        <w:rPr>
          <w:rStyle w:val="A8"/>
        </w:rPr>
        <w:t>The best approaches to environmental water management involve local knowledge. The Commonwealth Environmental Water Office regularly attends community forums, events and committees within the catchments. We continue to forge local partnerships so that community groups, including Aboriginal Traditional Owners, can help shape the regional planning and management of environmental water delivery over the long term.</w:t>
      </w:r>
    </w:p>
    <w:p w14:paraId="5B74424D" w14:textId="77777777" w:rsidR="00764E96" w:rsidRPr="00764E96" w:rsidRDefault="00764E96" w:rsidP="00764E96">
      <w:pPr>
        <w:rPr>
          <w:b/>
        </w:rPr>
      </w:pPr>
      <w:r w:rsidRPr="00764E96">
        <w:rPr>
          <w:b/>
        </w:rPr>
        <w:t>Commonwealth Environmental Water Holder</w:t>
      </w:r>
    </w:p>
    <w:p w14:paraId="16207DCF" w14:textId="77777777" w:rsidR="00764E96" w:rsidRDefault="00764E96" w:rsidP="00764E96">
      <w:pPr>
        <w:rPr>
          <w:rFonts w:cs="Akko Pro"/>
        </w:rPr>
      </w:pPr>
      <w:r>
        <w:rPr>
          <w:rFonts w:cs="Akko Pro"/>
        </w:rPr>
        <w:t>T: 1800 803 772</w:t>
      </w:r>
    </w:p>
    <w:p w14:paraId="77872F02" w14:textId="77777777" w:rsidR="00764E96" w:rsidRDefault="00764E96" w:rsidP="00764E96">
      <w:pPr>
        <w:rPr>
          <w:rFonts w:cs="Akko Pro"/>
        </w:rPr>
      </w:pPr>
      <w:r>
        <w:rPr>
          <w:rFonts w:cs="Akko Pro"/>
        </w:rPr>
        <w:t>E: ewater@environment.gov.au</w:t>
      </w:r>
    </w:p>
    <w:p w14:paraId="18236481" w14:textId="77777777" w:rsidR="00764E96" w:rsidRDefault="00764E96" w:rsidP="00764E96">
      <w:pPr>
        <w:rPr>
          <w:rFonts w:cs="Akko Pro"/>
        </w:rPr>
      </w:pPr>
      <w:r>
        <w:rPr>
          <w:rFonts w:cs="Akko Pro"/>
        </w:rPr>
        <w:t>W: www.environment.gov.au/water/cewo</w:t>
      </w:r>
    </w:p>
    <w:p w14:paraId="20D3573F" w14:textId="77777777" w:rsidR="00764E96" w:rsidRDefault="00764E96" w:rsidP="00764E96">
      <w:r>
        <w:rPr>
          <w:noProof/>
          <w:lang w:eastAsia="en-AU"/>
        </w:rPr>
        <w:drawing>
          <wp:inline distT="0" distB="0" distL="0" distR="0" wp14:anchorId="780BE877" wp14:editId="7BE21064">
            <wp:extent cx="161925" cy="127635"/>
            <wp:effectExtent l="0" t="0" r="9525" b="5715"/>
            <wp:docPr id="25" name="Picture 25" title="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27635"/>
                    </a:xfrm>
                    <a:prstGeom prst="rect">
                      <a:avLst/>
                    </a:prstGeom>
                    <a:noFill/>
                    <a:ln>
                      <a:noFill/>
                    </a:ln>
                  </pic:spPr>
                </pic:pic>
              </a:graphicData>
            </a:graphic>
          </wp:inline>
        </w:drawing>
      </w:r>
      <w:r>
        <w:t>@</w:t>
      </w:r>
      <w:proofErr w:type="spellStart"/>
      <w:r>
        <w:t>theCEWH</w:t>
      </w:r>
      <w:proofErr w:type="spellEnd"/>
    </w:p>
    <w:p w14:paraId="66C6D012" w14:textId="77777777" w:rsidR="00764E96" w:rsidRDefault="00764E96" w:rsidP="00764E96">
      <w:r>
        <w:t>Postal address: GPO Box 787, Canberra ACT 2601</w:t>
      </w:r>
    </w:p>
    <w:p w14:paraId="7429279D" w14:textId="77777777" w:rsidR="00764E96" w:rsidRDefault="00764E96" w:rsidP="00764E96">
      <w:r>
        <w:t xml:space="preserve">Please contact your local engagement officer to learn more about our work or offer suggestions for the use of environmental water locally at: </w:t>
      </w:r>
      <w:hyperlink r:id="rId30" w:history="1">
        <w:r w:rsidRPr="00FE297D">
          <w:rPr>
            <w:rStyle w:val="Hyperlink"/>
          </w:rPr>
          <w:t>www.environment.gov.au/water/cewo/local-engagement</w:t>
        </w:r>
      </w:hyperlink>
    </w:p>
    <w:p w14:paraId="69E1B382" w14:textId="77777777" w:rsidR="00764E96" w:rsidRDefault="00764E96" w:rsidP="00764E96">
      <w:pPr>
        <w:rPr>
          <w:color w:val="57585A"/>
          <w:sz w:val="20"/>
          <w:szCs w:val="20"/>
        </w:rPr>
      </w:pPr>
      <w:r>
        <w:rPr>
          <w:noProof/>
          <w:lang w:eastAsia="en-AU"/>
        </w:rPr>
        <w:drawing>
          <wp:inline distT="0" distB="0" distL="0" distR="0" wp14:anchorId="2A9BD393" wp14:editId="371082FF">
            <wp:extent cx="694690" cy="243205"/>
            <wp:effectExtent l="0" t="0" r="0" b="4445"/>
            <wp:docPr id="26" name="Picture 26" title="Creative Com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4690" cy="243205"/>
                    </a:xfrm>
                    <a:prstGeom prst="rect">
                      <a:avLst/>
                    </a:prstGeom>
                    <a:noFill/>
                    <a:ln>
                      <a:noFill/>
                    </a:ln>
                  </pic:spPr>
                </pic:pic>
              </a:graphicData>
            </a:graphic>
          </wp:inline>
        </w:drawing>
      </w:r>
    </w:p>
    <w:p w14:paraId="12B07DA3" w14:textId="77777777" w:rsidR="00764E96" w:rsidRDefault="00764E96" w:rsidP="00764E96">
      <w:r>
        <w:t>© Commonwealth of Australia</w:t>
      </w:r>
    </w:p>
    <w:p w14:paraId="17D08FEA" w14:textId="77777777" w:rsidR="00764E96" w:rsidRPr="00764E96" w:rsidRDefault="00764E96" w:rsidP="00764E96">
      <w:pPr>
        <w:rPr>
          <w:rStyle w:val="SubtleEmphasis"/>
          <w:i/>
        </w:rPr>
      </w:pPr>
      <w:r w:rsidRPr="00764E96">
        <w:rPr>
          <w:rStyle w:val="SubtleEmphasis"/>
          <w:i/>
        </w:rPr>
        <w:t>All images are by the Commonwealth Environmental Water Office unless noted otherwise.</w:t>
      </w:r>
    </w:p>
    <w:p w14:paraId="372DB23D" w14:textId="77777777" w:rsidR="00764E96" w:rsidRDefault="00764E96" w:rsidP="00764E96">
      <w:pPr>
        <w:rPr>
          <w:rFonts w:cs="Akko Pro"/>
        </w:rPr>
      </w:pPr>
      <w:r>
        <w:rPr>
          <w:rFonts w:cs="Akko Pro"/>
          <w:b/>
          <w:bCs/>
        </w:rPr>
        <w:t>Cover images</w:t>
      </w:r>
    </w:p>
    <w:p w14:paraId="6F1BAAC5" w14:textId="77777777" w:rsidR="00764E96" w:rsidRPr="00764E96" w:rsidRDefault="00764E96" w:rsidP="00764E96">
      <w:pPr>
        <w:rPr>
          <w:rStyle w:val="SubtleEmphasis"/>
        </w:rPr>
      </w:pPr>
      <w:r w:rsidRPr="00764E96">
        <w:rPr>
          <w:rStyle w:val="SubtleEmphasis"/>
        </w:rPr>
        <w:t xml:space="preserve">Monitoring in Reedy Lagoon, Gunbower Forest, Victoria </w:t>
      </w:r>
    </w:p>
    <w:p w14:paraId="137334E4" w14:textId="77777777" w:rsidR="00764E96" w:rsidRPr="00764E96" w:rsidRDefault="00764E96" w:rsidP="00764E96">
      <w:pPr>
        <w:rPr>
          <w:rStyle w:val="SubtleEmphasis"/>
        </w:rPr>
      </w:pPr>
      <w:r w:rsidRPr="00764E96">
        <w:rPr>
          <w:rStyle w:val="SubtleEmphasis"/>
        </w:rPr>
        <w:t>Aquatic vegetation in the Murrumbidgee catchment</w:t>
      </w:r>
    </w:p>
    <w:p w14:paraId="45C0C2E7" w14:textId="77777777" w:rsidR="00764E96" w:rsidRPr="00764E96" w:rsidRDefault="00764E96" w:rsidP="00764E96">
      <w:pPr>
        <w:rPr>
          <w:rStyle w:val="SubtleEmphasis"/>
        </w:rPr>
      </w:pPr>
      <w:r w:rsidRPr="00764E96">
        <w:rPr>
          <w:rStyle w:val="SubtleEmphasis"/>
        </w:rPr>
        <w:t>Fish monitoring for the Lower Murray LTIM project (South Australian Research and Development Institute)</w:t>
      </w:r>
    </w:p>
    <w:sectPr w:rsidR="00764E96" w:rsidRPr="00764E96" w:rsidSect="00FA4CF0">
      <w:headerReference w:type="even" r:id="rId32"/>
      <w:headerReference w:type="default" r:id="rId33"/>
      <w:footerReference w:type="even" r:id="rId34"/>
      <w:footerReference w:type="default" r:id="rId35"/>
      <w:headerReference w:type="first" r:id="rId36"/>
      <w:footerReference w:type="first" r:id="rId37"/>
      <w:pgSz w:w="11906" w:h="16838"/>
      <w:pgMar w:top="1418"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3D804" w14:textId="77777777" w:rsidR="00C617CE" w:rsidRDefault="00C617CE" w:rsidP="00A60185">
      <w:pPr>
        <w:spacing w:after="0" w:line="240" w:lineRule="auto"/>
      </w:pPr>
      <w:r>
        <w:separator/>
      </w:r>
    </w:p>
  </w:endnote>
  <w:endnote w:type="continuationSeparator" w:id="0">
    <w:p w14:paraId="3A97A7EA" w14:textId="77777777" w:rsidR="00C617CE" w:rsidRDefault="00C617CE"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kko Pro">
    <w:altName w:val="Akko Pro"/>
    <w:panose1 w:val="00000000000000000000"/>
    <w:charset w:val="00"/>
    <w:family w:val="swiss"/>
    <w:notTrueType/>
    <w:pitch w:val="default"/>
    <w:sig w:usb0="00000003" w:usb1="00000000" w:usb2="00000000" w:usb3="00000000" w:csb0="00000001" w:csb1="00000000"/>
  </w:font>
  <w:font w:name="AkkoPro-Light">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342BA" w14:textId="77777777" w:rsidR="006D724A" w:rsidRDefault="006D72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26447350" w14:textId="77777777" w:rsidR="00100BEF" w:rsidRDefault="00C73AF5">
        <w:pPr>
          <w:pStyle w:val="Footer"/>
          <w:jc w:val="center"/>
        </w:pPr>
        <w:r>
          <w:fldChar w:fldCharType="begin"/>
        </w:r>
        <w:r>
          <w:instrText xml:space="preserve"> PAGE   \* MERGEFORMAT </w:instrText>
        </w:r>
        <w:r>
          <w:fldChar w:fldCharType="separate"/>
        </w:r>
        <w:r w:rsidR="006D724A">
          <w:rPr>
            <w:noProof/>
          </w:rPr>
          <w:t>16</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18003"/>
      <w:docPartObj>
        <w:docPartGallery w:val="Page Numbers (Bottom of Page)"/>
        <w:docPartUnique/>
      </w:docPartObj>
    </w:sdtPr>
    <w:sdtEndPr/>
    <w:sdtContent>
      <w:sdt>
        <w:sdtPr>
          <w:id w:val="-1705238520"/>
          <w:docPartObj>
            <w:docPartGallery w:val="Page Numbers (Top of Page)"/>
            <w:docPartUnique/>
          </w:docPartObj>
        </w:sdtPr>
        <w:sdtEndPr/>
        <w:sdtContent>
          <w:p w14:paraId="7F5A553D" w14:textId="77777777" w:rsidR="00E64213" w:rsidRDefault="00E64213" w:rsidP="00E64213">
            <w:pPr>
              <w:pStyle w:val="Footer"/>
              <w:jc w:val="center"/>
            </w:pPr>
            <w:r w:rsidRPr="00E64213">
              <w:rPr>
                <w:sz w:val="20"/>
                <w:szCs w:val="20"/>
              </w:rPr>
              <w:t xml:space="preserve">Page </w:t>
            </w:r>
            <w:r w:rsidRPr="00E64213">
              <w:rPr>
                <w:b/>
                <w:bCs/>
                <w:sz w:val="20"/>
                <w:szCs w:val="20"/>
              </w:rPr>
              <w:fldChar w:fldCharType="begin"/>
            </w:r>
            <w:r w:rsidRPr="00E64213">
              <w:rPr>
                <w:b/>
                <w:bCs/>
                <w:sz w:val="20"/>
                <w:szCs w:val="20"/>
              </w:rPr>
              <w:instrText xml:space="preserve"> PAGE </w:instrText>
            </w:r>
            <w:r w:rsidRPr="00E64213">
              <w:rPr>
                <w:b/>
                <w:bCs/>
                <w:sz w:val="20"/>
                <w:szCs w:val="20"/>
              </w:rPr>
              <w:fldChar w:fldCharType="separate"/>
            </w:r>
            <w:r w:rsidR="006D724A">
              <w:rPr>
                <w:b/>
                <w:bCs/>
                <w:noProof/>
                <w:sz w:val="20"/>
                <w:szCs w:val="20"/>
              </w:rPr>
              <w:t>1</w:t>
            </w:r>
            <w:r w:rsidRPr="00E64213">
              <w:rPr>
                <w:b/>
                <w:bCs/>
                <w:sz w:val="20"/>
                <w:szCs w:val="20"/>
              </w:rPr>
              <w:fldChar w:fldCharType="end"/>
            </w:r>
            <w:r w:rsidRPr="00E64213">
              <w:rPr>
                <w:sz w:val="20"/>
                <w:szCs w:val="20"/>
              </w:rPr>
              <w:t xml:space="preserve"> of </w:t>
            </w:r>
            <w:r w:rsidRPr="00E64213">
              <w:rPr>
                <w:b/>
                <w:bCs/>
                <w:sz w:val="20"/>
                <w:szCs w:val="20"/>
              </w:rPr>
              <w:fldChar w:fldCharType="begin"/>
            </w:r>
            <w:r w:rsidRPr="00E64213">
              <w:rPr>
                <w:b/>
                <w:bCs/>
                <w:sz w:val="20"/>
                <w:szCs w:val="20"/>
              </w:rPr>
              <w:instrText xml:space="preserve"> NUMPAGES  </w:instrText>
            </w:r>
            <w:r w:rsidRPr="00E64213">
              <w:rPr>
                <w:b/>
                <w:bCs/>
                <w:sz w:val="20"/>
                <w:szCs w:val="20"/>
              </w:rPr>
              <w:fldChar w:fldCharType="separate"/>
            </w:r>
            <w:r w:rsidR="006D724A">
              <w:rPr>
                <w:b/>
                <w:bCs/>
                <w:noProof/>
                <w:sz w:val="20"/>
                <w:szCs w:val="20"/>
              </w:rPr>
              <w:t>16</w:t>
            </w:r>
            <w:r w:rsidRPr="00E64213">
              <w:rPr>
                <w:b/>
                <w:bCs/>
                <w:sz w:val="20"/>
                <w:szCs w:val="20"/>
              </w:rPr>
              <w:fldChar w:fldCharType="end"/>
            </w:r>
          </w:p>
        </w:sdtContent>
      </w:sdt>
    </w:sdtContent>
  </w:sdt>
  <w:p w14:paraId="47851386" w14:textId="77777777" w:rsidR="00100BEF" w:rsidRDefault="00100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6CEF8" w14:textId="77777777" w:rsidR="00C617CE" w:rsidRDefault="00C617CE" w:rsidP="00A60185">
      <w:pPr>
        <w:spacing w:after="0" w:line="240" w:lineRule="auto"/>
      </w:pPr>
      <w:r>
        <w:separator/>
      </w:r>
    </w:p>
  </w:footnote>
  <w:footnote w:type="continuationSeparator" w:id="0">
    <w:p w14:paraId="61B448C4" w14:textId="77777777" w:rsidR="00C617CE" w:rsidRDefault="00C617CE"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708BE" w14:textId="77777777" w:rsidR="006D724A" w:rsidRDefault="006D72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8B22D" w14:textId="77777777" w:rsidR="006D724A" w:rsidRDefault="006D72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00C3B" w14:textId="77777777" w:rsidR="006D724A" w:rsidRDefault="006D72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6A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0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462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874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5EC64B3"/>
    <w:multiLevelType w:val="multilevel"/>
    <w:tmpl w:val="E5E89F92"/>
    <w:numStyleLink w:val="BulletList"/>
  </w:abstractNum>
  <w:abstractNum w:abstractNumId="12" w15:restartNumberingAfterBreak="0">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15:restartNumberingAfterBreak="0">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B21CC"/>
    <w:multiLevelType w:val="multilevel"/>
    <w:tmpl w:val="E898CC72"/>
    <w:numStyleLink w:val="KeyPoints"/>
  </w:abstractNum>
  <w:abstractNum w:abstractNumId="15" w15:restartNumberingAfterBreak="0">
    <w:nsid w:val="1784511A"/>
    <w:multiLevelType w:val="multilevel"/>
    <w:tmpl w:val="E898CC72"/>
    <w:numStyleLink w:val="KeyPoints"/>
  </w:abstractNum>
  <w:abstractNum w:abstractNumId="16" w15:restartNumberingAfterBreak="0">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91970"/>
    <w:multiLevelType w:val="multilevel"/>
    <w:tmpl w:val="E898CC72"/>
    <w:numStyleLink w:val="KeyPoints"/>
  </w:abstractNum>
  <w:abstractNum w:abstractNumId="18" w15:restartNumberingAfterBreak="0">
    <w:nsid w:val="1DE75BA2"/>
    <w:multiLevelType w:val="hybridMultilevel"/>
    <w:tmpl w:val="1BCA9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745BC2"/>
    <w:multiLevelType w:val="multilevel"/>
    <w:tmpl w:val="E5E89F92"/>
    <w:numStyleLink w:val="BulletList"/>
  </w:abstractNum>
  <w:abstractNum w:abstractNumId="20" w15:restartNumberingAfterBreak="0">
    <w:nsid w:val="29253B4A"/>
    <w:multiLevelType w:val="multilevel"/>
    <w:tmpl w:val="E898CC72"/>
    <w:numStyleLink w:val="KeyPoints"/>
  </w:abstractNum>
  <w:abstractNum w:abstractNumId="21" w15:restartNumberingAfterBreak="0">
    <w:nsid w:val="2C1B4F6C"/>
    <w:multiLevelType w:val="multilevel"/>
    <w:tmpl w:val="E898CC72"/>
    <w:numStyleLink w:val="KeyPoints"/>
  </w:abstractNum>
  <w:abstractNum w:abstractNumId="22" w15:restartNumberingAfterBreak="0">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816F9C"/>
    <w:multiLevelType w:val="multilevel"/>
    <w:tmpl w:val="E5E89F92"/>
    <w:numStyleLink w:val="BulletList"/>
  </w:abstractNum>
  <w:abstractNum w:abstractNumId="26" w15:restartNumberingAfterBreak="0">
    <w:nsid w:val="3B351B82"/>
    <w:multiLevelType w:val="multilevel"/>
    <w:tmpl w:val="E5E89F92"/>
    <w:numStyleLink w:val="BulletList"/>
  </w:abstractNum>
  <w:abstractNum w:abstractNumId="27" w15:restartNumberingAfterBreak="0">
    <w:nsid w:val="48B871CF"/>
    <w:multiLevelType w:val="multilevel"/>
    <w:tmpl w:val="E5E89F92"/>
    <w:numStyleLink w:val="BulletList"/>
  </w:abstractNum>
  <w:abstractNum w:abstractNumId="28" w15:restartNumberingAfterBreak="0">
    <w:nsid w:val="49016841"/>
    <w:multiLevelType w:val="multilevel"/>
    <w:tmpl w:val="E5E89F92"/>
    <w:numStyleLink w:val="BulletList"/>
  </w:abstractNum>
  <w:abstractNum w:abstractNumId="29" w15:restartNumberingAfterBreak="0">
    <w:nsid w:val="51A44175"/>
    <w:multiLevelType w:val="multilevel"/>
    <w:tmpl w:val="E5E89F92"/>
    <w:numStyleLink w:val="BulletList"/>
  </w:abstractNum>
  <w:abstractNum w:abstractNumId="30" w15:restartNumberingAfterBreak="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456429"/>
    <w:multiLevelType w:val="multilevel"/>
    <w:tmpl w:val="E898CC72"/>
    <w:numStyleLink w:val="KeyPoints"/>
  </w:abstractNum>
  <w:abstractNum w:abstractNumId="32" w15:restartNumberingAfterBreak="0">
    <w:nsid w:val="672E0C2A"/>
    <w:multiLevelType w:val="multilevel"/>
    <w:tmpl w:val="E5E89F92"/>
    <w:numStyleLink w:val="BulletList"/>
  </w:abstractNum>
  <w:abstractNum w:abstractNumId="33" w15:restartNumberingAfterBreak="0">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823B13"/>
    <w:multiLevelType w:val="multilevel"/>
    <w:tmpl w:val="E5E89F92"/>
    <w:numStyleLink w:val="BulletList"/>
  </w:abstractNum>
  <w:abstractNum w:abstractNumId="36" w15:restartNumberingAfterBreak="0">
    <w:nsid w:val="6DF2198A"/>
    <w:multiLevelType w:val="multilevel"/>
    <w:tmpl w:val="E5E89F92"/>
    <w:numStyleLink w:val="BulletList"/>
  </w:abstractNum>
  <w:abstractNum w:abstractNumId="37" w15:restartNumberingAfterBreak="0">
    <w:nsid w:val="6F032444"/>
    <w:multiLevelType w:val="multilevel"/>
    <w:tmpl w:val="E5E89F92"/>
    <w:numStyleLink w:val="BulletList"/>
  </w:abstractNum>
  <w:abstractNum w:abstractNumId="38"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C700E0"/>
    <w:multiLevelType w:val="multilevel"/>
    <w:tmpl w:val="E898CC72"/>
    <w:numStyleLink w:val="KeyPoints"/>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88260C9"/>
    <w:multiLevelType w:val="multilevel"/>
    <w:tmpl w:val="E898CC72"/>
    <w:numStyleLink w:val="KeyPoints"/>
  </w:abstractNum>
  <w:abstractNum w:abstractNumId="43" w15:restartNumberingAfterBreak="0">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3708B3"/>
    <w:multiLevelType w:val="multilevel"/>
    <w:tmpl w:val="E5E89F92"/>
    <w:numStyleLink w:val="BulletList"/>
  </w:abstractNum>
  <w:num w:numId="1">
    <w:abstractNumId w:val="41"/>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7"/>
  </w:num>
  <w:num w:numId="5">
    <w:abstractNumId w:val="38"/>
  </w:num>
  <w:num w:numId="6">
    <w:abstractNumId w:val="39"/>
  </w:num>
  <w:num w:numId="7">
    <w:abstractNumId w:val="34"/>
  </w:num>
  <w:num w:numId="8">
    <w:abstractNumId w:val="22"/>
  </w:num>
  <w:num w:numId="9">
    <w:abstractNumId w:val="9"/>
  </w:num>
  <w:num w:numId="10">
    <w:abstractNumId w:val="7"/>
  </w:num>
  <w:num w:numId="11">
    <w:abstractNumId w:val="6"/>
  </w:num>
  <w:num w:numId="12">
    <w:abstractNumId w:val="5"/>
  </w:num>
  <w:num w:numId="13">
    <w:abstractNumId w:val="4"/>
  </w:num>
  <w:num w:numId="14">
    <w:abstractNumId w:val="24"/>
  </w:num>
  <w:num w:numId="15">
    <w:abstractNumId w:val="16"/>
  </w:num>
  <w:num w:numId="16">
    <w:abstractNumId w:val="43"/>
  </w:num>
  <w:num w:numId="17">
    <w:abstractNumId w:val="12"/>
  </w:num>
  <w:num w:numId="18">
    <w:abstractNumId w:val="32"/>
  </w:num>
  <w:num w:numId="19">
    <w:abstractNumId w:val="11"/>
  </w:num>
  <w:num w:numId="20">
    <w:abstractNumId w:val="21"/>
  </w:num>
  <w:num w:numId="21">
    <w:abstractNumId w:val="14"/>
  </w:num>
  <w:num w:numId="22">
    <w:abstractNumId w:val="20"/>
  </w:num>
  <w:num w:numId="23">
    <w:abstractNumId w:val="28"/>
  </w:num>
  <w:num w:numId="24">
    <w:abstractNumId w:val="37"/>
  </w:num>
  <w:num w:numId="25">
    <w:abstractNumId w:val="33"/>
  </w:num>
  <w:num w:numId="26">
    <w:abstractNumId w:val="26"/>
  </w:num>
  <w:num w:numId="27">
    <w:abstractNumId w:val="40"/>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5"/>
  </w:num>
  <w:num w:numId="31">
    <w:abstractNumId w:val="36"/>
  </w:num>
  <w:num w:numId="32">
    <w:abstractNumId w:val="33"/>
  </w:num>
  <w:num w:numId="33">
    <w:abstractNumId w:val="29"/>
  </w:num>
  <w:num w:numId="34">
    <w:abstractNumId w:val="17"/>
  </w:num>
  <w:num w:numId="35">
    <w:abstractNumId w:val="30"/>
  </w:num>
  <w:num w:numId="36">
    <w:abstractNumId w:val="44"/>
  </w:num>
  <w:num w:numId="37">
    <w:abstractNumId w:val="44"/>
    <w:lvlOverride w:ilvl="0">
      <w:startOverride w:val="1"/>
    </w:lvlOverride>
  </w:num>
  <w:num w:numId="38">
    <w:abstractNumId w:val="8"/>
  </w:num>
  <w:num w:numId="39">
    <w:abstractNumId w:val="23"/>
  </w:num>
  <w:num w:numId="40">
    <w:abstractNumId w:val="3"/>
  </w:num>
  <w:num w:numId="41">
    <w:abstractNumId w:val="2"/>
  </w:num>
  <w:num w:numId="42">
    <w:abstractNumId w:val="1"/>
  </w:num>
  <w:num w:numId="43">
    <w:abstractNumId w:val="0"/>
  </w:num>
  <w:num w:numId="44">
    <w:abstractNumId w:val="42"/>
  </w:num>
  <w:num w:numId="45">
    <w:abstractNumId w:val="35"/>
  </w:num>
  <w:num w:numId="46">
    <w:abstractNumId w:val="45"/>
  </w:num>
  <w:num w:numId="47">
    <w:abstractNumId w:val="31"/>
  </w:num>
  <w:num w:numId="48">
    <w:abstractNumId w:val="19"/>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C617CE"/>
    <w:rsid w:val="00004AEE"/>
    <w:rsid w:val="00005CAA"/>
    <w:rsid w:val="00010210"/>
    <w:rsid w:val="00012D66"/>
    <w:rsid w:val="00015ADA"/>
    <w:rsid w:val="00020C99"/>
    <w:rsid w:val="0002707B"/>
    <w:rsid w:val="00045642"/>
    <w:rsid w:val="0005148E"/>
    <w:rsid w:val="00072C5A"/>
    <w:rsid w:val="00073EEE"/>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3B0"/>
    <w:rsid w:val="000F2CF2"/>
    <w:rsid w:val="00100BEF"/>
    <w:rsid w:val="00111326"/>
    <w:rsid w:val="0011498E"/>
    <w:rsid w:val="00117A45"/>
    <w:rsid w:val="001224AE"/>
    <w:rsid w:val="001337D4"/>
    <w:rsid w:val="00147C12"/>
    <w:rsid w:val="001527A1"/>
    <w:rsid w:val="001530DC"/>
    <w:rsid w:val="00154989"/>
    <w:rsid w:val="00155A9F"/>
    <w:rsid w:val="00156707"/>
    <w:rsid w:val="00157107"/>
    <w:rsid w:val="00160262"/>
    <w:rsid w:val="0016780A"/>
    <w:rsid w:val="001713FA"/>
    <w:rsid w:val="00173EBF"/>
    <w:rsid w:val="00175ED3"/>
    <w:rsid w:val="001842A2"/>
    <w:rsid w:val="00187FA8"/>
    <w:rsid w:val="00192F5E"/>
    <w:rsid w:val="00197772"/>
    <w:rsid w:val="001A51C8"/>
    <w:rsid w:val="001B4CA8"/>
    <w:rsid w:val="001B5EA1"/>
    <w:rsid w:val="001C4F3D"/>
    <w:rsid w:val="001D0CDC"/>
    <w:rsid w:val="001D1D82"/>
    <w:rsid w:val="001E1182"/>
    <w:rsid w:val="00202C90"/>
    <w:rsid w:val="00213DE8"/>
    <w:rsid w:val="00216118"/>
    <w:rsid w:val="002209AB"/>
    <w:rsid w:val="002251E3"/>
    <w:rsid w:val="00227A95"/>
    <w:rsid w:val="002316BD"/>
    <w:rsid w:val="002473FC"/>
    <w:rsid w:val="00252E3C"/>
    <w:rsid w:val="00262198"/>
    <w:rsid w:val="00285F1B"/>
    <w:rsid w:val="00292B81"/>
    <w:rsid w:val="002B18AE"/>
    <w:rsid w:val="002C1C93"/>
    <w:rsid w:val="002C5066"/>
    <w:rsid w:val="002C5813"/>
    <w:rsid w:val="002D4AAC"/>
    <w:rsid w:val="002F045A"/>
    <w:rsid w:val="002F713A"/>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77D02"/>
    <w:rsid w:val="00383020"/>
    <w:rsid w:val="00394D7E"/>
    <w:rsid w:val="003975FD"/>
    <w:rsid w:val="003B057D"/>
    <w:rsid w:val="003B60CC"/>
    <w:rsid w:val="003B6945"/>
    <w:rsid w:val="003C1B25"/>
    <w:rsid w:val="003C2443"/>
    <w:rsid w:val="003C5DA3"/>
    <w:rsid w:val="003D4BCD"/>
    <w:rsid w:val="003D6C2B"/>
    <w:rsid w:val="003E01D8"/>
    <w:rsid w:val="003E2100"/>
    <w:rsid w:val="003F6F5B"/>
    <w:rsid w:val="0040342D"/>
    <w:rsid w:val="0041192D"/>
    <w:rsid w:val="00413EE1"/>
    <w:rsid w:val="00414C75"/>
    <w:rsid w:val="0042128E"/>
    <w:rsid w:val="00432B60"/>
    <w:rsid w:val="00440698"/>
    <w:rsid w:val="004540E2"/>
    <w:rsid w:val="00454454"/>
    <w:rsid w:val="004605A5"/>
    <w:rsid w:val="00467924"/>
    <w:rsid w:val="004712A5"/>
    <w:rsid w:val="0047266F"/>
    <w:rsid w:val="00476D6B"/>
    <w:rsid w:val="00492C16"/>
    <w:rsid w:val="004A0678"/>
    <w:rsid w:val="004A2D1F"/>
    <w:rsid w:val="004A48A3"/>
    <w:rsid w:val="004B0D92"/>
    <w:rsid w:val="004B0EC0"/>
    <w:rsid w:val="004B66F1"/>
    <w:rsid w:val="004C3EA0"/>
    <w:rsid w:val="004F7169"/>
    <w:rsid w:val="00500D66"/>
    <w:rsid w:val="00514C8E"/>
    <w:rsid w:val="00531DBF"/>
    <w:rsid w:val="00545759"/>
    <w:rsid w:val="00545BE0"/>
    <w:rsid w:val="00546930"/>
    <w:rsid w:val="00554C6A"/>
    <w:rsid w:val="00562E85"/>
    <w:rsid w:val="0056332F"/>
    <w:rsid w:val="005719B3"/>
    <w:rsid w:val="0057295E"/>
    <w:rsid w:val="00581C39"/>
    <w:rsid w:val="00586892"/>
    <w:rsid w:val="005903B6"/>
    <w:rsid w:val="005A0247"/>
    <w:rsid w:val="005A126E"/>
    <w:rsid w:val="005A452F"/>
    <w:rsid w:val="005B140D"/>
    <w:rsid w:val="005B69D4"/>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312B"/>
    <w:rsid w:val="0068612E"/>
    <w:rsid w:val="00687C92"/>
    <w:rsid w:val="0069534E"/>
    <w:rsid w:val="0069669C"/>
    <w:rsid w:val="006A1200"/>
    <w:rsid w:val="006A4F4E"/>
    <w:rsid w:val="006A6C23"/>
    <w:rsid w:val="006B14DB"/>
    <w:rsid w:val="006B21C4"/>
    <w:rsid w:val="006C4A1A"/>
    <w:rsid w:val="006D0393"/>
    <w:rsid w:val="006D1A83"/>
    <w:rsid w:val="006D5C32"/>
    <w:rsid w:val="006D724A"/>
    <w:rsid w:val="006E1CFE"/>
    <w:rsid w:val="006E6CCC"/>
    <w:rsid w:val="006F10C4"/>
    <w:rsid w:val="006F40E9"/>
    <w:rsid w:val="006F5603"/>
    <w:rsid w:val="006F7B87"/>
    <w:rsid w:val="00701400"/>
    <w:rsid w:val="007037CF"/>
    <w:rsid w:val="007167C0"/>
    <w:rsid w:val="00720481"/>
    <w:rsid w:val="00733193"/>
    <w:rsid w:val="00744DDA"/>
    <w:rsid w:val="00745E03"/>
    <w:rsid w:val="007509AB"/>
    <w:rsid w:val="0075732A"/>
    <w:rsid w:val="007600F8"/>
    <w:rsid w:val="00760262"/>
    <w:rsid w:val="0076310C"/>
    <w:rsid w:val="00764E96"/>
    <w:rsid w:val="0076744F"/>
    <w:rsid w:val="00767BCE"/>
    <w:rsid w:val="00767EFC"/>
    <w:rsid w:val="007707DE"/>
    <w:rsid w:val="00770B5D"/>
    <w:rsid w:val="007752F1"/>
    <w:rsid w:val="00776768"/>
    <w:rsid w:val="0078187A"/>
    <w:rsid w:val="007827F5"/>
    <w:rsid w:val="00794ED8"/>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2464"/>
    <w:rsid w:val="00845601"/>
    <w:rsid w:val="00855C5C"/>
    <w:rsid w:val="00864BB4"/>
    <w:rsid w:val="008A3C96"/>
    <w:rsid w:val="008B4019"/>
    <w:rsid w:val="008B65C9"/>
    <w:rsid w:val="008C2D4A"/>
    <w:rsid w:val="008D3900"/>
    <w:rsid w:val="008D3CA9"/>
    <w:rsid w:val="008D6E1D"/>
    <w:rsid w:val="008F39B4"/>
    <w:rsid w:val="008F4162"/>
    <w:rsid w:val="00903E02"/>
    <w:rsid w:val="00913175"/>
    <w:rsid w:val="00916EDB"/>
    <w:rsid w:val="00920861"/>
    <w:rsid w:val="00922B13"/>
    <w:rsid w:val="009242EF"/>
    <w:rsid w:val="009254CD"/>
    <w:rsid w:val="00932291"/>
    <w:rsid w:val="00932861"/>
    <w:rsid w:val="0093408E"/>
    <w:rsid w:val="00952DDF"/>
    <w:rsid w:val="009610A3"/>
    <w:rsid w:val="00963B6A"/>
    <w:rsid w:val="00970950"/>
    <w:rsid w:val="009812D4"/>
    <w:rsid w:val="009920D8"/>
    <w:rsid w:val="009952F5"/>
    <w:rsid w:val="009A6DB7"/>
    <w:rsid w:val="009B38BE"/>
    <w:rsid w:val="009C3D0F"/>
    <w:rsid w:val="009E1B19"/>
    <w:rsid w:val="009E5BB5"/>
    <w:rsid w:val="009F35E2"/>
    <w:rsid w:val="009F65F9"/>
    <w:rsid w:val="009F68BA"/>
    <w:rsid w:val="00A06277"/>
    <w:rsid w:val="00A079DC"/>
    <w:rsid w:val="00A111C2"/>
    <w:rsid w:val="00A338E7"/>
    <w:rsid w:val="00A35CAA"/>
    <w:rsid w:val="00A36E7F"/>
    <w:rsid w:val="00A41E65"/>
    <w:rsid w:val="00A43E0A"/>
    <w:rsid w:val="00A50994"/>
    <w:rsid w:val="00A530C7"/>
    <w:rsid w:val="00A55F5B"/>
    <w:rsid w:val="00A60185"/>
    <w:rsid w:val="00A661EA"/>
    <w:rsid w:val="00A830E5"/>
    <w:rsid w:val="00A87135"/>
    <w:rsid w:val="00A93280"/>
    <w:rsid w:val="00A951EA"/>
    <w:rsid w:val="00AA2548"/>
    <w:rsid w:val="00AA58C4"/>
    <w:rsid w:val="00AA7003"/>
    <w:rsid w:val="00AB11C8"/>
    <w:rsid w:val="00AC00B3"/>
    <w:rsid w:val="00AC08A8"/>
    <w:rsid w:val="00AD56C8"/>
    <w:rsid w:val="00AD58F2"/>
    <w:rsid w:val="00B0512A"/>
    <w:rsid w:val="00B0529F"/>
    <w:rsid w:val="00B1418B"/>
    <w:rsid w:val="00B21195"/>
    <w:rsid w:val="00B220F0"/>
    <w:rsid w:val="00B24B22"/>
    <w:rsid w:val="00B25310"/>
    <w:rsid w:val="00B32F8F"/>
    <w:rsid w:val="00B3492A"/>
    <w:rsid w:val="00B54DE9"/>
    <w:rsid w:val="00B553EC"/>
    <w:rsid w:val="00B55E3F"/>
    <w:rsid w:val="00B63C1E"/>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36FA1"/>
    <w:rsid w:val="00C4714E"/>
    <w:rsid w:val="00C51CCA"/>
    <w:rsid w:val="00C5504F"/>
    <w:rsid w:val="00C57B55"/>
    <w:rsid w:val="00C617CE"/>
    <w:rsid w:val="00C63376"/>
    <w:rsid w:val="00C73AF5"/>
    <w:rsid w:val="00C74F97"/>
    <w:rsid w:val="00C8276E"/>
    <w:rsid w:val="00C842AC"/>
    <w:rsid w:val="00C96688"/>
    <w:rsid w:val="00CA0723"/>
    <w:rsid w:val="00CB1690"/>
    <w:rsid w:val="00CC4365"/>
    <w:rsid w:val="00CD11B0"/>
    <w:rsid w:val="00CE71C2"/>
    <w:rsid w:val="00CF34E9"/>
    <w:rsid w:val="00CF42D5"/>
    <w:rsid w:val="00CF4EDA"/>
    <w:rsid w:val="00D021CB"/>
    <w:rsid w:val="00D10F1A"/>
    <w:rsid w:val="00D116F8"/>
    <w:rsid w:val="00D17596"/>
    <w:rsid w:val="00D21D54"/>
    <w:rsid w:val="00D22640"/>
    <w:rsid w:val="00D26D3A"/>
    <w:rsid w:val="00D45EE3"/>
    <w:rsid w:val="00D50618"/>
    <w:rsid w:val="00D509E9"/>
    <w:rsid w:val="00D53B1C"/>
    <w:rsid w:val="00D90857"/>
    <w:rsid w:val="00DA1B12"/>
    <w:rsid w:val="00DA54C9"/>
    <w:rsid w:val="00DA6739"/>
    <w:rsid w:val="00DA6CAE"/>
    <w:rsid w:val="00DB1A9E"/>
    <w:rsid w:val="00DB31D6"/>
    <w:rsid w:val="00DB4005"/>
    <w:rsid w:val="00DC34EB"/>
    <w:rsid w:val="00DD680B"/>
    <w:rsid w:val="00DE7842"/>
    <w:rsid w:val="00DF1E5B"/>
    <w:rsid w:val="00DF2275"/>
    <w:rsid w:val="00DF3F5E"/>
    <w:rsid w:val="00DF5653"/>
    <w:rsid w:val="00E0596E"/>
    <w:rsid w:val="00E06F66"/>
    <w:rsid w:val="00E356E5"/>
    <w:rsid w:val="00E36F81"/>
    <w:rsid w:val="00E45765"/>
    <w:rsid w:val="00E5098C"/>
    <w:rsid w:val="00E60213"/>
    <w:rsid w:val="00E64213"/>
    <w:rsid w:val="00E661B2"/>
    <w:rsid w:val="00E74D29"/>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46F9"/>
    <w:rsid w:val="00F059A6"/>
    <w:rsid w:val="00F23756"/>
    <w:rsid w:val="00F2523A"/>
    <w:rsid w:val="00F25FFA"/>
    <w:rsid w:val="00F310D2"/>
    <w:rsid w:val="00F36F3D"/>
    <w:rsid w:val="00F477BD"/>
    <w:rsid w:val="00F53491"/>
    <w:rsid w:val="00F65A1C"/>
    <w:rsid w:val="00F66F50"/>
    <w:rsid w:val="00F82FF8"/>
    <w:rsid w:val="00F8330D"/>
    <w:rsid w:val="00F84305"/>
    <w:rsid w:val="00F8485C"/>
    <w:rsid w:val="00F87149"/>
    <w:rsid w:val="00F87FFE"/>
    <w:rsid w:val="00F903CD"/>
    <w:rsid w:val="00F93229"/>
    <w:rsid w:val="00F954C9"/>
    <w:rsid w:val="00FA4CF0"/>
    <w:rsid w:val="00FA5BA6"/>
    <w:rsid w:val="00FA61AA"/>
    <w:rsid w:val="00FA69A4"/>
    <w:rsid w:val="00FB1279"/>
    <w:rsid w:val="00FB1495"/>
    <w:rsid w:val="00FD1694"/>
    <w:rsid w:val="00FD7636"/>
    <w:rsid w:val="00FE3229"/>
    <w:rsid w:val="00FE74C3"/>
    <w:rsid w:val="00FF215C"/>
    <w:rsid w:val="00FF47B9"/>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A7D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DD680B"/>
    <w:pPr>
      <w:keepNext/>
      <w:outlineLvl w:val="0"/>
    </w:pPr>
    <w:rPr>
      <w:rFonts w:cs="Arial"/>
      <w:b/>
      <w:sz w:val="28"/>
    </w:rPr>
  </w:style>
  <w:style w:type="paragraph" w:styleId="Heading2">
    <w:name w:val="heading 2"/>
    <w:basedOn w:val="Normal"/>
    <w:next w:val="Normal"/>
    <w:link w:val="Heading2Char"/>
    <w:uiPriority w:val="9"/>
    <w:qFormat/>
    <w:rsid w:val="00DD680B"/>
    <w:pPr>
      <w:keepNext/>
      <w:outlineLvl w:val="1"/>
    </w:pPr>
    <w:rPr>
      <w:rFonts w:cs="Arial"/>
      <w:sz w:val="24"/>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DD680B"/>
    <w:rPr>
      <w:rFonts w:cs="Arial"/>
      <w:b/>
      <w:sz w:val="28"/>
      <w:szCs w:val="22"/>
      <w:lang w:eastAsia="en-US"/>
    </w:rPr>
  </w:style>
  <w:style w:type="character" w:customStyle="1" w:styleId="Heading2Char">
    <w:name w:val="Heading 2 Char"/>
    <w:basedOn w:val="DefaultParagraphFont"/>
    <w:link w:val="Heading2"/>
    <w:uiPriority w:val="9"/>
    <w:rsid w:val="00DD680B"/>
    <w:rPr>
      <w:rFonts w:cs="Arial"/>
      <w:sz w:val="24"/>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48"/>
      </w:numPr>
    </w:pPr>
  </w:style>
  <w:style w:type="paragraph" w:styleId="ListBullet2">
    <w:name w:val="List Bullet 2"/>
    <w:basedOn w:val="Normal"/>
    <w:uiPriority w:val="99"/>
    <w:unhideWhenUsed/>
    <w:rsid w:val="00091608"/>
    <w:pPr>
      <w:numPr>
        <w:ilvl w:val="1"/>
        <w:numId w:val="48"/>
      </w:numPr>
    </w:pPr>
  </w:style>
  <w:style w:type="paragraph" w:styleId="ListBullet3">
    <w:name w:val="List Bullet 3"/>
    <w:basedOn w:val="Normal"/>
    <w:uiPriority w:val="99"/>
    <w:unhideWhenUsed/>
    <w:rsid w:val="00091608"/>
    <w:pPr>
      <w:numPr>
        <w:ilvl w:val="2"/>
        <w:numId w:val="48"/>
      </w:numPr>
    </w:pPr>
  </w:style>
  <w:style w:type="paragraph" w:styleId="ListBullet4">
    <w:name w:val="List Bullet 4"/>
    <w:basedOn w:val="Normal"/>
    <w:uiPriority w:val="99"/>
    <w:unhideWhenUsed/>
    <w:rsid w:val="00091608"/>
    <w:pPr>
      <w:numPr>
        <w:ilvl w:val="3"/>
        <w:numId w:val="48"/>
      </w:numPr>
    </w:pPr>
  </w:style>
  <w:style w:type="paragraph" w:styleId="ListBullet5">
    <w:name w:val="List Bullet 5"/>
    <w:basedOn w:val="Normal"/>
    <w:uiPriority w:val="99"/>
    <w:unhideWhenUsed/>
    <w:rsid w:val="00091608"/>
    <w:pPr>
      <w:numPr>
        <w:ilvl w:val="4"/>
        <w:numId w:val="48"/>
      </w:numPr>
    </w:pPr>
  </w:style>
  <w:style w:type="numbering" w:customStyle="1" w:styleId="Attach">
    <w:name w:val="Attach"/>
    <w:basedOn w:val="NoList"/>
    <w:uiPriority w:val="99"/>
    <w:rsid w:val="00607FC9"/>
    <w:pPr>
      <w:numPr>
        <w:numId w:val="1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39"/>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7"/>
      </w:numPr>
    </w:pPr>
  </w:style>
  <w:style w:type="paragraph" w:styleId="ListNumber2">
    <w:name w:val="List Number 2"/>
    <w:basedOn w:val="Normal"/>
    <w:uiPriority w:val="99"/>
    <w:rsid w:val="00005CAA"/>
    <w:pPr>
      <w:numPr>
        <w:ilvl w:val="1"/>
        <w:numId w:val="47"/>
      </w:numPr>
    </w:pPr>
  </w:style>
  <w:style w:type="paragraph" w:styleId="ListNumber3">
    <w:name w:val="List Number 3"/>
    <w:basedOn w:val="Normal"/>
    <w:uiPriority w:val="99"/>
    <w:rsid w:val="00005CAA"/>
    <w:pPr>
      <w:numPr>
        <w:ilvl w:val="2"/>
        <w:numId w:val="47"/>
      </w:numPr>
    </w:pPr>
  </w:style>
  <w:style w:type="paragraph" w:styleId="ListNumber4">
    <w:name w:val="List Number 4"/>
    <w:basedOn w:val="Normal"/>
    <w:uiPriority w:val="99"/>
    <w:rsid w:val="00005CAA"/>
    <w:pPr>
      <w:numPr>
        <w:ilvl w:val="3"/>
        <w:numId w:val="47"/>
      </w:numPr>
    </w:pPr>
  </w:style>
  <w:style w:type="paragraph" w:styleId="ListNumber5">
    <w:name w:val="List Number 5"/>
    <w:basedOn w:val="Normal"/>
    <w:uiPriority w:val="99"/>
    <w:rsid w:val="00005CAA"/>
    <w:pPr>
      <w:numPr>
        <w:ilvl w:val="4"/>
        <w:numId w:val="4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Title">
    <w:name w:val="Title"/>
    <w:basedOn w:val="Normal"/>
    <w:next w:val="Normal"/>
    <w:link w:val="TitleChar"/>
    <w:uiPriority w:val="10"/>
    <w:qFormat/>
    <w:rsid w:val="00DD680B"/>
    <w:pPr>
      <w:spacing w:after="0" w:line="240"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DD680B"/>
    <w:rPr>
      <w:rFonts w:eastAsiaTheme="majorEastAsia" w:cstheme="majorBidi"/>
      <w:spacing w:val="-10"/>
      <w:kern w:val="28"/>
      <w:sz w:val="36"/>
      <w:szCs w:val="56"/>
      <w:lang w:eastAsia="en-US"/>
    </w:rPr>
  </w:style>
  <w:style w:type="paragraph" w:customStyle="1" w:styleId="Default">
    <w:name w:val="Default"/>
    <w:rsid w:val="00DD680B"/>
    <w:pPr>
      <w:autoSpaceDE w:val="0"/>
      <w:autoSpaceDN w:val="0"/>
      <w:adjustRightInd w:val="0"/>
    </w:pPr>
    <w:rPr>
      <w:rFonts w:ascii="Akko Pro" w:hAnsi="Akko Pro" w:cs="Akko Pro"/>
      <w:color w:val="000000"/>
      <w:sz w:val="24"/>
      <w:szCs w:val="24"/>
    </w:rPr>
  </w:style>
  <w:style w:type="paragraph" w:customStyle="1" w:styleId="Pa4">
    <w:name w:val="Pa4"/>
    <w:basedOn w:val="Default"/>
    <w:next w:val="Default"/>
    <w:uiPriority w:val="99"/>
    <w:rsid w:val="00DD680B"/>
    <w:pPr>
      <w:spacing w:line="241" w:lineRule="atLeast"/>
    </w:pPr>
    <w:rPr>
      <w:rFonts w:cs="Times New Roman"/>
      <w:color w:val="auto"/>
    </w:rPr>
  </w:style>
  <w:style w:type="paragraph" w:customStyle="1" w:styleId="Pa5">
    <w:name w:val="Pa5"/>
    <w:basedOn w:val="Default"/>
    <w:next w:val="Default"/>
    <w:uiPriority w:val="99"/>
    <w:rsid w:val="00DD680B"/>
    <w:pPr>
      <w:spacing w:line="201" w:lineRule="atLeast"/>
    </w:pPr>
    <w:rPr>
      <w:rFonts w:cs="Times New Roman"/>
      <w:color w:val="auto"/>
    </w:rPr>
  </w:style>
  <w:style w:type="character" w:styleId="Hyperlink">
    <w:name w:val="Hyperlink"/>
    <w:basedOn w:val="DefaultParagraphFont"/>
    <w:uiPriority w:val="99"/>
    <w:unhideWhenUsed/>
    <w:rsid w:val="00DD680B"/>
    <w:rPr>
      <w:color w:val="0000FF" w:themeColor="hyperlink"/>
      <w:u w:val="single"/>
    </w:rPr>
  </w:style>
  <w:style w:type="character" w:styleId="SubtleEmphasis">
    <w:name w:val="Subtle Emphasis"/>
    <w:aliases w:val="Image caption"/>
    <w:basedOn w:val="DefaultParagraphFont"/>
    <w:uiPriority w:val="19"/>
    <w:qFormat/>
    <w:rsid w:val="00E64213"/>
    <w:rPr>
      <w:rFonts w:ascii="Arial" w:hAnsi="Arial"/>
      <w:i w:val="0"/>
      <w:iCs/>
      <w:color w:val="404040" w:themeColor="text1" w:themeTint="BF"/>
      <w:sz w:val="20"/>
    </w:rPr>
  </w:style>
  <w:style w:type="paragraph" w:customStyle="1" w:styleId="Pa3">
    <w:name w:val="Pa3"/>
    <w:basedOn w:val="Default"/>
    <w:next w:val="Default"/>
    <w:uiPriority w:val="99"/>
    <w:rsid w:val="00E64213"/>
    <w:pPr>
      <w:spacing w:line="321" w:lineRule="atLeast"/>
    </w:pPr>
    <w:rPr>
      <w:rFonts w:cs="Times New Roman"/>
      <w:color w:val="auto"/>
    </w:rPr>
  </w:style>
  <w:style w:type="paragraph" w:customStyle="1" w:styleId="Pa11">
    <w:name w:val="Pa11"/>
    <w:basedOn w:val="Default"/>
    <w:next w:val="Default"/>
    <w:uiPriority w:val="99"/>
    <w:rsid w:val="005B69D4"/>
    <w:pPr>
      <w:spacing w:line="201" w:lineRule="atLeast"/>
    </w:pPr>
    <w:rPr>
      <w:rFonts w:cs="Times New Roman"/>
      <w:color w:val="auto"/>
    </w:rPr>
  </w:style>
  <w:style w:type="paragraph" w:customStyle="1" w:styleId="Pa12">
    <w:name w:val="Pa12"/>
    <w:basedOn w:val="Default"/>
    <w:next w:val="Default"/>
    <w:uiPriority w:val="99"/>
    <w:rsid w:val="005B69D4"/>
    <w:pPr>
      <w:spacing w:line="221" w:lineRule="atLeast"/>
    </w:pPr>
    <w:rPr>
      <w:rFonts w:cs="Times New Roman"/>
      <w:color w:val="auto"/>
    </w:rPr>
  </w:style>
  <w:style w:type="character" w:customStyle="1" w:styleId="A5">
    <w:name w:val="A5"/>
    <w:uiPriority w:val="99"/>
    <w:rsid w:val="005B69D4"/>
    <w:rPr>
      <w:rFonts w:cs="Akko Pro"/>
      <w:color w:val="FFFFFF"/>
      <w:sz w:val="20"/>
      <w:szCs w:val="20"/>
    </w:rPr>
  </w:style>
  <w:style w:type="paragraph" w:styleId="Caption">
    <w:name w:val="caption"/>
    <w:basedOn w:val="Normal"/>
    <w:uiPriority w:val="99"/>
    <w:qFormat/>
    <w:rsid w:val="005B69D4"/>
    <w:pPr>
      <w:widowControl w:val="0"/>
      <w:suppressAutoHyphens/>
      <w:autoSpaceDE w:val="0"/>
      <w:autoSpaceDN w:val="0"/>
      <w:adjustRightInd w:val="0"/>
      <w:spacing w:before="113" w:after="0" w:line="288" w:lineRule="auto"/>
      <w:textAlignment w:val="center"/>
    </w:pPr>
    <w:rPr>
      <w:rFonts w:ascii="AkkoPro-Light" w:eastAsiaTheme="minorEastAsia" w:hAnsi="AkkoPro-Light" w:cs="AkkoPro-Light"/>
      <w:color w:val="000000"/>
      <w:spacing w:val="-2"/>
      <w:sz w:val="16"/>
      <w:szCs w:val="16"/>
      <w:lang w:val="en-US"/>
    </w:rPr>
  </w:style>
  <w:style w:type="character" w:customStyle="1" w:styleId="A8">
    <w:name w:val="A8"/>
    <w:uiPriority w:val="99"/>
    <w:rsid w:val="00764E96"/>
    <w:rPr>
      <w:rFonts w:cs="Akko Pro"/>
      <w:color w:val="24ABA6"/>
      <w:sz w:val="23"/>
      <w:szCs w:val="23"/>
    </w:rPr>
  </w:style>
  <w:style w:type="paragraph" w:customStyle="1" w:styleId="Pa19">
    <w:name w:val="Pa19"/>
    <w:basedOn w:val="Default"/>
    <w:next w:val="Default"/>
    <w:uiPriority w:val="99"/>
    <w:rsid w:val="00764E96"/>
    <w:pPr>
      <w:spacing w:line="161" w:lineRule="atLeast"/>
    </w:pPr>
    <w:rPr>
      <w:rFonts w:cs="Times New Roman"/>
      <w:color w:val="auto"/>
    </w:rPr>
  </w:style>
  <w:style w:type="paragraph" w:customStyle="1" w:styleId="Pa20">
    <w:name w:val="Pa20"/>
    <w:basedOn w:val="Default"/>
    <w:next w:val="Default"/>
    <w:uiPriority w:val="99"/>
    <w:rsid w:val="00764E96"/>
    <w:pPr>
      <w:spacing w:line="161" w:lineRule="atLeast"/>
    </w:pPr>
    <w:rPr>
      <w:rFonts w:cs="Times New Roman"/>
      <w:color w:val="auto"/>
    </w:rPr>
  </w:style>
  <w:style w:type="paragraph" w:customStyle="1" w:styleId="Body">
    <w:name w:val="Body"/>
    <w:basedOn w:val="Normal"/>
    <w:uiPriority w:val="99"/>
    <w:rsid w:val="006E6CCC"/>
    <w:pPr>
      <w:widowControl w:val="0"/>
      <w:suppressAutoHyphens/>
      <w:autoSpaceDE w:val="0"/>
      <w:autoSpaceDN w:val="0"/>
      <w:adjustRightInd w:val="0"/>
      <w:spacing w:before="113" w:after="0" w:line="288" w:lineRule="auto"/>
      <w:textAlignment w:val="center"/>
    </w:pPr>
    <w:rPr>
      <w:rFonts w:ascii="AkkoPro-Light" w:eastAsiaTheme="minorEastAsia" w:hAnsi="AkkoPro-Light" w:cs="AkkoPro-Light"/>
      <w:color w:val="000000"/>
      <w:sz w:val="20"/>
      <w:szCs w:val="20"/>
      <w:lang w:val="en-US" w:eastAsia="en-AU"/>
    </w:rPr>
  </w:style>
  <w:style w:type="paragraph" w:customStyle="1" w:styleId="H2">
    <w:name w:val="H2"/>
    <w:basedOn w:val="Body"/>
    <w:uiPriority w:val="99"/>
    <w:rsid w:val="006E6CCC"/>
    <w:pPr>
      <w:spacing w:after="113" w:line="280" w:lineRule="atLeast"/>
    </w:pPr>
    <w:rPr>
      <w:spacing w:val="5"/>
      <w:sz w:val="24"/>
      <w:szCs w:val="24"/>
    </w:rPr>
  </w:style>
  <w:style w:type="paragraph" w:customStyle="1" w:styleId="Tablebody">
    <w:name w:val="Table body"/>
    <w:basedOn w:val="Body"/>
    <w:uiPriority w:val="99"/>
    <w:rsid w:val="006E6CCC"/>
    <w:rPr>
      <w:sz w:val="18"/>
      <w:szCs w:val="18"/>
    </w:rPr>
  </w:style>
  <w:style w:type="character" w:customStyle="1" w:styleId="Bold">
    <w:name w:val="Bold"/>
    <w:uiPriority w:val="99"/>
    <w:rsid w:val="006E6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hyperlink" Target="http://www.environment.gov.au/water/cewo" TargetMode="External"/><Relationship Id="rId19" Type="http://schemas.openxmlformats.org/officeDocument/2006/relationships/image" Target="media/image11.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environment.gov.au/water/cewo/local-engagement"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99DBB-DB65-4591-A56E-2AF633794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52BE9E1D.dotm</Template>
  <TotalTime>0</TotalTime>
  <Pages>16</Pages>
  <Words>2238</Words>
  <Characters>12762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our Rivers - The Pulse 2015-16</dc:title>
  <dc:subject/>
  <dc:creator/>
  <cp:keywords/>
  <dc:description/>
  <cp:lastModifiedBy/>
  <cp:revision>1</cp:revision>
  <dcterms:created xsi:type="dcterms:W3CDTF">2017-05-11T03:32:00Z</dcterms:created>
  <dcterms:modified xsi:type="dcterms:W3CDTF">2017-05-11T03:32:00Z</dcterms:modified>
</cp:coreProperties>
</file>