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E7A15" w14:textId="006EC94E" w:rsidR="00B84147" w:rsidRPr="003F1DD7" w:rsidRDefault="00B84147" w:rsidP="001817A5">
      <w:pPr>
        <w:pStyle w:val="Heading2"/>
        <w:spacing w:before="360"/>
      </w:pPr>
      <w:r w:rsidRPr="003F1DD7">
        <w:t xml:space="preserve">GENERAL </w:t>
      </w:r>
      <w:bookmarkStart w:id="0" w:name="SituationNForecast"/>
      <w:r w:rsidRPr="003F1DD7">
        <w:t xml:space="preserve">SITUATION </w:t>
      </w:r>
      <w:r w:rsidR="000D256B" w:rsidRPr="003F1DD7">
        <w:t>i</w:t>
      </w:r>
      <w:r w:rsidRPr="003F1DD7">
        <w:t xml:space="preserve">n </w:t>
      </w:r>
      <w:r w:rsidR="00966BDE">
        <w:t>October</w:t>
      </w:r>
      <w:r w:rsidR="00B91FAD" w:rsidRPr="003F1DD7">
        <w:t xml:space="preserve"> </w:t>
      </w:r>
      <w:r w:rsidR="000D256B" w:rsidRPr="003F1DD7">
        <w:t>and</w:t>
      </w:r>
      <w:r w:rsidRPr="003F1DD7">
        <w:t xml:space="preserve"> OUTLOOK </w:t>
      </w:r>
      <w:r w:rsidR="000D256B" w:rsidRPr="003F1DD7">
        <w:t>to</w:t>
      </w:r>
      <w:r w:rsidRPr="003F1DD7">
        <w:t xml:space="preserve"> </w:t>
      </w:r>
      <w:r w:rsidR="00E42D1E">
        <w:t>January</w:t>
      </w:r>
      <w:r w:rsidRPr="003F1DD7">
        <w:t xml:space="preserve"> 20</w:t>
      </w:r>
      <w:r w:rsidR="00153DBB">
        <w:t>2</w:t>
      </w:r>
      <w:r w:rsidR="002B4D5B" w:rsidRPr="003F1DD7">
        <w:t>2</w:t>
      </w:r>
      <w:bookmarkEnd w:id="0"/>
    </w:p>
    <w:p w14:paraId="05AE5777" w14:textId="18BECFC4" w:rsidR="00B84147" w:rsidRPr="003F1DD7" w:rsidRDefault="00B84147" w:rsidP="00614208">
      <w:pPr>
        <w:pStyle w:val="Heading3"/>
        <w:tabs>
          <w:tab w:val="left" w:pos="5280"/>
        </w:tabs>
        <w:spacing w:before="360"/>
      </w:pPr>
      <w:r w:rsidRPr="003F1DD7">
        <w:t xml:space="preserve">Australian </w:t>
      </w:r>
      <w:r w:rsidR="00D41F60">
        <w:t>P</w:t>
      </w:r>
      <w:r w:rsidRPr="003F1DD7">
        <w:t xml:space="preserve">lague </w:t>
      </w:r>
      <w:r w:rsidR="00D41F60">
        <w:t>L</w:t>
      </w:r>
      <w:r w:rsidRPr="003F1DD7">
        <w:t>ocust</w:t>
      </w:r>
      <w:r w:rsidRPr="003F1DD7">
        <w:tab/>
      </w:r>
      <w:r w:rsidR="00614208" w:rsidRPr="003F1DD7">
        <w:tab/>
      </w:r>
      <w:r w:rsidRPr="003F1DD7">
        <w:rPr>
          <w:i/>
        </w:rPr>
        <w:t>Chortoicetes terminifera</w:t>
      </w:r>
      <w:bookmarkStart w:id="1" w:name="OLE_LINK8"/>
      <w:bookmarkStart w:id="2" w:name="OLE_LINK9"/>
    </w:p>
    <w:bookmarkEnd w:id="1"/>
    <w:bookmarkEnd w:id="2"/>
    <w:p w14:paraId="102E052E" w14:textId="48177B0D" w:rsidR="006A6E81" w:rsidRDefault="000329A3" w:rsidP="000329A3">
      <w:pPr>
        <w:spacing w:after="180"/>
      </w:pPr>
      <w:r>
        <w:t xml:space="preserve">The </w:t>
      </w:r>
      <w:r w:rsidR="00BE10BF">
        <w:t>l</w:t>
      </w:r>
      <w:r>
        <w:t xml:space="preserve">ocust population </w:t>
      </w:r>
      <w:r w:rsidR="007D3AAF">
        <w:t xml:space="preserve">in inland eastern Australia </w:t>
      </w:r>
      <w:r w:rsidR="00966BDE">
        <w:t xml:space="preserve">is generally at low levels except for </w:t>
      </w:r>
      <w:r w:rsidR="00B771C5">
        <w:t xml:space="preserve">the </w:t>
      </w:r>
      <w:r w:rsidR="00966BDE">
        <w:t xml:space="preserve">Riverina </w:t>
      </w:r>
      <w:r w:rsidR="002D1FF7">
        <w:t>district</w:t>
      </w:r>
      <w:r w:rsidR="00B771C5">
        <w:t xml:space="preserve"> </w:t>
      </w:r>
      <w:r w:rsidR="00966BDE">
        <w:t xml:space="preserve">of New South Wales where </w:t>
      </w:r>
      <w:r w:rsidR="002D4459">
        <w:t>high numbers</w:t>
      </w:r>
      <w:r w:rsidR="00966BDE">
        <w:t xml:space="preserve"> were identified.</w:t>
      </w:r>
      <w:r w:rsidR="006A6E81">
        <w:t xml:space="preserve"> Limited surveys </w:t>
      </w:r>
      <w:r w:rsidR="00D746E9">
        <w:t xml:space="preserve">in the Longreach region of Queensland </w:t>
      </w:r>
      <w:r w:rsidR="006A6E81">
        <w:t>detected Isolated-density adults and Present-density late-instar nymphs</w:t>
      </w:r>
      <w:r w:rsidR="00D746E9" w:rsidRPr="00D746E9">
        <w:t xml:space="preserve"> </w:t>
      </w:r>
      <w:r w:rsidR="00D746E9">
        <w:t>in mid-August</w:t>
      </w:r>
      <w:r w:rsidR="006A6E81">
        <w:t xml:space="preserve">. </w:t>
      </w:r>
      <w:r w:rsidR="00B771C5">
        <w:t>Surveys in late-September detected p</w:t>
      </w:r>
      <w:r w:rsidR="00662BE6">
        <w:t>ersistent Isolated-density adults</w:t>
      </w:r>
      <w:r w:rsidR="00DC4B7D">
        <w:t xml:space="preserve"> </w:t>
      </w:r>
      <w:r w:rsidR="00662BE6">
        <w:t>in the Central West, North West and Channel Country</w:t>
      </w:r>
      <w:r w:rsidR="00D746E9">
        <w:t xml:space="preserve"> </w:t>
      </w:r>
      <w:r w:rsidR="002D1FF7">
        <w:t xml:space="preserve">districts </w:t>
      </w:r>
      <w:r w:rsidR="00D746E9">
        <w:t>of Queensland</w:t>
      </w:r>
      <w:r w:rsidR="00662BE6">
        <w:t xml:space="preserve"> </w:t>
      </w:r>
      <w:r w:rsidR="00B771C5">
        <w:t>but no</w:t>
      </w:r>
      <w:r w:rsidR="00662BE6">
        <w:t xml:space="preserve"> nymphs detected. </w:t>
      </w:r>
      <w:r w:rsidR="00B771C5">
        <w:t>Surveys in mid-October identified f</w:t>
      </w:r>
      <w:r w:rsidR="00662BE6">
        <w:t>requent Isolated-density adults</w:t>
      </w:r>
      <w:r w:rsidR="002D1105">
        <w:t xml:space="preserve"> with occasional late-instar nymphs</w:t>
      </w:r>
      <w:r w:rsidR="00662BE6">
        <w:t xml:space="preserve"> in the Central West and </w:t>
      </w:r>
      <w:proofErr w:type="gramStart"/>
      <w:r w:rsidR="00662BE6">
        <w:t>Central Highlands</w:t>
      </w:r>
      <w:proofErr w:type="gramEnd"/>
      <w:r w:rsidR="002D1FF7">
        <w:t xml:space="preserve"> districts</w:t>
      </w:r>
      <w:r w:rsidR="00662BE6">
        <w:t xml:space="preserve">, but </w:t>
      </w:r>
      <w:r w:rsidR="0044786C">
        <w:t xml:space="preserve">only </w:t>
      </w:r>
      <w:r w:rsidR="00662BE6">
        <w:t>occasional adults</w:t>
      </w:r>
      <w:r w:rsidR="007E62D9">
        <w:t xml:space="preserve"> detected</w:t>
      </w:r>
      <w:r w:rsidR="002D1105">
        <w:t xml:space="preserve"> in parts of Darling Downs and Maranoa and Warrego </w:t>
      </w:r>
      <w:r w:rsidR="002D1FF7">
        <w:t xml:space="preserve">districts </w:t>
      </w:r>
      <w:r w:rsidR="002D1105">
        <w:t xml:space="preserve">of Queensland. </w:t>
      </w:r>
      <w:r w:rsidR="00A10E07">
        <w:t xml:space="preserve">Surveys in late October </w:t>
      </w:r>
      <w:r w:rsidR="00A94DF2">
        <w:t xml:space="preserve">identified frequent </w:t>
      </w:r>
      <w:proofErr w:type="gramStart"/>
      <w:r w:rsidR="00A94DF2">
        <w:t>Isolated</w:t>
      </w:r>
      <w:proofErr w:type="gramEnd"/>
      <w:r w:rsidR="007E62D9">
        <w:t xml:space="preserve"> – </w:t>
      </w:r>
      <w:r w:rsidR="00A94DF2">
        <w:t>Scattered</w:t>
      </w:r>
      <w:r w:rsidR="007E62D9">
        <w:t>-density</w:t>
      </w:r>
      <w:r w:rsidR="00A94DF2">
        <w:t xml:space="preserve"> adults and</w:t>
      </w:r>
      <w:r w:rsidR="006E1D8A">
        <w:t xml:space="preserve"> up to</w:t>
      </w:r>
      <w:r w:rsidR="00A94DF2">
        <w:t xml:space="preserve"> Band</w:t>
      </w:r>
      <w:r w:rsidR="0044786C">
        <w:t>-density</w:t>
      </w:r>
      <w:r w:rsidR="00A94DF2">
        <w:t xml:space="preserve"> mid-instar nymphs in </w:t>
      </w:r>
      <w:r w:rsidR="00B771C5">
        <w:t xml:space="preserve">the </w:t>
      </w:r>
      <w:r w:rsidR="00A94DF2">
        <w:t>Riverina</w:t>
      </w:r>
      <w:r w:rsidR="00B771C5">
        <w:t xml:space="preserve"> </w:t>
      </w:r>
      <w:r w:rsidR="002D1FF7">
        <w:t>district</w:t>
      </w:r>
      <w:r w:rsidR="00A94DF2">
        <w:t xml:space="preserve">, with occasional Isolated-density adults and Present-density nymphs in parts of Central West and Western </w:t>
      </w:r>
      <w:r w:rsidR="002D1FF7">
        <w:t>districts</w:t>
      </w:r>
      <w:r w:rsidR="00B771C5">
        <w:t xml:space="preserve"> </w:t>
      </w:r>
      <w:r w:rsidR="00A94DF2">
        <w:t>of New South Wales.</w:t>
      </w:r>
      <w:r w:rsidR="00DC4C8A">
        <w:t xml:space="preserve"> </w:t>
      </w:r>
      <w:r w:rsidR="007E62D9">
        <w:t>Biosecurity Queensland conducted ground surveillance in September in the Central West, Central Highlands, Maranoa and Warrego, and Darling Downs</w:t>
      </w:r>
      <w:r w:rsidR="002D1FF7">
        <w:t xml:space="preserve"> districts</w:t>
      </w:r>
      <w:r w:rsidR="00D746E9">
        <w:t>,</w:t>
      </w:r>
      <w:r w:rsidR="007E62D9">
        <w:t xml:space="preserve"> and detected Isolated – Scattered-density adults only. </w:t>
      </w:r>
      <w:r w:rsidR="00DC4B7D">
        <w:t xml:space="preserve">The light-trap in White Cliffs captured one locust on the night of 6 October, 120 and over 1000 on the two consecutive nights of 5 – </w:t>
      </w:r>
      <w:r w:rsidR="002E242D">
        <w:t>7</w:t>
      </w:r>
      <w:r w:rsidR="00DC4B7D">
        <w:t xml:space="preserve"> November, </w:t>
      </w:r>
      <w:r w:rsidR="00B771C5">
        <w:t>reflecting</w:t>
      </w:r>
      <w:r w:rsidR="00DC4B7D">
        <w:t xml:space="preserve"> </w:t>
      </w:r>
      <w:r w:rsidR="002E242D">
        <w:t xml:space="preserve">some </w:t>
      </w:r>
      <w:r w:rsidR="00DC4B7D">
        <w:t>localised population</w:t>
      </w:r>
      <w:r w:rsidR="00B771C5">
        <w:t xml:space="preserve"> movement</w:t>
      </w:r>
      <w:r w:rsidR="00DC4B7D">
        <w:t xml:space="preserve">. </w:t>
      </w:r>
      <w:r w:rsidR="00DC4C8A">
        <w:t xml:space="preserve">There was one </w:t>
      </w:r>
      <w:r w:rsidR="00FD5933">
        <w:t xml:space="preserve">hatching report in early September </w:t>
      </w:r>
      <w:r w:rsidR="00E04E31">
        <w:t xml:space="preserve">from </w:t>
      </w:r>
      <w:r w:rsidR="00B771C5">
        <w:t xml:space="preserve">an area </w:t>
      </w:r>
      <w:r w:rsidR="006E1D8A">
        <w:t>about 70 km north of White Cliffs</w:t>
      </w:r>
      <w:r w:rsidR="00B771C5">
        <w:t>,</w:t>
      </w:r>
      <w:r w:rsidR="006E1D8A">
        <w:t xml:space="preserve"> </w:t>
      </w:r>
      <w:r w:rsidR="00532D8F">
        <w:t>which</w:t>
      </w:r>
      <w:r w:rsidR="00B771C5">
        <w:t xml:space="preserve"> could not</w:t>
      </w:r>
      <w:r w:rsidR="00E04E31">
        <w:t xml:space="preserve"> be verified due to </w:t>
      </w:r>
      <w:r w:rsidR="00B771C5">
        <w:t>travel restrictions</w:t>
      </w:r>
      <w:r w:rsidR="00FD5933">
        <w:t xml:space="preserve">. </w:t>
      </w:r>
      <w:r w:rsidR="006E1D8A">
        <w:t xml:space="preserve">Several hatching reports were confirmed </w:t>
      </w:r>
      <w:r w:rsidR="00BD20A2">
        <w:t xml:space="preserve">to have </w:t>
      </w:r>
      <w:r w:rsidR="007E62D9">
        <w:t xml:space="preserve">some </w:t>
      </w:r>
      <w:r w:rsidR="00BD20A2">
        <w:t xml:space="preserve">early instar </w:t>
      </w:r>
      <w:r w:rsidR="00532D8F">
        <w:t>nymphs</w:t>
      </w:r>
      <w:r w:rsidR="00BD20A2">
        <w:t xml:space="preserve"> </w:t>
      </w:r>
      <w:r w:rsidR="006E1D8A">
        <w:t xml:space="preserve">by </w:t>
      </w:r>
      <w:r w:rsidR="002D1FF7">
        <w:t xml:space="preserve">NSW </w:t>
      </w:r>
      <w:r w:rsidR="006E1D8A">
        <w:t>Local Land Service staff in the White Cliffs-Fowlers Gap-Wilcannia areas at the end of September</w:t>
      </w:r>
      <w:r w:rsidR="00BD20A2">
        <w:t>,</w:t>
      </w:r>
      <w:r w:rsidR="00D05B31">
        <w:t xml:space="preserve"> </w:t>
      </w:r>
      <w:r w:rsidR="00532D8F">
        <w:t>with a further</w:t>
      </w:r>
      <w:r w:rsidR="00DC4C8A">
        <w:t xml:space="preserve"> </w:t>
      </w:r>
      <w:r w:rsidR="006A2252">
        <w:t>17</w:t>
      </w:r>
      <w:r w:rsidR="00BD20A2">
        <w:t xml:space="preserve"> </w:t>
      </w:r>
      <w:r w:rsidR="00DC4C8A">
        <w:t>nymph</w:t>
      </w:r>
      <w:r w:rsidR="006A2252">
        <w:t>al band</w:t>
      </w:r>
      <w:r w:rsidR="00DC4C8A">
        <w:t xml:space="preserve">s </w:t>
      </w:r>
      <w:r w:rsidR="00BD20A2">
        <w:t>verified by LLS staff</w:t>
      </w:r>
      <w:r w:rsidR="00BD20A2" w:rsidRPr="00BD20A2">
        <w:t xml:space="preserve"> </w:t>
      </w:r>
      <w:r w:rsidR="00BD20A2">
        <w:t xml:space="preserve">since October. Almost half of these bands were located in </w:t>
      </w:r>
      <w:r w:rsidR="00532D8F">
        <w:t xml:space="preserve">the </w:t>
      </w:r>
      <w:r w:rsidR="00BD20A2">
        <w:t xml:space="preserve">Murray LLS </w:t>
      </w:r>
      <w:r w:rsidR="002D1FF7">
        <w:t xml:space="preserve">region </w:t>
      </w:r>
      <w:r w:rsidR="00BD20A2">
        <w:t>while</w:t>
      </w:r>
      <w:r w:rsidR="006A2252">
        <w:t xml:space="preserve"> </w:t>
      </w:r>
      <w:r w:rsidR="00BD20A2">
        <w:t xml:space="preserve">the </w:t>
      </w:r>
      <w:r w:rsidR="00532D8F">
        <w:t>remainder were</w:t>
      </w:r>
      <w:r w:rsidR="006A2252">
        <w:t xml:space="preserve"> </w:t>
      </w:r>
      <w:r w:rsidR="00532D8F">
        <w:t>in</w:t>
      </w:r>
      <w:r w:rsidR="00DC4C8A">
        <w:t xml:space="preserve"> </w:t>
      </w:r>
      <w:r w:rsidR="00973EDC">
        <w:t>the North West, Central West, Western,</w:t>
      </w:r>
      <w:r w:rsidR="00300602">
        <w:t xml:space="preserve"> and</w:t>
      </w:r>
      <w:r w:rsidR="00973EDC">
        <w:t xml:space="preserve"> Riverina </w:t>
      </w:r>
      <w:r w:rsidR="00BD20A2">
        <w:t>LLS</w:t>
      </w:r>
      <w:r w:rsidR="002D1FF7">
        <w:t xml:space="preserve"> regions</w:t>
      </w:r>
      <w:r w:rsidR="00BD20A2">
        <w:t>.</w:t>
      </w:r>
      <w:r w:rsidR="00F850E2">
        <w:t xml:space="preserve"> </w:t>
      </w:r>
      <w:r w:rsidR="00BD20A2" w:rsidRPr="00BD20A2">
        <w:t>A</w:t>
      </w:r>
      <w:r w:rsidR="00532D8F">
        <w:t>n adult</w:t>
      </w:r>
      <w:r w:rsidR="00BD20A2" w:rsidRPr="00BD20A2">
        <w:t xml:space="preserve"> female with fully developed eggs was </w:t>
      </w:r>
      <w:r w:rsidR="00E018E5">
        <w:t xml:space="preserve">identified by Agriculture Victoria staff </w:t>
      </w:r>
      <w:r w:rsidR="007E62D9">
        <w:t>in</w:t>
      </w:r>
      <w:r w:rsidR="007E62D9" w:rsidRPr="00BD20A2">
        <w:t xml:space="preserve"> Bendigo</w:t>
      </w:r>
      <w:r w:rsidR="007E62D9">
        <w:t xml:space="preserve"> </w:t>
      </w:r>
      <w:r w:rsidR="00BD20A2" w:rsidRPr="00BD20A2">
        <w:t>on 2 October</w:t>
      </w:r>
      <w:r w:rsidR="00E018E5">
        <w:t>.</w:t>
      </w:r>
      <w:r w:rsidR="002D1FF7">
        <w:t xml:space="preserve"> No surveys were conducted in South Australia nor in Victoria.</w:t>
      </w:r>
    </w:p>
    <w:p w14:paraId="5F61C3C9" w14:textId="2C3AA6DD" w:rsidR="006E03D1" w:rsidRDefault="00EB097F" w:rsidP="00227D05">
      <w:pPr>
        <w:spacing w:after="180"/>
      </w:pPr>
      <w:r>
        <w:t xml:space="preserve">Rainfall </w:t>
      </w:r>
      <w:r w:rsidR="00801077">
        <w:t xml:space="preserve">distribution </w:t>
      </w:r>
      <w:r>
        <w:t xml:space="preserve">for </w:t>
      </w:r>
      <w:r w:rsidR="002267FB">
        <w:t xml:space="preserve">September </w:t>
      </w:r>
      <w:r w:rsidR="007E62D9">
        <w:t xml:space="preserve">showed a </w:t>
      </w:r>
      <w:r w:rsidR="00801077">
        <w:t>SE-NW gradient</w:t>
      </w:r>
      <w:r w:rsidR="003E5F74">
        <w:t xml:space="preserve"> over inland eastern Australia,</w:t>
      </w:r>
      <w:r w:rsidR="00AC14E5">
        <w:t xml:space="preserve"> ranging</w:t>
      </w:r>
      <w:r w:rsidR="003E5F74">
        <w:t xml:space="preserve"> </w:t>
      </w:r>
      <w:r w:rsidR="00801077">
        <w:t>from over 50 mm</w:t>
      </w:r>
      <w:r w:rsidR="007E62D9">
        <w:t xml:space="preserve"> (very much above average)</w:t>
      </w:r>
      <w:r w:rsidR="001B5A84">
        <w:t xml:space="preserve"> </w:t>
      </w:r>
      <w:r w:rsidR="00801077">
        <w:t xml:space="preserve">down to nil. </w:t>
      </w:r>
      <w:r w:rsidR="00A5648E">
        <w:t>In October less</w:t>
      </w:r>
      <w:r w:rsidR="00A25F52">
        <w:t xml:space="preserve"> than 25 mm</w:t>
      </w:r>
      <w:r w:rsidR="00A5648E">
        <w:t xml:space="preserve"> rain </w:t>
      </w:r>
      <w:r w:rsidR="00DD71AB">
        <w:t xml:space="preserve">(average </w:t>
      </w:r>
      <w:r w:rsidR="00300602">
        <w:t>to</w:t>
      </w:r>
      <w:r w:rsidR="00DD71AB">
        <w:t xml:space="preserve"> below average) </w:t>
      </w:r>
      <w:r w:rsidR="00A5648E">
        <w:t>fell in the interior</w:t>
      </w:r>
      <w:r w:rsidR="00AC14E5">
        <w:t>,</w:t>
      </w:r>
      <w:r w:rsidR="00A25F52">
        <w:t xml:space="preserve"> </w:t>
      </w:r>
      <w:r w:rsidR="00AC14E5">
        <w:t>with higher falls along the eastern</w:t>
      </w:r>
      <w:r w:rsidR="00DD71AB">
        <w:t xml:space="preserve"> edge</w:t>
      </w:r>
      <w:r w:rsidR="00AC14E5">
        <w:t xml:space="preserve"> of the interior</w:t>
      </w:r>
      <w:r w:rsidR="00DD71AB">
        <w:t xml:space="preserve">. </w:t>
      </w:r>
      <w:r w:rsidR="00024CEB">
        <w:t>September temperature</w:t>
      </w:r>
      <w:r w:rsidR="00AC14E5">
        <w:t>s</w:t>
      </w:r>
      <w:r w:rsidR="00024CEB">
        <w:t xml:space="preserve"> </w:t>
      </w:r>
      <w:r w:rsidR="00AC14E5">
        <w:t>were</w:t>
      </w:r>
      <w:r w:rsidR="00024CEB">
        <w:t xml:space="preserve"> average to below average in New South Wales, but above average in other States. October</w:t>
      </w:r>
      <w:r w:rsidR="00DD71AB">
        <w:t xml:space="preserve"> temperature</w:t>
      </w:r>
      <w:r w:rsidR="00AC14E5">
        <w:t>s</w:t>
      </w:r>
      <w:r w:rsidR="00DD71AB">
        <w:t xml:space="preserve"> </w:t>
      </w:r>
      <w:r w:rsidR="00AC14E5">
        <w:t>were</w:t>
      </w:r>
      <w:r w:rsidR="00DD71AB">
        <w:t xml:space="preserve"> above average to very much above average in Queensland</w:t>
      </w:r>
      <w:r w:rsidR="00AC14E5">
        <w:t>,</w:t>
      </w:r>
      <w:r w:rsidR="00DD71AB">
        <w:t xml:space="preserve"> but below average in the southern part of New South Wales</w:t>
      </w:r>
      <w:r w:rsidR="00024CEB">
        <w:t xml:space="preserve">. </w:t>
      </w:r>
      <w:r w:rsidR="00AC14E5">
        <w:t xml:space="preserve">A </w:t>
      </w:r>
      <w:r w:rsidR="000329A3">
        <w:t xml:space="preserve">La Niña </w:t>
      </w:r>
      <w:r w:rsidR="006E03D1">
        <w:t>alert continues and weak La Niña conditions are likely (70%) for the coming months.</w:t>
      </w:r>
      <w:r w:rsidR="000329A3">
        <w:t xml:space="preserve"> </w:t>
      </w:r>
      <w:r w:rsidR="006E03D1">
        <w:t>Above-average rainfall is likely for eastern Australia during late spring and</w:t>
      </w:r>
      <w:r w:rsidR="00AC14E5">
        <w:t xml:space="preserve"> into</w:t>
      </w:r>
      <w:r w:rsidR="006E03D1">
        <w:t xml:space="preserve"> summer</w:t>
      </w:r>
      <w:r w:rsidR="007E42C0">
        <w:t xml:space="preserve">, most likely above median rainfall for the </w:t>
      </w:r>
      <w:r w:rsidR="00A20E09">
        <w:t>inland</w:t>
      </w:r>
      <w:r w:rsidR="007E42C0">
        <w:t xml:space="preserve"> </w:t>
      </w:r>
      <w:r w:rsidR="00AC14E5">
        <w:t>with</w:t>
      </w:r>
      <w:r w:rsidR="007E42C0">
        <w:t xml:space="preserve"> cooler than median temperature for November. December</w:t>
      </w:r>
      <w:r w:rsidR="00175169">
        <w:t xml:space="preserve"> rainfall</w:t>
      </w:r>
      <w:r w:rsidR="007E42C0">
        <w:t xml:space="preserve"> is </w:t>
      </w:r>
      <w:r w:rsidR="00175169">
        <w:t>likely</w:t>
      </w:r>
      <w:r w:rsidR="007E42C0">
        <w:t xml:space="preserve"> average</w:t>
      </w:r>
      <w:r w:rsidR="00A20E09">
        <w:t xml:space="preserve"> for the arid interior but above median to the east</w:t>
      </w:r>
      <w:r w:rsidR="007E42C0">
        <w:t>.</w:t>
      </w:r>
      <w:r w:rsidR="00CB66C1">
        <w:t xml:space="preserve"> </w:t>
      </w:r>
      <w:r w:rsidR="00175169">
        <w:t xml:space="preserve">January is forecast above median rainfall over the whole inland eastern Australia. </w:t>
      </w:r>
      <w:r w:rsidR="00AC14E5">
        <w:t>W</w:t>
      </w:r>
      <w:r w:rsidR="00CB66C1">
        <w:t>ith more rain</w:t>
      </w:r>
      <w:r w:rsidR="00300602">
        <w:t xml:space="preserve"> forecast</w:t>
      </w:r>
      <w:r w:rsidR="00CB66C1">
        <w:t xml:space="preserve"> in the southern part of inland eastern Australia, habitat conditions should </w:t>
      </w:r>
      <w:r w:rsidR="00AC14E5">
        <w:t>continue to improve</w:t>
      </w:r>
      <w:r w:rsidR="00CB66C1">
        <w:t xml:space="preserve"> for locust breeding.</w:t>
      </w:r>
    </w:p>
    <w:p w14:paraId="51388611" w14:textId="3694EF39" w:rsidR="00CB66C1" w:rsidRDefault="00CB66C1" w:rsidP="00CB66C1">
      <w:pPr>
        <w:spacing w:after="120"/>
      </w:pPr>
      <w:r>
        <w:t xml:space="preserve">The outlook for the remainder of 2021 is for an increase in overall population level, with widespread medium to high densities possible in </w:t>
      </w:r>
      <w:r w:rsidR="00AC14E5">
        <w:t xml:space="preserve">the NSW </w:t>
      </w:r>
      <w:r>
        <w:t xml:space="preserve">Riverina </w:t>
      </w:r>
      <w:r w:rsidR="00175169">
        <w:t>district</w:t>
      </w:r>
      <w:r w:rsidR="00AC14E5">
        <w:t xml:space="preserve"> </w:t>
      </w:r>
      <w:r>
        <w:t xml:space="preserve">and adjacent areas but limited to localised </w:t>
      </w:r>
      <w:r w:rsidR="00AC14E5">
        <w:t xml:space="preserve">populations present </w:t>
      </w:r>
      <w:r>
        <w:t xml:space="preserve">in other States. It is likely that </w:t>
      </w:r>
      <w:r w:rsidR="00AC14E5">
        <w:t>some</w:t>
      </w:r>
      <w:r w:rsidR="00F31132">
        <w:t xml:space="preserve"> </w:t>
      </w:r>
      <w:r>
        <w:t xml:space="preserve">swarm formation will occur </w:t>
      </w:r>
      <w:r w:rsidR="00D746E9">
        <w:t>from late November onwards,</w:t>
      </w:r>
      <w:r>
        <w:t xml:space="preserve"> result</w:t>
      </w:r>
      <w:r w:rsidR="00AC14E5">
        <w:t>ing</w:t>
      </w:r>
      <w:r>
        <w:t xml:space="preserve"> in</w:t>
      </w:r>
      <w:r w:rsidR="00AC14E5">
        <w:t xml:space="preserve"> a</w:t>
      </w:r>
      <w:r>
        <w:t xml:space="preserve"> </w:t>
      </w:r>
      <w:r w:rsidR="00F31132">
        <w:t>larger</w:t>
      </w:r>
      <w:r>
        <w:t xml:space="preserve"> summer generation </w:t>
      </w:r>
      <w:r w:rsidR="00AC14E5">
        <w:t>following</w:t>
      </w:r>
      <w:r>
        <w:t xml:space="preserve"> successful</w:t>
      </w:r>
      <w:r w:rsidR="00F31132">
        <w:t xml:space="preserve"> </w:t>
      </w:r>
      <w:r>
        <w:t>breeding</w:t>
      </w:r>
      <w:r w:rsidR="00300602" w:rsidRPr="00300602">
        <w:t xml:space="preserve"> </w:t>
      </w:r>
      <w:r w:rsidR="00300602">
        <w:t>and migration</w:t>
      </w:r>
      <w:r>
        <w:t xml:space="preserve">. </w:t>
      </w:r>
    </w:p>
    <w:p w14:paraId="5658497A" w14:textId="13F7A846" w:rsidR="00CB66C1" w:rsidRDefault="00CB66C1" w:rsidP="00CB66C1">
      <w:pPr>
        <w:spacing w:after="180"/>
      </w:pPr>
      <w:r>
        <w:t xml:space="preserve">There is a moderate likelihood of more widespread high-density populations and region-wide infestations developing during late spring and </w:t>
      </w:r>
      <w:r w:rsidR="00C933BD">
        <w:t xml:space="preserve">early </w:t>
      </w:r>
      <w:r>
        <w:t>summer.</w:t>
      </w:r>
    </w:p>
    <w:p w14:paraId="021419AD" w14:textId="65525FD7" w:rsidR="00200CD0" w:rsidRPr="003F1DD7" w:rsidRDefault="00D65931" w:rsidP="00173AE1">
      <w:pPr>
        <w:spacing w:after="120"/>
        <w:ind w:left="5760"/>
        <w:sectPr w:rsidR="00200CD0" w:rsidRPr="003F1DD7" w:rsidSect="00BA70FA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3232" w:right="1247" w:bottom="1871" w:left="1247" w:header="284" w:footer="284" w:gutter="0"/>
          <w:cols w:space="708"/>
          <w:titlePg/>
          <w:docGrid w:linePitch="360"/>
        </w:sectPr>
      </w:pPr>
      <w:r>
        <w:rPr>
          <w:b/>
        </w:rPr>
        <w:fldChar w:fldCharType="begin"/>
      </w:r>
      <w:r>
        <w:rPr>
          <w:b/>
        </w:rPr>
        <w:instrText xml:space="preserve"> DATE \@ "d MMMM yyyy" </w:instrText>
      </w:r>
      <w:r>
        <w:rPr>
          <w:b/>
        </w:rPr>
        <w:fldChar w:fldCharType="separate"/>
      </w:r>
      <w:r w:rsidR="008D55B0">
        <w:rPr>
          <w:b/>
          <w:noProof/>
        </w:rPr>
        <w:t>12 November 2021</w:t>
      </w:r>
      <w:r>
        <w:rPr>
          <w:b/>
        </w:rPr>
        <w:fldChar w:fldCharType="end"/>
      </w:r>
      <w:r w:rsidR="0094519B" w:rsidRPr="003F1DD7">
        <w:t xml:space="preserve">    </w:t>
      </w:r>
      <w:r w:rsidR="00327A2A" w:rsidRPr="003F1DD7">
        <w:tab/>
      </w:r>
      <w:r w:rsidR="00327A2A" w:rsidRPr="003F1DD7">
        <w:tab/>
      </w:r>
      <w:r w:rsidR="00327A2A" w:rsidRPr="003F1DD7">
        <w:tab/>
      </w:r>
    </w:p>
    <w:p w14:paraId="5829B074" w14:textId="7D276068" w:rsidR="00B84147" w:rsidRPr="003F1DD7" w:rsidRDefault="00B90D73" w:rsidP="00B84147">
      <w:pPr>
        <w:pStyle w:val="Heading3"/>
      </w:pPr>
      <w:r>
        <w:lastRenderedPageBreak/>
        <w:t>Spur-throated Locust</w:t>
      </w:r>
      <w:r w:rsidR="00B84147" w:rsidRPr="003F1DD7">
        <w:tab/>
      </w:r>
      <w:r w:rsidR="00B84147" w:rsidRPr="003F1DD7">
        <w:rPr>
          <w:i/>
        </w:rPr>
        <w:t>Austracris guttulosa</w:t>
      </w:r>
    </w:p>
    <w:p w14:paraId="209734BD" w14:textId="125732EF" w:rsidR="000329A3" w:rsidRPr="003F1DD7" w:rsidRDefault="008E4E42" w:rsidP="000329A3">
      <w:pPr>
        <w:rPr>
          <w:rFonts w:cs="Arial"/>
        </w:rPr>
      </w:pPr>
      <w:r>
        <w:rPr>
          <w:rFonts w:cs="Arial"/>
        </w:rPr>
        <w:t xml:space="preserve">Surveys revealed low – medium-density adults present in sub-tropical Queensland. </w:t>
      </w:r>
      <w:r w:rsidR="000329A3">
        <w:rPr>
          <w:rFonts w:cs="Arial"/>
        </w:rPr>
        <w:t xml:space="preserve">Surveys </w:t>
      </w:r>
      <w:r w:rsidR="00427970">
        <w:rPr>
          <w:rFonts w:cs="Arial"/>
        </w:rPr>
        <w:t xml:space="preserve">in mid-August </w:t>
      </w:r>
      <w:r w:rsidR="000329A3">
        <w:rPr>
          <w:rFonts w:cs="Arial"/>
        </w:rPr>
        <w:t xml:space="preserve">detected consistent occurrences of </w:t>
      </w:r>
      <w:r w:rsidR="005B6EB5">
        <w:rPr>
          <w:rFonts w:cs="Arial"/>
        </w:rPr>
        <w:t>Isolated – Scattered</w:t>
      </w:r>
      <w:r w:rsidR="000329A3">
        <w:rPr>
          <w:rFonts w:cs="Arial"/>
        </w:rPr>
        <w:t xml:space="preserve">-density adults in </w:t>
      </w:r>
      <w:r w:rsidR="00427970">
        <w:rPr>
          <w:rFonts w:cs="Arial"/>
        </w:rPr>
        <w:t xml:space="preserve">the </w:t>
      </w:r>
      <w:r w:rsidR="005B6EB5">
        <w:rPr>
          <w:rFonts w:cs="Arial"/>
        </w:rPr>
        <w:t>Longreach region</w:t>
      </w:r>
      <w:r w:rsidR="00284F59">
        <w:rPr>
          <w:rFonts w:cs="Arial"/>
        </w:rPr>
        <w:t>,</w:t>
      </w:r>
      <w:r w:rsidR="00480BCF">
        <w:rPr>
          <w:rFonts w:cs="Arial"/>
        </w:rPr>
        <w:t xml:space="preserve"> </w:t>
      </w:r>
      <w:r w:rsidR="005B6EB5">
        <w:rPr>
          <w:rFonts w:cs="Arial"/>
        </w:rPr>
        <w:t xml:space="preserve">Isolated-density adults </w:t>
      </w:r>
      <w:r w:rsidR="00284F59">
        <w:rPr>
          <w:rFonts w:cs="Arial"/>
        </w:rPr>
        <w:t xml:space="preserve">in late September </w:t>
      </w:r>
      <w:r w:rsidR="005B6EB5">
        <w:rPr>
          <w:rFonts w:cs="Arial"/>
        </w:rPr>
        <w:t xml:space="preserve">in the Central West, North West and Channel Country </w:t>
      </w:r>
      <w:r w:rsidR="00D70A64">
        <w:rPr>
          <w:rFonts w:cs="Arial"/>
        </w:rPr>
        <w:t xml:space="preserve">districts </w:t>
      </w:r>
      <w:r w:rsidR="005B6EB5">
        <w:rPr>
          <w:rFonts w:cs="Arial"/>
        </w:rPr>
        <w:t>of Queensland</w:t>
      </w:r>
      <w:r w:rsidR="00284F59">
        <w:rPr>
          <w:rFonts w:cs="Arial"/>
        </w:rPr>
        <w:t>,</w:t>
      </w:r>
      <w:r w:rsidR="005B6EB5">
        <w:rPr>
          <w:rFonts w:cs="Arial"/>
        </w:rPr>
        <w:t xml:space="preserve"> </w:t>
      </w:r>
      <w:r w:rsidR="00284F59">
        <w:rPr>
          <w:rFonts w:cs="Arial"/>
        </w:rPr>
        <w:t xml:space="preserve">and </w:t>
      </w:r>
      <w:r w:rsidR="00427970">
        <w:rPr>
          <w:rFonts w:cs="Arial"/>
        </w:rPr>
        <w:t xml:space="preserve">in late October </w:t>
      </w:r>
      <w:r w:rsidR="005B6EB5">
        <w:rPr>
          <w:rFonts w:cs="Arial"/>
        </w:rPr>
        <w:t>up to Numerous – Concentration-density adults in the Central West and Central Highlands</w:t>
      </w:r>
      <w:r w:rsidR="00D70A64">
        <w:rPr>
          <w:rFonts w:cs="Arial"/>
        </w:rPr>
        <w:t xml:space="preserve"> districts</w:t>
      </w:r>
      <w:r w:rsidR="005B6EB5">
        <w:rPr>
          <w:rFonts w:cs="Arial"/>
        </w:rPr>
        <w:t>, and Isolated – Scattered-density adults in parts of Darling Downs</w:t>
      </w:r>
      <w:r w:rsidR="00427970">
        <w:rPr>
          <w:rFonts w:cs="Arial"/>
        </w:rPr>
        <w:t>,</w:t>
      </w:r>
      <w:r w:rsidR="005B6EB5">
        <w:rPr>
          <w:rFonts w:cs="Arial"/>
        </w:rPr>
        <w:t xml:space="preserve"> and Maranoa and Warrego</w:t>
      </w:r>
      <w:r w:rsidR="00D70A64">
        <w:rPr>
          <w:rFonts w:cs="Arial"/>
        </w:rPr>
        <w:t xml:space="preserve"> districts</w:t>
      </w:r>
      <w:r w:rsidR="005B6EB5">
        <w:rPr>
          <w:rFonts w:cs="Arial"/>
        </w:rPr>
        <w:t xml:space="preserve"> of Queensland. </w:t>
      </w:r>
      <w:r w:rsidRPr="008E4E42">
        <w:rPr>
          <w:rFonts w:cs="Arial"/>
        </w:rPr>
        <w:t>Biosecurity Queensland conducted ground surveillance</w:t>
      </w:r>
      <w:r>
        <w:rPr>
          <w:rFonts w:cs="Arial"/>
        </w:rPr>
        <w:t xml:space="preserve"> in September</w:t>
      </w:r>
      <w:r w:rsidRPr="008E4E42">
        <w:rPr>
          <w:rFonts w:cs="Arial"/>
        </w:rPr>
        <w:t xml:space="preserve"> and detected low</w:t>
      </w:r>
      <w:r w:rsidR="00151F42">
        <w:rPr>
          <w:rFonts w:cs="Arial"/>
        </w:rPr>
        <w:t xml:space="preserve"> – medium</w:t>
      </w:r>
      <w:r w:rsidRPr="008E4E42">
        <w:rPr>
          <w:rFonts w:cs="Arial"/>
        </w:rPr>
        <w:t>-density adults in the Central West, Central Highlands, Maranoa and Warrego, and Darling Downs</w:t>
      </w:r>
      <w:r w:rsidR="00D70A64">
        <w:rPr>
          <w:rFonts w:cs="Arial"/>
        </w:rPr>
        <w:t xml:space="preserve"> districts</w:t>
      </w:r>
      <w:r w:rsidRPr="008E4E42">
        <w:rPr>
          <w:rFonts w:cs="Arial"/>
        </w:rPr>
        <w:t xml:space="preserve">. </w:t>
      </w:r>
      <w:r w:rsidR="005B6EB5">
        <w:rPr>
          <w:rFonts w:cs="Arial"/>
        </w:rPr>
        <w:t>There was a</w:t>
      </w:r>
      <w:r w:rsidR="00480BCF">
        <w:rPr>
          <w:rFonts w:cs="Arial"/>
        </w:rPr>
        <w:t>n unconfirmed</w:t>
      </w:r>
      <w:r w:rsidR="005B6EB5">
        <w:rPr>
          <w:rFonts w:cs="Arial"/>
        </w:rPr>
        <w:t xml:space="preserve"> report of nymph</w:t>
      </w:r>
      <w:r w:rsidR="00D70A64">
        <w:rPr>
          <w:rFonts w:cs="Arial"/>
        </w:rPr>
        <w:t>al</w:t>
      </w:r>
      <w:r w:rsidR="005B6EB5">
        <w:rPr>
          <w:rFonts w:cs="Arial"/>
        </w:rPr>
        <w:t xml:space="preserve"> sighting</w:t>
      </w:r>
      <w:r w:rsidR="00284F59">
        <w:rPr>
          <w:rFonts w:cs="Arial"/>
        </w:rPr>
        <w:t xml:space="preserve"> from tropical Queensland</w:t>
      </w:r>
      <w:r w:rsidR="009E0BDF">
        <w:rPr>
          <w:rFonts w:cs="Arial"/>
        </w:rPr>
        <w:t>.</w:t>
      </w:r>
    </w:p>
    <w:p w14:paraId="63CF0A5A" w14:textId="7D0E6E09" w:rsidR="000329A3" w:rsidRPr="003F1DD7" w:rsidRDefault="000329A3" w:rsidP="000329A3">
      <w:r>
        <w:t xml:space="preserve">With sufficient rainfall in tropical and sub-tropical Queensland, </w:t>
      </w:r>
      <w:r w:rsidR="009E0BDF">
        <w:t xml:space="preserve">it is possible for </w:t>
      </w:r>
      <w:r w:rsidR="00085FE8">
        <w:t xml:space="preserve">an early season breeding </w:t>
      </w:r>
      <w:r w:rsidR="00427970">
        <w:t xml:space="preserve">event to result </w:t>
      </w:r>
      <w:r w:rsidR="00480BCF">
        <w:t>with</w:t>
      </w:r>
      <w:r w:rsidR="00085FE8">
        <w:t xml:space="preserve"> more </w:t>
      </w:r>
      <w:r>
        <w:t>localised medium</w:t>
      </w:r>
      <w:r w:rsidR="005B6EB5">
        <w:t xml:space="preserve"> – high</w:t>
      </w:r>
      <w:r>
        <w:t xml:space="preserve">-density </w:t>
      </w:r>
      <w:r w:rsidR="005B6EB5">
        <w:t>nymphs</w:t>
      </w:r>
      <w:r>
        <w:t>.</w:t>
      </w:r>
    </w:p>
    <w:p w14:paraId="18CD1AC7" w14:textId="5C8BB4BF" w:rsidR="000329A3" w:rsidRPr="003F1DD7" w:rsidRDefault="000329A3" w:rsidP="000329A3">
      <w:r w:rsidRPr="003F1DD7">
        <w:rPr>
          <w:rFonts w:cs="Arial"/>
        </w:rPr>
        <w:t xml:space="preserve">There is a </w:t>
      </w:r>
      <w:r w:rsidR="005B6EB5">
        <w:rPr>
          <w:rFonts w:cs="Arial"/>
        </w:rPr>
        <w:t>medium</w:t>
      </w:r>
      <w:r w:rsidRPr="003F1DD7">
        <w:rPr>
          <w:rFonts w:cs="Arial"/>
        </w:rPr>
        <w:t xml:space="preserve"> risk of a widespread </w:t>
      </w:r>
      <w:r w:rsidR="00284F59">
        <w:rPr>
          <w:rFonts w:cs="Arial"/>
        </w:rPr>
        <w:t xml:space="preserve">low-medium density </w:t>
      </w:r>
      <w:r w:rsidRPr="003F1DD7">
        <w:rPr>
          <w:rFonts w:cs="Arial"/>
        </w:rPr>
        <w:t xml:space="preserve">infestation, </w:t>
      </w:r>
      <w:r w:rsidR="00085FE8">
        <w:rPr>
          <w:rFonts w:cs="Arial"/>
        </w:rPr>
        <w:t>and</w:t>
      </w:r>
      <w:r>
        <w:rPr>
          <w:rFonts w:cs="Arial"/>
        </w:rPr>
        <w:t xml:space="preserve"> localised high</w:t>
      </w:r>
      <w:r w:rsidR="00085FE8">
        <w:rPr>
          <w:rFonts w:cs="Arial"/>
        </w:rPr>
        <w:t>-</w:t>
      </w:r>
      <w:r>
        <w:rPr>
          <w:rFonts w:cs="Arial"/>
        </w:rPr>
        <w:t xml:space="preserve">density infestations may develop in subtropical Queensland during </w:t>
      </w:r>
      <w:r w:rsidR="00085FE8">
        <w:rPr>
          <w:rFonts w:cs="Arial"/>
        </w:rPr>
        <w:t>late</w:t>
      </w:r>
      <w:r>
        <w:rPr>
          <w:rFonts w:cs="Arial"/>
        </w:rPr>
        <w:t xml:space="preserve"> spring</w:t>
      </w:r>
      <w:r w:rsidR="00085FE8">
        <w:rPr>
          <w:rFonts w:cs="Arial"/>
        </w:rPr>
        <w:t xml:space="preserve"> and summer</w:t>
      </w:r>
      <w:r w:rsidRPr="003F1DD7">
        <w:rPr>
          <w:rFonts w:cs="Arial"/>
        </w:rPr>
        <w:t>.</w:t>
      </w:r>
    </w:p>
    <w:p w14:paraId="2921B957" w14:textId="7FC9BB0A" w:rsidR="00B84147" w:rsidRPr="003F1DD7" w:rsidRDefault="00B90D73" w:rsidP="00B84147">
      <w:pPr>
        <w:pStyle w:val="Heading3"/>
      </w:pPr>
      <w:r>
        <w:t>Migratory Locust</w:t>
      </w:r>
      <w:r w:rsidR="00B84147" w:rsidRPr="003F1DD7">
        <w:tab/>
      </w:r>
      <w:r w:rsidR="00B84147" w:rsidRPr="003F1DD7">
        <w:rPr>
          <w:i/>
        </w:rPr>
        <w:t>Locusta migratoria</w:t>
      </w:r>
    </w:p>
    <w:p w14:paraId="24FEA437" w14:textId="1BD4BFA6" w:rsidR="000329A3" w:rsidRPr="003F1DD7" w:rsidRDefault="000329A3" w:rsidP="000329A3">
      <w:pPr>
        <w:rPr>
          <w:rFonts w:cs="Arial"/>
        </w:rPr>
      </w:pPr>
      <w:r>
        <w:rPr>
          <w:rFonts w:cs="Arial"/>
        </w:rPr>
        <w:t xml:space="preserve">Surveys in </w:t>
      </w:r>
      <w:r w:rsidR="00085FE8">
        <w:rPr>
          <w:rFonts w:cs="Arial"/>
        </w:rPr>
        <w:t>late October</w:t>
      </w:r>
      <w:r>
        <w:rPr>
          <w:rFonts w:cs="Arial"/>
        </w:rPr>
        <w:t xml:space="preserve"> detected </w:t>
      </w:r>
      <w:r w:rsidR="009E0BDF">
        <w:rPr>
          <w:rFonts w:cs="Arial"/>
        </w:rPr>
        <w:t xml:space="preserve">occasional </w:t>
      </w:r>
      <w:r>
        <w:rPr>
          <w:rFonts w:cs="Arial"/>
        </w:rPr>
        <w:t xml:space="preserve">Isolated-density adults </w:t>
      </w:r>
      <w:r w:rsidR="00085FE8">
        <w:rPr>
          <w:rFonts w:cs="Arial"/>
        </w:rPr>
        <w:t xml:space="preserve">and Present-density nymphs </w:t>
      </w:r>
      <w:r>
        <w:rPr>
          <w:rFonts w:cs="Arial"/>
        </w:rPr>
        <w:t xml:space="preserve">in </w:t>
      </w:r>
      <w:r w:rsidR="00427970">
        <w:rPr>
          <w:rFonts w:cs="Arial"/>
        </w:rPr>
        <w:t xml:space="preserve">the </w:t>
      </w:r>
      <w:r w:rsidR="00085FE8">
        <w:rPr>
          <w:rFonts w:cs="Arial"/>
        </w:rPr>
        <w:t xml:space="preserve">Emerald </w:t>
      </w:r>
      <w:r w:rsidR="00D70A64">
        <w:rPr>
          <w:rFonts w:cs="Arial"/>
        </w:rPr>
        <w:t>region</w:t>
      </w:r>
      <w:r>
        <w:rPr>
          <w:rFonts w:cs="Arial"/>
        </w:rPr>
        <w:t xml:space="preserve"> of Queensland. Improved habitat conditions in the Central Highlands and the Darling Downs </w:t>
      </w:r>
      <w:r w:rsidR="00D70A64">
        <w:rPr>
          <w:rFonts w:cs="Arial"/>
        </w:rPr>
        <w:t>districts</w:t>
      </w:r>
      <w:r>
        <w:rPr>
          <w:rFonts w:cs="Arial"/>
        </w:rPr>
        <w:t xml:space="preserve"> of Queensland may have encouraged</w:t>
      </w:r>
      <w:r w:rsidR="00427970">
        <w:rPr>
          <w:rFonts w:cs="Arial"/>
        </w:rPr>
        <w:t xml:space="preserve"> some</w:t>
      </w:r>
      <w:r>
        <w:rPr>
          <w:rFonts w:cs="Arial"/>
        </w:rPr>
        <w:t xml:space="preserve"> </w:t>
      </w:r>
      <w:r w:rsidR="00A922FB">
        <w:rPr>
          <w:rFonts w:cs="Arial"/>
        </w:rPr>
        <w:t>continuous</w:t>
      </w:r>
      <w:r>
        <w:rPr>
          <w:rFonts w:cs="Arial"/>
        </w:rPr>
        <w:t xml:space="preserve"> breeding. </w:t>
      </w:r>
      <w:r>
        <w:t xml:space="preserve">High-density </w:t>
      </w:r>
      <w:proofErr w:type="spellStart"/>
      <w:r>
        <w:rPr>
          <w:rFonts w:cs="Arial"/>
        </w:rPr>
        <w:t>g</w:t>
      </w:r>
      <w:r w:rsidRPr="003F1DD7">
        <w:rPr>
          <w:rFonts w:cs="Arial"/>
        </w:rPr>
        <w:t>regari</w:t>
      </w:r>
      <w:r>
        <w:rPr>
          <w:rFonts w:cs="Arial"/>
        </w:rPr>
        <w:t>s</w:t>
      </w:r>
      <w:r w:rsidRPr="003F1DD7">
        <w:rPr>
          <w:rFonts w:cs="Arial"/>
        </w:rPr>
        <w:t>ation</w:t>
      </w:r>
      <w:proofErr w:type="spellEnd"/>
      <w:r w:rsidRPr="003F1DD7">
        <w:rPr>
          <w:rFonts w:cs="Arial"/>
        </w:rPr>
        <w:t xml:space="preserve"> </w:t>
      </w:r>
      <w:r>
        <w:rPr>
          <w:rFonts w:cs="Arial"/>
        </w:rPr>
        <w:t>is unlikely to result from the current very low background level</w:t>
      </w:r>
      <w:r w:rsidRPr="003F1DD7">
        <w:rPr>
          <w:rFonts w:cs="Arial"/>
        </w:rPr>
        <w:t>.</w:t>
      </w:r>
    </w:p>
    <w:p w14:paraId="0F0526AA" w14:textId="6F5F1186" w:rsidR="00AF7B7F" w:rsidRPr="003F1DD7" w:rsidRDefault="000329A3" w:rsidP="00AF7B7F">
      <w:r w:rsidRPr="003F1DD7">
        <w:t xml:space="preserve">There is a </w:t>
      </w:r>
      <w:r>
        <w:t xml:space="preserve">very </w:t>
      </w:r>
      <w:r w:rsidRPr="003F1DD7">
        <w:t xml:space="preserve">low risk of a widespread infestation developing </w:t>
      </w:r>
      <w:r>
        <w:t xml:space="preserve">during </w:t>
      </w:r>
      <w:r w:rsidR="00A922FB">
        <w:t>late</w:t>
      </w:r>
      <w:r>
        <w:t xml:space="preserve"> spring</w:t>
      </w:r>
      <w:r w:rsidR="00085FE8">
        <w:t xml:space="preserve"> and s</w:t>
      </w:r>
      <w:r w:rsidR="00A922FB">
        <w:t>ummer</w:t>
      </w:r>
      <w:r w:rsidRPr="003F1DD7">
        <w:t xml:space="preserve">. </w:t>
      </w:r>
    </w:p>
    <w:p w14:paraId="78A90395" w14:textId="77777777" w:rsidR="005B06BB" w:rsidRPr="003F1DD7" w:rsidRDefault="005B06BB" w:rsidP="002A03B5"/>
    <w:p w14:paraId="2C77FE7E" w14:textId="77777777" w:rsidR="00B84147" w:rsidRPr="003F1DD7" w:rsidRDefault="00745EBF" w:rsidP="00B84147">
      <w:r w:rsidRPr="003F1DD7">
        <w:t xml:space="preserve"> </w:t>
      </w:r>
    </w:p>
    <w:p w14:paraId="126AF7A6" w14:textId="3F652F18" w:rsidR="00B84147" w:rsidRPr="003F1DD7" w:rsidRDefault="00B84147" w:rsidP="000C5E35">
      <w:r w:rsidRPr="003F1DD7">
        <w:rPr>
          <w:b/>
        </w:rPr>
        <w:t xml:space="preserve">It is important that any locust activity be reported as soon as possible to your local biosecurity authority, primary industries department or to the commission.  A toll-free call to the APLC </w:t>
      </w:r>
      <w:r w:rsidR="000F6E78">
        <w:rPr>
          <w:b/>
        </w:rPr>
        <w:t xml:space="preserve">hotline </w:t>
      </w:r>
      <w:r w:rsidRPr="003F1DD7">
        <w:rPr>
          <w:b/>
        </w:rPr>
        <w:t xml:space="preserve">can be made on 1800 635 962.  An answering machine is attached </w:t>
      </w:r>
      <w:r w:rsidR="00B4151F" w:rsidRPr="003F1DD7">
        <w:rPr>
          <w:b/>
        </w:rPr>
        <w:t xml:space="preserve">to this phone </w:t>
      </w:r>
      <w:r w:rsidRPr="003F1DD7">
        <w:rPr>
          <w:b/>
        </w:rPr>
        <w:t xml:space="preserve">for after-hours calls. Reports can also be emailed to APLC </w:t>
      </w:r>
      <w:r w:rsidR="002228E8">
        <w:rPr>
          <w:b/>
        </w:rPr>
        <w:t>via</w:t>
      </w:r>
      <w:r w:rsidRPr="003F1DD7">
        <w:rPr>
          <w:b/>
        </w:rPr>
        <w:t xml:space="preserve"> </w:t>
      </w:r>
      <w:hyperlink r:id="rId12" w:history="1">
        <w:r w:rsidRPr="003F1DD7">
          <w:rPr>
            <w:rStyle w:val="Hyperlink"/>
            <w:b/>
          </w:rPr>
          <w:t>aplc@agriculture.gov.au</w:t>
        </w:r>
      </w:hyperlink>
      <w:r w:rsidRPr="003F1DD7">
        <w:rPr>
          <w:b/>
        </w:rPr>
        <w:t xml:space="preserve"> or made through the </w:t>
      </w:r>
      <w:r w:rsidR="00B4151F" w:rsidRPr="003F1DD7">
        <w:rPr>
          <w:b/>
        </w:rPr>
        <w:t>website</w:t>
      </w:r>
      <w:r w:rsidRPr="003F1DD7">
        <w:rPr>
          <w:b/>
        </w:rPr>
        <w:t xml:space="preserve"> at </w:t>
      </w:r>
      <w:hyperlink r:id="rId13" w:history="1">
        <w:r w:rsidR="00905EDF">
          <w:rPr>
            <w:rStyle w:val="Hyperlink"/>
            <w:b/>
          </w:rPr>
          <w:t>https://www.agriculture.gov.au/pests-diseases-weeds/locusts/landholders/reporting_locusts</w:t>
        </w:r>
      </w:hyperlink>
      <w:r w:rsidR="00905EDF" w:rsidRPr="003F1DD7">
        <w:rPr>
          <w:b/>
        </w:rPr>
        <w:t>.</w:t>
      </w:r>
    </w:p>
    <w:p w14:paraId="2CAB66E9" w14:textId="7646A43A" w:rsidR="00C97551" w:rsidRPr="003F1DD7" w:rsidRDefault="00480945" w:rsidP="00C97551">
      <w:pPr>
        <w:pStyle w:val="Heading3"/>
        <w:rPr>
          <w:sz w:val="22"/>
          <w:szCs w:val="22"/>
        </w:rPr>
      </w:pPr>
      <w:r w:rsidRPr="003F1DD7">
        <w:br w:type="page"/>
      </w:r>
      <w:r w:rsidR="003D46D0" w:rsidRPr="003F1DD7">
        <w:rPr>
          <w:sz w:val="22"/>
          <w:szCs w:val="22"/>
        </w:rPr>
        <w:lastRenderedPageBreak/>
        <w:t>L</w:t>
      </w:r>
      <w:r w:rsidRPr="003F1DD7">
        <w:rPr>
          <w:sz w:val="22"/>
          <w:szCs w:val="22"/>
        </w:rPr>
        <w:t>ocust distribution map</w:t>
      </w:r>
      <w:r w:rsidR="00B90D73">
        <w:rPr>
          <w:sz w:val="22"/>
          <w:szCs w:val="22"/>
        </w:rPr>
        <w:t>—</w:t>
      </w:r>
      <w:r w:rsidR="003D46D0" w:rsidRPr="003F1DD7">
        <w:rPr>
          <w:i/>
          <w:sz w:val="22"/>
          <w:szCs w:val="22"/>
        </w:rPr>
        <w:t>Chortoicetes terminifera</w:t>
      </w:r>
    </w:p>
    <w:p w14:paraId="454840B3" w14:textId="6A346A81" w:rsidR="00322DF9" w:rsidRPr="00E42D1E" w:rsidRDefault="00114CD9" w:rsidP="00E42D1E">
      <w:pPr>
        <w:spacing w:after="0"/>
        <w:jc w:val="left"/>
      </w:pPr>
      <w:bookmarkStart w:id="3" w:name="_GoBack"/>
      <w:r w:rsidRPr="003F1DD7">
        <w:rPr>
          <w:noProof/>
        </w:rPr>
        <w:drawing>
          <wp:inline distT="0" distB="0" distL="0" distR="0" wp14:anchorId="0196C3C8" wp14:editId="715560DF">
            <wp:extent cx="5976475" cy="844534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475" cy="844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 w:rsidR="00322DF9">
        <w:br w:type="page"/>
      </w:r>
    </w:p>
    <w:p w14:paraId="7FE6E6CB" w14:textId="3A5C5A3E" w:rsidR="00B84147" w:rsidRPr="003F1DD7" w:rsidRDefault="00D41F60" w:rsidP="00BA51AC">
      <w:pPr>
        <w:pStyle w:val="Heading1"/>
      </w:pPr>
      <w:r>
        <w:lastRenderedPageBreak/>
        <w:t>Australian Plague Locust</w:t>
      </w:r>
      <w:r w:rsidR="00BA51AC" w:rsidRPr="003F1DD7">
        <w:tab/>
      </w:r>
      <w:r w:rsidR="00B84147" w:rsidRPr="003F1DD7">
        <w:t>(</w:t>
      </w:r>
      <w:r w:rsidR="00B84147" w:rsidRPr="003F1DD7">
        <w:rPr>
          <w:i/>
        </w:rPr>
        <w:t>Chortoicetes terminifera</w:t>
      </w:r>
      <w:r w:rsidR="00B84147" w:rsidRPr="003F1DD7">
        <w:t>)</w:t>
      </w:r>
    </w:p>
    <w:p w14:paraId="5830FCCB" w14:textId="008FF307" w:rsidR="00B84147" w:rsidRPr="003F1DD7" w:rsidRDefault="00605314" w:rsidP="00D21E9D">
      <w:pPr>
        <w:pStyle w:val="Heading2"/>
      </w:pPr>
      <w:r>
        <w:fldChar w:fldCharType="begin"/>
      </w:r>
      <w:r>
        <w:instrText xml:space="preserve"> REF SituationNForecast \h </w:instrText>
      </w:r>
      <w:r>
        <w:fldChar w:fldCharType="separate"/>
      </w:r>
      <w:r w:rsidR="000E33FD" w:rsidRPr="003F1DD7">
        <w:t xml:space="preserve">SITUATION in </w:t>
      </w:r>
      <w:r w:rsidR="000E33FD">
        <w:t>October</w:t>
      </w:r>
      <w:r w:rsidR="000E33FD" w:rsidRPr="003F1DD7">
        <w:t xml:space="preserve"> and OUTLOOK to </w:t>
      </w:r>
      <w:r w:rsidR="000E33FD">
        <w:t>January</w:t>
      </w:r>
      <w:r w:rsidR="000E33FD" w:rsidRPr="003F1DD7">
        <w:t xml:space="preserve"> 20</w:t>
      </w:r>
      <w:r w:rsidR="000E33FD">
        <w:t>2</w:t>
      </w:r>
      <w:r w:rsidR="000E33FD" w:rsidRPr="003F1DD7">
        <w:t>2</w:t>
      </w:r>
      <w:r>
        <w:fldChar w:fldCharType="end"/>
      </w:r>
    </w:p>
    <w:p w14:paraId="6A5EEC1C" w14:textId="77777777" w:rsidR="00B84147" w:rsidRPr="003F1DD7" w:rsidRDefault="00B84147" w:rsidP="00B84147">
      <w:pPr>
        <w:pStyle w:val="Heading4"/>
      </w:pPr>
      <w:r w:rsidRPr="003F1DD7">
        <w:t>NEW SOUTH WALES</w:t>
      </w:r>
    </w:p>
    <w:p w14:paraId="5694CB62" w14:textId="18A9C048" w:rsidR="00B84147" w:rsidRPr="003F1DD7" w:rsidRDefault="00263BFF" w:rsidP="00B84147">
      <w:pPr>
        <w:pStyle w:val="Heading5"/>
      </w:pPr>
      <w:r>
        <w:t xml:space="preserve">NORTH WEST SLOPES &amp; </w:t>
      </w:r>
      <w:r w:rsidR="00D91354" w:rsidRPr="003F1DD7">
        <w:t>PLAINS</w:t>
      </w:r>
    </w:p>
    <w:p w14:paraId="254B46F2" w14:textId="43424340" w:rsidR="00B84147" w:rsidRPr="003F1DD7" w:rsidRDefault="00477823" w:rsidP="00B84147">
      <w:pPr>
        <w:pStyle w:val="Heading6"/>
      </w:pPr>
      <w:r w:rsidRPr="003F1DD7">
        <w:t xml:space="preserve">Northwest </w:t>
      </w:r>
      <w:r w:rsidR="00B84147" w:rsidRPr="003F1DD7">
        <w:t>Local Land Services</w:t>
      </w:r>
    </w:p>
    <w:p w14:paraId="53ED6B4F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6E39EE3D" w14:textId="785832F9" w:rsidR="00932380" w:rsidRDefault="00277696" w:rsidP="0087067F">
      <w:pPr>
        <w:pStyle w:val="ListBullet"/>
        <w:spacing w:after="0"/>
      </w:pPr>
      <w:r>
        <w:t>No s</w:t>
      </w:r>
      <w:r w:rsidR="00C02DBF">
        <w:t xml:space="preserve">urveys </w:t>
      </w:r>
      <w:r w:rsidR="00A5709B">
        <w:t xml:space="preserve">were conducted </w:t>
      </w:r>
      <w:r w:rsidR="009E0BDF">
        <w:t>within this region</w:t>
      </w:r>
      <w:r w:rsidR="003E6E18">
        <w:t>.</w:t>
      </w:r>
    </w:p>
    <w:p w14:paraId="7FA5A74F" w14:textId="218C047B" w:rsidR="00F33205" w:rsidRDefault="00656206" w:rsidP="0087067F">
      <w:pPr>
        <w:pStyle w:val="ListBullet"/>
        <w:spacing w:after="0"/>
      </w:pPr>
      <w:r>
        <w:t xml:space="preserve">LLS officers </w:t>
      </w:r>
      <w:r w:rsidR="00351ABE">
        <w:t xml:space="preserve">have </w:t>
      </w:r>
      <w:r w:rsidR="00FC2746">
        <w:t>inspected</w:t>
      </w:r>
      <w:r>
        <w:t xml:space="preserve"> </w:t>
      </w:r>
      <w:r w:rsidR="00351ABE">
        <w:t>3</w:t>
      </w:r>
      <w:r w:rsidR="00DF0FA9">
        <w:t xml:space="preserve"> </w:t>
      </w:r>
      <w:r w:rsidR="00ED22C6">
        <w:t>locust</w:t>
      </w:r>
      <w:r>
        <w:t xml:space="preserve"> </w:t>
      </w:r>
      <w:r w:rsidR="00DF0FA9">
        <w:t>report</w:t>
      </w:r>
      <w:r w:rsidR="00510E1C">
        <w:t>s</w:t>
      </w:r>
      <w:r>
        <w:t xml:space="preserve"> </w:t>
      </w:r>
      <w:r w:rsidR="00351ABE">
        <w:t>with confirmed bands since mid-October</w:t>
      </w:r>
      <w:r w:rsidR="00FB2BB3">
        <w:t xml:space="preserve">. </w:t>
      </w:r>
    </w:p>
    <w:p w14:paraId="206AA9C1" w14:textId="2E0F6A40" w:rsidR="008120A9" w:rsidRPr="003F1DD7" w:rsidRDefault="00D86B58" w:rsidP="009B1270">
      <w:pPr>
        <w:pStyle w:val="ListBullet"/>
        <w:spacing w:after="0"/>
      </w:pPr>
      <w:r>
        <w:t xml:space="preserve">This </w:t>
      </w:r>
      <w:r w:rsidR="008D3324">
        <w:t>region</w:t>
      </w:r>
      <w:r>
        <w:t xml:space="preserve"> received </w:t>
      </w:r>
      <w:r w:rsidR="00351ABE">
        <w:t xml:space="preserve">at least 25 mm with most parts over 50 mm rain in September, </w:t>
      </w:r>
      <w:r w:rsidR="00C801CF">
        <w:t xml:space="preserve">ranging </w:t>
      </w:r>
      <w:r w:rsidR="00554B4F">
        <w:t xml:space="preserve">from average to </w:t>
      </w:r>
      <w:r w:rsidR="00FB2BB3">
        <w:t>very much above average</w:t>
      </w:r>
      <w:r w:rsidR="00570B1D" w:rsidRPr="003F1DD7">
        <w:t>.</w:t>
      </w:r>
      <w:r w:rsidR="00554B4F">
        <w:t xml:space="preserve"> October rainfall was </w:t>
      </w:r>
      <w:r w:rsidR="006C75D6">
        <w:t>a</w:t>
      </w:r>
      <w:r w:rsidR="00554B4F">
        <w:t xml:space="preserve"> similar </w:t>
      </w:r>
      <w:r w:rsidR="00EB1F09">
        <w:t>amount but</w:t>
      </w:r>
      <w:r w:rsidR="00554B4F">
        <w:t xml:space="preserve"> at </w:t>
      </w:r>
      <w:r w:rsidR="00C801CF">
        <w:t xml:space="preserve">the </w:t>
      </w:r>
      <w:r w:rsidR="00554B4F">
        <w:t>historic average</w:t>
      </w:r>
      <w:r w:rsidR="00EB1F09">
        <w:t xml:space="preserve"> level</w:t>
      </w:r>
      <w:r w:rsidR="00554B4F">
        <w:t>.</w:t>
      </w:r>
    </w:p>
    <w:p w14:paraId="36FF1693" w14:textId="77777777" w:rsidR="00B3624A" w:rsidRPr="003F1DD7" w:rsidRDefault="00B3624A" w:rsidP="00B3624A">
      <w:pPr>
        <w:pStyle w:val="Heading7"/>
      </w:pPr>
      <w:r w:rsidRPr="003F1DD7">
        <w:t>Forecast</w:t>
      </w:r>
    </w:p>
    <w:p w14:paraId="605F4364" w14:textId="131868B7" w:rsidR="00AB3AB3" w:rsidRDefault="00EB1F09" w:rsidP="008B57B7">
      <w:pPr>
        <w:pStyle w:val="ListBullet"/>
        <w:spacing w:after="0"/>
      </w:pPr>
      <w:r>
        <w:t xml:space="preserve">Undetected and uncontrolled bands could form localised swarms </w:t>
      </w:r>
      <w:r w:rsidR="00156ED9">
        <w:t>from</w:t>
      </w:r>
      <w:r>
        <w:t xml:space="preserve"> late November</w:t>
      </w:r>
      <w:r w:rsidR="00156ED9">
        <w:t xml:space="preserve"> onwards</w:t>
      </w:r>
      <w:r>
        <w:t xml:space="preserve">, but </w:t>
      </w:r>
      <w:r w:rsidR="00BF190B">
        <w:t xml:space="preserve">the general population density is expected </w:t>
      </w:r>
      <w:r w:rsidR="009E0BDF">
        <w:t xml:space="preserve">to be </w:t>
      </w:r>
      <w:r w:rsidR="00B64337">
        <w:t>at</w:t>
      </w:r>
      <w:r w:rsidR="00BF190B">
        <w:t xml:space="preserve"> low – medium</w:t>
      </w:r>
      <w:r w:rsidR="00B64337">
        <w:t xml:space="preserve"> levels</w:t>
      </w:r>
      <w:r w:rsidR="00A56C59">
        <w:t>.</w:t>
      </w:r>
      <w:r w:rsidR="00047436" w:rsidRPr="00047436">
        <w:t xml:space="preserve"> </w:t>
      </w:r>
    </w:p>
    <w:p w14:paraId="6CE3BF6F" w14:textId="1394B28F" w:rsidR="00AB3AB3" w:rsidRPr="003F1DD7" w:rsidRDefault="00AB3AB3" w:rsidP="008B57B7">
      <w:pPr>
        <w:pStyle w:val="ListBullet"/>
        <w:spacing w:after="0"/>
      </w:pPr>
      <w:r>
        <w:t xml:space="preserve">There is a low probability of </w:t>
      </w:r>
      <w:r w:rsidR="008D3324">
        <w:t>significant</w:t>
      </w:r>
      <w:r>
        <w:t xml:space="preserve"> migration </w:t>
      </w:r>
      <w:r w:rsidR="001C7C9B">
        <w:t xml:space="preserve">during </w:t>
      </w:r>
      <w:r w:rsidR="00EB1F09">
        <w:t xml:space="preserve">late </w:t>
      </w:r>
      <w:r w:rsidR="00BF190B">
        <w:t>spring</w:t>
      </w:r>
      <w:r w:rsidR="00EB1F09">
        <w:t xml:space="preserve"> and early summer,</w:t>
      </w:r>
      <w:r w:rsidR="00A56C59">
        <w:t xml:space="preserve"> </w:t>
      </w:r>
      <w:r w:rsidR="00AB15E9">
        <w:t xml:space="preserve">but </w:t>
      </w:r>
      <w:r w:rsidR="009E0BDF">
        <w:t>there may</w:t>
      </w:r>
      <w:r w:rsidR="00AB15E9">
        <w:t xml:space="preserve"> be some </w:t>
      </w:r>
      <w:r w:rsidR="006E1D81">
        <w:t xml:space="preserve">short-distance </w:t>
      </w:r>
      <w:r w:rsidR="00B64337">
        <w:t>population</w:t>
      </w:r>
      <w:r w:rsidR="00AB15E9">
        <w:t xml:space="preserve"> </w:t>
      </w:r>
      <w:r w:rsidR="00B64337">
        <w:t xml:space="preserve">exchanges with </w:t>
      </w:r>
      <w:r w:rsidR="001C7C9B">
        <w:t>adjacent</w:t>
      </w:r>
      <w:r w:rsidR="00AB15E9">
        <w:t xml:space="preserve"> </w:t>
      </w:r>
      <w:r w:rsidR="00B64456">
        <w:t xml:space="preserve">areas </w:t>
      </w:r>
      <w:r w:rsidR="00AB15E9">
        <w:t>under suitable weather condition</w:t>
      </w:r>
      <w:r w:rsidR="003F3DD9">
        <w:t>s</w:t>
      </w:r>
      <w:r>
        <w:t>.</w:t>
      </w:r>
    </w:p>
    <w:p w14:paraId="5E8C9767" w14:textId="77777777" w:rsidR="00B84147" w:rsidRPr="003F1DD7" w:rsidRDefault="00B84147" w:rsidP="00B84147">
      <w:pPr>
        <w:pStyle w:val="Heading7"/>
      </w:pPr>
      <w:r w:rsidRPr="003F1DD7">
        <w:t>Risks</w:t>
      </w:r>
    </w:p>
    <w:p w14:paraId="52993C3C" w14:textId="0C05943D" w:rsidR="00430B17" w:rsidRDefault="00272FC7" w:rsidP="00430B17">
      <w:pPr>
        <w:pStyle w:val="ListBullet"/>
        <w:spacing w:after="0"/>
      </w:pPr>
      <w:r w:rsidRPr="003F1DD7">
        <w:t xml:space="preserve">There is </w:t>
      </w:r>
      <w:r w:rsidR="00212270" w:rsidRPr="003F1DD7">
        <w:t>a</w:t>
      </w:r>
      <w:r w:rsidR="00C17CF7">
        <w:t xml:space="preserve"> </w:t>
      </w:r>
      <w:r w:rsidR="004C2C30">
        <w:t xml:space="preserve">low </w:t>
      </w:r>
      <w:r w:rsidR="00212270" w:rsidRPr="003F1DD7">
        <w:t xml:space="preserve">risk of </w:t>
      </w:r>
      <w:r w:rsidR="00C9552B" w:rsidRPr="003F1DD7">
        <w:t xml:space="preserve">a widespread </w:t>
      </w:r>
      <w:r w:rsidR="0093747C" w:rsidRPr="003F1DD7">
        <w:t xml:space="preserve">regional </w:t>
      </w:r>
      <w:r w:rsidR="00C9552B" w:rsidRPr="003F1DD7">
        <w:t>infestation</w:t>
      </w:r>
      <w:r w:rsidR="00212270" w:rsidRPr="003F1DD7">
        <w:t xml:space="preserve"> developing </w:t>
      </w:r>
      <w:r w:rsidR="00FA0998" w:rsidRPr="003F1DD7">
        <w:t>during</w:t>
      </w:r>
      <w:r w:rsidR="0093747C" w:rsidRPr="003F1DD7">
        <w:t xml:space="preserve"> </w:t>
      </w:r>
      <w:r w:rsidR="00EB1F09">
        <w:t xml:space="preserve">late </w:t>
      </w:r>
      <w:r w:rsidR="00B64337">
        <w:t>spring</w:t>
      </w:r>
      <w:r w:rsidR="00EB1F09">
        <w:t xml:space="preserve"> and </w:t>
      </w:r>
      <w:r w:rsidR="00320050">
        <w:t xml:space="preserve">early </w:t>
      </w:r>
      <w:r w:rsidR="00EB1F09">
        <w:t>summer</w:t>
      </w:r>
      <w:r w:rsidR="00212270" w:rsidRPr="003F1DD7">
        <w:t>.</w:t>
      </w:r>
      <w:r w:rsidR="00C72964" w:rsidRPr="003F1DD7">
        <w:t xml:space="preserve"> </w:t>
      </w:r>
    </w:p>
    <w:p w14:paraId="7C3FC2DE" w14:textId="77777777" w:rsidR="00AA1412" w:rsidRPr="003F1DD7" w:rsidRDefault="00AA1412" w:rsidP="00AA1412">
      <w:pPr>
        <w:pStyle w:val="ListBullet"/>
        <w:numPr>
          <w:ilvl w:val="0"/>
          <w:numId w:val="0"/>
        </w:numPr>
        <w:spacing w:after="0"/>
        <w:ind w:left="357"/>
      </w:pPr>
    </w:p>
    <w:p w14:paraId="6D22AF06" w14:textId="601AD7D3" w:rsidR="009C0644" w:rsidRPr="003F1DD7" w:rsidRDefault="009C0644" w:rsidP="009C0644">
      <w:pPr>
        <w:pStyle w:val="Heading5"/>
      </w:pPr>
      <w:r w:rsidRPr="003F1DD7">
        <w:t xml:space="preserve">CENTRAL WEST </w:t>
      </w:r>
      <w:r>
        <w:t xml:space="preserve">SLOPES &amp; </w:t>
      </w:r>
      <w:r w:rsidRPr="003F1DD7">
        <w:t>PLAINS</w:t>
      </w:r>
    </w:p>
    <w:p w14:paraId="66A1703D" w14:textId="00D690E0" w:rsidR="009C0644" w:rsidRPr="003F1DD7" w:rsidRDefault="009C0644" w:rsidP="009C0644">
      <w:pPr>
        <w:pStyle w:val="Heading6"/>
      </w:pPr>
      <w:r w:rsidRPr="003F1DD7">
        <w:t>Central West</w:t>
      </w:r>
      <w:r>
        <w:t xml:space="preserve"> </w:t>
      </w:r>
      <w:r w:rsidRPr="003F1DD7">
        <w:t>Local Land Services</w:t>
      </w:r>
    </w:p>
    <w:p w14:paraId="5A5BC620" w14:textId="77777777" w:rsidR="009C0644" w:rsidRPr="003F1DD7" w:rsidRDefault="009C0644" w:rsidP="009C0644">
      <w:pPr>
        <w:pStyle w:val="Heading7"/>
      </w:pPr>
      <w:r w:rsidRPr="003F1DD7">
        <w:t>Locusts and conditions</w:t>
      </w:r>
    </w:p>
    <w:p w14:paraId="0DCC9E08" w14:textId="49FB92A2" w:rsidR="009C0644" w:rsidRDefault="006C2A81" w:rsidP="009C0644">
      <w:pPr>
        <w:pStyle w:val="ListBullet"/>
        <w:spacing w:after="0"/>
      </w:pPr>
      <w:r>
        <w:t>S</w:t>
      </w:r>
      <w:r w:rsidR="009C0644">
        <w:t>urveys</w:t>
      </w:r>
      <w:r w:rsidR="00EF04CD">
        <w:t xml:space="preserve"> in </w:t>
      </w:r>
      <w:r w:rsidR="00EB1F09">
        <w:t xml:space="preserve">late October </w:t>
      </w:r>
      <w:r w:rsidR="005024AD">
        <w:t>identified</w:t>
      </w:r>
      <w:r w:rsidR="009C0644">
        <w:t xml:space="preserve"> </w:t>
      </w:r>
      <w:r w:rsidR="006C75D6">
        <w:t xml:space="preserve">only </w:t>
      </w:r>
      <w:r w:rsidR="009C0644">
        <w:t>Isolated</w:t>
      </w:r>
      <w:r w:rsidR="00EB1F09">
        <w:t>-density</w:t>
      </w:r>
      <w:r w:rsidR="009C0644">
        <w:t xml:space="preserve"> adults</w:t>
      </w:r>
      <w:r w:rsidR="005024AD">
        <w:t xml:space="preserve"> </w:t>
      </w:r>
      <w:r w:rsidR="00EB1F09">
        <w:t xml:space="preserve">in </w:t>
      </w:r>
      <w:r w:rsidR="006C75D6">
        <w:t xml:space="preserve">the </w:t>
      </w:r>
      <w:r w:rsidR="00EB1F09">
        <w:t xml:space="preserve">Condobolin </w:t>
      </w:r>
      <w:r w:rsidR="00FC2746">
        <w:t>region</w:t>
      </w:r>
      <w:r w:rsidR="00E016E2">
        <w:t>.</w:t>
      </w:r>
    </w:p>
    <w:p w14:paraId="49E482E4" w14:textId="678EE425" w:rsidR="009C0644" w:rsidRPr="003F1DD7" w:rsidRDefault="009C0644" w:rsidP="009C0644">
      <w:pPr>
        <w:pStyle w:val="ListBullet"/>
        <w:spacing w:after="0"/>
      </w:pPr>
      <w:r>
        <w:t xml:space="preserve">LLS officers </w:t>
      </w:r>
      <w:r w:rsidR="001C7C9B">
        <w:t xml:space="preserve">investigated </w:t>
      </w:r>
      <w:r w:rsidR="00DF53F7">
        <w:t>two</w:t>
      </w:r>
      <w:r w:rsidR="005024AD">
        <w:t xml:space="preserve"> reports of </w:t>
      </w:r>
      <w:r w:rsidR="00DF53F7">
        <w:t>band</w:t>
      </w:r>
      <w:r w:rsidR="00EF04CD">
        <w:t xml:space="preserve"> </w:t>
      </w:r>
      <w:r w:rsidR="005024AD">
        <w:t>sightings</w:t>
      </w:r>
      <w:r w:rsidR="008376E0">
        <w:t xml:space="preserve"> </w:t>
      </w:r>
      <w:r w:rsidR="00DF53F7">
        <w:t>from the Lake Cargelligo and N</w:t>
      </w:r>
      <w:r w:rsidR="006C75D6">
        <w:t>y</w:t>
      </w:r>
      <w:r w:rsidR="00DF53F7">
        <w:t xml:space="preserve">magee areas </w:t>
      </w:r>
      <w:r w:rsidR="008376E0">
        <w:t xml:space="preserve">in </w:t>
      </w:r>
      <w:r w:rsidR="00DF53F7">
        <w:t>mid-October</w:t>
      </w:r>
      <w:r>
        <w:t>.</w:t>
      </w:r>
    </w:p>
    <w:p w14:paraId="5E7E41AA" w14:textId="54E778AC" w:rsidR="009C0644" w:rsidRPr="003F1DD7" w:rsidRDefault="009C0644" w:rsidP="009C0644">
      <w:pPr>
        <w:pStyle w:val="ListBullet"/>
        <w:spacing w:after="0"/>
      </w:pPr>
      <w:r>
        <w:t xml:space="preserve">This region received </w:t>
      </w:r>
      <w:r w:rsidR="00DF53F7">
        <w:t xml:space="preserve">at least 25 mm rainfall in September with over 50 mm in northern </w:t>
      </w:r>
      <w:r w:rsidR="00EB271B">
        <w:t>part</w:t>
      </w:r>
      <w:r w:rsidR="006C75D6">
        <w:t>s</w:t>
      </w:r>
      <w:r w:rsidR="00EB271B">
        <w:t xml:space="preserve"> and</w:t>
      </w:r>
      <w:r w:rsidR="00DF53F7">
        <w:t xml:space="preserve"> was generally above average level</w:t>
      </w:r>
      <w:r w:rsidR="00C2148C">
        <w:t>.</w:t>
      </w:r>
      <w:r w:rsidR="00EB271B">
        <w:t xml:space="preserve"> October rainfall was between 25 and 50 mm in most parts except for the north-eastern corner, generally at </w:t>
      </w:r>
      <w:r w:rsidR="00FC2746">
        <w:t xml:space="preserve">the historic </w:t>
      </w:r>
      <w:r w:rsidR="00EB271B">
        <w:t>average level.</w:t>
      </w:r>
    </w:p>
    <w:p w14:paraId="2CA9F29F" w14:textId="77777777" w:rsidR="009C0644" w:rsidRPr="003F1DD7" w:rsidRDefault="009C0644" w:rsidP="009C0644">
      <w:pPr>
        <w:pStyle w:val="Heading7"/>
      </w:pPr>
      <w:r w:rsidRPr="003F1DD7">
        <w:t>Forecast</w:t>
      </w:r>
    </w:p>
    <w:p w14:paraId="0ECD8BC4" w14:textId="4652DA0D" w:rsidR="009C0644" w:rsidRDefault="00EB271B" w:rsidP="009C0644">
      <w:pPr>
        <w:pStyle w:val="ListBullet"/>
        <w:spacing w:after="0"/>
      </w:pPr>
      <w:r>
        <w:t xml:space="preserve">Undetected localised bands could form swarms </w:t>
      </w:r>
      <w:r w:rsidR="00156ED9">
        <w:t>from</w:t>
      </w:r>
      <w:r>
        <w:t xml:space="preserve"> late November</w:t>
      </w:r>
      <w:r w:rsidR="00156ED9">
        <w:t xml:space="preserve"> onwards</w:t>
      </w:r>
      <w:r w:rsidR="009C0644">
        <w:t>.</w:t>
      </w:r>
      <w:r w:rsidR="009C0644" w:rsidRPr="00047436">
        <w:t xml:space="preserve"> </w:t>
      </w:r>
    </w:p>
    <w:p w14:paraId="7E77950C" w14:textId="43F93DAA" w:rsidR="009C0644" w:rsidRPr="003F1DD7" w:rsidRDefault="009C0644" w:rsidP="009C0644">
      <w:pPr>
        <w:pStyle w:val="ListBullet"/>
        <w:spacing w:after="0"/>
      </w:pPr>
      <w:r>
        <w:t xml:space="preserve">There is a </w:t>
      </w:r>
      <w:r w:rsidR="00175BEB">
        <w:t xml:space="preserve">low </w:t>
      </w:r>
      <w:r>
        <w:t>probability of immigration</w:t>
      </w:r>
      <w:r w:rsidR="001C7C9B">
        <w:t xml:space="preserve"> </w:t>
      </w:r>
      <w:r w:rsidR="00E0495D">
        <w:t>from the North West Slopes &amp; Plains</w:t>
      </w:r>
      <w:r>
        <w:t xml:space="preserve"> </w:t>
      </w:r>
      <w:r w:rsidR="00531C02">
        <w:t xml:space="preserve">into this </w:t>
      </w:r>
      <w:r w:rsidR="00FC2746">
        <w:t>district</w:t>
      </w:r>
      <w:r w:rsidR="00531C02">
        <w:t xml:space="preserve"> </w:t>
      </w:r>
      <w:r w:rsidR="001C7C9B">
        <w:t xml:space="preserve">during </w:t>
      </w:r>
      <w:r w:rsidR="004C2C30">
        <w:t>late spring,</w:t>
      </w:r>
      <w:r>
        <w:t xml:space="preserve"> </w:t>
      </w:r>
      <w:r w:rsidR="004C2C30">
        <w:t>and</w:t>
      </w:r>
      <w:r>
        <w:t xml:space="preserve"> some short-distance emigration to </w:t>
      </w:r>
      <w:r w:rsidR="001C7C9B">
        <w:t xml:space="preserve">adjacent </w:t>
      </w:r>
      <w:r w:rsidR="000C3CAC">
        <w:t xml:space="preserve">west or </w:t>
      </w:r>
      <w:r>
        <w:t xml:space="preserve">southwest areas </w:t>
      </w:r>
      <w:r w:rsidR="00160EF8">
        <w:t xml:space="preserve">is possible </w:t>
      </w:r>
      <w:r>
        <w:t>under suitable weather conditions.</w:t>
      </w:r>
    </w:p>
    <w:p w14:paraId="4C9DEC10" w14:textId="77777777" w:rsidR="009C0644" w:rsidRPr="003F1DD7" w:rsidRDefault="009C0644" w:rsidP="009C0644">
      <w:pPr>
        <w:pStyle w:val="Heading7"/>
      </w:pPr>
      <w:r w:rsidRPr="003F1DD7">
        <w:t>Risks</w:t>
      </w:r>
    </w:p>
    <w:p w14:paraId="617601A5" w14:textId="031055B6" w:rsidR="009C0644" w:rsidRDefault="009C0644" w:rsidP="009C0644">
      <w:pPr>
        <w:pStyle w:val="ListBullet"/>
        <w:spacing w:after="0"/>
      </w:pPr>
      <w:r w:rsidRPr="003F1DD7">
        <w:t>There is a</w:t>
      </w:r>
      <w:r>
        <w:t xml:space="preserve"> </w:t>
      </w:r>
      <w:r w:rsidR="00EB271B">
        <w:t>low</w:t>
      </w:r>
      <w:r w:rsidRPr="003F1DD7">
        <w:t xml:space="preserve"> risk of widespread regional infestations developing </w:t>
      </w:r>
      <w:r w:rsidR="001C7C9B">
        <w:t xml:space="preserve">during </w:t>
      </w:r>
      <w:r w:rsidR="00EB271B">
        <w:t xml:space="preserve">late </w:t>
      </w:r>
      <w:r w:rsidR="004C2C30">
        <w:t>spring</w:t>
      </w:r>
      <w:r w:rsidR="00EB271B">
        <w:t xml:space="preserve"> and </w:t>
      </w:r>
      <w:r w:rsidR="00320050">
        <w:t xml:space="preserve">early </w:t>
      </w:r>
      <w:r w:rsidR="00EB271B">
        <w:t>summer</w:t>
      </w:r>
      <w:r w:rsidRPr="003F1DD7">
        <w:t xml:space="preserve">. </w:t>
      </w:r>
    </w:p>
    <w:p w14:paraId="347DA40D" w14:textId="77777777" w:rsidR="00AA1412" w:rsidRPr="003F1DD7" w:rsidRDefault="00AA1412" w:rsidP="00AA1412">
      <w:pPr>
        <w:pStyle w:val="ListBullet"/>
        <w:numPr>
          <w:ilvl w:val="0"/>
          <w:numId w:val="0"/>
        </w:numPr>
        <w:spacing w:after="0"/>
        <w:ind w:left="357"/>
      </w:pPr>
    </w:p>
    <w:p w14:paraId="6BC86F94" w14:textId="77777777" w:rsidR="009C0644" w:rsidRPr="003F1DD7" w:rsidRDefault="009C0644" w:rsidP="009C0644">
      <w:pPr>
        <w:pStyle w:val="Heading5"/>
      </w:pPr>
      <w:r w:rsidRPr="003F1DD7">
        <w:t>RIVERINA</w:t>
      </w:r>
    </w:p>
    <w:p w14:paraId="036D7AAE" w14:textId="7BC1FC4B" w:rsidR="009C0644" w:rsidRPr="003F1DD7" w:rsidRDefault="009C0644" w:rsidP="009C0644">
      <w:pPr>
        <w:pStyle w:val="Heading6"/>
      </w:pPr>
      <w:r w:rsidRPr="003F1DD7">
        <w:t>Riverina</w:t>
      </w:r>
      <w:r w:rsidR="0052277C">
        <w:t>,</w:t>
      </w:r>
      <w:r w:rsidR="00DF60D0">
        <w:t xml:space="preserve"> </w:t>
      </w:r>
      <w:r w:rsidRPr="003F1DD7">
        <w:t>Murray</w:t>
      </w:r>
      <w:r w:rsidR="00DF60D0">
        <w:t>, and part of</w:t>
      </w:r>
      <w:r w:rsidRPr="003F1DD7">
        <w:t xml:space="preserve"> </w:t>
      </w:r>
      <w:r w:rsidR="0052277C">
        <w:t xml:space="preserve">Western </w:t>
      </w:r>
      <w:r w:rsidRPr="003F1DD7">
        <w:t>Local Land Services</w:t>
      </w:r>
    </w:p>
    <w:p w14:paraId="1A0806B5" w14:textId="77777777" w:rsidR="009C0644" w:rsidRPr="003F1DD7" w:rsidRDefault="009C0644" w:rsidP="009C0644">
      <w:pPr>
        <w:pStyle w:val="Heading7"/>
      </w:pPr>
      <w:r w:rsidRPr="003F1DD7">
        <w:t>Locusts and conditions</w:t>
      </w:r>
    </w:p>
    <w:p w14:paraId="1649B23F" w14:textId="7DB89FBF" w:rsidR="004611B5" w:rsidRDefault="009C0644" w:rsidP="009C0644">
      <w:pPr>
        <w:pStyle w:val="ListBullet"/>
        <w:spacing w:after="0"/>
      </w:pPr>
      <w:r>
        <w:t>Surveys</w:t>
      </w:r>
      <w:r w:rsidR="00670D61">
        <w:t xml:space="preserve"> </w:t>
      </w:r>
      <w:r w:rsidR="0019729D">
        <w:t xml:space="preserve">in </w:t>
      </w:r>
      <w:r w:rsidR="00EB271B">
        <w:t>late October</w:t>
      </w:r>
      <w:r w:rsidR="0019729D">
        <w:t xml:space="preserve"> identified</w:t>
      </w:r>
      <w:r w:rsidR="00160EF8">
        <w:t xml:space="preserve"> </w:t>
      </w:r>
      <w:r w:rsidR="002F2C2F">
        <w:t xml:space="preserve">consistent </w:t>
      </w:r>
      <w:proofErr w:type="gramStart"/>
      <w:r w:rsidR="002F2C2F">
        <w:t>Isolated</w:t>
      </w:r>
      <w:proofErr w:type="gramEnd"/>
      <w:r w:rsidR="002F2C2F">
        <w:t xml:space="preserve"> – Scattered-density adults in the northern part of this </w:t>
      </w:r>
      <w:r w:rsidR="00FC2746">
        <w:t>district</w:t>
      </w:r>
      <w:r w:rsidR="002F2C2F">
        <w:t xml:space="preserve">, </w:t>
      </w:r>
      <w:r w:rsidR="009D4774">
        <w:t xml:space="preserve">and </w:t>
      </w:r>
      <w:r w:rsidR="002F2C2F">
        <w:t>occasional Isolated-density adults in other parts. Higher numbers of 2</w:t>
      </w:r>
      <w:r w:rsidR="002F2C2F" w:rsidRPr="007A37F2">
        <w:rPr>
          <w:vertAlign w:val="superscript"/>
        </w:rPr>
        <w:t>nd</w:t>
      </w:r>
      <w:r w:rsidR="002F2C2F">
        <w:t xml:space="preserve"> – 3</w:t>
      </w:r>
      <w:r w:rsidR="002F2C2F" w:rsidRPr="007A37F2">
        <w:rPr>
          <w:vertAlign w:val="superscript"/>
        </w:rPr>
        <w:t>rd</w:t>
      </w:r>
      <w:r w:rsidR="002F2C2F">
        <w:t xml:space="preserve">-instar </w:t>
      </w:r>
      <w:r w:rsidR="002F2C2F">
        <w:lastRenderedPageBreak/>
        <w:t xml:space="preserve">nymphs </w:t>
      </w:r>
      <w:r w:rsidR="007A37F2">
        <w:t xml:space="preserve">up to Band-density </w:t>
      </w:r>
      <w:r w:rsidR="002F2C2F">
        <w:t xml:space="preserve">were detected in </w:t>
      </w:r>
      <w:r w:rsidR="007A37F2">
        <w:t xml:space="preserve">the Four Corners area (between Jerilderie and Hay) </w:t>
      </w:r>
      <w:r w:rsidR="006C75D6">
        <w:t>with</w:t>
      </w:r>
      <w:r w:rsidR="007A37F2">
        <w:t xml:space="preserve"> similar</w:t>
      </w:r>
      <w:r w:rsidR="006C75D6">
        <w:t>ly</w:t>
      </w:r>
      <w:r w:rsidR="007A37F2">
        <w:t xml:space="preserve"> aged nymphs in other parts.</w:t>
      </w:r>
    </w:p>
    <w:p w14:paraId="39B6994E" w14:textId="28ABEA16" w:rsidR="009C0644" w:rsidRDefault="009C0644" w:rsidP="009C0644">
      <w:pPr>
        <w:pStyle w:val="ListBullet"/>
        <w:spacing w:after="0"/>
      </w:pPr>
      <w:r>
        <w:t xml:space="preserve"> </w:t>
      </w:r>
      <w:r w:rsidR="00E0495D">
        <w:t xml:space="preserve">LLS officers confirmed </w:t>
      </w:r>
      <w:r w:rsidR="007A37F2">
        <w:t xml:space="preserve">more than a dozen reports of </w:t>
      </w:r>
      <w:r w:rsidR="006A18C1">
        <w:t xml:space="preserve">hatching </w:t>
      </w:r>
      <w:r w:rsidR="007A37F2">
        <w:t>and banding sighting since early October</w:t>
      </w:r>
      <w:r>
        <w:t>.</w:t>
      </w:r>
    </w:p>
    <w:p w14:paraId="6D5A8BFC" w14:textId="25E5ED81" w:rsidR="00F83727" w:rsidRDefault="00F83727" w:rsidP="00F83727">
      <w:pPr>
        <w:pStyle w:val="ListBullet"/>
        <w:spacing w:after="0"/>
      </w:pPr>
      <w:r>
        <w:t xml:space="preserve">The UNSW insect monitoring radar in Hay </w:t>
      </w:r>
      <w:r w:rsidR="007A37F2">
        <w:t>did not detect any locust migration</w:t>
      </w:r>
      <w:r>
        <w:t>.</w:t>
      </w:r>
    </w:p>
    <w:p w14:paraId="00BD5667" w14:textId="32DB62ED" w:rsidR="009C0644" w:rsidRPr="003F1DD7" w:rsidRDefault="00F544B4" w:rsidP="009C0644">
      <w:pPr>
        <w:pStyle w:val="ListBullet"/>
        <w:spacing w:after="0"/>
      </w:pPr>
      <w:r>
        <w:t xml:space="preserve">Most parts of this region received more than 50 mm </w:t>
      </w:r>
      <w:r w:rsidR="006C75D6">
        <w:t xml:space="preserve">of </w:t>
      </w:r>
      <w:r>
        <w:t>rain in September</w:t>
      </w:r>
      <w:r w:rsidR="009C0644" w:rsidRPr="003F1DD7">
        <w:t>.</w:t>
      </w:r>
      <w:r>
        <w:t xml:space="preserve"> The rainfall level was above to very much above average. October rainfall was between 10 and 25 mm in most parts</w:t>
      </w:r>
      <w:r w:rsidR="004E1312">
        <w:t xml:space="preserve"> (average level).</w:t>
      </w:r>
    </w:p>
    <w:p w14:paraId="7AA84C5C" w14:textId="77777777" w:rsidR="009C0644" w:rsidRPr="003F1DD7" w:rsidRDefault="009C0644" w:rsidP="009C0644">
      <w:pPr>
        <w:pStyle w:val="Heading7"/>
      </w:pPr>
      <w:r w:rsidRPr="003F1DD7">
        <w:t>Forecast</w:t>
      </w:r>
    </w:p>
    <w:p w14:paraId="2586664D" w14:textId="3CC977A3" w:rsidR="009C0644" w:rsidRPr="003F1DD7" w:rsidRDefault="004E1312" w:rsidP="009C0644">
      <w:pPr>
        <w:pStyle w:val="ListBullet"/>
        <w:spacing w:after="0"/>
      </w:pPr>
      <w:r>
        <w:t xml:space="preserve">Undetected and uncontrolled bands could form swarms </w:t>
      </w:r>
      <w:r w:rsidR="00156ED9">
        <w:t>from</w:t>
      </w:r>
      <w:r>
        <w:t xml:space="preserve"> late November</w:t>
      </w:r>
      <w:r w:rsidR="00156ED9">
        <w:t xml:space="preserve"> onwards</w:t>
      </w:r>
      <w:r w:rsidR="009C0644" w:rsidRPr="003F1DD7">
        <w:t>.</w:t>
      </w:r>
      <w:r w:rsidR="00204995">
        <w:t xml:space="preserve"> </w:t>
      </w:r>
    </w:p>
    <w:p w14:paraId="300F672C" w14:textId="6DCDED9B" w:rsidR="009C0644" w:rsidRPr="003F1DD7" w:rsidRDefault="009C0644" w:rsidP="009C0644">
      <w:pPr>
        <w:pStyle w:val="ListBullet"/>
        <w:spacing w:after="0"/>
      </w:pPr>
      <w:r w:rsidRPr="003F1DD7">
        <w:t xml:space="preserve">There is a </w:t>
      </w:r>
      <w:r>
        <w:t>low to moderate</w:t>
      </w:r>
      <w:r w:rsidRPr="003F1DD7">
        <w:t xml:space="preserve"> probability of </w:t>
      </w:r>
      <w:r>
        <w:t>migration from and to adjacent regions</w:t>
      </w:r>
      <w:r w:rsidR="005E5580">
        <w:t xml:space="preserve"> in </w:t>
      </w:r>
      <w:r w:rsidR="004E1312">
        <w:t>late</w:t>
      </w:r>
      <w:r w:rsidR="005E5580">
        <w:t xml:space="preserve"> spring</w:t>
      </w:r>
      <w:r w:rsidR="004E1312">
        <w:t xml:space="preserve"> and early summer</w:t>
      </w:r>
      <w:r w:rsidRPr="003F1DD7">
        <w:t>.</w:t>
      </w:r>
    </w:p>
    <w:p w14:paraId="59F5DC99" w14:textId="77777777" w:rsidR="009C0644" w:rsidRPr="003F1DD7" w:rsidRDefault="009C0644" w:rsidP="009C0644">
      <w:pPr>
        <w:pStyle w:val="Heading7"/>
      </w:pPr>
      <w:r w:rsidRPr="003F1DD7">
        <w:t xml:space="preserve">Risks </w:t>
      </w:r>
    </w:p>
    <w:p w14:paraId="481CBCB6" w14:textId="3F7AF0CD" w:rsidR="009C0644" w:rsidRDefault="009C0644" w:rsidP="009C0644">
      <w:pPr>
        <w:pStyle w:val="ListBullet"/>
        <w:spacing w:after="0"/>
      </w:pPr>
      <w:r w:rsidRPr="003F1DD7">
        <w:t>There is a</w:t>
      </w:r>
      <w:r w:rsidR="009A7A64">
        <w:t xml:space="preserve"> </w:t>
      </w:r>
      <w:r w:rsidR="00FC2746">
        <w:t xml:space="preserve">low to </w:t>
      </w:r>
      <w:r>
        <w:t>moderate</w:t>
      </w:r>
      <w:r w:rsidRPr="003F1DD7">
        <w:t xml:space="preserve"> risk of a widespread infestation developing </w:t>
      </w:r>
      <w:r w:rsidR="001C7C9B">
        <w:t xml:space="preserve">during </w:t>
      </w:r>
      <w:r w:rsidR="004E1312">
        <w:t xml:space="preserve">late </w:t>
      </w:r>
      <w:r w:rsidR="00204995">
        <w:t>spring</w:t>
      </w:r>
      <w:r w:rsidR="004E1312">
        <w:t xml:space="preserve"> and </w:t>
      </w:r>
      <w:r w:rsidR="00320050">
        <w:t xml:space="preserve">early </w:t>
      </w:r>
      <w:r w:rsidR="004E1312">
        <w:t>summer</w:t>
      </w:r>
      <w:r w:rsidRPr="003F1DD7">
        <w:t>.</w:t>
      </w:r>
    </w:p>
    <w:p w14:paraId="749E7BD6" w14:textId="77777777" w:rsidR="00AA1412" w:rsidRPr="003F1DD7" w:rsidRDefault="00AA1412" w:rsidP="00AA1412">
      <w:pPr>
        <w:pStyle w:val="ListBullet"/>
        <w:numPr>
          <w:ilvl w:val="0"/>
          <w:numId w:val="0"/>
        </w:numPr>
        <w:spacing w:after="0"/>
        <w:ind w:left="357" w:hanging="357"/>
      </w:pPr>
    </w:p>
    <w:p w14:paraId="6F191BB4" w14:textId="7A2329E6" w:rsidR="00B84147" w:rsidRPr="003F1DD7" w:rsidRDefault="009C0644" w:rsidP="00B84147">
      <w:pPr>
        <w:pStyle w:val="Heading5"/>
      </w:pPr>
      <w:r>
        <w:t>UPPER</w:t>
      </w:r>
      <w:r w:rsidR="00BF293B" w:rsidRPr="003F1DD7">
        <w:t xml:space="preserve"> </w:t>
      </w:r>
      <w:r>
        <w:t xml:space="preserve">and LOWER </w:t>
      </w:r>
      <w:r w:rsidR="00BF293B" w:rsidRPr="003F1DD7">
        <w:t>WEST</w:t>
      </w:r>
      <w:r>
        <w:t>ERN</w:t>
      </w:r>
    </w:p>
    <w:p w14:paraId="3148C1C7" w14:textId="2FE00FAA" w:rsidR="00B84147" w:rsidRPr="003F1DD7" w:rsidRDefault="00B84147" w:rsidP="00B84147">
      <w:pPr>
        <w:pStyle w:val="Heading6"/>
      </w:pPr>
      <w:r w:rsidRPr="003F1DD7">
        <w:t>Western Local Land Services</w:t>
      </w:r>
    </w:p>
    <w:p w14:paraId="4F3EACA9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19277EA4" w14:textId="24E5C11F" w:rsidR="00737259" w:rsidRDefault="004F394D" w:rsidP="00176859">
      <w:pPr>
        <w:pStyle w:val="ListBullet"/>
        <w:spacing w:after="0"/>
      </w:pPr>
      <w:r>
        <w:t xml:space="preserve">Surveys in </w:t>
      </w:r>
      <w:r w:rsidR="00176859">
        <w:t>late October identified</w:t>
      </w:r>
      <w:r w:rsidR="006C75D6">
        <w:t xml:space="preserve"> only</w:t>
      </w:r>
      <w:r w:rsidR="00176859">
        <w:t xml:space="preserve"> occasional Isolated-density adults and Present-density nymphs in the Broken Hill-Wilcannia-Ivanhoe-Balranald areas, with </w:t>
      </w:r>
      <w:r w:rsidR="00C95D61">
        <w:t xml:space="preserve">more </w:t>
      </w:r>
      <w:r w:rsidR="00176859">
        <w:t xml:space="preserve">frequent occurrence in </w:t>
      </w:r>
      <w:r w:rsidR="00C95D61">
        <w:t xml:space="preserve">the </w:t>
      </w:r>
      <w:r w:rsidR="00176859">
        <w:t xml:space="preserve">Ivanhoe </w:t>
      </w:r>
      <w:r w:rsidR="001F23D7">
        <w:t>region</w:t>
      </w:r>
      <w:r w:rsidR="00737259">
        <w:t>.</w:t>
      </w:r>
    </w:p>
    <w:p w14:paraId="182D7D86" w14:textId="1D2E7E5B" w:rsidR="006A18C1" w:rsidRDefault="006A18C1" w:rsidP="002F12FC">
      <w:pPr>
        <w:pStyle w:val="ListBullet"/>
        <w:spacing w:after="0"/>
      </w:pPr>
      <w:r>
        <w:t xml:space="preserve">LLS officers </w:t>
      </w:r>
      <w:r w:rsidR="00C95D61">
        <w:t>inspected</w:t>
      </w:r>
      <w:r>
        <w:t xml:space="preserve"> </w:t>
      </w:r>
      <w:r w:rsidR="00176859" w:rsidRPr="00176859">
        <w:t xml:space="preserve">7 hatching reports in late September </w:t>
      </w:r>
      <w:r w:rsidR="00176859">
        <w:t>in</w:t>
      </w:r>
      <w:r w:rsidR="00176859" w:rsidRPr="00176859">
        <w:t xml:space="preserve"> the White Cliffs-Fowlers Gap-Wilcannia area</w:t>
      </w:r>
      <w:r w:rsidR="001F23D7">
        <w:t>s</w:t>
      </w:r>
      <w:r w:rsidR="0066236D">
        <w:t xml:space="preserve"> and confirmed some locusts among grasshopper</w:t>
      </w:r>
      <w:r w:rsidR="00C95D61">
        <w:t xml:space="preserve"> specie</w:t>
      </w:r>
      <w:r w:rsidR="0066236D">
        <w:t>s</w:t>
      </w:r>
      <w:r>
        <w:t>.</w:t>
      </w:r>
      <w:r w:rsidR="0066236D">
        <w:t xml:space="preserve"> A locust band was verified in early October south of Ivanhoe.</w:t>
      </w:r>
    </w:p>
    <w:p w14:paraId="6DC3D0AA" w14:textId="149E34EA" w:rsidR="00176859" w:rsidRDefault="00AF0747" w:rsidP="00C03F84">
      <w:pPr>
        <w:pStyle w:val="ListBullet"/>
        <w:spacing w:after="0"/>
      </w:pPr>
      <w:r>
        <w:t xml:space="preserve">The light trap </w:t>
      </w:r>
      <w:r w:rsidR="006075B4">
        <w:t>at</w:t>
      </w:r>
      <w:r>
        <w:t xml:space="preserve"> </w:t>
      </w:r>
      <w:r w:rsidR="00790F25">
        <w:t xml:space="preserve">White Cliffs </w:t>
      </w:r>
      <w:r w:rsidR="008D3324">
        <w:t>capture</w:t>
      </w:r>
      <w:r w:rsidR="004F394D">
        <w:t>d</w:t>
      </w:r>
      <w:r w:rsidR="008D3324">
        <w:t xml:space="preserve"> </w:t>
      </w:r>
      <w:r w:rsidR="0066236D">
        <w:t xml:space="preserve">one locust on the night of 6 October, </w:t>
      </w:r>
      <w:r w:rsidR="001F23D7">
        <w:t>and</w:t>
      </w:r>
      <w:r w:rsidR="00C95D61">
        <w:t xml:space="preserve"> </w:t>
      </w:r>
      <w:r w:rsidR="0066236D">
        <w:t xml:space="preserve">120 and over 1000 on the two consecutive nights of 5 – 7 November </w:t>
      </w:r>
      <w:r w:rsidR="00FA6025">
        <w:t>with</w:t>
      </w:r>
      <w:r w:rsidR="00531C8E">
        <w:t xml:space="preserve"> zero capture on all other nights</w:t>
      </w:r>
      <w:r w:rsidR="0066236D">
        <w:t xml:space="preserve">, </w:t>
      </w:r>
      <w:r w:rsidR="00C95D61">
        <w:t>reflecting</w:t>
      </w:r>
      <w:r w:rsidR="0066236D">
        <w:t xml:space="preserve"> some </w:t>
      </w:r>
      <w:r w:rsidR="00C95D61">
        <w:t xml:space="preserve">movements of </w:t>
      </w:r>
      <w:r w:rsidR="0066236D">
        <w:t>local population</w:t>
      </w:r>
      <w:r w:rsidR="00C95D61">
        <w:t>s</w:t>
      </w:r>
      <w:r w:rsidR="0066236D">
        <w:t>.</w:t>
      </w:r>
      <w:r w:rsidR="00C03F84">
        <w:t xml:space="preserve"> </w:t>
      </w:r>
      <w:r w:rsidR="00176859" w:rsidRPr="00176859">
        <w:t xml:space="preserve">The large numbers of </w:t>
      </w:r>
      <w:r w:rsidR="00C95D61" w:rsidRPr="00176859">
        <w:t xml:space="preserve">locusts </w:t>
      </w:r>
      <w:r w:rsidR="00176859" w:rsidRPr="00176859">
        <w:t>trapped could have come from nearby area</w:t>
      </w:r>
      <w:r w:rsidR="00C95D61">
        <w:t>s</w:t>
      </w:r>
      <w:r w:rsidR="00176859" w:rsidRPr="00176859">
        <w:t xml:space="preserve">, most likely from the east within 100 km range according to weather patterns and wind trajectory analysis. It also agrees well </w:t>
      </w:r>
      <w:r w:rsidR="001F23D7">
        <w:t xml:space="preserve">with </w:t>
      </w:r>
      <w:r w:rsidR="00C95D61">
        <w:t>the timing</w:t>
      </w:r>
      <w:r w:rsidR="0066236D">
        <w:t xml:space="preserve"> </w:t>
      </w:r>
      <w:r w:rsidR="00C95D61">
        <w:t>of</w:t>
      </w:r>
      <w:r w:rsidR="00176859" w:rsidRPr="00176859">
        <w:t xml:space="preserve"> a hatching report in early September in this region</w:t>
      </w:r>
      <w:r w:rsidR="0066236D">
        <w:t xml:space="preserve">, which could not be </w:t>
      </w:r>
      <w:r w:rsidR="00C95D61">
        <w:t>investigated</w:t>
      </w:r>
      <w:r w:rsidR="0066236D">
        <w:t xml:space="preserve"> due to </w:t>
      </w:r>
      <w:r w:rsidR="00C95D61">
        <w:t>travel restrictions</w:t>
      </w:r>
      <w:r w:rsidR="00176859" w:rsidRPr="00176859">
        <w:t xml:space="preserve">. </w:t>
      </w:r>
    </w:p>
    <w:p w14:paraId="6948AC36" w14:textId="6DFB4939" w:rsidR="00B84147" w:rsidRPr="003F1DD7" w:rsidRDefault="00D51E1D" w:rsidP="00B339AF">
      <w:pPr>
        <w:pStyle w:val="ListBullet"/>
        <w:spacing w:after="0"/>
      </w:pPr>
      <w:r>
        <w:t xml:space="preserve">September rainfall </w:t>
      </w:r>
      <w:r w:rsidR="00C95D61">
        <w:t>ranged</w:t>
      </w:r>
      <w:r>
        <w:t xml:space="preserve"> from nearly nil in the Broken Hill </w:t>
      </w:r>
      <w:r w:rsidR="001B74BB">
        <w:t>region</w:t>
      </w:r>
      <w:r>
        <w:t xml:space="preserve"> to over 50 mm to the east</w:t>
      </w:r>
      <w:r w:rsidR="00C95D61">
        <w:t xml:space="preserve">ern edge of this </w:t>
      </w:r>
      <w:r w:rsidR="001B74BB">
        <w:t>district</w:t>
      </w:r>
      <w:r>
        <w:t>, at the historic level of average to very much above average</w:t>
      </w:r>
      <w:r w:rsidR="00D02FA4">
        <w:t>.</w:t>
      </w:r>
      <w:r>
        <w:t xml:space="preserve"> October rainfall was much less, below 25 mm at average to below average.</w:t>
      </w:r>
    </w:p>
    <w:p w14:paraId="2403813D" w14:textId="77777777" w:rsidR="00B84147" w:rsidRPr="003F1DD7" w:rsidRDefault="00B84147" w:rsidP="00B84147">
      <w:pPr>
        <w:pStyle w:val="Heading7"/>
      </w:pPr>
      <w:r w:rsidRPr="003F1DD7">
        <w:t>Forecast</w:t>
      </w:r>
    </w:p>
    <w:p w14:paraId="5D64C4C6" w14:textId="51D16504" w:rsidR="00A6503C" w:rsidRDefault="009323D2" w:rsidP="00D34873">
      <w:pPr>
        <w:pStyle w:val="ListBullet"/>
        <w:spacing w:after="0"/>
      </w:pPr>
      <w:r w:rsidRPr="003F1DD7">
        <w:t>Locust numbers are likely to</w:t>
      </w:r>
      <w:r w:rsidR="002768AB">
        <w:t xml:space="preserve"> </w:t>
      </w:r>
      <w:r w:rsidR="00FA6025">
        <w:t xml:space="preserve">be low in this </w:t>
      </w:r>
      <w:r w:rsidR="001B74BB">
        <w:t>district</w:t>
      </w:r>
      <w:r w:rsidR="00FA6025">
        <w:t xml:space="preserve"> except the south-east</w:t>
      </w:r>
      <w:r w:rsidR="001141D5">
        <w:t>ern</w:t>
      </w:r>
      <w:r w:rsidR="00FA6025">
        <w:t xml:space="preserve"> part where </w:t>
      </w:r>
      <w:r w:rsidR="00D87037">
        <w:t xml:space="preserve">localised </w:t>
      </w:r>
      <w:r w:rsidR="001141D5">
        <w:t>medium density population</w:t>
      </w:r>
      <w:r w:rsidR="00121763">
        <w:t>s</w:t>
      </w:r>
      <w:r w:rsidR="001141D5">
        <w:t xml:space="preserve"> could develop</w:t>
      </w:r>
      <w:r w:rsidR="00725C60">
        <w:t>.</w:t>
      </w:r>
      <w:r w:rsidR="00A76A5A">
        <w:t xml:space="preserve"> Sporadic breeding could occur with sufficient localised rainfall.</w:t>
      </w:r>
    </w:p>
    <w:p w14:paraId="51E37C6A" w14:textId="6AC402CF" w:rsidR="00223B9C" w:rsidRPr="003F1DD7" w:rsidRDefault="00652DA4" w:rsidP="00D34873">
      <w:pPr>
        <w:pStyle w:val="ListBullet"/>
        <w:spacing w:after="0"/>
      </w:pPr>
      <w:r w:rsidRPr="003F1DD7">
        <w:t xml:space="preserve">There is </w:t>
      </w:r>
      <w:r w:rsidR="0022613D" w:rsidRPr="003F1DD7">
        <w:t xml:space="preserve">a </w:t>
      </w:r>
      <w:r w:rsidR="001141D5">
        <w:t xml:space="preserve">low – </w:t>
      </w:r>
      <w:r w:rsidR="00A6503C">
        <w:t>moderate</w:t>
      </w:r>
      <w:r w:rsidR="0022613D" w:rsidRPr="003F1DD7">
        <w:t xml:space="preserve"> likelihood of migration</w:t>
      </w:r>
      <w:r w:rsidR="00DD6377">
        <w:t xml:space="preserve"> activity</w:t>
      </w:r>
      <w:r w:rsidR="001141D5">
        <w:t xml:space="preserve"> in late spring</w:t>
      </w:r>
      <w:r w:rsidR="00C26E07">
        <w:t xml:space="preserve"> and </w:t>
      </w:r>
      <w:r w:rsidR="00320050">
        <w:t xml:space="preserve">early </w:t>
      </w:r>
      <w:r w:rsidR="00C26E07">
        <w:t>summer</w:t>
      </w:r>
      <w:r w:rsidR="0022613D" w:rsidRPr="003F1DD7">
        <w:t>.</w:t>
      </w:r>
    </w:p>
    <w:p w14:paraId="1F28D7A2" w14:textId="77777777" w:rsidR="00B84147" w:rsidRPr="003F1DD7" w:rsidRDefault="00B84147" w:rsidP="00B84147">
      <w:pPr>
        <w:pStyle w:val="Heading7"/>
      </w:pPr>
      <w:r w:rsidRPr="003F1DD7">
        <w:t xml:space="preserve">Risks </w:t>
      </w:r>
    </w:p>
    <w:p w14:paraId="493BB3C4" w14:textId="7F6A28C9" w:rsidR="00B97C8F" w:rsidRDefault="00B84147" w:rsidP="00B84147">
      <w:pPr>
        <w:pStyle w:val="ListBullet"/>
        <w:spacing w:after="0"/>
      </w:pPr>
      <w:r w:rsidRPr="003F1DD7">
        <w:t xml:space="preserve">There is a </w:t>
      </w:r>
      <w:r w:rsidR="0001550C">
        <w:t>low</w:t>
      </w:r>
      <w:r w:rsidR="00531C02">
        <w:t xml:space="preserve"> </w:t>
      </w:r>
      <w:r w:rsidRPr="003F1DD7">
        <w:t xml:space="preserve">risk of a </w:t>
      </w:r>
      <w:r w:rsidR="00C9552B" w:rsidRPr="003F1DD7">
        <w:t>widespread</w:t>
      </w:r>
      <w:r w:rsidR="00D061A9" w:rsidRPr="003F1DD7">
        <w:t xml:space="preserve"> infestation developing </w:t>
      </w:r>
      <w:r w:rsidR="001C7C9B">
        <w:t xml:space="preserve">during </w:t>
      </w:r>
      <w:r w:rsidR="00A76A5A">
        <w:t xml:space="preserve">late </w:t>
      </w:r>
      <w:r w:rsidR="001141D5">
        <w:t>sp</w:t>
      </w:r>
      <w:r w:rsidR="00D87037">
        <w:t>r</w:t>
      </w:r>
      <w:r w:rsidR="001141D5">
        <w:t>ing</w:t>
      </w:r>
      <w:r w:rsidR="00A76A5A">
        <w:t xml:space="preserve"> and early summer</w:t>
      </w:r>
      <w:r w:rsidRPr="003F1DD7">
        <w:t>.</w:t>
      </w:r>
      <w:r w:rsidR="002B261F" w:rsidRPr="003F1DD7">
        <w:t xml:space="preserve"> </w:t>
      </w:r>
    </w:p>
    <w:p w14:paraId="0046F174" w14:textId="5C40ABEE" w:rsidR="00B84147" w:rsidRPr="003F1DD7" w:rsidRDefault="00B84147" w:rsidP="00B84147">
      <w:pPr>
        <w:pStyle w:val="ListBullet"/>
        <w:numPr>
          <w:ilvl w:val="0"/>
          <w:numId w:val="0"/>
        </w:numPr>
        <w:ind w:left="357" w:hanging="357"/>
      </w:pPr>
    </w:p>
    <w:p w14:paraId="3CA996C7" w14:textId="16FCE0FB" w:rsidR="00B84147" w:rsidRPr="003F1DD7" w:rsidRDefault="00B84147" w:rsidP="00B84147">
      <w:pPr>
        <w:rPr>
          <w:b/>
        </w:rPr>
      </w:pPr>
      <w:r w:rsidRPr="003F1DD7">
        <w:rPr>
          <w:b/>
        </w:rPr>
        <w:t xml:space="preserve">All locust activity should be reported to your </w:t>
      </w:r>
      <w:hyperlink r:id="rId15" w:history="1">
        <w:r w:rsidRPr="00DB02B5">
          <w:rPr>
            <w:rStyle w:val="Hyperlink"/>
            <w:b/>
          </w:rPr>
          <w:t>Local Land Services</w:t>
        </w:r>
      </w:hyperlink>
      <w:r w:rsidR="00DB02B5">
        <w:rPr>
          <w:b/>
        </w:rPr>
        <w:t xml:space="preserve"> (1300 795 299)</w:t>
      </w:r>
      <w:r w:rsidRPr="003F1DD7">
        <w:rPr>
          <w:b/>
        </w:rPr>
        <w:t xml:space="preserve"> or the </w:t>
      </w:r>
      <w:hyperlink r:id="rId16" w:history="1">
        <w:r w:rsidRPr="00474826">
          <w:rPr>
            <w:rStyle w:val="Hyperlink"/>
            <w:b/>
          </w:rPr>
          <w:t>Department of Primary Industries</w:t>
        </w:r>
      </w:hyperlink>
      <w:r w:rsidRPr="003F1DD7">
        <w:rPr>
          <w:b/>
        </w:rPr>
        <w:t xml:space="preserve">.  A toll-free call to the APLC </w:t>
      </w:r>
      <w:r w:rsidR="00711A3F">
        <w:rPr>
          <w:b/>
        </w:rPr>
        <w:t xml:space="preserve">hotline </w:t>
      </w:r>
      <w:r w:rsidRPr="003F1DD7">
        <w:rPr>
          <w:b/>
        </w:rPr>
        <w:t>can be made on 1800 635 962. An answering machine is attached</w:t>
      </w:r>
      <w:r w:rsidR="00745EBF" w:rsidRPr="003F1DD7">
        <w:rPr>
          <w:b/>
        </w:rPr>
        <w:t xml:space="preserve"> to this phone</w:t>
      </w:r>
      <w:r w:rsidRPr="003F1DD7">
        <w:rPr>
          <w:b/>
        </w:rPr>
        <w:t xml:space="preserve"> for after-hours calls.  Reports can </w:t>
      </w:r>
      <w:r w:rsidR="005A0AB7">
        <w:rPr>
          <w:b/>
        </w:rPr>
        <w:t xml:space="preserve">also </w:t>
      </w:r>
      <w:r w:rsidRPr="003F1DD7">
        <w:rPr>
          <w:b/>
        </w:rPr>
        <w:t xml:space="preserve">be emailed to APLC </w:t>
      </w:r>
      <w:r w:rsidR="002228E8">
        <w:rPr>
          <w:b/>
        </w:rPr>
        <w:t>via</w:t>
      </w:r>
      <w:r w:rsidRPr="003F1DD7">
        <w:rPr>
          <w:b/>
        </w:rPr>
        <w:t xml:space="preserve"> </w:t>
      </w:r>
      <w:hyperlink r:id="rId17" w:history="1">
        <w:r w:rsidRPr="003F1DD7">
          <w:rPr>
            <w:rStyle w:val="Hyperlink"/>
            <w:b/>
          </w:rPr>
          <w:t>aplc@agriculture.gov.au</w:t>
        </w:r>
      </w:hyperlink>
      <w:r w:rsidRPr="003F1DD7">
        <w:rPr>
          <w:b/>
        </w:rPr>
        <w:t xml:space="preserve"> or sent through the web page at </w:t>
      </w:r>
      <w:hyperlink r:id="rId18" w:history="1">
        <w:r w:rsidR="00905EDF">
          <w:rPr>
            <w:rStyle w:val="Hyperlink"/>
            <w:b/>
          </w:rPr>
          <w:t>https://www.agriculture.gov.au/pests-diseases-weeds/locusts/landholders/reporting_locusts</w:t>
        </w:r>
      </w:hyperlink>
      <w:r w:rsidR="00905EDF" w:rsidRPr="003F1DD7">
        <w:rPr>
          <w:b/>
        </w:rPr>
        <w:t>.</w:t>
      </w:r>
      <w:r w:rsidRPr="003F1DD7">
        <w:rPr>
          <w:b/>
        </w:rPr>
        <w:br w:type="page"/>
      </w:r>
    </w:p>
    <w:p w14:paraId="510A2D81" w14:textId="77777777" w:rsidR="00B84147" w:rsidRPr="003F1DD7" w:rsidRDefault="00B84147" w:rsidP="00B84147">
      <w:pPr>
        <w:pStyle w:val="Heading4"/>
      </w:pPr>
      <w:r w:rsidRPr="003F1DD7">
        <w:lastRenderedPageBreak/>
        <w:t>QUEENSLAND</w:t>
      </w:r>
    </w:p>
    <w:p w14:paraId="79018E53" w14:textId="29D9AD7C" w:rsidR="00A462C0" w:rsidRPr="003F1DD7" w:rsidRDefault="00A462C0" w:rsidP="00A462C0">
      <w:pPr>
        <w:pStyle w:val="Heading5"/>
      </w:pPr>
      <w:bookmarkStart w:id="4" w:name="OLE_LINK3"/>
      <w:r w:rsidRPr="003F1DD7">
        <w:t>CENTRAL HIGHLANDS</w:t>
      </w:r>
      <w:r>
        <w:t xml:space="preserve"> AND COALFIELDS</w:t>
      </w:r>
    </w:p>
    <w:p w14:paraId="4BBDF798" w14:textId="5AEBE9B0" w:rsidR="00A462C0" w:rsidRPr="003F1DD7" w:rsidRDefault="00A462C0" w:rsidP="00A462C0">
      <w:pPr>
        <w:pStyle w:val="Heading6"/>
      </w:pPr>
      <w:r w:rsidRPr="003F1DD7">
        <w:t>Isaac</w:t>
      </w:r>
      <w:r w:rsidR="00AA1412">
        <w:t xml:space="preserve"> and</w:t>
      </w:r>
      <w:r w:rsidRPr="003F1DD7">
        <w:t xml:space="preserve"> Central Highlands Regional Councils</w:t>
      </w:r>
      <w:r>
        <w:t>;</w:t>
      </w:r>
      <w:r w:rsidRPr="003F1DD7">
        <w:t xml:space="preserve"> </w:t>
      </w:r>
      <w:r w:rsidR="00AA1412">
        <w:t>Banana</w:t>
      </w:r>
      <w:r w:rsidRPr="003F1DD7">
        <w:t xml:space="preserve"> Shire</w:t>
      </w:r>
    </w:p>
    <w:p w14:paraId="51D05C5B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44CD706D" w14:textId="486D3CAB" w:rsidR="00C26E07" w:rsidRDefault="00C26E07" w:rsidP="00A462C0">
      <w:pPr>
        <w:pStyle w:val="ListBullet"/>
        <w:spacing w:after="0"/>
      </w:pPr>
      <w:bookmarkStart w:id="5" w:name="OLE_LINK13"/>
      <w:bookmarkStart w:id="6" w:name="OLE_LINK14"/>
      <w:r w:rsidRPr="00C26E07">
        <w:t xml:space="preserve">Surveys in mid-October detected frequent Isolated-density adults with occasional late-instar nymphs in </w:t>
      </w:r>
      <w:r w:rsidR="00761D15">
        <w:t xml:space="preserve">this </w:t>
      </w:r>
      <w:r w:rsidR="001736EB">
        <w:t>district</w:t>
      </w:r>
      <w:r w:rsidRPr="00C26E07">
        <w:t>.</w:t>
      </w:r>
    </w:p>
    <w:p w14:paraId="334FAB30" w14:textId="5F3E9C62" w:rsidR="008E4E42" w:rsidRDefault="008E4E42" w:rsidP="00A462C0">
      <w:pPr>
        <w:pStyle w:val="ListBullet"/>
        <w:spacing w:after="0"/>
      </w:pPr>
      <w:r w:rsidRPr="008E4E42">
        <w:t xml:space="preserve">Biosecurity Queensland conducted ground surveillance in September and detected </w:t>
      </w:r>
      <w:r w:rsidR="00151F42">
        <w:t>Isolated – Scattered</w:t>
      </w:r>
      <w:r w:rsidRPr="008E4E42">
        <w:t>-density adults</w:t>
      </w:r>
      <w:r w:rsidR="001736EB">
        <w:t xml:space="preserve"> in this district</w:t>
      </w:r>
      <w:r w:rsidRPr="008E4E42">
        <w:t>.</w:t>
      </w:r>
    </w:p>
    <w:p w14:paraId="19AE8F37" w14:textId="632730D4" w:rsidR="00A462C0" w:rsidRPr="003F1DD7" w:rsidRDefault="006665BA" w:rsidP="00A462C0">
      <w:pPr>
        <w:pStyle w:val="ListBullet"/>
        <w:spacing w:after="0"/>
      </w:pPr>
      <w:r>
        <w:t xml:space="preserve">No reports of locust </w:t>
      </w:r>
      <w:r w:rsidR="009261E3">
        <w:t>activity</w:t>
      </w:r>
      <w:r w:rsidR="00B44E49">
        <w:t xml:space="preserve"> were received</w:t>
      </w:r>
      <w:r>
        <w:t xml:space="preserve"> from this </w:t>
      </w:r>
      <w:r w:rsidR="001736EB">
        <w:t>district</w:t>
      </w:r>
      <w:r w:rsidR="00A462C0">
        <w:t>.</w:t>
      </w:r>
    </w:p>
    <w:p w14:paraId="58B900B4" w14:textId="61347C0C" w:rsidR="00A462C0" w:rsidRDefault="00761D15" w:rsidP="00A462C0">
      <w:pPr>
        <w:pStyle w:val="ListBullet"/>
        <w:spacing w:after="0"/>
      </w:pPr>
      <w:r>
        <w:t xml:space="preserve">Erratic September rainfall was under 25 mm with most parts under 10 mm, at </w:t>
      </w:r>
      <w:r w:rsidR="00C95D61">
        <w:t xml:space="preserve">the </w:t>
      </w:r>
      <w:r>
        <w:t>historic average level</w:t>
      </w:r>
      <w:r w:rsidR="001B32E6">
        <w:t>.</w:t>
      </w:r>
      <w:r>
        <w:t xml:space="preserve"> October rainfall was from 10 mm in the north to over 50 mm in the south, generally at historic average level except for small area</w:t>
      </w:r>
      <w:r w:rsidR="00B25C28">
        <w:t>s</w:t>
      </w:r>
      <w:r>
        <w:t xml:space="preserve"> of heavy falls.</w:t>
      </w:r>
    </w:p>
    <w:bookmarkEnd w:id="5"/>
    <w:bookmarkEnd w:id="6"/>
    <w:p w14:paraId="21A73E85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772F0F53" w14:textId="7887A624" w:rsidR="00A462C0" w:rsidRPr="003F1DD7" w:rsidRDefault="00761D15" w:rsidP="00A462C0">
      <w:pPr>
        <w:pStyle w:val="ListBullet"/>
        <w:spacing w:after="0"/>
      </w:pPr>
      <w:r>
        <w:t>With abo</w:t>
      </w:r>
      <w:r w:rsidR="00F16FF6">
        <w:t>ve</w:t>
      </w:r>
      <w:r>
        <w:t xml:space="preserve"> average rainfall forecast, </w:t>
      </w:r>
      <w:r w:rsidR="001736EB">
        <w:t xml:space="preserve">sporadic </w:t>
      </w:r>
      <w:r w:rsidR="007C3236">
        <w:t>lo</w:t>
      </w:r>
      <w:r w:rsidR="00F14276">
        <w:t>calised</w:t>
      </w:r>
      <w:r w:rsidR="00A462C0" w:rsidRPr="003F1DD7">
        <w:t xml:space="preserve"> </w:t>
      </w:r>
      <w:r>
        <w:t xml:space="preserve">breeding </w:t>
      </w:r>
      <w:r w:rsidR="002E7C6F">
        <w:t>could develop</w:t>
      </w:r>
      <w:r w:rsidR="008D0FD0">
        <w:t xml:space="preserve"> </w:t>
      </w:r>
      <w:r w:rsidR="00B25C28">
        <w:t xml:space="preserve">low to </w:t>
      </w:r>
      <w:r w:rsidR="008D0FD0">
        <w:t>medium</w:t>
      </w:r>
      <w:r w:rsidR="00A462C0" w:rsidRPr="003F1DD7">
        <w:t xml:space="preserve">-density </w:t>
      </w:r>
      <w:r w:rsidR="002E7C6F">
        <w:t>population</w:t>
      </w:r>
      <w:r w:rsidR="00A462C0" w:rsidRPr="003F1DD7">
        <w:t xml:space="preserve">. </w:t>
      </w:r>
    </w:p>
    <w:p w14:paraId="636BE90C" w14:textId="2D5560C4" w:rsidR="00A462C0" w:rsidRPr="003F1DD7" w:rsidRDefault="00A462C0" w:rsidP="00A462C0">
      <w:pPr>
        <w:pStyle w:val="ListBullet"/>
        <w:spacing w:after="0"/>
      </w:pPr>
      <w:r w:rsidRPr="003F1DD7">
        <w:t>There is a low probability of any significant migration.</w:t>
      </w:r>
    </w:p>
    <w:p w14:paraId="3DD861FA" w14:textId="77777777" w:rsidR="00A462C0" w:rsidRPr="003F1DD7" w:rsidRDefault="00A462C0" w:rsidP="00A462C0">
      <w:pPr>
        <w:pStyle w:val="Heading7"/>
      </w:pPr>
      <w:r w:rsidRPr="003F1DD7">
        <w:t>Risks</w:t>
      </w:r>
    </w:p>
    <w:p w14:paraId="31338DE3" w14:textId="2625072A" w:rsidR="00A462C0" w:rsidRPr="003F1DD7" w:rsidRDefault="00A462C0" w:rsidP="00A462C0">
      <w:pPr>
        <w:pStyle w:val="ListBullet"/>
        <w:spacing w:after="0"/>
      </w:pPr>
      <w:r w:rsidRPr="003F1DD7">
        <w:t xml:space="preserve">There is a low risk of a widespread infestation developing </w:t>
      </w:r>
      <w:r w:rsidR="002E7C6F">
        <w:t>in late</w:t>
      </w:r>
      <w:r w:rsidR="001C7C9B">
        <w:t xml:space="preserve"> </w:t>
      </w:r>
      <w:r w:rsidR="008D0FD0">
        <w:t>spring</w:t>
      </w:r>
      <w:r w:rsidR="002E7C6F">
        <w:t xml:space="preserve"> and </w:t>
      </w:r>
      <w:r w:rsidR="00320050">
        <w:t xml:space="preserve">early </w:t>
      </w:r>
      <w:r w:rsidR="002E7C6F">
        <w:t>summer</w:t>
      </w:r>
      <w:r w:rsidRPr="003F1DD7">
        <w:t>.</w:t>
      </w:r>
    </w:p>
    <w:p w14:paraId="21D6FDAE" w14:textId="39AE2D56" w:rsidR="00A462C0" w:rsidRPr="003F1DD7" w:rsidRDefault="00A462C0" w:rsidP="00A462C0">
      <w:pPr>
        <w:pStyle w:val="Heading5"/>
      </w:pPr>
      <w:r>
        <w:t>DARLING DOWNS AND GRANITE BELT</w:t>
      </w:r>
    </w:p>
    <w:p w14:paraId="4FCEC93D" w14:textId="319BB081" w:rsidR="00A462C0" w:rsidRPr="003F1DD7" w:rsidRDefault="00A462C0" w:rsidP="00A462C0">
      <w:pPr>
        <w:pStyle w:val="Heading6"/>
      </w:pPr>
      <w:r w:rsidRPr="003F1DD7">
        <w:t>Western Downs and Goondiwindi Regional Councils</w:t>
      </w:r>
    </w:p>
    <w:p w14:paraId="4B0AF882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1C41477B" w14:textId="29F8CB86" w:rsidR="00F56B6E" w:rsidRDefault="00B25C28" w:rsidP="00A462C0">
      <w:pPr>
        <w:pStyle w:val="ListBullet"/>
        <w:spacing w:after="0"/>
      </w:pPr>
      <w:r>
        <w:t xml:space="preserve">Only occasional Isolated-density adults were detected </w:t>
      </w:r>
      <w:r w:rsidR="00A76A5A">
        <w:t xml:space="preserve">by survey </w:t>
      </w:r>
      <w:r>
        <w:t xml:space="preserve">in </w:t>
      </w:r>
      <w:r w:rsidR="001736EB">
        <w:t xml:space="preserve">the </w:t>
      </w:r>
      <w:r>
        <w:t xml:space="preserve">small north-western </w:t>
      </w:r>
      <w:r w:rsidR="001736EB">
        <w:t>corner</w:t>
      </w:r>
      <w:r>
        <w:t xml:space="preserve"> of this region in mid-October</w:t>
      </w:r>
      <w:r w:rsidR="00F56B6E">
        <w:t>.</w:t>
      </w:r>
    </w:p>
    <w:p w14:paraId="5931F8E5" w14:textId="287FBF10" w:rsidR="008E4E42" w:rsidRDefault="008E4E42" w:rsidP="00A462C0">
      <w:pPr>
        <w:pStyle w:val="ListBullet"/>
        <w:spacing w:after="0"/>
      </w:pPr>
      <w:r w:rsidRPr="008E4E42">
        <w:t xml:space="preserve">Biosecurity Queensland </w:t>
      </w:r>
      <w:r w:rsidR="00151F42">
        <w:t>surveyed</w:t>
      </w:r>
      <w:r w:rsidR="009015EA">
        <w:t xml:space="preserve"> the area</w:t>
      </w:r>
      <w:r w:rsidRPr="008E4E42">
        <w:t xml:space="preserve"> in </w:t>
      </w:r>
      <w:r w:rsidR="009015EA" w:rsidRPr="008E4E42">
        <w:t>September and</w:t>
      </w:r>
      <w:r w:rsidRPr="008E4E42">
        <w:t xml:space="preserve"> detected </w:t>
      </w:r>
      <w:r w:rsidR="00151F42">
        <w:t>Isolated – Scattered</w:t>
      </w:r>
      <w:r w:rsidRPr="008E4E42">
        <w:t xml:space="preserve">-density adults in </w:t>
      </w:r>
      <w:r w:rsidR="001736EB">
        <w:t>this</w:t>
      </w:r>
      <w:r w:rsidR="009015EA">
        <w:t xml:space="preserve"> district</w:t>
      </w:r>
      <w:r w:rsidRPr="008E4E42">
        <w:t>.</w:t>
      </w:r>
    </w:p>
    <w:p w14:paraId="512EFF2E" w14:textId="466A013F" w:rsidR="00A462C0" w:rsidRPr="003F1DD7" w:rsidRDefault="00A128A0" w:rsidP="00A462C0">
      <w:pPr>
        <w:pStyle w:val="ListBullet"/>
        <w:spacing w:after="0"/>
      </w:pPr>
      <w:r>
        <w:t>No l</w:t>
      </w:r>
      <w:r w:rsidR="00D645AE">
        <w:t>ocust</w:t>
      </w:r>
      <w:r w:rsidR="00A462C0">
        <w:t xml:space="preserve"> reports </w:t>
      </w:r>
      <w:r>
        <w:t xml:space="preserve">were received from this </w:t>
      </w:r>
      <w:r w:rsidR="001736EB">
        <w:t>district</w:t>
      </w:r>
      <w:r w:rsidR="00A462C0">
        <w:t>.</w:t>
      </w:r>
    </w:p>
    <w:p w14:paraId="1293D9EA" w14:textId="2DB335B2" w:rsidR="00A462C0" w:rsidRPr="003F1DD7" w:rsidRDefault="00B25C28" w:rsidP="00A462C0">
      <w:pPr>
        <w:pStyle w:val="ListBullet"/>
        <w:spacing w:after="0"/>
      </w:pPr>
      <w:r>
        <w:t xml:space="preserve">September rainfall was less than 25 mm with very little in the north-eastern part, just at average to below average. </w:t>
      </w:r>
      <w:r w:rsidR="00320050">
        <w:t xml:space="preserve">October rainfall from 25 mm in the west to over 100 mm in the east, at </w:t>
      </w:r>
      <w:r w:rsidR="001736EB">
        <w:t xml:space="preserve">the </w:t>
      </w:r>
      <w:r w:rsidR="00320050">
        <w:t>historic average to above average level.</w:t>
      </w:r>
      <w:r w:rsidR="0082427E">
        <w:t xml:space="preserve"> </w:t>
      </w:r>
    </w:p>
    <w:p w14:paraId="4D1B8EFE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35498DD3" w14:textId="3E6AC6A5" w:rsidR="00A462C0" w:rsidRPr="003F1DD7" w:rsidRDefault="00320050" w:rsidP="00A462C0">
      <w:pPr>
        <w:pStyle w:val="ListBullet"/>
        <w:spacing w:after="0"/>
      </w:pPr>
      <w:r>
        <w:t>Sporadic breeding may develop low to medium-density population</w:t>
      </w:r>
      <w:r w:rsidR="00AC45FE">
        <w:t>.</w:t>
      </w:r>
      <w:r w:rsidR="008D0FD0">
        <w:t xml:space="preserve"> </w:t>
      </w:r>
    </w:p>
    <w:p w14:paraId="6B183EA2" w14:textId="0933E3C5" w:rsidR="00A462C0" w:rsidRPr="003F1DD7" w:rsidRDefault="00A462C0" w:rsidP="00A462C0">
      <w:pPr>
        <w:pStyle w:val="ListBullet"/>
        <w:spacing w:after="0"/>
      </w:pPr>
      <w:r w:rsidRPr="003F1DD7">
        <w:t>There is a low probability of migration</w:t>
      </w:r>
      <w:r w:rsidR="00B15655">
        <w:t xml:space="preserve"> </w:t>
      </w:r>
      <w:r w:rsidR="00320050">
        <w:t>in late</w:t>
      </w:r>
      <w:r w:rsidR="00B15655">
        <w:t xml:space="preserve"> spring</w:t>
      </w:r>
      <w:r w:rsidR="00320050">
        <w:t xml:space="preserve"> and early summer</w:t>
      </w:r>
      <w:r w:rsidRPr="003F1DD7">
        <w:t>.</w:t>
      </w:r>
    </w:p>
    <w:p w14:paraId="1C27B946" w14:textId="77777777" w:rsidR="00A462C0" w:rsidRPr="003F1DD7" w:rsidRDefault="00A462C0" w:rsidP="00A462C0">
      <w:pPr>
        <w:pStyle w:val="Heading7"/>
      </w:pPr>
      <w:r w:rsidRPr="003F1DD7">
        <w:t>Risks</w:t>
      </w:r>
    </w:p>
    <w:p w14:paraId="3AFB85FA" w14:textId="2D93266A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F0528D">
        <w:t>low</w:t>
      </w:r>
      <w:r w:rsidRPr="003F1DD7">
        <w:t xml:space="preserve"> risk of a widespread infestation developing </w:t>
      </w:r>
      <w:r w:rsidR="001C7C9B">
        <w:t xml:space="preserve">during </w:t>
      </w:r>
      <w:r w:rsidR="007C3236">
        <w:t>spring</w:t>
      </w:r>
      <w:r w:rsidRPr="003F1DD7">
        <w:t>.</w:t>
      </w:r>
    </w:p>
    <w:p w14:paraId="614403C5" w14:textId="77777777" w:rsidR="00A462C0" w:rsidRPr="003F1DD7" w:rsidRDefault="00A462C0" w:rsidP="00A462C0">
      <w:pPr>
        <w:pStyle w:val="Heading5"/>
      </w:pPr>
      <w:r w:rsidRPr="003F1DD7">
        <w:t xml:space="preserve">CENTRAL WEST </w:t>
      </w:r>
    </w:p>
    <w:p w14:paraId="095193A2" w14:textId="527916CA" w:rsidR="00A462C0" w:rsidRPr="003F1DD7" w:rsidRDefault="00387516" w:rsidP="00A462C0">
      <w:pPr>
        <w:pStyle w:val="Heading6"/>
      </w:pPr>
      <w:r w:rsidRPr="003F1DD7">
        <w:t>Barcaldine</w:t>
      </w:r>
      <w:r>
        <w:t>,</w:t>
      </w:r>
      <w:r w:rsidRPr="003F1DD7">
        <w:t xml:space="preserve"> </w:t>
      </w:r>
      <w:r w:rsidR="00A462C0" w:rsidRPr="003F1DD7">
        <w:t>Longreach, and Blackall-Tambo Regional Council</w:t>
      </w:r>
      <w:r w:rsidR="00A462C0">
        <w:t>;</w:t>
      </w:r>
      <w:r w:rsidR="00A462C0" w:rsidRPr="003F1DD7">
        <w:t xml:space="preserve"> Flinders and </w:t>
      </w:r>
      <w:r>
        <w:t>Winton</w:t>
      </w:r>
      <w:r w:rsidR="00A462C0" w:rsidRPr="003F1DD7">
        <w:t xml:space="preserve"> Shire</w:t>
      </w:r>
      <w:r>
        <w:t>s</w:t>
      </w:r>
    </w:p>
    <w:p w14:paraId="19995305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26A9A27C" w14:textId="1112FF6C" w:rsidR="00A128A0" w:rsidRDefault="00C26E07" w:rsidP="00C26E07">
      <w:pPr>
        <w:pStyle w:val="ListBullet"/>
        <w:spacing w:after="0"/>
      </w:pPr>
      <w:r w:rsidRPr="00C26E07">
        <w:t xml:space="preserve">Limited surveys in mid-August detected Isolated-density adults and Present-density late-instar nymphs in </w:t>
      </w:r>
      <w:r w:rsidR="00151F42">
        <w:t xml:space="preserve">the </w:t>
      </w:r>
      <w:r w:rsidRPr="00C26E07">
        <w:t xml:space="preserve">Longreach region. Surveys in late-September </w:t>
      </w:r>
      <w:r w:rsidR="00151F42">
        <w:t>identified</w:t>
      </w:r>
      <w:r w:rsidRPr="00C26E07">
        <w:t xml:space="preserve"> persistent Isolated-density adults in the </w:t>
      </w:r>
      <w:r w:rsidR="00151F42">
        <w:t xml:space="preserve">Longreach and Winton </w:t>
      </w:r>
      <w:r w:rsidR="001736EB">
        <w:t>regions</w:t>
      </w:r>
      <w:r w:rsidRPr="00C26E07">
        <w:t xml:space="preserve"> without </w:t>
      </w:r>
      <w:r w:rsidR="009015EA">
        <w:t xml:space="preserve">any </w:t>
      </w:r>
      <w:r w:rsidRPr="00C26E07">
        <w:t xml:space="preserve">nymphs detected. </w:t>
      </w:r>
      <w:r w:rsidR="00151F42">
        <w:t xml:space="preserve">Surveys in late October found </w:t>
      </w:r>
      <w:r w:rsidR="00C2762B">
        <w:t xml:space="preserve">Isolated-density adults in the Longreach and Barcaldine </w:t>
      </w:r>
      <w:r w:rsidR="001736EB">
        <w:t>regions</w:t>
      </w:r>
      <w:r w:rsidR="00C2762B">
        <w:t>.</w:t>
      </w:r>
    </w:p>
    <w:p w14:paraId="73B1349B" w14:textId="2C8CA01C" w:rsidR="003579AD" w:rsidRDefault="008E4E42" w:rsidP="00A462C0">
      <w:pPr>
        <w:pStyle w:val="ListBullet"/>
        <w:spacing w:after="0"/>
      </w:pPr>
      <w:r w:rsidRPr="008E4E42">
        <w:t xml:space="preserve">Biosecurity Queensland conducted ground surveillance in September and detected </w:t>
      </w:r>
      <w:r w:rsidR="00C2762B">
        <w:t>Isolated – Scattered</w:t>
      </w:r>
      <w:r w:rsidRPr="008E4E42">
        <w:t xml:space="preserve">-density adults in </w:t>
      </w:r>
      <w:r w:rsidR="00C2762B">
        <w:t xml:space="preserve">this </w:t>
      </w:r>
      <w:r w:rsidR="001736EB">
        <w:t>district</w:t>
      </w:r>
      <w:r w:rsidRPr="008E4E42">
        <w:t>.</w:t>
      </w:r>
    </w:p>
    <w:p w14:paraId="1CBCA152" w14:textId="6A5575CC" w:rsidR="00A128A0" w:rsidRDefault="00C2762B" w:rsidP="00A462C0">
      <w:pPr>
        <w:pStyle w:val="ListBullet"/>
        <w:spacing w:after="0"/>
      </w:pPr>
      <w:r>
        <w:t xml:space="preserve">No locust reports were received from this </w:t>
      </w:r>
      <w:r w:rsidR="000E33FD">
        <w:t>district</w:t>
      </w:r>
      <w:r w:rsidR="00737259">
        <w:t>.</w:t>
      </w:r>
      <w:r w:rsidR="00CC6BDD">
        <w:t xml:space="preserve"> </w:t>
      </w:r>
    </w:p>
    <w:p w14:paraId="7F34E0CB" w14:textId="063B9588" w:rsidR="00A462C0" w:rsidRPr="003F1DD7" w:rsidRDefault="00C2762B" w:rsidP="00A462C0">
      <w:pPr>
        <w:pStyle w:val="ListBullet"/>
        <w:spacing w:after="0"/>
      </w:pPr>
      <w:r>
        <w:t xml:space="preserve">September rainfall was less than 10 mm in most parts of this </w:t>
      </w:r>
      <w:r w:rsidR="000E33FD">
        <w:t>district (below average)</w:t>
      </w:r>
      <w:r>
        <w:t xml:space="preserve">, except for the Barcaldine </w:t>
      </w:r>
      <w:r w:rsidR="001736EB">
        <w:t>region</w:t>
      </w:r>
      <w:r>
        <w:t xml:space="preserve"> where more than 20 mm received</w:t>
      </w:r>
      <w:r w:rsidR="001736EB">
        <w:t xml:space="preserve"> </w:t>
      </w:r>
      <w:r w:rsidR="000E33FD">
        <w:t>(</w:t>
      </w:r>
      <w:r w:rsidR="001736EB">
        <w:t>above average)</w:t>
      </w:r>
      <w:r>
        <w:t xml:space="preserve">. October rainfall was less than </w:t>
      </w:r>
      <w:r>
        <w:lastRenderedPageBreak/>
        <w:t>10</w:t>
      </w:r>
      <w:r w:rsidR="000E33FD">
        <w:t> </w:t>
      </w:r>
      <w:r>
        <w:t xml:space="preserve">mm in most parts of this region except for </w:t>
      </w:r>
      <w:r w:rsidR="00681F0F">
        <w:t>the north-western corner where more than 25 mm rain received (Winton 36.8 mm</w:t>
      </w:r>
      <w:r w:rsidR="00CC739A">
        <w:t>, above average</w:t>
      </w:r>
      <w:r w:rsidR="00681F0F">
        <w:t>).</w:t>
      </w:r>
    </w:p>
    <w:p w14:paraId="2AA0D4A4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770A6C05" w14:textId="356F132C" w:rsidR="00A462C0" w:rsidRPr="003F1DD7" w:rsidRDefault="00681F0F" w:rsidP="00A462C0">
      <w:pPr>
        <w:pStyle w:val="ListBullet"/>
        <w:spacing w:after="0"/>
      </w:pPr>
      <w:r>
        <w:t>With more</w:t>
      </w:r>
      <w:r w:rsidR="009015EA">
        <w:t xml:space="preserve"> rain</w:t>
      </w:r>
      <w:r>
        <w:t xml:space="preserve"> forecast, localised breeding may result in </w:t>
      </w:r>
      <w:r w:rsidR="009015EA">
        <w:t xml:space="preserve">development of </w:t>
      </w:r>
      <w:r>
        <w:t>some medium-density population</w:t>
      </w:r>
      <w:r w:rsidR="009015EA">
        <w:t>s</w:t>
      </w:r>
      <w:r w:rsidR="00234EEF">
        <w:t>.</w:t>
      </w:r>
    </w:p>
    <w:p w14:paraId="65DEF0DA" w14:textId="5FE5CDA0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234EEF">
        <w:t>low</w:t>
      </w:r>
      <w:r>
        <w:t xml:space="preserve"> </w:t>
      </w:r>
      <w:r w:rsidRPr="003F1DD7">
        <w:t xml:space="preserve">probability of </w:t>
      </w:r>
      <w:r>
        <w:t xml:space="preserve">redistribution and </w:t>
      </w:r>
      <w:r w:rsidRPr="003F1DD7">
        <w:t>migration</w:t>
      </w:r>
      <w:r>
        <w:t xml:space="preserve"> in </w:t>
      </w:r>
      <w:r w:rsidR="00681F0F">
        <w:t xml:space="preserve">late </w:t>
      </w:r>
      <w:r w:rsidR="00234EEF">
        <w:t>spring</w:t>
      </w:r>
      <w:r w:rsidR="00681F0F">
        <w:t xml:space="preserve"> and early summer</w:t>
      </w:r>
      <w:r w:rsidRPr="003F1DD7">
        <w:t>.</w:t>
      </w:r>
    </w:p>
    <w:p w14:paraId="34CAD0E9" w14:textId="77777777" w:rsidR="00A462C0" w:rsidRPr="003F1DD7" w:rsidRDefault="00A462C0" w:rsidP="00A462C0">
      <w:pPr>
        <w:pStyle w:val="Heading7"/>
      </w:pPr>
      <w:bookmarkStart w:id="7" w:name="OLE_LINK2"/>
      <w:r w:rsidRPr="003F1DD7">
        <w:t>Risks</w:t>
      </w:r>
    </w:p>
    <w:p w14:paraId="63BD3BD5" w14:textId="5AEC91B2" w:rsidR="00A462C0" w:rsidRPr="003F1DD7" w:rsidRDefault="00A462C0" w:rsidP="00A462C0">
      <w:pPr>
        <w:pStyle w:val="ListBullet"/>
        <w:spacing w:after="0"/>
      </w:pPr>
      <w:r w:rsidRPr="003F1DD7">
        <w:t>There is a low risk of a widespread infestation</w:t>
      </w:r>
      <w:r>
        <w:t>,</w:t>
      </w:r>
      <w:r w:rsidRPr="003F1DD7">
        <w:t xml:space="preserve"> </w:t>
      </w:r>
      <w:r>
        <w:t xml:space="preserve">with the development of some localised </w:t>
      </w:r>
      <w:r w:rsidR="00CC739A">
        <w:t xml:space="preserve">low to </w:t>
      </w:r>
      <w:r w:rsidR="00234EEF">
        <w:t>medium</w:t>
      </w:r>
      <w:r w:rsidR="00531C02">
        <w:t xml:space="preserve">-density </w:t>
      </w:r>
      <w:r>
        <w:t>infestations possible</w:t>
      </w:r>
      <w:r w:rsidRPr="003F1DD7">
        <w:t xml:space="preserve"> </w:t>
      </w:r>
      <w:bookmarkEnd w:id="7"/>
      <w:r>
        <w:t xml:space="preserve">in </w:t>
      </w:r>
      <w:r w:rsidR="00681F0F">
        <w:t>early summer</w:t>
      </w:r>
      <w:r w:rsidRPr="003F1DD7">
        <w:t>.</w:t>
      </w:r>
    </w:p>
    <w:p w14:paraId="6DAD3544" w14:textId="77777777" w:rsidR="00A462C0" w:rsidRPr="003F1DD7" w:rsidRDefault="00A462C0" w:rsidP="00A462C0">
      <w:pPr>
        <w:pStyle w:val="ListBullet"/>
        <w:numPr>
          <w:ilvl w:val="0"/>
          <w:numId w:val="0"/>
        </w:numPr>
        <w:spacing w:after="0"/>
        <w:ind w:left="357"/>
      </w:pPr>
    </w:p>
    <w:p w14:paraId="28E15835" w14:textId="49A1AFB5" w:rsidR="00A462C0" w:rsidRPr="003F1DD7" w:rsidRDefault="00A462C0" w:rsidP="00A462C0">
      <w:pPr>
        <w:pStyle w:val="Heading5"/>
      </w:pPr>
      <w:r>
        <w:t>MARANOA AND WARREGO</w:t>
      </w:r>
    </w:p>
    <w:p w14:paraId="6801AF4F" w14:textId="4EAD50EF" w:rsidR="00A462C0" w:rsidRPr="003F1DD7" w:rsidRDefault="00387516" w:rsidP="00A462C0">
      <w:pPr>
        <w:pStyle w:val="Heading6"/>
      </w:pPr>
      <w:r>
        <w:t>Maranoa</w:t>
      </w:r>
      <w:r w:rsidR="00A462C0" w:rsidRPr="003F1DD7">
        <w:t xml:space="preserve"> Regional Council</w:t>
      </w:r>
      <w:r w:rsidR="00A462C0">
        <w:t>;</w:t>
      </w:r>
      <w:r w:rsidR="00A462C0" w:rsidRPr="003F1DD7">
        <w:t xml:space="preserve"> </w:t>
      </w:r>
      <w:proofErr w:type="spellStart"/>
      <w:r>
        <w:t>Murweh</w:t>
      </w:r>
      <w:proofErr w:type="spellEnd"/>
      <w:r>
        <w:t>, Paroo, and Balonne</w:t>
      </w:r>
      <w:r w:rsidR="00A462C0" w:rsidRPr="003F1DD7">
        <w:t xml:space="preserve"> Shire</w:t>
      </w:r>
      <w:r>
        <w:t>s</w:t>
      </w:r>
    </w:p>
    <w:p w14:paraId="23AF6389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5BE58E82" w14:textId="4C337DBE" w:rsidR="004934C4" w:rsidRDefault="00AC7196" w:rsidP="00A462C0">
      <w:pPr>
        <w:pStyle w:val="ListBullet"/>
        <w:spacing w:after="0"/>
      </w:pPr>
      <w:r>
        <w:t>Su</w:t>
      </w:r>
      <w:r w:rsidR="00A462C0">
        <w:t xml:space="preserve">rveys </w:t>
      </w:r>
      <w:r w:rsidR="004934C4">
        <w:t xml:space="preserve">were conducted in </w:t>
      </w:r>
      <w:r w:rsidR="00681F0F">
        <w:t>late October</w:t>
      </w:r>
      <w:r w:rsidR="004934C4">
        <w:t xml:space="preserve"> in the Roma </w:t>
      </w:r>
      <w:r w:rsidR="00CC739A">
        <w:t>region</w:t>
      </w:r>
      <w:r w:rsidR="004934C4">
        <w:t xml:space="preserve"> and identified </w:t>
      </w:r>
      <w:r w:rsidR="000E33FD">
        <w:t xml:space="preserve">only </w:t>
      </w:r>
      <w:r w:rsidR="004934C4">
        <w:t>Isolated</w:t>
      </w:r>
      <w:r w:rsidR="00681F0F">
        <w:t>-</w:t>
      </w:r>
      <w:r w:rsidR="004934C4">
        <w:t>densit</w:t>
      </w:r>
      <w:r w:rsidR="00681F0F">
        <w:t>y</w:t>
      </w:r>
      <w:r w:rsidR="004934C4">
        <w:t xml:space="preserve"> adults.</w:t>
      </w:r>
    </w:p>
    <w:p w14:paraId="62CC4805" w14:textId="78EA9403" w:rsidR="00681F0F" w:rsidRDefault="00681F0F" w:rsidP="00681F0F">
      <w:pPr>
        <w:pStyle w:val="ListBullet"/>
        <w:spacing w:after="0"/>
      </w:pPr>
      <w:r w:rsidRPr="008E4E42">
        <w:t xml:space="preserve">Biosecurity Queensland conducted ground surveillance in September and detected </w:t>
      </w:r>
      <w:r>
        <w:t>Isolated – Scattered</w:t>
      </w:r>
      <w:r w:rsidRPr="008E4E42">
        <w:t xml:space="preserve">-density adults in </w:t>
      </w:r>
      <w:r>
        <w:t xml:space="preserve">this </w:t>
      </w:r>
      <w:r w:rsidR="00CC739A">
        <w:t>district</w:t>
      </w:r>
      <w:r w:rsidRPr="008E4E42">
        <w:t>.</w:t>
      </w:r>
    </w:p>
    <w:p w14:paraId="55DAB8B5" w14:textId="55182E25" w:rsidR="004934C4" w:rsidRDefault="00681F0F" w:rsidP="00A462C0">
      <w:pPr>
        <w:pStyle w:val="ListBullet"/>
        <w:spacing w:after="0"/>
      </w:pPr>
      <w:r>
        <w:t xml:space="preserve">No locust reports were received from this </w:t>
      </w:r>
      <w:r w:rsidR="00CC739A">
        <w:t>district</w:t>
      </w:r>
      <w:r w:rsidR="003579AD">
        <w:t>.</w:t>
      </w:r>
    </w:p>
    <w:p w14:paraId="186523E1" w14:textId="46F0B48F" w:rsidR="00A462C0" w:rsidRDefault="00681F0F" w:rsidP="00A462C0">
      <w:pPr>
        <w:pStyle w:val="ListBullet"/>
        <w:spacing w:after="0"/>
      </w:pPr>
      <w:r>
        <w:t xml:space="preserve">September rainfall was over 25 mm </w:t>
      </w:r>
      <w:r w:rsidR="00CC739A">
        <w:t xml:space="preserve">(above average) </w:t>
      </w:r>
      <w:r>
        <w:t xml:space="preserve">in most parts of this </w:t>
      </w:r>
      <w:r w:rsidR="000E33FD">
        <w:t>district</w:t>
      </w:r>
      <w:r>
        <w:t xml:space="preserve"> with less than 10 mm in the south-western part</w:t>
      </w:r>
      <w:r w:rsidR="00F34DC6">
        <w:t>.</w:t>
      </w:r>
      <w:r>
        <w:t xml:space="preserve"> October rainfall was less than 10 mm in the south-western half and slightly over 25 mm in the north-eastern half, generally at </w:t>
      </w:r>
      <w:r w:rsidR="00CC739A">
        <w:t xml:space="preserve">the </w:t>
      </w:r>
      <w:r w:rsidR="00F75B43">
        <w:t>historic average level.</w:t>
      </w:r>
      <w:r w:rsidR="00F34DC6">
        <w:t xml:space="preserve"> </w:t>
      </w:r>
      <w:r w:rsidR="00A462C0">
        <w:t xml:space="preserve"> </w:t>
      </w:r>
    </w:p>
    <w:p w14:paraId="50946CD0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691F42C0" w14:textId="636DCC17" w:rsidR="00A462C0" w:rsidRPr="003F1DD7" w:rsidRDefault="00A462C0" w:rsidP="00A462C0">
      <w:pPr>
        <w:pStyle w:val="ListBullet"/>
        <w:spacing w:after="0"/>
      </w:pPr>
      <w:r w:rsidRPr="003F1DD7">
        <w:t xml:space="preserve">Locust numbers are likely to </w:t>
      </w:r>
      <w:r w:rsidR="00FF5DDA">
        <w:t>remain low</w:t>
      </w:r>
      <w:r w:rsidR="00F75B43">
        <w:t xml:space="preserve"> with some localised breeding possible</w:t>
      </w:r>
      <w:r w:rsidR="00FF5DDA">
        <w:t>.</w:t>
      </w:r>
    </w:p>
    <w:p w14:paraId="6F509BC2" w14:textId="63EDAAAF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FF5DDA">
        <w:t>low</w:t>
      </w:r>
      <w:r>
        <w:t xml:space="preserve"> </w:t>
      </w:r>
      <w:r w:rsidRPr="003F1DD7">
        <w:t xml:space="preserve">probability of </w:t>
      </w:r>
      <w:r w:rsidR="00AE754A">
        <w:t xml:space="preserve">migration in </w:t>
      </w:r>
      <w:r w:rsidR="00F75B43">
        <w:t xml:space="preserve">late </w:t>
      </w:r>
      <w:r w:rsidR="00FF5DDA">
        <w:t>spring</w:t>
      </w:r>
      <w:r w:rsidR="00F75B43">
        <w:t xml:space="preserve"> and early summer</w:t>
      </w:r>
      <w:r w:rsidRPr="003F1DD7">
        <w:t>.</w:t>
      </w:r>
    </w:p>
    <w:p w14:paraId="027463C8" w14:textId="77777777" w:rsidR="00A462C0" w:rsidRPr="003F1DD7" w:rsidRDefault="00A462C0" w:rsidP="00A462C0">
      <w:pPr>
        <w:pStyle w:val="Heading7"/>
      </w:pPr>
      <w:r w:rsidRPr="003F1DD7">
        <w:t>Risks</w:t>
      </w:r>
    </w:p>
    <w:p w14:paraId="46249E56" w14:textId="398A4C52" w:rsidR="00A462C0" w:rsidRPr="003F1DD7" w:rsidRDefault="00A462C0" w:rsidP="00A462C0">
      <w:pPr>
        <w:pStyle w:val="ListBullet"/>
        <w:spacing w:after="0"/>
      </w:pPr>
      <w:r w:rsidRPr="003F1DD7">
        <w:t>There is a low risk of a widespread infestation</w:t>
      </w:r>
      <w:r w:rsidR="00FF5DDA">
        <w:t xml:space="preserve"> in</w:t>
      </w:r>
      <w:r w:rsidR="00F75B43">
        <w:t xml:space="preserve"> late</w:t>
      </w:r>
      <w:r w:rsidR="00FF5DDA">
        <w:t xml:space="preserve"> spring</w:t>
      </w:r>
      <w:r w:rsidR="00F75B43">
        <w:t xml:space="preserve"> and early summer</w:t>
      </w:r>
      <w:r w:rsidRPr="003F1DD7">
        <w:t>.</w:t>
      </w:r>
    </w:p>
    <w:p w14:paraId="05DB294E" w14:textId="77777777" w:rsidR="00A462C0" w:rsidRPr="003F1DD7" w:rsidRDefault="00A462C0" w:rsidP="00A462C0">
      <w:pPr>
        <w:pStyle w:val="ListBullet"/>
        <w:numPr>
          <w:ilvl w:val="0"/>
          <w:numId w:val="0"/>
        </w:numPr>
        <w:spacing w:after="0"/>
        <w:ind w:left="357"/>
      </w:pPr>
    </w:p>
    <w:p w14:paraId="0E809498" w14:textId="722A7EF6" w:rsidR="00B84147" w:rsidRPr="003F1DD7" w:rsidRDefault="001F08FB" w:rsidP="00B84147">
      <w:pPr>
        <w:pStyle w:val="Heading5"/>
      </w:pPr>
      <w:r w:rsidRPr="003F1DD7">
        <w:t>NORTH</w:t>
      </w:r>
      <w:r w:rsidR="00A462C0">
        <w:t xml:space="preserve"> </w:t>
      </w:r>
      <w:r w:rsidRPr="003F1DD7">
        <w:t>WEST</w:t>
      </w:r>
    </w:p>
    <w:p w14:paraId="75D13FD1" w14:textId="568F86BB" w:rsidR="00B84147" w:rsidRPr="003F1DD7" w:rsidRDefault="00387516" w:rsidP="00B84147">
      <w:pPr>
        <w:pStyle w:val="Heading6"/>
      </w:pPr>
      <w:r w:rsidRPr="003F1DD7">
        <w:t>Mt Isa</w:t>
      </w:r>
      <w:r>
        <w:t>,</w:t>
      </w:r>
      <w:r w:rsidRPr="003F1DD7">
        <w:t xml:space="preserve"> Cloncurry</w:t>
      </w:r>
      <w:r>
        <w:t>,</w:t>
      </w:r>
      <w:r w:rsidRPr="003F1DD7">
        <w:t xml:space="preserve"> </w:t>
      </w:r>
      <w:proofErr w:type="spellStart"/>
      <w:r w:rsidRPr="003F1DD7">
        <w:t>McKinlay</w:t>
      </w:r>
      <w:proofErr w:type="spellEnd"/>
      <w:r>
        <w:t>,</w:t>
      </w:r>
      <w:r w:rsidRPr="003F1DD7">
        <w:t xml:space="preserve"> </w:t>
      </w:r>
      <w:r w:rsidR="001F08FB" w:rsidRPr="003F1DD7">
        <w:t>Boulia</w:t>
      </w:r>
      <w:r w:rsidR="00685E2B" w:rsidRPr="003F1DD7">
        <w:t xml:space="preserve">, </w:t>
      </w:r>
      <w:r>
        <w:t xml:space="preserve">and </w:t>
      </w:r>
      <w:r w:rsidR="001F08FB" w:rsidRPr="003F1DD7">
        <w:t>Winton</w:t>
      </w:r>
      <w:r w:rsidR="00685E2B" w:rsidRPr="003F1DD7">
        <w:t xml:space="preserve"> </w:t>
      </w:r>
      <w:r w:rsidR="001F08FB" w:rsidRPr="003F1DD7">
        <w:t>Shire</w:t>
      </w:r>
      <w:r w:rsidR="005D4722" w:rsidRPr="003F1DD7">
        <w:t>s</w:t>
      </w:r>
    </w:p>
    <w:p w14:paraId="778A2265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66634536" w14:textId="42D60AA8" w:rsidR="004934C4" w:rsidRDefault="00F75B43" w:rsidP="00567C77">
      <w:pPr>
        <w:pStyle w:val="ListBullet"/>
        <w:spacing w:after="0"/>
      </w:pPr>
      <w:r>
        <w:t xml:space="preserve">Surveys in late September identified occasional Isolated-density adults in the southern part of this </w:t>
      </w:r>
      <w:r w:rsidR="00CC739A">
        <w:t>district</w:t>
      </w:r>
      <w:r w:rsidR="004934C4">
        <w:t>.</w:t>
      </w:r>
    </w:p>
    <w:p w14:paraId="4BAE3D9C" w14:textId="62A7E418" w:rsidR="00737259" w:rsidRDefault="00F75B43" w:rsidP="00737259">
      <w:pPr>
        <w:pStyle w:val="ListBullet"/>
        <w:spacing w:after="0"/>
      </w:pPr>
      <w:r>
        <w:t xml:space="preserve">No locust </w:t>
      </w:r>
      <w:r w:rsidR="00CC739A">
        <w:t xml:space="preserve">but some grasshopper </w:t>
      </w:r>
      <w:r>
        <w:t xml:space="preserve">reports were received from this </w:t>
      </w:r>
      <w:r w:rsidR="00CC739A">
        <w:t>district</w:t>
      </w:r>
      <w:r w:rsidR="00737259">
        <w:t>.</w:t>
      </w:r>
    </w:p>
    <w:p w14:paraId="18AA5D7D" w14:textId="09C45535" w:rsidR="00B84147" w:rsidRPr="003F1DD7" w:rsidRDefault="00F75B43" w:rsidP="004A67EA">
      <w:pPr>
        <w:pStyle w:val="ListBullet"/>
        <w:spacing w:after="0"/>
      </w:pPr>
      <w:r>
        <w:t>September rainfall ranged from nearly nil in the southern part to less than 25 mm in the Mt Isa area, at average to above average level historically</w:t>
      </w:r>
      <w:r w:rsidR="00777F20">
        <w:t>.</w:t>
      </w:r>
      <w:r>
        <w:t xml:space="preserve"> October rainfall was over 10 mm in the southern part to over 50 mm in some </w:t>
      </w:r>
      <w:r w:rsidR="00CC739A">
        <w:t xml:space="preserve">localised </w:t>
      </w:r>
      <w:r>
        <w:t>small areas, ranging from average to above average level.</w:t>
      </w:r>
    </w:p>
    <w:p w14:paraId="5AD13184" w14:textId="77777777" w:rsidR="00B84147" w:rsidRPr="003F1DD7" w:rsidRDefault="00B84147" w:rsidP="00C773F5">
      <w:pPr>
        <w:pStyle w:val="Heading7"/>
      </w:pPr>
      <w:r w:rsidRPr="003F1DD7">
        <w:t>Forecast</w:t>
      </w:r>
    </w:p>
    <w:p w14:paraId="26657C22" w14:textId="402A0024" w:rsidR="004F665B" w:rsidRPr="003F1DD7" w:rsidRDefault="009127A2" w:rsidP="00A9126E">
      <w:pPr>
        <w:pStyle w:val="ListBullet"/>
      </w:pPr>
      <w:r w:rsidRPr="003F1DD7">
        <w:t xml:space="preserve">Locust numbers are </w:t>
      </w:r>
      <w:r w:rsidR="00C47FB8">
        <w:t xml:space="preserve">likely to </w:t>
      </w:r>
      <w:r w:rsidR="00777F20">
        <w:t>remain</w:t>
      </w:r>
      <w:r w:rsidR="00DE7008">
        <w:t xml:space="preserve"> </w:t>
      </w:r>
      <w:r w:rsidR="00A76237">
        <w:t xml:space="preserve">at low </w:t>
      </w:r>
      <w:r w:rsidR="009015EA">
        <w:t>levels,</w:t>
      </w:r>
      <w:r w:rsidR="00777F20">
        <w:t xml:space="preserve"> </w:t>
      </w:r>
      <w:r w:rsidR="00F75B43">
        <w:t xml:space="preserve">but </w:t>
      </w:r>
      <w:r w:rsidR="00CC739A">
        <w:t xml:space="preserve">sporadic </w:t>
      </w:r>
      <w:r w:rsidR="00F75B43">
        <w:t xml:space="preserve">localised breeding may occur in some areas where more than </w:t>
      </w:r>
      <w:r w:rsidR="000E33FD">
        <w:t>4</w:t>
      </w:r>
      <w:r w:rsidR="00F75B43">
        <w:t xml:space="preserve">0 mm rainfall </w:t>
      </w:r>
      <w:r w:rsidR="009015EA">
        <w:t xml:space="preserve">is </w:t>
      </w:r>
      <w:r w:rsidR="00F75B43">
        <w:t xml:space="preserve">received </w:t>
      </w:r>
      <w:r w:rsidR="005933EC">
        <w:t>or along drainage systems</w:t>
      </w:r>
      <w:r w:rsidR="001C0703">
        <w:t>.</w:t>
      </w:r>
    </w:p>
    <w:p w14:paraId="2BAF09CD" w14:textId="7D3FCD6A" w:rsidR="00C773F5" w:rsidRPr="003F1DD7" w:rsidRDefault="00C773F5" w:rsidP="00C773F5">
      <w:pPr>
        <w:pStyle w:val="ListBullet"/>
        <w:spacing w:after="0"/>
      </w:pPr>
      <w:r w:rsidRPr="003F1DD7">
        <w:t xml:space="preserve">There is a </w:t>
      </w:r>
      <w:r w:rsidR="001C0703">
        <w:t>low</w:t>
      </w:r>
      <w:r w:rsidR="00F12978">
        <w:t xml:space="preserve"> </w:t>
      </w:r>
      <w:r w:rsidR="00022F31" w:rsidRPr="003F1DD7">
        <w:t xml:space="preserve">probability of </w:t>
      </w:r>
      <w:r w:rsidR="00F12978">
        <w:t>migration activity</w:t>
      </w:r>
      <w:r w:rsidRPr="003F1DD7">
        <w:t>.</w:t>
      </w:r>
    </w:p>
    <w:p w14:paraId="7517C1A8" w14:textId="77777777" w:rsidR="00B84147" w:rsidRPr="003F1DD7" w:rsidRDefault="00B84147" w:rsidP="00B84147">
      <w:pPr>
        <w:pStyle w:val="Heading7"/>
      </w:pPr>
      <w:bookmarkStart w:id="8" w:name="OLE_LINK1"/>
      <w:bookmarkStart w:id="9" w:name="OLE_LINK4"/>
      <w:r w:rsidRPr="003F1DD7">
        <w:t>Risks</w:t>
      </w:r>
      <w:bookmarkEnd w:id="8"/>
      <w:bookmarkEnd w:id="9"/>
      <w:r w:rsidRPr="003F1DD7">
        <w:t xml:space="preserve">   </w:t>
      </w:r>
    </w:p>
    <w:p w14:paraId="2B6D2F1C" w14:textId="7B750C46" w:rsidR="00B84147" w:rsidRPr="003F1DD7" w:rsidRDefault="00450316" w:rsidP="00B84147">
      <w:pPr>
        <w:pStyle w:val="ListBullet"/>
        <w:spacing w:after="0"/>
      </w:pPr>
      <w:r w:rsidRPr="003F1DD7">
        <w:t xml:space="preserve">There is </w:t>
      </w:r>
      <w:r w:rsidR="00B84147" w:rsidRPr="003F1DD7">
        <w:t xml:space="preserve">a </w:t>
      </w:r>
      <w:r w:rsidR="00D4414C" w:rsidRPr="003F1DD7">
        <w:t>low risk</w:t>
      </w:r>
      <w:r w:rsidR="00A327B6" w:rsidRPr="003F1DD7">
        <w:t xml:space="preserve"> of</w:t>
      </w:r>
      <w:r w:rsidR="001D1529" w:rsidRPr="003F1DD7">
        <w:t xml:space="preserve"> </w:t>
      </w:r>
      <w:r w:rsidR="00D4414C" w:rsidRPr="003F1DD7">
        <w:t xml:space="preserve">a </w:t>
      </w:r>
      <w:r w:rsidR="001D1529" w:rsidRPr="003F1DD7">
        <w:t>wid</w:t>
      </w:r>
      <w:r w:rsidR="00022F31" w:rsidRPr="003F1DD7">
        <w:t xml:space="preserve">espread </w:t>
      </w:r>
      <w:r w:rsidR="00D4414C" w:rsidRPr="003F1DD7">
        <w:t>infestat</w:t>
      </w:r>
      <w:r w:rsidR="00AD7B91" w:rsidRPr="003F1DD7">
        <w:t xml:space="preserve">ion developing </w:t>
      </w:r>
      <w:r w:rsidR="001C7C9B">
        <w:t xml:space="preserve">during </w:t>
      </w:r>
      <w:r w:rsidR="005933EC">
        <w:t xml:space="preserve">late </w:t>
      </w:r>
      <w:r w:rsidR="00777F20">
        <w:t>spring</w:t>
      </w:r>
      <w:r w:rsidR="005933EC">
        <w:t xml:space="preserve"> and early summer</w:t>
      </w:r>
      <w:r w:rsidR="00D4414C" w:rsidRPr="003F1DD7">
        <w:t>.</w:t>
      </w:r>
    </w:p>
    <w:bookmarkEnd w:id="4"/>
    <w:p w14:paraId="629ACC06" w14:textId="74CFA455" w:rsidR="00A462C0" w:rsidRPr="003F1DD7" w:rsidRDefault="00A462C0" w:rsidP="00A462C0">
      <w:pPr>
        <w:pStyle w:val="Heading5"/>
      </w:pPr>
      <w:r>
        <w:t>CHANNEL COUNTRY</w:t>
      </w:r>
    </w:p>
    <w:p w14:paraId="6791EA41" w14:textId="5CBFF476" w:rsidR="00A462C0" w:rsidRPr="003F1DD7" w:rsidRDefault="00387516" w:rsidP="00A462C0">
      <w:pPr>
        <w:pStyle w:val="Heading6"/>
      </w:pPr>
      <w:r w:rsidRPr="003F1DD7">
        <w:t xml:space="preserve">Boulia, Diamantina, Barcoo, Quilpie, </w:t>
      </w:r>
      <w:r>
        <w:t xml:space="preserve">and </w:t>
      </w:r>
      <w:r w:rsidR="00A462C0" w:rsidRPr="003F1DD7">
        <w:t>Bulloo Shires</w:t>
      </w:r>
    </w:p>
    <w:p w14:paraId="63D4A4EA" w14:textId="77777777" w:rsidR="00A462C0" w:rsidRPr="003F1DD7" w:rsidRDefault="00A462C0" w:rsidP="00A462C0">
      <w:pPr>
        <w:pStyle w:val="Heading7"/>
      </w:pPr>
      <w:r w:rsidRPr="003F1DD7">
        <w:t>Locusts and conditions</w:t>
      </w:r>
    </w:p>
    <w:p w14:paraId="156DCF64" w14:textId="196A9AF3" w:rsidR="004934C4" w:rsidRDefault="005933EC" w:rsidP="00A462C0">
      <w:pPr>
        <w:pStyle w:val="ListBullet"/>
        <w:spacing w:after="0"/>
      </w:pPr>
      <w:r>
        <w:t xml:space="preserve">Surveys in late September identified Isolated-density adults in the northern part of this </w:t>
      </w:r>
      <w:r w:rsidR="00CC739A">
        <w:t>district</w:t>
      </w:r>
      <w:r w:rsidR="003579AD">
        <w:t>.</w:t>
      </w:r>
    </w:p>
    <w:p w14:paraId="2EE7401B" w14:textId="16642728" w:rsidR="00737259" w:rsidRDefault="005933EC" w:rsidP="00737259">
      <w:pPr>
        <w:pStyle w:val="ListBullet"/>
        <w:spacing w:after="0"/>
      </w:pPr>
      <w:r>
        <w:lastRenderedPageBreak/>
        <w:t xml:space="preserve">No locust reports were received from this </w:t>
      </w:r>
      <w:r w:rsidR="00CC739A">
        <w:t>district</w:t>
      </w:r>
      <w:r w:rsidR="00737259">
        <w:t>.</w:t>
      </w:r>
    </w:p>
    <w:p w14:paraId="6949B999" w14:textId="34803A3C" w:rsidR="00A462C0" w:rsidRPr="003F1DD7" w:rsidRDefault="005933EC" w:rsidP="00777F20">
      <w:pPr>
        <w:pStyle w:val="ListBullet"/>
        <w:spacing w:after="0"/>
      </w:pPr>
      <w:r>
        <w:t xml:space="preserve">September rainfall ranged from </w:t>
      </w:r>
      <w:r w:rsidR="000E33FD">
        <w:t>nearly</w:t>
      </w:r>
      <w:r>
        <w:t xml:space="preserve"> nil in most parts except for the southern corner where more than 25 mm received in a small area</w:t>
      </w:r>
      <w:r w:rsidR="00EA71AD">
        <w:t>.</w:t>
      </w:r>
      <w:r>
        <w:t xml:space="preserve"> This was generally at </w:t>
      </w:r>
      <w:r w:rsidR="0089344D">
        <w:t xml:space="preserve">the </w:t>
      </w:r>
      <w:r>
        <w:t>historic average level. October rainfall was over 10 mm but under 25 mm in most parts of this region, at average – above average level.</w:t>
      </w:r>
    </w:p>
    <w:p w14:paraId="4C6205DD" w14:textId="77777777" w:rsidR="00A462C0" w:rsidRPr="003F1DD7" w:rsidRDefault="00A462C0" w:rsidP="00A462C0">
      <w:pPr>
        <w:pStyle w:val="Heading7"/>
      </w:pPr>
      <w:r w:rsidRPr="003F1DD7">
        <w:t>Forecast</w:t>
      </w:r>
    </w:p>
    <w:p w14:paraId="6787BC9C" w14:textId="416ABDD5" w:rsidR="00A462C0" w:rsidRPr="003F1DD7" w:rsidRDefault="00A462C0" w:rsidP="00A462C0">
      <w:pPr>
        <w:pStyle w:val="ListBullet"/>
      </w:pPr>
      <w:r w:rsidRPr="003F1DD7">
        <w:t xml:space="preserve">Locust numbers are </w:t>
      </w:r>
      <w:r>
        <w:t xml:space="preserve">likely to </w:t>
      </w:r>
      <w:r w:rsidR="00EA71AD">
        <w:t>remain</w:t>
      </w:r>
      <w:r>
        <w:t xml:space="preserve"> </w:t>
      </w:r>
      <w:r w:rsidR="0025752B">
        <w:t xml:space="preserve">at low level </w:t>
      </w:r>
      <w:r w:rsidR="001C7C9B">
        <w:t>during</w:t>
      </w:r>
      <w:r w:rsidR="005933EC">
        <w:t xml:space="preserve"> late</w:t>
      </w:r>
      <w:r w:rsidR="001C7C9B">
        <w:t xml:space="preserve"> </w:t>
      </w:r>
      <w:r w:rsidR="00EA71AD">
        <w:t>spring</w:t>
      </w:r>
      <w:r w:rsidR="005933EC">
        <w:t xml:space="preserve"> and early summer</w:t>
      </w:r>
      <w:r w:rsidR="008233AC">
        <w:t>.</w:t>
      </w:r>
      <w:r w:rsidR="00CC739A">
        <w:t xml:space="preserve"> Some sporadic localised breeding is possible.</w:t>
      </w:r>
    </w:p>
    <w:p w14:paraId="5D5B97E5" w14:textId="768A522F" w:rsidR="00A462C0" w:rsidRPr="003F1DD7" w:rsidRDefault="00A462C0" w:rsidP="00A462C0">
      <w:pPr>
        <w:pStyle w:val="ListBullet"/>
        <w:spacing w:after="0"/>
      </w:pPr>
      <w:r w:rsidRPr="003F1DD7">
        <w:t xml:space="preserve">There is a </w:t>
      </w:r>
      <w:r w:rsidR="00EA71AD">
        <w:t>low</w:t>
      </w:r>
      <w:r w:rsidRPr="003F1DD7">
        <w:t xml:space="preserve"> probability of </w:t>
      </w:r>
      <w:r w:rsidR="00A55E4F">
        <w:t>migration activity</w:t>
      </w:r>
      <w:r w:rsidR="005933EC">
        <w:t xml:space="preserve"> in late spring but </w:t>
      </w:r>
      <w:r w:rsidR="0089344D">
        <w:t xml:space="preserve">there </w:t>
      </w:r>
      <w:r w:rsidR="005933EC">
        <w:t>could be some infl</w:t>
      </w:r>
      <w:r w:rsidR="0089344D">
        <w:t>u</w:t>
      </w:r>
      <w:r w:rsidR="005933EC">
        <w:t>x in summer</w:t>
      </w:r>
      <w:r w:rsidRPr="003F1DD7">
        <w:t>.</w:t>
      </w:r>
    </w:p>
    <w:p w14:paraId="1DDF0343" w14:textId="77777777" w:rsidR="00A462C0" w:rsidRPr="003F1DD7" w:rsidRDefault="00A462C0" w:rsidP="00A462C0">
      <w:pPr>
        <w:pStyle w:val="Heading7"/>
      </w:pPr>
      <w:r w:rsidRPr="003F1DD7">
        <w:t xml:space="preserve">Risks   </w:t>
      </w:r>
    </w:p>
    <w:p w14:paraId="0F8CD75E" w14:textId="7E49F869" w:rsidR="00A462C0" w:rsidRDefault="00A462C0" w:rsidP="00A462C0">
      <w:pPr>
        <w:pStyle w:val="ListBullet"/>
        <w:spacing w:after="0"/>
      </w:pPr>
      <w:r w:rsidRPr="003F1DD7">
        <w:t xml:space="preserve">There is a </w:t>
      </w:r>
      <w:r w:rsidR="00EA71AD">
        <w:t>low</w:t>
      </w:r>
      <w:r w:rsidRPr="003F1DD7">
        <w:t xml:space="preserve"> risk of a widespread infestation developing </w:t>
      </w:r>
      <w:r w:rsidR="001C7C9B">
        <w:t>during</w:t>
      </w:r>
      <w:r w:rsidR="005933EC">
        <w:t xml:space="preserve"> late</w:t>
      </w:r>
      <w:r w:rsidR="001C7C9B">
        <w:t xml:space="preserve"> </w:t>
      </w:r>
      <w:r w:rsidR="00EA71AD">
        <w:t>spring</w:t>
      </w:r>
      <w:r w:rsidR="005933EC">
        <w:t xml:space="preserve"> and early summer</w:t>
      </w:r>
      <w:r w:rsidRPr="003F1DD7">
        <w:t>.</w:t>
      </w:r>
    </w:p>
    <w:p w14:paraId="6FBF18EF" w14:textId="77777777" w:rsidR="00A462C0" w:rsidRPr="003F1DD7" w:rsidRDefault="00A462C0" w:rsidP="00A462C0">
      <w:pPr>
        <w:pStyle w:val="ListBullet"/>
        <w:numPr>
          <w:ilvl w:val="0"/>
          <w:numId w:val="0"/>
        </w:numPr>
        <w:spacing w:after="0"/>
        <w:ind w:left="357"/>
      </w:pPr>
    </w:p>
    <w:p w14:paraId="3C6BE202" w14:textId="7F839D4B" w:rsidR="00B84147" w:rsidRPr="003F1DD7" w:rsidRDefault="005A0AB7" w:rsidP="00B84147">
      <w:pPr>
        <w:rPr>
          <w:b/>
        </w:rPr>
      </w:pPr>
      <w:r w:rsidRPr="003F1DD7">
        <w:rPr>
          <w:b/>
        </w:rPr>
        <w:t xml:space="preserve">All locust activity should be reported </w:t>
      </w:r>
      <w:r w:rsidR="00711A3F">
        <w:rPr>
          <w:b/>
        </w:rPr>
        <w:t>the</w:t>
      </w:r>
      <w:r w:rsidR="00B84147" w:rsidRPr="003F1DD7">
        <w:rPr>
          <w:b/>
        </w:rPr>
        <w:t xml:space="preserve"> </w:t>
      </w:r>
      <w:hyperlink r:id="rId19" w:history="1">
        <w:r w:rsidR="00B84147" w:rsidRPr="000F6E78">
          <w:rPr>
            <w:rStyle w:val="Hyperlink"/>
            <w:b/>
          </w:rPr>
          <w:t>Biosecurity Queensland (Department of Agricultu</w:t>
        </w:r>
        <w:r w:rsidR="00FC3E0E" w:rsidRPr="000F6E78">
          <w:rPr>
            <w:rStyle w:val="Hyperlink"/>
            <w:b/>
          </w:rPr>
          <w:t>re</w:t>
        </w:r>
        <w:r w:rsidR="00FE4D95" w:rsidRPr="000F6E78">
          <w:rPr>
            <w:rStyle w:val="Hyperlink"/>
            <w:b/>
          </w:rPr>
          <w:t xml:space="preserve"> and</w:t>
        </w:r>
        <w:r w:rsidR="00FC3E0E" w:rsidRPr="000F6E78">
          <w:rPr>
            <w:rStyle w:val="Hyperlink"/>
            <w:b/>
          </w:rPr>
          <w:t xml:space="preserve"> </w:t>
        </w:r>
        <w:r w:rsidR="00B84147" w:rsidRPr="000F6E78">
          <w:rPr>
            <w:rStyle w:val="Hyperlink"/>
            <w:b/>
          </w:rPr>
          <w:t>Fisheries)</w:t>
        </w:r>
      </w:hyperlink>
      <w:r w:rsidR="000F6E78">
        <w:rPr>
          <w:b/>
        </w:rPr>
        <w:t xml:space="preserve"> via the </w:t>
      </w:r>
      <w:hyperlink r:id="rId20" w:history="1">
        <w:r w:rsidR="000F6E78" w:rsidRPr="000F6E78">
          <w:rPr>
            <w:rStyle w:val="Hyperlink"/>
            <w:b/>
          </w:rPr>
          <w:t>Customer Service Centre</w:t>
        </w:r>
      </w:hyperlink>
      <w:r w:rsidR="00B84147" w:rsidRPr="003F1DD7">
        <w:rPr>
          <w:b/>
        </w:rPr>
        <w:t xml:space="preserve"> on 13</w:t>
      </w:r>
      <w:r w:rsidR="000F6E78">
        <w:rPr>
          <w:b/>
        </w:rPr>
        <w:t xml:space="preserve"> </w:t>
      </w:r>
      <w:r w:rsidR="00B84147" w:rsidRPr="003F1DD7">
        <w:rPr>
          <w:b/>
        </w:rPr>
        <w:t>25</w:t>
      </w:r>
      <w:r w:rsidR="000F6E78">
        <w:rPr>
          <w:b/>
        </w:rPr>
        <w:t xml:space="preserve"> </w:t>
      </w:r>
      <w:r w:rsidR="00B84147" w:rsidRPr="003F1DD7">
        <w:rPr>
          <w:b/>
        </w:rPr>
        <w:t>23. A toll</w:t>
      </w:r>
      <w:r w:rsidR="00E55A8D" w:rsidRPr="003F1DD7">
        <w:rPr>
          <w:b/>
        </w:rPr>
        <w:t>-</w:t>
      </w:r>
      <w:r w:rsidR="00B84147" w:rsidRPr="003F1DD7">
        <w:rPr>
          <w:b/>
        </w:rPr>
        <w:t xml:space="preserve">free call to the APLC </w:t>
      </w:r>
      <w:r w:rsidR="00711A3F">
        <w:rPr>
          <w:b/>
        </w:rPr>
        <w:t xml:space="preserve">hotline </w:t>
      </w:r>
      <w:r w:rsidR="00B84147" w:rsidRPr="003F1DD7">
        <w:rPr>
          <w:b/>
        </w:rPr>
        <w:t>can be made on 1800 635 962. An answering machine is attached</w:t>
      </w:r>
      <w:r w:rsidR="00745EBF" w:rsidRPr="003F1DD7">
        <w:rPr>
          <w:b/>
        </w:rPr>
        <w:t xml:space="preserve"> to this phone</w:t>
      </w:r>
      <w:r w:rsidR="00B84147" w:rsidRPr="003F1DD7">
        <w:rPr>
          <w:b/>
        </w:rPr>
        <w:t xml:space="preserve"> for after-hours calls.  Reports can </w:t>
      </w:r>
      <w:r>
        <w:rPr>
          <w:b/>
        </w:rPr>
        <w:t xml:space="preserve">also </w:t>
      </w:r>
      <w:r w:rsidR="00B84147" w:rsidRPr="003F1DD7">
        <w:rPr>
          <w:b/>
        </w:rPr>
        <w:t xml:space="preserve">be emailed to APLC </w:t>
      </w:r>
      <w:r w:rsidR="0021287C">
        <w:rPr>
          <w:b/>
        </w:rPr>
        <w:t>via</w:t>
      </w:r>
      <w:r w:rsidR="00B84147" w:rsidRPr="003F1DD7">
        <w:rPr>
          <w:b/>
        </w:rPr>
        <w:t xml:space="preserve"> </w:t>
      </w:r>
      <w:hyperlink r:id="rId21" w:history="1">
        <w:r w:rsidR="00B84147" w:rsidRPr="003F1DD7">
          <w:rPr>
            <w:rStyle w:val="Hyperlink"/>
            <w:b/>
          </w:rPr>
          <w:t>aplc@agriculture.gov.au</w:t>
        </w:r>
      </w:hyperlink>
      <w:r w:rsidR="00B84147" w:rsidRPr="003F1DD7">
        <w:rPr>
          <w:b/>
        </w:rPr>
        <w:t xml:space="preserve"> or sent through the web</w:t>
      </w:r>
      <w:r w:rsidR="00745EBF" w:rsidRPr="003F1DD7">
        <w:rPr>
          <w:b/>
        </w:rPr>
        <w:t>site</w:t>
      </w:r>
      <w:r w:rsidR="00B84147" w:rsidRPr="003F1DD7">
        <w:rPr>
          <w:b/>
        </w:rPr>
        <w:t xml:space="preserve"> at </w:t>
      </w:r>
      <w:hyperlink r:id="rId22" w:history="1">
        <w:r w:rsidR="00F53A6A">
          <w:rPr>
            <w:rStyle w:val="Hyperlink"/>
            <w:b/>
          </w:rPr>
          <w:t>https://www.agriculture.gov.au/pests-diseases-weeds/locusts/landholders/reporting_locusts</w:t>
        </w:r>
      </w:hyperlink>
      <w:r w:rsidR="00B84147" w:rsidRPr="003F1DD7">
        <w:rPr>
          <w:b/>
        </w:rPr>
        <w:t>.</w:t>
      </w:r>
    </w:p>
    <w:p w14:paraId="11CA3867" w14:textId="77777777" w:rsidR="00B84147" w:rsidRPr="003F1DD7" w:rsidRDefault="00B84147" w:rsidP="00B84147">
      <w:pPr>
        <w:pStyle w:val="Heading4"/>
      </w:pPr>
      <w:r w:rsidRPr="003F1DD7">
        <w:br w:type="page"/>
      </w:r>
      <w:r w:rsidRPr="003F1DD7">
        <w:lastRenderedPageBreak/>
        <w:t>SOUTH AUSTRALIA</w:t>
      </w:r>
    </w:p>
    <w:p w14:paraId="15E27A72" w14:textId="0B1BDC2B" w:rsidR="00B84147" w:rsidRPr="003F1DD7" w:rsidRDefault="00D9402D" w:rsidP="00B84147">
      <w:pPr>
        <w:pStyle w:val="Heading5"/>
      </w:pPr>
      <w:r w:rsidRPr="003F1DD7">
        <w:t>NORTH</w:t>
      </w:r>
      <w:r w:rsidR="00A86F25">
        <w:t xml:space="preserve"> </w:t>
      </w:r>
      <w:r w:rsidRPr="003F1DD7">
        <w:t>EAST</w:t>
      </w:r>
      <w:r w:rsidR="00A86F25">
        <w:t xml:space="preserve"> PASTORAL and FLINDERS</w:t>
      </w:r>
    </w:p>
    <w:p w14:paraId="2C8035A4" w14:textId="77777777" w:rsidR="00D50BF1" w:rsidRPr="003F1DD7" w:rsidRDefault="00B84147" w:rsidP="0064173E">
      <w:pPr>
        <w:pStyle w:val="Heading7"/>
      </w:pPr>
      <w:r w:rsidRPr="003F1DD7">
        <w:t>Locusts and conditions</w:t>
      </w:r>
    </w:p>
    <w:p w14:paraId="242A955A" w14:textId="3F14A1CF" w:rsidR="006136A4" w:rsidRDefault="00F21501" w:rsidP="003C3770">
      <w:pPr>
        <w:pStyle w:val="ListBullet"/>
        <w:spacing w:after="0"/>
      </w:pPr>
      <w:r>
        <w:t xml:space="preserve">No surveys were conducted in this </w:t>
      </w:r>
      <w:r w:rsidR="00CC739A">
        <w:t>district</w:t>
      </w:r>
      <w:r w:rsidR="005543E7">
        <w:t>.</w:t>
      </w:r>
    </w:p>
    <w:p w14:paraId="0CF0A014" w14:textId="337FC4F1" w:rsidR="00475183" w:rsidRDefault="0079545A" w:rsidP="00F74881">
      <w:pPr>
        <w:pStyle w:val="ListBullet"/>
        <w:spacing w:after="0"/>
      </w:pPr>
      <w:r w:rsidRPr="003F1DD7">
        <w:t xml:space="preserve">The </w:t>
      </w:r>
      <w:proofErr w:type="spellStart"/>
      <w:r w:rsidRPr="003F1DD7">
        <w:t>Dulkaninna</w:t>
      </w:r>
      <w:proofErr w:type="spellEnd"/>
      <w:r w:rsidRPr="003F1DD7">
        <w:t xml:space="preserve"> </w:t>
      </w:r>
      <w:r w:rsidR="00475183">
        <w:t xml:space="preserve">light-trap </w:t>
      </w:r>
      <w:r w:rsidR="00F21501">
        <w:t>did not capture any locust</w:t>
      </w:r>
      <w:r w:rsidR="0089344D">
        <w:t>s</w:t>
      </w:r>
      <w:r w:rsidR="000218D7">
        <w:t>.</w:t>
      </w:r>
    </w:p>
    <w:p w14:paraId="28B057EC" w14:textId="7CD09604" w:rsidR="00910301" w:rsidRDefault="00F21501" w:rsidP="00614335">
      <w:pPr>
        <w:pStyle w:val="ListBullet"/>
        <w:spacing w:after="0"/>
      </w:pPr>
      <w:r>
        <w:t xml:space="preserve">No locust reports were received from this </w:t>
      </w:r>
      <w:r w:rsidR="00CC739A">
        <w:t>district</w:t>
      </w:r>
      <w:r>
        <w:t>.</w:t>
      </w:r>
    </w:p>
    <w:p w14:paraId="6C885591" w14:textId="47B332BC" w:rsidR="00B84147" w:rsidRPr="003F1DD7" w:rsidRDefault="00F21501" w:rsidP="001E7E0A">
      <w:pPr>
        <w:pStyle w:val="ListBullet"/>
        <w:spacing w:after="0"/>
      </w:pPr>
      <w:r>
        <w:t>September rainfall was from nil to over 10 mm in the north-eastern corner, ranging from very much below average to just above average</w:t>
      </w:r>
      <w:r w:rsidR="00910301">
        <w:t>.</w:t>
      </w:r>
      <w:r>
        <w:t xml:space="preserve"> October rainfall was over 10 mm in most parts with some areas higher than 25 mm, but still at average to above average level</w:t>
      </w:r>
      <w:r w:rsidR="0089344D">
        <w:t>s</w:t>
      </w:r>
      <w:r>
        <w:t xml:space="preserve"> historically.</w:t>
      </w:r>
    </w:p>
    <w:p w14:paraId="454797AF" w14:textId="77777777" w:rsidR="00B84147" w:rsidRPr="003F1DD7" w:rsidRDefault="00B84147" w:rsidP="00B84147">
      <w:pPr>
        <w:pStyle w:val="Heading7"/>
        <w:tabs>
          <w:tab w:val="clear" w:pos="9356"/>
          <w:tab w:val="center" w:pos="4706"/>
        </w:tabs>
      </w:pPr>
      <w:r w:rsidRPr="003F1DD7">
        <w:t>Forecast</w:t>
      </w:r>
      <w:r w:rsidRPr="003F1DD7">
        <w:tab/>
      </w:r>
    </w:p>
    <w:p w14:paraId="2B9DC387" w14:textId="69FE3C1E" w:rsidR="003E649C" w:rsidRPr="003F1DD7" w:rsidRDefault="00713D2B" w:rsidP="004851AA">
      <w:pPr>
        <w:pStyle w:val="ListBullet"/>
        <w:spacing w:after="0"/>
      </w:pPr>
      <w:r>
        <w:t>Locust</w:t>
      </w:r>
      <w:r w:rsidR="00D57172">
        <w:t xml:space="preserve"> numbers</w:t>
      </w:r>
      <w:r w:rsidR="00AA67DE" w:rsidRPr="003F1DD7">
        <w:t xml:space="preserve"> </w:t>
      </w:r>
      <w:r w:rsidR="00D57172">
        <w:t>are</w:t>
      </w:r>
      <w:r w:rsidR="00AA67DE" w:rsidRPr="003F1DD7">
        <w:t xml:space="preserve"> likely to </w:t>
      </w:r>
      <w:r w:rsidR="00910301">
        <w:t>remain low</w:t>
      </w:r>
      <w:r w:rsidR="00A4298A" w:rsidRPr="003F1DD7">
        <w:t>.</w:t>
      </w:r>
    </w:p>
    <w:p w14:paraId="5E62ED87" w14:textId="7508C7CC" w:rsidR="00B84147" w:rsidRPr="003F1DD7" w:rsidRDefault="00B84147" w:rsidP="00B84147">
      <w:pPr>
        <w:pStyle w:val="ListBullet"/>
        <w:spacing w:after="0"/>
      </w:pPr>
      <w:r w:rsidRPr="003F1DD7">
        <w:t>The</w:t>
      </w:r>
      <w:r w:rsidR="00B753BA" w:rsidRPr="003F1DD7">
        <w:t>re</w:t>
      </w:r>
      <w:r w:rsidR="00D97B5E" w:rsidRPr="003F1DD7">
        <w:t xml:space="preserve"> is a </w:t>
      </w:r>
      <w:r w:rsidR="00573E4D">
        <w:t xml:space="preserve">low </w:t>
      </w:r>
      <w:r w:rsidR="00EF0F2F" w:rsidRPr="003F1DD7">
        <w:t xml:space="preserve">probability of </w:t>
      </w:r>
      <w:r w:rsidR="00D9402D" w:rsidRPr="003F1DD7">
        <w:t>migration</w:t>
      </w:r>
      <w:r w:rsidR="00EF0F2F" w:rsidRPr="003F1DD7">
        <w:t xml:space="preserve"> </w:t>
      </w:r>
      <w:r w:rsidR="001C7C9B">
        <w:t xml:space="preserve">during </w:t>
      </w:r>
      <w:r w:rsidR="00F21501">
        <w:t xml:space="preserve">late </w:t>
      </w:r>
      <w:r w:rsidR="00910301">
        <w:t>spring</w:t>
      </w:r>
      <w:r w:rsidR="00F21501">
        <w:t xml:space="preserve"> but </w:t>
      </w:r>
      <w:r w:rsidR="0089344D">
        <w:t xml:space="preserve">there </w:t>
      </w:r>
      <w:r w:rsidR="00F21501">
        <w:t>could be some immigration in early summer</w:t>
      </w:r>
      <w:r w:rsidR="00EF0F2F" w:rsidRPr="003F1DD7">
        <w:t>.</w:t>
      </w:r>
    </w:p>
    <w:p w14:paraId="143F4BEE" w14:textId="77777777" w:rsidR="00B84147" w:rsidRPr="003F1DD7" w:rsidRDefault="00B84147" w:rsidP="00B84147">
      <w:pPr>
        <w:pStyle w:val="Heading7"/>
      </w:pPr>
      <w:r w:rsidRPr="003F1DD7">
        <w:t>Risks</w:t>
      </w:r>
    </w:p>
    <w:p w14:paraId="5B50B4EA" w14:textId="2E981D19" w:rsidR="00B84147" w:rsidRPr="003F1DD7" w:rsidRDefault="00B84147" w:rsidP="00FE1116">
      <w:pPr>
        <w:pStyle w:val="ListBullet"/>
        <w:spacing w:after="0"/>
      </w:pPr>
      <w:r w:rsidRPr="003F1DD7">
        <w:t>There is a</w:t>
      </w:r>
      <w:r w:rsidR="007D1C36" w:rsidRPr="003F1DD7">
        <w:t xml:space="preserve"> </w:t>
      </w:r>
      <w:r w:rsidR="009E449E">
        <w:t xml:space="preserve">very </w:t>
      </w:r>
      <w:r w:rsidRPr="003F1DD7">
        <w:t xml:space="preserve">low risk of </w:t>
      </w:r>
      <w:r w:rsidR="00EB7EC8" w:rsidRPr="003F1DD7">
        <w:t>a widespread</w:t>
      </w:r>
      <w:r w:rsidRPr="003F1DD7">
        <w:t xml:space="preserve"> infestation</w:t>
      </w:r>
      <w:r w:rsidR="00D97B5E" w:rsidRPr="003F1DD7">
        <w:t xml:space="preserve"> developing</w:t>
      </w:r>
      <w:r w:rsidR="0039300A" w:rsidRPr="003F1DD7">
        <w:t xml:space="preserve"> </w:t>
      </w:r>
      <w:r w:rsidR="001C7C9B">
        <w:t xml:space="preserve">during </w:t>
      </w:r>
      <w:r w:rsidR="00F21501">
        <w:t xml:space="preserve">late </w:t>
      </w:r>
      <w:r w:rsidR="00910301">
        <w:t>spring</w:t>
      </w:r>
      <w:r w:rsidR="00F21501">
        <w:t xml:space="preserve"> and early summer</w:t>
      </w:r>
      <w:r w:rsidR="00FE1116" w:rsidRPr="003F1DD7">
        <w:t>.</w:t>
      </w:r>
    </w:p>
    <w:p w14:paraId="42394B7A" w14:textId="77777777" w:rsidR="00D9402D" w:rsidRPr="003F1DD7" w:rsidRDefault="00D9402D" w:rsidP="00D9402D">
      <w:pPr>
        <w:pStyle w:val="ListBullet"/>
        <w:numPr>
          <w:ilvl w:val="0"/>
          <w:numId w:val="0"/>
        </w:numPr>
        <w:spacing w:after="0"/>
      </w:pPr>
    </w:p>
    <w:p w14:paraId="2B115253" w14:textId="7E4CD00D" w:rsidR="00D9402D" w:rsidRPr="003F1DD7" w:rsidRDefault="00A86F25" w:rsidP="00D9402D">
      <w:pPr>
        <w:pStyle w:val="Heading5"/>
      </w:pPr>
      <w:r>
        <w:t xml:space="preserve">RIVERLAND and </w:t>
      </w:r>
      <w:r w:rsidR="00D9402D" w:rsidRPr="003F1DD7">
        <w:t>MURRAY</w:t>
      </w:r>
      <w:bookmarkStart w:id="10" w:name="OLE_LINK5"/>
      <w:bookmarkStart w:id="11" w:name="OLE_LINK6"/>
      <w:r>
        <w:t>LANDS</w:t>
      </w:r>
    </w:p>
    <w:p w14:paraId="52900D2C" w14:textId="77777777" w:rsidR="00D9402D" w:rsidRPr="003F1DD7" w:rsidRDefault="00D9402D" w:rsidP="00D9402D">
      <w:pPr>
        <w:pStyle w:val="Heading7"/>
      </w:pPr>
      <w:r w:rsidRPr="003F1DD7">
        <w:t>Locusts and conditions</w:t>
      </w:r>
    </w:p>
    <w:p w14:paraId="2DE7DD42" w14:textId="5BA6C155" w:rsidR="00F21501" w:rsidRDefault="00686B3D" w:rsidP="00D9402D">
      <w:pPr>
        <w:pStyle w:val="ListBullet"/>
        <w:spacing w:after="0"/>
      </w:pPr>
      <w:r>
        <w:t xml:space="preserve">No surveys were conducted </w:t>
      </w:r>
      <w:r w:rsidR="00891838">
        <w:t xml:space="preserve">in </w:t>
      </w:r>
      <w:r w:rsidR="000218D7">
        <w:t xml:space="preserve">this </w:t>
      </w:r>
      <w:r w:rsidR="00CC739A">
        <w:t>district</w:t>
      </w:r>
      <w:r w:rsidR="00F21501">
        <w:t>.</w:t>
      </w:r>
    </w:p>
    <w:p w14:paraId="2FE64043" w14:textId="530275EB" w:rsidR="00686B3D" w:rsidRPr="003F1DD7" w:rsidRDefault="00F21501" w:rsidP="00D9402D">
      <w:pPr>
        <w:pStyle w:val="ListBullet"/>
        <w:spacing w:after="0"/>
      </w:pPr>
      <w:r>
        <w:t>N</w:t>
      </w:r>
      <w:r w:rsidR="00425E68">
        <w:t>o locust report</w:t>
      </w:r>
      <w:r w:rsidR="00D34873">
        <w:t>s</w:t>
      </w:r>
      <w:r w:rsidR="00425E68">
        <w:t xml:space="preserve"> </w:t>
      </w:r>
      <w:r w:rsidR="00D34873">
        <w:t>were received</w:t>
      </w:r>
      <w:r w:rsidR="00425E68">
        <w:t xml:space="preserve"> from this </w:t>
      </w:r>
      <w:r w:rsidR="00CC739A">
        <w:t>district</w:t>
      </w:r>
      <w:r w:rsidR="00425E68">
        <w:t>.</w:t>
      </w:r>
    </w:p>
    <w:p w14:paraId="2BA1BC4E" w14:textId="7A0DDAFF" w:rsidR="00593D25" w:rsidRPr="003F1DD7" w:rsidRDefault="00F21501" w:rsidP="00F603BB">
      <w:pPr>
        <w:pStyle w:val="ListBullet"/>
        <w:tabs>
          <w:tab w:val="left" w:pos="9225"/>
        </w:tabs>
        <w:spacing w:after="0"/>
      </w:pPr>
      <w:r>
        <w:t xml:space="preserve">September rainfall </w:t>
      </w:r>
      <w:r w:rsidR="0089344D">
        <w:t>ranged</w:t>
      </w:r>
      <w:r>
        <w:t xml:space="preserve"> from 10 mm to over 25 mm, at average or below average level</w:t>
      </w:r>
      <w:r w:rsidR="008A2316">
        <w:t>.</w:t>
      </w:r>
      <w:r>
        <w:t xml:space="preserve"> October rainfall was a similar </w:t>
      </w:r>
      <w:r w:rsidR="004E042B">
        <w:t>amount</w:t>
      </w:r>
      <w:r>
        <w:t xml:space="preserve">, </w:t>
      </w:r>
      <w:r w:rsidR="0089344D">
        <w:t>which was</w:t>
      </w:r>
      <w:r>
        <w:t xml:space="preserve"> at </w:t>
      </w:r>
      <w:r w:rsidR="0089344D">
        <w:t xml:space="preserve">the </w:t>
      </w:r>
      <w:r w:rsidR="004E042B">
        <w:t xml:space="preserve">historical </w:t>
      </w:r>
      <w:r>
        <w:t>average level.</w:t>
      </w:r>
      <w:r w:rsidR="001E3621">
        <w:t xml:space="preserve"> </w:t>
      </w:r>
    </w:p>
    <w:p w14:paraId="38D58D43" w14:textId="0243825C" w:rsidR="00D9402D" w:rsidRPr="003F1DD7" w:rsidRDefault="00D9402D" w:rsidP="00D9402D">
      <w:pPr>
        <w:pStyle w:val="Heading7"/>
      </w:pPr>
      <w:r w:rsidRPr="003F1DD7">
        <w:t>Forecast</w:t>
      </w:r>
      <w:bookmarkEnd w:id="10"/>
      <w:bookmarkEnd w:id="11"/>
    </w:p>
    <w:p w14:paraId="5D51AE79" w14:textId="5714F33A" w:rsidR="003E649C" w:rsidRPr="003F1DD7" w:rsidRDefault="00D9402D" w:rsidP="00D9402D">
      <w:pPr>
        <w:pStyle w:val="ListBullet"/>
        <w:spacing w:after="0"/>
      </w:pPr>
      <w:r w:rsidRPr="003F1DD7">
        <w:t xml:space="preserve">The locust population is likely to remain </w:t>
      </w:r>
      <w:r w:rsidR="0070148B" w:rsidRPr="003F1DD7">
        <w:t xml:space="preserve">at </w:t>
      </w:r>
      <w:r w:rsidRPr="003F1DD7">
        <w:t xml:space="preserve">very low </w:t>
      </w:r>
      <w:r w:rsidR="0070148B" w:rsidRPr="003F1DD7">
        <w:t>densit</w:t>
      </w:r>
      <w:r w:rsidR="0094011E" w:rsidRPr="003F1DD7">
        <w:t>ies</w:t>
      </w:r>
      <w:r w:rsidR="008A2316">
        <w:t>.</w:t>
      </w:r>
    </w:p>
    <w:p w14:paraId="219F49DA" w14:textId="641BB3C4" w:rsidR="00D9402D" w:rsidRPr="003F1DD7" w:rsidRDefault="00D9402D" w:rsidP="00D9402D">
      <w:pPr>
        <w:pStyle w:val="ListBullet"/>
        <w:spacing w:after="0"/>
      </w:pPr>
      <w:r w:rsidRPr="003F1DD7">
        <w:t xml:space="preserve">There is </w:t>
      </w:r>
      <w:r w:rsidR="00D46198">
        <w:t>a</w:t>
      </w:r>
      <w:r w:rsidR="000947DC">
        <w:t xml:space="preserve"> </w:t>
      </w:r>
      <w:r w:rsidRPr="003F1DD7">
        <w:t>low</w:t>
      </w:r>
      <w:r w:rsidR="001E3621">
        <w:t xml:space="preserve"> </w:t>
      </w:r>
      <w:r w:rsidRPr="003F1DD7">
        <w:t>probab</w:t>
      </w:r>
      <w:r w:rsidR="00333D71" w:rsidRPr="003F1DD7">
        <w:t xml:space="preserve">ility of migration </w:t>
      </w:r>
      <w:r w:rsidR="001C7C9B">
        <w:t xml:space="preserve">during </w:t>
      </w:r>
      <w:r w:rsidR="00F21501">
        <w:t xml:space="preserve">late </w:t>
      </w:r>
      <w:r w:rsidR="008A2316">
        <w:t>spring</w:t>
      </w:r>
      <w:r w:rsidR="00F21501">
        <w:t xml:space="preserve"> and early summer</w:t>
      </w:r>
      <w:r w:rsidRPr="003F1DD7">
        <w:t>.</w:t>
      </w:r>
    </w:p>
    <w:p w14:paraId="76E0E744" w14:textId="77777777" w:rsidR="00D9402D" w:rsidRPr="003F1DD7" w:rsidRDefault="00D9402D" w:rsidP="00D9402D">
      <w:pPr>
        <w:pStyle w:val="Heading7"/>
      </w:pPr>
      <w:r w:rsidRPr="003F1DD7">
        <w:t>Risks</w:t>
      </w:r>
    </w:p>
    <w:p w14:paraId="2D1508F3" w14:textId="772965F2" w:rsidR="00D9402D" w:rsidRPr="003F1DD7" w:rsidRDefault="00D9402D" w:rsidP="00D9402D">
      <w:pPr>
        <w:pStyle w:val="ListBullet"/>
        <w:numPr>
          <w:ilvl w:val="0"/>
          <w:numId w:val="0"/>
        </w:numPr>
        <w:spacing w:after="0"/>
      </w:pPr>
      <w:r w:rsidRPr="003F1DD7">
        <w:t xml:space="preserve">There is a </w:t>
      </w:r>
      <w:r w:rsidR="007D1C36" w:rsidRPr="003F1DD7">
        <w:t xml:space="preserve">very </w:t>
      </w:r>
      <w:r w:rsidRPr="003F1DD7">
        <w:t xml:space="preserve">low risk of a widespread infestation developing during </w:t>
      </w:r>
      <w:r w:rsidR="00F21501">
        <w:t xml:space="preserve">late </w:t>
      </w:r>
      <w:r w:rsidR="006F53B7" w:rsidRPr="003F1DD7">
        <w:t>spring</w:t>
      </w:r>
      <w:r w:rsidR="00F21501">
        <w:t xml:space="preserve"> and early summer</w:t>
      </w:r>
      <w:r w:rsidRPr="003F1DD7">
        <w:t>.</w:t>
      </w:r>
    </w:p>
    <w:p w14:paraId="1B0525D3" w14:textId="77777777" w:rsidR="00B84147" w:rsidRPr="003F1DD7" w:rsidRDefault="00B84147" w:rsidP="00B84147">
      <w:pPr>
        <w:pStyle w:val="ListBullet"/>
        <w:numPr>
          <w:ilvl w:val="0"/>
          <w:numId w:val="0"/>
        </w:numPr>
        <w:ind w:left="357" w:hanging="357"/>
      </w:pPr>
    </w:p>
    <w:p w14:paraId="2F88D76F" w14:textId="43E3B2F6" w:rsidR="00B9496B" w:rsidRPr="003F1DD7" w:rsidRDefault="00B84147" w:rsidP="00FE1116">
      <w:pPr>
        <w:rPr>
          <w:b/>
        </w:rPr>
      </w:pPr>
      <w:r w:rsidRPr="003F1DD7">
        <w:rPr>
          <w:b/>
        </w:rPr>
        <w:t xml:space="preserve">Locust activity should be reported to </w:t>
      </w:r>
      <w:hyperlink r:id="rId23" w:history="1">
        <w:r w:rsidRPr="00711A3F">
          <w:rPr>
            <w:rStyle w:val="Hyperlink"/>
            <w:b/>
          </w:rPr>
          <w:t>Biosecurity SA (Primary Industries and Regions South Australia)</w:t>
        </w:r>
      </w:hyperlink>
      <w:r w:rsidRPr="003F1DD7">
        <w:rPr>
          <w:b/>
        </w:rPr>
        <w:t xml:space="preserve"> </w:t>
      </w:r>
      <w:r w:rsidR="005A0AB7">
        <w:rPr>
          <w:b/>
        </w:rPr>
        <w:t>via</w:t>
      </w:r>
      <w:r w:rsidRPr="003F1DD7">
        <w:rPr>
          <w:b/>
        </w:rPr>
        <w:t xml:space="preserve"> the Plant Health Hotline </w:t>
      </w:r>
      <w:r w:rsidR="000C5E35" w:rsidRPr="003F1DD7">
        <w:rPr>
          <w:b/>
        </w:rPr>
        <w:t xml:space="preserve">on </w:t>
      </w:r>
      <w:r w:rsidRPr="003F1DD7">
        <w:rPr>
          <w:rStyle w:val="Strong"/>
          <w:rFonts w:ascii="Helvetica" w:hAnsi="Helvetica" w:cs="Arial"/>
          <w:szCs w:val="20"/>
        </w:rPr>
        <w:t>1300 666 010.</w:t>
      </w:r>
      <w:r w:rsidRPr="003F1DD7">
        <w:rPr>
          <w:rFonts w:ascii="Helvetica" w:hAnsi="Helvetica"/>
        </w:rPr>
        <w:t xml:space="preserve"> </w:t>
      </w:r>
      <w:r w:rsidRPr="003F1DD7">
        <w:rPr>
          <w:b/>
        </w:rPr>
        <w:t xml:space="preserve">A toll-free call to the APLC </w:t>
      </w:r>
      <w:r w:rsidR="00711A3F">
        <w:rPr>
          <w:b/>
        </w:rPr>
        <w:t xml:space="preserve">hotline </w:t>
      </w:r>
      <w:r w:rsidRPr="003F1DD7">
        <w:rPr>
          <w:b/>
        </w:rPr>
        <w:t>can be made on 1800 635 962. An answering machine is attached</w:t>
      </w:r>
      <w:r w:rsidR="00745EBF" w:rsidRPr="003F1DD7">
        <w:rPr>
          <w:b/>
        </w:rPr>
        <w:t xml:space="preserve"> to this phone</w:t>
      </w:r>
      <w:r w:rsidRPr="003F1DD7">
        <w:rPr>
          <w:b/>
        </w:rPr>
        <w:t xml:space="preserve"> for after-hours calls.  Reports can</w:t>
      </w:r>
      <w:r w:rsidR="005A0AB7">
        <w:rPr>
          <w:b/>
        </w:rPr>
        <w:t xml:space="preserve"> also</w:t>
      </w:r>
      <w:r w:rsidRPr="003F1DD7">
        <w:rPr>
          <w:b/>
        </w:rPr>
        <w:t xml:space="preserve"> be emailed to APLC </w:t>
      </w:r>
      <w:r w:rsidR="0021287C">
        <w:rPr>
          <w:b/>
        </w:rPr>
        <w:t>via</w:t>
      </w:r>
      <w:r w:rsidRPr="003F1DD7">
        <w:rPr>
          <w:b/>
        </w:rPr>
        <w:t xml:space="preserve"> </w:t>
      </w:r>
      <w:hyperlink r:id="rId24" w:history="1">
        <w:r w:rsidRPr="003F1DD7">
          <w:rPr>
            <w:rStyle w:val="Hyperlink"/>
            <w:b/>
          </w:rPr>
          <w:t>aplc@agriculture.gov.au</w:t>
        </w:r>
      </w:hyperlink>
      <w:r w:rsidR="00745EBF" w:rsidRPr="003F1DD7">
        <w:rPr>
          <w:b/>
        </w:rPr>
        <w:t xml:space="preserve"> or sent through the website </w:t>
      </w:r>
      <w:r w:rsidRPr="003F1DD7">
        <w:rPr>
          <w:b/>
        </w:rPr>
        <w:t xml:space="preserve">at </w:t>
      </w:r>
      <w:hyperlink r:id="rId25" w:history="1">
        <w:r w:rsidR="00F53A6A">
          <w:rPr>
            <w:rStyle w:val="Hyperlink"/>
            <w:b/>
          </w:rPr>
          <w:t>https://www.agriculture.gov.au/pests-diseases-weeds/locusts/landholders/reporting_locusts</w:t>
        </w:r>
      </w:hyperlink>
      <w:r w:rsidRPr="003F1DD7">
        <w:rPr>
          <w:b/>
        </w:rPr>
        <w:t>.</w:t>
      </w:r>
    </w:p>
    <w:p w14:paraId="2FBD979D" w14:textId="77777777" w:rsidR="00B9496B" w:rsidRPr="003F1DD7" w:rsidRDefault="00B9496B" w:rsidP="00FE1116">
      <w:pPr>
        <w:rPr>
          <w:b/>
        </w:rPr>
      </w:pPr>
      <w:r w:rsidRPr="003F1DD7">
        <w:br w:type="page"/>
      </w:r>
    </w:p>
    <w:p w14:paraId="176E3728" w14:textId="77777777" w:rsidR="00B84147" w:rsidRPr="003F1DD7" w:rsidRDefault="00B84147" w:rsidP="00B84147">
      <w:pPr>
        <w:pStyle w:val="Heading4"/>
      </w:pPr>
      <w:r w:rsidRPr="003F1DD7">
        <w:lastRenderedPageBreak/>
        <w:t>VICTORIA</w:t>
      </w:r>
    </w:p>
    <w:p w14:paraId="7A46BA31" w14:textId="5A5F4801" w:rsidR="00B84147" w:rsidRDefault="00A86F25" w:rsidP="00B84147">
      <w:pPr>
        <w:pStyle w:val="Heading5"/>
      </w:pPr>
      <w:r>
        <w:t>MALLEE</w:t>
      </w:r>
    </w:p>
    <w:p w14:paraId="145A3B50" w14:textId="5333C6FC" w:rsidR="00A86F25" w:rsidRPr="00A86F25" w:rsidRDefault="00A86F25" w:rsidP="00A86F25">
      <w:pPr>
        <w:rPr>
          <w:b/>
          <w:bCs/>
        </w:rPr>
      </w:pPr>
      <w:r>
        <w:rPr>
          <w:b/>
          <w:bCs/>
        </w:rPr>
        <w:t xml:space="preserve">Mildura and Swan Hill Rural Cities; </w:t>
      </w:r>
      <w:proofErr w:type="spellStart"/>
      <w:r>
        <w:rPr>
          <w:b/>
          <w:bCs/>
        </w:rPr>
        <w:t>Yarriambiack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Buloke</w:t>
      </w:r>
      <w:proofErr w:type="spellEnd"/>
      <w:r>
        <w:rPr>
          <w:b/>
          <w:bCs/>
        </w:rPr>
        <w:t xml:space="preserve"> Shires</w:t>
      </w:r>
    </w:p>
    <w:p w14:paraId="0661E0A4" w14:textId="77777777" w:rsidR="00B84147" w:rsidRPr="003F1DD7" w:rsidRDefault="00B84147" w:rsidP="00B84147">
      <w:pPr>
        <w:pStyle w:val="Heading7"/>
      </w:pPr>
      <w:r w:rsidRPr="003F1DD7">
        <w:t>Locusts and conditions</w:t>
      </w:r>
    </w:p>
    <w:p w14:paraId="7614DD83" w14:textId="4A86FE79" w:rsidR="00FE0576" w:rsidRDefault="00934903" w:rsidP="00934903">
      <w:pPr>
        <w:pStyle w:val="ListBullet"/>
      </w:pPr>
      <w:r>
        <w:t xml:space="preserve">No surveys were conducted </w:t>
      </w:r>
      <w:r w:rsidR="008A2316">
        <w:t xml:space="preserve">in </w:t>
      </w:r>
      <w:r w:rsidR="00FE0576">
        <w:t xml:space="preserve">this </w:t>
      </w:r>
      <w:r w:rsidR="004E042B">
        <w:t>district</w:t>
      </w:r>
      <w:r w:rsidR="00FE0576">
        <w:t>.</w:t>
      </w:r>
    </w:p>
    <w:p w14:paraId="6BC73150" w14:textId="6C76A616" w:rsidR="00934903" w:rsidRDefault="00FE0576" w:rsidP="00934903">
      <w:pPr>
        <w:pStyle w:val="ListBullet"/>
      </w:pPr>
      <w:r>
        <w:t>N</w:t>
      </w:r>
      <w:r w:rsidR="00695D49">
        <w:t>o locust reports were received</w:t>
      </w:r>
      <w:r w:rsidR="00384BCE">
        <w:t xml:space="preserve"> from this </w:t>
      </w:r>
      <w:r w:rsidR="004E042B">
        <w:t>district, but o</w:t>
      </w:r>
      <w:r>
        <w:t>ne adult female with fully developed eggs was reported by Agriculture Victoria from Bendigo on 2 October</w:t>
      </w:r>
      <w:r w:rsidR="00934903">
        <w:t>.</w:t>
      </w:r>
    </w:p>
    <w:p w14:paraId="65DB1011" w14:textId="76F2C26D" w:rsidR="00B84147" w:rsidRPr="003F1DD7" w:rsidRDefault="00FE0576" w:rsidP="00D66BE8">
      <w:pPr>
        <w:pStyle w:val="ListBullet"/>
        <w:spacing w:after="0"/>
      </w:pPr>
      <w:r>
        <w:t xml:space="preserve">September rainfall was between 25 – 50 mm in most parts of this </w:t>
      </w:r>
      <w:r w:rsidR="004E042B">
        <w:t>district</w:t>
      </w:r>
      <w:r>
        <w:t xml:space="preserve">, generally at </w:t>
      </w:r>
      <w:r w:rsidR="0089344D">
        <w:t xml:space="preserve">the </w:t>
      </w:r>
      <w:r>
        <w:t>historic average level</w:t>
      </w:r>
      <w:r w:rsidR="008A2316">
        <w:t>.</w:t>
      </w:r>
      <w:r>
        <w:t xml:space="preserve"> October rainfall was a similar amount but </w:t>
      </w:r>
      <w:r w:rsidR="0089344D">
        <w:t>was much lower</w:t>
      </w:r>
      <w:r>
        <w:t xml:space="preserve"> in northern part</w:t>
      </w:r>
      <w:r w:rsidR="0089344D">
        <w:t>s</w:t>
      </w:r>
      <w:r>
        <w:t>.</w:t>
      </w:r>
    </w:p>
    <w:p w14:paraId="20044035" w14:textId="77777777" w:rsidR="00B84147" w:rsidRPr="003F1DD7" w:rsidRDefault="00B84147" w:rsidP="00B84147">
      <w:pPr>
        <w:pStyle w:val="Heading7"/>
      </w:pPr>
      <w:r w:rsidRPr="003F1DD7">
        <w:t>Forecast</w:t>
      </w:r>
      <w:r w:rsidR="00EE2A00" w:rsidRPr="003F1DD7">
        <w:t xml:space="preserve"> </w:t>
      </w:r>
    </w:p>
    <w:p w14:paraId="5E1FF789" w14:textId="049BC1A5" w:rsidR="00431C1A" w:rsidRPr="003F1DD7" w:rsidRDefault="004F5E06" w:rsidP="00E67FCA">
      <w:pPr>
        <w:pStyle w:val="ListBullet"/>
        <w:spacing w:after="0"/>
      </w:pPr>
      <w:r w:rsidRPr="003F1DD7">
        <w:t xml:space="preserve">Locust numbers are likely to </w:t>
      </w:r>
      <w:r w:rsidR="00E910B6">
        <w:t>remain at low levels</w:t>
      </w:r>
      <w:r w:rsidR="00FE0576">
        <w:t xml:space="preserve"> with some </w:t>
      </w:r>
      <w:r w:rsidR="004E042B">
        <w:t xml:space="preserve">sporadic </w:t>
      </w:r>
      <w:r w:rsidR="00FE0576">
        <w:t>localised breeding possible</w:t>
      </w:r>
      <w:r w:rsidR="007418BD">
        <w:t>.</w:t>
      </w:r>
      <w:r w:rsidR="00DE0665" w:rsidRPr="003F1DD7">
        <w:t xml:space="preserve"> </w:t>
      </w:r>
    </w:p>
    <w:p w14:paraId="364C0541" w14:textId="21CA6F9D" w:rsidR="00B84147" w:rsidRPr="003F1DD7" w:rsidRDefault="00E34443" w:rsidP="007A3E49">
      <w:pPr>
        <w:pStyle w:val="ListBullet"/>
        <w:spacing w:after="0"/>
      </w:pPr>
      <w:r w:rsidRPr="003F1DD7">
        <w:t>There is a low</w:t>
      </w:r>
      <w:r w:rsidR="00DD6EC7">
        <w:t xml:space="preserve"> </w:t>
      </w:r>
      <w:r w:rsidRPr="003F1DD7">
        <w:t>probability</w:t>
      </w:r>
      <w:r w:rsidR="007A3E49" w:rsidRPr="003F1DD7">
        <w:t xml:space="preserve"> </w:t>
      </w:r>
      <w:r w:rsidR="005D6417" w:rsidRPr="003F1DD7">
        <w:t xml:space="preserve">of </w:t>
      </w:r>
      <w:r w:rsidR="00A26249">
        <w:t xml:space="preserve">migration </w:t>
      </w:r>
      <w:r w:rsidR="001C7C9B">
        <w:t xml:space="preserve">during </w:t>
      </w:r>
      <w:r w:rsidR="008A2316">
        <w:t>late spring</w:t>
      </w:r>
      <w:r w:rsidR="00FE0576">
        <w:t xml:space="preserve"> and early summer</w:t>
      </w:r>
      <w:r w:rsidR="00BE63FF" w:rsidRPr="003F1DD7">
        <w:t>.</w:t>
      </w:r>
    </w:p>
    <w:p w14:paraId="1D726E26" w14:textId="77777777" w:rsidR="00B84147" w:rsidRPr="003F1DD7" w:rsidRDefault="00B84147" w:rsidP="00B84147">
      <w:pPr>
        <w:pStyle w:val="Heading7"/>
      </w:pPr>
      <w:r w:rsidRPr="003F1DD7">
        <w:t>Risks</w:t>
      </w:r>
    </w:p>
    <w:p w14:paraId="49F871FC" w14:textId="5AF910CE" w:rsidR="00B84147" w:rsidRPr="003F1DD7" w:rsidRDefault="00B84147" w:rsidP="00B84147">
      <w:pPr>
        <w:pStyle w:val="ListBullet"/>
        <w:spacing w:after="0"/>
      </w:pPr>
      <w:r w:rsidRPr="003F1DD7">
        <w:t xml:space="preserve">There is a </w:t>
      </w:r>
      <w:r w:rsidR="009E449E">
        <w:t xml:space="preserve">very </w:t>
      </w:r>
      <w:r w:rsidRPr="003F1DD7">
        <w:t xml:space="preserve">low risk of a widespread infestation developing </w:t>
      </w:r>
      <w:r w:rsidR="001C7C9B">
        <w:t xml:space="preserve">during </w:t>
      </w:r>
      <w:r w:rsidR="00FE0576">
        <w:t>late spring and early summer</w:t>
      </w:r>
      <w:r w:rsidRPr="003F1DD7">
        <w:t>.</w:t>
      </w:r>
    </w:p>
    <w:p w14:paraId="5B39A3A4" w14:textId="77777777" w:rsidR="00B84147" w:rsidRPr="003F1DD7" w:rsidRDefault="00B84147" w:rsidP="00B84147">
      <w:pPr>
        <w:pStyle w:val="ListBullet"/>
        <w:numPr>
          <w:ilvl w:val="0"/>
          <w:numId w:val="0"/>
        </w:numPr>
      </w:pPr>
    </w:p>
    <w:p w14:paraId="0CCDB100" w14:textId="046594AE" w:rsidR="00A86F25" w:rsidRDefault="00A86F25" w:rsidP="00A86F25">
      <w:pPr>
        <w:pStyle w:val="Heading5"/>
      </w:pPr>
      <w:r>
        <w:t>WIMMERA</w:t>
      </w:r>
    </w:p>
    <w:p w14:paraId="4805969A" w14:textId="2EA85E38" w:rsidR="00A86F25" w:rsidRPr="00A86F25" w:rsidRDefault="00335387" w:rsidP="00A86F25">
      <w:pPr>
        <w:rPr>
          <w:b/>
          <w:bCs/>
        </w:rPr>
      </w:pPr>
      <w:r>
        <w:rPr>
          <w:b/>
          <w:bCs/>
        </w:rPr>
        <w:t>Hindmarsh and West Wimmera Shires</w:t>
      </w:r>
    </w:p>
    <w:p w14:paraId="4A0C16F4" w14:textId="77777777" w:rsidR="00A86F25" w:rsidRPr="003F1DD7" w:rsidRDefault="00A86F25" w:rsidP="00A86F25">
      <w:pPr>
        <w:pStyle w:val="Heading7"/>
      </w:pPr>
      <w:r w:rsidRPr="003F1DD7">
        <w:t>Locusts and conditions</w:t>
      </w:r>
    </w:p>
    <w:p w14:paraId="6F0DE4A7" w14:textId="2633DBF8" w:rsidR="00FE0576" w:rsidRDefault="00A86F25" w:rsidP="00A86F25">
      <w:pPr>
        <w:pStyle w:val="ListBullet"/>
      </w:pPr>
      <w:r>
        <w:t xml:space="preserve">No surveys were conducted in </w:t>
      </w:r>
      <w:r w:rsidR="00FE0576">
        <w:t xml:space="preserve">this </w:t>
      </w:r>
      <w:r w:rsidR="004E042B">
        <w:t>district</w:t>
      </w:r>
      <w:r w:rsidR="00FE0576">
        <w:t>.</w:t>
      </w:r>
    </w:p>
    <w:p w14:paraId="4CD97332" w14:textId="120ED0B6" w:rsidR="00A86F25" w:rsidRDefault="00FE0576" w:rsidP="00A86F25">
      <w:pPr>
        <w:pStyle w:val="ListBullet"/>
      </w:pPr>
      <w:r>
        <w:t>N</w:t>
      </w:r>
      <w:r w:rsidR="00A86F25">
        <w:t xml:space="preserve">o locust reports were received </w:t>
      </w:r>
      <w:r w:rsidR="00A26249">
        <w:t xml:space="preserve">from this </w:t>
      </w:r>
      <w:r w:rsidR="004E042B">
        <w:t>district</w:t>
      </w:r>
      <w:r w:rsidR="00A86F25">
        <w:t>.</w:t>
      </w:r>
    </w:p>
    <w:p w14:paraId="22C48AD1" w14:textId="5D698C24" w:rsidR="00A86F25" w:rsidRPr="003F1DD7" w:rsidRDefault="00FE0576" w:rsidP="00242D2A">
      <w:pPr>
        <w:pStyle w:val="ListBullet"/>
        <w:spacing w:after="0"/>
      </w:pPr>
      <w:r>
        <w:t>September rainfall was from 25 mm to over 50 mm, generally at average level</w:t>
      </w:r>
      <w:r w:rsidR="00242D2A">
        <w:t>.</w:t>
      </w:r>
      <w:r>
        <w:t xml:space="preserve"> October rainfall was at similar level</w:t>
      </w:r>
      <w:r w:rsidR="0089344D">
        <w:t>s</w:t>
      </w:r>
      <w:r>
        <w:t>.</w:t>
      </w:r>
    </w:p>
    <w:p w14:paraId="690E2AFF" w14:textId="77777777" w:rsidR="00A86F25" w:rsidRPr="003F1DD7" w:rsidRDefault="00A86F25" w:rsidP="00A86F25">
      <w:pPr>
        <w:pStyle w:val="Heading7"/>
      </w:pPr>
      <w:r w:rsidRPr="003F1DD7">
        <w:t xml:space="preserve">Forecast </w:t>
      </w:r>
    </w:p>
    <w:p w14:paraId="5F9465E1" w14:textId="60AAA828" w:rsidR="00A86F25" w:rsidRPr="003F1DD7" w:rsidRDefault="00A86F25" w:rsidP="00A86F25">
      <w:pPr>
        <w:pStyle w:val="ListBullet"/>
        <w:spacing w:after="0"/>
      </w:pPr>
      <w:r w:rsidRPr="003F1DD7">
        <w:t xml:space="preserve">Locust numbers are likely to </w:t>
      </w:r>
      <w:r>
        <w:t>remain at low levels</w:t>
      </w:r>
      <w:r w:rsidR="00FE0576">
        <w:t xml:space="preserve"> with possible localised breeding</w:t>
      </w:r>
      <w:r w:rsidR="00DD6EC7">
        <w:t>.</w:t>
      </w:r>
      <w:r w:rsidRPr="003F1DD7">
        <w:t xml:space="preserve"> </w:t>
      </w:r>
    </w:p>
    <w:p w14:paraId="5B15627F" w14:textId="5E08DD80" w:rsidR="00A86F25" w:rsidRPr="003F1DD7" w:rsidRDefault="00A86F25" w:rsidP="00A86F25">
      <w:pPr>
        <w:pStyle w:val="ListBullet"/>
        <w:spacing w:after="0"/>
      </w:pPr>
      <w:r w:rsidRPr="003F1DD7">
        <w:t>There is a low probability of migration</w:t>
      </w:r>
      <w:r w:rsidR="00DD6EC7">
        <w:t xml:space="preserve"> </w:t>
      </w:r>
      <w:r w:rsidR="001C7C9B">
        <w:t xml:space="preserve">during </w:t>
      </w:r>
      <w:r w:rsidR="00242D2A">
        <w:t>late</w:t>
      </w:r>
      <w:r w:rsidR="00FE0576">
        <w:t xml:space="preserve"> </w:t>
      </w:r>
      <w:r w:rsidR="00242D2A">
        <w:t>spring</w:t>
      </w:r>
      <w:r w:rsidR="00FE0576">
        <w:t xml:space="preserve"> and early summer</w:t>
      </w:r>
      <w:r w:rsidRPr="003F1DD7">
        <w:t>.</w:t>
      </w:r>
    </w:p>
    <w:p w14:paraId="5E708258" w14:textId="77777777" w:rsidR="00A86F25" w:rsidRPr="003F1DD7" w:rsidRDefault="00A86F25" w:rsidP="00A86F25">
      <w:pPr>
        <w:pStyle w:val="Heading7"/>
      </w:pPr>
      <w:r w:rsidRPr="003F1DD7">
        <w:t>Risks</w:t>
      </w:r>
    </w:p>
    <w:p w14:paraId="1D454C80" w14:textId="4153F53D" w:rsidR="00A86F25" w:rsidRPr="003F1DD7" w:rsidRDefault="00A86F25" w:rsidP="00A86F25">
      <w:pPr>
        <w:pStyle w:val="ListBullet"/>
        <w:spacing w:after="0"/>
      </w:pPr>
      <w:r w:rsidRPr="003F1DD7">
        <w:t>There is a low</w:t>
      </w:r>
      <w:r w:rsidR="00DD6EC7">
        <w:t xml:space="preserve"> </w:t>
      </w:r>
      <w:r w:rsidRPr="003F1DD7">
        <w:t xml:space="preserve">risk of a widespread infestation developing </w:t>
      </w:r>
      <w:r w:rsidR="001C7C9B">
        <w:t xml:space="preserve">during </w:t>
      </w:r>
      <w:r w:rsidR="00FE0576">
        <w:t xml:space="preserve">late </w:t>
      </w:r>
      <w:r w:rsidR="00F119E5">
        <w:t>spring</w:t>
      </w:r>
      <w:r w:rsidR="00FE0576">
        <w:t xml:space="preserve"> and early summer</w:t>
      </w:r>
      <w:r w:rsidRPr="003F1DD7">
        <w:t>.</w:t>
      </w:r>
    </w:p>
    <w:p w14:paraId="06949EE0" w14:textId="77777777" w:rsidR="00A86F25" w:rsidRPr="003F1DD7" w:rsidRDefault="00A86F25" w:rsidP="00A86F25">
      <w:pPr>
        <w:pStyle w:val="ListBullet"/>
        <w:numPr>
          <w:ilvl w:val="0"/>
          <w:numId w:val="0"/>
        </w:numPr>
      </w:pPr>
    </w:p>
    <w:p w14:paraId="4D47B547" w14:textId="361BECEF" w:rsidR="00B84147" w:rsidRPr="003F1DD7" w:rsidRDefault="00381703" w:rsidP="00B84147">
      <w:r w:rsidRPr="003F1DD7">
        <w:rPr>
          <w:b/>
        </w:rPr>
        <w:t xml:space="preserve">Locust activity should be reported to the </w:t>
      </w:r>
      <w:hyperlink r:id="rId26" w:history="1">
        <w:r w:rsidRPr="00711A3F">
          <w:rPr>
            <w:rStyle w:val="Hyperlink"/>
            <w:b/>
          </w:rPr>
          <w:t>Agriculture Victoria</w:t>
        </w:r>
      </w:hyperlink>
      <w:r w:rsidRPr="003F1DD7">
        <w:rPr>
          <w:b/>
        </w:rPr>
        <w:t xml:space="preserve"> </w:t>
      </w:r>
      <w:hyperlink r:id="rId27" w:history="1">
        <w:r w:rsidRPr="007F246B">
          <w:rPr>
            <w:rStyle w:val="Hyperlink"/>
            <w:b/>
          </w:rPr>
          <w:t xml:space="preserve">Customer </w:t>
        </w:r>
        <w:r w:rsidR="007F246B">
          <w:rPr>
            <w:rStyle w:val="Hyperlink"/>
            <w:b/>
          </w:rPr>
          <w:t>Contact</w:t>
        </w:r>
        <w:r w:rsidRPr="007F246B">
          <w:rPr>
            <w:rStyle w:val="Hyperlink"/>
            <w:b/>
          </w:rPr>
          <w:t xml:space="preserve"> Centre</w:t>
        </w:r>
      </w:hyperlink>
      <w:r w:rsidRPr="003F1DD7">
        <w:rPr>
          <w:b/>
        </w:rPr>
        <w:t xml:space="preserve"> on 136 186. Alternatively, you can make a report via </w:t>
      </w:r>
      <w:r w:rsidR="007F246B">
        <w:rPr>
          <w:b/>
        </w:rPr>
        <w:t>the</w:t>
      </w:r>
      <w:r w:rsidRPr="003F1DD7">
        <w:rPr>
          <w:b/>
        </w:rPr>
        <w:t xml:space="preserve"> online form</w:t>
      </w:r>
      <w:r w:rsidR="005A0AB7">
        <w:rPr>
          <w:b/>
        </w:rPr>
        <w:t xml:space="preserve"> </w:t>
      </w:r>
      <w:proofErr w:type="gramStart"/>
      <w:r w:rsidR="005A0AB7">
        <w:rPr>
          <w:b/>
        </w:rPr>
        <w:t>at</w:t>
      </w:r>
      <w:r w:rsidRPr="003F1DD7">
        <w:rPr>
          <w:b/>
        </w:rPr>
        <w:t xml:space="preserve">  </w:t>
      </w:r>
      <w:proofErr w:type="gramEnd"/>
      <w:hyperlink r:id="rId28" w:history="1">
        <w:r w:rsidR="007F246B">
          <w:rPr>
            <w:rStyle w:val="Hyperlink"/>
            <w:b/>
          </w:rPr>
          <w:t>https://forms.bio.vic.gov.au/2020</w:t>
        </w:r>
      </w:hyperlink>
      <w:r w:rsidRPr="003F1DD7">
        <w:rPr>
          <w:b/>
        </w:rPr>
        <w:t>.  Please include photos where possible.</w:t>
      </w:r>
      <w:r w:rsidR="00B84147" w:rsidRPr="003F1DD7">
        <w:rPr>
          <w:b/>
        </w:rPr>
        <w:t xml:space="preserve"> A toll-free call to the APLC </w:t>
      </w:r>
      <w:r w:rsidR="007F246B">
        <w:rPr>
          <w:b/>
        </w:rPr>
        <w:t xml:space="preserve">hotline </w:t>
      </w:r>
      <w:r w:rsidR="00B84147" w:rsidRPr="003F1DD7">
        <w:rPr>
          <w:b/>
        </w:rPr>
        <w:t xml:space="preserve">can be made on 1800 635 962. An answering machine is attached </w:t>
      </w:r>
      <w:r w:rsidR="00745EBF" w:rsidRPr="003F1DD7">
        <w:rPr>
          <w:b/>
        </w:rPr>
        <w:t xml:space="preserve">to this phone </w:t>
      </w:r>
      <w:r w:rsidR="00B84147" w:rsidRPr="003F1DD7">
        <w:rPr>
          <w:b/>
        </w:rPr>
        <w:t xml:space="preserve">for after-hours calls.  Reports can be emailed to APLC </w:t>
      </w:r>
      <w:r w:rsidR="0021287C">
        <w:rPr>
          <w:b/>
        </w:rPr>
        <w:t>via</w:t>
      </w:r>
      <w:r w:rsidR="00B84147" w:rsidRPr="003F1DD7">
        <w:rPr>
          <w:b/>
        </w:rPr>
        <w:t xml:space="preserve"> </w:t>
      </w:r>
      <w:hyperlink r:id="rId29" w:history="1">
        <w:r w:rsidR="00B84147" w:rsidRPr="003F1DD7">
          <w:rPr>
            <w:rStyle w:val="Hyperlink"/>
            <w:b/>
          </w:rPr>
          <w:t>aplc@agriculture.gov.au</w:t>
        </w:r>
      </w:hyperlink>
      <w:r w:rsidR="00B84147" w:rsidRPr="003F1DD7">
        <w:rPr>
          <w:b/>
        </w:rPr>
        <w:t xml:space="preserve"> or sent through the web</w:t>
      </w:r>
      <w:r w:rsidR="00745EBF" w:rsidRPr="003F1DD7">
        <w:rPr>
          <w:b/>
        </w:rPr>
        <w:t>site</w:t>
      </w:r>
      <w:r w:rsidR="00B84147" w:rsidRPr="003F1DD7">
        <w:rPr>
          <w:b/>
        </w:rPr>
        <w:t xml:space="preserve"> at</w:t>
      </w:r>
      <w:r w:rsidR="00B84147" w:rsidRPr="003F1DD7">
        <w:t xml:space="preserve"> </w:t>
      </w:r>
      <w:hyperlink r:id="rId30" w:history="1">
        <w:r w:rsidR="00F53A6A">
          <w:rPr>
            <w:rStyle w:val="Hyperlink"/>
            <w:b/>
          </w:rPr>
          <w:t>https://www.agriculture.gov.au/pests-diseases-weeds/locusts/landholders/reporting_locusts</w:t>
        </w:r>
      </w:hyperlink>
      <w:r w:rsidR="00B84147" w:rsidRPr="003F1DD7">
        <w:t>.</w:t>
      </w:r>
    </w:p>
    <w:p w14:paraId="53023172" w14:textId="77777777" w:rsidR="00745EBF" w:rsidRPr="003F1DD7" w:rsidRDefault="00745EBF" w:rsidP="00B84147"/>
    <w:p w14:paraId="162FB54A" w14:textId="77777777" w:rsidR="00745EBF" w:rsidRPr="003F1DD7" w:rsidRDefault="00745EBF">
      <w:pPr>
        <w:spacing w:after="0"/>
        <w:jc w:val="left"/>
      </w:pPr>
      <w:r w:rsidRPr="003F1DD7">
        <w:br w:type="page"/>
      </w:r>
    </w:p>
    <w:p w14:paraId="3F4A8750" w14:textId="1B9BAF07" w:rsidR="00B84147" w:rsidRPr="003F1DD7" w:rsidRDefault="00B84147" w:rsidP="00DC7301">
      <w:pPr>
        <w:pStyle w:val="Heading1"/>
      </w:pPr>
      <w:r w:rsidRPr="003F1DD7">
        <w:lastRenderedPageBreak/>
        <w:t>Glossary of locust terms and density categories used in the Locust Bulletin</w:t>
      </w:r>
    </w:p>
    <w:p w14:paraId="2935E114" w14:textId="77777777" w:rsidR="00B84147" w:rsidRPr="003F1DD7" w:rsidRDefault="00B84147" w:rsidP="00B84147">
      <w:pPr>
        <w:rPr>
          <w:rFonts w:cs="Arial"/>
          <w:b/>
          <w:szCs w:val="20"/>
        </w:rPr>
      </w:pPr>
      <w:r w:rsidRPr="003F1DD7">
        <w:rPr>
          <w:rFonts w:cs="Arial"/>
          <w:b/>
          <w:szCs w:val="20"/>
        </w:rPr>
        <w:t>Locust biology and behaviour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8326"/>
      </w:tblGrid>
      <w:tr w:rsidR="00B84147" w:rsidRPr="003F1DD7" w14:paraId="1DD4AAE2" w14:textId="77777777" w:rsidTr="000E7CCA">
        <w:tc>
          <w:tcPr>
            <w:tcW w:w="577" w:type="pct"/>
            <w:vAlign w:val="center"/>
          </w:tcPr>
          <w:p w14:paraId="13088E04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3F1DD7">
              <w:rPr>
                <w:rFonts w:cs="Arial"/>
                <w:b/>
                <w:sz w:val="20"/>
                <w:szCs w:val="20"/>
              </w:rPr>
              <w:t>Term</w:t>
            </w:r>
          </w:p>
        </w:tc>
        <w:tc>
          <w:tcPr>
            <w:tcW w:w="4423" w:type="pct"/>
            <w:vAlign w:val="center"/>
          </w:tcPr>
          <w:p w14:paraId="4A3CE973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3F1DD7">
              <w:rPr>
                <w:rFonts w:cs="Arial"/>
                <w:b/>
                <w:sz w:val="20"/>
                <w:szCs w:val="20"/>
              </w:rPr>
              <w:t>Definition</w:t>
            </w:r>
          </w:p>
        </w:tc>
      </w:tr>
      <w:tr w:rsidR="00B84147" w:rsidRPr="003F1DD7" w14:paraId="20C0861C" w14:textId="77777777" w:rsidTr="000E7CCA">
        <w:tc>
          <w:tcPr>
            <w:tcW w:w="577" w:type="pct"/>
            <w:vAlign w:val="center"/>
          </w:tcPr>
          <w:p w14:paraId="02AC6C3C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adult</w:t>
            </w:r>
          </w:p>
        </w:tc>
        <w:tc>
          <w:tcPr>
            <w:tcW w:w="4423" w:type="pct"/>
            <w:vAlign w:val="center"/>
          </w:tcPr>
          <w:p w14:paraId="2BC0DBE4" w14:textId="77777777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A </w:t>
            </w:r>
            <w:r w:rsidR="007E14E2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fully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winged</w:t>
            </w:r>
            <w:r w:rsidR="007E14E2" w:rsidRPr="003F1DD7">
              <w:rPr>
                <w:rFonts w:eastAsia="Times New Roman" w:cs="Arial"/>
                <w:sz w:val="20"/>
                <w:szCs w:val="20"/>
                <w:lang w:eastAsia="en-AU"/>
              </w:rPr>
              <w:t>, mature</w:t>
            </w:r>
            <w:r w:rsidR="003E5FBB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locust</w:t>
            </w:r>
            <w:r w:rsidR="003E5FBB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="007E14E2" w:rsidRPr="003F1DD7">
              <w:rPr>
                <w:rFonts w:eastAsia="Times New Roman" w:cs="Arial"/>
                <w:sz w:val="20"/>
                <w:szCs w:val="20"/>
                <w:lang w:eastAsia="en-AU"/>
              </w:rPr>
              <w:t>capable of breeding and migrating</w:t>
            </w:r>
          </w:p>
        </w:tc>
      </w:tr>
      <w:tr w:rsidR="00B84147" w:rsidRPr="003F1DD7" w14:paraId="10BAFDAD" w14:textId="77777777" w:rsidTr="000E7CCA">
        <w:tc>
          <w:tcPr>
            <w:tcW w:w="577" w:type="pct"/>
            <w:vAlign w:val="center"/>
          </w:tcPr>
          <w:p w14:paraId="14E5A735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band</w:t>
            </w:r>
          </w:p>
        </w:tc>
        <w:tc>
          <w:tcPr>
            <w:tcW w:w="4423" w:type="pct"/>
            <w:vAlign w:val="center"/>
          </w:tcPr>
          <w:p w14:paraId="494C5739" w14:textId="77777777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Dense aggregation of nymphs</w:t>
            </w:r>
            <w:r w:rsidR="00540B7C" w:rsidRPr="003F1DD7">
              <w:rPr>
                <w:rFonts w:cs="Arial"/>
                <w:sz w:val="20"/>
                <w:szCs w:val="20"/>
              </w:rPr>
              <w:t>, usually moving forward together</w:t>
            </w:r>
          </w:p>
        </w:tc>
      </w:tr>
      <w:tr w:rsidR="00B84147" w:rsidRPr="003F1DD7" w14:paraId="1F69C445" w14:textId="77777777" w:rsidTr="000E7CCA">
        <w:tc>
          <w:tcPr>
            <w:tcW w:w="577" w:type="pct"/>
            <w:vAlign w:val="center"/>
          </w:tcPr>
          <w:p w14:paraId="70A292C3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diapause</w:t>
            </w:r>
          </w:p>
        </w:tc>
        <w:tc>
          <w:tcPr>
            <w:tcW w:w="4423" w:type="pct"/>
            <w:vAlign w:val="center"/>
          </w:tcPr>
          <w:p w14:paraId="27E53688" w14:textId="77777777" w:rsidR="00B84147" w:rsidRPr="003F1DD7" w:rsidRDefault="00B84147" w:rsidP="007E14E2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 xml:space="preserve">Period of </w:t>
            </w:r>
            <w:r w:rsidR="001F248D" w:rsidRPr="003F1DD7">
              <w:rPr>
                <w:rFonts w:cs="Arial"/>
                <w:sz w:val="20"/>
                <w:szCs w:val="20"/>
              </w:rPr>
              <w:t>dormancy</w:t>
            </w:r>
            <w:r w:rsidR="00764D45" w:rsidRPr="003F1DD7">
              <w:rPr>
                <w:rFonts w:cs="Arial"/>
                <w:sz w:val="20"/>
                <w:szCs w:val="20"/>
              </w:rPr>
              <w:t xml:space="preserve"> </w:t>
            </w:r>
            <w:r w:rsidR="00BA670E" w:rsidRPr="003F1DD7">
              <w:rPr>
                <w:rFonts w:cs="Arial"/>
                <w:sz w:val="20"/>
                <w:szCs w:val="20"/>
              </w:rPr>
              <w:t xml:space="preserve">induced </w:t>
            </w:r>
            <w:r w:rsidR="00764D45" w:rsidRPr="003F1DD7">
              <w:rPr>
                <w:rFonts w:cs="Arial"/>
                <w:sz w:val="20"/>
                <w:szCs w:val="20"/>
              </w:rPr>
              <w:t xml:space="preserve">in </w:t>
            </w:r>
            <w:r w:rsidR="007E14E2" w:rsidRPr="003F1DD7">
              <w:rPr>
                <w:rFonts w:cs="Arial"/>
                <w:sz w:val="20"/>
                <w:szCs w:val="20"/>
              </w:rPr>
              <w:t>anticipation of</w:t>
            </w:r>
            <w:r w:rsidR="00764D45" w:rsidRPr="003F1DD7">
              <w:rPr>
                <w:sz w:val="20"/>
                <w:szCs w:val="20"/>
              </w:rPr>
              <w:t xml:space="preserve"> unfavourable environmental conditions</w:t>
            </w:r>
            <w:r w:rsidR="00764D45" w:rsidRPr="003F1DD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84147" w:rsidRPr="003F1DD7" w14:paraId="0C6CF90F" w14:textId="77777777" w:rsidTr="000E7CCA">
        <w:tc>
          <w:tcPr>
            <w:tcW w:w="577" w:type="pct"/>
            <w:vAlign w:val="center"/>
          </w:tcPr>
          <w:p w14:paraId="379B3BC5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egg bed</w:t>
            </w:r>
          </w:p>
        </w:tc>
        <w:tc>
          <w:tcPr>
            <w:tcW w:w="4423" w:type="pct"/>
            <w:vAlign w:val="center"/>
          </w:tcPr>
          <w:p w14:paraId="5950D0F4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An area of soil containing many egg</w:t>
            </w:r>
            <w:r w:rsidR="00BA670E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pods (hundreds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per square metre)</w:t>
            </w:r>
          </w:p>
        </w:tc>
      </w:tr>
      <w:tr w:rsidR="00B84147" w:rsidRPr="003F1DD7" w14:paraId="30B54427" w14:textId="77777777" w:rsidTr="000E7CCA">
        <w:tc>
          <w:tcPr>
            <w:tcW w:w="577" w:type="pct"/>
            <w:vAlign w:val="center"/>
          </w:tcPr>
          <w:p w14:paraId="4B9B74D0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fledge</w:t>
            </w:r>
          </w:p>
        </w:tc>
        <w:tc>
          <w:tcPr>
            <w:tcW w:w="4423" w:type="pct"/>
            <w:vAlign w:val="center"/>
          </w:tcPr>
          <w:p w14:paraId="25DD2A87" w14:textId="77777777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Final nymphal moult to a soft-bodied adult incapable of </w:t>
            </w:r>
            <w:r w:rsidR="00076703" w:rsidRPr="003F1DD7">
              <w:rPr>
                <w:rFonts w:eastAsia="Times New Roman" w:cs="Arial"/>
                <w:sz w:val="20"/>
                <w:szCs w:val="20"/>
                <w:lang w:eastAsia="en-AU"/>
              </w:rPr>
              <w:t>long-distance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flight</w:t>
            </w:r>
          </w:p>
        </w:tc>
      </w:tr>
      <w:tr w:rsidR="00B84147" w:rsidRPr="003F1DD7" w14:paraId="71582B52" w14:textId="77777777" w:rsidTr="000E7CCA">
        <w:tc>
          <w:tcPr>
            <w:tcW w:w="577" w:type="pct"/>
            <w:vAlign w:val="center"/>
          </w:tcPr>
          <w:p w14:paraId="35044E1B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instar</w:t>
            </w:r>
          </w:p>
        </w:tc>
        <w:tc>
          <w:tcPr>
            <w:tcW w:w="4423" w:type="pct"/>
            <w:vAlign w:val="center"/>
          </w:tcPr>
          <w:p w14:paraId="013535A8" w14:textId="77777777" w:rsidR="00B84147" w:rsidRPr="003F1DD7" w:rsidRDefault="00B84147" w:rsidP="0007670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Discrete stages of nymph</w:t>
            </w:r>
            <w:r w:rsidR="003E5FBB" w:rsidRPr="003F1DD7">
              <w:rPr>
                <w:rFonts w:eastAsia="Times New Roman" w:cs="Arial"/>
                <w:sz w:val="20"/>
                <w:szCs w:val="20"/>
                <w:lang w:eastAsia="en-AU"/>
              </w:rPr>
              <w:t>al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development </w:t>
            </w:r>
            <w:r w:rsidR="00076703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each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separated by a moult</w:t>
            </w:r>
          </w:p>
        </w:tc>
      </w:tr>
      <w:tr w:rsidR="00B84147" w:rsidRPr="003F1DD7" w14:paraId="4F0409A8" w14:textId="77777777" w:rsidTr="000E7CCA">
        <w:tc>
          <w:tcPr>
            <w:tcW w:w="577" w:type="pct"/>
            <w:vAlign w:val="center"/>
          </w:tcPr>
          <w:p w14:paraId="5E82D8F5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laying</w:t>
            </w:r>
          </w:p>
        </w:tc>
        <w:tc>
          <w:tcPr>
            <w:tcW w:w="4423" w:type="pct"/>
            <w:vAlign w:val="center"/>
          </w:tcPr>
          <w:p w14:paraId="5CCA113C" w14:textId="21E0DD82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Female locusts</w:t>
            </w:r>
            <w:r w:rsidR="00466DA5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depositing clutches of 20</w:t>
            </w:r>
            <w:r w:rsidR="003207E2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="003207E2">
              <w:t xml:space="preserve">– </w:t>
            </w: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60 eggs into the ground in froth-lined egg pods</w:t>
            </w:r>
          </w:p>
        </w:tc>
      </w:tr>
      <w:tr w:rsidR="00B84147" w:rsidRPr="003F1DD7" w14:paraId="5832A85E" w14:textId="77777777" w:rsidTr="000E7CCA">
        <w:tc>
          <w:tcPr>
            <w:tcW w:w="577" w:type="pct"/>
            <w:vAlign w:val="center"/>
          </w:tcPr>
          <w:p w14:paraId="68F34A38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nymph</w:t>
            </w:r>
          </w:p>
        </w:tc>
        <w:tc>
          <w:tcPr>
            <w:tcW w:w="4423" w:type="pct"/>
            <w:vAlign w:val="center"/>
          </w:tcPr>
          <w:p w14:paraId="58733E87" w14:textId="77777777" w:rsidR="00B84147" w:rsidRPr="003F1DD7" w:rsidRDefault="007E14E2" w:rsidP="000357ED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eastAsia="Times New Roman" w:cs="Arial"/>
                <w:sz w:val="20"/>
                <w:szCs w:val="20"/>
                <w:lang w:eastAsia="en-AU"/>
              </w:rPr>
              <w:t>Juvenile</w:t>
            </w:r>
            <w:r w:rsidR="000357ED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wingless</w:t>
            </w:r>
            <w:r w:rsidR="00B84147" w:rsidRPr="003F1DD7">
              <w:rPr>
                <w:rFonts w:eastAsia="Times New Roman" w:cs="Arial"/>
                <w:sz w:val="20"/>
                <w:szCs w:val="20"/>
                <w:lang w:eastAsia="en-AU"/>
              </w:rPr>
              <w:t xml:space="preserve"> locust. Often referred to as the hopper stage</w:t>
            </w:r>
          </w:p>
        </w:tc>
      </w:tr>
      <w:tr w:rsidR="00B84147" w:rsidRPr="003F1DD7" w14:paraId="2A193684" w14:textId="77777777" w:rsidTr="000E7CCA">
        <w:tc>
          <w:tcPr>
            <w:tcW w:w="577" w:type="pct"/>
            <w:vAlign w:val="center"/>
          </w:tcPr>
          <w:p w14:paraId="2A720A7F" w14:textId="77777777" w:rsidR="00B84147" w:rsidRPr="003F1DD7" w:rsidRDefault="00B84147" w:rsidP="000E7CCA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swarm</w:t>
            </w:r>
          </w:p>
        </w:tc>
        <w:tc>
          <w:tcPr>
            <w:tcW w:w="4423" w:type="pct"/>
            <w:vAlign w:val="center"/>
          </w:tcPr>
          <w:p w14:paraId="740976A3" w14:textId="77777777" w:rsidR="00B84147" w:rsidRPr="003F1DD7" w:rsidRDefault="00B84147" w:rsidP="001F248D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3F1DD7">
              <w:rPr>
                <w:rFonts w:cs="Arial"/>
                <w:sz w:val="20"/>
                <w:szCs w:val="20"/>
              </w:rPr>
              <w:t>Dense aggr</w:t>
            </w:r>
            <w:r w:rsidR="001F248D" w:rsidRPr="003F1DD7">
              <w:rPr>
                <w:rFonts w:cs="Arial"/>
                <w:sz w:val="20"/>
                <w:szCs w:val="20"/>
              </w:rPr>
              <w:t>egation of</w:t>
            </w:r>
            <w:r w:rsidRPr="003F1DD7">
              <w:rPr>
                <w:rFonts w:cs="Arial"/>
                <w:sz w:val="20"/>
                <w:szCs w:val="20"/>
              </w:rPr>
              <w:t xml:space="preserve"> adults</w:t>
            </w:r>
            <w:r w:rsidR="00540B7C" w:rsidRPr="003F1DD7">
              <w:rPr>
                <w:rFonts w:cs="Arial"/>
                <w:sz w:val="20"/>
                <w:szCs w:val="20"/>
              </w:rPr>
              <w:t xml:space="preserve">, milling at the same spot or </w:t>
            </w:r>
            <w:r w:rsidR="001F248D" w:rsidRPr="003F1DD7">
              <w:rPr>
                <w:rFonts w:cs="Arial"/>
                <w:sz w:val="20"/>
                <w:szCs w:val="20"/>
              </w:rPr>
              <w:t>flying closely together</w:t>
            </w:r>
          </w:p>
        </w:tc>
      </w:tr>
    </w:tbl>
    <w:p w14:paraId="244D1DA0" w14:textId="77777777" w:rsidR="00B84147" w:rsidRPr="003F1DD7" w:rsidRDefault="00B84147" w:rsidP="00B84147">
      <w:pPr>
        <w:pStyle w:val="Heading6"/>
        <w:spacing w:before="120"/>
      </w:pPr>
      <w:r w:rsidRPr="003F1DD7">
        <w:t>Locust density categories</w:t>
      </w:r>
    </w:p>
    <w:p w14:paraId="3D765B64" w14:textId="77777777" w:rsidR="00B84147" w:rsidRPr="003F1DD7" w:rsidRDefault="00B84147" w:rsidP="00B84147">
      <w:r w:rsidRPr="003F1DD7">
        <w:t>Where higher densities occur, a large proportion of the regional population is concentrated in very small areas with lower densities elsewhere, so the higher densities cannot be extrapolated over the area of an entire region. A range of density classes is usually found within a surveyed region.</w:t>
      </w:r>
    </w:p>
    <w:tbl>
      <w:tblPr>
        <w:tblW w:w="949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2977"/>
      </w:tblGrid>
      <w:tr w:rsidR="00B84147" w:rsidRPr="003F1DD7" w14:paraId="248BF61B" w14:textId="77777777" w:rsidTr="00B053C0">
        <w:trPr>
          <w:cantSplit/>
          <w:trHeight w:val="258"/>
        </w:trPr>
        <w:tc>
          <w:tcPr>
            <w:tcW w:w="3256" w:type="dxa"/>
          </w:tcPr>
          <w:p w14:paraId="009CE41F" w14:textId="77777777" w:rsidR="00B84147" w:rsidRPr="003F1DD7" w:rsidRDefault="00B84147" w:rsidP="00B053C0">
            <w:pPr>
              <w:spacing w:after="0" w:line="276" w:lineRule="auto"/>
              <w:rPr>
                <w:b/>
              </w:rPr>
            </w:pPr>
            <w:r w:rsidRPr="003F1DD7">
              <w:rPr>
                <w:b/>
              </w:rPr>
              <w:t>Nymph Densities</w:t>
            </w:r>
          </w:p>
        </w:tc>
        <w:tc>
          <w:tcPr>
            <w:tcW w:w="3260" w:type="dxa"/>
          </w:tcPr>
          <w:p w14:paraId="1DE8361B" w14:textId="77777777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Number per m</w:t>
            </w:r>
            <w:r w:rsidRPr="003F1DD7">
              <w:rPr>
                <w:b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7070702A" w14:textId="77777777" w:rsidR="00B84147" w:rsidRPr="003F1DD7" w:rsidRDefault="00B84147" w:rsidP="00B053C0">
            <w:pPr>
              <w:spacing w:after="0" w:line="276" w:lineRule="auto"/>
            </w:pPr>
          </w:p>
        </w:tc>
      </w:tr>
      <w:tr w:rsidR="00B84147" w:rsidRPr="003F1DD7" w14:paraId="6A431553" w14:textId="77777777" w:rsidTr="00B053C0">
        <w:trPr>
          <w:cantSplit/>
          <w:trHeight w:val="244"/>
        </w:trPr>
        <w:tc>
          <w:tcPr>
            <w:tcW w:w="3256" w:type="dxa"/>
          </w:tcPr>
          <w:p w14:paraId="286D28D3" w14:textId="77777777" w:rsidR="00B84147" w:rsidRPr="003F1DD7" w:rsidRDefault="00B84147" w:rsidP="00B053C0">
            <w:pPr>
              <w:spacing w:after="0" w:line="276" w:lineRule="auto"/>
            </w:pPr>
            <w:r w:rsidRPr="003F1DD7">
              <w:t>Present</w:t>
            </w:r>
          </w:p>
        </w:tc>
        <w:tc>
          <w:tcPr>
            <w:tcW w:w="3260" w:type="dxa"/>
          </w:tcPr>
          <w:p w14:paraId="7EC3F746" w14:textId="214F0852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1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5</w:t>
            </w:r>
          </w:p>
        </w:tc>
        <w:tc>
          <w:tcPr>
            <w:tcW w:w="2977" w:type="dxa"/>
          </w:tcPr>
          <w:p w14:paraId="3EF2235A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B84147" w:rsidRPr="003F1DD7" w14:paraId="5A7BF8EB" w14:textId="77777777" w:rsidTr="00B053C0">
        <w:trPr>
          <w:cantSplit/>
          <w:trHeight w:val="258"/>
        </w:trPr>
        <w:tc>
          <w:tcPr>
            <w:tcW w:w="3256" w:type="dxa"/>
          </w:tcPr>
          <w:p w14:paraId="2A9604F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Numerous</w:t>
            </w:r>
          </w:p>
        </w:tc>
        <w:tc>
          <w:tcPr>
            <w:tcW w:w="3260" w:type="dxa"/>
          </w:tcPr>
          <w:p w14:paraId="584A5711" w14:textId="6FFEF885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6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30</w:t>
            </w:r>
          </w:p>
        </w:tc>
        <w:tc>
          <w:tcPr>
            <w:tcW w:w="2977" w:type="dxa"/>
          </w:tcPr>
          <w:p w14:paraId="36FB1C5D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225BED" w:rsidRPr="003F1DD7" w14:paraId="5E32BEBD" w14:textId="77777777" w:rsidTr="00B053C0">
        <w:trPr>
          <w:cantSplit/>
          <w:trHeight w:val="258"/>
        </w:trPr>
        <w:tc>
          <w:tcPr>
            <w:tcW w:w="3256" w:type="dxa"/>
          </w:tcPr>
          <w:p w14:paraId="6ED07B54" w14:textId="77777777" w:rsidR="00225BED" w:rsidRPr="003F1DD7" w:rsidRDefault="00225BED" w:rsidP="00B053C0">
            <w:pPr>
              <w:spacing w:after="0" w:line="276" w:lineRule="auto"/>
            </w:pPr>
            <w:bookmarkStart w:id="12" w:name="_Hlk52973766"/>
            <w:r w:rsidRPr="003F1DD7">
              <w:t>Sub-band</w:t>
            </w:r>
          </w:p>
        </w:tc>
        <w:tc>
          <w:tcPr>
            <w:tcW w:w="3260" w:type="dxa"/>
          </w:tcPr>
          <w:p w14:paraId="4F183FDF" w14:textId="2390F224" w:rsidR="00225BED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225BED" w:rsidRPr="003F1DD7">
              <w:t>31</w:t>
            </w:r>
            <w:r w:rsidR="00225BED" w:rsidRPr="003F1DD7">
              <w:tab/>
            </w:r>
            <w:r w:rsidR="003207E2">
              <w:t>–</w:t>
            </w:r>
            <w:r w:rsidR="00225BED" w:rsidRPr="003F1DD7">
              <w:tab/>
              <w:t>80</w:t>
            </w:r>
          </w:p>
        </w:tc>
        <w:tc>
          <w:tcPr>
            <w:tcW w:w="2977" w:type="dxa"/>
          </w:tcPr>
          <w:p w14:paraId="70573FAD" w14:textId="77777777" w:rsidR="00225BED" w:rsidRPr="003F1DD7" w:rsidRDefault="00225BED" w:rsidP="00B053C0">
            <w:pPr>
              <w:spacing w:after="0" w:line="276" w:lineRule="auto"/>
              <w:jc w:val="left"/>
            </w:pPr>
          </w:p>
        </w:tc>
      </w:tr>
      <w:tr w:rsidR="00B84147" w:rsidRPr="003F1DD7" w14:paraId="07003A90" w14:textId="77777777" w:rsidTr="00B053C0">
        <w:trPr>
          <w:cantSplit/>
          <w:trHeight w:val="258"/>
        </w:trPr>
        <w:tc>
          <w:tcPr>
            <w:tcW w:w="3256" w:type="dxa"/>
          </w:tcPr>
          <w:p w14:paraId="6109471B" w14:textId="735D9C65" w:rsidR="00B84147" w:rsidRPr="003F1DD7" w:rsidRDefault="00225BED" w:rsidP="00B053C0">
            <w:pPr>
              <w:spacing w:after="0" w:line="276" w:lineRule="auto"/>
            </w:pPr>
            <w:r>
              <w:t>B</w:t>
            </w:r>
            <w:r w:rsidR="00B84147" w:rsidRPr="003F1DD7">
              <w:t>and</w:t>
            </w:r>
          </w:p>
        </w:tc>
        <w:tc>
          <w:tcPr>
            <w:tcW w:w="3260" w:type="dxa"/>
          </w:tcPr>
          <w:p w14:paraId="3BF9BAB0" w14:textId="23C38EF4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225BED">
              <w:t>8</w:t>
            </w:r>
            <w:r w:rsidR="00866B62">
              <w:t>1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</w:r>
            <w:r w:rsidR="00225BED">
              <w:t>50</w:t>
            </w:r>
            <w:r w:rsidR="00B84147" w:rsidRPr="003F1DD7">
              <w:t>0</w:t>
            </w:r>
          </w:p>
        </w:tc>
        <w:tc>
          <w:tcPr>
            <w:tcW w:w="2977" w:type="dxa"/>
          </w:tcPr>
          <w:p w14:paraId="767BD0A5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bookmarkEnd w:id="12"/>
      <w:tr w:rsidR="00B84147" w:rsidRPr="003F1DD7" w14:paraId="65230D6E" w14:textId="77777777" w:rsidTr="00B053C0">
        <w:trPr>
          <w:cantSplit/>
          <w:trHeight w:val="255"/>
        </w:trPr>
        <w:tc>
          <w:tcPr>
            <w:tcW w:w="3256" w:type="dxa"/>
          </w:tcPr>
          <w:p w14:paraId="2ED35A17" w14:textId="7065B01A" w:rsidR="00225BED" w:rsidRPr="003F1DD7" w:rsidRDefault="00225BED" w:rsidP="00B053C0">
            <w:pPr>
              <w:spacing w:after="0" w:line="276" w:lineRule="auto"/>
            </w:pPr>
            <w:r>
              <w:t xml:space="preserve">Dense </w:t>
            </w:r>
            <w:r w:rsidR="00B84147" w:rsidRPr="003F1DD7">
              <w:t>Band</w:t>
            </w:r>
          </w:p>
        </w:tc>
        <w:tc>
          <w:tcPr>
            <w:tcW w:w="3260" w:type="dxa"/>
          </w:tcPr>
          <w:p w14:paraId="7D33EB89" w14:textId="0793ECF7" w:rsidR="00225BED" w:rsidRPr="003F1DD7" w:rsidRDefault="00B84147" w:rsidP="00B053C0">
            <w:pPr>
              <w:tabs>
                <w:tab w:val="decimal" w:pos="481"/>
                <w:tab w:val="left" w:pos="622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  <w:t>&gt;</w:t>
            </w:r>
            <w:r w:rsidR="00225BED">
              <w:t>50</w:t>
            </w:r>
            <w:r w:rsidR="006E01CF">
              <w:t>0</w:t>
            </w:r>
          </w:p>
        </w:tc>
        <w:tc>
          <w:tcPr>
            <w:tcW w:w="2977" w:type="dxa"/>
          </w:tcPr>
          <w:p w14:paraId="4BDFD60A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B84147" w:rsidRPr="003F1DD7" w14:paraId="5BDB6C09" w14:textId="77777777" w:rsidTr="00B053C0">
        <w:trPr>
          <w:cantSplit/>
          <w:trHeight w:val="258"/>
        </w:trPr>
        <w:tc>
          <w:tcPr>
            <w:tcW w:w="3256" w:type="dxa"/>
          </w:tcPr>
          <w:p w14:paraId="0CC71FF6" w14:textId="77777777" w:rsidR="00B84147" w:rsidRPr="003F1DD7" w:rsidRDefault="00B84147" w:rsidP="00B053C0">
            <w:pPr>
              <w:spacing w:after="0" w:line="276" w:lineRule="auto"/>
            </w:pPr>
          </w:p>
        </w:tc>
        <w:tc>
          <w:tcPr>
            <w:tcW w:w="3260" w:type="dxa"/>
          </w:tcPr>
          <w:p w14:paraId="4E21E287" w14:textId="77777777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</w:p>
        </w:tc>
        <w:tc>
          <w:tcPr>
            <w:tcW w:w="2977" w:type="dxa"/>
          </w:tcPr>
          <w:p w14:paraId="04FC3DCC" w14:textId="77777777" w:rsidR="00B84147" w:rsidRPr="003F1DD7" w:rsidRDefault="00B84147" w:rsidP="00B053C0">
            <w:pPr>
              <w:spacing w:after="0" w:line="276" w:lineRule="auto"/>
              <w:jc w:val="left"/>
            </w:pPr>
          </w:p>
        </w:tc>
      </w:tr>
      <w:tr w:rsidR="00B84147" w:rsidRPr="003F1DD7" w14:paraId="345B569D" w14:textId="77777777" w:rsidTr="00B053C0">
        <w:trPr>
          <w:cantSplit/>
          <w:trHeight w:val="258"/>
        </w:trPr>
        <w:tc>
          <w:tcPr>
            <w:tcW w:w="3256" w:type="dxa"/>
          </w:tcPr>
          <w:p w14:paraId="0BCC8691" w14:textId="77777777" w:rsidR="00B84147" w:rsidRPr="003F1DD7" w:rsidRDefault="00B84147" w:rsidP="00B053C0">
            <w:pPr>
              <w:spacing w:after="0" w:line="276" w:lineRule="auto"/>
              <w:rPr>
                <w:b/>
              </w:rPr>
            </w:pPr>
            <w:r w:rsidRPr="003F1DD7">
              <w:rPr>
                <w:b/>
              </w:rPr>
              <w:t>Adult Densities</w:t>
            </w:r>
          </w:p>
        </w:tc>
        <w:tc>
          <w:tcPr>
            <w:tcW w:w="3260" w:type="dxa"/>
          </w:tcPr>
          <w:p w14:paraId="40530E5D" w14:textId="77777777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Number per m</w:t>
            </w:r>
            <w:r w:rsidRPr="003F1DD7">
              <w:rPr>
                <w:b/>
                <w:vertAlign w:val="superscript"/>
              </w:rPr>
              <w:t>2</w:t>
            </w:r>
          </w:p>
        </w:tc>
        <w:tc>
          <w:tcPr>
            <w:tcW w:w="2977" w:type="dxa"/>
          </w:tcPr>
          <w:p w14:paraId="4D5AEDA3" w14:textId="07E6D84C" w:rsidR="00B84147" w:rsidRPr="003F1DD7" w:rsidRDefault="00B84147" w:rsidP="00B053C0">
            <w:pPr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 xml:space="preserve">Number per </w:t>
            </w:r>
            <w:r w:rsidR="006E01CF">
              <w:rPr>
                <w:b/>
              </w:rPr>
              <w:t>250</w:t>
            </w:r>
            <w:r w:rsidR="001A51E2">
              <w:rPr>
                <w:b/>
              </w:rPr>
              <w:t xml:space="preserve"> m</w:t>
            </w:r>
            <w:r w:rsidR="001A51E2" w:rsidRPr="001A51E2">
              <w:rPr>
                <w:b/>
                <w:vertAlign w:val="superscript"/>
              </w:rPr>
              <w:t>2</w:t>
            </w:r>
          </w:p>
        </w:tc>
      </w:tr>
      <w:tr w:rsidR="00B84147" w:rsidRPr="003F1DD7" w14:paraId="38295BA3" w14:textId="77777777" w:rsidTr="00B053C0">
        <w:trPr>
          <w:cantSplit/>
          <w:trHeight w:val="244"/>
        </w:trPr>
        <w:tc>
          <w:tcPr>
            <w:tcW w:w="3256" w:type="dxa"/>
          </w:tcPr>
          <w:p w14:paraId="2F169B0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Isolated</w:t>
            </w:r>
          </w:p>
        </w:tc>
        <w:tc>
          <w:tcPr>
            <w:tcW w:w="3260" w:type="dxa"/>
          </w:tcPr>
          <w:p w14:paraId="11472FA5" w14:textId="6F18201A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0A6C27" w:rsidRPr="003F1DD7">
              <w:tab/>
            </w:r>
            <w:r w:rsidR="003207E2">
              <w:t>–</w:t>
            </w:r>
            <w:r w:rsidRPr="003F1DD7">
              <w:tab/>
              <w:t>0.02</w:t>
            </w:r>
          </w:p>
        </w:tc>
        <w:tc>
          <w:tcPr>
            <w:tcW w:w="2977" w:type="dxa"/>
          </w:tcPr>
          <w:p w14:paraId="72FB9252" w14:textId="02DBAA26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1</w:t>
            </w:r>
            <w:r w:rsidR="006E01CF" w:rsidRPr="003F1DD7">
              <w:tab/>
            </w:r>
            <w:r w:rsidR="006E01CF" w:rsidRPr="003F1DD7">
              <w:tab/>
            </w:r>
            <w:r w:rsidR="001A51E2">
              <w:t>5</w:t>
            </w:r>
          </w:p>
        </w:tc>
      </w:tr>
      <w:tr w:rsidR="00B84147" w:rsidRPr="003F1DD7" w14:paraId="10FF32E9" w14:textId="77777777" w:rsidTr="00B053C0">
        <w:trPr>
          <w:cantSplit/>
          <w:trHeight w:val="258"/>
        </w:trPr>
        <w:tc>
          <w:tcPr>
            <w:tcW w:w="3256" w:type="dxa"/>
          </w:tcPr>
          <w:p w14:paraId="25AD3BD5" w14:textId="77777777" w:rsidR="00B84147" w:rsidRPr="003F1DD7" w:rsidRDefault="00B84147" w:rsidP="00B053C0">
            <w:pPr>
              <w:spacing w:after="0" w:line="276" w:lineRule="auto"/>
            </w:pPr>
            <w:r w:rsidRPr="003F1DD7">
              <w:t>Scattered</w:t>
            </w:r>
          </w:p>
        </w:tc>
        <w:tc>
          <w:tcPr>
            <w:tcW w:w="3260" w:type="dxa"/>
          </w:tcPr>
          <w:p w14:paraId="01DD1607" w14:textId="4B0052B3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0.0</w:t>
            </w:r>
            <w:r w:rsidR="00F6686D">
              <w:t>24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0.1</w:t>
            </w:r>
          </w:p>
        </w:tc>
        <w:tc>
          <w:tcPr>
            <w:tcW w:w="2977" w:type="dxa"/>
          </w:tcPr>
          <w:p w14:paraId="19A2AE23" w14:textId="0FEB09C8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6</w:t>
            </w:r>
            <w:r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25</w:t>
            </w:r>
          </w:p>
        </w:tc>
      </w:tr>
      <w:tr w:rsidR="00B84147" w:rsidRPr="003F1DD7" w14:paraId="08CC51B9" w14:textId="77777777" w:rsidTr="00B053C0">
        <w:trPr>
          <w:cantSplit/>
          <w:trHeight w:val="258"/>
        </w:trPr>
        <w:tc>
          <w:tcPr>
            <w:tcW w:w="3256" w:type="dxa"/>
          </w:tcPr>
          <w:p w14:paraId="2950D5FC" w14:textId="77777777" w:rsidR="00B84147" w:rsidRPr="003F1DD7" w:rsidRDefault="00B84147" w:rsidP="00B053C0">
            <w:pPr>
              <w:spacing w:after="0" w:line="276" w:lineRule="auto"/>
            </w:pPr>
            <w:r w:rsidRPr="003F1DD7">
              <w:t>Numerous</w:t>
            </w:r>
          </w:p>
        </w:tc>
        <w:tc>
          <w:tcPr>
            <w:tcW w:w="3260" w:type="dxa"/>
          </w:tcPr>
          <w:p w14:paraId="1D2DE703" w14:textId="6234666F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0.</w:t>
            </w:r>
            <w:r w:rsidR="00F6686D">
              <w:t>104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0.5</w:t>
            </w:r>
          </w:p>
        </w:tc>
        <w:tc>
          <w:tcPr>
            <w:tcW w:w="2977" w:type="dxa"/>
          </w:tcPr>
          <w:p w14:paraId="050415FE" w14:textId="2FAB1D6C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26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125</w:t>
            </w:r>
          </w:p>
        </w:tc>
      </w:tr>
      <w:tr w:rsidR="00B84147" w:rsidRPr="003F1DD7" w14:paraId="70261FB8" w14:textId="77777777" w:rsidTr="00B053C0">
        <w:trPr>
          <w:cantSplit/>
          <w:trHeight w:val="244"/>
        </w:trPr>
        <w:tc>
          <w:tcPr>
            <w:tcW w:w="3256" w:type="dxa"/>
          </w:tcPr>
          <w:p w14:paraId="2167CC46" w14:textId="77777777" w:rsidR="00B84147" w:rsidRPr="003F1DD7" w:rsidRDefault="00B84147" w:rsidP="00B053C0">
            <w:pPr>
              <w:spacing w:after="0" w:line="276" w:lineRule="auto"/>
            </w:pPr>
            <w:r w:rsidRPr="003F1DD7">
              <w:t>Concentration</w:t>
            </w:r>
          </w:p>
        </w:tc>
        <w:tc>
          <w:tcPr>
            <w:tcW w:w="3260" w:type="dxa"/>
          </w:tcPr>
          <w:p w14:paraId="26145766" w14:textId="68A97176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0.</w:t>
            </w:r>
            <w:r w:rsidR="00F6686D">
              <w:t>504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3</w:t>
            </w:r>
          </w:p>
        </w:tc>
        <w:tc>
          <w:tcPr>
            <w:tcW w:w="2977" w:type="dxa"/>
          </w:tcPr>
          <w:p w14:paraId="75699FD8" w14:textId="6F36D817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126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750</w:t>
            </w:r>
          </w:p>
        </w:tc>
      </w:tr>
      <w:tr w:rsidR="00B84147" w:rsidRPr="003F1DD7" w14:paraId="77BEE615" w14:textId="77777777" w:rsidTr="00B053C0">
        <w:trPr>
          <w:cantSplit/>
          <w:trHeight w:val="258"/>
        </w:trPr>
        <w:tc>
          <w:tcPr>
            <w:tcW w:w="3256" w:type="dxa"/>
          </w:tcPr>
          <w:p w14:paraId="019BD899" w14:textId="77777777" w:rsidR="00B84147" w:rsidRPr="003F1DD7" w:rsidRDefault="00B84147" w:rsidP="00B053C0">
            <w:pPr>
              <w:spacing w:after="0" w:line="276" w:lineRule="auto"/>
            </w:pPr>
            <w:r w:rsidRPr="003F1DD7">
              <w:t>Low Density Swarm</w:t>
            </w:r>
          </w:p>
        </w:tc>
        <w:tc>
          <w:tcPr>
            <w:tcW w:w="3260" w:type="dxa"/>
          </w:tcPr>
          <w:p w14:paraId="52D117B5" w14:textId="36995323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4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10</w:t>
            </w:r>
          </w:p>
        </w:tc>
        <w:tc>
          <w:tcPr>
            <w:tcW w:w="2977" w:type="dxa"/>
          </w:tcPr>
          <w:p w14:paraId="3A876873" w14:textId="3C2AF3AA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75</w:t>
            </w:r>
            <w:r w:rsidR="006E01CF">
              <w:t>1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00</w:t>
            </w:r>
          </w:p>
        </w:tc>
      </w:tr>
      <w:tr w:rsidR="00B84147" w:rsidRPr="003F1DD7" w14:paraId="5C5A2925" w14:textId="77777777" w:rsidTr="00B053C0">
        <w:trPr>
          <w:cantSplit/>
          <w:trHeight w:val="258"/>
        </w:trPr>
        <w:tc>
          <w:tcPr>
            <w:tcW w:w="3256" w:type="dxa"/>
          </w:tcPr>
          <w:p w14:paraId="718D9974" w14:textId="77777777" w:rsidR="00B84147" w:rsidRPr="003F1DD7" w:rsidRDefault="00B84147" w:rsidP="00B053C0">
            <w:pPr>
              <w:spacing w:after="0" w:line="276" w:lineRule="auto"/>
            </w:pPr>
            <w:r w:rsidRPr="003F1DD7">
              <w:t>Medium Density Swarm</w:t>
            </w:r>
          </w:p>
        </w:tc>
        <w:tc>
          <w:tcPr>
            <w:tcW w:w="3260" w:type="dxa"/>
          </w:tcPr>
          <w:p w14:paraId="6044F1A6" w14:textId="715899FB" w:rsidR="00B84147" w:rsidRPr="003F1DD7" w:rsidRDefault="000A6C2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11</w:t>
            </w:r>
            <w:r w:rsidR="00B84147" w:rsidRPr="003F1DD7">
              <w:tab/>
            </w:r>
            <w:r w:rsidR="003207E2">
              <w:t>–</w:t>
            </w:r>
            <w:r w:rsidR="00B84147" w:rsidRPr="003F1DD7">
              <w:tab/>
              <w:t>50</w:t>
            </w:r>
          </w:p>
        </w:tc>
        <w:tc>
          <w:tcPr>
            <w:tcW w:w="2977" w:type="dxa"/>
          </w:tcPr>
          <w:p w14:paraId="4FF7468B" w14:textId="661B2521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1A51E2">
              <w:t>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</w:t>
            </w:r>
            <w:r w:rsidR="006E01CF">
              <w:t>1</w:t>
            </w:r>
            <w:r w:rsidR="000A6C27" w:rsidRPr="003F1DD7">
              <w:tab/>
            </w:r>
            <w:r w:rsidR="00E77FB1" w:rsidRPr="003F1DD7">
              <w:t>–</w:t>
            </w:r>
            <w:r w:rsidR="000A6C27" w:rsidRPr="003F1DD7">
              <w:tab/>
            </w:r>
            <w:r w:rsidR="001A51E2">
              <w:t>12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00</w:t>
            </w:r>
          </w:p>
        </w:tc>
      </w:tr>
      <w:tr w:rsidR="00B84147" w:rsidRPr="003F1DD7" w14:paraId="7A7BE701" w14:textId="77777777" w:rsidTr="00B053C0">
        <w:trPr>
          <w:cantSplit/>
          <w:trHeight w:val="258"/>
        </w:trPr>
        <w:tc>
          <w:tcPr>
            <w:tcW w:w="3256" w:type="dxa"/>
          </w:tcPr>
          <w:p w14:paraId="09E96AC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High Density Swarm</w:t>
            </w:r>
          </w:p>
        </w:tc>
        <w:tc>
          <w:tcPr>
            <w:tcW w:w="3260" w:type="dxa"/>
          </w:tcPr>
          <w:p w14:paraId="5AB305B3" w14:textId="0B947145" w:rsidR="00B84147" w:rsidRPr="003F1DD7" w:rsidRDefault="00B84147" w:rsidP="00B053C0">
            <w:pPr>
              <w:tabs>
                <w:tab w:val="decimal" w:pos="481"/>
                <w:tab w:val="left" w:pos="1048"/>
                <w:tab w:val="decimal" w:pos="1899"/>
              </w:tabs>
              <w:spacing w:after="0" w:line="276" w:lineRule="auto"/>
              <w:jc w:val="left"/>
            </w:pPr>
            <w:r w:rsidRPr="003F1DD7">
              <w:tab/>
              <w:t>&gt;50</w:t>
            </w:r>
          </w:p>
        </w:tc>
        <w:tc>
          <w:tcPr>
            <w:tcW w:w="2977" w:type="dxa"/>
          </w:tcPr>
          <w:p w14:paraId="20EE8BF5" w14:textId="0008203D" w:rsidR="00B84147" w:rsidRPr="003F1DD7" w:rsidRDefault="00866B62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  <w:r w:rsidRPr="003F1DD7">
              <w:tab/>
            </w:r>
            <w:r w:rsidR="00B84147" w:rsidRPr="003F1DD7">
              <w:t>&gt;</w:t>
            </w:r>
            <w:r w:rsidR="001A51E2">
              <w:t>12</w:t>
            </w:r>
            <w:r w:rsidR="00B84147" w:rsidRPr="003F1DD7">
              <w:t>,</w:t>
            </w:r>
            <w:r w:rsidR="001A51E2">
              <w:t>5</w:t>
            </w:r>
            <w:r w:rsidR="00B84147" w:rsidRPr="003F1DD7">
              <w:t>00</w:t>
            </w:r>
          </w:p>
        </w:tc>
      </w:tr>
      <w:tr w:rsidR="00B84147" w:rsidRPr="003F1DD7" w14:paraId="02DBEFB4" w14:textId="77777777" w:rsidTr="00B053C0">
        <w:trPr>
          <w:cantSplit/>
          <w:trHeight w:val="244"/>
        </w:trPr>
        <w:tc>
          <w:tcPr>
            <w:tcW w:w="3256" w:type="dxa"/>
          </w:tcPr>
          <w:p w14:paraId="7E5A099F" w14:textId="77777777" w:rsidR="00B84147" w:rsidRPr="003F1DD7" w:rsidRDefault="00B84147" w:rsidP="00B053C0">
            <w:pPr>
              <w:spacing w:after="0" w:line="276" w:lineRule="auto"/>
            </w:pPr>
          </w:p>
        </w:tc>
        <w:tc>
          <w:tcPr>
            <w:tcW w:w="3260" w:type="dxa"/>
          </w:tcPr>
          <w:p w14:paraId="5F300721" w14:textId="77777777" w:rsidR="00B84147" w:rsidRPr="003F1DD7" w:rsidRDefault="00B84147" w:rsidP="00B053C0">
            <w:pPr>
              <w:tabs>
                <w:tab w:val="decimal" w:pos="197"/>
                <w:tab w:val="left" w:pos="1048"/>
                <w:tab w:val="decimal" w:pos="1899"/>
              </w:tabs>
              <w:spacing w:after="0" w:line="276" w:lineRule="auto"/>
              <w:jc w:val="left"/>
            </w:pPr>
          </w:p>
        </w:tc>
        <w:tc>
          <w:tcPr>
            <w:tcW w:w="2977" w:type="dxa"/>
          </w:tcPr>
          <w:p w14:paraId="508E6C42" w14:textId="77777777" w:rsidR="00B84147" w:rsidRPr="003F1DD7" w:rsidRDefault="00B84147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</w:pPr>
          </w:p>
        </w:tc>
      </w:tr>
      <w:tr w:rsidR="00B84147" w:rsidRPr="003F1DD7" w14:paraId="36AF3ECF" w14:textId="77777777" w:rsidTr="00B053C0">
        <w:trPr>
          <w:cantSplit/>
          <w:trHeight w:val="258"/>
        </w:trPr>
        <w:tc>
          <w:tcPr>
            <w:tcW w:w="3256" w:type="dxa"/>
          </w:tcPr>
          <w:p w14:paraId="4A878A0E" w14:textId="77777777" w:rsidR="00B84147" w:rsidRPr="003F1DD7" w:rsidRDefault="00B84147" w:rsidP="00B053C0">
            <w:pPr>
              <w:spacing w:after="0" w:line="276" w:lineRule="auto"/>
              <w:rPr>
                <w:b/>
              </w:rPr>
            </w:pPr>
            <w:r w:rsidRPr="003F1DD7">
              <w:rPr>
                <w:b/>
              </w:rPr>
              <w:t>General density classes</w:t>
            </w:r>
          </w:p>
        </w:tc>
        <w:tc>
          <w:tcPr>
            <w:tcW w:w="3260" w:type="dxa"/>
          </w:tcPr>
          <w:p w14:paraId="4CC827BC" w14:textId="77777777" w:rsidR="00B84147" w:rsidRPr="003F1DD7" w:rsidRDefault="00B84147" w:rsidP="00B053C0">
            <w:pPr>
              <w:tabs>
                <w:tab w:val="left" w:pos="1048"/>
                <w:tab w:val="decimal" w:pos="1899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Nymph densities</w:t>
            </w:r>
          </w:p>
        </w:tc>
        <w:tc>
          <w:tcPr>
            <w:tcW w:w="2977" w:type="dxa"/>
          </w:tcPr>
          <w:p w14:paraId="35A93050" w14:textId="77777777" w:rsidR="00B84147" w:rsidRPr="003F1DD7" w:rsidRDefault="00B84147" w:rsidP="00B053C0">
            <w:pPr>
              <w:tabs>
                <w:tab w:val="right" w:pos="910"/>
                <w:tab w:val="decimal" w:pos="1335"/>
                <w:tab w:val="decimal" w:pos="2186"/>
              </w:tabs>
              <w:spacing w:after="0" w:line="276" w:lineRule="auto"/>
              <w:jc w:val="left"/>
              <w:rPr>
                <w:b/>
              </w:rPr>
            </w:pPr>
            <w:r w:rsidRPr="003F1DD7">
              <w:rPr>
                <w:b/>
              </w:rPr>
              <w:t>Adult densities</w:t>
            </w:r>
          </w:p>
        </w:tc>
      </w:tr>
      <w:tr w:rsidR="00B84147" w:rsidRPr="003F1DD7" w14:paraId="777C264E" w14:textId="77777777" w:rsidTr="00B053C0">
        <w:trPr>
          <w:cantSplit/>
          <w:trHeight w:val="258"/>
        </w:trPr>
        <w:tc>
          <w:tcPr>
            <w:tcW w:w="3256" w:type="dxa"/>
          </w:tcPr>
          <w:p w14:paraId="7C096B8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very low, occasional</w:t>
            </w:r>
          </w:p>
        </w:tc>
        <w:tc>
          <w:tcPr>
            <w:tcW w:w="3260" w:type="dxa"/>
          </w:tcPr>
          <w:p w14:paraId="1070170E" w14:textId="37431ACC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Nil</w:t>
            </w:r>
            <w:r w:rsidR="000A6C27" w:rsidRPr="003F1DD7">
              <w:tab/>
            </w:r>
            <w:r w:rsidR="00B7508D">
              <w:t>–</w:t>
            </w:r>
            <w:r w:rsidR="00F6686D" w:rsidRPr="003F1DD7">
              <w:tab/>
            </w:r>
            <w:r w:rsidRPr="003F1DD7">
              <w:t>Present</w:t>
            </w:r>
          </w:p>
        </w:tc>
        <w:tc>
          <w:tcPr>
            <w:tcW w:w="2977" w:type="dxa"/>
          </w:tcPr>
          <w:p w14:paraId="3731404A" w14:textId="33289AD7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Nil</w:t>
            </w:r>
            <w:r w:rsidR="00866B62" w:rsidRPr="003F1DD7">
              <w:tab/>
            </w:r>
            <w:r w:rsidR="003207E2">
              <w:t>–</w:t>
            </w:r>
            <w:r w:rsidR="00866B62" w:rsidRPr="003F1DD7">
              <w:tab/>
            </w:r>
            <w:r w:rsidRPr="003F1DD7">
              <w:t>Isolated</w:t>
            </w:r>
          </w:p>
        </w:tc>
      </w:tr>
      <w:tr w:rsidR="00B84147" w:rsidRPr="003F1DD7" w14:paraId="44E6DE47" w14:textId="77777777" w:rsidTr="00B053C0">
        <w:trPr>
          <w:cantSplit/>
          <w:trHeight w:val="258"/>
        </w:trPr>
        <w:tc>
          <w:tcPr>
            <w:tcW w:w="3256" w:type="dxa"/>
          </w:tcPr>
          <w:p w14:paraId="70D66CDA" w14:textId="77777777" w:rsidR="00B84147" w:rsidRPr="003F1DD7" w:rsidRDefault="00B84147" w:rsidP="00B053C0">
            <w:pPr>
              <w:spacing w:after="0" w:line="276" w:lineRule="auto"/>
            </w:pPr>
            <w:r w:rsidRPr="003F1DD7">
              <w:t>low</w:t>
            </w:r>
          </w:p>
        </w:tc>
        <w:tc>
          <w:tcPr>
            <w:tcW w:w="3260" w:type="dxa"/>
          </w:tcPr>
          <w:p w14:paraId="6D1AE466" w14:textId="3C144EFB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Present</w:t>
            </w:r>
            <w:r w:rsidR="000A6C27" w:rsidRPr="003F1DD7">
              <w:tab/>
            </w:r>
            <w:r w:rsidR="00B7508D">
              <w:t>–</w:t>
            </w:r>
            <w:r w:rsidR="00F6686D" w:rsidRPr="003F1DD7">
              <w:tab/>
            </w:r>
            <w:r w:rsidR="00B7508D">
              <w:t>Numerous</w:t>
            </w:r>
          </w:p>
        </w:tc>
        <w:tc>
          <w:tcPr>
            <w:tcW w:w="2977" w:type="dxa"/>
          </w:tcPr>
          <w:p w14:paraId="3BB90AFA" w14:textId="427483B2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Isolated</w:t>
            </w:r>
            <w:r w:rsidR="00866B62" w:rsidRPr="003F1DD7">
              <w:tab/>
            </w:r>
            <w:r w:rsidR="003207E2">
              <w:t>–</w:t>
            </w:r>
            <w:r w:rsidR="00866B62" w:rsidRPr="003F1DD7">
              <w:tab/>
            </w:r>
            <w:r w:rsidRPr="003F1DD7">
              <w:t>Scattered</w:t>
            </w:r>
          </w:p>
        </w:tc>
      </w:tr>
      <w:tr w:rsidR="00B84147" w:rsidRPr="003F1DD7" w14:paraId="433D954E" w14:textId="77777777" w:rsidTr="00B053C0">
        <w:trPr>
          <w:cantSplit/>
          <w:trHeight w:val="244"/>
        </w:trPr>
        <w:tc>
          <w:tcPr>
            <w:tcW w:w="3256" w:type="dxa"/>
          </w:tcPr>
          <w:p w14:paraId="67EA323E" w14:textId="77777777" w:rsidR="00B84147" w:rsidRPr="003F1DD7" w:rsidRDefault="00B84147" w:rsidP="00B053C0">
            <w:pPr>
              <w:spacing w:after="0" w:line="276" w:lineRule="auto"/>
            </w:pPr>
            <w:r w:rsidRPr="003F1DD7">
              <w:t>medium</w:t>
            </w:r>
          </w:p>
        </w:tc>
        <w:tc>
          <w:tcPr>
            <w:tcW w:w="3260" w:type="dxa"/>
          </w:tcPr>
          <w:p w14:paraId="1E96564F" w14:textId="391BDC3D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Numerous</w:t>
            </w:r>
            <w:r w:rsidR="000A6C27" w:rsidRPr="003F1DD7">
              <w:tab/>
            </w:r>
            <w:r w:rsidR="00B7508D">
              <w:t>–</w:t>
            </w:r>
            <w:r w:rsidR="00F6686D" w:rsidRPr="003F1DD7">
              <w:tab/>
            </w:r>
            <w:r w:rsidRPr="003F1DD7">
              <w:t>Sub-band</w:t>
            </w:r>
          </w:p>
        </w:tc>
        <w:tc>
          <w:tcPr>
            <w:tcW w:w="2977" w:type="dxa"/>
          </w:tcPr>
          <w:p w14:paraId="0879C9C1" w14:textId="52CE39F0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Scattered</w:t>
            </w:r>
            <w:r w:rsidR="00866B62" w:rsidRPr="003F1DD7">
              <w:tab/>
            </w:r>
            <w:r w:rsidR="00B7508D">
              <w:t>–</w:t>
            </w:r>
            <w:r w:rsidR="00866B62" w:rsidRPr="003F1DD7">
              <w:tab/>
            </w:r>
            <w:r w:rsidRPr="003F1DD7">
              <w:t>Numerous</w:t>
            </w:r>
          </w:p>
        </w:tc>
      </w:tr>
      <w:tr w:rsidR="00B84147" w:rsidRPr="003F1DD7" w14:paraId="1114CFB5" w14:textId="77777777" w:rsidTr="00B053C0">
        <w:trPr>
          <w:cantSplit/>
          <w:trHeight w:val="258"/>
        </w:trPr>
        <w:tc>
          <w:tcPr>
            <w:tcW w:w="3256" w:type="dxa"/>
          </w:tcPr>
          <w:p w14:paraId="2C95A0E9" w14:textId="77777777" w:rsidR="00B84147" w:rsidRPr="003F1DD7" w:rsidRDefault="00B84147" w:rsidP="00B053C0">
            <w:pPr>
              <w:spacing w:after="0" w:line="276" w:lineRule="auto"/>
            </w:pPr>
            <w:r w:rsidRPr="003F1DD7">
              <w:t>high</w:t>
            </w:r>
          </w:p>
        </w:tc>
        <w:tc>
          <w:tcPr>
            <w:tcW w:w="3260" w:type="dxa"/>
          </w:tcPr>
          <w:p w14:paraId="034AE0BE" w14:textId="77777777" w:rsidR="00B84147" w:rsidRPr="003F1DD7" w:rsidRDefault="00B84147" w:rsidP="00B053C0">
            <w:pPr>
              <w:tabs>
                <w:tab w:val="left" w:pos="1048"/>
                <w:tab w:val="left" w:pos="1342"/>
              </w:tabs>
              <w:spacing w:after="0" w:line="276" w:lineRule="auto"/>
              <w:jc w:val="left"/>
            </w:pPr>
            <w:r w:rsidRPr="003F1DD7">
              <w:t>Bands</w:t>
            </w:r>
          </w:p>
        </w:tc>
        <w:tc>
          <w:tcPr>
            <w:tcW w:w="2977" w:type="dxa"/>
          </w:tcPr>
          <w:p w14:paraId="6A9C812F" w14:textId="2E18C942" w:rsidR="00B84147" w:rsidRPr="003F1DD7" w:rsidRDefault="00B84147" w:rsidP="00B053C0">
            <w:pPr>
              <w:tabs>
                <w:tab w:val="right" w:pos="1477"/>
                <w:tab w:val="left" w:pos="1760"/>
              </w:tabs>
              <w:spacing w:after="0" w:line="276" w:lineRule="auto"/>
              <w:jc w:val="left"/>
            </w:pPr>
            <w:r w:rsidRPr="003F1DD7">
              <w:t>Concentration</w:t>
            </w:r>
            <w:r w:rsidR="00866B62" w:rsidRPr="003F1DD7">
              <w:tab/>
            </w:r>
            <w:r w:rsidR="00B7508D">
              <w:t>–</w:t>
            </w:r>
            <w:r w:rsidR="00866B62" w:rsidRPr="003F1DD7">
              <w:tab/>
            </w:r>
            <w:r w:rsidRPr="003F1DD7">
              <w:t>Swarms</w:t>
            </w:r>
          </w:p>
        </w:tc>
      </w:tr>
    </w:tbl>
    <w:p w14:paraId="6670FEE2" w14:textId="77777777" w:rsidR="00B84147" w:rsidRPr="003F1DD7" w:rsidRDefault="00B84147" w:rsidP="00B84147">
      <w:pPr>
        <w:pStyle w:val="Heading6"/>
        <w:spacing w:before="120"/>
      </w:pPr>
      <w:r w:rsidRPr="003F1DD7">
        <w:t xml:space="preserve">Reporting locust infestations </w:t>
      </w:r>
    </w:p>
    <w:p w14:paraId="17EF23C8" w14:textId="77777777" w:rsidR="00B84147" w:rsidRPr="003F1DD7" w:rsidRDefault="00B84147" w:rsidP="00B84147">
      <w:r w:rsidRPr="003F1DD7">
        <w:t>It is important that all locust activity is reported as soon as possible to your nearest state agriculture agency office or to the Australian Plague Locust Commission.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809"/>
        <w:gridCol w:w="7689"/>
      </w:tblGrid>
      <w:tr w:rsidR="00B84147" w:rsidRPr="003F1DD7" w14:paraId="1F69AFB5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C3C76EA" w14:textId="77777777" w:rsidR="00B84147" w:rsidRPr="003F1DD7" w:rsidRDefault="00B84147" w:rsidP="000E7CCA">
            <w:pPr>
              <w:spacing w:after="0"/>
              <w:rPr>
                <w:b/>
              </w:rPr>
            </w:pPr>
            <w:r w:rsidRPr="003F1DD7">
              <w:rPr>
                <w:b/>
              </w:rPr>
              <w:t>State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46AABEE2" w14:textId="77777777" w:rsidR="00B84147" w:rsidRPr="003F1DD7" w:rsidRDefault="00B84147" w:rsidP="000E7CCA">
            <w:pPr>
              <w:spacing w:after="0"/>
              <w:rPr>
                <w:b/>
              </w:rPr>
            </w:pPr>
            <w:r w:rsidRPr="003F1DD7">
              <w:rPr>
                <w:b/>
              </w:rPr>
              <w:t xml:space="preserve">Authority for reporting locusts </w:t>
            </w:r>
          </w:p>
        </w:tc>
      </w:tr>
      <w:tr w:rsidR="00B84147" w:rsidRPr="003F1DD7" w14:paraId="76A1B2C7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8670CC" w14:textId="77777777" w:rsidR="00B84147" w:rsidRPr="003F1DD7" w:rsidRDefault="00B84147" w:rsidP="000E7CCA">
            <w:pPr>
              <w:spacing w:after="0"/>
            </w:pPr>
            <w:r w:rsidRPr="003F1DD7">
              <w:t>New South Wales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24A204DF" w14:textId="77777777" w:rsidR="00B84147" w:rsidRPr="003F1DD7" w:rsidRDefault="00B84147" w:rsidP="000E7CCA">
            <w:pPr>
              <w:spacing w:after="0"/>
            </w:pPr>
            <w:r w:rsidRPr="003F1DD7">
              <w:t xml:space="preserve">Local Land Services (LLS) or Department of Primary Industries  </w:t>
            </w:r>
          </w:p>
        </w:tc>
      </w:tr>
      <w:tr w:rsidR="00B84147" w:rsidRPr="003F1DD7" w14:paraId="084BA74F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4547F58" w14:textId="77777777" w:rsidR="00B84147" w:rsidRPr="003F1DD7" w:rsidRDefault="00B84147" w:rsidP="000E7CCA">
            <w:pPr>
              <w:spacing w:after="0"/>
            </w:pPr>
            <w:r w:rsidRPr="003F1DD7">
              <w:t>Queensland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28A620F9" w14:textId="77777777" w:rsidR="00B84147" w:rsidRPr="003F1DD7" w:rsidRDefault="00B84147" w:rsidP="000E7CCA">
            <w:pPr>
              <w:spacing w:after="0"/>
            </w:pPr>
            <w:r w:rsidRPr="003F1DD7">
              <w:t xml:space="preserve">Biosecurity Queensland, Department of Agriculture and Fisheries </w:t>
            </w:r>
          </w:p>
        </w:tc>
      </w:tr>
      <w:tr w:rsidR="00B84147" w:rsidRPr="003F1DD7" w14:paraId="7E214064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5E33AD" w14:textId="77777777" w:rsidR="00B84147" w:rsidRPr="003F1DD7" w:rsidRDefault="00B84147" w:rsidP="000E7CCA">
            <w:pPr>
              <w:spacing w:after="0"/>
            </w:pPr>
            <w:r w:rsidRPr="003F1DD7">
              <w:t>South Australia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0DF1539C" w14:textId="434246B0" w:rsidR="00B84147" w:rsidRPr="003F1DD7" w:rsidRDefault="00B84147" w:rsidP="000E7CCA">
            <w:pPr>
              <w:spacing w:after="0"/>
            </w:pPr>
            <w:r w:rsidRPr="003F1DD7">
              <w:t xml:space="preserve">Biosecurity SA, </w:t>
            </w:r>
            <w:r w:rsidR="0026130E">
              <w:t xml:space="preserve">Department of </w:t>
            </w:r>
            <w:r w:rsidRPr="003F1DD7">
              <w:t>Primary Industries &amp; Regions</w:t>
            </w:r>
          </w:p>
        </w:tc>
      </w:tr>
      <w:tr w:rsidR="00B84147" w:rsidRPr="003F1DD7" w14:paraId="3239018A" w14:textId="77777777" w:rsidTr="00AE014C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CB0296C" w14:textId="77777777" w:rsidR="00B84147" w:rsidRPr="003F1DD7" w:rsidRDefault="00B84147" w:rsidP="000E7CCA">
            <w:pPr>
              <w:spacing w:after="0"/>
            </w:pPr>
            <w:r w:rsidRPr="003F1DD7">
              <w:t>Victoria</w:t>
            </w:r>
          </w:p>
        </w:tc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6D32000E" w14:textId="5E523A6C" w:rsidR="00B84147" w:rsidRPr="003F1DD7" w:rsidRDefault="00AE014C" w:rsidP="000E7CCA">
            <w:pPr>
              <w:spacing w:after="0"/>
              <w:jc w:val="left"/>
            </w:pPr>
            <w:r>
              <w:t>Biosecurity and Agriculture Services</w:t>
            </w:r>
            <w:r w:rsidR="00B84147" w:rsidRPr="003F1DD7">
              <w:t xml:space="preserve">, Department of </w:t>
            </w:r>
            <w:r w:rsidR="007D47DA" w:rsidRPr="003F1DD7">
              <w:t xml:space="preserve">Jobs, </w:t>
            </w:r>
            <w:r w:rsidR="00E411F2">
              <w:t>Precincts</w:t>
            </w:r>
            <w:r w:rsidR="007D47DA" w:rsidRPr="003F1DD7">
              <w:t xml:space="preserve"> and Resources</w:t>
            </w:r>
          </w:p>
        </w:tc>
      </w:tr>
    </w:tbl>
    <w:p w14:paraId="4FFCC6B3" w14:textId="77777777" w:rsidR="00B84147" w:rsidRPr="003F1DD7" w:rsidRDefault="00B84147" w:rsidP="00B84147">
      <w:pPr>
        <w:spacing w:before="240" w:after="0"/>
      </w:pPr>
      <w:r w:rsidRPr="003F1DD7">
        <w:t xml:space="preserve">Reports to the </w:t>
      </w:r>
      <w:r w:rsidRPr="003F1DD7">
        <w:rPr>
          <w:b/>
        </w:rPr>
        <w:t>Australian Plague Locust Commission</w:t>
      </w:r>
      <w:r w:rsidRPr="003F1DD7">
        <w:t xml:space="preserve"> can be made by:</w:t>
      </w:r>
    </w:p>
    <w:p w14:paraId="2F5FAA61" w14:textId="77777777" w:rsidR="00B84147" w:rsidRPr="003F1DD7" w:rsidRDefault="00B84147" w:rsidP="00B84147">
      <w:pPr>
        <w:spacing w:after="0"/>
      </w:pPr>
      <w:r w:rsidRPr="003F1DD7">
        <w:t xml:space="preserve">Free call (Canberra): </w:t>
      </w:r>
      <w:r w:rsidRPr="003F1DD7">
        <w:tab/>
        <w:t>1800 635 962 (24 hours)</w:t>
      </w:r>
    </w:p>
    <w:p w14:paraId="04180D8E" w14:textId="77777777" w:rsidR="00B84147" w:rsidRPr="003F1DD7" w:rsidRDefault="00B84147" w:rsidP="00B84147">
      <w:pPr>
        <w:spacing w:after="0"/>
      </w:pPr>
      <w:r w:rsidRPr="003F1DD7">
        <w:t>Fax (Canberra):</w:t>
      </w:r>
      <w:r w:rsidRPr="003F1DD7">
        <w:tab/>
      </w:r>
      <w:r w:rsidRPr="003F1DD7">
        <w:tab/>
        <w:t>(02) 6272 5074</w:t>
      </w:r>
    </w:p>
    <w:p w14:paraId="29CCAA8C" w14:textId="0E298124" w:rsidR="00B84147" w:rsidRPr="003F1DD7" w:rsidRDefault="00745EBF" w:rsidP="00B84147">
      <w:pPr>
        <w:spacing w:after="0"/>
      </w:pPr>
      <w:r w:rsidRPr="003F1DD7">
        <w:t>E</w:t>
      </w:r>
      <w:r w:rsidR="00B84147" w:rsidRPr="003F1DD7">
        <w:t>mail:</w:t>
      </w:r>
      <w:r w:rsidR="00B84147" w:rsidRPr="003F1DD7">
        <w:tab/>
      </w:r>
      <w:r w:rsidR="00B84147" w:rsidRPr="003F1DD7">
        <w:tab/>
      </w:r>
      <w:r w:rsidR="00B84147" w:rsidRPr="003F1DD7">
        <w:tab/>
      </w:r>
      <w:hyperlink r:id="rId31" w:history="1">
        <w:r w:rsidR="00B84147" w:rsidRPr="003F1DD7">
          <w:rPr>
            <w:rStyle w:val="Hyperlink"/>
          </w:rPr>
          <w:t>aplc@agriculture.gov.au</w:t>
        </w:r>
      </w:hyperlink>
      <w:r w:rsidR="00B84147" w:rsidRPr="003F1DD7">
        <w:t xml:space="preserve"> </w:t>
      </w:r>
    </w:p>
    <w:p w14:paraId="3B7F3553" w14:textId="4F778023" w:rsidR="00200CD0" w:rsidRPr="003F1DD7" w:rsidRDefault="00745EBF" w:rsidP="008E7BCE">
      <w:r w:rsidRPr="003F1DD7">
        <w:t>Website</w:t>
      </w:r>
      <w:r w:rsidR="00B84147" w:rsidRPr="003F1DD7">
        <w:t>:</w:t>
      </w:r>
      <w:r w:rsidR="00B84147" w:rsidRPr="003F1DD7">
        <w:tab/>
      </w:r>
      <w:r w:rsidR="00B84147" w:rsidRPr="003F1DD7">
        <w:tab/>
      </w:r>
      <w:hyperlink r:id="rId32" w:history="1">
        <w:r w:rsidR="00F53A6A">
          <w:rPr>
            <w:rStyle w:val="Hyperlink"/>
          </w:rPr>
          <w:t>https://www.agriculture.gov.au/pests-diseases-weeds/locusts/landholders/reporting_locusts</w:t>
        </w:r>
      </w:hyperlink>
    </w:p>
    <w:sectPr w:rsidR="00200CD0" w:rsidRPr="003F1DD7" w:rsidSect="00BA70FA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1247" w:right="1247" w:bottom="1247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2F12B" w14:textId="77777777" w:rsidR="002C6C67" w:rsidRDefault="002C6C67">
      <w:r>
        <w:separator/>
      </w:r>
    </w:p>
  </w:endnote>
  <w:endnote w:type="continuationSeparator" w:id="0">
    <w:p w14:paraId="7280CAD8" w14:textId="77777777" w:rsidR="002C6C67" w:rsidRDefault="002C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1D67" w14:textId="77777777" w:rsidR="00F42A81" w:rsidRDefault="00F42A81">
    <w:pPr>
      <w:pStyle w:val="Foot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F265148" wp14:editId="4C08EC81">
          <wp:simplePos x="0" y="0"/>
          <wp:positionH relativeFrom="margin">
            <wp:align>right</wp:align>
          </wp:positionH>
          <wp:positionV relativeFrom="paragraph">
            <wp:posOffset>-673085</wp:posOffset>
          </wp:positionV>
          <wp:extent cx="3088800" cy="4968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sta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800" cy="49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F2074" w14:textId="77777777" w:rsidR="00F42A81" w:rsidRDefault="00F42A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A55C" w14:textId="77777777" w:rsidR="00F42A81" w:rsidRDefault="00F42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44F1D" w14:textId="77777777" w:rsidR="002C6C67" w:rsidRDefault="002C6C67">
      <w:r>
        <w:separator/>
      </w:r>
    </w:p>
  </w:footnote>
  <w:footnote w:type="continuationSeparator" w:id="0">
    <w:p w14:paraId="68154EC9" w14:textId="77777777" w:rsidR="002C6C67" w:rsidRDefault="002C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62F72" w14:textId="77777777" w:rsidR="00F42A81" w:rsidRDefault="008D55B0">
    <w:pPr>
      <w:pStyle w:val="Header"/>
    </w:pPr>
    <w:r>
      <w:rPr>
        <w:noProof/>
      </w:rPr>
      <w:pict w14:anchorId="2D49E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1266" o:spid="_x0000_s1053" type="#_x0000_t75" style="position:absolute;left:0;text-align:left;margin-left:0;margin-top:0;width:704.25pt;height:995.65pt;z-index:-251656704;mso-position-horizontal:center;mso-position-horizontal-relative:margin;mso-position-vertical:center;mso-position-vertical-relative:margin" o:allowincell="f">
          <v:imagedata r:id="rId1" o:title="APLCCoverPageWatermarkG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6D231" w14:textId="77777777" w:rsidR="00F42A81" w:rsidRDefault="008D55B0" w:rsidP="00796217">
    <w:pPr>
      <w:pStyle w:val="Header"/>
      <w:spacing w:before="120"/>
    </w:pPr>
    <w:r>
      <w:rPr>
        <w:noProof/>
      </w:rPr>
      <w:pict w14:anchorId="08051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61267" o:spid="_x0000_s1054" type="#_x0000_t75" style="position:absolute;left:0;text-align:left;margin-left:0;margin-top:0;width:704.25pt;height:995.65pt;z-index:-251655680;mso-position-horizontal:center;mso-position-horizontal-relative:margin;mso-position-vertical:center;mso-position-vertical-relative:margin" o:allowincell="f">
          <v:imagedata r:id="rId1" o:title="APLCCoverPageWatermarkGre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3853F" w14:textId="77777777" w:rsidR="00F42A81" w:rsidRDefault="00F42A81">
    <w:pPr>
      <w:pStyle w:val="Header"/>
    </w:pPr>
    <w:r>
      <w:rPr>
        <w:noProof/>
      </w:rPr>
      <w:drawing>
        <wp:anchor distT="0" distB="0" distL="114300" distR="114300" simplePos="0" relativeHeight="251663872" behindDoc="1" locked="0" layoutInCell="1" allowOverlap="1" wp14:anchorId="4629AEA1" wp14:editId="4D0C2CEB">
          <wp:simplePos x="0" y="0"/>
          <wp:positionH relativeFrom="page">
            <wp:posOffset>41687</wp:posOffset>
          </wp:positionH>
          <wp:positionV relativeFrom="page">
            <wp:align>top</wp:align>
          </wp:positionV>
          <wp:extent cx="7550914" cy="10671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LCCoverPageWatermarkGreen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914" cy="1067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2A3FD2" wp14:editId="2914C806">
              <wp:simplePos x="0" y="0"/>
              <wp:positionH relativeFrom="column">
                <wp:posOffset>4742180</wp:posOffset>
              </wp:positionH>
              <wp:positionV relativeFrom="paragraph">
                <wp:posOffset>116840</wp:posOffset>
              </wp:positionV>
              <wp:extent cx="1805305" cy="521970"/>
              <wp:effectExtent l="0" t="0" r="444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305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F74B" w14:textId="753F04EB" w:rsidR="00F42A81" w:rsidRPr="005A41C7" w:rsidRDefault="00F42A81" w:rsidP="00BA70FA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 w:rsidRPr="005A41C7">
                            <w:rPr>
                              <w:rFonts w:cs="Arial"/>
                              <w:b/>
                              <w:sz w:val="24"/>
                            </w:rPr>
                            <w:fldChar w:fldCharType="begin"/>
                          </w:r>
                          <w:r w:rsidRPr="005A41C7">
                            <w:rPr>
                              <w:rFonts w:cs="Arial"/>
                              <w:b/>
                              <w:sz w:val="24"/>
                            </w:rPr>
                            <w:instrText xml:space="preserve"> DATE \@ "MMMM yyyy" </w:instrText>
                          </w:r>
                          <w:r w:rsidRPr="005A41C7">
                            <w:rPr>
                              <w:rFonts w:cs="Arial"/>
                              <w:b/>
                              <w:sz w:val="24"/>
                            </w:rPr>
                            <w:fldChar w:fldCharType="separate"/>
                          </w:r>
                          <w:r w:rsidR="008D55B0">
                            <w:rPr>
                              <w:rFonts w:cs="Arial"/>
                              <w:b/>
                              <w:noProof/>
                              <w:sz w:val="24"/>
                            </w:rPr>
                            <w:t>November 2021</w:t>
                          </w:r>
                          <w:r w:rsidRPr="005A41C7">
                            <w:rPr>
                              <w:rFonts w:cs="Arial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154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A3FD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3.4pt;margin-top:9.2pt;width:142.15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" stroked="f">
              <v:textbox inset=",4.3mm">
                <w:txbxContent>
                  <w:p w14:paraId="0D65F74B" w14:textId="753F04EB" w:rsidR="00F42A81" w:rsidRPr="005A41C7" w:rsidRDefault="00F42A81" w:rsidP="00BA70FA">
                    <w:pPr>
                      <w:jc w:val="center"/>
                      <w:rPr>
                        <w:rFonts w:cs="Arial"/>
                        <w:b/>
                        <w:sz w:val="24"/>
                      </w:rPr>
                    </w:pPr>
                    <w:r w:rsidRPr="005A41C7">
                      <w:rPr>
                        <w:rFonts w:cs="Arial"/>
                        <w:b/>
                        <w:sz w:val="24"/>
                      </w:rPr>
                      <w:fldChar w:fldCharType="begin"/>
                    </w:r>
                    <w:r w:rsidRPr="005A41C7">
                      <w:rPr>
                        <w:rFonts w:cs="Arial"/>
                        <w:b/>
                        <w:sz w:val="24"/>
                      </w:rPr>
                      <w:instrText xml:space="preserve"> DATE \@ "MMMM yyyy" </w:instrText>
                    </w:r>
                    <w:r w:rsidRPr="005A41C7">
                      <w:rPr>
                        <w:rFonts w:cs="Arial"/>
                        <w:b/>
                        <w:sz w:val="24"/>
                      </w:rPr>
                      <w:fldChar w:fldCharType="separate"/>
                    </w:r>
                    <w:r w:rsidR="008D55B0">
                      <w:rPr>
                        <w:rFonts w:cs="Arial"/>
                        <w:b/>
                        <w:noProof/>
                        <w:sz w:val="24"/>
                      </w:rPr>
                      <w:t>November 2021</w:t>
                    </w:r>
                    <w:r w:rsidRPr="005A41C7">
                      <w:rPr>
                        <w:rFonts w:cs="Arial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196DE" w14:textId="70E79844" w:rsidR="00F42A81" w:rsidRPr="00200CD0" w:rsidRDefault="00F42A81" w:rsidP="00BA70FA">
    <w:pPr>
      <w:pStyle w:val="Header"/>
      <w:tabs>
        <w:tab w:val="clear" w:pos="4153"/>
        <w:tab w:val="clear" w:pos="8306"/>
        <w:tab w:val="center" w:pos="4680"/>
        <w:tab w:val="right" w:pos="9360"/>
      </w:tabs>
      <w:spacing w:before="120"/>
      <w:rPr>
        <w:rFonts w:ascii="Times New Roman" w:hAnsi="Times New Roman"/>
        <w:sz w:val="22"/>
        <w:szCs w:val="22"/>
      </w:rPr>
    </w:pPr>
    <w:r w:rsidRPr="00200CD0">
      <w:rPr>
        <w:rFonts w:ascii="Times New Roman" w:hAnsi="Times New Roman"/>
        <w:sz w:val="22"/>
        <w:szCs w:val="22"/>
      </w:rPr>
      <w:t>Locust Bulletin</w:t>
    </w:r>
    <w:r w:rsidRPr="00200CD0">
      <w:rPr>
        <w:rFonts w:ascii="Times New Roman" w:hAnsi="Times New Roman"/>
        <w:sz w:val="22"/>
        <w:szCs w:val="22"/>
      </w:rPr>
      <w:tab/>
    </w:r>
    <w:r w:rsidRPr="00200CD0">
      <w:rPr>
        <w:rFonts w:ascii="Times New Roman" w:hAnsi="Times New Roman"/>
        <w:sz w:val="22"/>
        <w:szCs w:val="22"/>
      </w:rPr>
      <w:fldChar w:fldCharType="begin"/>
    </w:r>
    <w:r w:rsidRPr="00200CD0">
      <w:rPr>
        <w:rFonts w:ascii="Times New Roman" w:hAnsi="Times New Roman"/>
        <w:sz w:val="22"/>
        <w:szCs w:val="22"/>
      </w:rPr>
      <w:instrText xml:space="preserve"> PAGE </w:instrText>
    </w:r>
    <w:r w:rsidRPr="00200CD0">
      <w:rPr>
        <w:rFonts w:ascii="Times New Roman" w:hAnsi="Times New Roman"/>
        <w:sz w:val="22"/>
        <w:szCs w:val="22"/>
      </w:rPr>
      <w:fldChar w:fldCharType="separate"/>
    </w:r>
    <w:r w:rsidR="008D55B0">
      <w:rPr>
        <w:rFonts w:ascii="Times New Roman" w:hAnsi="Times New Roman"/>
        <w:noProof/>
        <w:sz w:val="22"/>
        <w:szCs w:val="22"/>
      </w:rPr>
      <w:t>11</w:t>
    </w:r>
    <w:r w:rsidRPr="00200CD0">
      <w:rPr>
        <w:rFonts w:ascii="Times New Roman" w:hAnsi="Times New Roman"/>
        <w:sz w:val="22"/>
        <w:szCs w:val="22"/>
      </w:rPr>
      <w:fldChar w:fldCharType="end"/>
    </w:r>
    <w:r w:rsidRPr="00200CD0">
      <w:rPr>
        <w:rFonts w:ascii="Times New Roman" w:hAnsi="Times New Roman"/>
        <w:sz w:val="22"/>
        <w:szCs w:val="22"/>
      </w:rPr>
      <w:tab/>
    </w:r>
    <w:r w:rsidRPr="00200CD0">
      <w:rPr>
        <w:rFonts w:ascii="Times New Roman" w:hAnsi="Times New Roman"/>
        <w:sz w:val="22"/>
        <w:szCs w:val="22"/>
      </w:rPr>
      <w:fldChar w:fldCharType="begin"/>
    </w:r>
    <w:r w:rsidRPr="00200CD0">
      <w:rPr>
        <w:rFonts w:ascii="Times New Roman" w:hAnsi="Times New Roman"/>
        <w:sz w:val="22"/>
        <w:szCs w:val="22"/>
      </w:rPr>
      <w:instrText xml:space="preserve"> DATE  \@ "MMMM yyyy" </w:instrText>
    </w:r>
    <w:r w:rsidRPr="00200CD0">
      <w:rPr>
        <w:rFonts w:ascii="Times New Roman" w:hAnsi="Times New Roman"/>
        <w:sz w:val="22"/>
        <w:szCs w:val="22"/>
      </w:rPr>
      <w:fldChar w:fldCharType="separate"/>
    </w:r>
    <w:r w:rsidR="008D55B0">
      <w:rPr>
        <w:rFonts w:ascii="Times New Roman" w:hAnsi="Times New Roman"/>
        <w:noProof/>
        <w:sz w:val="22"/>
        <w:szCs w:val="22"/>
      </w:rPr>
      <w:t>November 2021</w:t>
    </w:r>
    <w:r w:rsidRPr="00200CD0">
      <w:rPr>
        <w:rFonts w:ascii="Times New Roman" w:hAnsi="Times New Roman"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2EC9" w14:textId="77777777" w:rsidR="00F42A81" w:rsidRDefault="00F42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760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AEA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D2BB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9CC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FED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6B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4D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FAA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86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BAC2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7509909-7539-46e8-be82-8ae8fb64478e"/>
  </w:docVars>
  <w:rsids>
    <w:rsidRoot w:val="0094732B"/>
    <w:rsid w:val="00002C43"/>
    <w:rsid w:val="00002D10"/>
    <w:rsid w:val="00002F2D"/>
    <w:rsid w:val="00003F1E"/>
    <w:rsid w:val="00003FFE"/>
    <w:rsid w:val="0000599C"/>
    <w:rsid w:val="00005C8C"/>
    <w:rsid w:val="00006063"/>
    <w:rsid w:val="000064FE"/>
    <w:rsid w:val="00006F8B"/>
    <w:rsid w:val="00007F81"/>
    <w:rsid w:val="00010404"/>
    <w:rsid w:val="00010CF3"/>
    <w:rsid w:val="00011180"/>
    <w:rsid w:val="0001157C"/>
    <w:rsid w:val="000116BF"/>
    <w:rsid w:val="0001172F"/>
    <w:rsid w:val="0001241B"/>
    <w:rsid w:val="00012913"/>
    <w:rsid w:val="00012B9F"/>
    <w:rsid w:val="000144E8"/>
    <w:rsid w:val="000146E8"/>
    <w:rsid w:val="00014784"/>
    <w:rsid w:val="0001550C"/>
    <w:rsid w:val="00015660"/>
    <w:rsid w:val="000158A6"/>
    <w:rsid w:val="00015948"/>
    <w:rsid w:val="00015B8D"/>
    <w:rsid w:val="00015C31"/>
    <w:rsid w:val="000161E8"/>
    <w:rsid w:val="0001644C"/>
    <w:rsid w:val="00016999"/>
    <w:rsid w:val="00016A38"/>
    <w:rsid w:val="00016C8F"/>
    <w:rsid w:val="00017410"/>
    <w:rsid w:val="00017590"/>
    <w:rsid w:val="000202E9"/>
    <w:rsid w:val="00020321"/>
    <w:rsid w:val="000205E2"/>
    <w:rsid w:val="000209FB"/>
    <w:rsid w:val="000218D7"/>
    <w:rsid w:val="00021A30"/>
    <w:rsid w:val="00022F31"/>
    <w:rsid w:val="0002341F"/>
    <w:rsid w:val="000237BA"/>
    <w:rsid w:val="000238EB"/>
    <w:rsid w:val="00024B1D"/>
    <w:rsid w:val="00024CEB"/>
    <w:rsid w:val="00024DE6"/>
    <w:rsid w:val="000256A0"/>
    <w:rsid w:val="00026809"/>
    <w:rsid w:val="000269C3"/>
    <w:rsid w:val="00026FEB"/>
    <w:rsid w:val="00027490"/>
    <w:rsid w:val="00027491"/>
    <w:rsid w:val="00027632"/>
    <w:rsid w:val="00030D19"/>
    <w:rsid w:val="00031035"/>
    <w:rsid w:val="0003120B"/>
    <w:rsid w:val="000314C4"/>
    <w:rsid w:val="0003162A"/>
    <w:rsid w:val="0003186F"/>
    <w:rsid w:val="0003246A"/>
    <w:rsid w:val="000329A3"/>
    <w:rsid w:val="00032A07"/>
    <w:rsid w:val="000334E0"/>
    <w:rsid w:val="000342AC"/>
    <w:rsid w:val="00034EC1"/>
    <w:rsid w:val="0003512D"/>
    <w:rsid w:val="000357ED"/>
    <w:rsid w:val="00035AD9"/>
    <w:rsid w:val="00035D0C"/>
    <w:rsid w:val="00035E9D"/>
    <w:rsid w:val="0003638A"/>
    <w:rsid w:val="00037B7B"/>
    <w:rsid w:val="00037C59"/>
    <w:rsid w:val="00037E51"/>
    <w:rsid w:val="00040186"/>
    <w:rsid w:val="00040615"/>
    <w:rsid w:val="00040756"/>
    <w:rsid w:val="00040EE5"/>
    <w:rsid w:val="00041054"/>
    <w:rsid w:val="000416BA"/>
    <w:rsid w:val="00042188"/>
    <w:rsid w:val="00043096"/>
    <w:rsid w:val="00045127"/>
    <w:rsid w:val="00045227"/>
    <w:rsid w:val="00046262"/>
    <w:rsid w:val="0004648B"/>
    <w:rsid w:val="00046544"/>
    <w:rsid w:val="000466E6"/>
    <w:rsid w:val="00047436"/>
    <w:rsid w:val="00047459"/>
    <w:rsid w:val="00050715"/>
    <w:rsid w:val="000518C7"/>
    <w:rsid w:val="00052A11"/>
    <w:rsid w:val="000531E9"/>
    <w:rsid w:val="00053D13"/>
    <w:rsid w:val="00054568"/>
    <w:rsid w:val="000546C4"/>
    <w:rsid w:val="00056B53"/>
    <w:rsid w:val="00056D8F"/>
    <w:rsid w:val="00057514"/>
    <w:rsid w:val="00057641"/>
    <w:rsid w:val="000607B7"/>
    <w:rsid w:val="0006125F"/>
    <w:rsid w:val="00062305"/>
    <w:rsid w:val="00062467"/>
    <w:rsid w:val="00062DA3"/>
    <w:rsid w:val="00062E63"/>
    <w:rsid w:val="00063CD0"/>
    <w:rsid w:val="00063F30"/>
    <w:rsid w:val="00065351"/>
    <w:rsid w:val="00066022"/>
    <w:rsid w:val="00066B66"/>
    <w:rsid w:val="00066F38"/>
    <w:rsid w:val="00067220"/>
    <w:rsid w:val="00067308"/>
    <w:rsid w:val="000702DA"/>
    <w:rsid w:val="00070697"/>
    <w:rsid w:val="00071916"/>
    <w:rsid w:val="00071EE3"/>
    <w:rsid w:val="0007237C"/>
    <w:rsid w:val="000727E3"/>
    <w:rsid w:val="00072C0C"/>
    <w:rsid w:val="00072FAD"/>
    <w:rsid w:val="000733F0"/>
    <w:rsid w:val="000735FA"/>
    <w:rsid w:val="00073A5E"/>
    <w:rsid w:val="00073C7E"/>
    <w:rsid w:val="0007461C"/>
    <w:rsid w:val="000749DD"/>
    <w:rsid w:val="00074E1E"/>
    <w:rsid w:val="0007618B"/>
    <w:rsid w:val="00076329"/>
    <w:rsid w:val="0007653F"/>
    <w:rsid w:val="00076703"/>
    <w:rsid w:val="00076733"/>
    <w:rsid w:val="00076BFC"/>
    <w:rsid w:val="00077910"/>
    <w:rsid w:val="00080300"/>
    <w:rsid w:val="0008038F"/>
    <w:rsid w:val="00080473"/>
    <w:rsid w:val="00081212"/>
    <w:rsid w:val="0008122E"/>
    <w:rsid w:val="0008197A"/>
    <w:rsid w:val="00081A0B"/>
    <w:rsid w:val="00082785"/>
    <w:rsid w:val="00082A5F"/>
    <w:rsid w:val="00084C04"/>
    <w:rsid w:val="0008515A"/>
    <w:rsid w:val="000852C1"/>
    <w:rsid w:val="000858E9"/>
    <w:rsid w:val="00085FE8"/>
    <w:rsid w:val="00086A5E"/>
    <w:rsid w:val="00086AC0"/>
    <w:rsid w:val="000877F7"/>
    <w:rsid w:val="0009125A"/>
    <w:rsid w:val="00091DA3"/>
    <w:rsid w:val="00092481"/>
    <w:rsid w:val="0009301D"/>
    <w:rsid w:val="00093990"/>
    <w:rsid w:val="000939D8"/>
    <w:rsid w:val="00093AFA"/>
    <w:rsid w:val="000947DC"/>
    <w:rsid w:val="00094866"/>
    <w:rsid w:val="00096917"/>
    <w:rsid w:val="00097011"/>
    <w:rsid w:val="0009751D"/>
    <w:rsid w:val="000A041B"/>
    <w:rsid w:val="000A0B22"/>
    <w:rsid w:val="000A4644"/>
    <w:rsid w:val="000A503D"/>
    <w:rsid w:val="000A5530"/>
    <w:rsid w:val="000A5BD4"/>
    <w:rsid w:val="000A6449"/>
    <w:rsid w:val="000A6AAD"/>
    <w:rsid w:val="000A6C27"/>
    <w:rsid w:val="000A6FCC"/>
    <w:rsid w:val="000A749A"/>
    <w:rsid w:val="000A7756"/>
    <w:rsid w:val="000B0005"/>
    <w:rsid w:val="000B0C45"/>
    <w:rsid w:val="000B0EED"/>
    <w:rsid w:val="000B0F39"/>
    <w:rsid w:val="000B2516"/>
    <w:rsid w:val="000B260A"/>
    <w:rsid w:val="000B36F1"/>
    <w:rsid w:val="000B39A7"/>
    <w:rsid w:val="000B4875"/>
    <w:rsid w:val="000B4A36"/>
    <w:rsid w:val="000B4D0C"/>
    <w:rsid w:val="000B50B6"/>
    <w:rsid w:val="000B52E0"/>
    <w:rsid w:val="000B662C"/>
    <w:rsid w:val="000B678E"/>
    <w:rsid w:val="000B6A07"/>
    <w:rsid w:val="000B702E"/>
    <w:rsid w:val="000B7860"/>
    <w:rsid w:val="000C0EB6"/>
    <w:rsid w:val="000C0F53"/>
    <w:rsid w:val="000C1367"/>
    <w:rsid w:val="000C1534"/>
    <w:rsid w:val="000C1B6D"/>
    <w:rsid w:val="000C21DB"/>
    <w:rsid w:val="000C367A"/>
    <w:rsid w:val="000C3718"/>
    <w:rsid w:val="000C3CAC"/>
    <w:rsid w:val="000C3FEA"/>
    <w:rsid w:val="000C4472"/>
    <w:rsid w:val="000C5BD9"/>
    <w:rsid w:val="000C5BE5"/>
    <w:rsid w:val="000C5C0A"/>
    <w:rsid w:val="000C5E35"/>
    <w:rsid w:val="000C678B"/>
    <w:rsid w:val="000C6A4A"/>
    <w:rsid w:val="000C6AFA"/>
    <w:rsid w:val="000C6C07"/>
    <w:rsid w:val="000C6C6F"/>
    <w:rsid w:val="000C6E5B"/>
    <w:rsid w:val="000C79FC"/>
    <w:rsid w:val="000C7D4A"/>
    <w:rsid w:val="000C7D87"/>
    <w:rsid w:val="000D0C2F"/>
    <w:rsid w:val="000D10EA"/>
    <w:rsid w:val="000D13E2"/>
    <w:rsid w:val="000D1805"/>
    <w:rsid w:val="000D2283"/>
    <w:rsid w:val="000D244B"/>
    <w:rsid w:val="000D256B"/>
    <w:rsid w:val="000D3229"/>
    <w:rsid w:val="000D4001"/>
    <w:rsid w:val="000D5145"/>
    <w:rsid w:val="000D5806"/>
    <w:rsid w:val="000D5CCC"/>
    <w:rsid w:val="000D609A"/>
    <w:rsid w:val="000D6227"/>
    <w:rsid w:val="000D63F1"/>
    <w:rsid w:val="000D68AB"/>
    <w:rsid w:val="000D7593"/>
    <w:rsid w:val="000D75C2"/>
    <w:rsid w:val="000D7D1F"/>
    <w:rsid w:val="000E041E"/>
    <w:rsid w:val="000E080B"/>
    <w:rsid w:val="000E0829"/>
    <w:rsid w:val="000E269D"/>
    <w:rsid w:val="000E287A"/>
    <w:rsid w:val="000E2BFD"/>
    <w:rsid w:val="000E30AA"/>
    <w:rsid w:val="000E3172"/>
    <w:rsid w:val="000E33FD"/>
    <w:rsid w:val="000E376A"/>
    <w:rsid w:val="000E3DB5"/>
    <w:rsid w:val="000E3FD2"/>
    <w:rsid w:val="000E4B49"/>
    <w:rsid w:val="000E51D4"/>
    <w:rsid w:val="000E585F"/>
    <w:rsid w:val="000E6A62"/>
    <w:rsid w:val="000E7CCA"/>
    <w:rsid w:val="000F0F8C"/>
    <w:rsid w:val="000F1593"/>
    <w:rsid w:val="000F1664"/>
    <w:rsid w:val="000F1B71"/>
    <w:rsid w:val="000F1C20"/>
    <w:rsid w:val="000F1D31"/>
    <w:rsid w:val="000F1FF8"/>
    <w:rsid w:val="000F20D4"/>
    <w:rsid w:val="000F2B90"/>
    <w:rsid w:val="000F2F3D"/>
    <w:rsid w:val="000F340D"/>
    <w:rsid w:val="000F4017"/>
    <w:rsid w:val="000F4880"/>
    <w:rsid w:val="000F4B50"/>
    <w:rsid w:val="000F4C97"/>
    <w:rsid w:val="000F4D6D"/>
    <w:rsid w:val="000F580D"/>
    <w:rsid w:val="000F6010"/>
    <w:rsid w:val="000F6329"/>
    <w:rsid w:val="000F6658"/>
    <w:rsid w:val="000F67CA"/>
    <w:rsid w:val="000F6E78"/>
    <w:rsid w:val="000F75B9"/>
    <w:rsid w:val="000F7A6B"/>
    <w:rsid w:val="0010041C"/>
    <w:rsid w:val="00100695"/>
    <w:rsid w:val="00100940"/>
    <w:rsid w:val="00103564"/>
    <w:rsid w:val="00103614"/>
    <w:rsid w:val="001040FC"/>
    <w:rsid w:val="00104115"/>
    <w:rsid w:val="001046D4"/>
    <w:rsid w:val="0010534E"/>
    <w:rsid w:val="00105BE8"/>
    <w:rsid w:val="00106178"/>
    <w:rsid w:val="0010635D"/>
    <w:rsid w:val="0010685D"/>
    <w:rsid w:val="001100ED"/>
    <w:rsid w:val="00110858"/>
    <w:rsid w:val="00110960"/>
    <w:rsid w:val="00110BB3"/>
    <w:rsid w:val="00110FD6"/>
    <w:rsid w:val="00111923"/>
    <w:rsid w:val="00111D3B"/>
    <w:rsid w:val="00111D8D"/>
    <w:rsid w:val="00112980"/>
    <w:rsid w:val="00112D0B"/>
    <w:rsid w:val="00113B6F"/>
    <w:rsid w:val="00113C28"/>
    <w:rsid w:val="001141D5"/>
    <w:rsid w:val="00114872"/>
    <w:rsid w:val="00114CD9"/>
    <w:rsid w:val="00114DE6"/>
    <w:rsid w:val="001155ED"/>
    <w:rsid w:val="001156C7"/>
    <w:rsid w:val="001159BA"/>
    <w:rsid w:val="00116408"/>
    <w:rsid w:val="00117EEF"/>
    <w:rsid w:val="00121763"/>
    <w:rsid w:val="00121AD7"/>
    <w:rsid w:val="00121F77"/>
    <w:rsid w:val="00122173"/>
    <w:rsid w:val="001224A9"/>
    <w:rsid w:val="00122760"/>
    <w:rsid w:val="00123150"/>
    <w:rsid w:val="001236D3"/>
    <w:rsid w:val="00124A36"/>
    <w:rsid w:val="00125F3B"/>
    <w:rsid w:val="0012679A"/>
    <w:rsid w:val="001268BC"/>
    <w:rsid w:val="00127127"/>
    <w:rsid w:val="00127D2D"/>
    <w:rsid w:val="00127D40"/>
    <w:rsid w:val="0013011D"/>
    <w:rsid w:val="00130DE6"/>
    <w:rsid w:val="00131676"/>
    <w:rsid w:val="001317EF"/>
    <w:rsid w:val="001321C8"/>
    <w:rsid w:val="001328DA"/>
    <w:rsid w:val="00133233"/>
    <w:rsid w:val="0013436D"/>
    <w:rsid w:val="00134D22"/>
    <w:rsid w:val="00134F4B"/>
    <w:rsid w:val="00135012"/>
    <w:rsid w:val="001360A4"/>
    <w:rsid w:val="0013688E"/>
    <w:rsid w:val="00136DFC"/>
    <w:rsid w:val="0013704A"/>
    <w:rsid w:val="0013758A"/>
    <w:rsid w:val="00137CC3"/>
    <w:rsid w:val="00142881"/>
    <w:rsid w:val="00143CB5"/>
    <w:rsid w:val="00144586"/>
    <w:rsid w:val="00145726"/>
    <w:rsid w:val="00145781"/>
    <w:rsid w:val="00145AF6"/>
    <w:rsid w:val="00146756"/>
    <w:rsid w:val="00151212"/>
    <w:rsid w:val="0015171B"/>
    <w:rsid w:val="00151F42"/>
    <w:rsid w:val="00152973"/>
    <w:rsid w:val="00153927"/>
    <w:rsid w:val="00153D9D"/>
    <w:rsid w:val="00153DBB"/>
    <w:rsid w:val="001547EB"/>
    <w:rsid w:val="00154EC4"/>
    <w:rsid w:val="0015537C"/>
    <w:rsid w:val="001558BD"/>
    <w:rsid w:val="00155E65"/>
    <w:rsid w:val="00156010"/>
    <w:rsid w:val="0015618A"/>
    <w:rsid w:val="001562E5"/>
    <w:rsid w:val="00156745"/>
    <w:rsid w:val="00156CEB"/>
    <w:rsid w:val="00156ED9"/>
    <w:rsid w:val="001571EA"/>
    <w:rsid w:val="0015728C"/>
    <w:rsid w:val="001574C0"/>
    <w:rsid w:val="001579F4"/>
    <w:rsid w:val="0016068F"/>
    <w:rsid w:val="00160DF1"/>
    <w:rsid w:val="00160EF8"/>
    <w:rsid w:val="001613A0"/>
    <w:rsid w:val="00162451"/>
    <w:rsid w:val="0016248A"/>
    <w:rsid w:val="00162BE0"/>
    <w:rsid w:val="00162C2D"/>
    <w:rsid w:val="00163454"/>
    <w:rsid w:val="00163979"/>
    <w:rsid w:val="00164705"/>
    <w:rsid w:val="001647A3"/>
    <w:rsid w:val="00164DD2"/>
    <w:rsid w:val="001657A2"/>
    <w:rsid w:val="0016632A"/>
    <w:rsid w:val="0016653A"/>
    <w:rsid w:val="00166991"/>
    <w:rsid w:val="00167CC2"/>
    <w:rsid w:val="00171915"/>
    <w:rsid w:val="00171FA2"/>
    <w:rsid w:val="0017204C"/>
    <w:rsid w:val="0017218A"/>
    <w:rsid w:val="00172EA1"/>
    <w:rsid w:val="001731B4"/>
    <w:rsid w:val="00173282"/>
    <w:rsid w:val="00173512"/>
    <w:rsid w:val="001736EB"/>
    <w:rsid w:val="00173AE1"/>
    <w:rsid w:val="00175169"/>
    <w:rsid w:val="00175678"/>
    <w:rsid w:val="001758AE"/>
    <w:rsid w:val="00175BEB"/>
    <w:rsid w:val="00176859"/>
    <w:rsid w:val="00176CE0"/>
    <w:rsid w:val="0017749D"/>
    <w:rsid w:val="001776A5"/>
    <w:rsid w:val="001803E3"/>
    <w:rsid w:val="00180722"/>
    <w:rsid w:val="00180771"/>
    <w:rsid w:val="00180EEE"/>
    <w:rsid w:val="001810C8"/>
    <w:rsid w:val="00181253"/>
    <w:rsid w:val="00181334"/>
    <w:rsid w:val="001817A5"/>
    <w:rsid w:val="00181D13"/>
    <w:rsid w:val="0018290E"/>
    <w:rsid w:val="00182FDA"/>
    <w:rsid w:val="001835A3"/>
    <w:rsid w:val="00183836"/>
    <w:rsid w:val="0018490E"/>
    <w:rsid w:val="00185857"/>
    <w:rsid w:val="00185B04"/>
    <w:rsid w:val="001864F4"/>
    <w:rsid w:val="001867D2"/>
    <w:rsid w:val="001868DD"/>
    <w:rsid w:val="0018701F"/>
    <w:rsid w:val="00187526"/>
    <w:rsid w:val="00187992"/>
    <w:rsid w:val="00190C8A"/>
    <w:rsid w:val="00191248"/>
    <w:rsid w:val="001916DD"/>
    <w:rsid w:val="00191D4B"/>
    <w:rsid w:val="00191E1A"/>
    <w:rsid w:val="0019232D"/>
    <w:rsid w:val="00192BF2"/>
    <w:rsid w:val="00193930"/>
    <w:rsid w:val="001939C4"/>
    <w:rsid w:val="00195287"/>
    <w:rsid w:val="0019636E"/>
    <w:rsid w:val="0019691E"/>
    <w:rsid w:val="00196B04"/>
    <w:rsid w:val="00196E55"/>
    <w:rsid w:val="0019729D"/>
    <w:rsid w:val="00197A4A"/>
    <w:rsid w:val="00197C6B"/>
    <w:rsid w:val="001A021B"/>
    <w:rsid w:val="001A12BB"/>
    <w:rsid w:val="001A182D"/>
    <w:rsid w:val="001A2407"/>
    <w:rsid w:val="001A3C18"/>
    <w:rsid w:val="001A4067"/>
    <w:rsid w:val="001A4F8D"/>
    <w:rsid w:val="001A51E2"/>
    <w:rsid w:val="001A607D"/>
    <w:rsid w:val="001A6506"/>
    <w:rsid w:val="001A661D"/>
    <w:rsid w:val="001B0673"/>
    <w:rsid w:val="001B21C9"/>
    <w:rsid w:val="001B2B39"/>
    <w:rsid w:val="001B32E6"/>
    <w:rsid w:val="001B3A96"/>
    <w:rsid w:val="001B3D8F"/>
    <w:rsid w:val="001B41D0"/>
    <w:rsid w:val="001B4EA8"/>
    <w:rsid w:val="001B5A84"/>
    <w:rsid w:val="001B5E03"/>
    <w:rsid w:val="001B5E8D"/>
    <w:rsid w:val="001B614B"/>
    <w:rsid w:val="001B65EC"/>
    <w:rsid w:val="001B6609"/>
    <w:rsid w:val="001B67FC"/>
    <w:rsid w:val="001B6E1A"/>
    <w:rsid w:val="001B74BB"/>
    <w:rsid w:val="001B759A"/>
    <w:rsid w:val="001B7654"/>
    <w:rsid w:val="001B7EAA"/>
    <w:rsid w:val="001C030D"/>
    <w:rsid w:val="001C04F0"/>
    <w:rsid w:val="001C0703"/>
    <w:rsid w:val="001C09FB"/>
    <w:rsid w:val="001C1406"/>
    <w:rsid w:val="001C187A"/>
    <w:rsid w:val="001C23CA"/>
    <w:rsid w:val="001C32AE"/>
    <w:rsid w:val="001C38B0"/>
    <w:rsid w:val="001C4FDB"/>
    <w:rsid w:val="001C63CB"/>
    <w:rsid w:val="001C6D5B"/>
    <w:rsid w:val="001C7522"/>
    <w:rsid w:val="001C782D"/>
    <w:rsid w:val="001C7A47"/>
    <w:rsid w:val="001C7A71"/>
    <w:rsid w:val="001C7C9B"/>
    <w:rsid w:val="001D00D3"/>
    <w:rsid w:val="001D101B"/>
    <w:rsid w:val="001D12ED"/>
    <w:rsid w:val="001D1529"/>
    <w:rsid w:val="001D51C3"/>
    <w:rsid w:val="001D556B"/>
    <w:rsid w:val="001D559E"/>
    <w:rsid w:val="001D5AAF"/>
    <w:rsid w:val="001D5ECE"/>
    <w:rsid w:val="001D76EC"/>
    <w:rsid w:val="001E098D"/>
    <w:rsid w:val="001E13EE"/>
    <w:rsid w:val="001E1447"/>
    <w:rsid w:val="001E1ED7"/>
    <w:rsid w:val="001E2B84"/>
    <w:rsid w:val="001E3621"/>
    <w:rsid w:val="001E3BF2"/>
    <w:rsid w:val="001E4810"/>
    <w:rsid w:val="001E5631"/>
    <w:rsid w:val="001E57F3"/>
    <w:rsid w:val="001E595E"/>
    <w:rsid w:val="001E60F5"/>
    <w:rsid w:val="001E68FB"/>
    <w:rsid w:val="001E70FF"/>
    <w:rsid w:val="001E7B31"/>
    <w:rsid w:val="001E7BA2"/>
    <w:rsid w:val="001E7BDE"/>
    <w:rsid w:val="001E7CB0"/>
    <w:rsid w:val="001E7E0A"/>
    <w:rsid w:val="001F08FB"/>
    <w:rsid w:val="001F1A1E"/>
    <w:rsid w:val="001F1CCA"/>
    <w:rsid w:val="001F1F07"/>
    <w:rsid w:val="001F23D7"/>
    <w:rsid w:val="001F248D"/>
    <w:rsid w:val="001F24DF"/>
    <w:rsid w:val="001F2935"/>
    <w:rsid w:val="001F2A0E"/>
    <w:rsid w:val="001F410D"/>
    <w:rsid w:val="001F4D9F"/>
    <w:rsid w:val="001F52D9"/>
    <w:rsid w:val="001F5472"/>
    <w:rsid w:val="001F6309"/>
    <w:rsid w:val="001F6CD5"/>
    <w:rsid w:val="001F7E04"/>
    <w:rsid w:val="002007E3"/>
    <w:rsid w:val="0020090F"/>
    <w:rsid w:val="00200CD0"/>
    <w:rsid w:val="00200FC0"/>
    <w:rsid w:val="00201444"/>
    <w:rsid w:val="002018F1"/>
    <w:rsid w:val="002024F6"/>
    <w:rsid w:val="00203177"/>
    <w:rsid w:val="00203DB9"/>
    <w:rsid w:val="00203E1F"/>
    <w:rsid w:val="00204995"/>
    <w:rsid w:val="002051A6"/>
    <w:rsid w:val="00205B34"/>
    <w:rsid w:val="00206B6D"/>
    <w:rsid w:val="00207444"/>
    <w:rsid w:val="002074CE"/>
    <w:rsid w:val="0020759E"/>
    <w:rsid w:val="00210132"/>
    <w:rsid w:val="00210865"/>
    <w:rsid w:val="00210CC0"/>
    <w:rsid w:val="00210F80"/>
    <w:rsid w:val="00211362"/>
    <w:rsid w:val="00211BE2"/>
    <w:rsid w:val="00212123"/>
    <w:rsid w:val="00212270"/>
    <w:rsid w:val="0021287C"/>
    <w:rsid w:val="00212C4F"/>
    <w:rsid w:val="0021352A"/>
    <w:rsid w:val="0021389A"/>
    <w:rsid w:val="00213A02"/>
    <w:rsid w:val="00213A55"/>
    <w:rsid w:val="00213AA8"/>
    <w:rsid w:val="00213B65"/>
    <w:rsid w:val="00214471"/>
    <w:rsid w:val="002148AD"/>
    <w:rsid w:val="00217B6A"/>
    <w:rsid w:val="00217D8D"/>
    <w:rsid w:val="00217EC9"/>
    <w:rsid w:val="00220CCC"/>
    <w:rsid w:val="00221D81"/>
    <w:rsid w:val="00221D82"/>
    <w:rsid w:val="00222070"/>
    <w:rsid w:val="00222631"/>
    <w:rsid w:val="002228E8"/>
    <w:rsid w:val="00222BA0"/>
    <w:rsid w:val="00222C48"/>
    <w:rsid w:val="002233B0"/>
    <w:rsid w:val="00223B9C"/>
    <w:rsid w:val="00223E42"/>
    <w:rsid w:val="00224676"/>
    <w:rsid w:val="00225BED"/>
    <w:rsid w:val="00225CC7"/>
    <w:rsid w:val="0022613D"/>
    <w:rsid w:val="002267FB"/>
    <w:rsid w:val="00226927"/>
    <w:rsid w:val="00226A58"/>
    <w:rsid w:val="00226E04"/>
    <w:rsid w:val="00227D05"/>
    <w:rsid w:val="00227EA1"/>
    <w:rsid w:val="002303FA"/>
    <w:rsid w:val="00230B9E"/>
    <w:rsid w:val="002317C2"/>
    <w:rsid w:val="00231D2E"/>
    <w:rsid w:val="002325ED"/>
    <w:rsid w:val="00232F23"/>
    <w:rsid w:val="00233A03"/>
    <w:rsid w:val="002348F4"/>
    <w:rsid w:val="00234EEF"/>
    <w:rsid w:val="0023532E"/>
    <w:rsid w:val="0023536D"/>
    <w:rsid w:val="00235597"/>
    <w:rsid w:val="00235BF4"/>
    <w:rsid w:val="00235D58"/>
    <w:rsid w:val="00235EDB"/>
    <w:rsid w:val="00236B71"/>
    <w:rsid w:val="00236F8A"/>
    <w:rsid w:val="0023778D"/>
    <w:rsid w:val="0024072E"/>
    <w:rsid w:val="00240932"/>
    <w:rsid w:val="002410C8"/>
    <w:rsid w:val="00241473"/>
    <w:rsid w:val="00241768"/>
    <w:rsid w:val="002419C2"/>
    <w:rsid w:val="002428DB"/>
    <w:rsid w:val="00242A5C"/>
    <w:rsid w:val="00242D2A"/>
    <w:rsid w:val="002430AC"/>
    <w:rsid w:val="00243701"/>
    <w:rsid w:val="00245D5A"/>
    <w:rsid w:val="00246629"/>
    <w:rsid w:val="002473AA"/>
    <w:rsid w:val="002473FE"/>
    <w:rsid w:val="00247774"/>
    <w:rsid w:val="00247E46"/>
    <w:rsid w:val="002505EA"/>
    <w:rsid w:val="002517E4"/>
    <w:rsid w:val="0025199F"/>
    <w:rsid w:val="0025318A"/>
    <w:rsid w:val="00253A44"/>
    <w:rsid w:val="0025400C"/>
    <w:rsid w:val="00254021"/>
    <w:rsid w:val="00255E77"/>
    <w:rsid w:val="00256BF0"/>
    <w:rsid w:val="002572AA"/>
    <w:rsid w:val="0025752B"/>
    <w:rsid w:val="002579F4"/>
    <w:rsid w:val="00257F26"/>
    <w:rsid w:val="00260497"/>
    <w:rsid w:val="0026130E"/>
    <w:rsid w:val="0026294D"/>
    <w:rsid w:val="0026306E"/>
    <w:rsid w:val="0026386E"/>
    <w:rsid w:val="00263BFF"/>
    <w:rsid w:val="00265761"/>
    <w:rsid w:val="00270C92"/>
    <w:rsid w:val="00271BCF"/>
    <w:rsid w:val="00272B58"/>
    <w:rsid w:val="00272FC7"/>
    <w:rsid w:val="002736E1"/>
    <w:rsid w:val="00273A0C"/>
    <w:rsid w:val="00273A5F"/>
    <w:rsid w:val="00274004"/>
    <w:rsid w:val="00274EEB"/>
    <w:rsid w:val="002759A6"/>
    <w:rsid w:val="002768AB"/>
    <w:rsid w:val="0027705B"/>
    <w:rsid w:val="00277696"/>
    <w:rsid w:val="002801CA"/>
    <w:rsid w:val="00280D3C"/>
    <w:rsid w:val="002812A6"/>
    <w:rsid w:val="00281797"/>
    <w:rsid w:val="00281DE4"/>
    <w:rsid w:val="002820A1"/>
    <w:rsid w:val="00282374"/>
    <w:rsid w:val="00282446"/>
    <w:rsid w:val="0028246B"/>
    <w:rsid w:val="002825C8"/>
    <w:rsid w:val="002840F5"/>
    <w:rsid w:val="0028412E"/>
    <w:rsid w:val="00284338"/>
    <w:rsid w:val="0028454C"/>
    <w:rsid w:val="00284F59"/>
    <w:rsid w:val="002854B8"/>
    <w:rsid w:val="00285581"/>
    <w:rsid w:val="00285939"/>
    <w:rsid w:val="0028621B"/>
    <w:rsid w:val="0028626D"/>
    <w:rsid w:val="00286323"/>
    <w:rsid w:val="002865EB"/>
    <w:rsid w:val="00286646"/>
    <w:rsid w:val="00286BE1"/>
    <w:rsid w:val="00287DB9"/>
    <w:rsid w:val="00290DA6"/>
    <w:rsid w:val="00291059"/>
    <w:rsid w:val="00292532"/>
    <w:rsid w:val="00292A15"/>
    <w:rsid w:val="002931EC"/>
    <w:rsid w:val="0029328B"/>
    <w:rsid w:val="002933FA"/>
    <w:rsid w:val="00293829"/>
    <w:rsid w:val="00293B0F"/>
    <w:rsid w:val="00293F1A"/>
    <w:rsid w:val="00294234"/>
    <w:rsid w:val="00295407"/>
    <w:rsid w:val="002956A1"/>
    <w:rsid w:val="00296814"/>
    <w:rsid w:val="002971FA"/>
    <w:rsid w:val="002A0277"/>
    <w:rsid w:val="002A03B5"/>
    <w:rsid w:val="002A0F7B"/>
    <w:rsid w:val="002A0F83"/>
    <w:rsid w:val="002A122A"/>
    <w:rsid w:val="002A1E81"/>
    <w:rsid w:val="002A214A"/>
    <w:rsid w:val="002A23DE"/>
    <w:rsid w:val="002A267A"/>
    <w:rsid w:val="002A2FB4"/>
    <w:rsid w:val="002A3220"/>
    <w:rsid w:val="002A3AFF"/>
    <w:rsid w:val="002A48A3"/>
    <w:rsid w:val="002A5BC5"/>
    <w:rsid w:val="002A6117"/>
    <w:rsid w:val="002A6CC4"/>
    <w:rsid w:val="002A6EE9"/>
    <w:rsid w:val="002A74DF"/>
    <w:rsid w:val="002A7ADA"/>
    <w:rsid w:val="002B0DBF"/>
    <w:rsid w:val="002B1951"/>
    <w:rsid w:val="002B2078"/>
    <w:rsid w:val="002B261F"/>
    <w:rsid w:val="002B2D74"/>
    <w:rsid w:val="002B36AD"/>
    <w:rsid w:val="002B3839"/>
    <w:rsid w:val="002B3C3C"/>
    <w:rsid w:val="002B416E"/>
    <w:rsid w:val="002B4D5B"/>
    <w:rsid w:val="002B557B"/>
    <w:rsid w:val="002B5658"/>
    <w:rsid w:val="002B60FA"/>
    <w:rsid w:val="002B6F96"/>
    <w:rsid w:val="002B775E"/>
    <w:rsid w:val="002C12F6"/>
    <w:rsid w:val="002C140D"/>
    <w:rsid w:val="002C1902"/>
    <w:rsid w:val="002C2219"/>
    <w:rsid w:val="002C25CC"/>
    <w:rsid w:val="002C2BDB"/>
    <w:rsid w:val="002C3629"/>
    <w:rsid w:val="002C3BA2"/>
    <w:rsid w:val="002C4241"/>
    <w:rsid w:val="002C49A6"/>
    <w:rsid w:val="002C50FA"/>
    <w:rsid w:val="002C5168"/>
    <w:rsid w:val="002C57E9"/>
    <w:rsid w:val="002C653C"/>
    <w:rsid w:val="002C65FF"/>
    <w:rsid w:val="002C6A16"/>
    <w:rsid w:val="002C6BBF"/>
    <w:rsid w:val="002C6C67"/>
    <w:rsid w:val="002D07D2"/>
    <w:rsid w:val="002D08A8"/>
    <w:rsid w:val="002D0E49"/>
    <w:rsid w:val="002D1105"/>
    <w:rsid w:val="002D1299"/>
    <w:rsid w:val="002D1E3A"/>
    <w:rsid w:val="002D1FF7"/>
    <w:rsid w:val="002D22D8"/>
    <w:rsid w:val="002D2D01"/>
    <w:rsid w:val="002D3CC7"/>
    <w:rsid w:val="002D3EAF"/>
    <w:rsid w:val="002D402B"/>
    <w:rsid w:val="002D4459"/>
    <w:rsid w:val="002D44B4"/>
    <w:rsid w:val="002D4513"/>
    <w:rsid w:val="002D50DD"/>
    <w:rsid w:val="002D530C"/>
    <w:rsid w:val="002D5778"/>
    <w:rsid w:val="002D5E3F"/>
    <w:rsid w:val="002D5FCB"/>
    <w:rsid w:val="002D6201"/>
    <w:rsid w:val="002D64B8"/>
    <w:rsid w:val="002D685B"/>
    <w:rsid w:val="002D6F1A"/>
    <w:rsid w:val="002D706C"/>
    <w:rsid w:val="002D7A1C"/>
    <w:rsid w:val="002D7FE4"/>
    <w:rsid w:val="002E0708"/>
    <w:rsid w:val="002E0AB4"/>
    <w:rsid w:val="002E1B0C"/>
    <w:rsid w:val="002E242D"/>
    <w:rsid w:val="002E2748"/>
    <w:rsid w:val="002E29DD"/>
    <w:rsid w:val="002E2D5B"/>
    <w:rsid w:val="002E3AD6"/>
    <w:rsid w:val="002E3C01"/>
    <w:rsid w:val="002E3C9B"/>
    <w:rsid w:val="002E3F33"/>
    <w:rsid w:val="002E5813"/>
    <w:rsid w:val="002E5FD3"/>
    <w:rsid w:val="002E63A2"/>
    <w:rsid w:val="002E657C"/>
    <w:rsid w:val="002E73A4"/>
    <w:rsid w:val="002E7C6F"/>
    <w:rsid w:val="002F0243"/>
    <w:rsid w:val="002F12FC"/>
    <w:rsid w:val="002F1364"/>
    <w:rsid w:val="002F17AE"/>
    <w:rsid w:val="002F19D0"/>
    <w:rsid w:val="002F1BB3"/>
    <w:rsid w:val="002F1E7B"/>
    <w:rsid w:val="002F279A"/>
    <w:rsid w:val="002F2C2F"/>
    <w:rsid w:val="002F2E35"/>
    <w:rsid w:val="002F3010"/>
    <w:rsid w:val="002F361F"/>
    <w:rsid w:val="002F3EA2"/>
    <w:rsid w:val="002F4232"/>
    <w:rsid w:val="002F47EF"/>
    <w:rsid w:val="002F4C9B"/>
    <w:rsid w:val="002F52CB"/>
    <w:rsid w:val="002F66A7"/>
    <w:rsid w:val="002F6805"/>
    <w:rsid w:val="002F7CAC"/>
    <w:rsid w:val="002F7CC8"/>
    <w:rsid w:val="002F7E12"/>
    <w:rsid w:val="003000DE"/>
    <w:rsid w:val="00300602"/>
    <w:rsid w:val="003006B0"/>
    <w:rsid w:val="003008E6"/>
    <w:rsid w:val="003010BA"/>
    <w:rsid w:val="003011ED"/>
    <w:rsid w:val="00301B1D"/>
    <w:rsid w:val="00301CB0"/>
    <w:rsid w:val="003021CD"/>
    <w:rsid w:val="00302BA1"/>
    <w:rsid w:val="00302BF7"/>
    <w:rsid w:val="00302FB9"/>
    <w:rsid w:val="00303337"/>
    <w:rsid w:val="003036DA"/>
    <w:rsid w:val="00303B98"/>
    <w:rsid w:val="00303E2B"/>
    <w:rsid w:val="00303F94"/>
    <w:rsid w:val="0030488F"/>
    <w:rsid w:val="00305168"/>
    <w:rsid w:val="00306A18"/>
    <w:rsid w:val="00306BF9"/>
    <w:rsid w:val="00306EF7"/>
    <w:rsid w:val="00310208"/>
    <w:rsid w:val="00310A37"/>
    <w:rsid w:val="00311639"/>
    <w:rsid w:val="00311C9B"/>
    <w:rsid w:val="00311CEF"/>
    <w:rsid w:val="00312ADC"/>
    <w:rsid w:val="00313083"/>
    <w:rsid w:val="00314258"/>
    <w:rsid w:val="003146CD"/>
    <w:rsid w:val="00314F6F"/>
    <w:rsid w:val="0031579C"/>
    <w:rsid w:val="003167E7"/>
    <w:rsid w:val="00316A00"/>
    <w:rsid w:val="00317385"/>
    <w:rsid w:val="00320050"/>
    <w:rsid w:val="003207E2"/>
    <w:rsid w:val="003210E0"/>
    <w:rsid w:val="00321144"/>
    <w:rsid w:val="00321A1E"/>
    <w:rsid w:val="00322115"/>
    <w:rsid w:val="00322A54"/>
    <w:rsid w:val="00322DF9"/>
    <w:rsid w:val="00323277"/>
    <w:rsid w:val="003233BA"/>
    <w:rsid w:val="00323B40"/>
    <w:rsid w:val="00323BB6"/>
    <w:rsid w:val="0032461A"/>
    <w:rsid w:val="00324DB1"/>
    <w:rsid w:val="003251F0"/>
    <w:rsid w:val="0032544F"/>
    <w:rsid w:val="00326F16"/>
    <w:rsid w:val="0032735A"/>
    <w:rsid w:val="00327A2A"/>
    <w:rsid w:val="00327DBA"/>
    <w:rsid w:val="00330D58"/>
    <w:rsid w:val="00330F69"/>
    <w:rsid w:val="003314B6"/>
    <w:rsid w:val="00331C7F"/>
    <w:rsid w:val="00332E35"/>
    <w:rsid w:val="00333525"/>
    <w:rsid w:val="00333D71"/>
    <w:rsid w:val="0033450A"/>
    <w:rsid w:val="00334D4F"/>
    <w:rsid w:val="00334DE6"/>
    <w:rsid w:val="00335387"/>
    <w:rsid w:val="00335454"/>
    <w:rsid w:val="00335817"/>
    <w:rsid w:val="00335995"/>
    <w:rsid w:val="00335AD6"/>
    <w:rsid w:val="00336197"/>
    <w:rsid w:val="003368D5"/>
    <w:rsid w:val="003368F2"/>
    <w:rsid w:val="00336B45"/>
    <w:rsid w:val="0033725F"/>
    <w:rsid w:val="00337B90"/>
    <w:rsid w:val="00337FF0"/>
    <w:rsid w:val="00340158"/>
    <w:rsid w:val="003401C2"/>
    <w:rsid w:val="00340A0B"/>
    <w:rsid w:val="00340D0C"/>
    <w:rsid w:val="00342751"/>
    <w:rsid w:val="00342972"/>
    <w:rsid w:val="003436DE"/>
    <w:rsid w:val="003438FE"/>
    <w:rsid w:val="00343D74"/>
    <w:rsid w:val="00344E1C"/>
    <w:rsid w:val="00345FED"/>
    <w:rsid w:val="00346155"/>
    <w:rsid w:val="00346775"/>
    <w:rsid w:val="0034678D"/>
    <w:rsid w:val="003468D8"/>
    <w:rsid w:val="00346DCB"/>
    <w:rsid w:val="00346DF4"/>
    <w:rsid w:val="00347817"/>
    <w:rsid w:val="00347D83"/>
    <w:rsid w:val="00350CC4"/>
    <w:rsid w:val="00350CCF"/>
    <w:rsid w:val="00351ABE"/>
    <w:rsid w:val="003520B0"/>
    <w:rsid w:val="003528C5"/>
    <w:rsid w:val="003529A5"/>
    <w:rsid w:val="00353BE5"/>
    <w:rsid w:val="003547C4"/>
    <w:rsid w:val="00354A10"/>
    <w:rsid w:val="00355A80"/>
    <w:rsid w:val="00355EC8"/>
    <w:rsid w:val="003561D5"/>
    <w:rsid w:val="003568BD"/>
    <w:rsid w:val="00356B9C"/>
    <w:rsid w:val="00356BEE"/>
    <w:rsid w:val="003575B1"/>
    <w:rsid w:val="003579AD"/>
    <w:rsid w:val="00357AB1"/>
    <w:rsid w:val="00360053"/>
    <w:rsid w:val="003609C4"/>
    <w:rsid w:val="00360A5C"/>
    <w:rsid w:val="00360F51"/>
    <w:rsid w:val="00360F59"/>
    <w:rsid w:val="00361270"/>
    <w:rsid w:val="00361673"/>
    <w:rsid w:val="003633CD"/>
    <w:rsid w:val="00363ECA"/>
    <w:rsid w:val="00363F59"/>
    <w:rsid w:val="003649F4"/>
    <w:rsid w:val="00364B8A"/>
    <w:rsid w:val="00364F67"/>
    <w:rsid w:val="00364F87"/>
    <w:rsid w:val="003650BE"/>
    <w:rsid w:val="00365116"/>
    <w:rsid w:val="0036592E"/>
    <w:rsid w:val="00365BBE"/>
    <w:rsid w:val="00366662"/>
    <w:rsid w:val="00366C85"/>
    <w:rsid w:val="00366DE8"/>
    <w:rsid w:val="00367102"/>
    <w:rsid w:val="00367BDB"/>
    <w:rsid w:val="00367C84"/>
    <w:rsid w:val="00367F66"/>
    <w:rsid w:val="0037026A"/>
    <w:rsid w:val="0037069B"/>
    <w:rsid w:val="00370DF7"/>
    <w:rsid w:val="00370E39"/>
    <w:rsid w:val="0037152F"/>
    <w:rsid w:val="00372358"/>
    <w:rsid w:val="003726C7"/>
    <w:rsid w:val="00372BCD"/>
    <w:rsid w:val="003732F3"/>
    <w:rsid w:val="00373396"/>
    <w:rsid w:val="00373A04"/>
    <w:rsid w:val="00373D4F"/>
    <w:rsid w:val="00373DFC"/>
    <w:rsid w:val="0037406D"/>
    <w:rsid w:val="0037472F"/>
    <w:rsid w:val="00374B3B"/>
    <w:rsid w:val="00374CD2"/>
    <w:rsid w:val="003751A5"/>
    <w:rsid w:val="0037564D"/>
    <w:rsid w:val="00375CC0"/>
    <w:rsid w:val="0037669B"/>
    <w:rsid w:val="00376D4F"/>
    <w:rsid w:val="00376DC7"/>
    <w:rsid w:val="00376E06"/>
    <w:rsid w:val="003774A4"/>
    <w:rsid w:val="0037794B"/>
    <w:rsid w:val="0038029E"/>
    <w:rsid w:val="00380DD3"/>
    <w:rsid w:val="00381703"/>
    <w:rsid w:val="00381C82"/>
    <w:rsid w:val="00381F98"/>
    <w:rsid w:val="00383012"/>
    <w:rsid w:val="00383948"/>
    <w:rsid w:val="00383D77"/>
    <w:rsid w:val="00383F4E"/>
    <w:rsid w:val="00384BCE"/>
    <w:rsid w:val="00384E4D"/>
    <w:rsid w:val="0038545F"/>
    <w:rsid w:val="00386AA2"/>
    <w:rsid w:val="00386AA7"/>
    <w:rsid w:val="00387516"/>
    <w:rsid w:val="003907F4"/>
    <w:rsid w:val="00390A39"/>
    <w:rsid w:val="00391206"/>
    <w:rsid w:val="003912EB"/>
    <w:rsid w:val="003915B3"/>
    <w:rsid w:val="00391621"/>
    <w:rsid w:val="003920C2"/>
    <w:rsid w:val="0039245A"/>
    <w:rsid w:val="00392C6A"/>
    <w:rsid w:val="0039300A"/>
    <w:rsid w:val="00394052"/>
    <w:rsid w:val="00394A33"/>
    <w:rsid w:val="00394AFF"/>
    <w:rsid w:val="003954D8"/>
    <w:rsid w:val="00395677"/>
    <w:rsid w:val="00395E82"/>
    <w:rsid w:val="00396397"/>
    <w:rsid w:val="00396BA9"/>
    <w:rsid w:val="00396DB1"/>
    <w:rsid w:val="00397522"/>
    <w:rsid w:val="003978D3"/>
    <w:rsid w:val="00397AB6"/>
    <w:rsid w:val="003A025D"/>
    <w:rsid w:val="003A0395"/>
    <w:rsid w:val="003A0A67"/>
    <w:rsid w:val="003A0F95"/>
    <w:rsid w:val="003A1C54"/>
    <w:rsid w:val="003A2FB2"/>
    <w:rsid w:val="003A31BB"/>
    <w:rsid w:val="003A35F7"/>
    <w:rsid w:val="003A3A95"/>
    <w:rsid w:val="003A3B8F"/>
    <w:rsid w:val="003A4728"/>
    <w:rsid w:val="003A4CEA"/>
    <w:rsid w:val="003A4E39"/>
    <w:rsid w:val="003A528E"/>
    <w:rsid w:val="003A52C6"/>
    <w:rsid w:val="003A55F5"/>
    <w:rsid w:val="003A5AE6"/>
    <w:rsid w:val="003A6264"/>
    <w:rsid w:val="003A6A94"/>
    <w:rsid w:val="003A757D"/>
    <w:rsid w:val="003A7A81"/>
    <w:rsid w:val="003B03DA"/>
    <w:rsid w:val="003B16FD"/>
    <w:rsid w:val="003B2023"/>
    <w:rsid w:val="003B21C6"/>
    <w:rsid w:val="003B2795"/>
    <w:rsid w:val="003B2C5E"/>
    <w:rsid w:val="003B36B6"/>
    <w:rsid w:val="003B4EA8"/>
    <w:rsid w:val="003B532C"/>
    <w:rsid w:val="003B5698"/>
    <w:rsid w:val="003B5CB6"/>
    <w:rsid w:val="003B5FD8"/>
    <w:rsid w:val="003B6F03"/>
    <w:rsid w:val="003C044A"/>
    <w:rsid w:val="003C19B1"/>
    <w:rsid w:val="003C2235"/>
    <w:rsid w:val="003C34D0"/>
    <w:rsid w:val="003C3770"/>
    <w:rsid w:val="003C3C24"/>
    <w:rsid w:val="003C4022"/>
    <w:rsid w:val="003C4BE7"/>
    <w:rsid w:val="003C4D8F"/>
    <w:rsid w:val="003C5159"/>
    <w:rsid w:val="003C529A"/>
    <w:rsid w:val="003C775B"/>
    <w:rsid w:val="003D0DD8"/>
    <w:rsid w:val="003D2853"/>
    <w:rsid w:val="003D299E"/>
    <w:rsid w:val="003D2DC3"/>
    <w:rsid w:val="003D2ECD"/>
    <w:rsid w:val="003D31F5"/>
    <w:rsid w:val="003D3296"/>
    <w:rsid w:val="003D3593"/>
    <w:rsid w:val="003D46D0"/>
    <w:rsid w:val="003D496F"/>
    <w:rsid w:val="003D51E2"/>
    <w:rsid w:val="003D5B97"/>
    <w:rsid w:val="003D5C0E"/>
    <w:rsid w:val="003D65BF"/>
    <w:rsid w:val="003D6B5D"/>
    <w:rsid w:val="003D6D51"/>
    <w:rsid w:val="003E0517"/>
    <w:rsid w:val="003E0543"/>
    <w:rsid w:val="003E061D"/>
    <w:rsid w:val="003E17F1"/>
    <w:rsid w:val="003E22C9"/>
    <w:rsid w:val="003E2731"/>
    <w:rsid w:val="003E2BEF"/>
    <w:rsid w:val="003E3D96"/>
    <w:rsid w:val="003E414B"/>
    <w:rsid w:val="003E46DC"/>
    <w:rsid w:val="003E5529"/>
    <w:rsid w:val="003E5F74"/>
    <w:rsid w:val="003E5FBB"/>
    <w:rsid w:val="003E6292"/>
    <w:rsid w:val="003E643A"/>
    <w:rsid w:val="003E649C"/>
    <w:rsid w:val="003E6753"/>
    <w:rsid w:val="003E69B8"/>
    <w:rsid w:val="003E6E18"/>
    <w:rsid w:val="003E7016"/>
    <w:rsid w:val="003E73BF"/>
    <w:rsid w:val="003E74A7"/>
    <w:rsid w:val="003F145C"/>
    <w:rsid w:val="003F1DD7"/>
    <w:rsid w:val="003F1F39"/>
    <w:rsid w:val="003F2052"/>
    <w:rsid w:val="003F2A45"/>
    <w:rsid w:val="003F2DAA"/>
    <w:rsid w:val="003F3284"/>
    <w:rsid w:val="003F3304"/>
    <w:rsid w:val="003F35B5"/>
    <w:rsid w:val="003F3C6F"/>
    <w:rsid w:val="003F3DD9"/>
    <w:rsid w:val="003F41A6"/>
    <w:rsid w:val="003F51E1"/>
    <w:rsid w:val="003F5F25"/>
    <w:rsid w:val="003F60E2"/>
    <w:rsid w:val="003F65D7"/>
    <w:rsid w:val="003F7848"/>
    <w:rsid w:val="004008E0"/>
    <w:rsid w:val="00400B0A"/>
    <w:rsid w:val="00400B8D"/>
    <w:rsid w:val="004014E2"/>
    <w:rsid w:val="00402692"/>
    <w:rsid w:val="00402C51"/>
    <w:rsid w:val="00403539"/>
    <w:rsid w:val="004038A5"/>
    <w:rsid w:val="00403B8F"/>
    <w:rsid w:val="00403CC1"/>
    <w:rsid w:val="00404A12"/>
    <w:rsid w:val="00404DF1"/>
    <w:rsid w:val="00404E4B"/>
    <w:rsid w:val="00405DC8"/>
    <w:rsid w:val="00406796"/>
    <w:rsid w:val="00407B1E"/>
    <w:rsid w:val="0041058D"/>
    <w:rsid w:val="004113DB"/>
    <w:rsid w:val="004115FD"/>
    <w:rsid w:val="004119BA"/>
    <w:rsid w:val="00412291"/>
    <w:rsid w:val="00412E9F"/>
    <w:rsid w:val="00412F31"/>
    <w:rsid w:val="004131FE"/>
    <w:rsid w:val="00413D25"/>
    <w:rsid w:val="00413DBA"/>
    <w:rsid w:val="00414F96"/>
    <w:rsid w:val="00415570"/>
    <w:rsid w:val="00416501"/>
    <w:rsid w:val="00416695"/>
    <w:rsid w:val="004227DA"/>
    <w:rsid w:val="00422D91"/>
    <w:rsid w:val="00424581"/>
    <w:rsid w:val="0042466B"/>
    <w:rsid w:val="0042480F"/>
    <w:rsid w:val="00424CC2"/>
    <w:rsid w:val="00425E68"/>
    <w:rsid w:val="00426235"/>
    <w:rsid w:val="00427970"/>
    <w:rsid w:val="00430445"/>
    <w:rsid w:val="00430B17"/>
    <w:rsid w:val="00431934"/>
    <w:rsid w:val="00431C1A"/>
    <w:rsid w:val="00431D11"/>
    <w:rsid w:val="00431FBB"/>
    <w:rsid w:val="0043221A"/>
    <w:rsid w:val="00432691"/>
    <w:rsid w:val="00433267"/>
    <w:rsid w:val="00433478"/>
    <w:rsid w:val="00433ABA"/>
    <w:rsid w:val="00433EF3"/>
    <w:rsid w:val="00435292"/>
    <w:rsid w:val="004352F0"/>
    <w:rsid w:val="004357B3"/>
    <w:rsid w:val="0043588E"/>
    <w:rsid w:val="004361FE"/>
    <w:rsid w:val="00436C36"/>
    <w:rsid w:val="004372C5"/>
    <w:rsid w:val="00437513"/>
    <w:rsid w:val="004377C4"/>
    <w:rsid w:val="00437856"/>
    <w:rsid w:val="0044194F"/>
    <w:rsid w:val="00441C54"/>
    <w:rsid w:val="00441D45"/>
    <w:rsid w:val="00441EFF"/>
    <w:rsid w:val="004425AD"/>
    <w:rsid w:val="004434F7"/>
    <w:rsid w:val="004441BE"/>
    <w:rsid w:val="004445A0"/>
    <w:rsid w:val="00444826"/>
    <w:rsid w:val="00444D78"/>
    <w:rsid w:val="004453E6"/>
    <w:rsid w:val="0044540D"/>
    <w:rsid w:val="00445442"/>
    <w:rsid w:val="0044563A"/>
    <w:rsid w:val="00445690"/>
    <w:rsid w:val="004466C7"/>
    <w:rsid w:val="004468F8"/>
    <w:rsid w:val="00446AAC"/>
    <w:rsid w:val="00446E33"/>
    <w:rsid w:val="00447641"/>
    <w:rsid w:val="0044786C"/>
    <w:rsid w:val="0044789A"/>
    <w:rsid w:val="00450316"/>
    <w:rsid w:val="00450476"/>
    <w:rsid w:val="00450A8C"/>
    <w:rsid w:val="004511CC"/>
    <w:rsid w:val="00452737"/>
    <w:rsid w:val="00452DFE"/>
    <w:rsid w:val="00452F72"/>
    <w:rsid w:val="0045392E"/>
    <w:rsid w:val="0045393F"/>
    <w:rsid w:val="00454500"/>
    <w:rsid w:val="0045458F"/>
    <w:rsid w:val="00454D74"/>
    <w:rsid w:val="00455D10"/>
    <w:rsid w:val="00456153"/>
    <w:rsid w:val="004563D8"/>
    <w:rsid w:val="00456537"/>
    <w:rsid w:val="00456B99"/>
    <w:rsid w:val="00456CA0"/>
    <w:rsid w:val="00456F76"/>
    <w:rsid w:val="00457CEB"/>
    <w:rsid w:val="00460120"/>
    <w:rsid w:val="004608E5"/>
    <w:rsid w:val="004611B5"/>
    <w:rsid w:val="004614A1"/>
    <w:rsid w:val="00461FFD"/>
    <w:rsid w:val="00463FB9"/>
    <w:rsid w:val="004641D0"/>
    <w:rsid w:val="00464AAD"/>
    <w:rsid w:val="00465061"/>
    <w:rsid w:val="0046519A"/>
    <w:rsid w:val="00465272"/>
    <w:rsid w:val="00465849"/>
    <w:rsid w:val="00465DF7"/>
    <w:rsid w:val="004661D8"/>
    <w:rsid w:val="00466DA5"/>
    <w:rsid w:val="00467204"/>
    <w:rsid w:val="00467722"/>
    <w:rsid w:val="004679E8"/>
    <w:rsid w:val="00470503"/>
    <w:rsid w:val="00470CBB"/>
    <w:rsid w:val="00471B8E"/>
    <w:rsid w:val="00472384"/>
    <w:rsid w:val="00472519"/>
    <w:rsid w:val="00472731"/>
    <w:rsid w:val="00472F90"/>
    <w:rsid w:val="004747DD"/>
    <w:rsid w:val="00474826"/>
    <w:rsid w:val="004750A2"/>
    <w:rsid w:val="00475183"/>
    <w:rsid w:val="0047602F"/>
    <w:rsid w:val="00476984"/>
    <w:rsid w:val="0047725F"/>
    <w:rsid w:val="0047762A"/>
    <w:rsid w:val="004777E6"/>
    <w:rsid w:val="00477823"/>
    <w:rsid w:val="004779A5"/>
    <w:rsid w:val="00477CB9"/>
    <w:rsid w:val="00477DBE"/>
    <w:rsid w:val="00480945"/>
    <w:rsid w:val="00480A1C"/>
    <w:rsid w:val="00480BCF"/>
    <w:rsid w:val="0048194E"/>
    <w:rsid w:val="00482489"/>
    <w:rsid w:val="00482829"/>
    <w:rsid w:val="004833A5"/>
    <w:rsid w:val="0048352D"/>
    <w:rsid w:val="00483767"/>
    <w:rsid w:val="004847D4"/>
    <w:rsid w:val="00484DED"/>
    <w:rsid w:val="004851AA"/>
    <w:rsid w:val="004856BD"/>
    <w:rsid w:val="004857AA"/>
    <w:rsid w:val="004859F1"/>
    <w:rsid w:val="00485AB9"/>
    <w:rsid w:val="00485D13"/>
    <w:rsid w:val="0048640F"/>
    <w:rsid w:val="00486555"/>
    <w:rsid w:val="00490BE2"/>
    <w:rsid w:val="0049135A"/>
    <w:rsid w:val="004934C4"/>
    <w:rsid w:val="00493E93"/>
    <w:rsid w:val="00495167"/>
    <w:rsid w:val="004952FE"/>
    <w:rsid w:val="004959B0"/>
    <w:rsid w:val="00495AF0"/>
    <w:rsid w:val="00495F98"/>
    <w:rsid w:val="00496140"/>
    <w:rsid w:val="0049679C"/>
    <w:rsid w:val="004967D3"/>
    <w:rsid w:val="004968CD"/>
    <w:rsid w:val="004968EF"/>
    <w:rsid w:val="00496B1A"/>
    <w:rsid w:val="00496DB8"/>
    <w:rsid w:val="00497041"/>
    <w:rsid w:val="004970B3"/>
    <w:rsid w:val="004973A0"/>
    <w:rsid w:val="004975CA"/>
    <w:rsid w:val="00497890"/>
    <w:rsid w:val="004A062C"/>
    <w:rsid w:val="004A15CF"/>
    <w:rsid w:val="004A1804"/>
    <w:rsid w:val="004A1CE8"/>
    <w:rsid w:val="004A1E64"/>
    <w:rsid w:val="004A1E6C"/>
    <w:rsid w:val="004A2D5C"/>
    <w:rsid w:val="004A3805"/>
    <w:rsid w:val="004A53C2"/>
    <w:rsid w:val="004A58D7"/>
    <w:rsid w:val="004A5940"/>
    <w:rsid w:val="004A5C93"/>
    <w:rsid w:val="004A6303"/>
    <w:rsid w:val="004A657D"/>
    <w:rsid w:val="004A67EA"/>
    <w:rsid w:val="004A7802"/>
    <w:rsid w:val="004A7917"/>
    <w:rsid w:val="004A7D88"/>
    <w:rsid w:val="004B000F"/>
    <w:rsid w:val="004B00F0"/>
    <w:rsid w:val="004B018E"/>
    <w:rsid w:val="004B14E1"/>
    <w:rsid w:val="004B1D6C"/>
    <w:rsid w:val="004B20DE"/>
    <w:rsid w:val="004B34A9"/>
    <w:rsid w:val="004B3922"/>
    <w:rsid w:val="004B568C"/>
    <w:rsid w:val="004B5BC6"/>
    <w:rsid w:val="004B6596"/>
    <w:rsid w:val="004B6809"/>
    <w:rsid w:val="004B7E92"/>
    <w:rsid w:val="004C03D6"/>
    <w:rsid w:val="004C076D"/>
    <w:rsid w:val="004C230F"/>
    <w:rsid w:val="004C2472"/>
    <w:rsid w:val="004C2891"/>
    <w:rsid w:val="004C2C30"/>
    <w:rsid w:val="004C31CE"/>
    <w:rsid w:val="004C3307"/>
    <w:rsid w:val="004C3777"/>
    <w:rsid w:val="004C3973"/>
    <w:rsid w:val="004C39A9"/>
    <w:rsid w:val="004C3B2B"/>
    <w:rsid w:val="004C3E81"/>
    <w:rsid w:val="004C4424"/>
    <w:rsid w:val="004C4A79"/>
    <w:rsid w:val="004C72EC"/>
    <w:rsid w:val="004C78DF"/>
    <w:rsid w:val="004C7FB3"/>
    <w:rsid w:val="004D065C"/>
    <w:rsid w:val="004D139E"/>
    <w:rsid w:val="004D1466"/>
    <w:rsid w:val="004D18C3"/>
    <w:rsid w:val="004D1F43"/>
    <w:rsid w:val="004D1F9B"/>
    <w:rsid w:val="004D22A1"/>
    <w:rsid w:val="004D26DF"/>
    <w:rsid w:val="004D26F0"/>
    <w:rsid w:val="004D3170"/>
    <w:rsid w:val="004D3AEF"/>
    <w:rsid w:val="004D3F7D"/>
    <w:rsid w:val="004D4807"/>
    <w:rsid w:val="004D4ED3"/>
    <w:rsid w:val="004D6CA5"/>
    <w:rsid w:val="004D6E70"/>
    <w:rsid w:val="004D7C94"/>
    <w:rsid w:val="004E042B"/>
    <w:rsid w:val="004E0F3A"/>
    <w:rsid w:val="004E1312"/>
    <w:rsid w:val="004E15DD"/>
    <w:rsid w:val="004E1E9A"/>
    <w:rsid w:val="004E297E"/>
    <w:rsid w:val="004E2C20"/>
    <w:rsid w:val="004E2C90"/>
    <w:rsid w:val="004E506C"/>
    <w:rsid w:val="004E54CC"/>
    <w:rsid w:val="004E5FD2"/>
    <w:rsid w:val="004E67C7"/>
    <w:rsid w:val="004E7026"/>
    <w:rsid w:val="004E7726"/>
    <w:rsid w:val="004E7E56"/>
    <w:rsid w:val="004F2247"/>
    <w:rsid w:val="004F22C6"/>
    <w:rsid w:val="004F24C4"/>
    <w:rsid w:val="004F2CE5"/>
    <w:rsid w:val="004F2DFE"/>
    <w:rsid w:val="004F2E4A"/>
    <w:rsid w:val="004F333C"/>
    <w:rsid w:val="004F394D"/>
    <w:rsid w:val="004F5138"/>
    <w:rsid w:val="004F54FA"/>
    <w:rsid w:val="004F5A5A"/>
    <w:rsid w:val="004F5E06"/>
    <w:rsid w:val="004F663E"/>
    <w:rsid w:val="004F665B"/>
    <w:rsid w:val="004F6C0C"/>
    <w:rsid w:val="004F7380"/>
    <w:rsid w:val="004F765A"/>
    <w:rsid w:val="004F7706"/>
    <w:rsid w:val="00500717"/>
    <w:rsid w:val="00500AC4"/>
    <w:rsid w:val="00501551"/>
    <w:rsid w:val="00502461"/>
    <w:rsid w:val="005024AD"/>
    <w:rsid w:val="00502F8E"/>
    <w:rsid w:val="00502FC8"/>
    <w:rsid w:val="00503019"/>
    <w:rsid w:val="00504BCE"/>
    <w:rsid w:val="00504CB1"/>
    <w:rsid w:val="005059F9"/>
    <w:rsid w:val="005064D4"/>
    <w:rsid w:val="00506D0C"/>
    <w:rsid w:val="00506EDA"/>
    <w:rsid w:val="00507133"/>
    <w:rsid w:val="00507B13"/>
    <w:rsid w:val="00507D4F"/>
    <w:rsid w:val="005105DC"/>
    <w:rsid w:val="00510640"/>
    <w:rsid w:val="00510AEF"/>
    <w:rsid w:val="00510E1C"/>
    <w:rsid w:val="00511557"/>
    <w:rsid w:val="0051172D"/>
    <w:rsid w:val="005117AF"/>
    <w:rsid w:val="0051233C"/>
    <w:rsid w:val="005123ED"/>
    <w:rsid w:val="00512651"/>
    <w:rsid w:val="00512801"/>
    <w:rsid w:val="00512E96"/>
    <w:rsid w:val="00513388"/>
    <w:rsid w:val="0051434D"/>
    <w:rsid w:val="00514969"/>
    <w:rsid w:val="00514C7E"/>
    <w:rsid w:val="00514D24"/>
    <w:rsid w:val="0051519B"/>
    <w:rsid w:val="005151D6"/>
    <w:rsid w:val="00515701"/>
    <w:rsid w:val="00515B52"/>
    <w:rsid w:val="0051642F"/>
    <w:rsid w:val="005170C8"/>
    <w:rsid w:val="00517245"/>
    <w:rsid w:val="00517732"/>
    <w:rsid w:val="005206BC"/>
    <w:rsid w:val="0052122E"/>
    <w:rsid w:val="00521247"/>
    <w:rsid w:val="00521386"/>
    <w:rsid w:val="005214A0"/>
    <w:rsid w:val="005214D5"/>
    <w:rsid w:val="005218A6"/>
    <w:rsid w:val="0052277C"/>
    <w:rsid w:val="0052290B"/>
    <w:rsid w:val="00522E51"/>
    <w:rsid w:val="00524F50"/>
    <w:rsid w:val="005256F1"/>
    <w:rsid w:val="0052613D"/>
    <w:rsid w:val="00526BAC"/>
    <w:rsid w:val="00531310"/>
    <w:rsid w:val="00531768"/>
    <w:rsid w:val="00531825"/>
    <w:rsid w:val="00531832"/>
    <w:rsid w:val="00531BFA"/>
    <w:rsid w:val="00531C02"/>
    <w:rsid w:val="00531C8E"/>
    <w:rsid w:val="0053281F"/>
    <w:rsid w:val="00532D8F"/>
    <w:rsid w:val="00534A44"/>
    <w:rsid w:val="0053527B"/>
    <w:rsid w:val="005354CD"/>
    <w:rsid w:val="005355D8"/>
    <w:rsid w:val="00535942"/>
    <w:rsid w:val="005364B1"/>
    <w:rsid w:val="00537131"/>
    <w:rsid w:val="005376A6"/>
    <w:rsid w:val="00537976"/>
    <w:rsid w:val="00537B06"/>
    <w:rsid w:val="00537CE9"/>
    <w:rsid w:val="00540A10"/>
    <w:rsid w:val="00540AB4"/>
    <w:rsid w:val="00540B7C"/>
    <w:rsid w:val="00542AE9"/>
    <w:rsid w:val="00542E6C"/>
    <w:rsid w:val="00542FF1"/>
    <w:rsid w:val="00543039"/>
    <w:rsid w:val="00543605"/>
    <w:rsid w:val="0054411F"/>
    <w:rsid w:val="00544513"/>
    <w:rsid w:val="00544938"/>
    <w:rsid w:val="00544D8F"/>
    <w:rsid w:val="0054557D"/>
    <w:rsid w:val="00546297"/>
    <w:rsid w:val="005464F9"/>
    <w:rsid w:val="00547A85"/>
    <w:rsid w:val="00547D71"/>
    <w:rsid w:val="005505C1"/>
    <w:rsid w:val="00550845"/>
    <w:rsid w:val="00551668"/>
    <w:rsid w:val="0055203D"/>
    <w:rsid w:val="0055310F"/>
    <w:rsid w:val="005531C0"/>
    <w:rsid w:val="0055349C"/>
    <w:rsid w:val="005540EB"/>
    <w:rsid w:val="005543E7"/>
    <w:rsid w:val="00554B4F"/>
    <w:rsid w:val="00554B8C"/>
    <w:rsid w:val="0055551D"/>
    <w:rsid w:val="00555659"/>
    <w:rsid w:val="0055577C"/>
    <w:rsid w:val="005567AD"/>
    <w:rsid w:val="00556CA9"/>
    <w:rsid w:val="00556EAE"/>
    <w:rsid w:val="005578E4"/>
    <w:rsid w:val="00560714"/>
    <w:rsid w:val="005611D8"/>
    <w:rsid w:val="0056189E"/>
    <w:rsid w:val="005619A5"/>
    <w:rsid w:val="00561A83"/>
    <w:rsid w:val="00561AD7"/>
    <w:rsid w:val="00561AE9"/>
    <w:rsid w:val="00561C4C"/>
    <w:rsid w:val="005621DE"/>
    <w:rsid w:val="00562EE3"/>
    <w:rsid w:val="005630C4"/>
    <w:rsid w:val="00564D26"/>
    <w:rsid w:val="00565125"/>
    <w:rsid w:val="00565CCF"/>
    <w:rsid w:val="0056609D"/>
    <w:rsid w:val="0056610A"/>
    <w:rsid w:val="00566884"/>
    <w:rsid w:val="00567C77"/>
    <w:rsid w:val="0057021F"/>
    <w:rsid w:val="00570592"/>
    <w:rsid w:val="00570B1D"/>
    <w:rsid w:val="0057125A"/>
    <w:rsid w:val="0057266F"/>
    <w:rsid w:val="00572CBF"/>
    <w:rsid w:val="00573961"/>
    <w:rsid w:val="00573CB5"/>
    <w:rsid w:val="00573E4D"/>
    <w:rsid w:val="00574586"/>
    <w:rsid w:val="00575FC8"/>
    <w:rsid w:val="0057604A"/>
    <w:rsid w:val="00576344"/>
    <w:rsid w:val="0057712D"/>
    <w:rsid w:val="005776E5"/>
    <w:rsid w:val="005778DA"/>
    <w:rsid w:val="00580521"/>
    <w:rsid w:val="005805B0"/>
    <w:rsid w:val="00581438"/>
    <w:rsid w:val="00581508"/>
    <w:rsid w:val="005816A0"/>
    <w:rsid w:val="005817E4"/>
    <w:rsid w:val="005821F1"/>
    <w:rsid w:val="00582304"/>
    <w:rsid w:val="0058251A"/>
    <w:rsid w:val="00582C1D"/>
    <w:rsid w:val="0058348F"/>
    <w:rsid w:val="00583787"/>
    <w:rsid w:val="00584E9A"/>
    <w:rsid w:val="0058555E"/>
    <w:rsid w:val="005856A3"/>
    <w:rsid w:val="00585FE7"/>
    <w:rsid w:val="0058728E"/>
    <w:rsid w:val="00587A02"/>
    <w:rsid w:val="00587EC5"/>
    <w:rsid w:val="00590247"/>
    <w:rsid w:val="00590743"/>
    <w:rsid w:val="0059248E"/>
    <w:rsid w:val="00592929"/>
    <w:rsid w:val="005930A8"/>
    <w:rsid w:val="005930CB"/>
    <w:rsid w:val="005933EC"/>
    <w:rsid w:val="005938B2"/>
    <w:rsid w:val="00593D25"/>
    <w:rsid w:val="00594FDD"/>
    <w:rsid w:val="005953B1"/>
    <w:rsid w:val="00595AFF"/>
    <w:rsid w:val="00596E14"/>
    <w:rsid w:val="005979CE"/>
    <w:rsid w:val="005A0AB7"/>
    <w:rsid w:val="005A11FE"/>
    <w:rsid w:val="005A1619"/>
    <w:rsid w:val="005A16F5"/>
    <w:rsid w:val="005A1946"/>
    <w:rsid w:val="005A19F8"/>
    <w:rsid w:val="005A1EE6"/>
    <w:rsid w:val="005A1EF1"/>
    <w:rsid w:val="005A32B4"/>
    <w:rsid w:val="005A41C7"/>
    <w:rsid w:val="005A522A"/>
    <w:rsid w:val="005A5373"/>
    <w:rsid w:val="005A537A"/>
    <w:rsid w:val="005A55FC"/>
    <w:rsid w:val="005A6508"/>
    <w:rsid w:val="005A67F7"/>
    <w:rsid w:val="005A6C77"/>
    <w:rsid w:val="005A7C61"/>
    <w:rsid w:val="005A7D50"/>
    <w:rsid w:val="005B047B"/>
    <w:rsid w:val="005B06BB"/>
    <w:rsid w:val="005B08F9"/>
    <w:rsid w:val="005B124A"/>
    <w:rsid w:val="005B1A66"/>
    <w:rsid w:val="005B1FAE"/>
    <w:rsid w:val="005B2881"/>
    <w:rsid w:val="005B3E9C"/>
    <w:rsid w:val="005B469D"/>
    <w:rsid w:val="005B543D"/>
    <w:rsid w:val="005B5C8A"/>
    <w:rsid w:val="005B661C"/>
    <w:rsid w:val="005B6EB5"/>
    <w:rsid w:val="005B6F15"/>
    <w:rsid w:val="005B716D"/>
    <w:rsid w:val="005B7219"/>
    <w:rsid w:val="005B7358"/>
    <w:rsid w:val="005B7D92"/>
    <w:rsid w:val="005C0F4B"/>
    <w:rsid w:val="005C17E4"/>
    <w:rsid w:val="005C18EC"/>
    <w:rsid w:val="005C1B5E"/>
    <w:rsid w:val="005C1BA7"/>
    <w:rsid w:val="005C2143"/>
    <w:rsid w:val="005C25F0"/>
    <w:rsid w:val="005C2F0C"/>
    <w:rsid w:val="005C2FDD"/>
    <w:rsid w:val="005C4FFD"/>
    <w:rsid w:val="005C52D6"/>
    <w:rsid w:val="005C55E8"/>
    <w:rsid w:val="005C694D"/>
    <w:rsid w:val="005C6C25"/>
    <w:rsid w:val="005C7F10"/>
    <w:rsid w:val="005D0F4C"/>
    <w:rsid w:val="005D122A"/>
    <w:rsid w:val="005D1D78"/>
    <w:rsid w:val="005D2428"/>
    <w:rsid w:val="005D290D"/>
    <w:rsid w:val="005D2AAB"/>
    <w:rsid w:val="005D3550"/>
    <w:rsid w:val="005D3968"/>
    <w:rsid w:val="005D3969"/>
    <w:rsid w:val="005D4657"/>
    <w:rsid w:val="005D4722"/>
    <w:rsid w:val="005D4731"/>
    <w:rsid w:val="005D4B36"/>
    <w:rsid w:val="005D4C51"/>
    <w:rsid w:val="005D515A"/>
    <w:rsid w:val="005D5C97"/>
    <w:rsid w:val="005D60DB"/>
    <w:rsid w:val="005D6417"/>
    <w:rsid w:val="005D646C"/>
    <w:rsid w:val="005D6E85"/>
    <w:rsid w:val="005D70BC"/>
    <w:rsid w:val="005D72AF"/>
    <w:rsid w:val="005E0310"/>
    <w:rsid w:val="005E03E7"/>
    <w:rsid w:val="005E3AE5"/>
    <w:rsid w:val="005E3C4D"/>
    <w:rsid w:val="005E405D"/>
    <w:rsid w:val="005E46EA"/>
    <w:rsid w:val="005E5580"/>
    <w:rsid w:val="005E55CC"/>
    <w:rsid w:val="005E56CA"/>
    <w:rsid w:val="005E6423"/>
    <w:rsid w:val="005E7FC0"/>
    <w:rsid w:val="005F0ECE"/>
    <w:rsid w:val="005F16B1"/>
    <w:rsid w:val="005F198E"/>
    <w:rsid w:val="005F1A38"/>
    <w:rsid w:val="005F1F11"/>
    <w:rsid w:val="005F29E9"/>
    <w:rsid w:val="005F324D"/>
    <w:rsid w:val="005F39C2"/>
    <w:rsid w:val="005F3A91"/>
    <w:rsid w:val="005F439C"/>
    <w:rsid w:val="005F49FA"/>
    <w:rsid w:val="005F5521"/>
    <w:rsid w:val="005F5AE2"/>
    <w:rsid w:val="005F6624"/>
    <w:rsid w:val="005F7155"/>
    <w:rsid w:val="005F78EE"/>
    <w:rsid w:val="005F7A33"/>
    <w:rsid w:val="005F7F48"/>
    <w:rsid w:val="0060024A"/>
    <w:rsid w:val="006003BB"/>
    <w:rsid w:val="00601032"/>
    <w:rsid w:val="0060114B"/>
    <w:rsid w:val="00601BA5"/>
    <w:rsid w:val="00601DB6"/>
    <w:rsid w:val="0060200A"/>
    <w:rsid w:val="006042D1"/>
    <w:rsid w:val="006043B1"/>
    <w:rsid w:val="00604C1D"/>
    <w:rsid w:val="00604DD1"/>
    <w:rsid w:val="00605314"/>
    <w:rsid w:val="006053D8"/>
    <w:rsid w:val="00606DD2"/>
    <w:rsid w:val="006070C5"/>
    <w:rsid w:val="006072C5"/>
    <w:rsid w:val="006075B4"/>
    <w:rsid w:val="0060774A"/>
    <w:rsid w:val="00610FCF"/>
    <w:rsid w:val="006112CA"/>
    <w:rsid w:val="00611A12"/>
    <w:rsid w:val="00611CB1"/>
    <w:rsid w:val="006120F9"/>
    <w:rsid w:val="006128AE"/>
    <w:rsid w:val="0061351C"/>
    <w:rsid w:val="006136A4"/>
    <w:rsid w:val="006139F6"/>
    <w:rsid w:val="00614208"/>
    <w:rsid w:val="00614335"/>
    <w:rsid w:val="0061555D"/>
    <w:rsid w:val="00615C8C"/>
    <w:rsid w:val="006165F3"/>
    <w:rsid w:val="0061675C"/>
    <w:rsid w:val="0061699A"/>
    <w:rsid w:val="00617113"/>
    <w:rsid w:val="00620854"/>
    <w:rsid w:val="0062117C"/>
    <w:rsid w:val="006213AD"/>
    <w:rsid w:val="006224D2"/>
    <w:rsid w:val="00622A68"/>
    <w:rsid w:val="006233EF"/>
    <w:rsid w:val="006237EF"/>
    <w:rsid w:val="006238FF"/>
    <w:rsid w:val="00623974"/>
    <w:rsid w:val="006239F5"/>
    <w:rsid w:val="00623ABD"/>
    <w:rsid w:val="00623AED"/>
    <w:rsid w:val="006252A9"/>
    <w:rsid w:val="00625475"/>
    <w:rsid w:val="006258EC"/>
    <w:rsid w:val="00625E63"/>
    <w:rsid w:val="00626042"/>
    <w:rsid w:val="0062639E"/>
    <w:rsid w:val="00627A96"/>
    <w:rsid w:val="00630547"/>
    <w:rsid w:val="006309D7"/>
    <w:rsid w:val="00631747"/>
    <w:rsid w:val="00631D87"/>
    <w:rsid w:val="006323A4"/>
    <w:rsid w:val="00632D0D"/>
    <w:rsid w:val="00632D83"/>
    <w:rsid w:val="006332BF"/>
    <w:rsid w:val="00633779"/>
    <w:rsid w:val="00633AF6"/>
    <w:rsid w:val="00634035"/>
    <w:rsid w:val="006341F8"/>
    <w:rsid w:val="006349AE"/>
    <w:rsid w:val="0063579A"/>
    <w:rsid w:val="0063647D"/>
    <w:rsid w:val="00637E23"/>
    <w:rsid w:val="00637E55"/>
    <w:rsid w:val="0064053A"/>
    <w:rsid w:val="006408AF"/>
    <w:rsid w:val="00640BD5"/>
    <w:rsid w:val="00640F3A"/>
    <w:rsid w:val="00641280"/>
    <w:rsid w:val="0064173E"/>
    <w:rsid w:val="00642DA4"/>
    <w:rsid w:val="00643543"/>
    <w:rsid w:val="0064376B"/>
    <w:rsid w:val="0064410F"/>
    <w:rsid w:val="0064485E"/>
    <w:rsid w:val="00645219"/>
    <w:rsid w:val="00645487"/>
    <w:rsid w:val="00645688"/>
    <w:rsid w:val="00645E21"/>
    <w:rsid w:val="00645EC4"/>
    <w:rsid w:val="00646050"/>
    <w:rsid w:val="00646A7A"/>
    <w:rsid w:val="00650BA9"/>
    <w:rsid w:val="00650DD2"/>
    <w:rsid w:val="006511F5"/>
    <w:rsid w:val="0065134D"/>
    <w:rsid w:val="00651AAF"/>
    <w:rsid w:val="00651B26"/>
    <w:rsid w:val="006526F7"/>
    <w:rsid w:val="00652DA4"/>
    <w:rsid w:val="00652ECB"/>
    <w:rsid w:val="00652FEB"/>
    <w:rsid w:val="006536FE"/>
    <w:rsid w:val="00653DE6"/>
    <w:rsid w:val="006540D2"/>
    <w:rsid w:val="0065499B"/>
    <w:rsid w:val="00654C42"/>
    <w:rsid w:val="00654EC3"/>
    <w:rsid w:val="00654EFA"/>
    <w:rsid w:val="0065547D"/>
    <w:rsid w:val="00655E3B"/>
    <w:rsid w:val="00656206"/>
    <w:rsid w:val="006568E6"/>
    <w:rsid w:val="00656A15"/>
    <w:rsid w:val="00656E78"/>
    <w:rsid w:val="0065741D"/>
    <w:rsid w:val="0065751D"/>
    <w:rsid w:val="0065767A"/>
    <w:rsid w:val="00657708"/>
    <w:rsid w:val="006601E2"/>
    <w:rsid w:val="00660970"/>
    <w:rsid w:val="00660973"/>
    <w:rsid w:val="0066149F"/>
    <w:rsid w:val="00661D71"/>
    <w:rsid w:val="0066236D"/>
    <w:rsid w:val="006625E6"/>
    <w:rsid w:val="0066262C"/>
    <w:rsid w:val="006627DD"/>
    <w:rsid w:val="00662BE6"/>
    <w:rsid w:val="00662CD5"/>
    <w:rsid w:val="00662DC1"/>
    <w:rsid w:val="00663151"/>
    <w:rsid w:val="00663183"/>
    <w:rsid w:val="00663373"/>
    <w:rsid w:val="00663C74"/>
    <w:rsid w:val="00663ECB"/>
    <w:rsid w:val="00663F31"/>
    <w:rsid w:val="0066450B"/>
    <w:rsid w:val="006652C2"/>
    <w:rsid w:val="00665FE9"/>
    <w:rsid w:val="00666325"/>
    <w:rsid w:val="006665BA"/>
    <w:rsid w:val="006668D2"/>
    <w:rsid w:val="00666CB8"/>
    <w:rsid w:val="00670421"/>
    <w:rsid w:val="00670D61"/>
    <w:rsid w:val="0067106C"/>
    <w:rsid w:val="0067224B"/>
    <w:rsid w:val="00673F50"/>
    <w:rsid w:val="00674488"/>
    <w:rsid w:val="006758FF"/>
    <w:rsid w:val="0067596F"/>
    <w:rsid w:val="00675983"/>
    <w:rsid w:val="0067672A"/>
    <w:rsid w:val="00676B2D"/>
    <w:rsid w:val="00676DB8"/>
    <w:rsid w:val="00677400"/>
    <w:rsid w:val="0067799D"/>
    <w:rsid w:val="00677C14"/>
    <w:rsid w:val="006802C0"/>
    <w:rsid w:val="00680FFA"/>
    <w:rsid w:val="006811B4"/>
    <w:rsid w:val="00681F0F"/>
    <w:rsid w:val="006820B3"/>
    <w:rsid w:val="00682145"/>
    <w:rsid w:val="00682389"/>
    <w:rsid w:val="006825DA"/>
    <w:rsid w:val="00682E10"/>
    <w:rsid w:val="00682F9C"/>
    <w:rsid w:val="00683C38"/>
    <w:rsid w:val="006843F0"/>
    <w:rsid w:val="006846B5"/>
    <w:rsid w:val="00685957"/>
    <w:rsid w:val="00685E2B"/>
    <w:rsid w:val="00686335"/>
    <w:rsid w:val="006866A6"/>
    <w:rsid w:val="00686892"/>
    <w:rsid w:val="006868AD"/>
    <w:rsid w:val="00686B3D"/>
    <w:rsid w:val="00686C85"/>
    <w:rsid w:val="00686F2E"/>
    <w:rsid w:val="0068732A"/>
    <w:rsid w:val="00690119"/>
    <w:rsid w:val="00690516"/>
    <w:rsid w:val="00690598"/>
    <w:rsid w:val="0069210F"/>
    <w:rsid w:val="00692B4A"/>
    <w:rsid w:val="00692D65"/>
    <w:rsid w:val="006930D9"/>
    <w:rsid w:val="006933DF"/>
    <w:rsid w:val="00693D9F"/>
    <w:rsid w:val="00693EAD"/>
    <w:rsid w:val="00694A2E"/>
    <w:rsid w:val="00695074"/>
    <w:rsid w:val="00695735"/>
    <w:rsid w:val="00695A95"/>
    <w:rsid w:val="00695C67"/>
    <w:rsid w:val="00695D49"/>
    <w:rsid w:val="00696B4C"/>
    <w:rsid w:val="00696F93"/>
    <w:rsid w:val="006972FC"/>
    <w:rsid w:val="006978F2"/>
    <w:rsid w:val="00697FAC"/>
    <w:rsid w:val="006A0AA8"/>
    <w:rsid w:val="006A130F"/>
    <w:rsid w:val="006A166B"/>
    <w:rsid w:val="006A18C1"/>
    <w:rsid w:val="006A2252"/>
    <w:rsid w:val="006A2AAA"/>
    <w:rsid w:val="006A2C11"/>
    <w:rsid w:val="006A2E62"/>
    <w:rsid w:val="006A3AFC"/>
    <w:rsid w:val="006A3D9D"/>
    <w:rsid w:val="006A4410"/>
    <w:rsid w:val="006A4F74"/>
    <w:rsid w:val="006A5706"/>
    <w:rsid w:val="006A63D3"/>
    <w:rsid w:val="006A6E81"/>
    <w:rsid w:val="006B0915"/>
    <w:rsid w:val="006B0A7D"/>
    <w:rsid w:val="006B0B5D"/>
    <w:rsid w:val="006B1C81"/>
    <w:rsid w:val="006B22CB"/>
    <w:rsid w:val="006B27DF"/>
    <w:rsid w:val="006B2A49"/>
    <w:rsid w:val="006B31EC"/>
    <w:rsid w:val="006B3A00"/>
    <w:rsid w:val="006B466D"/>
    <w:rsid w:val="006B4874"/>
    <w:rsid w:val="006B4D63"/>
    <w:rsid w:val="006B6431"/>
    <w:rsid w:val="006B6D74"/>
    <w:rsid w:val="006B6DD5"/>
    <w:rsid w:val="006B7F29"/>
    <w:rsid w:val="006C082E"/>
    <w:rsid w:val="006C09D6"/>
    <w:rsid w:val="006C1878"/>
    <w:rsid w:val="006C1C03"/>
    <w:rsid w:val="006C1FBD"/>
    <w:rsid w:val="006C2A81"/>
    <w:rsid w:val="006C322F"/>
    <w:rsid w:val="006C3BCF"/>
    <w:rsid w:val="006C3CDB"/>
    <w:rsid w:val="006C3D86"/>
    <w:rsid w:val="006C425B"/>
    <w:rsid w:val="006C4527"/>
    <w:rsid w:val="006C47B6"/>
    <w:rsid w:val="006C4CD6"/>
    <w:rsid w:val="006C54FD"/>
    <w:rsid w:val="006C5820"/>
    <w:rsid w:val="006C70DE"/>
    <w:rsid w:val="006C71A2"/>
    <w:rsid w:val="006C75D6"/>
    <w:rsid w:val="006D153D"/>
    <w:rsid w:val="006D1AE7"/>
    <w:rsid w:val="006D1D1A"/>
    <w:rsid w:val="006D1F84"/>
    <w:rsid w:val="006D24C6"/>
    <w:rsid w:val="006D284D"/>
    <w:rsid w:val="006D2C38"/>
    <w:rsid w:val="006D37B5"/>
    <w:rsid w:val="006D41C4"/>
    <w:rsid w:val="006D49E2"/>
    <w:rsid w:val="006D4EB0"/>
    <w:rsid w:val="006D54BC"/>
    <w:rsid w:val="006D5745"/>
    <w:rsid w:val="006D65D1"/>
    <w:rsid w:val="006D6AD5"/>
    <w:rsid w:val="006D6BA4"/>
    <w:rsid w:val="006D715C"/>
    <w:rsid w:val="006D78D4"/>
    <w:rsid w:val="006E01CF"/>
    <w:rsid w:val="006E03D1"/>
    <w:rsid w:val="006E0C04"/>
    <w:rsid w:val="006E0FB1"/>
    <w:rsid w:val="006E1D81"/>
    <w:rsid w:val="006E1D8A"/>
    <w:rsid w:val="006E2201"/>
    <w:rsid w:val="006E28CA"/>
    <w:rsid w:val="006E28E2"/>
    <w:rsid w:val="006E362F"/>
    <w:rsid w:val="006E3CB7"/>
    <w:rsid w:val="006E4922"/>
    <w:rsid w:val="006E4E36"/>
    <w:rsid w:val="006E6BA8"/>
    <w:rsid w:val="006E6F11"/>
    <w:rsid w:val="006E72EF"/>
    <w:rsid w:val="006E7770"/>
    <w:rsid w:val="006E7BC6"/>
    <w:rsid w:val="006F11C8"/>
    <w:rsid w:val="006F212A"/>
    <w:rsid w:val="006F213D"/>
    <w:rsid w:val="006F371B"/>
    <w:rsid w:val="006F388E"/>
    <w:rsid w:val="006F42A1"/>
    <w:rsid w:val="006F43BA"/>
    <w:rsid w:val="006F48E3"/>
    <w:rsid w:val="006F51D6"/>
    <w:rsid w:val="006F53B7"/>
    <w:rsid w:val="006F65F5"/>
    <w:rsid w:val="006F7770"/>
    <w:rsid w:val="006F7844"/>
    <w:rsid w:val="006F7B95"/>
    <w:rsid w:val="006F7EB8"/>
    <w:rsid w:val="00700B92"/>
    <w:rsid w:val="007012C3"/>
    <w:rsid w:val="0070148B"/>
    <w:rsid w:val="007019AC"/>
    <w:rsid w:val="00701F9D"/>
    <w:rsid w:val="0070220C"/>
    <w:rsid w:val="00702B54"/>
    <w:rsid w:val="00704069"/>
    <w:rsid w:val="00704176"/>
    <w:rsid w:val="00704217"/>
    <w:rsid w:val="00704797"/>
    <w:rsid w:val="00705E1C"/>
    <w:rsid w:val="007066B9"/>
    <w:rsid w:val="007071B1"/>
    <w:rsid w:val="007072AE"/>
    <w:rsid w:val="007100BE"/>
    <w:rsid w:val="00710116"/>
    <w:rsid w:val="00710D30"/>
    <w:rsid w:val="00711535"/>
    <w:rsid w:val="007119E5"/>
    <w:rsid w:val="00711A3F"/>
    <w:rsid w:val="007120CE"/>
    <w:rsid w:val="00712BBA"/>
    <w:rsid w:val="0071323C"/>
    <w:rsid w:val="007139E3"/>
    <w:rsid w:val="00713D2B"/>
    <w:rsid w:val="0071435C"/>
    <w:rsid w:val="00714367"/>
    <w:rsid w:val="00714DDB"/>
    <w:rsid w:val="007151E9"/>
    <w:rsid w:val="007154CA"/>
    <w:rsid w:val="00716490"/>
    <w:rsid w:val="00716C83"/>
    <w:rsid w:val="007200F4"/>
    <w:rsid w:val="00721235"/>
    <w:rsid w:val="007216AB"/>
    <w:rsid w:val="00722EEB"/>
    <w:rsid w:val="00723BF6"/>
    <w:rsid w:val="007244C0"/>
    <w:rsid w:val="007246FD"/>
    <w:rsid w:val="007247E7"/>
    <w:rsid w:val="00724F9F"/>
    <w:rsid w:val="00725C60"/>
    <w:rsid w:val="00725F6E"/>
    <w:rsid w:val="00726486"/>
    <w:rsid w:val="007269BE"/>
    <w:rsid w:val="00726CDA"/>
    <w:rsid w:val="007271B9"/>
    <w:rsid w:val="00727BCA"/>
    <w:rsid w:val="007303FC"/>
    <w:rsid w:val="00730FD9"/>
    <w:rsid w:val="00731244"/>
    <w:rsid w:val="007320F9"/>
    <w:rsid w:val="0073231B"/>
    <w:rsid w:val="0073232B"/>
    <w:rsid w:val="00732674"/>
    <w:rsid w:val="00733746"/>
    <w:rsid w:val="00733915"/>
    <w:rsid w:val="00734013"/>
    <w:rsid w:val="007340A0"/>
    <w:rsid w:val="00734492"/>
    <w:rsid w:val="00734FB3"/>
    <w:rsid w:val="007353EE"/>
    <w:rsid w:val="0073548A"/>
    <w:rsid w:val="00735E89"/>
    <w:rsid w:val="00737259"/>
    <w:rsid w:val="0073750F"/>
    <w:rsid w:val="00737B34"/>
    <w:rsid w:val="007404BB"/>
    <w:rsid w:val="007418BD"/>
    <w:rsid w:val="00741935"/>
    <w:rsid w:val="00741F53"/>
    <w:rsid w:val="0074217B"/>
    <w:rsid w:val="00743FD7"/>
    <w:rsid w:val="0074402A"/>
    <w:rsid w:val="00744BEE"/>
    <w:rsid w:val="007450F1"/>
    <w:rsid w:val="007450F7"/>
    <w:rsid w:val="00745EBF"/>
    <w:rsid w:val="00746ED5"/>
    <w:rsid w:val="00746FA8"/>
    <w:rsid w:val="007470F9"/>
    <w:rsid w:val="0074710B"/>
    <w:rsid w:val="00747867"/>
    <w:rsid w:val="007506AD"/>
    <w:rsid w:val="0075096B"/>
    <w:rsid w:val="00751140"/>
    <w:rsid w:val="007528DA"/>
    <w:rsid w:val="007533C1"/>
    <w:rsid w:val="0075346F"/>
    <w:rsid w:val="00753562"/>
    <w:rsid w:val="007538B3"/>
    <w:rsid w:val="00754A3E"/>
    <w:rsid w:val="00754B3A"/>
    <w:rsid w:val="0075556E"/>
    <w:rsid w:val="0075573A"/>
    <w:rsid w:val="00755990"/>
    <w:rsid w:val="00756000"/>
    <w:rsid w:val="00756DCE"/>
    <w:rsid w:val="0075704D"/>
    <w:rsid w:val="00757CEF"/>
    <w:rsid w:val="00760177"/>
    <w:rsid w:val="0076044E"/>
    <w:rsid w:val="00760509"/>
    <w:rsid w:val="00760B0C"/>
    <w:rsid w:val="007610F7"/>
    <w:rsid w:val="00761C2F"/>
    <w:rsid w:val="00761D15"/>
    <w:rsid w:val="00761E82"/>
    <w:rsid w:val="00762236"/>
    <w:rsid w:val="00762DBF"/>
    <w:rsid w:val="00762F34"/>
    <w:rsid w:val="0076347A"/>
    <w:rsid w:val="0076381A"/>
    <w:rsid w:val="007638F7"/>
    <w:rsid w:val="007639CA"/>
    <w:rsid w:val="00763F96"/>
    <w:rsid w:val="007644EE"/>
    <w:rsid w:val="0076474F"/>
    <w:rsid w:val="00764D45"/>
    <w:rsid w:val="007654FD"/>
    <w:rsid w:val="00765718"/>
    <w:rsid w:val="00766A5D"/>
    <w:rsid w:val="007704B8"/>
    <w:rsid w:val="0077055C"/>
    <w:rsid w:val="00770B50"/>
    <w:rsid w:val="007719AD"/>
    <w:rsid w:val="00771DFB"/>
    <w:rsid w:val="007721F1"/>
    <w:rsid w:val="00773032"/>
    <w:rsid w:val="007733AF"/>
    <w:rsid w:val="00773882"/>
    <w:rsid w:val="00774997"/>
    <w:rsid w:val="007749B0"/>
    <w:rsid w:val="00775780"/>
    <w:rsid w:val="007759AD"/>
    <w:rsid w:val="00776F41"/>
    <w:rsid w:val="007774DA"/>
    <w:rsid w:val="00777F20"/>
    <w:rsid w:val="007802DB"/>
    <w:rsid w:val="00780512"/>
    <w:rsid w:val="00780D5C"/>
    <w:rsid w:val="00781AA3"/>
    <w:rsid w:val="007823B9"/>
    <w:rsid w:val="0078289D"/>
    <w:rsid w:val="0078294D"/>
    <w:rsid w:val="00783AD2"/>
    <w:rsid w:val="00784037"/>
    <w:rsid w:val="00784068"/>
    <w:rsid w:val="00786BD3"/>
    <w:rsid w:val="00786E28"/>
    <w:rsid w:val="00787845"/>
    <w:rsid w:val="00790452"/>
    <w:rsid w:val="007905E0"/>
    <w:rsid w:val="007905FA"/>
    <w:rsid w:val="00790BA5"/>
    <w:rsid w:val="00790F25"/>
    <w:rsid w:val="00791894"/>
    <w:rsid w:val="007923C8"/>
    <w:rsid w:val="00792727"/>
    <w:rsid w:val="00793F88"/>
    <w:rsid w:val="00793F8E"/>
    <w:rsid w:val="0079545A"/>
    <w:rsid w:val="0079567F"/>
    <w:rsid w:val="007956B6"/>
    <w:rsid w:val="00795FE4"/>
    <w:rsid w:val="00796217"/>
    <w:rsid w:val="007968E7"/>
    <w:rsid w:val="0079697D"/>
    <w:rsid w:val="007969E6"/>
    <w:rsid w:val="00797591"/>
    <w:rsid w:val="00797824"/>
    <w:rsid w:val="007A13B6"/>
    <w:rsid w:val="007A165C"/>
    <w:rsid w:val="007A2388"/>
    <w:rsid w:val="007A254E"/>
    <w:rsid w:val="007A2E86"/>
    <w:rsid w:val="007A37F2"/>
    <w:rsid w:val="007A384C"/>
    <w:rsid w:val="007A3E49"/>
    <w:rsid w:val="007A3F9C"/>
    <w:rsid w:val="007A503A"/>
    <w:rsid w:val="007A5E74"/>
    <w:rsid w:val="007A6B5B"/>
    <w:rsid w:val="007A746B"/>
    <w:rsid w:val="007B00AE"/>
    <w:rsid w:val="007B1454"/>
    <w:rsid w:val="007B1BE5"/>
    <w:rsid w:val="007B1C03"/>
    <w:rsid w:val="007B3383"/>
    <w:rsid w:val="007B36EC"/>
    <w:rsid w:val="007B38DE"/>
    <w:rsid w:val="007B3D64"/>
    <w:rsid w:val="007B40BC"/>
    <w:rsid w:val="007B47D2"/>
    <w:rsid w:val="007B4EE2"/>
    <w:rsid w:val="007B4F6E"/>
    <w:rsid w:val="007B5602"/>
    <w:rsid w:val="007B6C17"/>
    <w:rsid w:val="007B7575"/>
    <w:rsid w:val="007B792C"/>
    <w:rsid w:val="007B7DE2"/>
    <w:rsid w:val="007C060D"/>
    <w:rsid w:val="007C15FC"/>
    <w:rsid w:val="007C18A1"/>
    <w:rsid w:val="007C1E20"/>
    <w:rsid w:val="007C23C7"/>
    <w:rsid w:val="007C3236"/>
    <w:rsid w:val="007C37B9"/>
    <w:rsid w:val="007C39DD"/>
    <w:rsid w:val="007C3DD2"/>
    <w:rsid w:val="007C403C"/>
    <w:rsid w:val="007C4C96"/>
    <w:rsid w:val="007C4CE5"/>
    <w:rsid w:val="007C5121"/>
    <w:rsid w:val="007C5E8B"/>
    <w:rsid w:val="007C604E"/>
    <w:rsid w:val="007C6441"/>
    <w:rsid w:val="007C6B2F"/>
    <w:rsid w:val="007C70C6"/>
    <w:rsid w:val="007C729F"/>
    <w:rsid w:val="007C72EB"/>
    <w:rsid w:val="007C757A"/>
    <w:rsid w:val="007D0AB9"/>
    <w:rsid w:val="007D0EFC"/>
    <w:rsid w:val="007D166B"/>
    <w:rsid w:val="007D1744"/>
    <w:rsid w:val="007D1A66"/>
    <w:rsid w:val="007D1C36"/>
    <w:rsid w:val="007D1CAF"/>
    <w:rsid w:val="007D1CBD"/>
    <w:rsid w:val="007D230F"/>
    <w:rsid w:val="007D3AAF"/>
    <w:rsid w:val="007D3D78"/>
    <w:rsid w:val="007D47DA"/>
    <w:rsid w:val="007D4F4D"/>
    <w:rsid w:val="007D5306"/>
    <w:rsid w:val="007D6444"/>
    <w:rsid w:val="007D6A5C"/>
    <w:rsid w:val="007D6AA3"/>
    <w:rsid w:val="007D6C70"/>
    <w:rsid w:val="007D7239"/>
    <w:rsid w:val="007D7956"/>
    <w:rsid w:val="007D7AA2"/>
    <w:rsid w:val="007D7BCC"/>
    <w:rsid w:val="007D7E13"/>
    <w:rsid w:val="007E063A"/>
    <w:rsid w:val="007E08B1"/>
    <w:rsid w:val="007E14E2"/>
    <w:rsid w:val="007E2609"/>
    <w:rsid w:val="007E2708"/>
    <w:rsid w:val="007E2F7B"/>
    <w:rsid w:val="007E3170"/>
    <w:rsid w:val="007E33C7"/>
    <w:rsid w:val="007E3F2B"/>
    <w:rsid w:val="007E42C0"/>
    <w:rsid w:val="007E45CE"/>
    <w:rsid w:val="007E4CDA"/>
    <w:rsid w:val="007E5143"/>
    <w:rsid w:val="007E5193"/>
    <w:rsid w:val="007E5813"/>
    <w:rsid w:val="007E5AC7"/>
    <w:rsid w:val="007E6177"/>
    <w:rsid w:val="007E62D9"/>
    <w:rsid w:val="007E6782"/>
    <w:rsid w:val="007E6C5A"/>
    <w:rsid w:val="007E7167"/>
    <w:rsid w:val="007F0715"/>
    <w:rsid w:val="007F09D5"/>
    <w:rsid w:val="007F0D30"/>
    <w:rsid w:val="007F1680"/>
    <w:rsid w:val="007F246B"/>
    <w:rsid w:val="007F39FA"/>
    <w:rsid w:val="007F44FD"/>
    <w:rsid w:val="00800345"/>
    <w:rsid w:val="008007E2"/>
    <w:rsid w:val="00800A5A"/>
    <w:rsid w:val="00800C4C"/>
    <w:rsid w:val="00801077"/>
    <w:rsid w:val="0080262E"/>
    <w:rsid w:val="00802C26"/>
    <w:rsid w:val="00802E1C"/>
    <w:rsid w:val="00803265"/>
    <w:rsid w:val="00804568"/>
    <w:rsid w:val="00804585"/>
    <w:rsid w:val="00804B3D"/>
    <w:rsid w:val="00804D50"/>
    <w:rsid w:val="00805726"/>
    <w:rsid w:val="00805D4E"/>
    <w:rsid w:val="00807C1A"/>
    <w:rsid w:val="008114AA"/>
    <w:rsid w:val="00811877"/>
    <w:rsid w:val="00811E2A"/>
    <w:rsid w:val="008120A7"/>
    <w:rsid w:val="008120A9"/>
    <w:rsid w:val="0081262C"/>
    <w:rsid w:val="008138D5"/>
    <w:rsid w:val="00813C04"/>
    <w:rsid w:val="0081441C"/>
    <w:rsid w:val="00814712"/>
    <w:rsid w:val="008156EE"/>
    <w:rsid w:val="00816278"/>
    <w:rsid w:val="00816373"/>
    <w:rsid w:val="008163E0"/>
    <w:rsid w:val="0081657D"/>
    <w:rsid w:val="0081679E"/>
    <w:rsid w:val="008177C2"/>
    <w:rsid w:val="00817F84"/>
    <w:rsid w:val="00820DBA"/>
    <w:rsid w:val="008212EA"/>
    <w:rsid w:val="0082173D"/>
    <w:rsid w:val="008217F4"/>
    <w:rsid w:val="00821910"/>
    <w:rsid w:val="00821A81"/>
    <w:rsid w:val="0082281E"/>
    <w:rsid w:val="00822FE3"/>
    <w:rsid w:val="008233AC"/>
    <w:rsid w:val="0082343D"/>
    <w:rsid w:val="00824083"/>
    <w:rsid w:val="0082412F"/>
    <w:rsid w:val="0082427E"/>
    <w:rsid w:val="00824F5B"/>
    <w:rsid w:val="00826659"/>
    <w:rsid w:val="00826A5D"/>
    <w:rsid w:val="008271BB"/>
    <w:rsid w:val="0082794D"/>
    <w:rsid w:val="00830451"/>
    <w:rsid w:val="00831158"/>
    <w:rsid w:val="00832009"/>
    <w:rsid w:val="00832017"/>
    <w:rsid w:val="0083288C"/>
    <w:rsid w:val="0083362B"/>
    <w:rsid w:val="008338BA"/>
    <w:rsid w:val="0083403A"/>
    <w:rsid w:val="00834919"/>
    <w:rsid w:val="00836DF8"/>
    <w:rsid w:val="00836FE9"/>
    <w:rsid w:val="0083765C"/>
    <w:rsid w:val="00837679"/>
    <w:rsid w:val="008376E0"/>
    <w:rsid w:val="008379E7"/>
    <w:rsid w:val="00840B01"/>
    <w:rsid w:val="00840C02"/>
    <w:rsid w:val="0084174A"/>
    <w:rsid w:val="00841758"/>
    <w:rsid w:val="008417C9"/>
    <w:rsid w:val="0084206F"/>
    <w:rsid w:val="00842074"/>
    <w:rsid w:val="00842175"/>
    <w:rsid w:val="00843BA6"/>
    <w:rsid w:val="00843E33"/>
    <w:rsid w:val="008440F5"/>
    <w:rsid w:val="00844B14"/>
    <w:rsid w:val="00844BFF"/>
    <w:rsid w:val="008455AB"/>
    <w:rsid w:val="00846575"/>
    <w:rsid w:val="00846D6F"/>
    <w:rsid w:val="0084706E"/>
    <w:rsid w:val="0084725F"/>
    <w:rsid w:val="00851584"/>
    <w:rsid w:val="008517A6"/>
    <w:rsid w:val="00851AE1"/>
    <w:rsid w:val="00851B0F"/>
    <w:rsid w:val="008530B9"/>
    <w:rsid w:val="008537F4"/>
    <w:rsid w:val="008551B3"/>
    <w:rsid w:val="0085640E"/>
    <w:rsid w:val="00856DB7"/>
    <w:rsid w:val="0085748A"/>
    <w:rsid w:val="00857DAD"/>
    <w:rsid w:val="00857EF6"/>
    <w:rsid w:val="0086055D"/>
    <w:rsid w:val="008606E7"/>
    <w:rsid w:val="00860AF1"/>
    <w:rsid w:val="00860CD5"/>
    <w:rsid w:val="00861119"/>
    <w:rsid w:val="00861477"/>
    <w:rsid w:val="00863FB3"/>
    <w:rsid w:val="008642E7"/>
    <w:rsid w:val="0086557D"/>
    <w:rsid w:val="00865D47"/>
    <w:rsid w:val="0086611C"/>
    <w:rsid w:val="00866230"/>
    <w:rsid w:val="00866B62"/>
    <w:rsid w:val="0086729B"/>
    <w:rsid w:val="00870281"/>
    <w:rsid w:val="0087067F"/>
    <w:rsid w:val="0087093E"/>
    <w:rsid w:val="00870C13"/>
    <w:rsid w:val="0087138A"/>
    <w:rsid w:val="00871BD8"/>
    <w:rsid w:val="008728D3"/>
    <w:rsid w:val="00873B07"/>
    <w:rsid w:val="008742ED"/>
    <w:rsid w:val="0087445C"/>
    <w:rsid w:val="008757BF"/>
    <w:rsid w:val="00875C2C"/>
    <w:rsid w:val="008762DC"/>
    <w:rsid w:val="00876D46"/>
    <w:rsid w:val="008777CE"/>
    <w:rsid w:val="008804A8"/>
    <w:rsid w:val="00880790"/>
    <w:rsid w:val="00880C26"/>
    <w:rsid w:val="00880CDB"/>
    <w:rsid w:val="00880DA6"/>
    <w:rsid w:val="00880DCA"/>
    <w:rsid w:val="00881C86"/>
    <w:rsid w:val="00882F63"/>
    <w:rsid w:val="0088348D"/>
    <w:rsid w:val="008834DA"/>
    <w:rsid w:val="0088359A"/>
    <w:rsid w:val="00883DFA"/>
    <w:rsid w:val="00883FE5"/>
    <w:rsid w:val="008858EE"/>
    <w:rsid w:val="00886009"/>
    <w:rsid w:val="008863F5"/>
    <w:rsid w:val="00890103"/>
    <w:rsid w:val="008906D9"/>
    <w:rsid w:val="00890816"/>
    <w:rsid w:val="00891147"/>
    <w:rsid w:val="00891838"/>
    <w:rsid w:val="008921DE"/>
    <w:rsid w:val="00892ACD"/>
    <w:rsid w:val="008930CF"/>
    <w:rsid w:val="0089344D"/>
    <w:rsid w:val="00893B78"/>
    <w:rsid w:val="00894E63"/>
    <w:rsid w:val="00894F06"/>
    <w:rsid w:val="00895F73"/>
    <w:rsid w:val="008960CA"/>
    <w:rsid w:val="00896195"/>
    <w:rsid w:val="00896CE6"/>
    <w:rsid w:val="00896E2F"/>
    <w:rsid w:val="00897457"/>
    <w:rsid w:val="008A0910"/>
    <w:rsid w:val="008A1912"/>
    <w:rsid w:val="008A212F"/>
    <w:rsid w:val="008A2316"/>
    <w:rsid w:val="008A26F5"/>
    <w:rsid w:val="008A2AEF"/>
    <w:rsid w:val="008A31E6"/>
    <w:rsid w:val="008A44C6"/>
    <w:rsid w:val="008A4B01"/>
    <w:rsid w:val="008A5439"/>
    <w:rsid w:val="008A5835"/>
    <w:rsid w:val="008A61FB"/>
    <w:rsid w:val="008A6A86"/>
    <w:rsid w:val="008A7BB1"/>
    <w:rsid w:val="008A7F20"/>
    <w:rsid w:val="008B03FA"/>
    <w:rsid w:val="008B0477"/>
    <w:rsid w:val="008B0ACF"/>
    <w:rsid w:val="008B0D7B"/>
    <w:rsid w:val="008B0D80"/>
    <w:rsid w:val="008B1628"/>
    <w:rsid w:val="008B2F04"/>
    <w:rsid w:val="008B351B"/>
    <w:rsid w:val="008B3859"/>
    <w:rsid w:val="008B415A"/>
    <w:rsid w:val="008B46F1"/>
    <w:rsid w:val="008B4B98"/>
    <w:rsid w:val="008B5095"/>
    <w:rsid w:val="008B5098"/>
    <w:rsid w:val="008B57B7"/>
    <w:rsid w:val="008B5B6A"/>
    <w:rsid w:val="008C02B3"/>
    <w:rsid w:val="008C084A"/>
    <w:rsid w:val="008C2102"/>
    <w:rsid w:val="008C27B7"/>
    <w:rsid w:val="008C3353"/>
    <w:rsid w:val="008C3722"/>
    <w:rsid w:val="008C40B1"/>
    <w:rsid w:val="008C4FEA"/>
    <w:rsid w:val="008C58EF"/>
    <w:rsid w:val="008C6412"/>
    <w:rsid w:val="008C6F00"/>
    <w:rsid w:val="008C73ED"/>
    <w:rsid w:val="008C7F45"/>
    <w:rsid w:val="008D0328"/>
    <w:rsid w:val="008D0FD0"/>
    <w:rsid w:val="008D15C1"/>
    <w:rsid w:val="008D1C87"/>
    <w:rsid w:val="008D252F"/>
    <w:rsid w:val="008D273D"/>
    <w:rsid w:val="008D2BC7"/>
    <w:rsid w:val="008D3324"/>
    <w:rsid w:val="008D4F3D"/>
    <w:rsid w:val="008D55B0"/>
    <w:rsid w:val="008D7CB0"/>
    <w:rsid w:val="008E05DB"/>
    <w:rsid w:val="008E108C"/>
    <w:rsid w:val="008E1F31"/>
    <w:rsid w:val="008E2469"/>
    <w:rsid w:val="008E2ADF"/>
    <w:rsid w:val="008E38C3"/>
    <w:rsid w:val="008E3995"/>
    <w:rsid w:val="008E3AF3"/>
    <w:rsid w:val="008E4874"/>
    <w:rsid w:val="008E4E42"/>
    <w:rsid w:val="008E5B3D"/>
    <w:rsid w:val="008E610F"/>
    <w:rsid w:val="008E624F"/>
    <w:rsid w:val="008E669C"/>
    <w:rsid w:val="008E7473"/>
    <w:rsid w:val="008E7A4B"/>
    <w:rsid w:val="008E7B9E"/>
    <w:rsid w:val="008E7BCE"/>
    <w:rsid w:val="008F0095"/>
    <w:rsid w:val="008F03D2"/>
    <w:rsid w:val="008F0409"/>
    <w:rsid w:val="008F0433"/>
    <w:rsid w:val="008F0A92"/>
    <w:rsid w:val="008F0F38"/>
    <w:rsid w:val="008F0F76"/>
    <w:rsid w:val="008F470F"/>
    <w:rsid w:val="008F53B6"/>
    <w:rsid w:val="008F5C89"/>
    <w:rsid w:val="008F6245"/>
    <w:rsid w:val="008F7424"/>
    <w:rsid w:val="008F7444"/>
    <w:rsid w:val="008F7518"/>
    <w:rsid w:val="008F797D"/>
    <w:rsid w:val="008F7F49"/>
    <w:rsid w:val="009002C3"/>
    <w:rsid w:val="00900AAE"/>
    <w:rsid w:val="00900CDF"/>
    <w:rsid w:val="00901034"/>
    <w:rsid w:val="009015EA"/>
    <w:rsid w:val="009019FD"/>
    <w:rsid w:val="00901F9A"/>
    <w:rsid w:val="00902599"/>
    <w:rsid w:val="00902BAD"/>
    <w:rsid w:val="00902D8B"/>
    <w:rsid w:val="00903313"/>
    <w:rsid w:val="009038BD"/>
    <w:rsid w:val="00903EBD"/>
    <w:rsid w:val="0090463B"/>
    <w:rsid w:val="00904914"/>
    <w:rsid w:val="009049A3"/>
    <w:rsid w:val="00905491"/>
    <w:rsid w:val="00905818"/>
    <w:rsid w:val="00905EDF"/>
    <w:rsid w:val="00907ED2"/>
    <w:rsid w:val="00907F42"/>
    <w:rsid w:val="0091015A"/>
    <w:rsid w:val="009101C1"/>
    <w:rsid w:val="009101E8"/>
    <w:rsid w:val="00910301"/>
    <w:rsid w:val="009120D2"/>
    <w:rsid w:val="009126E6"/>
    <w:rsid w:val="009127A2"/>
    <w:rsid w:val="0091323D"/>
    <w:rsid w:val="00913695"/>
    <w:rsid w:val="00913C19"/>
    <w:rsid w:val="00913E64"/>
    <w:rsid w:val="009155D3"/>
    <w:rsid w:val="00915ADB"/>
    <w:rsid w:val="00915ED0"/>
    <w:rsid w:val="00917081"/>
    <w:rsid w:val="00917213"/>
    <w:rsid w:val="009211C2"/>
    <w:rsid w:val="00921261"/>
    <w:rsid w:val="00921A18"/>
    <w:rsid w:val="009225C6"/>
    <w:rsid w:val="00922CB4"/>
    <w:rsid w:val="00922D0C"/>
    <w:rsid w:val="00922DA6"/>
    <w:rsid w:val="00923317"/>
    <w:rsid w:val="0092463E"/>
    <w:rsid w:val="0092478A"/>
    <w:rsid w:val="00925331"/>
    <w:rsid w:val="0092551C"/>
    <w:rsid w:val="00925CE7"/>
    <w:rsid w:val="009261E3"/>
    <w:rsid w:val="00926953"/>
    <w:rsid w:val="009269C5"/>
    <w:rsid w:val="009271DC"/>
    <w:rsid w:val="00927EBB"/>
    <w:rsid w:val="00927F32"/>
    <w:rsid w:val="00927F59"/>
    <w:rsid w:val="00930097"/>
    <w:rsid w:val="009314AC"/>
    <w:rsid w:val="00931A70"/>
    <w:rsid w:val="00932380"/>
    <w:rsid w:val="009323D2"/>
    <w:rsid w:val="00932B2A"/>
    <w:rsid w:val="009331BA"/>
    <w:rsid w:val="00933300"/>
    <w:rsid w:val="009336AD"/>
    <w:rsid w:val="0093397B"/>
    <w:rsid w:val="0093416F"/>
    <w:rsid w:val="009346BF"/>
    <w:rsid w:val="00934903"/>
    <w:rsid w:val="00934AAC"/>
    <w:rsid w:val="00934D5A"/>
    <w:rsid w:val="00934F3F"/>
    <w:rsid w:val="009351D8"/>
    <w:rsid w:val="00935F8E"/>
    <w:rsid w:val="00936FC7"/>
    <w:rsid w:val="0093708B"/>
    <w:rsid w:val="0093747C"/>
    <w:rsid w:val="00937CE4"/>
    <w:rsid w:val="0094011E"/>
    <w:rsid w:val="00940B89"/>
    <w:rsid w:val="00940CF7"/>
    <w:rsid w:val="0094101D"/>
    <w:rsid w:val="0094146E"/>
    <w:rsid w:val="009419A3"/>
    <w:rsid w:val="009423C3"/>
    <w:rsid w:val="009425D6"/>
    <w:rsid w:val="00943B2F"/>
    <w:rsid w:val="009442CF"/>
    <w:rsid w:val="0094447F"/>
    <w:rsid w:val="0094510E"/>
    <w:rsid w:val="0094519B"/>
    <w:rsid w:val="00945C58"/>
    <w:rsid w:val="009467E4"/>
    <w:rsid w:val="00947001"/>
    <w:rsid w:val="0094716A"/>
    <w:rsid w:val="0094732B"/>
    <w:rsid w:val="00947CE3"/>
    <w:rsid w:val="0095071C"/>
    <w:rsid w:val="00950747"/>
    <w:rsid w:val="00950BEF"/>
    <w:rsid w:val="00950F44"/>
    <w:rsid w:val="00951477"/>
    <w:rsid w:val="009519AD"/>
    <w:rsid w:val="00951DB3"/>
    <w:rsid w:val="009524A0"/>
    <w:rsid w:val="00952F8E"/>
    <w:rsid w:val="00953652"/>
    <w:rsid w:val="00953EEE"/>
    <w:rsid w:val="00955275"/>
    <w:rsid w:val="0095546F"/>
    <w:rsid w:val="00956F6E"/>
    <w:rsid w:val="00960CE0"/>
    <w:rsid w:val="00961A35"/>
    <w:rsid w:val="00961FE6"/>
    <w:rsid w:val="00962F69"/>
    <w:rsid w:val="009631FE"/>
    <w:rsid w:val="00963308"/>
    <w:rsid w:val="00964478"/>
    <w:rsid w:val="009655DD"/>
    <w:rsid w:val="00965E6A"/>
    <w:rsid w:val="00966383"/>
    <w:rsid w:val="0096683E"/>
    <w:rsid w:val="00966BD6"/>
    <w:rsid w:val="00966BDE"/>
    <w:rsid w:val="00966D98"/>
    <w:rsid w:val="0096741E"/>
    <w:rsid w:val="009676A2"/>
    <w:rsid w:val="00970140"/>
    <w:rsid w:val="00970E37"/>
    <w:rsid w:val="00970FC5"/>
    <w:rsid w:val="009730A4"/>
    <w:rsid w:val="00973B52"/>
    <w:rsid w:val="00973BB2"/>
    <w:rsid w:val="00973EDC"/>
    <w:rsid w:val="00973F11"/>
    <w:rsid w:val="009742DB"/>
    <w:rsid w:val="00974763"/>
    <w:rsid w:val="009748C7"/>
    <w:rsid w:val="00974A99"/>
    <w:rsid w:val="00974DB8"/>
    <w:rsid w:val="00975B63"/>
    <w:rsid w:val="00975CEB"/>
    <w:rsid w:val="00976AF2"/>
    <w:rsid w:val="00976CF7"/>
    <w:rsid w:val="00976E20"/>
    <w:rsid w:val="009770E7"/>
    <w:rsid w:val="00977AC9"/>
    <w:rsid w:val="00977DBE"/>
    <w:rsid w:val="00980C07"/>
    <w:rsid w:val="00980C36"/>
    <w:rsid w:val="0098102D"/>
    <w:rsid w:val="009810D6"/>
    <w:rsid w:val="009821B7"/>
    <w:rsid w:val="00982492"/>
    <w:rsid w:val="00982C5E"/>
    <w:rsid w:val="00983356"/>
    <w:rsid w:val="00983779"/>
    <w:rsid w:val="00984A58"/>
    <w:rsid w:val="00984C70"/>
    <w:rsid w:val="009856B8"/>
    <w:rsid w:val="00985DA6"/>
    <w:rsid w:val="00985DE8"/>
    <w:rsid w:val="00986672"/>
    <w:rsid w:val="00987898"/>
    <w:rsid w:val="009926A9"/>
    <w:rsid w:val="00992806"/>
    <w:rsid w:val="00992B0F"/>
    <w:rsid w:val="00992F9F"/>
    <w:rsid w:val="00993277"/>
    <w:rsid w:val="00993ABD"/>
    <w:rsid w:val="0099444E"/>
    <w:rsid w:val="00994798"/>
    <w:rsid w:val="0099622E"/>
    <w:rsid w:val="0099656B"/>
    <w:rsid w:val="0099656C"/>
    <w:rsid w:val="00996CB8"/>
    <w:rsid w:val="009A0337"/>
    <w:rsid w:val="009A0EA7"/>
    <w:rsid w:val="009A0EB2"/>
    <w:rsid w:val="009A1A36"/>
    <w:rsid w:val="009A21E9"/>
    <w:rsid w:val="009A2A5E"/>
    <w:rsid w:val="009A32F5"/>
    <w:rsid w:val="009A350B"/>
    <w:rsid w:val="009A3BB5"/>
    <w:rsid w:val="009A4BA0"/>
    <w:rsid w:val="009A5502"/>
    <w:rsid w:val="009A62A9"/>
    <w:rsid w:val="009A6D59"/>
    <w:rsid w:val="009A7465"/>
    <w:rsid w:val="009A778F"/>
    <w:rsid w:val="009A7A64"/>
    <w:rsid w:val="009B066F"/>
    <w:rsid w:val="009B1270"/>
    <w:rsid w:val="009B1363"/>
    <w:rsid w:val="009B1599"/>
    <w:rsid w:val="009B17A7"/>
    <w:rsid w:val="009B1C31"/>
    <w:rsid w:val="009B20E9"/>
    <w:rsid w:val="009B2D4F"/>
    <w:rsid w:val="009B2EA5"/>
    <w:rsid w:val="009B355A"/>
    <w:rsid w:val="009B366C"/>
    <w:rsid w:val="009B3681"/>
    <w:rsid w:val="009B3EFD"/>
    <w:rsid w:val="009B590D"/>
    <w:rsid w:val="009B6283"/>
    <w:rsid w:val="009B6327"/>
    <w:rsid w:val="009B691D"/>
    <w:rsid w:val="009B6D1A"/>
    <w:rsid w:val="009B7EC5"/>
    <w:rsid w:val="009C0210"/>
    <w:rsid w:val="009C0332"/>
    <w:rsid w:val="009C0644"/>
    <w:rsid w:val="009C0C38"/>
    <w:rsid w:val="009C0DEE"/>
    <w:rsid w:val="009C1727"/>
    <w:rsid w:val="009C18D3"/>
    <w:rsid w:val="009C2052"/>
    <w:rsid w:val="009C20D2"/>
    <w:rsid w:val="009C311C"/>
    <w:rsid w:val="009C377F"/>
    <w:rsid w:val="009C3BCB"/>
    <w:rsid w:val="009C3BFB"/>
    <w:rsid w:val="009C4CB4"/>
    <w:rsid w:val="009C6B6A"/>
    <w:rsid w:val="009C7694"/>
    <w:rsid w:val="009D1151"/>
    <w:rsid w:val="009D2D64"/>
    <w:rsid w:val="009D3A5A"/>
    <w:rsid w:val="009D3FF3"/>
    <w:rsid w:val="009D40A9"/>
    <w:rsid w:val="009D4774"/>
    <w:rsid w:val="009D4A82"/>
    <w:rsid w:val="009D57DC"/>
    <w:rsid w:val="009D678F"/>
    <w:rsid w:val="009D685C"/>
    <w:rsid w:val="009D6B99"/>
    <w:rsid w:val="009D6C35"/>
    <w:rsid w:val="009E0692"/>
    <w:rsid w:val="009E0BDF"/>
    <w:rsid w:val="009E10BB"/>
    <w:rsid w:val="009E15B1"/>
    <w:rsid w:val="009E1A91"/>
    <w:rsid w:val="009E1E5C"/>
    <w:rsid w:val="009E270E"/>
    <w:rsid w:val="009E2D92"/>
    <w:rsid w:val="009E2EC1"/>
    <w:rsid w:val="009E3596"/>
    <w:rsid w:val="009E35FA"/>
    <w:rsid w:val="009E3710"/>
    <w:rsid w:val="009E3BFF"/>
    <w:rsid w:val="009E449E"/>
    <w:rsid w:val="009E46C9"/>
    <w:rsid w:val="009E4855"/>
    <w:rsid w:val="009E4CAB"/>
    <w:rsid w:val="009E5599"/>
    <w:rsid w:val="009E58C2"/>
    <w:rsid w:val="009E59FD"/>
    <w:rsid w:val="009E5E4E"/>
    <w:rsid w:val="009E5F72"/>
    <w:rsid w:val="009E5FEE"/>
    <w:rsid w:val="009E6024"/>
    <w:rsid w:val="009E6745"/>
    <w:rsid w:val="009E6778"/>
    <w:rsid w:val="009E764B"/>
    <w:rsid w:val="009F0A41"/>
    <w:rsid w:val="009F0EA9"/>
    <w:rsid w:val="009F167F"/>
    <w:rsid w:val="009F1990"/>
    <w:rsid w:val="009F20E6"/>
    <w:rsid w:val="009F2C25"/>
    <w:rsid w:val="009F2F09"/>
    <w:rsid w:val="009F39A8"/>
    <w:rsid w:val="009F3AD1"/>
    <w:rsid w:val="009F49A8"/>
    <w:rsid w:val="009F5D93"/>
    <w:rsid w:val="009F6AFF"/>
    <w:rsid w:val="009F71C1"/>
    <w:rsid w:val="009F7ACF"/>
    <w:rsid w:val="00A00C51"/>
    <w:rsid w:val="00A01C9B"/>
    <w:rsid w:val="00A02171"/>
    <w:rsid w:val="00A02C04"/>
    <w:rsid w:val="00A03E2F"/>
    <w:rsid w:val="00A04446"/>
    <w:rsid w:val="00A04577"/>
    <w:rsid w:val="00A04F4A"/>
    <w:rsid w:val="00A05ED6"/>
    <w:rsid w:val="00A06F58"/>
    <w:rsid w:val="00A07337"/>
    <w:rsid w:val="00A07502"/>
    <w:rsid w:val="00A07B8E"/>
    <w:rsid w:val="00A108D4"/>
    <w:rsid w:val="00A10AC8"/>
    <w:rsid w:val="00A10E07"/>
    <w:rsid w:val="00A10E36"/>
    <w:rsid w:val="00A11238"/>
    <w:rsid w:val="00A1281E"/>
    <w:rsid w:val="00A128A0"/>
    <w:rsid w:val="00A13341"/>
    <w:rsid w:val="00A1518A"/>
    <w:rsid w:val="00A1555D"/>
    <w:rsid w:val="00A15DF2"/>
    <w:rsid w:val="00A15E1D"/>
    <w:rsid w:val="00A166CD"/>
    <w:rsid w:val="00A168B2"/>
    <w:rsid w:val="00A171B8"/>
    <w:rsid w:val="00A17918"/>
    <w:rsid w:val="00A200D2"/>
    <w:rsid w:val="00A20764"/>
    <w:rsid w:val="00A20B93"/>
    <w:rsid w:val="00A20E09"/>
    <w:rsid w:val="00A2112F"/>
    <w:rsid w:val="00A21B9A"/>
    <w:rsid w:val="00A21DAC"/>
    <w:rsid w:val="00A220B5"/>
    <w:rsid w:val="00A22173"/>
    <w:rsid w:val="00A224A4"/>
    <w:rsid w:val="00A22551"/>
    <w:rsid w:val="00A231A3"/>
    <w:rsid w:val="00A23FE4"/>
    <w:rsid w:val="00A24187"/>
    <w:rsid w:val="00A24F6B"/>
    <w:rsid w:val="00A2511D"/>
    <w:rsid w:val="00A2531F"/>
    <w:rsid w:val="00A258B4"/>
    <w:rsid w:val="00A25D7D"/>
    <w:rsid w:val="00A25F52"/>
    <w:rsid w:val="00A26249"/>
    <w:rsid w:val="00A2713F"/>
    <w:rsid w:val="00A2729E"/>
    <w:rsid w:val="00A3012D"/>
    <w:rsid w:val="00A3048C"/>
    <w:rsid w:val="00A306BC"/>
    <w:rsid w:val="00A31C50"/>
    <w:rsid w:val="00A31DD9"/>
    <w:rsid w:val="00A31FC3"/>
    <w:rsid w:val="00A327B6"/>
    <w:rsid w:val="00A3291D"/>
    <w:rsid w:val="00A348A3"/>
    <w:rsid w:val="00A3504A"/>
    <w:rsid w:val="00A357AD"/>
    <w:rsid w:val="00A36163"/>
    <w:rsid w:val="00A36BF6"/>
    <w:rsid w:val="00A371DE"/>
    <w:rsid w:val="00A378EF"/>
    <w:rsid w:val="00A4131A"/>
    <w:rsid w:val="00A41AD8"/>
    <w:rsid w:val="00A4298A"/>
    <w:rsid w:val="00A42D5D"/>
    <w:rsid w:val="00A439C4"/>
    <w:rsid w:val="00A446D7"/>
    <w:rsid w:val="00A44E42"/>
    <w:rsid w:val="00A456A7"/>
    <w:rsid w:val="00A4572A"/>
    <w:rsid w:val="00A45AAC"/>
    <w:rsid w:val="00A45C6C"/>
    <w:rsid w:val="00A462C0"/>
    <w:rsid w:val="00A463CF"/>
    <w:rsid w:val="00A46903"/>
    <w:rsid w:val="00A47025"/>
    <w:rsid w:val="00A476A9"/>
    <w:rsid w:val="00A47A61"/>
    <w:rsid w:val="00A5039D"/>
    <w:rsid w:val="00A5091B"/>
    <w:rsid w:val="00A50ED4"/>
    <w:rsid w:val="00A51236"/>
    <w:rsid w:val="00A51664"/>
    <w:rsid w:val="00A5295B"/>
    <w:rsid w:val="00A52E54"/>
    <w:rsid w:val="00A531EC"/>
    <w:rsid w:val="00A53393"/>
    <w:rsid w:val="00A5396A"/>
    <w:rsid w:val="00A53B95"/>
    <w:rsid w:val="00A53E15"/>
    <w:rsid w:val="00A54F23"/>
    <w:rsid w:val="00A55302"/>
    <w:rsid w:val="00A55754"/>
    <w:rsid w:val="00A55E4F"/>
    <w:rsid w:val="00A5648E"/>
    <w:rsid w:val="00A56631"/>
    <w:rsid w:val="00A56B7A"/>
    <w:rsid w:val="00A56C59"/>
    <w:rsid w:val="00A5709B"/>
    <w:rsid w:val="00A57E73"/>
    <w:rsid w:val="00A60267"/>
    <w:rsid w:val="00A60AB4"/>
    <w:rsid w:val="00A6107A"/>
    <w:rsid w:val="00A61161"/>
    <w:rsid w:val="00A61DBB"/>
    <w:rsid w:val="00A61E48"/>
    <w:rsid w:val="00A625BC"/>
    <w:rsid w:val="00A62E2F"/>
    <w:rsid w:val="00A6301E"/>
    <w:rsid w:val="00A6313C"/>
    <w:rsid w:val="00A6358A"/>
    <w:rsid w:val="00A635A6"/>
    <w:rsid w:val="00A63B79"/>
    <w:rsid w:val="00A63C2C"/>
    <w:rsid w:val="00A64987"/>
    <w:rsid w:val="00A64FA4"/>
    <w:rsid w:val="00A6503C"/>
    <w:rsid w:val="00A65116"/>
    <w:rsid w:val="00A65EF3"/>
    <w:rsid w:val="00A667B3"/>
    <w:rsid w:val="00A67F4F"/>
    <w:rsid w:val="00A70E09"/>
    <w:rsid w:val="00A712B6"/>
    <w:rsid w:val="00A71945"/>
    <w:rsid w:val="00A72173"/>
    <w:rsid w:val="00A7395C"/>
    <w:rsid w:val="00A740B6"/>
    <w:rsid w:val="00A7434C"/>
    <w:rsid w:val="00A7446F"/>
    <w:rsid w:val="00A74BE4"/>
    <w:rsid w:val="00A7509A"/>
    <w:rsid w:val="00A76237"/>
    <w:rsid w:val="00A76556"/>
    <w:rsid w:val="00A76A5A"/>
    <w:rsid w:val="00A76F41"/>
    <w:rsid w:val="00A77421"/>
    <w:rsid w:val="00A776FA"/>
    <w:rsid w:val="00A779D2"/>
    <w:rsid w:val="00A77B28"/>
    <w:rsid w:val="00A8032B"/>
    <w:rsid w:val="00A80B6A"/>
    <w:rsid w:val="00A80CA0"/>
    <w:rsid w:val="00A81A73"/>
    <w:rsid w:val="00A821BF"/>
    <w:rsid w:val="00A82521"/>
    <w:rsid w:val="00A82819"/>
    <w:rsid w:val="00A828F8"/>
    <w:rsid w:val="00A82D48"/>
    <w:rsid w:val="00A84455"/>
    <w:rsid w:val="00A84ACF"/>
    <w:rsid w:val="00A856CE"/>
    <w:rsid w:val="00A8586F"/>
    <w:rsid w:val="00A85C03"/>
    <w:rsid w:val="00A85DAF"/>
    <w:rsid w:val="00A860AD"/>
    <w:rsid w:val="00A861ED"/>
    <w:rsid w:val="00A862A1"/>
    <w:rsid w:val="00A86F25"/>
    <w:rsid w:val="00A86F4E"/>
    <w:rsid w:val="00A87550"/>
    <w:rsid w:val="00A90BD2"/>
    <w:rsid w:val="00A9126E"/>
    <w:rsid w:val="00A922FB"/>
    <w:rsid w:val="00A93340"/>
    <w:rsid w:val="00A93C74"/>
    <w:rsid w:val="00A94DF2"/>
    <w:rsid w:val="00A96386"/>
    <w:rsid w:val="00A96710"/>
    <w:rsid w:val="00A96AA5"/>
    <w:rsid w:val="00A96FBC"/>
    <w:rsid w:val="00A97A48"/>
    <w:rsid w:val="00A97B87"/>
    <w:rsid w:val="00A97DF8"/>
    <w:rsid w:val="00AA0815"/>
    <w:rsid w:val="00AA0C42"/>
    <w:rsid w:val="00AA0CF6"/>
    <w:rsid w:val="00AA1412"/>
    <w:rsid w:val="00AA192C"/>
    <w:rsid w:val="00AA1DCF"/>
    <w:rsid w:val="00AA3EC0"/>
    <w:rsid w:val="00AA4435"/>
    <w:rsid w:val="00AA4A9F"/>
    <w:rsid w:val="00AA4BBB"/>
    <w:rsid w:val="00AA51C5"/>
    <w:rsid w:val="00AA6188"/>
    <w:rsid w:val="00AA64DB"/>
    <w:rsid w:val="00AA66AB"/>
    <w:rsid w:val="00AA67DE"/>
    <w:rsid w:val="00AA7EBD"/>
    <w:rsid w:val="00AB024E"/>
    <w:rsid w:val="00AB15E9"/>
    <w:rsid w:val="00AB2161"/>
    <w:rsid w:val="00AB24A1"/>
    <w:rsid w:val="00AB27A1"/>
    <w:rsid w:val="00AB2C9E"/>
    <w:rsid w:val="00AB2CEF"/>
    <w:rsid w:val="00AB301A"/>
    <w:rsid w:val="00AB33D6"/>
    <w:rsid w:val="00AB348C"/>
    <w:rsid w:val="00AB3A2C"/>
    <w:rsid w:val="00AB3AB3"/>
    <w:rsid w:val="00AB3E13"/>
    <w:rsid w:val="00AB400E"/>
    <w:rsid w:val="00AB43F5"/>
    <w:rsid w:val="00AB5323"/>
    <w:rsid w:val="00AB53CD"/>
    <w:rsid w:val="00AB5585"/>
    <w:rsid w:val="00AB580C"/>
    <w:rsid w:val="00AB606F"/>
    <w:rsid w:val="00AB6BE5"/>
    <w:rsid w:val="00AC14E5"/>
    <w:rsid w:val="00AC1FE3"/>
    <w:rsid w:val="00AC217C"/>
    <w:rsid w:val="00AC27F7"/>
    <w:rsid w:val="00AC2FDF"/>
    <w:rsid w:val="00AC3219"/>
    <w:rsid w:val="00AC32FB"/>
    <w:rsid w:val="00AC3518"/>
    <w:rsid w:val="00AC39CF"/>
    <w:rsid w:val="00AC44B5"/>
    <w:rsid w:val="00AC4580"/>
    <w:rsid w:val="00AC45FE"/>
    <w:rsid w:val="00AC64FA"/>
    <w:rsid w:val="00AC6510"/>
    <w:rsid w:val="00AC6996"/>
    <w:rsid w:val="00AC6DC0"/>
    <w:rsid w:val="00AC7196"/>
    <w:rsid w:val="00AC76C8"/>
    <w:rsid w:val="00AD00BE"/>
    <w:rsid w:val="00AD0A99"/>
    <w:rsid w:val="00AD0BC3"/>
    <w:rsid w:val="00AD170A"/>
    <w:rsid w:val="00AD303A"/>
    <w:rsid w:val="00AD32F2"/>
    <w:rsid w:val="00AD344F"/>
    <w:rsid w:val="00AD38C6"/>
    <w:rsid w:val="00AD396A"/>
    <w:rsid w:val="00AD3B14"/>
    <w:rsid w:val="00AD43A3"/>
    <w:rsid w:val="00AD50C3"/>
    <w:rsid w:val="00AD63A1"/>
    <w:rsid w:val="00AD6915"/>
    <w:rsid w:val="00AD7B91"/>
    <w:rsid w:val="00AD7CA6"/>
    <w:rsid w:val="00AD7EEE"/>
    <w:rsid w:val="00AE014C"/>
    <w:rsid w:val="00AE0657"/>
    <w:rsid w:val="00AE08A8"/>
    <w:rsid w:val="00AE0CB1"/>
    <w:rsid w:val="00AE1208"/>
    <w:rsid w:val="00AE15C0"/>
    <w:rsid w:val="00AE18CE"/>
    <w:rsid w:val="00AE1A31"/>
    <w:rsid w:val="00AE1D63"/>
    <w:rsid w:val="00AE1F8A"/>
    <w:rsid w:val="00AE2542"/>
    <w:rsid w:val="00AE3668"/>
    <w:rsid w:val="00AE3C09"/>
    <w:rsid w:val="00AE4139"/>
    <w:rsid w:val="00AE4A74"/>
    <w:rsid w:val="00AE561F"/>
    <w:rsid w:val="00AE5F82"/>
    <w:rsid w:val="00AE6F12"/>
    <w:rsid w:val="00AE7407"/>
    <w:rsid w:val="00AE754A"/>
    <w:rsid w:val="00AE7F30"/>
    <w:rsid w:val="00AF0747"/>
    <w:rsid w:val="00AF07BD"/>
    <w:rsid w:val="00AF3086"/>
    <w:rsid w:val="00AF34E3"/>
    <w:rsid w:val="00AF3D2B"/>
    <w:rsid w:val="00AF3E36"/>
    <w:rsid w:val="00AF4693"/>
    <w:rsid w:val="00AF4BEB"/>
    <w:rsid w:val="00AF4D2F"/>
    <w:rsid w:val="00AF5033"/>
    <w:rsid w:val="00AF5083"/>
    <w:rsid w:val="00AF5317"/>
    <w:rsid w:val="00AF543A"/>
    <w:rsid w:val="00AF5510"/>
    <w:rsid w:val="00AF574D"/>
    <w:rsid w:val="00AF5CCB"/>
    <w:rsid w:val="00AF5FA8"/>
    <w:rsid w:val="00AF6F40"/>
    <w:rsid w:val="00AF798A"/>
    <w:rsid w:val="00AF7B7F"/>
    <w:rsid w:val="00B00086"/>
    <w:rsid w:val="00B005BF"/>
    <w:rsid w:val="00B00E14"/>
    <w:rsid w:val="00B04B76"/>
    <w:rsid w:val="00B053C0"/>
    <w:rsid w:val="00B0572A"/>
    <w:rsid w:val="00B05F68"/>
    <w:rsid w:val="00B06308"/>
    <w:rsid w:val="00B06AE9"/>
    <w:rsid w:val="00B06B92"/>
    <w:rsid w:val="00B079E4"/>
    <w:rsid w:val="00B110A9"/>
    <w:rsid w:val="00B110F9"/>
    <w:rsid w:val="00B11C0F"/>
    <w:rsid w:val="00B1270B"/>
    <w:rsid w:val="00B12830"/>
    <w:rsid w:val="00B12CDF"/>
    <w:rsid w:val="00B1321D"/>
    <w:rsid w:val="00B13D2E"/>
    <w:rsid w:val="00B14FCC"/>
    <w:rsid w:val="00B15655"/>
    <w:rsid w:val="00B15D09"/>
    <w:rsid w:val="00B15EF0"/>
    <w:rsid w:val="00B173F9"/>
    <w:rsid w:val="00B17C08"/>
    <w:rsid w:val="00B2151A"/>
    <w:rsid w:val="00B21804"/>
    <w:rsid w:val="00B21C8E"/>
    <w:rsid w:val="00B2234E"/>
    <w:rsid w:val="00B22698"/>
    <w:rsid w:val="00B226FD"/>
    <w:rsid w:val="00B22A46"/>
    <w:rsid w:val="00B22C0F"/>
    <w:rsid w:val="00B23D45"/>
    <w:rsid w:val="00B2428A"/>
    <w:rsid w:val="00B242A0"/>
    <w:rsid w:val="00B245FB"/>
    <w:rsid w:val="00B2466B"/>
    <w:rsid w:val="00B247A2"/>
    <w:rsid w:val="00B248EC"/>
    <w:rsid w:val="00B256E8"/>
    <w:rsid w:val="00B25C28"/>
    <w:rsid w:val="00B25E6C"/>
    <w:rsid w:val="00B26287"/>
    <w:rsid w:val="00B26B2C"/>
    <w:rsid w:val="00B271E1"/>
    <w:rsid w:val="00B2742C"/>
    <w:rsid w:val="00B30C88"/>
    <w:rsid w:val="00B3140D"/>
    <w:rsid w:val="00B31869"/>
    <w:rsid w:val="00B32F15"/>
    <w:rsid w:val="00B331B5"/>
    <w:rsid w:val="00B336D0"/>
    <w:rsid w:val="00B339AF"/>
    <w:rsid w:val="00B34314"/>
    <w:rsid w:val="00B3624A"/>
    <w:rsid w:val="00B376D2"/>
    <w:rsid w:val="00B378E0"/>
    <w:rsid w:val="00B40446"/>
    <w:rsid w:val="00B405CF"/>
    <w:rsid w:val="00B40782"/>
    <w:rsid w:val="00B407BB"/>
    <w:rsid w:val="00B40860"/>
    <w:rsid w:val="00B4147C"/>
    <w:rsid w:val="00B4151F"/>
    <w:rsid w:val="00B4168E"/>
    <w:rsid w:val="00B42312"/>
    <w:rsid w:val="00B42F70"/>
    <w:rsid w:val="00B436A4"/>
    <w:rsid w:val="00B441AA"/>
    <w:rsid w:val="00B44643"/>
    <w:rsid w:val="00B4471B"/>
    <w:rsid w:val="00B44E49"/>
    <w:rsid w:val="00B452A2"/>
    <w:rsid w:val="00B45D1E"/>
    <w:rsid w:val="00B45F45"/>
    <w:rsid w:val="00B46E4C"/>
    <w:rsid w:val="00B46F9F"/>
    <w:rsid w:val="00B47161"/>
    <w:rsid w:val="00B47DA5"/>
    <w:rsid w:val="00B50374"/>
    <w:rsid w:val="00B5041D"/>
    <w:rsid w:val="00B509E7"/>
    <w:rsid w:val="00B50A4B"/>
    <w:rsid w:val="00B50C49"/>
    <w:rsid w:val="00B50ED9"/>
    <w:rsid w:val="00B5125B"/>
    <w:rsid w:val="00B514EC"/>
    <w:rsid w:val="00B51C7B"/>
    <w:rsid w:val="00B52871"/>
    <w:rsid w:val="00B52875"/>
    <w:rsid w:val="00B54CCE"/>
    <w:rsid w:val="00B5535E"/>
    <w:rsid w:val="00B56BAC"/>
    <w:rsid w:val="00B56C9C"/>
    <w:rsid w:val="00B571D2"/>
    <w:rsid w:val="00B578DC"/>
    <w:rsid w:val="00B60F9E"/>
    <w:rsid w:val="00B62013"/>
    <w:rsid w:val="00B62F40"/>
    <w:rsid w:val="00B64337"/>
    <w:rsid w:val="00B64456"/>
    <w:rsid w:val="00B64479"/>
    <w:rsid w:val="00B656CB"/>
    <w:rsid w:val="00B65F04"/>
    <w:rsid w:val="00B66206"/>
    <w:rsid w:val="00B66B63"/>
    <w:rsid w:val="00B66C3D"/>
    <w:rsid w:val="00B67093"/>
    <w:rsid w:val="00B70839"/>
    <w:rsid w:val="00B71EDE"/>
    <w:rsid w:val="00B724D9"/>
    <w:rsid w:val="00B7254B"/>
    <w:rsid w:val="00B735C2"/>
    <w:rsid w:val="00B73CBE"/>
    <w:rsid w:val="00B749AD"/>
    <w:rsid w:val="00B7508D"/>
    <w:rsid w:val="00B753BA"/>
    <w:rsid w:val="00B754D6"/>
    <w:rsid w:val="00B75773"/>
    <w:rsid w:val="00B75B1A"/>
    <w:rsid w:val="00B75ED1"/>
    <w:rsid w:val="00B76242"/>
    <w:rsid w:val="00B76DB8"/>
    <w:rsid w:val="00B771C5"/>
    <w:rsid w:val="00B779B2"/>
    <w:rsid w:val="00B77DB2"/>
    <w:rsid w:val="00B77F55"/>
    <w:rsid w:val="00B81321"/>
    <w:rsid w:val="00B81640"/>
    <w:rsid w:val="00B82583"/>
    <w:rsid w:val="00B82836"/>
    <w:rsid w:val="00B82C59"/>
    <w:rsid w:val="00B83783"/>
    <w:rsid w:val="00B83999"/>
    <w:rsid w:val="00B83A04"/>
    <w:rsid w:val="00B83D92"/>
    <w:rsid w:val="00B83DE2"/>
    <w:rsid w:val="00B84147"/>
    <w:rsid w:val="00B8544B"/>
    <w:rsid w:val="00B860F0"/>
    <w:rsid w:val="00B87103"/>
    <w:rsid w:val="00B872BE"/>
    <w:rsid w:val="00B8755A"/>
    <w:rsid w:val="00B878F4"/>
    <w:rsid w:val="00B87CCD"/>
    <w:rsid w:val="00B903B9"/>
    <w:rsid w:val="00B90D73"/>
    <w:rsid w:val="00B90F14"/>
    <w:rsid w:val="00B914B9"/>
    <w:rsid w:val="00B917EF"/>
    <w:rsid w:val="00B91C11"/>
    <w:rsid w:val="00B91D63"/>
    <w:rsid w:val="00B91FAD"/>
    <w:rsid w:val="00B940CB"/>
    <w:rsid w:val="00B94566"/>
    <w:rsid w:val="00B94763"/>
    <w:rsid w:val="00B9496B"/>
    <w:rsid w:val="00B94998"/>
    <w:rsid w:val="00B949E7"/>
    <w:rsid w:val="00B94DBA"/>
    <w:rsid w:val="00B94FDB"/>
    <w:rsid w:val="00B950B9"/>
    <w:rsid w:val="00B950C4"/>
    <w:rsid w:val="00B9518C"/>
    <w:rsid w:val="00B96BE7"/>
    <w:rsid w:val="00B96F0B"/>
    <w:rsid w:val="00B97C8F"/>
    <w:rsid w:val="00B97F32"/>
    <w:rsid w:val="00B97F6E"/>
    <w:rsid w:val="00BA1086"/>
    <w:rsid w:val="00BA11E8"/>
    <w:rsid w:val="00BA1467"/>
    <w:rsid w:val="00BA207C"/>
    <w:rsid w:val="00BA20B6"/>
    <w:rsid w:val="00BA31B5"/>
    <w:rsid w:val="00BA327F"/>
    <w:rsid w:val="00BA363D"/>
    <w:rsid w:val="00BA38AF"/>
    <w:rsid w:val="00BA3BF3"/>
    <w:rsid w:val="00BA3CD1"/>
    <w:rsid w:val="00BA51AC"/>
    <w:rsid w:val="00BA54F6"/>
    <w:rsid w:val="00BA587D"/>
    <w:rsid w:val="00BA5ABB"/>
    <w:rsid w:val="00BA5AF2"/>
    <w:rsid w:val="00BA5C1C"/>
    <w:rsid w:val="00BA5CEF"/>
    <w:rsid w:val="00BA5F96"/>
    <w:rsid w:val="00BA670E"/>
    <w:rsid w:val="00BA70FA"/>
    <w:rsid w:val="00BA752B"/>
    <w:rsid w:val="00BA7E80"/>
    <w:rsid w:val="00BB03CD"/>
    <w:rsid w:val="00BB0493"/>
    <w:rsid w:val="00BB1160"/>
    <w:rsid w:val="00BB14DD"/>
    <w:rsid w:val="00BB1E2D"/>
    <w:rsid w:val="00BB286E"/>
    <w:rsid w:val="00BB321D"/>
    <w:rsid w:val="00BB3C6F"/>
    <w:rsid w:val="00BB5774"/>
    <w:rsid w:val="00BB5AEE"/>
    <w:rsid w:val="00BB5B7B"/>
    <w:rsid w:val="00BB5CBD"/>
    <w:rsid w:val="00BB5FD2"/>
    <w:rsid w:val="00BB6C19"/>
    <w:rsid w:val="00BB6F42"/>
    <w:rsid w:val="00BC00ED"/>
    <w:rsid w:val="00BC020A"/>
    <w:rsid w:val="00BC083F"/>
    <w:rsid w:val="00BC11D7"/>
    <w:rsid w:val="00BC121E"/>
    <w:rsid w:val="00BC1888"/>
    <w:rsid w:val="00BC1DE7"/>
    <w:rsid w:val="00BC2472"/>
    <w:rsid w:val="00BC2B4F"/>
    <w:rsid w:val="00BC364A"/>
    <w:rsid w:val="00BC4A21"/>
    <w:rsid w:val="00BC4AEA"/>
    <w:rsid w:val="00BC56B1"/>
    <w:rsid w:val="00BC574F"/>
    <w:rsid w:val="00BC58AC"/>
    <w:rsid w:val="00BC67BF"/>
    <w:rsid w:val="00BC70EF"/>
    <w:rsid w:val="00BC76D2"/>
    <w:rsid w:val="00BD01EC"/>
    <w:rsid w:val="00BD0F31"/>
    <w:rsid w:val="00BD193A"/>
    <w:rsid w:val="00BD1DB3"/>
    <w:rsid w:val="00BD20A2"/>
    <w:rsid w:val="00BD2278"/>
    <w:rsid w:val="00BD2BA4"/>
    <w:rsid w:val="00BD3834"/>
    <w:rsid w:val="00BD3D59"/>
    <w:rsid w:val="00BD5212"/>
    <w:rsid w:val="00BD54E4"/>
    <w:rsid w:val="00BD5BF9"/>
    <w:rsid w:val="00BD6C7F"/>
    <w:rsid w:val="00BD6E23"/>
    <w:rsid w:val="00BD7108"/>
    <w:rsid w:val="00BE0E18"/>
    <w:rsid w:val="00BE0F19"/>
    <w:rsid w:val="00BE10BF"/>
    <w:rsid w:val="00BE1DF0"/>
    <w:rsid w:val="00BE1E65"/>
    <w:rsid w:val="00BE2C2C"/>
    <w:rsid w:val="00BE3173"/>
    <w:rsid w:val="00BE34D8"/>
    <w:rsid w:val="00BE373D"/>
    <w:rsid w:val="00BE3A8D"/>
    <w:rsid w:val="00BE3C6E"/>
    <w:rsid w:val="00BE3E13"/>
    <w:rsid w:val="00BE48AB"/>
    <w:rsid w:val="00BE5434"/>
    <w:rsid w:val="00BE63FF"/>
    <w:rsid w:val="00BE6789"/>
    <w:rsid w:val="00BE6CC8"/>
    <w:rsid w:val="00BE7124"/>
    <w:rsid w:val="00BE747D"/>
    <w:rsid w:val="00BE7BFE"/>
    <w:rsid w:val="00BE7C55"/>
    <w:rsid w:val="00BE7C5E"/>
    <w:rsid w:val="00BE7DAF"/>
    <w:rsid w:val="00BF0544"/>
    <w:rsid w:val="00BF05CB"/>
    <w:rsid w:val="00BF0A1A"/>
    <w:rsid w:val="00BF0C7E"/>
    <w:rsid w:val="00BF0D0A"/>
    <w:rsid w:val="00BF0FD4"/>
    <w:rsid w:val="00BF16B5"/>
    <w:rsid w:val="00BF1848"/>
    <w:rsid w:val="00BF190B"/>
    <w:rsid w:val="00BF293B"/>
    <w:rsid w:val="00BF2BE6"/>
    <w:rsid w:val="00BF2EE3"/>
    <w:rsid w:val="00BF31CA"/>
    <w:rsid w:val="00BF3727"/>
    <w:rsid w:val="00BF39BA"/>
    <w:rsid w:val="00BF462E"/>
    <w:rsid w:val="00BF4681"/>
    <w:rsid w:val="00BF4D98"/>
    <w:rsid w:val="00BF5167"/>
    <w:rsid w:val="00BF575B"/>
    <w:rsid w:val="00BF587D"/>
    <w:rsid w:val="00BF5F12"/>
    <w:rsid w:val="00BF6DF4"/>
    <w:rsid w:val="00BF7887"/>
    <w:rsid w:val="00C00136"/>
    <w:rsid w:val="00C0034C"/>
    <w:rsid w:val="00C00B55"/>
    <w:rsid w:val="00C02DBF"/>
    <w:rsid w:val="00C038E1"/>
    <w:rsid w:val="00C03D24"/>
    <w:rsid w:val="00C03F84"/>
    <w:rsid w:val="00C0495E"/>
    <w:rsid w:val="00C053A6"/>
    <w:rsid w:val="00C05610"/>
    <w:rsid w:val="00C05885"/>
    <w:rsid w:val="00C058C1"/>
    <w:rsid w:val="00C05931"/>
    <w:rsid w:val="00C062DB"/>
    <w:rsid w:val="00C06477"/>
    <w:rsid w:val="00C06770"/>
    <w:rsid w:val="00C06B8C"/>
    <w:rsid w:val="00C06E64"/>
    <w:rsid w:val="00C06F03"/>
    <w:rsid w:val="00C0711C"/>
    <w:rsid w:val="00C0724A"/>
    <w:rsid w:val="00C10C4C"/>
    <w:rsid w:val="00C10F1A"/>
    <w:rsid w:val="00C113BC"/>
    <w:rsid w:val="00C114AC"/>
    <w:rsid w:val="00C12308"/>
    <w:rsid w:val="00C126E4"/>
    <w:rsid w:val="00C127CC"/>
    <w:rsid w:val="00C12C81"/>
    <w:rsid w:val="00C1350D"/>
    <w:rsid w:val="00C13B2D"/>
    <w:rsid w:val="00C144F9"/>
    <w:rsid w:val="00C147AC"/>
    <w:rsid w:val="00C1521F"/>
    <w:rsid w:val="00C154AC"/>
    <w:rsid w:val="00C156D9"/>
    <w:rsid w:val="00C1591E"/>
    <w:rsid w:val="00C15E6F"/>
    <w:rsid w:val="00C16BB2"/>
    <w:rsid w:val="00C17234"/>
    <w:rsid w:val="00C17559"/>
    <w:rsid w:val="00C17CF7"/>
    <w:rsid w:val="00C2148C"/>
    <w:rsid w:val="00C21D9A"/>
    <w:rsid w:val="00C22BCB"/>
    <w:rsid w:val="00C23232"/>
    <w:rsid w:val="00C23370"/>
    <w:rsid w:val="00C2344B"/>
    <w:rsid w:val="00C2353F"/>
    <w:rsid w:val="00C240FD"/>
    <w:rsid w:val="00C24DB9"/>
    <w:rsid w:val="00C24E18"/>
    <w:rsid w:val="00C26E07"/>
    <w:rsid w:val="00C2762B"/>
    <w:rsid w:val="00C30158"/>
    <w:rsid w:val="00C324BC"/>
    <w:rsid w:val="00C32894"/>
    <w:rsid w:val="00C330D7"/>
    <w:rsid w:val="00C337B4"/>
    <w:rsid w:val="00C34BBA"/>
    <w:rsid w:val="00C34E36"/>
    <w:rsid w:val="00C352DB"/>
    <w:rsid w:val="00C35750"/>
    <w:rsid w:val="00C3578B"/>
    <w:rsid w:val="00C3659C"/>
    <w:rsid w:val="00C37188"/>
    <w:rsid w:val="00C37528"/>
    <w:rsid w:val="00C379C4"/>
    <w:rsid w:val="00C37A12"/>
    <w:rsid w:val="00C37C2A"/>
    <w:rsid w:val="00C37CB9"/>
    <w:rsid w:val="00C401A6"/>
    <w:rsid w:val="00C40494"/>
    <w:rsid w:val="00C40AAF"/>
    <w:rsid w:val="00C41C1E"/>
    <w:rsid w:val="00C43EE7"/>
    <w:rsid w:val="00C44460"/>
    <w:rsid w:val="00C447E6"/>
    <w:rsid w:val="00C44868"/>
    <w:rsid w:val="00C45497"/>
    <w:rsid w:val="00C4596B"/>
    <w:rsid w:val="00C45EFC"/>
    <w:rsid w:val="00C45F14"/>
    <w:rsid w:val="00C469F6"/>
    <w:rsid w:val="00C47725"/>
    <w:rsid w:val="00C47FB8"/>
    <w:rsid w:val="00C50978"/>
    <w:rsid w:val="00C50B2F"/>
    <w:rsid w:val="00C51070"/>
    <w:rsid w:val="00C512D0"/>
    <w:rsid w:val="00C51A00"/>
    <w:rsid w:val="00C5214C"/>
    <w:rsid w:val="00C52FF0"/>
    <w:rsid w:val="00C53065"/>
    <w:rsid w:val="00C535CB"/>
    <w:rsid w:val="00C53A11"/>
    <w:rsid w:val="00C53BC4"/>
    <w:rsid w:val="00C54154"/>
    <w:rsid w:val="00C541A8"/>
    <w:rsid w:val="00C547B7"/>
    <w:rsid w:val="00C54896"/>
    <w:rsid w:val="00C54BDC"/>
    <w:rsid w:val="00C54FD3"/>
    <w:rsid w:val="00C55912"/>
    <w:rsid w:val="00C56516"/>
    <w:rsid w:val="00C5736E"/>
    <w:rsid w:val="00C57581"/>
    <w:rsid w:val="00C57767"/>
    <w:rsid w:val="00C57C93"/>
    <w:rsid w:val="00C6004F"/>
    <w:rsid w:val="00C60431"/>
    <w:rsid w:val="00C6060E"/>
    <w:rsid w:val="00C61694"/>
    <w:rsid w:val="00C617A7"/>
    <w:rsid w:val="00C61B95"/>
    <w:rsid w:val="00C61C32"/>
    <w:rsid w:val="00C61D9D"/>
    <w:rsid w:val="00C62B89"/>
    <w:rsid w:val="00C62BDA"/>
    <w:rsid w:val="00C62CCA"/>
    <w:rsid w:val="00C63610"/>
    <w:rsid w:val="00C642C9"/>
    <w:rsid w:val="00C644DB"/>
    <w:rsid w:val="00C644FF"/>
    <w:rsid w:val="00C648A7"/>
    <w:rsid w:val="00C64B87"/>
    <w:rsid w:val="00C65AD3"/>
    <w:rsid w:val="00C66519"/>
    <w:rsid w:val="00C6671A"/>
    <w:rsid w:val="00C66976"/>
    <w:rsid w:val="00C66B6B"/>
    <w:rsid w:val="00C6735C"/>
    <w:rsid w:val="00C67962"/>
    <w:rsid w:val="00C67D89"/>
    <w:rsid w:val="00C700B3"/>
    <w:rsid w:val="00C707CE"/>
    <w:rsid w:val="00C70860"/>
    <w:rsid w:val="00C70931"/>
    <w:rsid w:val="00C71272"/>
    <w:rsid w:val="00C7198B"/>
    <w:rsid w:val="00C72964"/>
    <w:rsid w:val="00C7474B"/>
    <w:rsid w:val="00C748F3"/>
    <w:rsid w:val="00C7531F"/>
    <w:rsid w:val="00C756C3"/>
    <w:rsid w:val="00C75AE4"/>
    <w:rsid w:val="00C75C0B"/>
    <w:rsid w:val="00C7642F"/>
    <w:rsid w:val="00C7651C"/>
    <w:rsid w:val="00C76BA4"/>
    <w:rsid w:val="00C76BEA"/>
    <w:rsid w:val="00C76D46"/>
    <w:rsid w:val="00C7738D"/>
    <w:rsid w:val="00C773F5"/>
    <w:rsid w:val="00C774E7"/>
    <w:rsid w:val="00C77673"/>
    <w:rsid w:val="00C77BAD"/>
    <w:rsid w:val="00C801CF"/>
    <w:rsid w:val="00C80D51"/>
    <w:rsid w:val="00C80D86"/>
    <w:rsid w:val="00C81666"/>
    <w:rsid w:val="00C82068"/>
    <w:rsid w:val="00C8233C"/>
    <w:rsid w:val="00C82649"/>
    <w:rsid w:val="00C827FD"/>
    <w:rsid w:val="00C828EA"/>
    <w:rsid w:val="00C82A65"/>
    <w:rsid w:val="00C82BA8"/>
    <w:rsid w:val="00C82BAB"/>
    <w:rsid w:val="00C82BB9"/>
    <w:rsid w:val="00C82BCB"/>
    <w:rsid w:val="00C82D1C"/>
    <w:rsid w:val="00C83100"/>
    <w:rsid w:val="00C853B2"/>
    <w:rsid w:val="00C8583E"/>
    <w:rsid w:val="00C85BA1"/>
    <w:rsid w:val="00C864F8"/>
    <w:rsid w:val="00C87D49"/>
    <w:rsid w:val="00C90236"/>
    <w:rsid w:val="00C911C4"/>
    <w:rsid w:val="00C91C3D"/>
    <w:rsid w:val="00C91DBA"/>
    <w:rsid w:val="00C92EBF"/>
    <w:rsid w:val="00C92F2D"/>
    <w:rsid w:val="00C932F3"/>
    <w:rsid w:val="00C933BD"/>
    <w:rsid w:val="00C95011"/>
    <w:rsid w:val="00C9552B"/>
    <w:rsid w:val="00C95596"/>
    <w:rsid w:val="00C95B0F"/>
    <w:rsid w:val="00C95C77"/>
    <w:rsid w:val="00C95D61"/>
    <w:rsid w:val="00C95E3C"/>
    <w:rsid w:val="00C97551"/>
    <w:rsid w:val="00C97FCF"/>
    <w:rsid w:val="00CA2AF9"/>
    <w:rsid w:val="00CA360E"/>
    <w:rsid w:val="00CA3D67"/>
    <w:rsid w:val="00CA4255"/>
    <w:rsid w:val="00CA46EE"/>
    <w:rsid w:val="00CA4FF5"/>
    <w:rsid w:val="00CA5674"/>
    <w:rsid w:val="00CA5AF5"/>
    <w:rsid w:val="00CA6780"/>
    <w:rsid w:val="00CA6E61"/>
    <w:rsid w:val="00CA7A75"/>
    <w:rsid w:val="00CA7B0A"/>
    <w:rsid w:val="00CB1193"/>
    <w:rsid w:val="00CB1DFA"/>
    <w:rsid w:val="00CB20B2"/>
    <w:rsid w:val="00CB22BA"/>
    <w:rsid w:val="00CB2314"/>
    <w:rsid w:val="00CB2F6E"/>
    <w:rsid w:val="00CB34AC"/>
    <w:rsid w:val="00CB3B2D"/>
    <w:rsid w:val="00CB596E"/>
    <w:rsid w:val="00CB66C1"/>
    <w:rsid w:val="00CB6973"/>
    <w:rsid w:val="00CB6BCC"/>
    <w:rsid w:val="00CC039E"/>
    <w:rsid w:val="00CC0CBE"/>
    <w:rsid w:val="00CC0F41"/>
    <w:rsid w:val="00CC276B"/>
    <w:rsid w:val="00CC29D9"/>
    <w:rsid w:val="00CC3172"/>
    <w:rsid w:val="00CC35DA"/>
    <w:rsid w:val="00CC39A1"/>
    <w:rsid w:val="00CC3E91"/>
    <w:rsid w:val="00CC4EC1"/>
    <w:rsid w:val="00CC54D4"/>
    <w:rsid w:val="00CC61BC"/>
    <w:rsid w:val="00CC6BDD"/>
    <w:rsid w:val="00CC739A"/>
    <w:rsid w:val="00CD0113"/>
    <w:rsid w:val="00CD0720"/>
    <w:rsid w:val="00CD092E"/>
    <w:rsid w:val="00CD0E63"/>
    <w:rsid w:val="00CD19A5"/>
    <w:rsid w:val="00CD1EB4"/>
    <w:rsid w:val="00CD2FCF"/>
    <w:rsid w:val="00CD3849"/>
    <w:rsid w:val="00CD3A82"/>
    <w:rsid w:val="00CD401D"/>
    <w:rsid w:val="00CD427C"/>
    <w:rsid w:val="00CD448D"/>
    <w:rsid w:val="00CD4BB2"/>
    <w:rsid w:val="00CD4C3A"/>
    <w:rsid w:val="00CD5E18"/>
    <w:rsid w:val="00CD6062"/>
    <w:rsid w:val="00CD608C"/>
    <w:rsid w:val="00CD6B27"/>
    <w:rsid w:val="00CD7EF9"/>
    <w:rsid w:val="00CD7F47"/>
    <w:rsid w:val="00CE0194"/>
    <w:rsid w:val="00CE08FC"/>
    <w:rsid w:val="00CE1026"/>
    <w:rsid w:val="00CE1ED5"/>
    <w:rsid w:val="00CE2336"/>
    <w:rsid w:val="00CE2A78"/>
    <w:rsid w:val="00CE2CB9"/>
    <w:rsid w:val="00CE4500"/>
    <w:rsid w:val="00CE4C07"/>
    <w:rsid w:val="00CE4CAF"/>
    <w:rsid w:val="00CE4CB1"/>
    <w:rsid w:val="00CE541A"/>
    <w:rsid w:val="00CE5774"/>
    <w:rsid w:val="00CE5878"/>
    <w:rsid w:val="00CE6722"/>
    <w:rsid w:val="00CE6AD3"/>
    <w:rsid w:val="00CE6B50"/>
    <w:rsid w:val="00CF0C97"/>
    <w:rsid w:val="00CF0F72"/>
    <w:rsid w:val="00CF11A8"/>
    <w:rsid w:val="00CF1552"/>
    <w:rsid w:val="00CF19DF"/>
    <w:rsid w:val="00CF2357"/>
    <w:rsid w:val="00CF3F2D"/>
    <w:rsid w:val="00CF3F81"/>
    <w:rsid w:val="00CF44CC"/>
    <w:rsid w:val="00CF5E30"/>
    <w:rsid w:val="00CF66F2"/>
    <w:rsid w:val="00CF6D10"/>
    <w:rsid w:val="00CF6DC2"/>
    <w:rsid w:val="00CF6ECD"/>
    <w:rsid w:val="00CF7E39"/>
    <w:rsid w:val="00CF7E7F"/>
    <w:rsid w:val="00D00B42"/>
    <w:rsid w:val="00D01C6C"/>
    <w:rsid w:val="00D01C6D"/>
    <w:rsid w:val="00D01EE7"/>
    <w:rsid w:val="00D025C7"/>
    <w:rsid w:val="00D02FA4"/>
    <w:rsid w:val="00D031A3"/>
    <w:rsid w:val="00D0373A"/>
    <w:rsid w:val="00D03940"/>
    <w:rsid w:val="00D03DEC"/>
    <w:rsid w:val="00D03F80"/>
    <w:rsid w:val="00D047AB"/>
    <w:rsid w:val="00D05306"/>
    <w:rsid w:val="00D0545E"/>
    <w:rsid w:val="00D05B31"/>
    <w:rsid w:val="00D06175"/>
    <w:rsid w:val="00D061A9"/>
    <w:rsid w:val="00D063C9"/>
    <w:rsid w:val="00D06C84"/>
    <w:rsid w:val="00D06CD5"/>
    <w:rsid w:val="00D116AE"/>
    <w:rsid w:val="00D116DC"/>
    <w:rsid w:val="00D11855"/>
    <w:rsid w:val="00D12390"/>
    <w:rsid w:val="00D125F1"/>
    <w:rsid w:val="00D13120"/>
    <w:rsid w:val="00D138C7"/>
    <w:rsid w:val="00D144B4"/>
    <w:rsid w:val="00D1508A"/>
    <w:rsid w:val="00D15F58"/>
    <w:rsid w:val="00D16EF5"/>
    <w:rsid w:val="00D16FC0"/>
    <w:rsid w:val="00D17720"/>
    <w:rsid w:val="00D1793F"/>
    <w:rsid w:val="00D17A4E"/>
    <w:rsid w:val="00D2059F"/>
    <w:rsid w:val="00D20818"/>
    <w:rsid w:val="00D20D0E"/>
    <w:rsid w:val="00D20D73"/>
    <w:rsid w:val="00D2138B"/>
    <w:rsid w:val="00D21D55"/>
    <w:rsid w:val="00D21D77"/>
    <w:rsid w:val="00D21E9D"/>
    <w:rsid w:val="00D241B2"/>
    <w:rsid w:val="00D24CBC"/>
    <w:rsid w:val="00D24CCD"/>
    <w:rsid w:val="00D25623"/>
    <w:rsid w:val="00D2576E"/>
    <w:rsid w:val="00D2602D"/>
    <w:rsid w:val="00D276E7"/>
    <w:rsid w:val="00D30147"/>
    <w:rsid w:val="00D30781"/>
    <w:rsid w:val="00D30F8A"/>
    <w:rsid w:val="00D30FAB"/>
    <w:rsid w:val="00D314B1"/>
    <w:rsid w:val="00D318F1"/>
    <w:rsid w:val="00D31B82"/>
    <w:rsid w:val="00D3218C"/>
    <w:rsid w:val="00D324A6"/>
    <w:rsid w:val="00D32E56"/>
    <w:rsid w:val="00D32EDE"/>
    <w:rsid w:val="00D333A2"/>
    <w:rsid w:val="00D338B6"/>
    <w:rsid w:val="00D3409D"/>
    <w:rsid w:val="00D3443E"/>
    <w:rsid w:val="00D344E9"/>
    <w:rsid w:val="00D345BA"/>
    <w:rsid w:val="00D34800"/>
    <w:rsid w:val="00D34873"/>
    <w:rsid w:val="00D356B2"/>
    <w:rsid w:val="00D36031"/>
    <w:rsid w:val="00D3613C"/>
    <w:rsid w:val="00D3616E"/>
    <w:rsid w:val="00D36320"/>
    <w:rsid w:val="00D36B67"/>
    <w:rsid w:val="00D4042F"/>
    <w:rsid w:val="00D4044D"/>
    <w:rsid w:val="00D40DCA"/>
    <w:rsid w:val="00D40F00"/>
    <w:rsid w:val="00D41A95"/>
    <w:rsid w:val="00D41AD6"/>
    <w:rsid w:val="00D41F60"/>
    <w:rsid w:val="00D426B2"/>
    <w:rsid w:val="00D4290B"/>
    <w:rsid w:val="00D42C08"/>
    <w:rsid w:val="00D4342E"/>
    <w:rsid w:val="00D4349D"/>
    <w:rsid w:val="00D43CC7"/>
    <w:rsid w:val="00D4414C"/>
    <w:rsid w:val="00D4467D"/>
    <w:rsid w:val="00D45145"/>
    <w:rsid w:val="00D46198"/>
    <w:rsid w:val="00D46600"/>
    <w:rsid w:val="00D466B7"/>
    <w:rsid w:val="00D47820"/>
    <w:rsid w:val="00D47833"/>
    <w:rsid w:val="00D50737"/>
    <w:rsid w:val="00D50BF1"/>
    <w:rsid w:val="00D51A8E"/>
    <w:rsid w:val="00D51C04"/>
    <w:rsid w:val="00D51E1D"/>
    <w:rsid w:val="00D51F63"/>
    <w:rsid w:val="00D522CA"/>
    <w:rsid w:val="00D522CF"/>
    <w:rsid w:val="00D52EE3"/>
    <w:rsid w:val="00D538BC"/>
    <w:rsid w:val="00D53D5E"/>
    <w:rsid w:val="00D5414B"/>
    <w:rsid w:val="00D55211"/>
    <w:rsid w:val="00D563A6"/>
    <w:rsid w:val="00D56570"/>
    <w:rsid w:val="00D56C1B"/>
    <w:rsid w:val="00D570AB"/>
    <w:rsid w:val="00D57172"/>
    <w:rsid w:val="00D57846"/>
    <w:rsid w:val="00D6133C"/>
    <w:rsid w:val="00D6145D"/>
    <w:rsid w:val="00D6147A"/>
    <w:rsid w:val="00D6191A"/>
    <w:rsid w:val="00D61B7A"/>
    <w:rsid w:val="00D61D7E"/>
    <w:rsid w:val="00D61FAD"/>
    <w:rsid w:val="00D62245"/>
    <w:rsid w:val="00D628AE"/>
    <w:rsid w:val="00D62E87"/>
    <w:rsid w:val="00D63275"/>
    <w:rsid w:val="00D637F4"/>
    <w:rsid w:val="00D645AE"/>
    <w:rsid w:val="00D64B1A"/>
    <w:rsid w:val="00D64E44"/>
    <w:rsid w:val="00D64E90"/>
    <w:rsid w:val="00D65931"/>
    <w:rsid w:val="00D662AC"/>
    <w:rsid w:val="00D6679E"/>
    <w:rsid w:val="00D66BE8"/>
    <w:rsid w:val="00D67124"/>
    <w:rsid w:val="00D67ACB"/>
    <w:rsid w:val="00D67FD5"/>
    <w:rsid w:val="00D70A64"/>
    <w:rsid w:val="00D714FB"/>
    <w:rsid w:val="00D734CA"/>
    <w:rsid w:val="00D7369F"/>
    <w:rsid w:val="00D73AF1"/>
    <w:rsid w:val="00D74074"/>
    <w:rsid w:val="00D746E9"/>
    <w:rsid w:val="00D76C3C"/>
    <w:rsid w:val="00D773DC"/>
    <w:rsid w:val="00D77430"/>
    <w:rsid w:val="00D77442"/>
    <w:rsid w:val="00D80945"/>
    <w:rsid w:val="00D80AED"/>
    <w:rsid w:val="00D81511"/>
    <w:rsid w:val="00D81A08"/>
    <w:rsid w:val="00D82253"/>
    <w:rsid w:val="00D82B34"/>
    <w:rsid w:val="00D82FEE"/>
    <w:rsid w:val="00D83124"/>
    <w:rsid w:val="00D833A0"/>
    <w:rsid w:val="00D83735"/>
    <w:rsid w:val="00D83B93"/>
    <w:rsid w:val="00D8414A"/>
    <w:rsid w:val="00D84E9E"/>
    <w:rsid w:val="00D863D5"/>
    <w:rsid w:val="00D864DE"/>
    <w:rsid w:val="00D86B58"/>
    <w:rsid w:val="00D86CB4"/>
    <w:rsid w:val="00D87037"/>
    <w:rsid w:val="00D8738D"/>
    <w:rsid w:val="00D90DE9"/>
    <w:rsid w:val="00D91354"/>
    <w:rsid w:val="00D914A8"/>
    <w:rsid w:val="00D9177B"/>
    <w:rsid w:val="00D9193D"/>
    <w:rsid w:val="00D92940"/>
    <w:rsid w:val="00D92A09"/>
    <w:rsid w:val="00D934D0"/>
    <w:rsid w:val="00D93565"/>
    <w:rsid w:val="00D9402D"/>
    <w:rsid w:val="00D9418C"/>
    <w:rsid w:val="00D94837"/>
    <w:rsid w:val="00D95F9A"/>
    <w:rsid w:val="00D96D6E"/>
    <w:rsid w:val="00D96D87"/>
    <w:rsid w:val="00D96EBD"/>
    <w:rsid w:val="00D96FEE"/>
    <w:rsid w:val="00D97B5E"/>
    <w:rsid w:val="00DA094D"/>
    <w:rsid w:val="00DA10AD"/>
    <w:rsid w:val="00DA1A38"/>
    <w:rsid w:val="00DA1B86"/>
    <w:rsid w:val="00DA1EAA"/>
    <w:rsid w:val="00DA1F84"/>
    <w:rsid w:val="00DA210D"/>
    <w:rsid w:val="00DA223A"/>
    <w:rsid w:val="00DA26D3"/>
    <w:rsid w:val="00DA293B"/>
    <w:rsid w:val="00DA2FCB"/>
    <w:rsid w:val="00DA3193"/>
    <w:rsid w:val="00DA325B"/>
    <w:rsid w:val="00DA3914"/>
    <w:rsid w:val="00DA3CC1"/>
    <w:rsid w:val="00DA421E"/>
    <w:rsid w:val="00DA4308"/>
    <w:rsid w:val="00DA4D84"/>
    <w:rsid w:val="00DA5163"/>
    <w:rsid w:val="00DA5345"/>
    <w:rsid w:val="00DA6032"/>
    <w:rsid w:val="00DA6913"/>
    <w:rsid w:val="00DA6EEC"/>
    <w:rsid w:val="00DA7362"/>
    <w:rsid w:val="00DA7D42"/>
    <w:rsid w:val="00DA7DA9"/>
    <w:rsid w:val="00DB01CB"/>
    <w:rsid w:val="00DB02B5"/>
    <w:rsid w:val="00DB0D91"/>
    <w:rsid w:val="00DB1029"/>
    <w:rsid w:val="00DB147F"/>
    <w:rsid w:val="00DB15BF"/>
    <w:rsid w:val="00DB2115"/>
    <w:rsid w:val="00DB251F"/>
    <w:rsid w:val="00DB2E03"/>
    <w:rsid w:val="00DB42D4"/>
    <w:rsid w:val="00DB4966"/>
    <w:rsid w:val="00DB4EAB"/>
    <w:rsid w:val="00DB637A"/>
    <w:rsid w:val="00DB72B0"/>
    <w:rsid w:val="00DB7564"/>
    <w:rsid w:val="00DC00CA"/>
    <w:rsid w:val="00DC029B"/>
    <w:rsid w:val="00DC0371"/>
    <w:rsid w:val="00DC0642"/>
    <w:rsid w:val="00DC091F"/>
    <w:rsid w:val="00DC0C53"/>
    <w:rsid w:val="00DC1577"/>
    <w:rsid w:val="00DC1F0F"/>
    <w:rsid w:val="00DC2036"/>
    <w:rsid w:val="00DC26D0"/>
    <w:rsid w:val="00DC2A31"/>
    <w:rsid w:val="00DC2A4B"/>
    <w:rsid w:val="00DC2EA5"/>
    <w:rsid w:val="00DC32A3"/>
    <w:rsid w:val="00DC3303"/>
    <w:rsid w:val="00DC3D6E"/>
    <w:rsid w:val="00DC3FB2"/>
    <w:rsid w:val="00DC3FDF"/>
    <w:rsid w:val="00DC4B7D"/>
    <w:rsid w:val="00DC4C8A"/>
    <w:rsid w:val="00DC5395"/>
    <w:rsid w:val="00DC5760"/>
    <w:rsid w:val="00DC5885"/>
    <w:rsid w:val="00DC58D2"/>
    <w:rsid w:val="00DC59E6"/>
    <w:rsid w:val="00DC5D58"/>
    <w:rsid w:val="00DC69AD"/>
    <w:rsid w:val="00DC6B70"/>
    <w:rsid w:val="00DC6CC7"/>
    <w:rsid w:val="00DC6D27"/>
    <w:rsid w:val="00DC7301"/>
    <w:rsid w:val="00DD0ED4"/>
    <w:rsid w:val="00DD10D0"/>
    <w:rsid w:val="00DD12D2"/>
    <w:rsid w:val="00DD1632"/>
    <w:rsid w:val="00DD1778"/>
    <w:rsid w:val="00DD1BAC"/>
    <w:rsid w:val="00DD2CCC"/>
    <w:rsid w:val="00DD3BB2"/>
    <w:rsid w:val="00DD3BF1"/>
    <w:rsid w:val="00DD3F40"/>
    <w:rsid w:val="00DD44B0"/>
    <w:rsid w:val="00DD4C72"/>
    <w:rsid w:val="00DD5028"/>
    <w:rsid w:val="00DD6377"/>
    <w:rsid w:val="00DD6EC7"/>
    <w:rsid w:val="00DD71AB"/>
    <w:rsid w:val="00DD728B"/>
    <w:rsid w:val="00DE0665"/>
    <w:rsid w:val="00DE09C8"/>
    <w:rsid w:val="00DE0DBE"/>
    <w:rsid w:val="00DE10A8"/>
    <w:rsid w:val="00DE1CC5"/>
    <w:rsid w:val="00DE2A91"/>
    <w:rsid w:val="00DE302C"/>
    <w:rsid w:val="00DE364F"/>
    <w:rsid w:val="00DE3CFA"/>
    <w:rsid w:val="00DE3DBA"/>
    <w:rsid w:val="00DE4121"/>
    <w:rsid w:val="00DE4E92"/>
    <w:rsid w:val="00DE5435"/>
    <w:rsid w:val="00DE5BC7"/>
    <w:rsid w:val="00DE5C63"/>
    <w:rsid w:val="00DE6097"/>
    <w:rsid w:val="00DE7008"/>
    <w:rsid w:val="00DE7611"/>
    <w:rsid w:val="00DE7A2F"/>
    <w:rsid w:val="00DF084B"/>
    <w:rsid w:val="00DF0FA9"/>
    <w:rsid w:val="00DF13C7"/>
    <w:rsid w:val="00DF13E6"/>
    <w:rsid w:val="00DF207E"/>
    <w:rsid w:val="00DF20D7"/>
    <w:rsid w:val="00DF21B3"/>
    <w:rsid w:val="00DF2682"/>
    <w:rsid w:val="00DF2721"/>
    <w:rsid w:val="00DF2CEE"/>
    <w:rsid w:val="00DF3759"/>
    <w:rsid w:val="00DF3977"/>
    <w:rsid w:val="00DF4590"/>
    <w:rsid w:val="00DF517C"/>
    <w:rsid w:val="00DF52B8"/>
    <w:rsid w:val="00DF53F7"/>
    <w:rsid w:val="00DF5F0A"/>
    <w:rsid w:val="00DF60D0"/>
    <w:rsid w:val="00DF7144"/>
    <w:rsid w:val="00DF76AD"/>
    <w:rsid w:val="00DF78F3"/>
    <w:rsid w:val="00DF799F"/>
    <w:rsid w:val="00E00722"/>
    <w:rsid w:val="00E00ED9"/>
    <w:rsid w:val="00E016C3"/>
    <w:rsid w:val="00E016E2"/>
    <w:rsid w:val="00E018E5"/>
    <w:rsid w:val="00E02169"/>
    <w:rsid w:val="00E02177"/>
    <w:rsid w:val="00E036CF"/>
    <w:rsid w:val="00E03901"/>
    <w:rsid w:val="00E043A4"/>
    <w:rsid w:val="00E047A1"/>
    <w:rsid w:val="00E0495D"/>
    <w:rsid w:val="00E04B61"/>
    <w:rsid w:val="00E04E31"/>
    <w:rsid w:val="00E056A4"/>
    <w:rsid w:val="00E05E14"/>
    <w:rsid w:val="00E06086"/>
    <w:rsid w:val="00E07741"/>
    <w:rsid w:val="00E07986"/>
    <w:rsid w:val="00E10CBB"/>
    <w:rsid w:val="00E1114B"/>
    <w:rsid w:val="00E11C55"/>
    <w:rsid w:val="00E126FC"/>
    <w:rsid w:val="00E12B94"/>
    <w:rsid w:val="00E12CCF"/>
    <w:rsid w:val="00E138C3"/>
    <w:rsid w:val="00E13C1C"/>
    <w:rsid w:val="00E14877"/>
    <w:rsid w:val="00E15001"/>
    <w:rsid w:val="00E156CE"/>
    <w:rsid w:val="00E15C42"/>
    <w:rsid w:val="00E168D7"/>
    <w:rsid w:val="00E17CE2"/>
    <w:rsid w:val="00E20A25"/>
    <w:rsid w:val="00E20B23"/>
    <w:rsid w:val="00E20C6E"/>
    <w:rsid w:val="00E2129E"/>
    <w:rsid w:val="00E212F0"/>
    <w:rsid w:val="00E220F3"/>
    <w:rsid w:val="00E22C66"/>
    <w:rsid w:val="00E234DD"/>
    <w:rsid w:val="00E24703"/>
    <w:rsid w:val="00E24904"/>
    <w:rsid w:val="00E24A94"/>
    <w:rsid w:val="00E24BC3"/>
    <w:rsid w:val="00E24EA8"/>
    <w:rsid w:val="00E252B4"/>
    <w:rsid w:val="00E2586B"/>
    <w:rsid w:val="00E25D21"/>
    <w:rsid w:val="00E2619F"/>
    <w:rsid w:val="00E2635A"/>
    <w:rsid w:val="00E26594"/>
    <w:rsid w:val="00E2692C"/>
    <w:rsid w:val="00E26E94"/>
    <w:rsid w:val="00E30BA0"/>
    <w:rsid w:val="00E312B3"/>
    <w:rsid w:val="00E31970"/>
    <w:rsid w:val="00E3339C"/>
    <w:rsid w:val="00E33702"/>
    <w:rsid w:val="00E33872"/>
    <w:rsid w:val="00E3392C"/>
    <w:rsid w:val="00E34443"/>
    <w:rsid w:val="00E3625D"/>
    <w:rsid w:val="00E36972"/>
    <w:rsid w:val="00E375AB"/>
    <w:rsid w:val="00E37BB2"/>
    <w:rsid w:val="00E400C9"/>
    <w:rsid w:val="00E406CD"/>
    <w:rsid w:val="00E411F2"/>
    <w:rsid w:val="00E4137B"/>
    <w:rsid w:val="00E42916"/>
    <w:rsid w:val="00E42A2C"/>
    <w:rsid w:val="00E42D1E"/>
    <w:rsid w:val="00E432F0"/>
    <w:rsid w:val="00E44321"/>
    <w:rsid w:val="00E45EFB"/>
    <w:rsid w:val="00E477CE"/>
    <w:rsid w:val="00E5006D"/>
    <w:rsid w:val="00E500E4"/>
    <w:rsid w:val="00E50164"/>
    <w:rsid w:val="00E5077C"/>
    <w:rsid w:val="00E508B2"/>
    <w:rsid w:val="00E5141B"/>
    <w:rsid w:val="00E52CA8"/>
    <w:rsid w:val="00E545CB"/>
    <w:rsid w:val="00E54B2A"/>
    <w:rsid w:val="00E54BCC"/>
    <w:rsid w:val="00E55A8D"/>
    <w:rsid w:val="00E55FAB"/>
    <w:rsid w:val="00E55FF4"/>
    <w:rsid w:val="00E561F4"/>
    <w:rsid w:val="00E56CB8"/>
    <w:rsid w:val="00E57AC3"/>
    <w:rsid w:val="00E57B05"/>
    <w:rsid w:val="00E60664"/>
    <w:rsid w:val="00E606BB"/>
    <w:rsid w:val="00E60D87"/>
    <w:rsid w:val="00E61485"/>
    <w:rsid w:val="00E616B6"/>
    <w:rsid w:val="00E6191A"/>
    <w:rsid w:val="00E6246B"/>
    <w:rsid w:val="00E63443"/>
    <w:rsid w:val="00E63CAB"/>
    <w:rsid w:val="00E641A1"/>
    <w:rsid w:val="00E64C9E"/>
    <w:rsid w:val="00E656B5"/>
    <w:rsid w:val="00E66791"/>
    <w:rsid w:val="00E67FCA"/>
    <w:rsid w:val="00E7182A"/>
    <w:rsid w:val="00E7276D"/>
    <w:rsid w:val="00E727A7"/>
    <w:rsid w:val="00E72930"/>
    <w:rsid w:val="00E72AB6"/>
    <w:rsid w:val="00E72C87"/>
    <w:rsid w:val="00E745FE"/>
    <w:rsid w:val="00E764F6"/>
    <w:rsid w:val="00E764FB"/>
    <w:rsid w:val="00E77230"/>
    <w:rsid w:val="00E77724"/>
    <w:rsid w:val="00E77D78"/>
    <w:rsid w:val="00E77FB1"/>
    <w:rsid w:val="00E80D3B"/>
    <w:rsid w:val="00E815E9"/>
    <w:rsid w:val="00E82629"/>
    <w:rsid w:val="00E8268B"/>
    <w:rsid w:val="00E828BB"/>
    <w:rsid w:val="00E82DCB"/>
    <w:rsid w:val="00E8321F"/>
    <w:rsid w:val="00E838C6"/>
    <w:rsid w:val="00E83FD8"/>
    <w:rsid w:val="00E84472"/>
    <w:rsid w:val="00E848CC"/>
    <w:rsid w:val="00E84D1F"/>
    <w:rsid w:val="00E84DDD"/>
    <w:rsid w:val="00E8561A"/>
    <w:rsid w:val="00E85C50"/>
    <w:rsid w:val="00E86A68"/>
    <w:rsid w:val="00E87CDD"/>
    <w:rsid w:val="00E87EFA"/>
    <w:rsid w:val="00E900EA"/>
    <w:rsid w:val="00E90B9E"/>
    <w:rsid w:val="00E90D0D"/>
    <w:rsid w:val="00E910B6"/>
    <w:rsid w:val="00E912BF"/>
    <w:rsid w:val="00E91636"/>
    <w:rsid w:val="00E91887"/>
    <w:rsid w:val="00E919D8"/>
    <w:rsid w:val="00E91B85"/>
    <w:rsid w:val="00E927D8"/>
    <w:rsid w:val="00E92EAD"/>
    <w:rsid w:val="00E937E0"/>
    <w:rsid w:val="00E93CE5"/>
    <w:rsid w:val="00E940DC"/>
    <w:rsid w:val="00E94536"/>
    <w:rsid w:val="00E94623"/>
    <w:rsid w:val="00E94D4E"/>
    <w:rsid w:val="00E9597E"/>
    <w:rsid w:val="00E95BC1"/>
    <w:rsid w:val="00E95C0C"/>
    <w:rsid w:val="00E962B8"/>
    <w:rsid w:val="00E965DE"/>
    <w:rsid w:val="00E96860"/>
    <w:rsid w:val="00E96ADB"/>
    <w:rsid w:val="00E972D6"/>
    <w:rsid w:val="00EA0646"/>
    <w:rsid w:val="00EA212E"/>
    <w:rsid w:val="00EA2ECB"/>
    <w:rsid w:val="00EA3681"/>
    <w:rsid w:val="00EA4E38"/>
    <w:rsid w:val="00EA4E62"/>
    <w:rsid w:val="00EA5946"/>
    <w:rsid w:val="00EA6993"/>
    <w:rsid w:val="00EA71AD"/>
    <w:rsid w:val="00EA76EE"/>
    <w:rsid w:val="00EA7E01"/>
    <w:rsid w:val="00EB097F"/>
    <w:rsid w:val="00EB165B"/>
    <w:rsid w:val="00EB16CB"/>
    <w:rsid w:val="00EB1F09"/>
    <w:rsid w:val="00EB271B"/>
    <w:rsid w:val="00EB27E4"/>
    <w:rsid w:val="00EB2860"/>
    <w:rsid w:val="00EB560A"/>
    <w:rsid w:val="00EB6402"/>
    <w:rsid w:val="00EB6AE1"/>
    <w:rsid w:val="00EB6E24"/>
    <w:rsid w:val="00EB6EA5"/>
    <w:rsid w:val="00EB76AF"/>
    <w:rsid w:val="00EB7D25"/>
    <w:rsid w:val="00EB7EC8"/>
    <w:rsid w:val="00EC0616"/>
    <w:rsid w:val="00EC1CCA"/>
    <w:rsid w:val="00EC1E8A"/>
    <w:rsid w:val="00EC1FC0"/>
    <w:rsid w:val="00EC448B"/>
    <w:rsid w:val="00EC4939"/>
    <w:rsid w:val="00EC550A"/>
    <w:rsid w:val="00EC5711"/>
    <w:rsid w:val="00EC623C"/>
    <w:rsid w:val="00EC64FD"/>
    <w:rsid w:val="00EC6857"/>
    <w:rsid w:val="00EC6A81"/>
    <w:rsid w:val="00EC6C7C"/>
    <w:rsid w:val="00EC6EE3"/>
    <w:rsid w:val="00EC79FC"/>
    <w:rsid w:val="00ED0524"/>
    <w:rsid w:val="00ED07F1"/>
    <w:rsid w:val="00ED162A"/>
    <w:rsid w:val="00ED1E3B"/>
    <w:rsid w:val="00ED22C6"/>
    <w:rsid w:val="00ED3068"/>
    <w:rsid w:val="00ED328A"/>
    <w:rsid w:val="00ED3473"/>
    <w:rsid w:val="00ED3CE5"/>
    <w:rsid w:val="00ED45AD"/>
    <w:rsid w:val="00ED6561"/>
    <w:rsid w:val="00ED7013"/>
    <w:rsid w:val="00EE045A"/>
    <w:rsid w:val="00EE1579"/>
    <w:rsid w:val="00EE1582"/>
    <w:rsid w:val="00EE1777"/>
    <w:rsid w:val="00EE1E1A"/>
    <w:rsid w:val="00EE1F39"/>
    <w:rsid w:val="00EE2573"/>
    <w:rsid w:val="00EE2A00"/>
    <w:rsid w:val="00EE312E"/>
    <w:rsid w:val="00EE339F"/>
    <w:rsid w:val="00EE414D"/>
    <w:rsid w:val="00EE4665"/>
    <w:rsid w:val="00EE533E"/>
    <w:rsid w:val="00EE53D9"/>
    <w:rsid w:val="00EE5743"/>
    <w:rsid w:val="00EE6344"/>
    <w:rsid w:val="00EE638B"/>
    <w:rsid w:val="00EE6864"/>
    <w:rsid w:val="00EE6A21"/>
    <w:rsid w:val="00EE6ED2"/>
    <w:rsid w:val="00EE70B1"/>
    <w:rsid w:val="00EE7143"/>
    <w:rsid w:val="00EF04A1"/>
    <w:rsid w:val="00EF04CD"/>
    <w:rsid w:val="00EF05D2"/>
    <w:rsid w:val="00EF071D"/>
    <w:rsid w:val="00EF0AC1"/>
    <w:rsid w:val="00EF0B99"/>
    <w:rsid w:val="00EF0F2F"/>
    <w:rsid w:val="00EF2054"/>
    <w:rsid w:val="00EF2D69"/>
    <w:rsid w:val="00EF2E8B"/>
    <w:rsid w:val="00EF3A0F"/>
    <w:rsid w:val="00EF4E2A"/>
    <w:rsid w:val="00EF5C1D"/>
    <w:rsid w:val="00EF776E"/>
    <w:rsid w:val="00EF77C6"/>
    <w:rsid w:val="00EF780D"/>
    <w:rsid w:val="00EF78F5"/>
    <w:rsid w:val="00EF7C64"/>
    <w:rsid w:val="00EF7D61"/>
    <w:rsid w:val="00EF7DC9"/>
    <w:rsid w:val="00EF7DFB"/>
    <w:rsid w:val="00F00397"/>
    <w:rsid w:val="00F005B6"/>
    <w:rsid w:val="00F009C5"/>
    <w:rsid w:val="00F00D50"/>
    <w:rsid w:val="00F0207D"/>
    <w:rsid w:val="00F02CC4"/>
    <w:rsid w:val="00F0300D"/>
    <w:rsid w:val="00F03E26"/>
    <w:rsid w:val="00F04164"/>
    <w:rsid w:val="00F04E84"/>
    <w:rsid w:val="00F04F30"/>
    <w:rsid w:val="00F0528D"/>
    <w:rsid w:val="00F053B0"/>
    <w:rsid w:val="00F05D1E"/>
    <w:rsid w:val="00F060F2"/>
    <w:rsid w:val="00F074BB"/>
    <w:rsid w:val="00F07C75"/>
    <w:rsid w:val="00F10140"/>
    <w:rsid w:val="00F110BE"/>
    <w:rsid w:val="00F111CA"/>
    <w:rsid w:val="00F119E5"/>
    <w:rsid w:val="00F11D1F"/>
    <w:rsid w:val="00F12978"/>
    <w:rsid w:val="00F12CDF"/>
    <w:rsid w:val="00F13346"/>
    <w:rsid w:val="00F137A1"/>
    <w:rsid w:val="00F14276"/>
    <w:rsid w:val="00F1443D"/>
    <w:rsid w:val="00F15524"/>
    <w:rsid w:val="00F15800"/>
    <w:rsid w:val="00F1636E"/>
    <w:rsid w:val="00F16680"/>
    <w:rsid w:val="00F16E02"/>
    <w:rsid w:val="00F16FF6"/>
    <w:rsid w:val="00F17766"/>
    <w:rsid w:val="00F177E4"/>
    <w:rsid w:val="00F202EB"/>
    <w:rsid w:val="00F214F7"/>
    <w:rsid w:val="00F21501"/>
    <w:rsid w:val="00F21810"/>
    <w:rsid w:val="00F21954"/>
    <w:rsid w:val="00F2249D"/>
    <w:rsid w:val="00F225C0"/>
    <w:rsid w:val="00F226B5"/>
    <w:rsid w:val="00F22A7A"/>
    <w:rsid w:val="00F232E2"/>
    <w:rsid w:val="00F23728"/>
    <w:rsid w:val="00F23741"/>
    <w:rsid w:val="00F251AF"/>
    <w:rsid w:val="00F261FA"/>
    <w:rsid w:val="00F27880"/>
    <w:rsid w:val="00F30E90"/>
    <w:rsid w:val="00F31132"/>
    <w:rsid w:val="00F31DE0"/>
    <w:rsid w:val="00F31E92"/>
    <w:rsid w:val="00F322F1"/>
    <w:rsid w:val="00F329CF"/>
    <w:rsid w:val="00F331D7"/>
    <w:rsid w:val="00F33205"/>
    <w:rsid w:val="00F33A15"/>
    <w:rsid w:val="00F344A4"/>
    <w:rsid w:val="00F346C5"/>
    <w:rsid w:val="00F34DC6"/>
    <w:rsid w:val="00F3583A"/>
    <w:rsid w:val="00F36253"/>
    <w:rsid w:val="00F36DB4"/>
    <w:rsid w:val="00F375A3"/>
    <w:rsid w:val="00F37964"/>
    <w:rsid w:val="00F4084C"/>
    <w:rsid w:val="00F41608"/>
    <w:rsid w:val="00F42163"/>
    <w:rsid w:val="00F42206"/>
    <w:rsid w:val="00F42A81"/>
    <w:rsid w:val="00F43268"/>
    <w:rsid w:val="00F437DA"/>
    <w:rsid w:val="00F44594"/>
    <w:rsid w:val="00F44707"/>
    <w:rsid w:val="00F44861"/>
    <w:rsid w:val="00F4537C"/>
    <w:rsid w:val="00F46BBA"/>
    <w:rsid w:val="00F47CD6"/>
    <w:rsid w:val="00F50CDD"/>
    <w:rsid w:val="00F511A6"/>
    <w:rsid w:val="00F51414"/>
    <w:rsid w:val="00F51557"/>
    <w:rsid w:val="00F519F4"/>
    <w:rsid w:val="00F530A1"/>
    <w:rsid w:val="00F53A6A"/>
    <w:rsid w:val="00F53B1C"/>
    <w:rsid w:val="00F54171"/>
    <w:rsid w:val="00F54221"/>
    <w:rsid w:val="00F543E5"/>
    <w:rsid w:val="00F544B4"/>
    <w:rsid w:val="00F54EF3"/>
    <w:rsid w:val="00F559E6"/>
    <w:rsid w:val="00F56477"/>
    <w:rsid w:val="00F5688C"/>
    <w:rsid w:val="00F56B6E"/>
    <w:rsid w:val="00F603BB"/>
    <w:rsid w:val="00F6049F"/>
    <w:rsid w:val="00F60562"/>
    <w:rsid w:val="00F607A6"/>
    <w:rsid w:val="00F61E5F"/>
    <w:rsid w:val="00F62E50"/>
    <w:rsid w:val="00F64235"/>
    <w:rsid w:val="00F64766"/>
    <w:rsid w:val="00F6686D"/>
    <w:rsid w:val="00F7081D"/>
    <w:rsid w:val="00F71560"/>
    <w:rsid w:val="00F71571"/>
    <w:rsid w:val="00F7165F"/>
    <w:rsid w:val="00F7179A"/>
    <w:rsid w:val="00F73402"/>
    <w:rsid w:val="00F73416"/>
    <w:rsid w:val="00F73DC0"/>
    <w:rsid w:val="00F74881"/>
    <w:rsid w:val="00F748CC"/>
    <w:rsid w:val="00F74F15"/>
    <w:rsid w:val="00F7538C"/>
    <w:rsid w:val="00F7570E"/>
    <w:rsid w:val="00F75834"/>
    <w:rsid w:val="00F75B43"/>
    <w:rsid w:val="00F76B46"/>
    <w:rsid w:val="00F80A79"/>
    <w:rsid w:val="00F8178C"/>
    <w:rsid w:val="00F81B17"/>
    <w:rsid w:val="00F825B2"/>
    <w:rsid w:val="00F83312"/>
    <w:rsid w:val="00F835C5"/>
    <w:rsid w:val="00F836DB"/>
    <w:rsid w:val="00F83727"/>
    <w:rsid w:val="00F84010"/>
    <w:rsid w:val="00F84F96"/>
    <w:rsid w:val="00F850E2"/>
    <w:rsid w:val="00F851ED"/>
    <w:rsid w:val="00F85E07"/>
    <w:rsid w:val="00F86324"/>
    <w:rsid w:val="00F86528"/>
    <w:rsid w:val="00F866BC"/>
    <w:rsid w:val="00F86B9F"/>
    <w:rsid w:val="00F8722D"/>
    <w:rsid w:val="00F873E9"/>
    <w:rsid w:val="00F87E9D"/>
    <w:rsid w:val="00F87FB1"/>
    <w:rsid w:val="00F90136"/>
    <w:rsid w:val="00F9040E"/>
    <w:rsid w:val="00F915B7"/>
    <w:rsid w:val="00F91A5E"/>
    <w:rsid w:val="00F931B4"/>
    <w:rsid w:val="00F9330D"/>
    <w:rsid w:val="00F9389A"/>
    <w:rsid w:val="00F93968"/>
    <w:rsid w:val="00F93B74"/>
    <w:rsid w:val="00F93D02"/>
    <w:rsid w:val="00F940C4"/>
    <w:rsid w:val="00F942E3"/>
    <w:rsid w:val="00F94F5B"/>
    <w:rsid w:val="00F95313"/>
    <w:rsid w:val="00F95F0D"/>
    <w:rsid w:val="00F968F8"/>
    <w:rsid w:val="00F9692E"/>
    <w:rsid w:val="00F97406"/>
    <w:rsid w:val="00FA03D3"/>
    <w:rsid w:val="00FA08F2"/>
    <w:rsid w:val="00FA0998"/>
    <w:rsid w:val="00FA2452"/>
    <w:rsid w:val="00FA27DF"/>
    <w:rsid w:val="00FA33A4"/>
    <w:rsid w:val="00FA34EE"/>
    <w:rsid w:val="00FA6025"/>
    <w:rsid w:val="00FA62FD"/>
    <w:rsid w:val="00FA7D98"/>
    <w:rsid w:val="00FA7FF8"/>
    <w:rsid w:val="00FB09A0"/>
    <w:rsid w:val="00FB0BC9"/>
    <w:rsid w:val="00FB0E54"/>
    <w:rsid w:val="00FB2568"/>
    <w:rsid w:val="00FB2B7E"/>
    <w:rsid w:val="00FB2BB3"/>
    <w:rsid w:val="00FB30FC"/>
    <w:rsid w:val="00FB32EB"/>
    <w:rsid w:val="00FB4B6F"/>
    <w:rsid w:val="00FB55B8"/>
    <w:rsid w:val="00FB5B99"/>
    <w:rsid w:val="00FB5C7C"/>
    <w:rsid w:val="00FB62DB"/>
    <w:rsid w:val="00FB640C"/>
    <w:rsid w:val="00FB6B80"/>
    <w:rsid w:val="00FB6C06"/>
    <w:rsid w:val="00FB7D46"/>
    <w:rsid w:val="00FC0C03"/>
    <w:rsid w:val="00FC154A"/>
    <w:rsid w:val="00FC16A4"/>
    <w:rsid w:val="00FC20C8"/>
    <w:rsid w:val="00FC2746"/>
    <w:rsid w:val="00FC2E99"/>
    <w:rsid w:val="00FC39C7"/>
    <w:rsid w:val="00FC3C24"/>
    <w:rsid w:val="00FC3DE2"/>
    <w:rsid w:val="00FC3E0E"/>
    <w:rsid w:val="00FC454B"/>
    <w:rsid w:val="00FC76AE"/>
    <w:rsid w:val="00FD0280"/>
    <w:rsid w:val="00FD063B"/>
    <w:rsid w:val="00FD07A3"/>
    <w:rsid w:val="00FD07EE"/>
    <w:rsid w:val="00FD08F6"/>
    <w:rsid w:val="00FD0E11"/>
    <w:rsid w:val="00FD13A5"/>
    <w:rsid w:val="00FD1D55"/>
    <w:rsid w:val="00FD23AA"/>
    <w:rsid w:val="00FD2456"/>
    <w:rsid w:val="00FD2B16"/>
    <w:rsid w:val="00FD3A4B"/>
    <w:rsid w:val="00FD3C26"/>
    <w:rsid w:val="00FD4A60"/>
    <w:rsid w:val="00FD52BE"/>
    <w:rsid w:val="00FD52D7"/>
    <w:rsid w:val="00FD5933"/>
    <w:rsid w:val="00FD5940"/>
    <w:rsid w:val="00FD5FE4"/>
    <w:rsid w:val="00FD6020"/>
    <w:rsid w:val="00FD6296"/>
    <w:rsid w:val="00FD6E94"/>
    <w:rsid w:val="00FD7271"/>
    <w:rsid w:val="00FD749A"/>
    <w:rsid w:val="00FD7DBE"/>
    <w:rsid w:val="00FD7F14"/>
    <w:rsid w:val="00FE03B6"/>
    <w:rsid w:val="00FE0576"/>
    <w:rsid w:val="00FE0B07"/>
    <w:rsid w:val="00FE1116"/>
    <w:rsid w:val="00FE1C6D"/>
    <w:rsid w:val="00FE201E"/>
    <w:rsid w:val="00FE2392"/>
    <w:rsid w:val="00FE2599"/>
    <w:rsid w:val="00FE2A78"/>
    <w:rsid w:val="00FE2F4A"/>
    <w:rsid w:val="00FE2F8E"/>
    <w:rsid w:val="00FE3F15"/>
    <w:rsid w:val="00FE4372"/>
    <w:rsid w:val="00FE44BA"/>
    <w:rsid w:val="00FE461F"/>
    <w:rsid w:val="00FE48D2"/>
    <w:rsid w:val="00FE4D95"/>
    <w:rsid w:val="00FE6217"/>
    <w:rsid w:val="00FE625B"/>
    <w:rsid w:val="00FE6C36"/>
    <w:rsid w:val="00FE6FFE"/>
    <w:rsid w:val="00FE78B8"/>
    <w:rsid w:val="00FF047E"/>
    <w:rsid w:val="00FF04BE"/>
    <w:rsid w:val="00FF0835"/>
    <w:rsid w:val="00FF1B83"/>
    <w:rsid w:val="00FF22F8"/>
    <w:rsid w:val="00FF3576"/>
    <w:rsid w:val="00FF3B1A"/>
    <w:rsid w:val="00FF3CC1"/>
    <w:rsid w:val="00FF3F58"/>
    <w:rsid w:val="00FF40AF"/>
    <w:rsid w:val="00FF4495"/>
    <w:rsid w:val="00FF4763"/>
    <w:rsid w:val="00FF483A"/>
    <w:rsid w:val="00FF53B8"/>
    <w:rsid w:val="00FF5850"/>
    <w:rsid w:val="00FF5950"/>
    <w:rsid w:val="00FF5BAC"/>
    <w:rsid w:val="00FF5DDA"/>
    <w:rsid w:val="00FF60F1"/>
    <w:rsid w:val="00FF60F9"/>
    <w:rsid w:val="00FF6E58"/>
    <w:rsid w:val="00FF6FBC"/>
    <w:rsid w:val="00FF76B3"/>
    <w:rsid w:val="00FF782A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4ADA4"/>
  <w15:docId w15:val="{9551D8E2-445F-4D03-820E-DFD1A251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47"/>
    <w:pPr>
      <w:spacing w:after="200"/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CE1ED5"/>
    <w:pPr>
      <w:keepNext/>
      <w:tabs>
        <w:tab w:val="right" w:pos="9356"/>
      </w:tabs>
      <w:spacing w:before="48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6A3D9D"/>
    <w:pPr>
      <w:spacing w:before="600" w:after="120"/>
      <w:jc w:val="center"/>
      <w:outlineLvl w:val="1"/>
    </w:pPr>
    <w:rPr>
      <w:bCs w:val="0"/>
      <w:iCs/>
      <w:caps/>
    </w:rPr>
  </w:style>
  <w:style w:type="paragraph" w:styleId="Heading3">
    <w:name w:val="heading 3"/>
    <w:basedOn w:val="Heading2"/>
    <w:next w:val="Normal"/>
    <w:qFormat/>
    <w:rsid w:val="00187992"/>
    <w:pPr>
      <w:spacing w:before="480"/>
      <w:jc w:val="both"/>
      <w:outlineLvl w:val="2"/>
    </w:pPr>
    <w:rPr>
      <w:bCs/>
      <w:caps w:val="0"/>
      <w:szCs w:val="24"/>
    </w:rPr>
  </w:style>
  <w:style w:type="paragraph" w:styleId="Heading4">
    <w:name w:val="heading 4"/>
    <w:basedOn w:val="Heading3"/>
    <w:next w:val="Normal"/>
    <w:qFormat/>
    <w:rsid w:val="0018799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/>
      <w:jc w:val="center"/>
      <w:outlineLvl w:val="3"/>
    </w:pPr>
    <w:rPr>
      <w:bCs w:val="0"/>
      <w:smallCaps/>
      <w:sz w:val="22"/>
      <w:szCs w:val="20"/>
    </w:rPr>
  </w:style>
  <w:style w:type="paragraph" w:styleId="Heading5">
    <w:name w:val="heading 5"/>
    <w:basedOn w:val="Heading4"/>
    <w:next w:val="Normal"/>
    <w:qFormat/>
    <w:rsid w:val="0018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jc w:val="left"/>
      <w:outlineLvl w:val="4"/>
    </w:pPr>
    <w:rPr>
      <w:bCs/>
      <w:iCs w:val="0"/>
      <w:smallCaps w:val="0"/>
      <w:szCs w:val="22"/>
    </w:rPr>
  </w:style>
  <w:style w:type="paragraph" w:styleId="Heading6">
    <w:name w:val="heading 6"/>
    <w:basedOn w:val="Heading5"/>
    <w:next w:val="Normal"/>
    <w:qFormat/>
    <w:rsid w:val="000939D8"/>
    <w:pPr>
      <w:spacing w:before="0" w:after="0"/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qFormat/>
    <w:rsid w:val="000939D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"/>
    <w:rsid w:val="00D01C6C"/>
    <w:rPr>
      <w:rFonts w:eastAsia="Times New Roman"/>
      <w:b/>
      <w:color w:val="0000FF"/>
      <w:sz w:val="28"/>
      <w:szCs w:val="28"/>
      <w:u w:val="single"/>
      <w:lang w:eastAsia="en-AU"/>
    </w:rPr>
  </w:style>
  <w:style w:type="paragraph" w:styleId="Header">
    <w:name w:val="header"/>
    <w:basedOn w:val="Normal"/>
    <w:rsid w:val="00336B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6B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C588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A41C7"/>
    <w:pPr>
      <w:numPr>
        <w:numId w:val="1"/>
      </w:numPr>
      <w:spacing w:after="60"/>
      <w:ind w:left="357" w:hanging="357"/>
    </w:pPr>
  </w:style>
  <w:style w:type="paragraph" w:customStyle="1" w:styleId="StyleHeading2Before16pt">
    <w:name w:val="Style Heading 2 + Before:  16 pt"/>
    <w:basedOn w:val="Heading2"/>
    <w:rsid w:val="00B84147"/>
    <w:pPr>
      <w:pBdr>
        <w:bottom w:val="single" w:sz="4" w:space="12" w:color="auto"/>
      </w:pBdr>
      <w:spacing w:before="320"/>
    </w:pPr>
    <w:rPr>
      <w:rFonts w:eastAsia="Times New Roman" w:cs="Times New Roman"/>
      <w:bCs/>
      <w:iCs w:val="0"/>
      <w:szCs w:val="20"/>
    </w:rPr>
  </w:style>
  <w:style w:type="character" w:styleId="Hyperlink">
    <w:name w:val="Hyperlink"/>
    <w:basedOn w:val="DefaultParagraphFont"/>
    <w:rsid w:val="00B84147"/>
    <w:rPr>
      <w:color w:val="0000FF"/>
      <w:u w:val="single"/>
    </w:rPr>
  </w:style>
  <w:style w:type="character" w:styleId="Strong">
    <w:name w:val="Strong"/>
    <w:basedOn w:val="DefaultParagraphFont"/>
    <w:qFormat/>
    <w:rsid w:val="00B84147"/>
    <w:rPr>
      <w:b/>
      <w:bCs/>
    </w:rPr>
  </w:style>
  <w:style w:type="table" w:styleId="TableGrid">
    <w:name w:val="Table Grid"/>
    <w:basedOn w:val="TableNormal"/>
    <w:uiPriority w:val="59"/>
    <w:rsid w:val="00B841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38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5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5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534"/>
    <w:rPr>
      <w:rFonts w:ascii="Arial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riculture.gov.au/pests-diseases-weeds/locusts/landholders/reporting_locusts" TargetMode="External"/><Relationship Id="rId18" Type="http://schemas.openxmlformats.org/officeDocument/2006/relationships/hyperlink" Target="https://www.agriculture.gov.au/pests-diseases-weeds/locusts/landholders/reporting_locusts" TargetMode="External"/><Relationship Id="rId26" Type="http://schemas.openxmlformats.org/officeDocument/2006/relationships/hyperlink" Target="https://agriculture.vic.gov.au/" TargetMode="External"/><Relationship Id="rId39" Type="http://schemas.openxmlformats.org/officeDocument/2006/relationships/customXml" Target="../customXml/item2.xml"/><Relationship Id="rId21" Type="http://schemas.openxmlformats.org/officeDocument/2006/relationships/hyperlink" Target="mailto:aplc@agriculture.gov.au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pi.nsw.gov.au/climate-and-emergencies/locusts" TargetMode="External"/><Relationship Id="rId20" Type="http://schemas.openxmlformats.org/officeDocument/2006/relationships/hyperlink" Target="https://www.daf.qld.gov.au/contact/customer-service-centre" TargetMode="External"/><Relationship Id="rId29" Type="http://schemas.openxmlformats.org/officeDocument/2006/relationships/hyperlink" Target="mailto:aplc@agriculture.gov.au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aplc@agriculture.gov.au" TargetMode="External"/><Relationship Id="rId32" Type="http://schemas.openxmlformats.org/officeDocument/2006/relationships/hyperlink" Target="https://www.agriculture.gov.au/pests-diseases-weeds/locusts/landholders/reporting_locusts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lls.nsw.gov.au/" TargetMode="External"/><Relationship Id="rId23" Type="http://schemas.openxmlformats.org/officeDocument/2006/relationships/hyperlink" Target="https://www.pir.sa.gov.au/biosecurity" TargetMode="External"/><Relationship Id="rId28" Type="http://schemas.openxmlformats.org/officeDocument/2006/relationships/hyperlink" Target="https://forms.bio.vic.gov.au/2020" TargetMode="External"/><Relationship Id="rId36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hyperlink" Target="https://www.daf.qld.gov.au/business-priorities/biosecurity" TargetMode="External"/><Relationship Id="rId31" Type="http://schemas.openxmlformats.org/officeDocument/2006/relationships/hyperlink" Target="mailto:aplc@agriculture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yperlink" Target="https://www.agriculture.gov.au/pests-diseases-weeds/locusts/landholders/reporting_locusts" TargetMode="External"/><Relationship Id="rId27" Type="http://schemas.openxmlformats.org/officeDocument/2006/relationships/hyperlink" Target="https://agriculture.vic.gov.au/about/contact-us" TargetMode="External"/><Relationship Id="rId30" Type="http://schemas.openxmlformats.org/officeDocument/2006/relationships/hyperlink" Target="https://www.agriculture.gov.au/pests-diseases-weeds/locusts/landholders/reporting_locusts" TargetMode="External"/><Relationship Id="rId35" Type="http://schemas.openxmlformats.org/officeDocument/2006/relationships/header" Target="header5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aplc@agriculture.gov.au" TargetMode="External"/><Relationship Id="rId17" Type="http://schemas.openxmlformats.org/officeDocument/2006/relationships/hyperlink" Target="mailto:aplc@agriculture.gov.au" TargetMode="External"/><Relationship Id="rId25" Type="http://schemas.openxmlformats.org/officeDocument/2006/relationships/hyperlink" Target="https://www.agriculture.gov.au/pests-diseases-weeds/locusts/landholders/reporting_locusts" TargetMode="External"/><Relationship Id="rId33" Type="http://schemas.openxmlformats.org/officeDocument/2006/relationships/header" Target="header4.xml"/><Relationship Id="rId3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40F5E80A-8A7E-4A28-A62D-9D4DDDD6C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2105E-0C60-4FED-BC04-5CAE7669553F}"/>
</file>

<file path=customXml/itemProps3.xml><?xml version="1.0" encoding="utf-8"?>
<ds:datastoreItem xmlns:ds="http://schemas.openxmlformats.org/officeDocument/2006/customXml" ds:itemID="{072308A3-3D6C-46E5-A431-0C3AE9583D6A}"/>
</file>

<file path=customXml/itemProps4.xml><?xml version="1.0" encoding="utf-8"?>
<ds:datastoreItem xmlns:ds="http://schemas.openxmlformats.org/officeDocument/2006/customXml" ds:itemID="{532B0BC5-89EA-4C24-A745-5BF885292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6296</TotalTime>
  <Pages>11</Pages>
  <Words>3645</Words>
  <Characters>22235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APLC Locust Bulletin</vt:lpstr>
    </vt:vector>
  </TitlesOfParts>
  <Company>Department of Agriculture Fisheries &amp; Forestry</Company>
  <LinksUpToDate>false</LinksUpToDate>
  <CharactersWithSpaces>25829</CharactersWithSpaces>
  <SharedDoc>false</SharedDoc>
  <HyperlinkBase>http://www.daff.gov.au/aplc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APLC Locust Bulletin</dc:title>
  <dc:creator>Haikou Wang</dc:creator>
  <cp:lastModifiedBy>Wang, Haikou</cp:lastModifiedBy>
  <cp:revision>27</cp:revision>
  <cp:lastPrinted>2021-11-12T00:29:00Z</cp:lastPrinted>
  <dcterms:created xsi:type="dcterms:W3CDTF">2021-10-19T02:02:00Z</dcterms:created>
  <dcterms:modified xsi:type="dcterms:W3CDTF">2021-11-12T01:09:00Z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792236627</vt:i4>
  </property>
  <property fmtid="{D5CDD505-2E9C-101B-9397-08002B2CF9AE}" pid="3" name="ContentTypeId">
    <vt:lpwstr>0x0101004B6FD6131ACCD942B99EE496FC609FF4</vt:lpwstr>
  </property>
</Properties>
</file>