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332A" w14:textId="465D22E3" w:rsidR="00B6012C" w:rsidRPr="002D54B2" w:rsidRDefault="00752A12" w:rsidP="002D54B2">
      <w:pPr>
        <w:rPr>
          <w:rFonts w:cs="Arial"/>
        </w:rPr>
      </w:pPr>
      <w:r w:rsidRPr="002D54B2">
        <w:rPr>
          <w:rFonts w:cs="Arial"/>
        </w:rPr>
        <w:br w:type="textWrapping" w:clear="all"/>
      </w:r>
    </w:p>
    <w:p w14:paraId="33C7C20A" w14:textId="48F8B067" w:rsidR="00B6012C" w:rsidRDefault="00B6012C" w:rsidP="002D54B2">
      <w:pPr>
        <w:rPr>
          <w:rFonts w:cs="Arial"/>
        </w:rPr>
      </w:pPr>
    </w:p>
    <w:p w14:paraId="0794361D" w14:textId="5BECB014" w:rsidR="002D54B2" w:rsidRDefault="002D54B2" w:rsidP="002D54B2">
      <w:pPr>
        <w:rPr>
          <w:rFonts w:cs="Arial"/>
        </w:rPr>
      </w:pPr>
    </w:p>
    <w:p w14:paraId="222BDC4A" w14:textId="77777777" w:rsidR="002D54B2" w:rsidRPr="002D54B2" w:rsidRDefault="002D54B2" w:rsidP="002D54B2">
      <w:pPr>
        <w:rPr>
          <w:rFonts w:cs="Arial"/>
        </w:rPr>
      </w:pPr>
    </w:p>
    <w:p w14:paraId="116BB68D" w14:textId="77777777" w:rsidR="00B6012C" w:rsidRPr="002D54B2" w:rsidRDefault="00B6012C" w:rsidP="002D54B2">
      <w:pPr>
        <w:rPr>
          <w:rFonts w:cs="Arial"/>
        </w:rPr>
      </w:pPr>
    </w:p>
    <w:p w14:paraId="6C470C8C" w14:textId="77777777" w:rsidR="00B6012C" w:rsidRPr="002D54B2" w:rsidRDefault="00B6012C" w:rsidP="002D54B2">
      <w:pPr>
        <w:pStyle w:val="Title"/>
        <w:rPr>
          <w:rFonts w:cs="Arial"/>
          <w:b w:val="0"/>
        </w:rPr>
      </w:pPr>
      <w:r w:rsidRPr="002D54B2">
        <w:rPr>
          <w:rFonts w:cs="Arial"/>
        </w:rPr>
        <w:t>Assessment of the</w:t>
      </w:r>
    </w:p>
    <w:p w14:paraId="7CB94214" w14:textId="74770216" w:rsidR="00B6012C" w:rsidRPr="002D54B2" w:rsidRDefault="00E63F9F" w:rsidP="002D54B2">
      <w:pPr>
        <w:pStyle w:val="Title"/>
        <w:rPr>
          <w:rFonts w:cs="Arial"/>
          <w:i/>
        </w:rPr>
      </w:pPr>
      <w:r>
        <w:rPr>
          <w:rFonts w:cs="Arial"/>
        </w:rPr>
        <w:t xml:space="preserve">queensland coral fishery </w:t>
      </w:r>
    </w:p>
    <w:p w14:paraId="6A28F6C5" w14:textId="77777777" w:rsidR="00B6012C" w:rsidRPr="00B05CDE" w:rsidRDefault="00B6012C" w:rsidP="002D54B2"/>
    <w:p w14:paraId="408FC6FF" w14:textId="77777777" w:rsidR="00B6012C" w:rsidRPr="00B05CDE" w:rsidRDefault="00B6012C" w:rsidP="002D54B2"/>
    <w:p w14:paraId="09582250" w14:textId="77777777" w:rsidR="00B6012C" w:rsidRPr="00F6308F" w:rsidRDefault="00B6012C" w:rsidP="002D54B2"/>
    <w:p w14:paraId="6FDB88F3" w14:textId="77777777" w:rsidR="00B6012C" w:rsidRPr="00F6308F" w:rsidRDefault="00B6012C" w:rsidP="002D54B2"/>
    <w:p w14:paraId="615EED31" w14:textId="73FE4F2E" w:rsidR="00381C3D" w:rsidRDefault="00381C3D" w:rsidP="002D54B2"/>
    <w:p w14:paraId="3380EC84" w14:textId="77777777" w:rsidR="00381C3D" w:rsidRDefault="00381C3D" w:rsidP="002D54B2"/>
    <w:p w14:paraId="3360CB3D" w14:textId="77777777" w:rsidR="00381C3D" w:rsidRDefault="00381C3D" w:rsidP="002D54B2"/>
    <w:p w14:paraId="61B6350A" w14:textId="77777777" w:rsidR="00381C3D" w:rsidRDefault="00381C3D" w:rsidP="002D54B2"/>
    <w:p w14:paraId="0376D615" w14:textId="77777777" w:rsidR="00381C3D" w:rsidRDefault="00381C3D" w:rsidP="002D54B2"/>
    <w:p w14:paraId="2B6FCAEF" w14:textId="77777777" w:rsidR="00381C3D" w:rsidRDefault="00381C3D" w:rsidP="002D54B2"/>
    <w:p w14:paraId="45DC70E5" w14:textId="77777777" w:rsidR="00381C3D" w:rsidRDefault="00381C3D" w:rsidP="002D54B2"/>
    <w:p w14:paraId="34CDA9D0" w14:textId="77777777" w:rsidR="00381C3D" w:rsidRDefault="00381C3D" w:rsidP="002D54B2"/>
    <w:p w14:paraId="535E58FC" w14:textId="77777777" w:rsidR="00381C3D" w:rsidRPr="00F6308F" w:rsidRDefault="00381C3D" w:rsidP="002D54B2"/>
    <w:p w14:paraId="1497D3BD" w14:textId="3563A0B9" w:rsidR="00B6012C" w:rsidRPr="002D54B2" w:rsidRDefault="00E52FBE" w:rsidP="002D54B2">
      <w:pPr>
        <w:pStyle w:val="BodyText"/>
      </w:pPr>
      <w:r>
        <w:rPr>
          <w:caps w:val="0"/>
        </w:rPr>
        <w:t>October</w:t>
      </w:r>
      <w:r w:rsidR="0003721D">
        <w:t xml:space="preserve"> </w:t>
      </w:r>
      <w:r w:rsidR="00E63F9F">
        <w:t>2021</w:t>
      </w:r>
    </w:p>
    <w:p w14:paraId="1FA2A5CC" w14:textId="77777777" w:rsidR="00B6012C" w:rsidRPr="002D54B2" w:rsidRDefault="00B6012C" w:rsidP="002D54B2"/>
    <w:p w14:paraId="2040416A" w14:textId="77777777" w:rsidR="00B6012C" w:rsidRPr="002D54B2" w:rsidRDefault="00B6012C" w:rsidP="002D54B2"/>
    <w:p w14:paraId="06B8E6FE" w14:textId="77777777" w:rsidR="00523686" w:rsidRDefault="00523686" w:rsidP="00523686">
      <w:pPr>
        <w:rPr>
          <w:rFonts w:cs="Arial"/>
        </w:rPr>
      </w:pPr>
    </w:p>
    <w:p w14:paraId="54B4FEE2" w14:textId="0409CAE2" w:rsidR="00523686" w:rsidRPr="00523686" w:rsidRDefault="00523686" w:rsidP="00523686">
      <w:pPr>
        <w:rPr>
          <w:rFonts w:cs="Arial"/>
        </w:rPr>
        <w:sectPr w:rsidR="00523686" w:rsidRPr="00523686" w:rsidSect="001955CD">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p>
    <w:p w14:paraId="563D4615" w14:textId="77777777" w:rsidR="00B6012C" w:rsidRPr="00574DD7" w:rsidRDefault="00B6012C" w:rsidP="00381C3D">
      <w:pPr>
        <w:rPr>
          <w:rFonts w:cs="Arial"/>
          <w:sz w:val="20"/>
          <w:szCs w:val="20"/>
        </w:rPr>
      </w:pPr>
    </w:p>
    <w:p w14:paraId="1AB4BB3C" w14:textId="4FFE5C06" w:rsidR="00134108" w:rsidRPr="00574DD7" w:rsidRDefault="00134108" w:rsidP="00381C3D">
      <w:pPr>
        <w:rPr>
          <w:rStyle w:val="Hyperlink"/>
          <w:rFonts w:eastAsia="Times New Roman" w:cs="Arial"/>
          <w:noProof/>
          <w:color w:val="auto"/>
          <w:sz w:val="20"/>
          <w:szCs w:val="20"/>
          <w:lang w:eastAsia="en-AU"/>
        </w:rPr>
      </w:pPr>
    </w:p>
    <w:p w14:paraId="02B38320" w14:textId="77777777" w:rsidR="00134108" w:rsidRPr="00574DD7" w:rsidRDefault="00134108" w:rsidP="00381C3D">
      <w:pPr>
        <w:rPr>
          <w:rStyle w:val="Hyperlink"/>
          <w:rFonts w:eastAsia="Times New Roman" w:cs="Arial"/>
          <w:noProof/>
          <w:color w:val="auto"/>
          <w:sz w:val="20"/>
          <w:szCs w:val="20"/>
          <w:lang w:eastAsia="en-AU"/>
        </w:rPr>
      </w:pPr>
    </w:p>
    <w:p w14:paraId="2C148F52" w14:textId="77777777" w:rsidR="00134108" w:rsidRPr="00574DD7" w:rsidRDefault="00134108" w:rsidP="00381C3D">
      <w:pPr>
        <w:rPr>
          <w:rStyle w:val="Hyperlink"/>
          <w:rFonts w:eastAsia="Times New Roman" w:cs="Arial"/>
          <w:noProof/>
          <w:color w:val="auto"/>
          <w:sz w:val="20"/>
          <w:szCs w:val="20"/>
          <w:lang w:eastAsia="en-AU"/>
        </w:rPr>
      </w:pPr>
    </w:p>
    <w:p w14:paraId="796DA257" w14:textId="77777777" w:rsidR="00134108" w:rsidRDefault="00134108" w:rsidP="00381C3D">
      <w:pPr>
        <w:rPr>
          <w:rStyle w:val="Hyperlink"/>
          <w:rFonts w:eastAsia="Times New Roman" w:cs="Arial"/>
          <w:noProof/>
          <w:color w:val="auto"/>
          <w:sz w:val="20"/>
          <w:szCs w:val="20"/>
          <w:lang w:eastAsia="en-AU"/>
        </w:rPr>
      </w:pPr>
    </w:p>
    <w:p w14:paraId="55A75FF0" w14:textId="5A9C8879" w:rsidR="00381C3D" w:rsidRDefault="00381C3D" w:rsidP="00381C3D">
      <w:pPr>
        <w:rPr>
          <w:rStyle w:val="Hyperlink"/>
          <w:rFonts w:eastAsia="Times New Roman" w:cs="Arial"/>
          <w:noProof/>
          <w:color w:val="auto"/>
          <w:sz w:val="20"/>
          <w:szCs w:val="20"/>
          <w:lang w:eastAsia="en-AU"/>
        </w:rPr>
      </w:pPr>
    </w:p>
    <w:p w14:paraId="6E33F720" w14:textId="77777777" w:rsidR="00381C3D" w:rsidRDefault="00381C3D" w:rsidP="00381C3D">
      <w:pPr>
        <w:rPr>
          <w:rStyle w:val="Hyperlink"/>
          <w:rFonts w:eastAsia="Times New Roman" w:cs="Arial"/>
          <w:noProof/>
          <w:color w:val="auto"/>
          <w:sz w:val="20"/>
          <w:szCs w:val="20"/>
          <w:lang w:eastAsia="en-AU"/>
        </w:rPr>
      </w:pPr>
    </w:p>
    <w:p w14:paraId="4DFC8019" w14:textId="77777777" w:rsidR="00381C3D" w:rsidRDefault="00381C3D" w:rsidP="00381C3D">
      <w:pPr>
        <w:rPr>
          <w:rStyle w:val="Hyperlink"/>
          <w:rFonts w:eastAsia="Times New Roman" w:cs="Arial"/>
          <w:noProof/>
          <w:color w:val="auto"/>
          <w:sz w:val="20"/>
          <w:szCs w:val="20"/>
          <w:lang w:eastAsia="en-AU"/>
        </w:rPr>
      </w:pPr>
    </w:p>
    <w:p w14:paraId="27F68273" w14:textId="77777777" w:rsidR="00381C3D" w:rsidRDefault="00381C3D" w:rsidP="00381C3D">
      <w:pPr>
        <w:rPr>
          <w:rStyle w:val="Hyperlink"/>
          <w:rFonts w:eastAsia="Times New Roman" w:cs="Arial"/>
          <w:noProof/>
          <w:color w:val="auto"/>
          <w:sz w:val="20"/>
          <w:szCs w:val="20"/>
          <w:lang w:eastAsia="en-AU"/>
        </w:rPr>
      </w:pPr>
    </w:p>
    <w:p w14:paraId="6B5E3DAC" w14:textId="77777777" w:rsidR="00381C3D" w:rsidRDefault="00381C3D" w:rsidP="00381C3D">
      <w:pPr>
        <w:rPr>
          <w:rStyle w:val="Hyperlink"/>
          <w:rFonts w:eastAsia="Times New Roman" w:cs="Arial"/>
          <w:noProof/>
          <w:color w:val="auto"/>
          <w:sz w:val="20"/>
          <w:szCs w:val="20"/>
          <w:lang w:eastAsia="en-AU"/>
        </w:rPr>
      </w:pPr>
    </w:p>
    <w:p w14:paraId="0BDF2950" w14:textId="77777777" w:rsidR="00381C3D" w:rsidRDefault="00381C3D" w:rsidP="00381C3D">
      <w:pPr>
        <w:rPr>
          <w:rStyle w:val="Hyperlink"/>
          <w:rFonts w:eastAsia="Times New Roman" w:cs="Arial"/>
          <w:noProof/>
          <w:color w:val="auto"/>
          <w:sz w:val="20"/>
          <w:szCs w:val="20"/>
          <w:lang w:eastAsia="en-AU"/>
        </w:rPr>
      </w:pPr>
    </w:p>
    <w:p w14:paraId="3278EA5D" w14:textId="77777777" w:rsidR="00381C3D" w:rsidRDefault="00381C3D" w:rsidP="00381C3D">
      <w:pPr>
        <w:rPr>
          <w:rStyle w:val="Hyperlink"/>
          <w:rFonts w:eastAsia="Times New Roman" w:cs="Arial"/>
          <w:noProof/>
          <w:color w:val="auto"/>
          <w:sz w:val="20"/>
          <w:szCs w:val="20"/>
          <w:lang w:eastAsia="en-AU"/>
        </w:rPr>
      </w:pPr>
    </w:p>
    <w:p w14:paraId="53DF490F" w14:textId="77777777" w:rsidR="00381C3D" w:rsidRDefault="00381C3D" w:rsidP="00381C3D">
      <w:pPr>
        <w:rPr>
          <w:rStyle w:val="Hyperlink"/>
          <w:rFonts w:eastAsia="Times New Roman" w:cs="Arial"/>
          <w:noProof/>
          <w:color w:val="auto"/>
          <w:sz w:val="20"/>
          <w:szCs w:val="20"/>
          <w:lang w:eastAsia="en-AU"/>
        </w:rPr>
      </w:pPr>
    </w:p>
    <w:p w14:paraId="53A8FDD9" w14:textId="77777777" w:rsidR="00381C3D" w:rsidRDefault="00381C3D" w:rsidP="00381C3D">
      <w:pPr>
        <w:rPr>
          <w:rStyle w:val="Hyperlink"/>
          <w:rFonts w:eastAsia="Times New Roman" w:cs="Arial"/>
          <w:noProof/>
          <w:color w:val="auto"/>
          <w:sz w:val="20"/>
          <w:szCs w:val="20"/>
          <w:lang w:eastAsia="en-AU"/>
        </w:rPr>
      </w:pPr>
    </w:p>
    <w:p w14:paraId="626ADEFF" w14:textId="77777777" w:rsidR="00381C3D" w:rsidRDefault="00381C3D" w:rsidP="00381C3D">
      <w:pPr>
        <w:rPr>
          <w:rStyle w:val="Hyperlink"/>
          <w:rFonts w:eastAsia="Times New Roman" w:cs="Arial"/>
          <w:noProof/>
          <w:color w:val="auto"/>
          <w:sz w:val="20"/>
          <w:szCs w:val="20"/>
          <w:lang w:eastAsia="en-AU"/>
        </w:rPr>
      </w:pPr>
    </w:p>
    <w:p w14:paraId="4C68D5AF" w14:textId="77777777" w:rsidR="00381C3D" w:rsidRDefault="00381C3D" w:rsidP="00381C3D">
      <w:pPr>
        <w:rPr>
          <w:rStyle w:val="Hyperlink"/>
          <w:rFonts w:eastAsia="Times New Roman" w:cs="Arial"/>
          <w:noProof/>
          <w:color w:val="auto"/>
          <w:sz w:val="20"/>
          <w:szCs w:val="20"/>
          <w:lang w:eastAsia="en-AU"/>
        </w:rPr>
      </w:pPr>
    </w:p>
    <w:p w14:paraId="4AF0A397" w14:textId="77777777" w:rsidR="00134108" w:rsidRPr="00574DD7" w:rsidRDefault="00134108" w:rsidP="00381C3D">
      <w:pPr>
        <w:rPr>
          <w:rStyle w:val="Hyperlink"/>
          <w:rFonts w:eastAsia="Times New Roman" w:cs="Arial"/>
          <w:noProof/>
          <w:color w:val="auto"/>
          <w:sz w:val="20"/>
          <w:szCs w:val="20"/>
          <w:lang w:eastAsia="en-AU"/>
        </w:rPr>
      </w:pPr>
    </w:p>
    <w:p w14:paraId="38149A8D" w14:textId="77777777" w:rsidR="00134108" w:rsidRPr="00574DD7" w:rsidRDefault="00134108" w:rsidP="00381C3D">
      <w:pPr>
        <w:rPr>
          <w:rStyle w:val="Hyperlink"/>
          <w:rFonts w:eastAsia="Times New Roman" w:cs="Arial"/>
          <w:noProof/>
          <w:color w:val="auto"/>
          <w:sz w:val="20"/>
          <w:szCs w:val="20"/>
          <w:lang w:eastAsia="en-AU"/>
        </w:rPr>
      </w:pPr>
    </w:p>
    <w:p w14:paraId="44147207" w14:textId="32DA7E53" w:rsidR="00216DC7" w:rsidRPr="00574DD7" w:rsidRDefault="00216DC7" w:rsidP="00381C3D">
      <w:pPr>
        <w:tabs>
          <w:tab w:val="right" w:leader="dot" w:pos="8302"/>
        </w:tabs>
        <w:rPr>
          <w:rFonts w:cs="Arial"/>
          <w:noProof/>
          <w:webHidden/>
          <w:sz w:val="20"/>
          <w:szCs w:val="20"/>
        </w:rPr>
      </w:pPr>
    </w:p>
    <w:p w14:paraId="7E323DD6" w14:textId="6550424C" w:rsidR="00056E19" w:rsidRPr="00574DD7" w:rsidRDefault="00056E19" w:rsidP="00381C3D">
      <w:pPr>
        <w:tabs>
          <w:tab w:val="right" w:leader="dot" w:pos="8302"/>
        </w:tabs>
        <w:rPr>
          <w:rFonts w:cs="Arial"/>
          <w:noProof/>
          <w:webHidden/>
          <w:sz w:val="20"/>
          <w:szCs w:val="20"/>
        </w:rPr>
      </w:pPr>
    </w:p>
    <w:p w14:paraId="79EBC778" w14:textId="77777777" w:rsidR="00056E19" w:rsidRPr="00574DD7" w:rsidRDefault="00056E19" w:rsidP="00381C3D">
      <w:pPr>
        <w:tabs>
          <w:tab w:val="right" w:leader="dot" w:pos="8302"/>
        </w:tabs>
        <w:rPr>
          <w:rFonts w:cs="Arial"/>
          <w:noProof/>
          <w:webHidden/>
          <w:sz w:val="20"/>
          <w:szCs w:val="20"/>
        </w:rPr>
      </w:pPr>
    </w:p>
    <w:p w14:paraId="7874054E" w14:textId="77777777" w:rsidR="00056E19" w:rsidRPr="00574DD7" w:rsidRDefault="00056E19" w:rsidP="00381C3D">
      <w:pPr>
        <w:tabs>
          <w:tab w:val="right" w:leader="dot" w:pos="8302"/>
        </w:tabs>
        <w:rPr>
          <w:rFonts w:cs="Arial"/>
          <w:noProof/>
          <w:webHidden/>
          <w:sz w:val="20"/>
          <w:szCs w:val="20"/>
        </w:rPr>
      </w:pPr>
    </w:p>
    <w:p w14:paraId="14434FC4" w14:textId="77777777" w:rsidR="00056E19" w:rsidRPr="00574DD7" w:rsidRDefault="00056E19" w:rsidP="00381C3D">
      <w:pPr>
        <w:tabs>
          <w:tab w:val="right" w:leader="dot" w:pos="8302"/>
        </w:tabs>
        <w:rPr>
          <w:rFonts w:cs="Arial"/>
          <w:noProof/>
          <w:webHidden/>
          <w:sz w:val="20"/>
          <w:szCs w:val="20"/>
        </w:rPr>
      </w:pPr>
    </w:p>
    <w:p w14:paraId="0640B96F" w14:textId="4B8E758E" w:rsidR="00C743A7" w:rsidRPr="00574DD7" w:rsidRDefault="00C743A7" w:rsidP="00381C3D">
      <w:pPr>
        <w:rPr>
          <w:rFonts w:cs="Arial"/>
          <w:sz w:val="20"/>
          <w:szCs w:val="20"/>
        </w:rPr>
      </w:pPr>
    </w:p>
    <w:p w14:paraId="7C167C8F" w14:textId="4B72EB08" w:rsidR="00C743A7" w:rsidRPr="008310F8" w:rsidRDefault="00C743A7" w:rsidP="00381C3D">
      <w:pPr>
        <w:pStyle w:val="NormalWeb"/>
        <w:spacing w:before="120" w:beforeAutospacing="0" w:after="120" w:afterAutospacing="0"/>
        <w:rPr>
          <w:rFonts w:ascii="Arial" w:hAnsi="Arial" w:cs="Arial"/>
          <w:sz w:val="16"/>
          <w:szCs w:val="16"/>
        </w:rPr>
      </w:pPr>
      <w:r w:rsidRPr="008310F8">
        <w:rPr>
          <w:rFonts w:ascii="Arial" w:hAnsi="Arial" w:cs="Arial"/>
          <w:sz w:val="16"/>
          <w:szCs w:val="16"/>
        </w:rPr>
        <w:t xml:space="preserve">© Copyright Commonwealth of Australia, </w:t>
      </w:r>
      <w:r w:rsidR="00BF6B84" w:rsidRPr="00F11C24">
        <w:rPr>
          <w:rFonts w:ascii="Arial" w:hAnsi="Arial" w:cs="Arial"/>
          <w:sz w:val="16"/>
          <w:szCs w:val="16"/>
        </w:rPr>
        <w:t>2021</w:t>
      </w:r>
      <w:r w:rsidRPr="008310F8">
        <w:rPr>
          <w:rFonts w:ascii="Arial" w:hAnsi="Arial" w:cs="Arial"/>
          <w:sz w:val="16"/>
          <w:szCs w:val="16"/>
        </w:rPr>
        <w:t>.</w:t>
      </w:r>
    </w:p>
    <w:p w14:paraId="05B584B8" w14:textId="77777777" w:rsidR="00C743A7" w:rsidRPr="008310F8" w:rsidRDefault="00C743A7" w:rsidP="00381C3D">
      <w:pPr>
        <w:pStyle w:val="NormalWeb"/>
        <w:spacing w:before="120" w:beforeAutospacing="0" w:after="120" w:afterAutospacing="0"/>
        <w:rPr>
          <w:rFonts w:ascii="Arial" w:hAnsi="Arial" w:cs="Arial"/>
          <w:i/>
          <w:sz w:val="16"/>
          <w:szCs w:val="16"/>
        </w:rPr>
      </w:pPr>
      <w:r w:rsidRPr="008310F8">
        <w:rPr>
          <w:rFonts w:ascii="Arial" w:hAnsi="Arial" w:cs="Arial"/>
          <w:noProof/>
          <w:sz w:val="16"/>
          <w:szCs w:val="16"/>
          <w:lang w:val="en-AU" w:eastAsia="en-AU"/>
        </w:rPr>
        <w:drawing>
          <wp:inline distT="0" distB="0" distL="0" distR="0" wp14:anchorId="4697E7F7" wp14:editId="4CAAC379">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1FB1499B" w14:textId="58E0B392" w:rsidR="00C743A7" w:rsidRPr="008310F8" w:rsidRDefault="00C743A7" w:rsidP="00381C3D">
      <w:pPr>
        <w:pStyle w:val="NormalWeb"/>
        <w:spacing w:before="120" w:beforeAutospacing="0" w:after="120" w:afterAutospacing="0"/>
        <w:rPr>
          <w:rFonts w:ascii="Arial" w:hAnsi="Arial" w:cs="Arial"/>
          <w:sz w:val="16"/>
          <w:szCs w:val="16"/>
        </w:rPr>
      </w:pPr>
      <w:r w:rsidRPr="00F11C24">
        <w:rPr>
          <w:rFonts w:ascii="Arial" w:hAnsi="Arial" w:cs="Arial"/>
          <w:i/>
          <w:sz w:val="16"/>
          <w:szCs w:val="16"/>
        </w:rPr>
        <w:t xml:space="preserve">Assessment of the </w:t>
      </w:r>
      <w:r w:rsidR="00BF6B84" w:rsidRPr="00F11C24">
        <w:rPr>
          <w:rFonts w:ascii="Arial" w:hAnsi="Arial" w:cs="Arial"/>
          <w:i/>
          <w:sz w:val="16"/>
          <w:szCs w:val="16"/>
        </w:rPr>
        <w:t>Queensland Coral Fishery</w:t>
      </w:r>
      <w:r w:rsidR="00971EF4" w:rsidRPr="00F11C24">
        <w:rPr>
          <w:rFonts w:ascii="Arial" w:hAnsi="Arial" w:cs="Arial"/>
          <w:i/>
          <w:sz w:val="16"/>
          <w:szCs w:val="16"/>
        </w:rPr>
        <w:t xml:space="preserve"> </w:t>
      </w:r>
      <w:r w:rsidR="00E52FBE">
        <w:rPr>
          <w:rFonts w:ascii="Arial" w:hAnsi="Arial" w:cs="Arial"/>
          <w:i/>
          <w:sz w:val="16"/>
          <w:szCs w:val="16"/>
        </w:rPr>
        <w:t>October</w:t>
      </w:r>
      <w:r w:rsidR="00BF6B84" w:rsidRPr="00F11C24">
        <w:rPr>
          <w:rFonts w:ascii="Arial" w:hAnsi="Arial" w:cs="Arial"/>
          <w:i/>
          <w:sz w:val="16"/>
          <w:szCs w:val="16"/>
        </w:rPr>
        <w:t>2021</w:t>
      </w:r>
      <w:r w:rsidR="00056E19" w:rsidRPr="00F11C24">
        <w:rPr>
          <w:rFonts w:ascii="Arial" w:hAnsi="Arial" w:cs="Arial"/>
          <w:i/>
          <w:sz w:val="16"/>
          <w:szCs w:val="16"/>
        </w:rPr>
        <w:t xml:space="preserve"> </w:t>
      </w:r>
      <w:r w:rsidRPr="008310F8">
        <w:rPr>
          <w:rFonts w:ascii="Arial" w:hAnsi="Arial" w:cs="Arial"/>
          <w:sz w:val="16"/>
          <w:szCs w:val="16"/>
        </w:rPr>
        <w:t xml:space="preserve">is licensed by the Commonwealth of Australia for use under a Creative Commons </w:t>
      </w:r>
      <w:proofErr w:type="gramStart"/>
      <w:r w:rsidRPr="008310F8">
        <w:rPr>
          <w:rFonts w:ascii="Arial" w:hAnsi="Arial" w:cs="Arial"/>
          <w:sz w:val="16"/>
          <w:szCs w:val="16"/>
        </w:rPr>
        <w:t>By</w:t>
      </w:r>
      <w:proofErr w:type="gramEnd"/>
      <w:r w:rsidRPr="008310F8">
        <w:rPr>
          <w:rFonts w:ascii="Arial" w:hAnsi="Arial" w:cs="Arial"/>
          <w:sz w:val="16"/>
          <w:szCs w:val="16"/>
        </w:rPr>
        <w:t xml:space="preserve"> Attribution 3.0 Australia </w:t>
      </w:r>
      <w:r w:rsidR="00FC3020" w:rsidRPr="008310F8">
        <w:rPr>
          <w:rFonts w:ascii="Arial" w:hAnsi="Arial" w:cs="Arial"/>
          <w:sz w:val="16"/>
          <w:szCs w:val="16"/>
        </w:rPr>
        <w:t>license</w:t>
      </w:r>
      <w:r w:rsidRPr="008310F8">
        <w:rPr>
          <w:rFonts w:ascii="Arial" w:hAnsi="Arial" w:cs="Arial"/>
          <w:sz w:val="16"/>
          <w:szCs w:val="16"/>
        </w:rPr>
        <w:t xml:space="preserve"> with the exception of the Coat of Arms of the Commonwealth of Australia, the logo of the agency responsible for publishing the report, content supplied by third parties, and any images depicting people. For </w:t>
      </w:r>
      <w:r w:rsidR="00C53A30" w:rsidRPr="008310F8">
        <w:rPr>
          <w:rFonts w:ascii="Arial" w:hAnsi="Arial" w:cs="Arial"/>
          <w:sz w:val="16"/>
          <w:szCs w:val="16"/>
        </w:rPr>
        <w:t>license</w:t>
      </w:r>
      <w:r w:rsidRPr="008310F8">
        <w:rPr>
          <w:rFonts w:ascii="Arial" w:hAnsi="Arial" w:cs="Arial"/>
          <w:sz w:val="16"/>
          <w:szCs w:val="16"/>
        </w:rPr>
        <w:t xml:space="preserve"> conditions see: http://creativecommons.org/licenses/by/3.0/au/.</w:t>
      </w:r>
    </w:p>
    <w:p w14:paraId="6F619313" w14:textId="5754EDE9" w:rsidR="00C743A7" w:rsidRPr="008310F8" w:rsidRDefault="00C743A7" w:rsidP="00381C3D">
      <w:pPr>
        <w:pStyle w:val="NormalWeb"/>
        <w:spacing w:before="120" w:beforeAutospacing="0" w:after="120" w:afterAutospacing="0"/>
        <w:rPr>
          <w:rFonts w:ascii="Arial" w:hAnsi="Arial" w:cs="Arial"/>
          <w:sz w:val="16"/>
          <w:szCs w:val="16"/>
        </w:rPr>
      </w:pPr>
      <w:r w:rsidRPr="008310F8">
        <w:rPr>
          <w:rFonts w:ascii="Arial" w:hAnsi="Arial" w:cs="Arial"/>
          <w:sz w:val="16"/>
          <w:szCs w:val="16"/>
        </w:rPr>
        <w:t>This report should be attributed as ‘</w:t>
      </w:r>
      <w:r w:rsidRPr="00F11C24">
        <w:rPr>
          <w:rFonts w:ascii="Arial" w:hAnsi="Arial" w:cs="Arial"/>
          <w:i/>
          <w:sz w:val="16"/>
          <w:szCs w:val="16"/>
        </w:rPr>
        <w:t xml:space="preserve">Assessment of the </w:t>
      </w:r>
      <w:r w:rsidR="00540DB5" w:rsidRPr="00F11C24">
        <w:rPr>
          <w:rFonts w:ascii="Arial" w:hAnsi="Arial" w:cs="Arial"/>
          <w:i/>
          <w:sz w:val="16"/>
          <w:szCs w:val="16"/>
        </w:rPr>
        <w:t xml:space="preserve">Queensland Coral Fishery </w:t>
      </w:r>
      <w:r w:rsidR="00E52FBE">
        <w:rPr>
          <w:rFonts w:ascii="Arial" w:hAnsi="Arial" w:cs="Arial"/>
          <w:i/>
          <w:sz w:val="16"/>
          <w:szCs w:val="16"/>
        </w:rPr>
        <w:t>October</w:t>
      </w:r>
      <w:r w:rsidR="00540DB5" w:rsidRPr="00F11C24">
        <w:rPr>
          <w:rFonts w:ascii="Arial" w:hAnsi="Arial" w:cs="Arial"/>
          <w:i/>
          <w:sz w:val="16"/>
          <w:szCs w:val="16"/>
        </w:rPr>
        <w:t xml:space="preserve"> 2021</w:t>
      </w:r>
      <w:r w:rsidRPr="008310F8">
        <w:rPr>
          <w:rFonts w:ascii="Arial" w:hAnsi="Arial" w:cs="Arial"/>
          <w:sz w:val="16"/>
          <w:szCs w:val="16"/>
        </w:rPr>
        <w:t xml:space="preserve">, Commonwealth of Australia </w:t>
      </w:r>
      <w:r w:rsidR="00540DB5" w:rsidRPr="00F11C24">
        <w:rPr>
          <w:rFonts w:ascii="Arial" w:hAnsi="Arial" w:cs="Arial"/>
          <w:sz w:val="16"/>
          <w:szCs w:val="16"/>
        </w:rPr>
        <w:t>2021</w:t>
      </w:r>
      <w:r w:rsidR="004649FA" w:rsidRPr="008310F8">
        <w:rPr>
          <w:rFonts w:ascii="Arial" w:hAnsi="Arial" w:cs="Arial"/>
          <w:sz w:val="16"/>
          <w:szCs w:val="16"/>
        </w:rPr>
        <w:t>’</w:t>
      </w:r>
      <w:r w:rsidRPr="008310F8">
        <w:rPr>
          <w:rFonts w:ascii="Arial" w:hAnsi="Arial" w:cs="Arial"/>
          <w:sz w:val="16"/>
          <w:szCs w:val="16"/>
        </w:rPr>
        <w:t>.</w:t>
      </w:r>
    </w:p>
    <w:p w14:paraId="0D5442F5" w14:textId="77777777" w:rsidR="00C743A7" w:rsidRPr="008310F8" w:rsidRDefault="00C743A7" w:rsidP="00381C3D">
      <w:pPr>
        <w:pStyle w:val="NormalWeb"/>
        <w:spacing w:before="120" w:beforeAutospacing="0" w:after="120" w:afterAutospacing="0"/>
        <w:rPr>
          <w:rFonts w:ascii="Arial" w:hAnsi="Arial" w:cs="Arial"/>
          <w:sz w:val="20"/>
          <w:szCs w:val="20"/>
          <w:lang w:val="en-AU"/>
        </w:rPr>
      </w:pPr>
      <w:r w:rsidRPr="008310F8">
        <w:rPr>
          <w:rFonts w:ascii="Arial" w:hAnsi="Arial" w:cs="Arial"/>
          <w:sz w:val="20"/>
          <w:szCs w:val="20"/>
          <w:lang w:val="en-AU"/>
        </w:rPr>
        <w:t xml:space="preserve"> </w:t>
      </w:r>
    </w:p>
    <w:p w14:paraId="749958A3" w14:textId="77777777" w:rsidR="00C743A7" w:rsidRPr="008310F8" w:rsidRDefault="00C743A7" w:rsidP="00381C3D">
      <w:pPr>
        <w:rPr>
          <w:rFonts w:cs="Arial"/>
          <w:b/>
          <w:sz w:val="16"/>
          <w:szCs w:val="16"/>
        </w:rPr>
      </w:pPr>
      <w:r w:rsidRPr="008310F8">
        <w:rPr>
          <w:rFonts w:cs="Arial"/>
          <w:b/>
          <w:sz w:val="16"/>
          <w:szCs w:val="16"/>
        </w:rPr>
        <w:t>Disclaimer</w:t>
      </w:r>
    </w:p>
    <w:p w14:paraId="39EA68CA" w14:textId="49C97186" w:rsidR="00C743A7" w:rsidRPr="008310F8" w:rsidRDefault="00C743A7" w:rsidP="00381C3D">
      <w:pPr>
        <w:pStyle w:val="NormalWeb"/>
        <w:spacing w:before="120" w:beforeAutospacing="0" w:after="120" w:afterAutospacing="0"/>
        <w:rPr>
          <w:rFonts w:ascii="Arial" w:hAnsi="Arial" w:cs="Arial"/>
          <w:sz w:val="16"/>
          <w:szCs w:val="16"/>
          <w:lang w:val="en-AU"/>
        </w:rPr>
      </w:pPr>
      <w:r w:rsidRPr="008310F8">
        <w:rPr>
          <w:rFonts w:ascii="Arial" w:hAnsi="Arial" w:cs="Arial"/>
          <w:sz w:val="16"/>
          <w:szCs w:val="16"/>
          <w:lang w:val="en-AU"/>
        </w:rPr>
        <w:t xml:space="preserve">This document is an assessment carried out by the </w:t>
      </w:r>
      <w:r w:rsidRPr="00F11C24">
        <w:rPr>
          <w:rFonts w:ascii="Arial" w:hAnsi="Arial" w:cs="Arial"/>
          <w:sz w:val="16"/>
          <w:szCs w:val="16"/>
          <w:lang w:val="en-AU"/>
        </w:rPr>
        <w:t xml:space="preserve">Department of </w:t>
      </w:r>
      <w:r w:rsidR="00500AE4" w:rsidRPr="00F11C24">
        <w:rPr>
          <w:rFonts w:ascii="Arial" w:hAnsi="Arial" w:cs="Arial"/>
          <w:sz w:val="16"/>
          <w:szCs w:val="16"/>
          <w:lang w:val="en-AU"/>
        </w:rPr>
        <w:t xml:space="preserve">Agriculture, </w:t>
      </w:r>
      <w:proofErr w:type="gramStart"/>
      <w:r w:rsidR="00500AE4" w:rsidRPr="00F11C24">
        <w:rPr>
          <w:rFonts w:ascii="Arial" w:hAnsi="Arial" w:cs="Arial"/>
          <w:sz w:val="16"/>
          <w:szCs w:val="16"/>
          <w:lang w:val="en-AU"/>
        </w:rPr>
        <w:t>Water</w:t>
      </w:r>
      <w:proofErr w:type="gramEnd"/>
      <w:r w:rsidR="00500AE4" w:rsidRPr="00F11C24">
        <w:rPr>
          <w:rFonts w:ascii="Arial" w:hAnsi="Arial" w:cs="Arial"/>
          <w:sz w:val="16"/>
          <w:szCs w:val="16"/>
          <w:lang w:val="en-AU"/>
        </w:rPr>
        <w:t xml:space="preserve"> and </w:t>
      </w:r>
      <w:r w:rsidRPr="00F11C24">
        <w:rPr>
          <w:rFonts w:ascii="Arial" w:hAnsi="Arial" w:cs="Arial"/>
          <w:sz w:val="16"/>
          <w:szCs w:val="16"/>
          <w:lang w:val="en-AU"/>
        </w:rPr>
        <w:t xml:space="preserve">the Environment </w:t>
      </w:r>
      <w:r w:rsidRPr="008310F8">
        <w:rPr>
          <w:rFonts w:ascii="Arial" w:hAnsi="Arial" w:cs="Arial"/>
          <w:sz w:val="16"/>
          <w:szCs w:val="16"/>
          <w:lang w:val="en-AU"/>
        </w:rPr>
        <w:t xml:space="preserve">of a commercial fishery against the Australian Government </w:t>
      </w:r>
      <w:r w:rsidRPr="008310F8">
        <w:rPr>
          <w:rFonts w:ascii="Arial" w:hAnsi="Arial" w:cs="Arial"/>
          <w:i/>
          <w:iCs/>
          <w:sz w:val="16"/>
          <w:szCs w:val="16"/>
          <w:lang w:val="en-AU"/>
        </w:rPr>
        <w:t>Guidelines for the Ecologically Sustainable Management of Fisheries – 2nd Edition</w:t>
      </w:r>
      <w:r w:rsidRPr="008310F8">
        <w:rPr>
          <w:rFonts w:ascii="Arial" w:hAnsi="Arial" w:cs="Arial"/>
          <w:sz w:val="16"/>
          <w:szCs w:val="16"/>
          <w:lang w:val="en-AU"/>
        </w:rPr>
        <w:t xml:space="preserve">. It forms part of the advice provided to the </w:t>
      </w:r>
      <w:r w:rsidRPr="00F11C24">
        <w:rPr>
          <w:rFonts w:ascii="Arial" w:hAnsi="Arial" w:cs="Arial"/>
          <w:sz w:val="16"/>
          <w:szCs w:val="16"/>
          <w:lang w:val="en-AU"/>
        </w:rPr>
        <w:t>Minister for the Environment</w:t>
      </w:r>
      <w:r w:rsidRPr="008310F8">
        <w:rPr>
          <w:rFonts w:ascii="Arial" w:hAnsi="Arial" w:cs="Arial"/>
          <w:sz w:val="16"/>
          <w:szCs w:val="16"/>
          <w:lang w:val="en-AU"/>
        </w:rPr>
        <w:t xml:space="preserve"> on the fishery in relation to decisions under Parts 13 and 13A of the </w:t>
      </w:r>
      <w:r w:rsidRPr="008310F8">
        <w:rPr>
          <w:rFonts w:ascii="Arial" w:hAnsi="Arial" w:cs="Arial"/>
          <w:i/>
          <w:iCs/>
          <w:sz w:val="16"/>
          <w:szCs w:val="16"/>
          <w:lang w:val="en-AU"/>
        </w:rPr>
        <w:t>Environment Protection and Biodiversity Conservation Act 1999</w:t>
      </w:r>
      <w:r w:rsidRPr="008310F8">
        <w:rPr>
          <w:rFonts w:ascii="Arial" w:hAnsi="Arial" w:cs="Arial"/>
          <w:sz w:val="16"/>
          <w:szCs w:val="16"/>
          <w:lang w:val="en-AU"/>
        </w:rPr>
        <w:t xml:space="preserve">. The views expressed do not necessarily reflect those of the </w:t>
      </w:r>
      <w:r w:rsidRPr="00F11C24">
        <w:rPr>
          <w:rFonts w:ascii="Arial" w:hAnsi="Arial" w:cs="Arial"/>
          <w:sz w:val="16"/>
          <w:szCs w:val="16"/>
          <w:lang w:val="en-AU"/>
        </w:rPr>
        <w:t>Minister for the Environment</w:t>
      </w:r>
      <w:r w:rsidRPr="008310F8">
        <w:rPr>
          <w:rFonts w:ascii="Arial" w:hAnsi="Arial" w:cs="Arial"/>
          <w:sz w:val="16"/>
          <w:szCs w:val="16"/>
          <w:lang w:val="en-AU"/>
        </w:rPr>
        <w:t xml:space="preserve"> or the Australian Government.</w:t>
      </w:r>
    </w:p>
    <w:p w14:paraId="70C2E5B8" w14:textId="5F6D05E7" w:rsidR="00C743A7" w:rsidRDefault="00C743A7" w:rsidP="00381C3D">
      <w:pPr>
        <w:rPr>
          <w:rFonts w:cs="Arial"/>
          <w:color w:val="000000"/>
          <w:sz w:val="16"/>
          <w:szCs w:val="16"/>
        </w:rPr>
      </w:pPr>
      <w:r w:rsidRPr="008310F8">
        <w:rPr>
          <w:rFonts w:cs="Arial"/>
          <w:color w:val="000000"/>
          <w:sz w:val="16"/>
          <w:szCs w:val="16"/>
        </w:rPr>
        <w:t>While reasonable efforts have been made to ensure that the contents of this report are factually correct, the Australian Government does not accept responsibility for the accuracy or completeness of the contents</w:t>
      </w:r>
      <w:r w:rsidR="003E64B1">
        <w:rPr>
          <w:rFonts w:cs="Arial"/>
          <w:color w:val="000000"/>
          <w:sz w:val="16"/>
          <w:szCs w:val="16"/>
        </w:rPr>
        <w:t xml:space="preserve"> </w:t>
      </w:r>
      <w:r w:rsidRPr="008310F8">
        <w:rPr>
          <w:rFonts w:cs="Arial"/>
          <w:color w:val="000000"/>
          <w:sz w:val="16"/>
          <w:szCs w:val="16"/>
        </w:rPr>
        <w:t xml:space="preserve">and shall not be liable for any loss or damage that may be occasioned directly or indirectly </w:t>
      </w:r>
      <w:proofErr w:type="gramStart"/>
      <w:r w:rsidRPr="008310F8">
        <w:rPr>
          <w:rFonts w:cs="Arial"/>
          <w:color w:val="000000"/>
          <w:sz w:val="16"/>
          <w:szCs w:val="16"/>
        </w:rPr>
        <w:t>through the use of</w:t>
      </w:r>
      <w:proofErr w:type="gramEnd"/>
      <w:r w:rsidRPr="008310F8">
        <w:rPr>
          <w:rFonts w:cs="Arial"/>
          <w:color w:val="000000"/>
          <w:sz w:val="16"/>
          <w:szCs w:val="16"/>
        </w:rPr>
        <w:t>, or reliance on, the contents of this report. You should not rely solely on the information presented in the report when making a commercial or other decision.</w:t>
      </w:r>
    </w:p>
    <w:p w14:paraId="30DF465A" w14:textId="77777777" w:rsidR="00574DD7" w:rsidRPr="00F6308F" w:rsidRDefault="00574DD7" w:rsidP="00381C3D">
      <w:pPr>
        <w:rPr>
          <w:rFonts w:cs="Arial"/>
          <w:sz w:val="16"/>
          <w:szCs w:val="16"/>
        </w:rPr>
      </w:pPr>
    </w:p>
    <w:p w14:paraId="7FF3C9F6" w14:textId="68EA5F38" w:rsidR="00C743A7" w:rsidRPr="00A14FF4" w:rsidRDefault="00C743A7" w:rsidP="00056E19">
      <w:pPr>
        <w:pStyle w:val="Heading1"/>
        <w:spacing w:after="0"/>
      </w:pPr>
    </w:p>
    <w:p w14:paraId="4546424F" w14:textId="77777777" w:rsidR="00134108" w:rsidRDefault="00134108" w:rsidP="001955CD">
      <w:pPr>
        <w:rPr>
          <w:rFonts w:cs="Arial"/>
          <w:b/>
        </w:rPr>
        <w:sectPr w:rsidR="00134108" w:rsidSect="00752A12">
          <w:pgSz w:w="11906" w:h="16838"/>
          <w:pgMar w:top="1418" w:right="1276" w:bottom="567" w:left="1418" w:header="425" w:footer="425" w:gutter="0"/>
          <w:pgNumType w:start="1"/>
          <w:cols w:space="708"/>
          <w:docGrid w:linePitch="360"/>
        </w:sectPr>
      </w:pPr>
    </w:p>
    <w:sdt>
      <w:sdtPr>
        <w:rPr>
          <w:rFonts w:ascii="Arial" w:eastAsia="Calibri" w:hAnsi="Arial" w:cs="Arial"/>
          <w:b w:val="0"/>
          <w:bCs w:val="0"/>
          <w:sz w:val="22"/>
          <w:szCs w:val="22"/>
          <w:lang w:val="en-AU"/>
        </w:rPr>
        <w:id w:val="992149566"/>
        <w:docPartObj>
          <w:docPartGallery w:val="Table of Contents"/>
          <w:docPartUnique/>
        </w:docPartObj>
      </w:sdtPr>
      <w:sdtEndPr>
        <w:rPr>
          <w:noProof/>
        </w:rPr>
      </w:sdtEndPr>
      <w:sdtContent>
        <w:p w14:paraId="59CFA3CA" w14:textId="77777777" w:rsidR="00134108" w:rsidRPr="00433FCA" w:rsidRDefault="00134108" w:rsidP="00B05CDE">
          <w:pPr>
            <w:pStyle w:val="TOCHeading"/>
            <w:rPr>
              <w:rFonts w:ascii="Arial" w:hAnsi="Arial" w:cs="Arial"/>
              <w:sz w:val="22"/>
              <w:szCs w:val="22"/>
            </w:rPr>
          </w:pPr>
          <w:r w:rsidRPr="00433FCA">
            <w:rPr>
              <w:rFonts w:ascii="Arial" w:hAnsi="Arial" w:cs="Arial"/>
              <w:sz w:val="22"/>
              <w:szCs w:val="22"/>
            </w:rPr>
            <w:t>CONTENTS</w:t>
          </w:r>
        </w:p>
        <w:p w14:paraId="0DCB5FF7" w14:textId="77777777" w:rsidR="00134108" w:rsidRPr="00433FCA" w:rsidRDefault="00134108" w:rsidP="00540DB5">
          <w:pPr>
            <w:pStyle w:val="TOC1"/>
          </w:pPr>
        </w:p>
        <w:p w14:paraId="3EF402CE" w14:textId="7B2E8027" w:rsidR="00DD0915" w:rsidRDefault="00134108">
          <w:pPr>
            <w:pStyle w:val="TOC1"/>
            <w:rPr>
              <w:rFonts w:asciiTheme="minorHAnsi" w:eastAsiaTheme="minorEastAsia" w:hAnsiTheme="minorHAnsi" w:cstheme="minorBidi"/>
              <w:sz w:val="22"/>
              <w:szCs w:val="22"/>
            </w:rPr>
          </w:pPr>
          <w:r w:rsidRPr="00433FCA">
            <w:rPr>
              <w:b/>
            </w:rPr>
            <w:fldChar w:fldCharType="begin"/>
          </w:r>
          <w:r w:rsidRPr="00433FCA">
            <w:rPr>
              <w:b/>
            </w:rPr>
            <w:instrText xml:space="preserve"> TOC \o "1-3" \h \z \u </w:instrText>
          </w:r>
          <w:r w:rsidRPr="00433FCA">
            <w:rPr>
              <w:b/>
            </w:rPr>
            <w:fldChar w:fldCharType="separate"/>
          </w:r>
          <w:hyperlink w:anchor="_Toc86251853" w:history="1">
            <w:r w:rsidR="00DD0915" w:rsidRPr="004A14AB">
              <w:rPr>
                <w:rStyle w:val="Hyperlink"/>
              </w:rPr>
              <w:t>Executive Summary of the Assessment of the queensland coral fishery</w:t>
            </w:r>
            <w:r w:rsidR="00DD0915">
              <w:rPr>
                <w:webHidden/>
              </w:rPr>
              <w:tab/>
            </w:r>
            <w:r w:rsidR="00DD0915">
              <w:rPr>
                <w:webHidden/>
              </w:rPr>
              <w:fldChar w:fldCharType="begin"/>
            </w:r>
            <w:r w:rsidR="00DD0915">
              <w:rPr>
                <w:webHidden/>
              </w:rPr>
              <w:instrText xml:space="preserve"> PAGEREF _Toc86251853 \h </w:instrText>
            </w:r>
            <w:r w:rsidR="00DD0915">
              <w:rPr>
                <w:webHidden/>
              </w:rPr>
            </w:r>
            <w:r w:rsidR="00DD0915">
              <w:rPr>
                <w:webHidden/>
              </w:rPr>
              <w:fldChar w:fldCharType="separate"/>
            </w:r>
            <w:r w:rsidR="00794F71">
              <w:rPr>
                <w:webHidden/>
              </w:rPr>
              <w:t>1</w:t>
            </w:r>
            <w:r w:rsidR="00DD0915">
              <w:rPr>
                <w:webHidden/>
              </w:rPr>
              <w:fldChar w:fldCharType="end"/>
            </w:r>
          </w:hyperlink>
        </w:p>
        <w:p w14:paraId="321C5C59" w14:textId="126382F8" w:rsidR="00DD0915" w:rsidRDefault="00E91697">
          <w:pPr>
            <w:pStyle w:val="TOC2"/>
            <w:rPr>
              <w:rFonts w:asciiTheme="minorHAnsi" w:hAnsiTheme="minorHAnsi" w:cstheme="minorBidi"/>
              <w:noProof/>
              <w:lang w:val="en-AU" w:eastAsia="en-AU"/>
            </w:rPr>
          </w:pPr>
          <w:hyperlink w:anchor="_Toc86251854" w:history="1">
            <w:r w:rsidR="00DD0915" w:rsidRPr="004A14AB">
              <w:rPr>
                <w:rStyle w:val="Hyperlink"/>
                <w:noProof/>
              </w:rPr>
              <w:t>Notes:</w:t>
            </w:r>
            <w:r w:rsidR="00DD0915">
              <w:rPr>
                <w:noProof/>
                <w:webHidden/>
              </w:rPr>
              <w:tab/>
            </w:r>
            <w:r w:rsidR="00DD0915">
              <w:rPr>
                <w:noProof/>
                <w:webHidden/>
              </w:rPr>
              <w:fldChar w:fldCharType="begin"/>
            </w:r>
            <w:r w:rsidR="00DD0915">
              <w:rPr>
                <w:noProof/>
                <w:webHidden/>
              </w:rPr>
              <w:instrText xml:space="preserve"> PAGEREF _Toc86251854 \h </w:instrText>
            </w:r>
            <w:r w:rsidR="00DD0915">
              <w:rPr>
                <w:noProof/>
                <w:webHidden/>
              </w:rPr>
            </w:r>
            <w:r w:rsidR="00DD0915">
              <w:rPr>
                <w:noProof/>
                <w:webHidden/>
              </w:rPr>
              <w:fldChar w:fldCharType="separate"/>
            </w:r>
            <w:r w:rsidR="00794F71">
              <w:rPr>
                <w:noProof/>
                <w:webHidden/>
              </w:rPr>
              <w:t>5</w:t>
            </w:r>
            <w:r w:rsidR="00DD0915">
              <w:rPr>
                <w:noProof/>
                <w:webHidden/>
              </w:rPr>
              <w:fldChar w:fldCharType="end"/>
            </w:r>
          </w:hyperlink>
        </w:p>
        <w:p w14:paraId="050F8F10" w14:textId="4B340AAA" w:rsidR="00DD0915" w:rsidRDefault="00E91697">
          <w:pPr>
            <w:pStyle w:val="TOC3"/>
            <w:tabs>
              <w:tab w:val="right" w:leader="dot" w:pos="8637"/>
            </w:tabs>
            <w:rPr>
              <w:rFonts w:asciiTheme="minorHAnsi" w:eastAsiaTheme="minorEastAsia" w:hAnsiTheme="minorHAnsi" w:cstheme="minorBidi"/>
              <w:noProof/>
              <w:lang w:eastAsia="en-AU"/>
            </w:rPr>
          </w:pPr>
          <w:hyperlink w:anchor="_Toc86251855" w:history="1">
            <w:r w:rsidR="00DD0915" w:rsidRPr="004A14AB">
              <w:rPr>
                <w:rStyle w:val="Hyperlink"/>
                <w:noProof/>
              </w:rPr>
              <w:t>Assessment history:</w:t>
            </w:r>
            <w:r w:rsidR="00DD0915">
              <w:rPr>
                <w:noProof/>
                <w:webHidden/>
              </w:rPr>
              <w:tab/>
            </w:r>
            <w:r w:rsidR="00DD0915">
              <w:rPr>
                <w:noProof/>
                <w:webHidden/>
              </w:rPr>
              <w:fldChar w:fldCharType="begin"/>
            </w:r>
            <w:r w:rsidR="00DD0915">
              <w:rPr>
                <w:noProof/>
                <w:webHidden/>
              </w:rPr>
              <w:instrText xml:space="preserve"> PAGEREF _Toc86251855 \h </w:instrText>
            </w:r>
            <w:r w:rsidR="00DD0915">
              <w:rPr>
                <w:noProof/>
                <w:webHidden/>
              </w:rPr>
            </w:r>
            <w:r w:rsidR="00DD0915">
              <w:rPr>
                <w:noProof/>
                <w:webHidden/>
              </w:rPr>
              <w:fldChar w:fldCharType="separate"/>
            </w:r>
            <w:r w:rsidR="00794F71">
              <w:rPr>
                <w:noProof/>
                <w:webHidden/>
              </w:rPr>
              <w:t>5</w:t>
            </w:r>
            <w:r w:rsidR="00DD0915">
              <w:rPr>
                <w:noProof/>
                <w:webHidden/>
              </w:rPr>
              <w:fldChar w:fldCharType="end"/>
            </w:r>
          </w:hyperlink>
        </w:p>
        <w:p w14:paraId="40F00C4A" w14:textId="14EAA868" w:rsidR="00DD0915" w:rsidRDefault="00E91697">
          <w:pPr>
            <w:pStyle w:val="TOC3"/>
            <w:tabs>
              <w:tab w:val="right" w:leader="dot" w:pos="8637"/>
            </w:tabs>
            <w:rPr>
              <w:rFonts w:asciiTheme="minorHAnsi" w:eastAsiaTheme="minorEastAsia" w:hAnsiTheme="minorHAnsi" w:cstheme="minorBidi"/>
              <w:noProof/>
              <w:lang w:eastAsia="en-AU"/>
            </w:rPr>
          </w:pPr>
          <w:hyperlink w:anchor="_Toc86251856" w:history="1">
            <w:r w:rsidR="00DD0915" w:rsidRPr="004A14AB">
              <w:rPr>
                <w:rStyle w:val="Hyperlink"/>
                <w:noProof/>
              </w:rPr>
              <w:t>Fishery reporting:</w:t>
            </w:r>
            <w:r w:rsidR="00DD0915">
              <w:rPr>
                <w:noProof/>
                <w:webHidden/>
              </w:rPr>
              <w:tab/>
            </w:r>
            <w:r w:rsidR="00DD0915">
              <w:rPr>
                <w:noProof/>
                <w:webHidden/>
              </w:rPr>
              <w:fldChar w:fldCharType="begin"/>
            </w:r>
            <w:r w:rsidR="00DD0915">
              <w:rPr>
                <w:noProof/>
                <w:webHidden/>
              </w:rPr>
              <w:instrText xml:space="preserve"> PAGEREF _Toc86251856 \h </w:instrText>
            </w:r>
            <w:r w:rsidR="00DD0915">
              <w:rPr>
                <w:noProof/>
                <w:webHidden/>
              </w:rPr>
            </w:r>
            <w:r w:rsidR="00DD0915">
              <w:rPr>
                <w:noProof/>
                <w:webHidden/>
              </w:rPr>
              <w:fldChar w:fldCharType="separate"/>
            </w:r>
            <w:r w:rsidR="00794F71">
              <w:rPr>
                <w:noProof/>
                <w:webHidden/>
              </w:rPr>
              <w:t>5</w:t>
            </w:r>
            <w:r w:rsidR="00DD0915">
              <w:rPr>
                <w:noProof/>
                <w:webHidden/>
              </w:rPr>
              <w:fldChar w:fldCharType="end"/>
            </w:r>
          </w:hyperlink>
        </w:p>
        <w:p w14:paraId="5414448E" w14:textId="2811D2D1" w:rsidR="00DD0915" w:rsidRDefault="00E91697">
          <w:pPr>
            <w:pStyle w:val="TOC3"/>
            <w:tabs>
              <w:tab w:val="right" w:leader="dot" w:pos="8637"/>
            </w:tabs>
            <w:rPr>
              <w:rFonts w:asciiTheme="minorHAnsi" w:eastAsiaTheme="minorEastAsia" w:hAnsiTheme="minorHAnsi" w:cstheme="minorBidi"/>
              <w:noProof/>
              <w:lang w:eastAsia="en-AU"/>
            </w:rPr>
          </w:pPr>
          <w:hyperlink w:anchor="_Toc86251857" w:history="1">
            <w:r w:rsidR="00DD0915" w:rsidRPr="004A14AB">
              <w:rPr>
                <w:rStyle w:val="Hyperlink"/>
                <w:noProof/>
              </w:rPr>
              <w:t>Key links:</w:t>
            </w:r>
            <w:r w:rsidR="00DD0915">
              <w:rPr>
                <w:noProof/>
                <w:webHidden/>
              </w:rPr>
              <w:tab/>
            </w:r>
            <w:r w:rsidR="00DD0915">
              <w:rPr>
                <w:noProof/>
                <w:webHidden/>
              </w:rPr>
              <w:fldChar w:fldCharType="begin"/>
            </w:r>
            <w:r w:rsidR="00DD0915">
              <w:rPr>
                <w:noProof/>
                <w:webHidden/>
              </w:rPr>
              <w:instrText xml:space="preserve"> PAGEREF _Toc86251857 \h </w:instrText>
            </w:r>
            <w:r w:rsidR="00DD0915">
              <w:rPr>
                <w:noProof/>
                <w:webHidden/>
              </w:rPr>
            </w:r>
            <w:r w:rsidR="00DD0915">
              <w:rPr>
                <w:noProof/>
                <w:webHidden/>
              </w:rPr>
              <w:fldChar w:fldCharType="separate"/>
            </w:r>
            <w:r w:rsidR="00794F71">
              <w:rPr>
                <w:noProof/>
                <w:webHidden/>
              </w:rPr>
              <w:t>5</w:t>
            </w:r>
            <w:r w:rsidR="00DD0915">
              <w:rPr>
                <w:noProof/>
                <w:webHidden/>
              </w:rPr>
              <w:fldChar w:fldCharType="end"/>
            </w:r>
          </w:hyperlink>
        </w:p>
        <w:p w14:paraId="2896D4FA" w14:textId="5144388B" w:rsidR="00DD0915" w:rsidRDefault="00E91697">
          <w:pPr>
            <w:pStyle w:val="TOC3"/>
            <w:tabs>
              <w:tab w:val="right" w:leader="dot" w:pos="8637"/>
            </w:tabs>
            <w:rPr>
              <w:rFonts w:asciiTheme="minorHAnsi" w:eastAsiaTheme="minorEastAsia" w:hAnsiTheme="minorHAnsi" w:cstheme="minorBidi"/>
              <w:noProof/>
              <w:lang w:eastAsia="en-AU"/>
            </w:rPr>
          </w:pPr>
          <w:hyperlink w:anchor="_Toc86251858" w:history="1">
            <w:r w:rsidR="00DD0915" w:rsidRPr="004A14AB">
              <w:rPr>
                <w:rStyle w:val="Hyperlink"/>
                <w:noProof/>
              </w:rPr>
              <w:t>Enforcing legislation:</w:t>
            </w:r>
            <w:r w:rsidR="00DD0915">
              <w:rPr>
                <w:noProof/>
                <w:webHidden/>
              </w:rPr>
              <w:tab/>
            </w:r>
            <w:r w:rsidR="00DD0915">
              <w:rPr>
                <w:noProof/>
                <w:webHidden/>
              </w:rPr>
              <w:fldChar w:fldCharType="begin"/>
            </w:r>
            <w:r w:rsidR="00DD0915">
              <w:rPr>
                <w:noProof/>
                <w:webHidden/>
              </w:rPr>
              <w:instrText xml:space="preserve"> PAGEREF _Toc86251858 \h </w:instrText>
            </w:r>
            <w:r w:rsidR="00DD0915">
              <w:rPr>
                <w:noProof/>
                <w:webHidden/>
              </w:rPr>
            </w:r>
            <w:r w:rsidR="00DD0915">
              <w:rPr>
                <w:noProof/>
                <w:webHidden/>
              </w:rPr>
              <w:fldChar w:fldCharType="separate"/>
            </w:r>
            <w:r w:rsidR="00794F71">
              <w:rPr>
                <w:noProof/>
                <w:webHidden/>
              </w:rPr>
              <w:t>5</w:t>
            </w:r>
            <w:r w:rsidR="00DD0915">
              <w:rPr>
                <w:noProof/>
                <w:webHidden/>
              </w:rPr>
              <w:fldChar w:fldCharType="end"/>
            </w:r>
          </w:hyperlink>
        </w:p>
        <w:p w14:paraId="3D75490C" w14:textId="6AAFFBCC" w:rsidR="00DD0915" w:rsidRDefault="00E91697">
          <w:pPr>
            <w:pStyle w:val="TOC3"/>
            <w:tabs>
              <w:tab w:val="right" w:leader="dot" w:pos="8637"/>
            </w:tabs>
            <w:rPr>
              <w:rFonts w:asciiTheme="minorHAnsi" w:eastAsiaTheme="minorEastAsia" w:hAnsiTheme="minorHAnsi" w:cstheme="minorBidi"/>
              <w:noProof/>
              <w:lang w:eastAsia="en-AU"/>
            </w:rPr>
          </w:pPr>
          <w:hyperlink w:anchor="_Toc86251859" w:history="1">
            <w:r w:rsidR="00DD0915" w:rsidRPr="004A14AB">
              <w:rPr>
                <w:rStyle w:val="Hyperlink"/>
                <w:noProof/>
              </w:rPr>
              <w:t>Harvest strategy:</w:t>
            </w:r>
            <w:r w:rsidR="00DD0915">
              <w:rPr>
                <w:noProof/>
                <w:webHidden/>
              </w:rPr>
              <w:tab/>
            </w:r>
            <w:r w:rsidR="00DD0915">
              <w:rPr>
                <w:noProof/>
                <w:webHidden/>
              </w:rPr>
              <w:fldChar w:fldCharType="begin"/>
            </w:r>
            <w:r w:rsidR="00DD0915">
              <w:rPr>
                <w:noProof/>
                <w:webHidden/>
              </w:rPr>
              <w:instrText xml:space="preserve"> PAGEREF _Toc86251859 \h </w:instrText>
            </w:r>
            <w:r w:rsidR="00DD0915">
              <w:rPr>
                <w:noProof/>
                <w:webHidden/>
              </w:rPr>
            </w:r>
            <w:r w:rsidR="00DD0915">
              <w:rPr>
                <w:noProof/>
                <w:webHidden/>
              </w:rPr>
              <w:fldChar w:fldCharType="separate"/>
            </w:r>
            <w:r w:rsidR="00794F71">
              <w:rPr>
                <w:noProof/>
                <w:webHidden/>
              </w:rPr>
              <w:t>6</w:t>
            </w:r>
            <w:r w:rsidR="00DD0915">
              <w:rPr>
                <w:noProof/>
                <w:webHidden/>
              </w:rPr>
              <w:fldChar w:fldCharType="end"/>
            </w:r>
          </w:hyperlink>
        </w:p>
        <w:p w14:paraId="57801D1C" w14:textId="6789C66E" w:rsidR="00DD0915" w:rsidRDefault="00E91697">
          <w:pPr>
            <w:pStyle w:val="TOC3"/>
            <w:tabs>
              <w:tab w:val="right" w:leader="dot" w:pos="8637"/>
            </w:tabs>
            <w:rPr>
              <w:rFonts w:asciiTheme="minorHAnsi" w:eastAsiaTheme="minorEastAsia" w:hAnsiTheme="minorHAnsi" w:cstheme="minorBidi"/>
              <w:noProof/>
              <w:lang w:eastAsia="en-AU"/>
            </w:rPr>
          </w:pPr>
          <w:hyperlink w:anchor="_Toc86251860" w:history="1">
            <w:r w:rsidR="00DD0915" w:rsidRPr="004A14AB">
              <w:rPr>
                <w:rStyle w:val="Hyperlink"/>
                <w:noProof/>
              </w:rPr>
              <w:t>Ecological Risk Assessment:</w:t>
            </w:r>
            <w:r w:rsidR="00DD0915">
              <w:rPr>
                <w:noProof/>
                <w:webHidden/>
              </w:rPr>
              <w:tab/>
            </w:r>
            <w:r w:rsidR="00DD0915">
              <w:rPr>
                <w:noProof/>
                <w:webHidden/>
              </w:rPr>
              <w:fldChar w:fldCharType="begin"/>
            </w:r>
            <w:r w:rsidR="00DD0915">
              <w:rPr>
                <w:noProof/>
                <w:webHidden/>
              </w:rPr>
              <w:instrText xml:space="preserve"> PAGEREF _Toc86251860 \h </w:instrText>
            </w:r>
            <w:r w:rsidR="00DD0915">
              <w:rPr>
                <w:noProof/>
                <w:webHidden/>
              </w:rPr>
            </w:r>
            <w:r w:rsidR="00DD0915">
              <w:rPr>
                <w:noProof/>
                <w:webHidden/>
              </w:rPr>
              <w:fldChar w:fldCharType="separate"/>
            </w:r>
            <w:r w:rsidR="00794F71">
              <w:rPr>
                <w:noProof/>
                <w:webHidden/>
              </w:rPr>
              <w:t>6</w:t>
            </w:r>
            <w:r w:rsidR="00DD0915">
              <w:rPr>
                <w:noProof/>
                <w:webHidden/>
              </w:rPr>
              <w:fldChar w:fldCharType="end"/>
            </w:r>
          </w:hyperlink>
        </w:p>
        <w:p w14:paraId="68E9AD83" w14:textId="0F2A3A5A" w:rsidR="00DD0915" w:rsidRDefault="00E91697">
          <w:pPr>
            <w:pStyle w:val="TOC1"/>
            <w:rPr>
              <w:rFonts w:asciiTheme="minorHAnsi" w:eastAsiaTheme="minorEastAsia" w:hAnsiTheme="minorHAnsi" w:cstheme="minorBidi"/>
              <w:sz w:val="22"/>
              <w:szCs w:val="22"/>
            </w:rPr>
          </w:pPr>
          <w:hyperlink w:anchor="_Toc86251861" w:history="1">
            <w:r w:rsidR="00DD0915" w:rsidRPr="004A14AB">
              <w:rPr>
                <w:rStyle w:val="Hyperlink"/>
              </w:rPr>
              <w:t>Section 1: Assessment Summary of the queensland coral fishery Against the Guidelines for the Ecologically Sustainable Management of Fisheries (2nd Edition), Consistent with the EPBC Act</w:t>
            </w:r>
            <w:r w:rsidR="00DD0915">
              <w:rPr>
                <w:webHidden/>
              </w:rPr>
              <w:tab/>
            </w:r>
            <w:r w:rsidR="00DD0915">
              <w:rPr>
                <w:webHidden/>
              </w:rPr>
              <w:fldChar w:fldCharType="begin"/>
            </w:r>
            <w:r w:rsidR="00DD0915">
              <w:rPr>
                <w:webHidden/>
              </w:rPr>
              <w:instrText xml:space="preserve"> PAGEREF _Toc86251861 \h </w:instrText>
            </w:r>
            <w:r w:rsidR="00DD0915">
              <w:rPr>
                <w:webHidden/>
              </w:rPr>
            </w:r>
            <w:r w:rsidR="00DD0915">
              <w:rPr>
                <w:webHidden/>
              </w:rPr>
              <w:fldChar w:fldCharType="separate"/>
            </w:r>
            <w:r w:rsidR="00794F71">
              <w:rPr>
                <w:webHidden/>
              </w:rPr>
              <w:t>7</w:t>
            </w:r>
            <w:r w:rsidR="00DD0915">
              <w:rPr>
                <w:webHidden/>
              </w:rPr>
              <w:fldChar w:fldCharType="end"/>
            </w:r>
          </w:hyperlink>
        </w:p>
        <w:p w14:paraId="67B25B78" w14:textId="3051B36F" w:rsidR="00DD0915" w:rsidRDefault="00E91697">
          <w:pPr>
            <w:pStyle w:val="TOC1"/>
            <w:rPr>
              <w:rFonts w:asciiTheme="minorHAnsi" w:eastAsiaTheme="minorEastAsia" w:hAnsiTheme="minorHAnsi" w:cstheme="minorBidi"/>
              <w:sz w:val="22"/>
              <w:szCs w:val="22"/>
            </w:rPr>
          </w:pPr>
          <w:hyperlink w:anchor="_Toc86251862" w:history="1">
            <w:r w:rsidR="00DD0915" w:rsidRPr="004A14AB">
              <w:rPr>
                <w:rStyle w:val="Hyperlink"/>
              </w:rPr>
              <w:t>Section 2: : Queensland Coral Fishery – Summary of Issues Requiring Conditions, October 2021</w:t>
            </w:r>
            <w:r w:rsidR="00DD0915">
              <w:rPr>
                <w:webHidden/>
              </w:rPr>
              <w:tab/>
            </w:r>
            <w:r w:rsidR="00DD0915">
              <w:rPr>
                <w:webHidden/>
              </w:rPr>
              <w:fldChar w:fldCharType="begin"/>
            </w:r>
            <w:r w:rsidR="00DD0915">
              <w:rPr>
                <w:webHidden/>
              </w:rPr>
              <w:instrText xml:space="preserve"> PAGEREF _Toc86251862 \h </w:instrText>
            </w:r>
            <w:r w:rsidR="00DD0915">
              <w:rPr>
                <w:webHidden/>
              </w:rPr>
            </w:r>
            <w:r w:rsidR="00DD0915">
              <w:rPr>
                <w:webHidden/>
              </w:rPr>
              <w:fldChar w:fldCharType="separate"/>
            </w:r>
            <w:r w:rsidR="00794F71">
              <w:rPr>
                <w:webHidden/>
              </w:rPr>
              <w:t>9</w:t>
            </w:r>
            <w:r w:rsidR="00DD0915">
              <w:rPr>
                <w:webHidden/>
              </w:rPr>
              <w:fldChar w:fldCharType="end"/>
            </w:r>
          </w:hyperlink>
        </w:p>
        <w:p w14:paraId="406C057A" w14:textId="2407ADB9" w:rsidR="00DD0915" w:rsidRDefault="00E91697">
          <w:pPr>
            <w:pStyle w:val="TOC1"/>
            <w:rPr>
              <w:rFonts w:asciiTheme="minorHAnsi" w:eastAsiaTheme="minorEastAsia" w:hAnsiTheme="minorHAnsi" w:cstheme="minorBidi"/>
              <w:sz w:val="22"/>
              <w:szCs w:val="22"/>
            </w:rPr>
          </w:pPr>
          <w:hyperlink w:anchor="_Toc86251863" w:history="1">
            <w:r w:rsidR="00DD0915" w:rsidRPr="004A14AB">
              <w:rPr>
                <w:rStyle w:val="Hyperlink"/>
              </w:rPr>
              <w:t>Section 3: Detailed Analysis of the Queensland COral fishery Against the Guidelines for the Ecologically Sustainable Management of Fisheries (2nd Edition)</w:t>
            </w:r>
            <w:r w:rsidR="00DD0915">
              <w:rPr>
                <w:webHidden/>
              </w:rPr>
              <w:tab/>
            </w:r>
            <w:r w:rsidR="00DD0915">
              <w:rPr>
                <w:webHidden/>
              </w:rPr>
              <w:fldChar w:fldCharType="begin"/>
            </w:r>
            <w:r w:rsidR="00DD0915">
              <w:rPr>
                <w:webHidden/>
              </w:rPr>
              <w:instrText xml:space="preserve"> PAGEREF _Toc86251863 \h </w:instrText>
            </w:r>
            <w:r w:rsidR="00DD0915">
              <w:rPr>
                <w:webHidden/>
              </w:rPr>
            </w:r>
            <w:r w:rsidR="00DD0915">
              <w:rPr>
                <w:webHidden/>
              </w:rPr>
              <w:fldChar w:fldCharType="separate"/>
            </w:r>
            <w:r w:rsidR="00794F71">
              <w:rPr>
                <w:webHidden/>
              </w:rPr>
              <w:t>18</w:t>
            </w:r>
            <w:r w:rsidR="00DD0915">
              <w:rPr>
                <w:webHidden/>
              </w:rPr>
              <w:fldChar w:fldCharType="end"/>
            </w:r>
          </w:hyperlink>
        </w:p>
        <w:p w14:paraId="0B1AEEF8" w14:textId="0566A528" w:rsidR="00DD0915" w:rsidRDefault="00E91697">
          <w:pPr>
            <w:pStyle w:val="TOC1"/>
            <w:rPr>
              <w:rFonts w:asciiTheme="minorHAnsi" w:eastAsiaTheme="minorEastAsia" w:hAnsiTheme="minorHAnsi" w:cstheme="minorBidi"/>
              <w:sz w:val="22"/>
              <w:szCs w:val="22"/>
            </w:rPr>
          </w:pPr>
          <w:hyperlink w:anchor="_Toc86251864" w:history="1">
            <w:r w:rsidR="00DD0915" w:rsidRPr="004A14AB">
              <w:rPr>
                <w:rStyle w:val="Hyperlink"/>
              </w:rPr>
              <w:t>Section 4: Assessment of the Queensland coral fishery Against the Requirements of the EPBC Act</w:t>
            </w:r>
            <w:r w:rsidR="00DD0915">
              <w:rPr>
                <w:webHidden/>
              </w:rPr>
              <w:tab/>
            </w:r>
            <w:r w:rsidR="00DD0915">
              <w:rPr>
                <w:webHidden/>
              </w:rPr>
              <w:fldChar w:fldCharType="begin"/>
            </w:r>
            <w:r w:rsidR="00DD0915">
              <w:rPr>
                <w:webHidden/>
              </w:rPr>
              <w:instrText xml:space="preserve"> PAGEREF _Toc86251864 \h </w:instrText>
            </w:r>
            <w:r w:rsidR="00DD0915">
              <w:rPr>
                <w:webHidden/>
              </w:rPr>
            </w:r>
            <w:r w:rsidR="00DD0915">
              <w:rPr>
                <w:webHidden/>
              </w:rPr>
              <w:fldChar w:fldCharType="separate"/>
            </w:r>
            <w:r w:rsidR="00794F71">
              <w:rPr>
                <w:webHidden/>
              </w:rPr>
              <w:t>32</w:t>
            </w:r>
            <w:r w:rsidR="00DD0915">
              <w:rPr>
                <w:webHidden/>
              </w:rPr>
              <w:fldChar w:fldCharType="end"/>
            </w:r>
          </w:hyperlink>
        </w:p>
        <w:p w14:paraId="234E44D0" w14:textId="58F9C665" w:rsidR="00DD0915" w:rsidRDefault="00E91697">
          <w:pPr>
            <w:pStyle w:val="TOC2"/>
            <w:rPr>
              <w:rFonts w:asciiTheme="minorHAnsi" w:hAnsiTheme="minorHAnsi" w:cstheme="minorBidi"/>
              <w:noProof/>
              <w:lang w:val="en-AU" w:eastAsia="en-AU"/>
            </w:rPr>
          </w:pPr>
          <w:hyperlink w:anchor="_Toc86251865" w:history="1">
            <w:r w:rsidR="00DD0915" w:rsidRPr="004A14AB">
              <w:rPr>
                <w:rStyle w:val="Hyperlink"/>
                <w:noProof/>
              </w:rPr>
              <w:t>Part 12 – Identifying and monitoring biodiversity and making bioregional plans</w:t>
            </w:r>
            <w:r w:rsidR="00DD0915">
              <w:rPr>
                <w:noProof/>
                <w:webHidden/>
              </w:rPr>
              <w:tab/>
            </w:r>
            <w:r w:rsidR="00DD0915">
              <w:rPr>
                <w:noProof/>
                <w:webHidden/>
              </w:rPr>
              <w:fldChar w:fldCharType="begin"/>
            </w:r>
            <w:r w:rsidR="00DD0915">
              <w:rPr>
                <w:noProof/>
                <w:webHidden/>
              </w:rPr>
              <w:instrText xml:space="preserve"> PAGEREF _Toc86251865 \h </w:instrText>
            </w:r>
            <w:r w:rsidR="00DD0915">
              <w:rPr>
                <w:noProof/>
                <w:webHidden/>
              </w:rPr>
            </w:r>
            <w:r w:rsidR="00DD0915">
              <w:rPr>
                <w:noProof/>
                <w:webHidden/>
              </w:rPr>
              <w:fldChar w:fldCharType="separate"/>
            </w:r>
            <w:r w:rsidR="00794F71">
              <w:rPr>
                <w:noProof/>
                <w:webHidden/>
              </w:rPr>
              <w:t>32</w:t>
            </w:r>
            <w:r w:rsidR="00DD0915">
              <w:rPr>
                <w:noProof/>
                <w:webHidden/>
              </w:rPr>
              <w:fldChar w:fldCharType="end"/>
            </w:r>
          </w:hyperlink>
        </w:p>
        <w:p w14:paraId="0CB29331" w14:textId="1C06522A" w:rsidR="00DD0915" w:rsidRDefault="00E91697">
          <w:pPr>
            <w:pStyle w:val="TOC2"/>
            <w:rPr>
              <w:rFonts w:asciiTheme="minorHAnsi" w:hAnsiTheme="minorHAnsi" w:cstheme="minorBidi"/>
              <w:noProof/>
              <w:lang w:val="en-AU" w:eastAsia="en-AU"/>
            </w:rPr>
          </w:pPr>
          <w:hyperlink w:anchor="_Toc86251866" w:history="1">
            <w:r w:rsidR="00DD0915" w:rsidRPr="004A14AB">
              <w:rPr>
                <w:rStyle w:val="Hyperlink"/>
                <w:noProof/>
              </w:rPr>
              <w:t>Part 13 – Species and communities</w:t>
            </w:r>
            <w:r w:rsidR="00DD0915">
              <w:rPr>
                <w:noProof/>
                <w:webHidden/>
              </w:rPr>
              <w:tab/>
            </w:r>
            <w:r w:rsidR="00DD0915">
              <w:rPr>
                <w:noProof/>
                <w:webHidden/>
              </w:rPr>
              <w:fldChar w:fldCharType="begin"/>
            </w:r>
            <w:r w:rsidR="00DD0915">
              <w:rPr>
                <w:noProof/>
                <w:webHidden/>
              </w:rPr>
              <w:instrText xml:space="preserve"> PAGEREF _Toc86251866 \h </w:instrText>
            </w:r>
            <w:r w:rsidR="00DD0915">
              <w:rPr>
                <w:noProof/>
                <w:webHidden/>
              </w:rPr>
            </w:r>
            <w:r w:rsidR="00DD0915">
              <w:rPr>
                <w:noProof/>
                <w:webHidden/>
              </w:rPr>
              <w:fldChar w:fldCharType="separate"/>
            </w:r>
            <w:r w:rsidR="00794F71">
              <w:rPr>
                <w:noProof/>
                <w:webHidden/>
              </w:rPr>
              <w:t>33</w:t>
            </w:r>
            <w:r w:rsidR="00DD0915">
              <w:rPr>
                <w:noProof/>
                <w:webHidden/>
              </w:rPr>
              <w:fldChar w:fldCharType="end"/>
            </w:r>
          </w:hyperlink>
        </w:p>
        <w:p w14:paraId="39C5780C" w14:textId="1C2CB282" w:rsidR="00DD0915" w:rsidRDefault="00E91697">
          <w:pPr>
            <w:pStyle w:val="TOC2"/>
            <w:rPr>
              <w:rFonts w:asciiTheme="minorHAnsi" w:hAnsiTheme="minorHAnsi" w:cstheme="minorBidi"/>
              <w:noProof/>
              <w:lang w:val="en-AU" w:eastAsia="en-AU"/>
            </w:rPr>
          </w:pPr>
          <w:hyperlink w:anchor="_Toc86251867" w:history="1">
            <w:r w:rsidR="00DD0915" w:rsidRPr="004A14AB">
              <w:rPr>
                <w:rStyle w:val="Hyperlink"/>
                <w:noProof/>
              </w:rPr>
              <w:t>Part 13A – International movement of wildlife specimens</w:t>
            </w:r>
            <w:r w:rsidR="00DD0915">
              <w:rPr>
                <w:noProof/>
                <w:webHidden/>
              </w:rPr>
              <w:tab/>
            </w:r>
            <w:r w:rsidR="00DD0915">
              <w:rPr>
                <w:noProof/>
                <w:webHidden/>
              </w:rPr>
              <w:fldChar w:fldCharType="begin"/>
            </w:r>
            <w:r w:rsidR="00DD0915">
              <w:rPr>
                <w:noProof/>
                <w:webHidden/>
              </w:rPr>
              <w:instrText xml:space="preserve"> PAGEREF _Toc86251867 \h </w:instrText>
            </w:r>
            <w:r w:rsidR="00DD0915">
              <w:rPr>
                <w:noProof/>
                <w:webHidden/>
              </w:rPr>
            </w:r>
            <w:r w:rsidR="00DD0915">
              <w:rPr>
                <w:noProof/>
                <w:webHidden/>
              </w:rPr>
              <w:fldChar w:fldCharType="separate"/>
            </w:r>
            <w:r w:rsidR="00794F71">
              <w:rPr>
                <w:noProof/>
                <w:webHidden/>
              </w:rPr>
              <w:t>35</w:t>
            </w:r>
            <w:r w:rsidR="00DD0915">
              <w:rPr>
                <w:noProof/>
                <w:webHidden/>
              </w:rPr>
              <w:fldChar w:fldCharType="end"/>
            </w:r>
          </w:hyperlink>
        </w:p>
        <w:p w14:paraId="679B3581" w14:textId="2A7E93EF" w:rsidR="00DD0915" w:rsidRDefault="00E91697">
          <w:pPr>
            <w:pStyle w:val="TOC2"/>
            <w:rPr>
              <w:rFonts w:asciiTheme="minorHAnsi" w:hAnsiTheme="minorHAnsi" w:cstheme="minorBidi"/>
              <w:noProof/>
              <w:lang w:val="en-AU" w:eastAsia="en-AU"/>
            </w:rPr>
          </w:pPr>
          <w:hyperlink w:anchor="_Toc86251868" w:history="1">
            <w:r w:rsidR="00DD0915" w:rsidRPr="004A14AB">
              <w:rPr>
                <w:rStyle w:val="Hyperlink"/>
                <w:noProof/>
              </w:rPr>
              <w:t>Part 16 – Precautionary principle and other considerations in making decisions</w:t>
            </w:r>
            <w:r w:rsidR="00DD0915">
              <w:rPr>
                <w:noProof/>
                <w:webHidden/>
              </w:rPr>
              <w:tab/>
            </w:r>
            <w:r w:rsidR="00DD0915">
              <w:rPr>
                <w:noProof/>
                <w:webHidden/>
              </w:rPr>
              <w:fldChar w:fldCharType="begin"/>
            </w:r>
            <w:r w:rsidR="00DD0915">
              <w:rPr>
                <w:noProof/>
                <w:webHidden/>
              </w:rPr>
              <w:instrText xml:space="preserve"> PAGEREF _Toc86251868 \h </w:instrText>
            </w:r>
            <w:r w:rsidR="00DD0915">
              <w:rPr>
                <w:noProof/>
                <w:webHidden/>
              </w:rPr>
            </w:r>
            <w:r w:rsidR="00DD0915">
              <w:rPr>
                <w:noProof/>
                <w:webHidden/>
              </w:rPr>
              <w:fldChar w:fldCharType="separate"/>
            </w:r>
            <w:r w:rsidR="00794F71">
              <w:rPr>
                <w:noProof/>
                <w:webHidden/>
              </w:rPr>
              <w:t>42</w:t>
            </w:r>
            <w:r w:rsidR="00DD0915">
              <w:rPr>
                <w:noProof/>
                <w:webHidden/>
              </w:rPr>
              <w:fldChar w:fldCharType="end"/>
            </w:r>
          </w:hyperlink>
        </w:p>
        <w:p w14:paraId="48608B33" w14:textId="2EA59EB6" w:rsidR="00DD0915" w:rsidRDefault="00E91697">
          <w:pPr>
            <w:pStyle w:val="TOC1"/>
            <w:rPr>
              <w:rFonts w:asciiTheme="minorHAnsi" w:eastAsiaTheme="minorEastAsia" w:hAnsiTheme="minorHAnsi" w:cstheme="minorBidi"/>
              <w:sz w:val="22"/>
              <w:szCs w:val="22"/>
            </w:rPr>
          </w:pPr>
          <w:hyperlink w:anchor="_Toc86251869" w:history="1">
            <w:r w:rsidR="00DD0915" w:rsidRPr="004A14AB">
              <w:rPr>
                <w:rStyle w:val="Hyperlink"/>
              </w:rPr>
              <w:t>References</w:t>
            </w:r>
            <w:r w:rsidR="00DD0915">
              <w:rPr>
                <w:webHidden/>
              </w:rPr>
              <w:tab/>
            </w:r>
            <w:r w:rsidR="00DD0915">
              <w:rPr>
                <w:webHidden/>
              </w:rPr>
              <w:fldChar w:fldCharType="begin"/>
            </w:r>
            <w:r w:rsidR="00DD0915">
              <w:rPr>
                <w:webHidden/>
              </w:rPr>
              <w:instrText xml:space="preserve"> PAGEREF _Toc86251869 \h </w:instrText>
            </w:r>
            <w:r w:rsidR="00DD0915">
              <w:rPr>
                <w:webHidden/>
              </w:rPr>
            </w:r>
            <w:r w:rsidR="00DD0915">
              <w:rPr>
                <w:webHidden/>
              </w:rPr>
              <w:fldChar w:fldCharType="separate"/>
            </w:r>
            <w:r w:rsidR="00794F71">
              <w:rPr>
                <w:webHidden/>
              </w:rPr>
              <w:t>43</w:t>
            </w:r>
            <w:r w:rsidR="00DD0915">
              <w:rPr>
                <w:webHidden/>
              </w:rPr>
              <w:fldChar w:fldCharType="end"/>
            </w:r>
          </w:hyperlink>
        </w:p>
        <w:p w14:paraId="16AFA717" w14:textId="3AC90E9A" w:rsidR="00134108" w:rsidRPr="00893305" w:rsidRDefault="00134108" w:rsidP="00134108">
          <w:pPr>
            <w:rPr>
              <w:rFonts w:cs="Arial"/>
            </w:rPr>
          </w:pPr>
          <w:r w:rsidRPr="00433FCA">
            <w:rPr>
              <w:rFonts w:cs="Arial"/>
              <w:b/>
              <w:bCs/>
              <w:noProof/>
            </w:rPr>
            <w:fldChar w:fldCharType="end"/>
          </w:r>
        </w:p>
      </w:sdtContent>
    </w:sdt>
    <w:p w14:paraId="6BA9C823" w14:textId="77777777" w:rsidR="00134108" w:rsidRDefault="00134108" w:rsidP="00134108">
      <w:pPr>
        <w:tabs>
          <w:tab w:val="right" w:leader="dot" w:pos="8302"/>
        </w:tabs>
        <w:ind w:left="1166" w:right="792" w:hanging="1166"/>
        <w:rPr>
          <w:rFonts w:cs="Arial"/>
          <w:b/>
          <w:noProof/>
          <w:webHidden/>
        </w:rPr>
      </w:pPr>
    </w:p>
    <w:p w14:paraId="03A653DE" w14:textId="77777777" w:rsidR="00134108" w:rsidRDefault="00134108" w:rsidP="001955CD">
      <w:pPr>
        <w:rPr>
          <w:rFonts w:cs="Arial"/>
          <w:b/>
        </w:rPr>
      </w:pPr>
    </w:p>
    <w:p w14:paraId="7724A287" w14:textId="5BD788A9" w:rsidR="00134108" w:rsidRDefault="00976F90" w:rsidP="00976F90">
      <w:pPr>
        <w:pStyle w:val="Heading1"/>
        <w:tabs>
          <w:tab w:val="left" w:pos="6360"/>
        </w:tabs>
      </w:pPr>
      <w:r>
        <w:tab/>
      </w:r>
    </w:p>
    <w:p w14:paraId="16191263" w14:textId="537C1FA9" w:rsidR="00134108" w:rsidRDefault="00976F90" w:rsidP="00976F90">
      <w:pPr>
        <w:tabs>
          <w:tab w:val="left" w:pos="6360"/>
        </w:tabs>
        <w:sectPr w:rsidR="00134108" w:rsidSect="00976F90">
          <w:pgSz w:w="11906" w:h="16838"/>
          <w:pgMar w:top="1418" w:right="1841" w:bottom="567" w:left="1418" w:header="425" w:footer="425" w:gutter="0"/>
          <w:pgNumType w:start="1"/>
          <w:cols w:space="708"/>
          <w:docGrid w:linePitch="360"/>
        </w:sectPr>
      </w:pPr>
      <w:r>
        <w:tab/>
      </w:r>
    </w:p>
    <w:p w14:paraId="4911004E" w14:textId="25B6A54C" w:rsidR="00CF1DE5" w:rsidRPr="00E63F9F" w:rsidRDefault="00CF1DE5" w:rsidP="00433FCA">
      <w:pPr>
        <w:pStyle w:val="Heading1"/>
        <w:spacing w:before="120" w:after="120"/>
        <w:rPr>
          <w:rFonts w:ascii="Arial" w:hAnsi="Arial"/>
        </w:rPr>
      </w:pPr>
      <w:bookmarkStart w:id="0" w:name="_Toc86251853"/>
      <w:r w:rsidRPr="00433FCA">
        <w:rPr>
          <w:rFonts w:ascii="Arial" w:hAnsi="Arial"/>
        </w:rPr>
        <w:lastRenderedPageBreak/>
        <w:t xml:space="preserve">Executive Summary of the </w:t>
      </w:r>
      <w:r w:rsidR="00134108" w:rsidRPr="00433FCA">
        <w:rPr>
          <w:rFonts w:ascii="Arial" w:hAnsi="Arial"/>
        </w:rPr>
        <w:t>A</w:t>
      </w:r>
      <w:r w:rsidRPr="00433FCA">
        <w:rPr>
          <w:rFonts w:ascii="Arial" w:hAnsi="Arial"/>
        </w:rPr>
        <w:t xml:space="preserve">ssessment of the </w:t>
      </w:r>
      <w:r w:rsidR="00E63F9F" w:rsidRPr="00E63F9F">
        <w:rPr>
          <w:rFonts w:ascii="Arial" w:hAnsi="Arial"/>
        </w:rPr>
        <w:t>queensland coral fishery</w:t>
      </w:r>
      <w:bookmarkEnd w:id="0"/>
      <w:r w:rsidR="00134108" w:rsidRPr="00E63F9F">
        <w:rPr>
          <w:rFonts w:ascii="Arial" w:hAnsi="Arial"/>
        </w:rPr>
        <w:t xml:space="preserve"> </w:t>
      </w:r>
    </w:p>
    <w:p w14:paraId="48462A98" w14:textId="77777777" w:rsidR="00937DA0" w:rsidRPr="00433FCA" w:rsidRDefault="00937DA0" w:rsidP="00433FCA">
      <w:pPr>
        <w:adjustRightInd w:val="0"/>
        <w:spacing w:line="276" w:lineRule="auto"/>
        <w:rPr>
          <w:rFonts w:cs="Arial"/>
          <w:i/>
          <w:noProof/>
          <w:color w:val="808080" w:themeColor="background1" w:themeShade="80"/>
          <w:highlight w:val="cyan"/>
        </w:rPr>
        <w:sectPr w:rsidR="00937DA0" w:rsidRPr="00433FCA" w:rsidSect="00D603CB">
          <w:pgSz w:w="11906" w:h="16838"/>
          <w:pgMar w:top="1418" w:right="1276" w:bottom="567" w:left="1418" w:header="425" w:footer="425" w:gutter="0"/>
          <w:pgNumType w:start="1"/>
          <w:cols w:space="708"/>
          <w:docGrid w:linePitch="360"/>
        </w:sectPr>
      </w:pPr>
    </w:p>
    <w:p w14:paraId="05638432" w14:textId="77777777" w:rsidR="00FA098D" w:rsidRDefault="00FA098D" w:rsidP="009F3075">
      <w:pPr>
        <w:autoSpaceDE w:val="0"/>
        <w:autoSpaceDN w:val="0"/>
        <w:adjustRightInd w:val="0"/>
        <w:spacing w:before="0" w:after="0"/>
        <w:rPr>
          <w:rFonts w:cs="Arial"/>
          <w:lang w:eastAsia="en-AU"/>
        </w:rPr>
      </w:pPr>
    </w:p>
    <w:p w14:paraId="46756A6A" w14:textId="7562BBD0" w:rsidR="00FA098D" w:rsidRDefault="00FA098D" w:rsidP="00FA098D">
      <w:pPr>
        <w:tabs>
          <w:tab w:val="left" w:pos="360"/>
        </w:tabs>
        <w:spacing w:line="276" w:lineRule="auto"/>
        <w:rPr>
          <w:rFonts w:cs="Arial"/>
          <w:noProof/>
        </w:rPr>
      </w:pPr>
      <w:r w:rsidRPr="00433FCA">
        <w:rPr>
          <w:rFonts w:cs="Arial"/>
          <w:noProof/>
        </w:rPr>
        <w:t xml:space="preserve">On </w:t>
      </w:r>
      <w:r w:rsidR="0030418A">
        <w:rPr>
          <w:rFonts w:cs="Arial"/>
          <w:noProof/>
        </w:rPr>
        <w:t xml:space="preserve">30 July </w:t>
      </w:r>
      <w:r>
        <w:rPr>
          <w:rFonts w:cs="Arial"/>
          <w:noProof/>
        </w:rPr>
        <w:t>2021</w:t>
      </w:r>
      <w:r w:rsidRPr="00433FCA">
        <w:rPr>
          <w:rFonts w:cs="Arial"/>
          <w:noProof/>
        </w:rPr>
        <w:t xml:space="preserve">, </w:t>
      </w:r>
      <w:r>
        <w:rPr>
          <w:rFonts w:cs="Arial"/>
          <w:noProof/>
        </w:rPr>
        <w:t>the Queensland Department of Agriculture and Fisheries</w:t>
      </w:r>
      <w:r w:rsidRPr="00433FCA">
        <w:rPr>
          <w:rFonts w:cs="Arial"/>
          <w:noProof/>
        </w:rPr>
        <w:t xml:space="preserve"> </w:t>
      </w:r>
      <w:r w:rsidR="00483828">
        <w:rPr>
          <w:rFonts w:cs="Arial"/>
          <w:noProof/>
        </w:rPr>
        <w:t xml:space="preserve">(QDAF) </w:t>
      </w:r>
      <w:r w:rsidRPr="00433FCA">
        <w:rPr>
          <w:rFonts w:cs="Arial"/>
          <w:noProof/>
        </w:rPr>
        <w:t xml:space="preserve">submitted an application for </w:t>
      </w:r>
      <w:r>
        <w:rPr>
          <w:rFonts w:cs="Arial"/>
          <w:noProof/>
        </w:rPr>
        <w:t>the Queensland Coral Fishery</w:t>
      </w:r>
      <w:r w:rsidRPr="00433FCA">
        <w:rPr>
          <w:rFonts w:cs="Arial"/>
          <w:noProof/>
        </w:rPr>
        <w:t xml:space="preserve"> to </w:t>
      </w:r>
      <w:r w:rsidRPr="00CC1F7E">
        <w:rPr>
          <w:rFonts w:cs="Arial"/>
          <w:noProof/>
        </w:rPr>
        <w:t xml:space="preserve">the Department of </w:t>
      </w:r>
      <w:r>
        <w:rPr>
          <w:rFonts w:cs="Arial"/>
          <w:noProof/>
        </w:rPr>
        <w:t>Agriculture, Water and the Environment</w:t>
      </w:r>
      <w:r w:rsidRPr="00433FCA">
        <w:rPr>
          <w:rFonts w:cs="Arial"/>
          <w:noProof/>
        </w:rPr>
        <w:t xml:space="preserve"> </w:t>
      </w:r>
      <w:r w:rsidR="00873008">
        <w:rPr>
          <w:rFonts w:cs="Arial"/>
          <w:noProof/>
        </w:rPr>
        <w:t xml:space="preserve">(the department) </w:t>
      </w:r>
      <w:r w:rsidRPr="00433FCA">
        <w:rPr>
          <w:rFonts w:cs="Arial"/>
          <w:noProof/>
        </w:rPr>
        <w:t xml:space="preserve">for assessment under the </w:t>
      </w:r>
      <w:r w:rsidR="00297474" w:rsidRPr="005C3E6C">
        <w:rPr>
          <w:rFonts w:cs="Arial"/>
          <w:noProof/>
        </w:rPr>
        <w:t xml:space="preserve">Commonweath </w:t>
      </w:r>
      <w:r w:rsidR="00297474" w:rsidRPr="005C3E6C">
        <w:rPr>
          <w:rFonts w:cs="Arial"/>
          <w:i/>
          <w:iCs/>
          <w:noProof/>
        </w:rPr>
        <w:t>Environment Protection and Biodiversity Conservation Act 1999</w:t>
      </w:r>
      <w:r w:rsidR="00297474" w:rsidRPr="005C3E6C">
        <w:rPr>
          <w:rFonts w:cs="Arial"/>
          <w:noProof/>
        </w:rPr>
        <w:t xml:space="preserve"> </w:t>
      </w:r>
      <w:r w:rsidR="00297474">
        <w:rPr>
          <w:rFonts w:cs="Arial"/>
          <w:noProof/>
        </w:rPr>
        <w:t>(</w:t>
      </w:r>
      <w:r w:rsidRPr="00433FCA">
        <w:rPr>
          <w:rFonts w:cs="Arial"/>
          <w:noProof/>
        </w:rPr>
        <w:t>EPBC Act</w:t>
      </w:r>
      <w:r w:rsidR="00297474">
        <w:rPr>
          <w:rFonts w:cs="Arial"/>
          <w:noProof/>
        </w:rPr>
        <w:t>)</w:t>
      </w:r>
      <w:r w:rsidRPr="00433FCA">
        <w:rPr>
          <w:rFonts w:cs="Arial"/>
          <w:noProof/>
        </w:rPr>
        <w:t xml:space="preserve"> as an approved wildlife trade operation (WTO), against the Australian Government ‘</w:t>
      </w:r>
      <w:r w:rsidRPr="00CC1F7E">
        <w:rPr>
          <w:rFonts w:cs="Arial"/>
          <w:i/>
          <w:noProof/>
        </w:rPr>
        <w:t>Guidelines for the Ecologically Sustainable Management of Fisheries – 2nd Edition</w:t>
      </w:r>
      <w:r w:rsidRPr="00433FCA">
        <w:rPr>
          <w:rFonts w:cs="Arial"/>
          <w:noProof/>
        </w:rPr>
        <w:t xml:space="preserve">’. </w:t>
      </w:r>
      <w:r w:rsidR="0030418A">
        <w:rPr>
          <w:rFonts w:cs="Arial"/>
          <w:noProof/>
        </w:rPr>
        <w:t xml:space="preserve">Futher information was provided to the </w:t>
      </w:r>
      <w:r w:rsidR="00873008">
        <w:rPr>
          <w:rFonts w:cs="Arial"/>
          <w:noProof/>
        </w:rPr>
        <w:t>d</w:t>
      </w:r>
      <w:r w:rsidR="0030418A">
        <w:rPr>
          <w:rFonts w:cs="Arial"/>
          <w:noProof/>
        </w:rPr>
        <w:t xml:space="preserve">epartment on 10 August 2021. </w:t>
      </w:r>
      <w:r w:rsidRPr="00433FCA">
        <w:rPr>
          <w:rFonts w:cs="Arial"/>
          <w:noProof/>
        </w:rPr>
        <w:t xml:space="preserve">A public comment period was open from </w:t>
      </w:r>
      <w:r w:rsidR="0030418A">
        <w:rPr>
          <w:rFonts w:cs="Arial"/>
          <w:noProof/>
        </w:rPr>
        <w:t xml:space="preserve">20 August </w:t>
      </w:r>
      <w:r>
        <w:rPr>
          <w:rFonts w:cs="Arial"/>
          <w:noProof/>
        </w:rPr>
        <w:t xml:space="preserve">to </w:t>
      </w:r>
      <w:r w:rsidR="0030418A">
        <w:rPr>
          <w:rFonts w:cs="Arial"/>
          <w:noProof/>
        </w:rPr>
        <w:t xml:space="preserve">20 September </w:t>
      </w:r>
      <w:r>
        <w:rPr>
          <w:rFonts w:cs="Arial"/>
          <w:noProof/>
        </w:rPr>
        <w:t>2021</w:t>
      </w:r>
      <w:r w:rsidRPr="00433FCA">
        <w:rPr>
          <w:rFonts w:cs="Arial"/>
          <w:noProof/>
        </w:rPr>
        <w:t xml:space="preserve">. </w:t>
      </w:r>
    </w:p>
    <w:p w14:paraId="65411BD2" w14:textId="77777777" w:rsidR="00FA098D" w:rsidRDefault="00FA098D" w:rsidP="009F3075">
      <w:pPr>
        <w:autoSpaceDE w:val="0"/>
        <w:autoSpaceDN w:val="0"/>
        <w:adjustRightInd w:val="0"/>
        <w:spacing w:before="0" w:after="0"/>
        <w:rPr>
          <w:rFonts w:cs="Arial"/>
          <w:lang w:eastAsia="en-AU"/>
        </w:rPr>
      </w:pPr>
    </w:p>
    <w:p w14:paraId="31E7D990" w14:textId="77777777" w:rsidR="00FA098D" w:rsidRPr="00433FCA" w:rsidRDefault="00FA098D" w:rsidP="00FA098D">
      <w:pPr>
        <w:spacing w:line="276" w:lineRule="auto"/>
        <w:rPr>
          <w:rFonts w:cs="Arial"/>
          <w:b/>
        </w:rPr>
      </w:pPr>
      <w:r w:rsidRPr="00433FCA">
        <w:rPr>
          <w:rFonts w:cs="Arial"/>
          <w:b/>
        </w:rPr>
        <w:t>Fishery management arrangements</w:t>
      </w:r>
    </w:p>
    <w:p w14:paraId="269243FA" w14:textId="3B35B05C" w:rsidR="00FA098D" w:rsidRPr="005C3E6C" w:rsidRDefault="00FA098D" w:rsidP="00411842">
      <w:pPr>
        <w:tabs>
          <w:tab w:val="left" w:pos="360"/>
        </w:tabs>
        <w:spacing w:line="276" w:lineRule="auto"/>
        <w:rPr>
          <w:rFonts w:cs="Arial"/>
          <w:noProof/>
        </w:rPr>
      </w:pPr>
      <w:r>
        <w:rPr>
          <w:rFonts w:cs="Arial"/>
          <w:noProof/>
        </w:rPr>
        <w:t xml:space="preserve">The Queensland Coral Fishery extends from the tip of Cape York to the </w:t>
      </w:r>
      <w:r w:rsidR="00EB5769">
        <w:rPr>
          <w:rFonts w:cs="Arial"/>
          <w:noProof/>
        </w:rPr>
        <w:t>southern border of the Great Bar</w:t>
      </w:r>
      <w:r w:rsidR="00DC2008">
        <w:rPr>
          <w:rFonts w:cs="Arial"/>
          <w:noProof/>
        </w:rPr>
        <w:t>rier Reef.</w:t>
      </w:r>
      <w:r>
        <w:rPr>
          <w:rFonts w:cs="Arial"/>
          <w:noProof/>
        </w:rPr>
        <w:t xml:space="preserve"> </w:t>
      </w:r>
      <w:r w:rsidRPr="00211DC3">
        <w:rPr>
          <w:rFonts w:cs="Arial"/>
          <w:noProof/>
        </w:rPr>
        <w:t xml:space="preserve">The fishery operates in Queensland and Commonwealth waters, </w:t>
      </w:r>
      <w:r>
        <w:rPr>
          <w:rFonts w:cs="Arial"/>
          <w:noProof/>
        </w:rPr>
        <w:t>including parts of</w:t>
      </w:r>
      <w:r w:rsidRPr="00211DC3">
        <w:rPr>
          <w:rFonts w:cs="Arial"/>
          <w:noProof/>
        </w:rPr>
        <w:t xml:space="preserve"> the Great Barrier Reef Marine Park. Harvest is </w:t>
      </w:r>
      <w:r w:rsidR="00DC41CE">
        <w:rPr>
          <w:rFonts w:cs="Arial"/>
          <w:noProof/>
        </w:rPr>
        <w:t>undertaken</w:t>
      </w:r>
      <w:r w:rsidRPr="00211DC3">
        <w:rPr>
          <w:rFonts w:cs="Arial"/>
          <w:noProof/>
        </w:rPr>
        <w:t xml:space="preserve"> by hand collection only and the fishery is managed </w:t>
      </w:r>
      <w:r>
        <w:rPr>
          <w:rFonts w:cs="Arial"/>
          <w:noProof/>
        </w:rPr>
        <w:t xml:space="preserve">using limited entry with a quota of 200 tonne total allowable catch, split between </w:t>
      </w:r>
      <w:r w:rsidR="00F04583">
        <w:rPr>
          <w:rFonts w:cs="Arial"/>
          <w:noProof/>
        </w:rPr>
        <w:t>‘</w:t>
      </w:r>
      <w:r>
        <w:rPr>
          <w:rFonts w:cs="Arial"/>
          <w:noProof/>
        </w:rPr>
        <w:t>specialty coral</w:t>
      </w:r>
      <w:r w:rsidR="00F04583">
        <w:rPr>
          <w:rFonts w:cs="Arial"/>
          <w:noProof/>
        </w:rPr>
        <w:t>’</w:t>
      </w:r>
      <w:r>
        <w:rPr>
          <w:rFonts w:cs="Arial"/>
          <w:noProof/>
        </w:rPr>
        <w:t xml:space="preserve"> (30 per cent) and </w:t>
      </w:r>
      <w:r w:rsidR="00F04583">
        <w:rPr>
          <w:rFonts w:cs="Arial"/>
          <w:noProof/>
        </w:rPr>
        <w:t>‘</w:t>
      </w:r>
      <w:r>
        <w:rPr>
          <w:rFonts w:cs="Arial"/>
          <w:noProof/>
        </w:rPr>
        <w:t>other coral</w:t>
      </w:r>
      <w:r w:rsidR="00F04583">
        <w:rPr>
          <w:rFonts w:cs="Arial"/>
          <w:noProof/>
        </w:rPr>
        <w:t>’</w:t>
      </w:r>
      <w:r>
        <w:rPr>
          <w:rFonts w:cs="Arial"/>
          <w:noProof/>
        </w:rPr>
        <w:t xml:space="preserve"> (70 per cent). </w:t>
      </w:r>
      <w:r w:rsidR="005D1A20">
        <w:rPr>
          <w:rFonts w:cs="Arial"/>
          <w:noProof/>
        </w:rPr>
        <w:t xml:space="preserve">The fishery operates under the </w:t>
      </w:r>
      <w:r w:rsidR="005D1A20" w:rsidRPr="005C3E6C">
        <w:rPr>
          <w:rFonts w:cs="Arial"/>
          <w:noProof/>
        </w:rPr>
        <w:t>principle that impacts of harvesting are likely to be low due to the</w:t>
      </w:r>
      <w:r w:rsidR="00DC2008">
        <w:rPr>
          <w:rFonts w:cs="Arial"/>
          <w:noProof/>
        </w:rPr>
        <w:t xml:space="preserve"> </w:t>
      </w:r>
      <w:r w:rsidR="005D1A20" w:rsidRPr="005C3E6C">
        <w:rPr>
          <w:rFonts w:cs="Arial"/>
          <w:noProof/>
        </w:rPr>
        <w:t xml:space="preserve">highely targetted and selective harvesting methods employed, the amount harvested across a broad geographic range and the degree of protection of the resource from harvesting offered by the Great Barrier Reef Marine Park Zoning Plan. </w:t>
      </w:r>
      <w:r w:rsidRPr="005C3E6C">
        <w:rPr>
          <w:rFonts w:cs="Arial"/>
          <w:noProof/>
        </w:rPr>
        <w:t xml:space="preserve">An Ecological Risk Assessment (ERA) was completed for the fishery in 2013. A Harvest Strategy </w:t>
      </w:r>
      <w:r w:rsidR="0030418A">
        <w:rPr>
          <w:rFonts w:cs="Arial"/>
          <w:noProof/>
        </w:rPr>
        <w:t>for the fishery was implemented for the fishery on 1 September 2021</w:t>
      </w:r>
      <w:r w:rsidRPr="005C3E6C">
        <w:rPr>
          <w:rFonts w:cs="Arial"/>
          <w:noProof/>
        </w:rPr>
        <w:t>. This fishery has historically been a leader in the development and implementation of a risk assessment and management framework intended to adaptively manage coral harvest so that it is maintained within sustainable limits.</w:t>
      </w:r>
    </w:p>
    <w:p w14:paraId="54469F6B" w14:textId="77777777" w:rsidR="00FA098D" w:rsidRPr="005C3E6C" w:rsidRDefault="00FA098D" w:rsidP="00FA098D">
      <w:pPr>
        <w:tabs>
          <w:tab w:val="left" w:pos="360"/>
        </w:tabs>
        <w:spacing w:line="276" w:lineRule="auto"/>
        <w:rPr>
          <w:rFonts w:cs="Arial"/>
          <w:iCs/>
          <w:noProof/>
        </w:rPr>
      </w:pPr>
    </w:p>
    <w:p w14:paraId="345E9E4B" w14:textId="77777777" w:rsidR="00FA098D" w:rsidRPr="005C3E6C" w:rsidRDefault="00FA098D" w:rsidP="00FA098D">
      <w:pPr>
        <w:spacing w:line="276" w:lineRule="auto"/>
        <w:rPr>
          <w:rFonts w:cs="Arial"/>
          <w:b/>
        </w:rPr>
      </w:pPr>
      <w:r w:rsidRPr="005C3E6C">
        <w:rPr>
          <w:rFonts w:cs="Arial"/>
          <w:b/>
        </w:rPr>
        <w:t>Target stocks</w:t>
      </w:r>
    </w:p>
    <w:p w14:paraId="47DF5E86" w14:textId="36FD7C51" w:rsidR="00411842" w:rsidRPr="005C3E6C" w:rsidRDefault="00411842" w:rsidP="00411842">
      <w:pPr>
        <w:tabs>
          <w:tab w:val="left" w:pos="360"/>
        </w:tabs>
        <w:spacing w:line="276" w:lineRule="auto"/>
        <w:rPr>
          <w:rFonts w:cs="Arial"/>
          <w:noProof/>
        </w:rPr>
      </w:pPr>
      <w:r w:rsidRPr="005C3E6C">
        <w:rPr>
          <w:rFonts w:cs="Arial"/>
          <w:noProof/>
        </w:rPr>
        <w:t>Species permitted to be taken in the Queensland Coral Fishery include those of the class Hydrozoa or Anthozoa. Most corals targeted by the fishery belong to the class Anthozoa and represent approximately 80 of over 400 coral species present on the G</w:t>
      </w:r>
      <w:r w:rsidR="005D1A20" w:rsidRPr="005C3E6C">
        <w:rPr>
          <w:rFonts w:cs="Arial"/>
          <w:noProof/>
        </w:rPr>
        <w:t xml:space="preserve">reat </w:t>
      </w:r>
      <w:r w:rsidRPr="005C3E6C">
        <w:rPr>
          <w:rFonts w:cs="Arial"/>
          <w:noProof/>
        </w:rPr>
        <w:t>B</w:t>
      </w:r>
      <w:r w:rsidR="005D1A20" w:rsidRPr="005C3E6C">
        <w:rPr>
          <w:rFonts w:cs="Arial"/>
          <w:noProof/>
        </w:rPr>
        <w:t xml:space="preserve">arrier </w:t>
      </w:r>
      <w:r w:rsidRPr="005C3E6C">
        <w:rPr>
          <w:rFonts w:cs="Arial"/>
          <w:noProof/>
        </w:rPr>
        <w:t>R</w:t>
      </w:r>
      <w:r w:rsidR="005D1A20" w:rsidRPr="005C3E6C">
        <w:rPr>
          <w:rFonts w:cs="Arial"/>
          <w:noProof/>
        </w:rPr>
        <w:t>eef</w:t>
      </w:r>
      <w:r w:rsidRPr="005C3E6C">
        <w:rPr>
          <w:rFonts w:cs="Arial"/>
          <w:noProof/>
        </w:rPr>
        <w:t xml:space="preserve">. Species for the aquarium trade include a diverse range of hard and soft corals as well as sea anemones. </w:t>
      </w:r>
    </w:p>
    <w:p w14:paraId="1491B6A6" w14:textId="77777777" w:rsidR="00297474" w:rsidRDefault="00A45FA6" w:rsidP="00ED16C3">
      <w:pPr>
        <w:tabs>
          <w:tab w:val="left" w:pos="360"/>
        </w:tabs>
        <w:spacing w:line="276" w:lineRule="auto"/>
        <w:rPr>
          <w:rFonts w:cs="Arial"/>
        </w:rPr>
      </w:pPr>
      <w:r w:rsidRPr="005C3E6C">
        <w:rPr>
          <w:rFonts w:cs="Arial"/>
        </w:rPr>
        <w:tab/>
      </w:r>
    </w:p>
    <w:p w14:paraId="3DD2082F" w14:textId="2AFF05E4" w:rsidR="00ED16C3" w:rsidRPr="005C3E6C" w:rsidRDefault="00ED16C3" w:rsidP="00ED16C3">
      <w:pPr>
        <w:tabs>
          <w:tab w:val="left" w:pos="360"/>
        </w:tabs>
        <w:spacing w:line="276" w:lineRule="auto"/>
        <w:rPr>
          <w:rFonts w:cs="Arial"/>
          <w:b/>
          <w:bCs/>
        </w:rPr>
      </w:pPr>
      <w:r w:rsidRPr="005C3E6C">
        <w:rPr>
          <w:rFonts w:cs="Arial"/>
          <w:b/>
          <w:bCs/>
        </w:rPr>
        <w:t>Harvest of CITES listed species</w:t>
      </w:r>
    </w:p>
    <w:p w14:paraId="05E9430D" w14:textId="7C6370D3" w:rsidR="005D1A20" w:rsidRPr="005C3E6C" w:rsidRDefault="005D1A20" w:rsidP="00ED16C3">
      <w:pPr>
        <w:tabs>
          <w:tab w:val="left" w:pos="360"/>
        </w:tabs>
        <w:spacing w:line="276" w:lineRule="auto"/>
        <w:rPr>
          <w:rFonts w:cs="Arial"/>
        </w:rPr>
      </w:pPr>
      <w:r w:rsidRPr="005C3E6C">
        <w:rPr>
          <w:rFonts w:cs="Arial"/>
        </w:rPr>
        <w:t xml:space="preserve">The harvest of hard coral species, all of which are listed under the Convention on International Trade in Endangered Species of Wild Fauna and Flora (CITES), is the predominant focus of the fishery and has </w:t>
      </w:r>
      <w:r w:rsidR="00DC41CE">
        <w:rPr>
          <w:rFonts w:cs="Arial"/>
        </w:rPr>
        <w:t xml:space="preserve">been under an </w:t>
      </w:r>
      <w:r w:rsidRPr="005C3E6C">
        <w:rPr>
          <w:rFonts w:cs="Arial"/>
        </w:rPr>
        <w:t xml:space="preserve">increased </w:t>
      </w:r>
      <w:r w:rsidR="00DC41CE">
        <w:rPr>
          <w:rFonts w:cs="Arial"/>
        </w:rPr>
        <w:t>trajectory</w:t>
      </w:r>
      <w:r w:rsidRPr="005C3E6C">
        <w:rPr>
          <w:rFonts w:cs="Arial"/>
        </w:rPr>
        <w:t xml:space="preserve"> each year since 2006. Harvest is managed by way of risk assessments </w:t>
      </w:r>
      <w:r w:rsidR="00F73FFD">
        <w:rPr>
          <w:rFonts w:cs="Arial"/>
        </w:rPr>
        <w:t xml:space="preserve">and </w:t>
      </w:r>
      <w:r w:rsidR="00DC41CE">
        <w:rPr>
          <w:rFonts w:cs="Arial"/>
        </w:rPr>
        <w:t xml:space="preserve">a </w:t>
      </w:r>
      <w:proofErr w:type="gramStart"/>
      <w:r w:rsidR="00F73FFD">
        <w:rPr>
          <w:rFonts w:cs="Arial"/>
        </w:rPr>
        <w:t>decision making</w:t>
      </w:r>
      <w:proofErr w:type="gramEnd"/>
      <w:r w:rsidR="00F73FFD">
        <w:rPr>
          <w:rFonts w:cs="Arial"/>
        </w:rPr>
        <w:t xml:space="preserve"> framework </w:t>
      </w:r>
      <w:r w:rsidRPr="005C3E6C">
        <w:rPr>
          <w:rFonts w:cs="Arial"/>
        </w:rPr>
        <w:t>implemented through the Queensland Coral Fishery Harvest Strategy</w:t>
      </w:r>
      <w:r w:rsidR="005209A7">
        <w:rPr>
          <w:rFonts w:cs="Arial"/>
        </w:rPr>
        <w:t xml:space="preserve"> 20</w:t>
      </w:r>
      <w:r w:rsidR="00491894">
        <w:rPr>
          <w:rFonts w:cs="Arial"/>
        </w:rPr>
        <w:t>21-2026 (</w:t>
      </w:r>
      <w:r w:rsidR="00BF686E">
        <w:rPr>
          <w:rFonts w:cs="Arial"/>
        </w:rPr>
        <w:t>the Harvest Strategy)</w:t>
      </w:r>
      <w:r w:rsidRPr="005C3E6C">
        <w:rPr>
          <w:rFonts w:cs="Arial"/>
        </w:rPr>
        <w:t>. Further, there are industry action plans and other initiatives implemented voluntarily through partnership with the industry</w:t>
      </w:r>
      <w:r w:rsidRPr="005C3E6C" w:rsidDel="003F3626">
        <w:rPr>
          <w:rFonts w:cs="Arial"/>
        </w:rPr>
        <w:t>.</w:t>
      </w:r>
      <w:r w:rsidRPr="005C3E6C">
        <w:rPr>
          <w:rFonts w:cs="Arial"/>
        </w:rPr>
        <w:t xml:space="preserve"> These are intended to promote ecological sustainability and respond to </w:t>
      </w:r>
      <w:r w:rsidRPr="005C3E6C">
        <w:t>catastrophic events linked to global climate change</w:t>
      </w:r>
      <w:r w:rsidRPr="005C3E6C">
        <w:rPr>
          <w:rFonts w:cs="Arial"/>
        </w:rPr>
        <w:t xml:space="preserve"> to minimise impacts on stressed coral reefs.</w:t>
      </w:r>
    </w:p>
    <w:p w14:paraId="125D7476" w14:textId="21902949" w:rsidR="00FA098D" w:rsidRPr="005C3E6C" w:rsidRDefault="00FA098D" w:rsidP="00411842">
      <w:pPr>
        <w:tabs>
          <w:tab w:val="left" w:pos="360"/>
        </w:tabs>
        <w:spacing w:line="276" w:lineRule="auto"/>
        <w:rPr>
          <w:rFonts w:cs="Arial"/>
          <w:noProof/>
        </w:rPr>
      </w:pPr>
      <w:r w:rsidRPr="005C3E6C">
        <w:rPr>
          <w:rFonts w:cs="Arial"/>
          <w:noProof/>
        </w:rPr>
        <w:lastRenderedPageBreak/>
        <w:t xml:space="preserve">CITES </w:t>
      </w:r>
      <w:r w:rsidR="00880365">
        <w:rPr>
          <w:rFonts w:cs="Arial"/>
          <w:noProof/>
        </w:rPr>
        <w:t xml:space="preserve">obligations </w:t>
      </w:r>
      <w:r w:rsidRPr="005C3E6C">
        <w:rPr>
          <w:rFonts w:cs="Arial"/>
          <w:noProof/>
        </w:rPr>
        <w:t>are given effect domestically by the EPBC Act. The EPBC Act requires that, inter alia, an export permit for a CITES listed species may only be issued by the Minister if satisfied that the export will not be detrimental to, or contribute to trade which is detrimental to, the survival or recovery of the species, or a relevant ecosystem. This is known as a non-detriment finding (NDF).</w:t>
      </w:r>
    </w:p>
    <w:p w14:paraId="5992D64C" w14:textId="546AB091" w:rsidR="009E188B" w:rsidRPr="005C3E6C" w:rsidRDefault="009E188B" w:rsidP="009E188B">
      <w:pPr>
        <w:tabs>
          <w:tab w:val="left" w:pos="360"/>
        </w:tabs>
        <w:spacing w:line="276" w:lineRule="auto"/>
        <w:rPr>
          <w:rFonts w:cs="Arial"/>
          <w:noProof/>
        </w:rPr>
      </w:pPr>
      <w:r w:rsidRPr="005C3E6C">
        <w:rPr>
          <w:rFonts w:cs="Arial"/>
          <w:noProof/>
        </w:rPr>
        <w:t xml:space="preserve">To assist in undertaking this assessment, which includes a forensic look into harvest trends and management arrangements, the department </w:t>
      </w:r>
      <w:r w:rsidR="007B52A3">
        <w:rPr>
          <w:rFonts w:cs="Arial"/>
          <w:noProof/>
        </w:rPr>
        <w:t>sought expert</w:t>
      </w:r>
      <w:r w:rsidRPr="005C3E6C">
        <w:rPr>
          <w:rFonts w:cs="Arial"/>
          <w:noProof/>
        </w:rPr>
        <w:t xml:space="preserve"> advice f</w:t>
      </w:r>
      <w:r w:rsidR="007B52A3">
        <w:rPr>
          <w:rFonts w:cs="Arial"/>
          <w:noProof/>
        </w:rPr>
        <w:t>rom</w:t>
      </w:r>
      <w:r w:rsidRPr="005C3E6C">
        <w:rPr>
          <w:rFonts w:cs="Arial"/>
          <w:noProof/>
        </w:rPr>
        <w:t xml:space="preserve"> a renowned coral scientist who is heavily engaged with the management of this fishery.</w:t>
      </w:r>
      <w:r w:rsidR="007B52A3">
        <w:rPr>
          <w:rFonts w:cs="Arial"/>
          <w:noProof/>
        </w:rPr>
        <w:t xml:space="preserve"> Expert analysis has shown:</w:t>
      </w:r>
    </w:p>
    <w:p w14:paraId="68E73C77" w14:textId="0C652B5F" w:rsidR="004E35CF" w:rsidRPr="007B52A3" w:rsidRDefault="00B45658" w:rsidP="007B52A3">
      <w:pPr>
        <w:pStyle w:val="ListParagraph"/>
        <w:numPr>
          <w:ilvl w:val="0"/>
          <w:numId w:val="32"/>
        </w:numPr>
        <w:tabs>
          <w:tab w:val="left" w:pos="360"/>
        </w:tabs>
        <w:spacing w:line="276" w:lineRule="auto"/>
        <w:rPr>
          <w:rFonts w:cs="Arial"/>
          <w:noProof/>
        </w:rPr>
      </w:pPr>
      <w:r w:rsidRPr="007B52A3">
        <w:rPr>
          <w:rFonts w:cs="Arial"/>
          <w:noProof/>
        </w:rPr>
        <w:t>The fishery has grown significantly over the last decade</w:t>
      </w:r>
      <w:r w:rsidR="007B52A3">
        <w:rPr>
          <w:rFonts w:cs="Arial"/>
          <w:noProof/>
        </w:rPr>
        <w:t>.</w:t>
      </w:r>
    </w:p>
    <w:p w14:paraId="3AA6486B" w14:textId="7632DF9A" w:rsidR="004E35CF" w:rsidRPr="005C3E6C" w:rsidRDefault="00B45658" w:rsidP="004E35CF">
      <w:pPr>
        <w:pStyle w:val="ListParagraph"/>
        <w:numPr>
          <w:ilvl w:val="0"/>
          <w:numId w:val="32"/>
        </w:numPr>
        <w:tabs>
          <w:tab w:val="left" w:pos="360"/>
        </w:tabs>
        <w:spacing w:line="276" w:lineRule="auto"/>
        <w:rPr>
          <w:rFonts w:cs="Arial"/>
          <w:noProof/>
        </w:rPr>
      </w:pPr>
      <w:r w:rsidRPr="005C3E6C">
        <w:rPr>
          <w:rFonts w:cs="Arial"/>
          <w:noProof/>
        </w:rPr>
        <w:t>O</w:t>
      </w:r>
      <w:r w:rsidR="004E35CF" w:rsidRPr="005C3E6C">
        <w:rPr>
          <w:rFonts w:cs="Arial"/>
          <w:noProof/>
        </w:rPr>
        <w:t>verall harvest levels (including all components of the 200,000 kg annual quota) exceeded 100,000 kg for the first time in 2018</w:t>
      </w:r>
      <w:r w:rsidR="00DD0915">
        <w:rPr>
          <w:rFonts w:cs="Arial"/>
          <w:noProof/>
        </w:rPr>
        <w:t>/</w:t>
      </w:r>
      <w:r w:rsidR="004E35CF" w:rsidRPr="005C3E6C">
        <w:rPr>
          <w:rFonts w:cs="Arial"/>
          <w:noProof/>
        </w:rPr>
        <w:t xml:space="preserve">2019. </w:t>
      </w:r>
    </w:p>
    <w:p w14:paraId="28C5FEDA" w14:textId="18B91953" w:rsidR="00B45658" w:rsidRPr="005C3E6C" w:rsidRDefault="004E35CF" w:rsidP="004E35CF">
      <w:pPr>
        <w:pStyle w:val="ListParagraph"/>
        <w:numPr>
          <w:ilvl w:val="0"/>
          <w:numId w:val="32"/>
        </w:numPr>
        <w:tabs>
          <w:tab w:val="left" w:pos="360"/>
        </w:tabs>
        <w:spacing w:line="276" w:lineRule="auto"/>
        <w:rPr>
          <w:rFonts w:cs="Arial"/>
          <w:noProof/>
        </w:rPr>
      </w:pPr>
      <w:r w:rsidRPr="005C3E6C">
        <w:rPr>
          <w:rFonts w:cs="Arial"/>
          <w:noProof/>
        </w:rPr>
        <w:t xml:space="preserve">Harvest levels of “specialty coral” (more susceptible to over harvest) have increased disproportionately to “other corals”, </w:t>
      </w:r>
      <w:r w:rsidR="007B52A3">
        <w:rPr>
          <w:rFonts w:cs="Arial"/>
          <w:noProof/>
        </w:rPr>
        <w:t xml:space="preserve">now </w:t>
      </w:r>
      <w:r w:rsidRPr="005C3E6C">
        <w:rPr>
          <w:rFonts w:cs="Arial"/>
          <w:noProof/>
        </w:rPr>
        <w:t>representing &gt;40% of the reported catch in 2019</w:t>
      </w:r>
      <w:r w:rsidR="00DD0915">
        <w:rPr>
          <w:rFonts w:cs="Arial"/>
          <w:noProof/>
        </w:rPr>
        <w:t>/</w:t>
      </w:r>
      <w:r w:rsidRPr="005C3E6C">
        <w:rPr>
          <w:rFonts w:cs="Arial"/>
          <w:noProof/>
        </w:rPr>
        <w:t>20.</w:t>
      </w:r>
    </w:p>
    <w:p w14:paraId="041406BE" w14:textId="6692C689" w:rsidR="00B45658" w:rsidRPr="005C3E6C" w:rsidRDefault="004E35CF" w:rsidP="004E35CF">
      <w:pPr>
        <w:pStyle w:val="ListParagraph"/>
        <w:numPr>
          <w:ilvl w:val="0"/>
          <w:numId w:val="32"/>
        </w:numPr>
        <w:tabs>
          <w:tab w:val="left" w:pos="360"/>
        </w:tabs>
        <w:spacing w:line="276" w:lineRule="auto"/>
        <w:rPr>
          <w:rFonts w:cs="Arial"/>
          <w:noProof/>
        </w:rPr>
      </w:pPr>
      <w:r w:rsidRPr="005C3E6C">
        <w:rPr>
          <w:rFonts w:cs="Arial"/>
          <w:noProof/>
        </w:rPr>
        <w:t xml:space="preserve">Sustained rates of increase in reported harvest levels for individual species that </w:t>
      </w:r>
      <w:r w:rsidR="007B52A3">
        <w:rPr>
          <w:rFonts w:cs="Arial"/>
          <w:noProof/>
        </w:rPr>
        <w:t>are</w:t>
      </w:r>
      <w:r w:rsidRPr="005C3E6C">
        <w:rPr>
          <w:rFonts w:cs="Arial"/>
          <w:noProof/>
        </w:rPr>
        <w:t xml:space="preserve"> reported </w:t>
      </w:r>
      <w:r w:rsidR="007B52A3">
        <w:rPr>
          <w:rFonts w:cs="Arial"/>
          <w:noProof/>
        </w:rPr>
        <w:t xml:space="preserve">at a species level, </w:t>
      </w:r>
      <w:r w:rsidRPr="005C3E6C">
        <w:rPr>
          <w:rFonts w:cs="Arial"/>
          <w:noProof/>
        </w:rPr>
        <w:t>are mostly in the order of 20-60% per year, though retained catch of some has increased ~200% year on year since 2006</w:t>
      </w:r>
      <w:r w:rsidR="00DD0915">
        <w:rPr>
          <w:rFonts w:cs="Arial"/>
          <w:noProof/>
        </w:rPr>
        <w:t>/</w:t>
      </w:r>
      <w:r w:rsidRPr="005C3E6C">
        <w:rPr>
          <w:rFonts w:cs="Arial"/>
          <w:noProof/>
        </w:rPr>
        <w:t xml:space="preserve">2007 </w:t>
      </w:r>
    </w:p>
    <w:p w14:paraId="157D74D4" w14:textId="38CCEF70" w:rsidR="007B52A3" w:rsidRDefault="00B45658" w:rsidP="004E35CF">
      <w:pPr>
        <w:pStyle w:val="ListParagraph"/>
        <w:numPr>
          <w:ilvl w:val="0"/>
          <w:numId w:val="32"/>
        </w:numPr>
        <w:tabs>
          <w:tab w:val="left" w:pos="360"/>
        </w:tabs>
        <w:spacing w:line="276" w:lineRule="auto"/>
        <w:rPr>
          <w:rFonts w:cs="Arial"/>
          <w:noProof/>
        </w:rPr>
      </w:pPr>
      <w:r w:rsidRPr="005C3E6C">
        <w:rPr>
          <w:rFonts w:cs="Arial"/>
          <w:noProof/>
        </w:rPr>
        <w:t>A</w:t>
      </w:r>
      <w:r w:rsidR="004E35CF" w:rsidRPr="005C3E6C">
        <w:rPr>
          <w:rFonts w:cs="Arial"/>
          <w:noProof/>
        </w:rPr>
        <w:t>nnual reported harvest levels of corals (by weight) had been relatively stable since 2006 but did increase quite substantially in 2018</w:t>
      </w:r>
      <w:r w:rsidR="00DD0915">
        <w:rPr>
          <w:rFonts w:cs="Arial"/>
          <w:noProof/>
        </w:rPr>
        <w:t>/</w:t>
      </w:r>
      <w:r w:rsidR="004E35CF" w:rsidRPr="005C3E6C">
        <w:rPr>
          <w:rFonts w:cs="Arial"/>
          <w:noProof/>
        </w:rPr>
        <w:t>19. Annual reported harvest levels, or retained number of pieces has increased by a much more considerable extent over the period from 2006</w:t>
      </w:r>
      <w:r w:rsidR="00DD0915">
        <w:rPr>
          <w:rFonts w:cs="Arial"/>
          <w:noProof/>
        </w:rPr>
        <w:t>/</w:t>
      </w:r>
      <w:r w:rsidR="004E35CF" w:rsidRPr="005C3E6C">
        <w:rPr>
          <w:rFonts w:cs="Arial"/>
          <w:noProof/>
        </w:rPr>
        <w:t>2007 through to 2019</w:t>
      </w:r>
      <w:r w:rsidR="00DD0915">
        <w:rPr>
          <w:rFonts w:cs="Arial"/>
          <w:noProof/>
        </w:rPr>
        <w:t>/</w:t>
      </w:r>
      <w:r w:rsidR="004E35CF" w:rsidRPr="005C3E6C">
        <w:rPr>
          <w:rFonts w:cs="Arial"/>
          <w:noProof/>
        </w:rPr>
        <w:t xml:space="preserve">2020. </w:t>
      </w:r>
    </w:p>
    <w:p w14:paraId="4B423425" w14:textId="0AE7F09B" w:rsidR="004E35CF" w:rsidRPr="005C3E6C" w:rsidRDefault="004E35CF" w:rsidP="004E35CF">
      <w:pPr>
        <w:pStyle w:val="ListParagraph"/>
        <w:numPr>
          <w:ilvl w:val="0"/>
          <w:numId w:val="32"/>
        </w:numPr>
        <w:tabs>
          <w:tab w:val="left" w:pos="360"/>
        </w:tabs>
        <w:spacing w:line="276" w:lineRule="auto"/>
        <w:rPr>
          <w:rFonts w:cs="Arial"/>
          <w:noProof/>
        </w:rPr>
      </w:pPr>
      <w:r w:rsidRPr="005C3E6C">
        <w:rPr>
          <w:rFonts w:cs="Arial"/>
          <w:noProof/>
        </w:rPr>
        <w:t>This large increases in the reported number of pieces is difficult to reconcile against moderate increases in the reported weight of coral harvested, unless there have been marked declines in size (weight) of individual coral pieces over time</w:t>
      </w:r>
      <w:r w:rsidR="007B52A3">
        <w:rPr>
          <w:rFonts w:cs="Arial"/>
          <w:noProof/>
        </w:rPr>
        <w:t xml:space="preserve">. However, </w:t>
      </w:r>
      <w:r w:rsidRPr="005C3E6C">
        <w:rPr>
          <w:rFonts w:cs="Arial"/>
          <w:noProof/>
        </w:rPr>
        <w:t xml:space="preserve"> there is no way of ascertaining</w:t>
      </w:r>
      <w:r w:rsidR="007B52A3">
        <w:rPr>
          <w:rFonts w:cs="Arial"/>
          <w:noProof/>
        </w:rPr>
        <w:t xml:space="preserve"> if</w:t>
      </w:r>
      <w:r w:rsidRPr="005C3E6C">
        <w:rPr>
          <w:rFonts w:cs="Arial"/>
          <w:noProof/>
        </w:rPr>
        <w:t xml:space="preserve"> this </w:t>
      </w:r>
      <w:r w:rsidR="007B52A3">
        <w:rPr>
          <w:rFonts w:cs="Arial"/>
          <w:noProof/>
        </w:rPr>
        <w:t>is the case because  of how</w:t>
      </w:r>
      <w:r w:rsidRPr="005C3E6C">
        <w:rPr>
          <w:rFonts w:cs="Arial"/>
          <w:noProof/>
        </w:rPr>
        <w:t xml:space="preserve"> the data </w:t>
      </w:r>
      <w:r w:rsidR="00873008">
        <w:rPr>
          <w:rFonts w:cs="Arial"/>
          <w:noProof/>
        </w:rPr>
        <w:t>that ha</w:t>
      </w:r>
      <w:r w:rsidR="007B52A3">
        <w:rPr>
          <w:rFonts w:cs="Arial"/>
          <w:noProof/>
        </w:rPr>
        <w:t>s</w:t>
      </w:r>
      <w:r w:rsidR="00873008">
        <w:rPr>
          <w:rFonts w:cs="Arial"/>
          <w:noProof/>
        </w:rPr>
        <w:t xml:space="preserve"> been</w:t>
      </w:r>
      <w:r w:rsidRPr="005C3E6C">
        <w:rPr>
          <w:rFonts w:cs="Arial"/>
          <w:noProof/>
        </w:rPr>
        <w:t xml:space="preserve"> collected.</w:t>
      </w:r>
    </w:p>
    <w:p w14:paraId="1AD57C42" w14:textId="624120D3" w:rsidR="00E65E75" w:rsidRDefault="00B45658" w:rsidP="00E65E75">
      <w:pPr>
        <w:tabs>
          <w:tab w:val="left" w:pos="360"/>
        </w:tabs>
        <w:spacing w:line="276" w:lineRule="auto"/>
        <w:rPr>
          <w:rFonts w:cs="Arial"/>
          <w:noProof/>
        </w:rPr>
      </w:pPr>
      <w:r w:rsidRPr="005C3E6C">
        <w:rPr>
          <w:rFonts w:cs="Arial"/>
          <w:noProof/>
        </w:rPr>
        <w:t>While considered an early leader in adaptive management, the management framework has not kept pace with th</w:t>
      </w:r>
      <w:r w:rsidR="007B52A3">
        <w:rPr>
          <w:rFonts w:cs="Arial"/>
          <w:noProof/>
        </w:rPr>
        <w:t xml:space="preserve">e </w:t>
      </w:r>
      <w:r w:rsidRPr="005C3E6C">
        <w:rPr>
          <w:rFonts w:cs="Arial"/>
          <w:noProof/>
        </w:rPr>
        <w:t>growth</w:t>
      </w:r>
      <w:r w:rsidR="007B52A3">
        <w:rPr>
          <w:rFonts w:cs="Arial"/>
          <w:noProof/>
        </w:rPr>
        <w:t xml:space="preserve"> of this fishery</w:t>
      </w:r>
      <w:r w:rsidRPr="005C3E6C">
        <w:rPr>
          <w:rFonts w:cs="Arial"/>
          <w:noProof/>
        </w:rPr>
        <w:t xml:space="preserve">. </w:t>
      </w:r>
      <w:r w:rsidR="00A45FA6" w:rsidRPr="005C3E6C">
        <w:rPr>
          <w:rFonts w:cs="Arial"/>
          <w:noProof/>
        </w:rPr>
        <w:t>I</w:t>
      </w:r>
      <w:r w:rsidR="009E188B" w:rsidRPr="005C3E6C">
        <w:rPr>
          <w:rFonts w:cs="Arial"/>
          <w:noProof/>
        </w:rPr>
        <w:t xml:space="preserve">nformed by expert advice, </w:t>
      </w:r>
      <w:r w:rsidR="00A45FA6" w:rsidRPr="005C3E6C">
        <w:rPr>
          <w:rFonts w:cs="Arial"/>
          <w:noProof/>
        </w:rPr>
        <w:t xml:space="preserve">and considering CITES requirements </w:t>
      </w:r>
      <w:r w:rsidR="007B52A3">
        <w:rPr>
          <w:rFonts w:cs="Arial"/>
          <w:noProof/>
        </w:rPr>
        <w:t xml:space="preserve">for </w:t>
      </w:r>
      <w:r w:rsidR="00A45FA6" w:rsidRPr="005C3E6C">
        <w:rPr>
          <w:rFonts w:cs="Arial"/>
          <w:noProof/>
        </w:rPr>
        <w:t xml:space="preserve">determining whether the fishery is having a </w:t>
      </w:r>
      <w:r w:rsidR="009E188B" w:rsidRPr="005C3E6C">
        <w:rPr>
          <w:rFonts w:cs="Arial"/>
          <w:noProof/>
        </w:rPr>
        <w:t>detrimental impact on the species it harvests</w:t>
      </w:r>
      <w:r w:rsidR="00A45FA6" w:rsidRPr="005C3E6C">
        <w:rPr>
          <w:rFonts w:cs="Arial"/>
          <w:noProof/>
        </w:rPr>
        <w:t>, several si</w:t>
      </w:r>
      <w:r w:rsidR="009E188B" w:rsidRPr="005C3E6C">
        <w:rPr>
          <w:rFonts w:cs="Arial"/>
          <w:noProof/>
        </w:rPr>
        <w:t>gnificant shortfalls</w:t>
      </w:r>
      <w:r w:rsidR="00A45FA6" w:rsidRPr="005C3E6C">
        <w:rPr>
          <w:rFonts w:cs="Arial"/>
          <w:noProof/>
        </w:rPr>
        <w:t xml:space="preserve"> in the management framework </w:t>
      </w:r>
      <w:r w:rsidR="00E65E75">
        <w:rPr>
          <w:rFonts w:cs="Arial"/>
          <w:noProof/>
        </w:rPr>
        <w:t xml:space="preserve">were identified in the assessment of the fishery in June 2021. Given the complexity of the work required to address these </w:t>
      </w:r>
      <w:r w:rsidR="001D34BC">
        <w:rPr>
          <w:rFonts w:cs="Arial"/>
          <w:noProof/>
        </w:rPr>
        <w:t>matters</w:t>
      </w:r>
      <w:r w:rsidR="00E65E75">
        <w:rPr>
          <w:rFonts w:cs="Arial"/>
          <w:noProof/>
        </w:rPr>
        <w:t>, a short-term WTO approval was made, conditional on the introduction of:</w:t>
      </w:r>
    </w:p>
    <w:p w14:paraId="1BC0FDBB" w14:textId="59AB979C" w:rsidR="00E65E75" w:rsidRDefault="001D34BC" w:rsidP="00E65E75">
      <w:pPr>
        <w:pStyle w:val="ListParagraph"/>
        <w:numPr>
          <w:ilvl w:val="0"/>
          <w:numId w:val="43"/>
        </w:numPr>
        <w:tabs>
          <w:tab w:val="left" w:pos="360"/>
        </w:tabs>
        <w:spacing w:line="276" w:lineRule="auto"/>
        <w:rPr>
          <w:rFonts w:cs="Arial"/>
          <w:noProof/>
        </w:rPr>
      </w:pPr>
      <w:r>
        <w:rPr>
          <w:rFonts w:cs="Arial"/>
          <w:noProof/>
        </w:rPr>
        <w:t>S</w:t>
      </w:r>
      <w:r w:rsidR="00E65E75" w:rsidRPr="00E65E75">
        <w:rPr>
          <w:rFonts w:cs="Arial"/>
          <w:noProof/>
        </w:rPr>
        <w:t>pecies-specific reporting of harvest (or genus</w:t>
      </w:r>
      <w:r w:rsidR="00E65E75">
        <w:rPr>
          <w:rFonts w:cs="Arial"/>
          <w:noProof/>
        </w:rPr>
        <w:t>-</w:t>
      </w:r>
      <w:r w:rsidR="00E65E75" w:rsidRPr="00E65E75">
        <w:rPr>
          <w:rFonts w:cs="Arial"/>
          <w:noProof/>
        </w:rPr>
        <w:t>specific in certain instances) by both pieces and weight;</w:t>
      </w:r>
      <w:r w:rsidR="00E65E75">
        <w:rPr>
          <w:rFonts w:cs="Arial"/>
          <w:noProof/>
        </w:rPr>
        <w:t xml:space="preserve"> and </w:t>
      </w:r>
    </w:p>
    <w:p w14:paraId="6DFA6779" w14:textId="1A4D4F68" w:rsidR="00E65E75" w:rsidRPr="00E65E75" w:rsidRDefault="001D34BC" w:rsidP="001D34BC">
      <w:pPr>
        <w:pStyle w:val="ListParagraph"/>
        <w:numPr>
          <w:ilvl w:val="0"/>
          <w:numId w:val="43"/>
        </w:numPr>
        <w:tabs>
          <w:tab w:val="left" w:pos="360"/>
        </w:tabs>
        <w:spacing w:line="276" w:lineRule="auto"/>
        <w:rPr>
          <w:rFonts w:cs="Arial"/>
          <w:noProof/>
        </w:rPr>
      </w:pPr>
      <w:r>
        <w:rPr>
          <w:rFonts w:cs="Arial"/>
          <w:noProof/>
        </w:rPr>
        <w:t>D</w:t>
      </w:r>
      <w:r w:rsidR="00E65E75">
        <w:rPr>
          <w:rFonts w:cs="Arial"/>
          <w:noProof/>
        </w:rPr>
        <w:t xml:space="preserve">evelopment of an implementation plan to undertake the necessary steps to address several other priority management needs.  </w:t>
      </w:r>
    </w:p>
    <w:p w14:paraId="726A7AA3" w14:textId="77952A3F" w:rsidR="009E188B" w:rsidRPr="005C3E6C" w:rsidRDefault="00E65E75" w:rsidP="009E188B">
      <w:pPr>
        <w:tabs>
          <w:tab w:val="left" w:pos="360"/>
        </w:tabs>
        <w:spacing w:line="276" w:lineRule="auto"/>
        <w:rPr>
          <w:rFonts w:cs="Arial"/>
          <w:noProof/>
        </w:rPr>
      </w:pPr>
      <w:r>
        <w:rPr>
          <w:rFonts w:cs="Arial"/>
          <w:noProof/>
        </w:rPr>
        <w:t>These ongoing management needs remain of relevance to this assessment, and include:</w:t>
      </w:r>
      <w:r w:rsidR="009E188B" w:rsidRPr="005C3E6C">
        <w:rPr>
          <w:rFonts w:cs="Arial"/>
          <w:noProof/>
        </w:rPr>
        <w:t>:</w:t>
      </w:r>
    </w:p>
    <w:p w14:paraId="4F1901F0" w14:textId="398312FF" w:rsidR="004E35CF" w:rsidRDefault="00A45FA6" w:rsidP="004E35CF">
      <w:pPr>
        <w:pStyle w:val="ListParagraph"/>
        <w:numPr>
          <w:ilvl w:val="0"/>
          <w:numId w:val="31"/>
        </w:numPr>
        <w:tabs>
          <w:tab w:val="left" w:pos="360"/>
        </w:tabs>
        <w:spacing w:line="276" w:lineRule="auto"/>
        <w:rPr>
          <w:rFonts w:cs="Arial"/>
          <w:noProof/>
        </w:rPr>
      </w:pPr>
      <w:r w:rsidRPr="005C3E6C">
        <w:rPr>
          <w:rFonts w:cs="Arial"/>
          <w:noProof/>
        </w:rPr>
        <w:t>The absence of</w:t>
      </w:r>
      <w:r w:rsidR="004E35CF" w:rsidRPr="005C3E6C">
        <w:rPr>
          <w:rFonts w:cs="Arial"/>
          <w:noProof/>
        </w:rPr>
        <w:t xml:space="preserve"> </w:t>
      </w:r>
      <w:r w:rsidR="001D34BC">
        <w:rPr>
          <w:rFonts w:cs="Arial"/>
          <w:noProof/>
        </w:rPr>
        <w:t xml:space="preserve">enforcable </w:t>
      </w:r>
      <w:r w:rsidR="004E35CF" w:rsidRPr="005C3E6C">
        <w:rPr>
          <w:rFonts w:cs="Arial"/>
          <w:noProof/>
        </w:rPr>
        <w:t xml:space="preserve">limits placed on the harvest of </w:t>
      </w:r>
      <w:r w:rsidR="001D34BC">
        <w:rPr>
          <w:rFonts w:cs="Arial"/>
          <w:noProof/>
        </w:rPr>
        <w:t xml:space="preserve">individual </w:t>
      </w:r>
      <w:r w:rsidR="004E35CF" w:rsidRPr="005C3E6C">
        <w:rPr>
          <w:rFonts w:cs="Arial"/>
          <w:noProof/>
        </w:rPr>
        <w:t xml:space="preserve">species, other than at the level of “specialty </w:t>
      </w:r>
      <w:r w:rsidR="00F04583">
        <w:rPr>
          <w:rFonts w:cs="Arial"/>
          <w:noProof/>
        </w:rPr>
        <w:t>c</w:t>
      </w:r>
      <w:r w:rsidR="004E35CF" w:rsidRPr="005C3E6C">
        <w:rPr>
          <w:rFonts w:cs="Arial"/>
          <w:noProof/>
        </w:rPr>
        <w:t>oral”, for which the total allowable catch is 60 tonnes, or “</w:t>
      </w:r>
      <w:r w:rsidR="00F04583">
        <w:rPr>
          <w:rFonts w:cs="Arial"/>
          <w:noProof/>
        </w:rPr>
        <w:t>o</w:t>
      </w:r>
      <w:r w:rsidR="004E35CF" w:rsidRPr="005C3E6C">
        <w:rPr>
          <w:rFonts w:cs="Arial"/>
          <w:noProof/>
        </w:rPr>
        <w:t xml:space="preserve">ther </w:t>
      </w:r>
      <w:r w:rsidR="00F04583">
        <w:rPr>
          <w:rFonts w:cs="Arial"/>
          <w:noProof/>
        </w:rPr>
        <w:t>c</w:t>
      </w:r>
      <w:r w:rsidR="004E35CF" w:rsidRPr="005C3E6C">
        <w:rPr>
          <w:rFonts w:cs="Arial"/>
          <w:noProof/>
        </w:rPr>
        <w:t>oral” for which 140 tonnes may be taken</w:t>
      </w:r>
      <w:r w:rsidR="001D34BC">
        <w:rPr>
          <w:rFonts w:cs="Arial"/>
          <w:noProof/>
        </w:rPr>
        <w:t>;</w:t>
      </w:r>
      <w:r w:rsidR="004E35CF" w:rsidRPr="005C3E6C">
        <w:rPr>
          <w:rFonts w:cs="Arial"/>
          <w:noProof/>
        </w:rPr>
        <w:t xml:space="preserve"> </w:t>
      </w:r>
    </w:p>
    <w:p w14:paraId="38BC9F77" w14:textId="747C8CE9" w:rsidR="0044392F" w:rsidRPr="0044392F" w:rsidRDefault="0044392F" w:rsidP="0044392F">
      <w:pPr>
        <w:pStyle w:val="ListParagraph"/>
        <w:numPr>
          <w:ilvl w:val="0"/>
          <w:numId w:val="31"/>
        </w:numPr>
        <w:tabs>
          <w:tab w:val="left" w:pos="360"/>
        </w:tabs>
        <w:spacing w:line="276" w:lineRule="auto"/>
        <w:rPr>
          <w:rFonts w:cs="Arial"/>
          <w:noProof/>
        </w:rPr>
      </w:pPr>
      <w:r w:rsidRPr="001D34BC">
        <w:rPr>
          <w:rFonts w:cs="Arial"/>
          <w:noProof/>
        </w:rPr>
        <w:lastRenderedPageBreak/>
        <w:t xml:space="preserve">Significant uncertainty </w:t>
      </w:r>
      <w:r w:rsidR="007B52A3">
        <w:rPr>
          <w:rFonts w:cs="Arial"/>
          <w:noProof/>
        </w:rPr>
        <w:t>about</w:t>
      </w:r>
      <w:r w:rsidRPr="001D34BC">
        <w:rPr>
          <w:rFonts w:cs="Arial"/>
          <w:noProof/>
        </w:rPr>
        <w:t xml:space="preserve"> the species composition of corals harvested and reported at the genus-level (which although permissible due to identification difficulties, is problematic in ensuring sustainable management of individual species);</w:t>
      </w:r>
    </w:p>
    <w:p w14:paraId="4DF9094D" w14:textId="74F30A86" w:rsidR="004E35CF" w:rsidRDefault="00A45FA6" w:rsidP="001A044A">
      <w:pPr>
        <w:pStyle w:val="ListParagraph"/>
        <w:numPr>
          <w:ilvl w:val="0"/>
          <w:numId w:val="31"/>
        </w:numPr>
        <w:tabs>
          <w:tab w:val="left" w:pos="360"/>
        </w:tabs>
        <w:spacing w:line="276" w:lineRule="auto"/>
        <w:rPr>
          <w:rFonts w:cs="Arial"/>
          <w:noProof/>
        </w:rPr>
      </w:pPr>
      <w:r w:rsidRPr="005C3E6C">
        <w:rPr>
          <w:rFonts w:cs="Arial"/>
          <w:noProof/>
        </w:rPr>
        <w:t xml:space="preserve">That the </w:t>
      </w:r>
      <w:r w:rsidR="004E35CF" w:rsidRPr="005C3E6C">
        <w:rPr>
          <w:rFonts w:cs="Arial"/>
          <w:noProof/>
        </w:rPr>
        <w:t xml:space="preserve">Ecological Risk Assessment </w:t>
      </w:r>
      <w:r w:rsidR="001D34BC">
        <w:rPr>
          <w:rFonts w:cs="Arial"/>
          <w:noProof/>
        </w:rPr>
        <w:t xml:space="preserve">(ERA) </w:t>
      </w:r>
      <w:r w:rsidR="004E35CF" w:rsidRPr="005C3E6C">
        <w:rPr>
          <w:rFonts w:cs="Arial"/>
          <w:noProof/>
        </w:rPr>
        <w:t xml:space="preserve">for this fishery was last reviewed in 2013 when harvest levels were significantly lower and before a series of back to back environmental disturbances (cyclones and coral bleaching events) and </w:t>
      </w:r>
      <w:r w:rsidR="007B52A3">
        <w:rPr>
          <w:rFonts w:cs="Arial"/>
          <w:noProof/>
        </w:rPr>
        <w:t xml:space="preserve">a lack of </w:t>
      </w:r>
      <w:r w:rsidR="004E35CF" w:rsidRPr="005C3E6C">
        <w:rPr>
          <w:rFonts w:cs="Arial"/>
          <w:noProof/>
        </w:rPr>
        <w:t>evidence of management considering these events’ possible repercussion for the sustainability of the harvest</w:t>
      </w:r>
      <w:r w:rsidR="001D34BC">
        <w:rPr>
          <w:rFonts w:cs="Arial"/>
          <w:noProof/>
        </w:rPr>
        <w:t>;</w:t>
      </w:r>
      <w:bookmarkStart w:id="1" w:name="_Hlk74920417"/>
    </w:p>
    <w:p w14:paraId="16856124" w14:textId="2FB1877D" w:rsidR="00982FD9" w:rsidRDefault="00982FD9" w:rsidP="001A044A">
      <w:pPr>
        <w:pStyle w:val="ListParagraph"/>
        <w:numPr>
          <w:ilvl w:val="0"/>
          <w:numId w:val="31"/>
        </w:numPr>
        <w:tabs>
          <w:tab w:val="left" w:pos="360"/>
        </w:tabs>
        <w:spacing w:line="276" w:lineRule="auto"/>
        <w:rPr>
          <w:rFonts w:cs="Arial"/>
          <w:noProof/>
        </w:rPr>
      </w:pPr>
      <w:r>
        <w:rPr>
          <w:rFonts w:cs="Arial"/>
          <w:noProof/>
        </w:rPr>
        <w:t>The absence of an acceptible framework to ensure accute environmental disturbances impacting the area of the fishery are responded to promptly and appropriately</w:t>
      </w:r>
      <w:r w:rsidR="0044392F">
        <w:rPr>
          <w:rFonts w:cs="Arial"/>
          <w:noProof/>
        </w:rPr>
        <w:t xml:space="preserve">; and </w:t>
      </w:r>
    </w:p>
    <w:p w14:paraId="2CA6BD05" w14:textId="79FF229B" w:rsidR="00982FD9" w:rsidRPr="00B5491F" w:rsidRDefault="00B5491F" w:rsidP="00B5491F">
      <w:pPr>
        <w:pStyle w:val="ListParagraph"/>
        <w:numPr>
          <w:ilvl w:val="0"/>
          <w:numId w:val="31"/>
        </w:numPr>
        <w:tabs>
          <w:tab w:val="left" w:pos="360"/>
        </w:tabs>
        <w:spacing w:line="276" w:lineRule="auto"/>
        <w:rPr>
          <w:rFonts w:cs="Arial"/>
          <w:noProof/>
        </w:rPr>
      </w:pPr>
      <w:r>
        <w:rPr>
          <w:rFonts w:cs="Arial"/>
          <w:noProof/>
        </w:rPr>
        <w:t>The lack of</w:t>
      </w:r>
      <w:r w:rsidR="0044392F" w:rsidRPr="0044392F">
        <w:rPr>
          <w:rFonts w:cs="Arial"/>
          <w:noProof/>
        </w:rPr>
        <w:t xml:space="preserve"> </w:t>
      </w:r>
      <w:r>
        <w:rPr>
          <w:rFonts w:cs="Arial"/>
          <w:noProof/>
        </w:rPr>
        <w:t>a</w:t>
      </w:r>
      <w:r w:rsidR="0044392F" w:rsidRPr="0044392F">
        <w:rPr>
          <w:rFonts w:cs="Arial"/>
          <w:noProof/>
        </w:rPr>
        <w:t xml:space="preserve"> framework </w:t>
      </w:r>
      <w:r>
        <w:rPr>
          <w:rFonts w:cs="Arial"/>
          <w:noProof/>
        </w:rPr>
        <w:t xml:space="preserve">to </w:t>
      </w:r>
      <w:r w:rsidR="0044392F" w:rsidRPr="0044392F">
        <w:rPr>
          <w:rFonts w:cs="Arial"/>
          <w:noProof/>
        </w:rPr>
        <w:t>distinguis</w:t>
      </w:r>
      <w:r>
        <w:rPr>
          <w:rFonts w:cs="Arial"/>
          <w:noProof/>
        </w:rPr>
        <w:t>h</w:t>
      </w:r>
      <w:r w:rsidR="0044392F" w:rsidRPr="0044392F">
        <w:rPr>
          <w:rFonts w:cs="Arial"/>
          <w:noProof/>
        </w:rPr>
        <w:t xml:space="preserve"> wild harvested corals from captive bred corals.</w:t>
      </w:r>
    </w:p>
    <w:bookmarkEnd w:id="1"/>
    <w:p w14:paraId="0300B71E" w14:textId="77777777" w:rsidR="0017669D" w:rsidRPr="005C3E6C" w:rsidRDefault="0017669D" w:rsidP="00433FCA">
      <w:pPr>
        <w:spacing w:line="276" w:lineRule="auto"/>
        <w:rPr>
          <w:rFonts w:cs="Arial"/>
          <w:b/>
          <w:noProof/>
        </w:rPr>
      </w:pPr>
    </w:p>
    <w:p w14:paraId="56FE78CA" w14:textId="0132B9D9" w:rsidR="00937DA0" w:rsidRPr="005C3E6C" w:rsidRDefault="00A45FA6" w:rsidP="00433FCA">
      <w:pPr>
        <w:spacing w:line="276" w:lineRule="auto"/>
        <w:rPr>
          <w:rFonts w:cs="Arial"/>
          <w:b/>
        </w:rPr>
      </w:pPr>
      <w:r w:rsidRPr="005C3E6C">
        <w:rPr>
          <w:rFonts w:cs="Arial"/>
          <w:b/>
        </w:rPr>
        <w:t>Impacts on</w:t>
      </w:r>
      <w:r w:rsidR="00297474" w:rsidRPr="00297474">
        <w:rPr>
          <w:rFonts w:cs="Arial"/>
          <w:b/>
        </w:rPr>
        <w:t xml:space="preserve"> </w:t>
      </w:r>
      <w:r w:rsidR="00297474" w:rsidRPr="005C3E6C">
        <w:rPr>
          <w:rFonts w:cs="Arial"/>
          <w:b/>
        </w:rPr>
        <w:t>Ecosystems</w:t>
      </w:r>
      <w:r w:rsidR="00297474">
        <w:rPr>
          <w:rFonts w:cs="Arial"/>
          <w:b/>
        </w:rPr>
        <w:t xml:space="preserve"> and</w:t>
      </w:r>
      <w:r w:rsidRPr="005C3E6C">
        <w:rPr>
          <w:rFonts w:cs="Arial"/>
          <w:b/>
        </w:rPr>
        <w:t xml:space="preserve"> </w:t>
      </w:r>
      <w:r w:rsidR="00265197" w:rsidRPr="005C3E6C">
        <w:rPr>
          <w:rFonts w:cs="Arial"/>
          <w:b/>
        </w:rPr>
        <w:t>Pr</w:t>
      </w:r>
      <w:r w:rsidRPr="005C3E6C">
        <w:rPr>
          <w:rFonts w:cs="Arial"/>
          <w:b/>
        </w:rPr>
        <w:t xml:space="preserve">otected species </w:t>
      </w:r>
    </w:p>
    <w:p w14:paraId="706682FD" w14:textId="785068FE" w:rsidR="007E6980" w:rsidRPr="005A790D" w:rsidRDefault="00265197" w:rsidP="005A790D">
      <w:pPr>
        <w:tabs>
          <w:tab w:val="left" w:pos="360"/>
        </w:tabs>
        <w:spacing w:line="276" w:lineRule="auto"/>
        <w:rPr>
          <w:rFonts w:cs="Arial"/>
        </w:rPr>
      </w:pPr>
      <w:r w:rsidRPr="005C3E6C">
        <w:rPr>
          <w:rFonts w:cs="Arial"/>
        </w:rPr>
        <w:t xml:space="preserve">The highly selective fishing methods employed by the fishery limit the risk of incidental interactions with protected species. </w:t>
      </w:r>
      <w:r w:rsidR="00483828">
        <w:rPr>
          <w:rFonts w:cs="Arial"/>
        </w:rPr>
        <w:t>QDAF</w:t>
      </w:r>
      <w:r w:rsidR="003800EB" w:rsidRPr="005C3E6C">
        <w:rPr>
          <w:rFonts w:cs="Arial"/>
        </w:rPr>
        <w:t xml:space="preserve"> has undertaken two ERA</w:t>
      </w:r>
      <w:r w:rsidR="001D34BC">
        <w:rPr>
          <w:rFonts w:cs="Arial"/>
        </w:rPr>
        <w:t>s</w:t>
      </w:r>
      <w:r w:rsidR="003800EB" w:rsidRPr="005C3E6C">
        <w:rPr>
          <w:rFonts w:cs="Arial"/>
        </w:rPr>
        <w:t xml:space="preserve"> for this fishery (2008 and 2013), which have identified some species to which harvest may pose elevated (albeit low to moderate) risk. Risk assessments should be living documents and reviewed or updated periodically, particularly if there have been significant changes to the risks or threats, in the case of fisheries management, external environmental changes or changes in harvest levels. The last ERA for this fishery was undertaken </w:t>
      </w:r>
      <w:r w:rsidR="001347FD" w:rsidRPr="005C3E6C">
        <w:rPr>
          <w:rFonts w:cs="Arial"/>
        </w:rPr>
        <w:t>eight</w:t>
      </w:r>
      <w:r w:rsidR="003800EB" w:rsidRPr="005C3E6C">
        <w:rPr>
          <w:rFonts w:cs="Arial"/>
        </w:rPr>
        <w:t xml:space="preserve"> years ago, before a series of major environmental disturbances. Since the last ERA, there has also been significant and continued increases in harvest, particularly since 2018.</w:t>
      </w:r>
    </w:p>
    <w:p w14:paraId="51B2F604" w14:textId="270470C2" w:rsidR="00937DA0" w:rsidRPr="005C3E6C" w:rsidRDefault="00937DA0" w:rsidP="00433FCA">
      <w:pPr>
        <w:spacing w:line="276" w:lineRule="auto"/>
        <w:rPr>
          <w:rFonts w:cs="Arial"/>
          <w:b/>
        </w:rPr>
      </w:pPr>
      <w:r w:rsidRPr="005C3E6C">
        <w:rPr>
          <w:rFonts w:cs="Arial"/>
          <w:b/>
        </w:rPr>
        <w:t>Public submissions</w:t>
      </w:r>
    </w:p>
    <w:p w14:paraId="1C85D732" w14:textId="20DEF4E8" w:rsidR="0030426A" w:rsidRPr="005C3E6C" w:rsidRDefault="001D34BC" w:rsidP="0030426A">
      <w:r w:rsidRPr="00E319D7">
        <w:rPr>
          <w:rFonts w:cs="Arial"/>
        </w:rPr>
        <w:t>A total of 27 submissions were received as part of the public consultation process, 24 of which were from fishing industry members or representative groups, and t</w:t>
      </w:r>
      <w:r w:rsidR="007B4309">
        <w:rPr>
          <w:rFonts w:cs="Arial"/>
        </w:rPr>
        <w:t>wo</w:t>
      </w:r>
      <w:r w:rsidRPr="00E319D7">
        <w:rPr>
          <w:rFonts w:cs="Arial"/>
        </w:rPr>
        <w:t xml:space="preserve"> from environmental non-government organisations</w:t>
      </w:r>
      <w:r>
        <w:rPr>
          <w:rFonts w:cs="Arial"/>
        </w:rPr>
        <w:t xml:space="preserve"> (NGO)</w:t>
      </w:r>
      <w:r w:rsidR="007B4309">
        <w:rPr>
          <w:rFonts w:cs="Arial"/>
        </w:rPr>
        <w:t xml:space="preserve"> and a further comment from a research partnership group</w:t>
      </w:r>
      <w:r>
        <w:rPr>
          <w:rFonts w:cs="Arial"/>
        </w:rPr>
        <w:t xml:space="preserve">. </w:t>
      </w:r>
      <w:r w:rsidRPr="004C1D4F">
        <w:t>Industry comments raised concerns about the economic viability of the fishery should more precautionary harvest limits be introduced, particularly for the high value species within the fishery</w:t>
      </w:r>
      <w:r>
        <w:t>. NGO</w:t>
      </w:r>
      <w:r w:rsidR="007B4309">
        <w:t xml:space="preserve"> and other</w:t>
      </w:r>
      <w:r>
        <w:t xml:space="preserve">, comments </w:t>
      </w:r>
      <w:r w:rsidR="0030426A" w:rsidRPr="005C3E6C">
        <w:rPr>
          <w:rFonts w:cs="Arial"/>
        </w:rPr>
        <w:t xml:space="preserve">centred around </w:t>
      </w:r>
      <w:proofErr w:type="gramStart"/>
      <w:r w:rsidR="00483828">
        <w:rPr>
          <w:rFonts w:cs="Arial"/>
        </w:rPr>
        <w:t xml:space="preserve">a </w:t>
      </w:r>
      <w:r w:rsidR="0030426A" w:rsidRPr="005C3E6C">
        <w:rPr>
          <w:rFonts w:cs="Arial"/>
        </w:rPr>
        <w:t xml:space="preserve"> </w:t>
      </w:r>
      <w:r w:rsidR="00483828" w:rsidRPr="005C3E6C">
        <w:rPr>
          <w:rFonts w:cs="Arial"/>
        </w:rPr>
        <w:t>perceived</w:t>
      </w:r>
      <w:proofErr w:type="gramEnd"/>
      <w:r w:rsidR="00483828" w:rsidRPr="005C3E6C">
        <w:rPr>
          <w:rFonts w:cs="Arial"/>
        </w:rPr>
        <w:t xml:space="preserve"> </w:t>
      </w:r>
      <w:r w:rsidR="0030426A" w:rsidRPr="005C3E6C">
        <w:rPr>
          <w:rFonts w:cs="Arial"/>
        </w:rPr>
        <w:t xml:space="preserve">lack </w:t>
      </w:r>
      <w:r w:rsidR="002A433F" w:rsidRPr="002A433F">
        <w:rPr>
          <w:rFonts w:cs="Arial"/>
        </w:rPr>
        <w:t>progress against meeting conditions of previous two approvals, the absence of a recent ERA, the absence of stock assessments, the lack of quality and timely reporting of harvest, lack of harvest limits and the impact of harvesting coral in light of recent bleaching events. The comments also raised concerns about the rapidly increasing harvest from the fishery and the perceived inability of management to effectively constrain harvest or assess its impact.</w:t>
      </w:r>
      <w:r w:rsidR="002A433F">
        <w:rPr>
          <w:rFonts w:cs="Arial"/>
        </w:rPr>
        <w:t xml:space="preserve"> </w:t>
      </w:r>
      <w:r w:rsidR="002A433F" w:rsidRPr="002A433F">
        <w:rPr>
          <w:rFonts w:cs="Arial"/>
        </w:rPr>
        <w:t>QDAF declined the opportunity to respond to these public submissions citing the planned implementation of measures that would address the concerns in the NGO submissions</w:t>
      </w:r>
      <w:r w:rsidR="002A433F">
        <w:rPr>
          <w:rFonts w:cs="Arial"/>
        </w:rPr>
        <w:t>.</w:t>
      </w:r>
      <w:r w:rsidR="00327120" w:rsidRPr="002A433F">
        <w:rPr>
          <w:rFonts w:cs="Arial"/>
        </w:rPr>
        <w:t xml:space="preserve"> </w:t>
      </w:r>
      <w:r w:rsidR="0030426A" w:rsidRPr="000E459C">
        <w:t>These matters were considered throughout the asses</w:t>
      </w:r>
      <w:r w:rsidR="0030426A" w:rsidRPr="005C3E6C">
        <w:t xml:space="preserve">sment of the fishery and have either been addressed by QDAF or are being addressed via conditions on </w:t>
      </w:r>
      <w:r w:rsidR="004F0A4B" w:rsidRPr="005C3E6C">
        <w:t xml:space="preserve">the </w:t>
      </w:r>
      <w:r w:rsidR="0030426A" w:rsidRPr="005C3E6C">
        <w:t>wildlife trade approvals granted in association with this amendment of the List of Exempt Native Specimens.</w:t>
      </w:r>
    </w:p>
    <w:p w14:paraId="5994E4C6" w14:textId="559D4FB6" w:rsidR="00937DA0" w:rsidRPr="005C3E6C" w:rsidRDefault="00937DA0" w:rsidP="0068392E">
      <w:pPr>
        <w:pStyle w:val="PlainText"/>
        <w:spacing w:line="276" w:lineRule="auto"/>
        <w:rPr>
          <w:rFonts w:cs="Arial"/>
          <w:sz w:val="22"/>
          <w:szCs w:val="22"/>
        </w:rPr>
      </w:pPr>
    </w:p>
    <w:p w14:paraId="40195A4B" w14:textId="77777777" w:rsidR="00937DA0" w:rsidRPr="005C3E6C" w:rsidRDefault="00937DA0" w:rsidP="00433FCA">
      <w:pPr>
        <w:adjustRightInd w:val="0"/>
        <w:spacing w:line="276" w:lineRule="auto"/>
        <w:rPr>
          <w:rFonts w:cs="Arial"/>
          <w:b/>
          <w:color w:val="000000" w:themeColor="text1"/>
        </w:rPr>
      </w:pPr>
      <w:r w:rsidRPr="005C3E6C">
        <w:rPr>
          <w:rFonts w:cs="Arial"/>
          <w:b/>
        </w:rPr>
        <w:t>Conclusion</w:t>
      </w:r>
    </w:p>
    <w:p w14:paraId="21EBC0BB" w14:textId="646FFF9A" w:rsidR="00265197" w:rsidRPr="005C3E6C" w:rsidRDefault="00483828" w:rsidP="00265197">
      <w:pPr>
        <w:tabs>
          <w:tab w:val="left" w:pos="360"/>
        </w:tabs>
        <w:spacing w:line="276" w:lineRule="auto"/>
        <w:rPr>
          <w:rFonts w:cs="Arial"/>
          <w:color w:val="000000" w:themeColor="text1"/>
        </w:rPr>
      </w:pPr>
      <w:r>
        <w:rPr>
          <w:rFonts w:cs="Arial"/>
          <w:color w:val="000000" w:themeColor="text1"/>
          <w:lang w:eastAsia="en-AU"/>
        </w:rPr>
        <w:t>N</w:t>
      </w:r>
      <w:r w:rsidR="00423B3F" w:rsidRPr="005C3E6C">
        <w:rPr>
          <w:rFonts w:cs="Arial"/>
          <w:color w:val="000000" w:themeColor="text1"/>
          <w:lang w:eastAsia="en-AU"/>
        </w:rPr>
        <w:t xml:space="preserve">otwithstanding the progress made by </w:t>
      </w:r>
      <w:r w:rsidR="00496D13">
        <w:rPr>
          <w:rFonts w:cs="Arial"/>
          <w:color w:val="000000" w:themeColor="text1"/>
          <w:lang w:eastAsia="en-AU"/>
        </w:rPr>
        <w:t xml:space="preserve">the </w:t>
      </w:r>
      <w:r>
        <w:rPr>
          <w:rFonts w:cs="Arial"/>
          <w:color w:val="000000" w:themeColor="text1"/>
          <w:lang w:eastAsia="en-AU"/>
        </w:rPr>
        <w:t xml:space="preserve">QDAF </w:t>
      </w:r>
      <w:r w:rsidR="005A790D">
        <w:rPr>
          <w:rFonts w:cs="Arial"/>
          <w:color w:val="000000" w:themeColor="text1"/>
          <w:lang w:eastAsia="en-AU"/>
        </w:rPr>
        <w:t>in</w:t>
      </w:r>
      <w:r w:rsidR="00423B3F" w:rsidRPr="005C3E6C">
        <w:rPr>
          <w:rFonts w:cs="Arial"/>
          <w:color w:val="000000" w:themeColor="text1"/>
          <w:lang w:eastAsia="en-AU"/>
        </w:rPr>
        <w:t xml:space="preserve"> </w:t>
      </w:r>
      <w:r>
        <w:rPr>
          <w:rFonts w:cs="Arial"/>
          <w:noProof/>
          <w:color w:val="000000" w:themeColor="text1"/>
          <w:lang w:eastAsia="en-AU"/>
        </w:rPr>
        <w:t>introduc</w:t>
      </w:r>
      <w:r w:rsidR="005A790D">
        <w:rPr>
          <w:rFonts w:cs="Arial"/>
          <w:noProof/>
          <w:color w:val="000000" w:themeColor="text1"/>
          <w:lang w:eastAsia="en-AU"/>
        </w:rPr>
        <w:t>ing</w:t>
      </w:r>
      <w:r>
        <w:rPr>
          <w:rFonts w:cs="Arial"/>
          <w:noProof/>
          <w:color w:val="000000" w:themeColor="text1"/>
          <w:lang w:eastAsia="en-AU"/>
        </w:rPr>
        <w:t xml:space="preserve"> species-specific (or genus-specific) reporting by weight and pieces, and </w:t>
      </w:r>
      <w:proofErr w:type="gramStart"/>
      <w:r>
        <w:rPr>
          <w:rFonts w:cs="Arial"/>
          <w:noProof/>
          <w:color w:val="000000" w:themeColor="text1"/>
          <w:lang w:eastAsia="en-AU"/>
        </w:rPr>
        <w:t xml:space="preserve">a </w:t>
      </w:r>
      <w:r w:rsidR="00423B3F" w:rsidRPr="005C3E6C">
        <w:rPr>
          <w:rFonts w:cs="Arial"/>
          <w:color w:val="000000" w:themeColor="text1"/>
          <w:lang w:eastAsia="en-AU"/>
        </w:rPr>
        <w:t xml:space="preserve"> Harvest</w:t>
      </w:r>
      <w:proofErr w:type="gramEnd"/>
      <w:r w:rsidR="00423B3F" w:rsidRPr="005C3E6C">
        <w:rPr>
          <w:rFonts w:cs="Arial"/>
          <w:color w:val="000000" w:themeColor="text1"/>
          <w:lang w:eastAsia="en-AU"/>
        </w:rPr>
        <w:t xml:space="preserve"> Strategy for this fishery</w:t>
      </w:r>
      <w:r>
        <w:rPr>
          <w:rFonts w:cs="Arial"/>
          <w:color w:val="000000" w:themeColor="text1"/>
          <w:lang w:eastAsia="en-AU"/>
        </w:rPr>
        <w:t xml:space="preserve"> during the term of the June to October WTO, </w:t>
      </w:r>
      <w:r w:rsidR="00423B3F" w:rsidRPr="005C3E6C">
        <w:rPr>
          <w:rFonts w:cs="Arial"/>
          <w:color w:val="000000" w:themeColor="text1"/>
          <w:lang w:eastAsia="en-AU"/>
        </w:rPr>
        <w:t>t</w:t>
      </w:r>
      <w:r w:rsidR="00265197" w:rsidRPr="005C3E6C">
        <w:rPr>
          <w:rFonts w:cs="Arial"/>
          <w:color w:val="000000" w:themeColor="text1"/>
        </w:rPr>
        <w:t>he deficiencies identified through the department’s assessment, informed by expert review, require comprehensive revisions to the management framework</w:t>
      </w:r>
      <w:r>
        <w:rPr>
          <w:rFonts w:cs="Arial"/>
          <w:color w:val="000000" w:themeColor="text1"/>
        </w:rPr>
        <w:t>.</w:t>
      </w:r>
      <w:r w:rsidR="00423B3F" w:rsidRPr="005C3E6C">
        <w:rPr>
          <w:rFonts w:cs="Arial"/>
          <w:color w:val="000000" w:themeColor="text1"/>
        </w:rPr>
        <w:t xml:space="preserve"> </w:t>
      </w:r>
    </w:p>
    <w:p w14:paraId="08D18262" w14:textId="2F9B51B2" w:rsidR="00FA0DA4" w:rsidRPr="003E3759" w:rsidRDefault="00423B3F" w:rsidP="003E3759">
      <w:pPr>
        <w:pStyle w:val="PlainText"/>
        <w:spacing w:line="276" w:lineRule="auto"/>
        <w:rPr>
          <w:rFonts w:cs="Arial"/>
          <w:sz w:val="22"/>
          <w:szCs w:val="22"/>
        </w:rPr>
      </w:pPr>
      <w:r w:rsidRPr="005C3E6C">
        <w:rPr>
          <w:rFonts w:cs="Arial"/>
          <w:color w:val="000000" w:themeColor="text1"/>
          <w:sz w:val="22"/>
          <w:szCs w:val="22"/>
        </w:rPr>
        <w:lastRenderedPageBreak/>
        <w:t xml:space="preserve">As </w:t>
      </w:r>
      <w:r w:rsidR="006D6E88">
        <w:rPr>
          <w:rFonts w:cs="Arial"/>
          <w:color w:val="000000" w:themeColor="text1"/>
          <w:sz w:val="22"/>
          <w:szCs w:val="22"/>
        </w:rPr>
        <w:t xml:space="preserve">QDAF has agreed to make these management revisions, </w:t>
      </w:r>
      <w:r w:rsidRPr="005C3E6C">
        <w:rPr>
          <w:rFonts w:cs="Arial"/>
          <w:color w:val="000000" w:themeColor="text1"/>
          <w:sz w:val="22"/>
          <w:szCs w:val="22"/>
        </w:rPr>
        <w:t xml:space="preserve">the </w:t>
      </w:r>
      <w:r w:rsidR="00483828">
        <w:rPr>
          <w:rFonts w:cs="Arial"/>
          <w:color w:val="000000" w:themeColor="text1"/>
          <w:sz w:val="22"/>
          <w:szCs w:val="22"/>
        </w:rPr>
        <w:t>d</w:t>
      </w:r>
      <w:r w:rsidRPr="005C3E6C">
        <w:rPr>
          <w:rFonts w:cs="Arial"/>
          <w:color w:val="000000" w:themeColor="text1"/>
          <w:sz w:val="22"/>
          <w:szCs w:val="22"/>
        </w:rPr>
        <w:t>epartment considers</w:t>
      </w:r>
      <w:r w:rsidR="005C3E6C" w:rsidRPr="005C3E6C">
        <w:rPr>
          <w:rFonts w:cs="Arial"/>
          <w:color w:val="000000" w:themeColor="text1"/>
          <w:sz w:val="22"/>
          <w:szCs w:val="22"/>
        </w:rPr>
        <w:t xml:space="preserve"> </w:t>
      </w:r>
      <w:r w:rsidRPr="005C3E6C">
        <w:rPr>
          <w:rFonts w:cs="Arial"/>
          <w:color w:val="000000" w:themeColor="text1"/>
          <w:sz w:val="22"/>
          <w:szCs w:val="22"/>
        </w:rPr>
        <w:t xml:space="preserve">a </w:t>
      </w:r>
      <w:r w:rsidR="006D6E88">
        <w:rPr>
          <w:rFonts w:cs="Arial"/>
          <w:color w:val="000000" w:themeColor="text1"/>
          <w:sz w:val="22"/>
          <w:szCs w:val="22"/>
        </w:rPr>
        <w:t>three year W</w:t>
      </w:r>
      <w:r w:rsidRPr="005C3E6C">
        <w:rPr>
          <w:rFonts w:cs="Arial"/>
          <w:color w:val="000000" w:themeColor="text1"/>
          <w:sz w:val="22"/>
          <w:szCs w:val="22"/>
        </w:rPr>
        <w:t xml:space="preserve">ildlife </w:t>
      </w:r>
      <w:r w:rsidR="006D6E88">
        <w:rPr>
          <w:rFonts w:cs="Arial"/>
          <w:color w:val="000000" w:themeColor="text1"/>
          <w:sz w:val="22"/>
          <w:szCs w:val="22"/>
        </w:rPr>
        <w:t>T</w:t>
      </w:r>
      <w:r w:rsidRPr="005C3E6C">
        <w:rPr>
          <w:rFonts w:cs="Arial"/>
          <w:color w:val="000000" w:themeColor="text1"/>
          <w:sz w:val="22"/>
          <w:szCs w:val="22"/>
        </w:rPr>
        <w:t xml:space="preserve">rade </w:t>
      </w:r>
      <w:r w:rsidR="006D6E88">
        <w:rPr>
          <w:rFonts w:cs="Arial"/>
          <w:color w:val="000000" w:themeColor="text1"/>
          <w:sz w:val="22"/>
          <w:szCs w:val="22"/>
        </w:rPr>
        <w:t>O</w:t>
      </w:r>
      <w:r w:rsidRPr="005C3E6C">
        <w:rPr>
          <w:rFonts w:cs="Arial"/>
          <w:color w:val="000000" w:themeColor="text1"/>
          <w:sz w:val="22"/>
          <w:szCs w:val="22"/>
        </w:rPr>
        <w:t xml:space="preserve">peration declaration </w:t>
      </w:r>
      <w:r w:rsidR="006D6E88">
        <w:rPr>
          <w:rFonts w:cs="Arial"/>
          <w:color w:val="000000" w:themeColor="text1"/>
          <w:sz w:val="22"/>
          <w:szCs w:val="22"/>
        </w:rPr>
        <w:t xml:space="preserve">with time bound conditions </w:t>
      </w:r>
      <w:r w:rsidRPr="005C3E6C">
        <w:rPr>
          <w:rFonts w:cs="Arial"/>
          <w:color w:val="000000" w:themeColor="text1"/>
          <w:sz w:val="22"/>
          <w:szCs w:val="22"/>
        </w:rPr>
        <w:t xml:space="preserve">appropriate to </w:t>
      </w:r>
      <w:r w:rsidRPr="005C3E6C">
        <w:rPr>
          <w:rFonts w:cs="Arial"/>
          <w:noProof/>
          <w:color w:val="000000" w:themeColor="text1"/>
          <w:sz w:val="22"/>
          <w:szCs w:val="22"/>
          <w:lang w:val="en-AU" w:eastAsia="en-AU"/>
        </w:rPr>
        <w:t>minimise</w:t>
      </w:r>
      <w:r w:rsidR="005C3E6C" w:rsidRPr="005C3E6C">
        <w:rPr>
          <w:rFonts w:cs="Arial"/>
          <w:noProof/>
          <w:color w:val="000000" w:themeColor="text1"/>
          <w:sz w:val="22"/>
          <w:szCs w:val="22"/>
          <w:lang w:val="en-AU" w:eastAsia="en-AU"/>
        </w:rPr>
        <w:t xml:space="preserve"> the</w:t>
      </w:r>
      <w:r w:rsidRPr="005C3E6C">
        <w:rPr>
          <w:rFonts w:cs="Arial"/>
          <w:noProof/>
          <w:color w:val="000000" w:themeColor="text1"/>
          <w:sz w:val="22"/>
          <w:szCs w:val="22"/>
          <w:lang w:val="en-AU" w:eastAsia="en-AU"/>
        </w:rPr>
        <w:t xml:space="preserve"> risk of </w:t>
      </w:r>
      <w:r w:rsidR="005A790D">
        <w:rPr>
          <w:rFonts w:cs="Arial"/>
          <w:noProof/>
          <w:color w:val="000000" w:themeColor="text1"/>
          <w:sz w:val="22"/>
          <w:szCs w:val="22"/>
          <w:lang w:val="en-AU" w:eastAsia="en-AU"/>
        </w:rPr>
        <w:t xml:space="preserve">continued </w:t>
      </w:r>
      <w:r w:rsidRPr="005C3E6C">
        <w:rPr>
          <w:rFonts w:cs="Arial"/>
          <w:noProof/>
          <w:color w:val="000000" w:themeColor="text1"/>
          <w:sz w:val="22"/>
          <w:szCs w:val="22"/>
          <w:lang w:val="en-AU" w:eastAsia="en-AU"/>
        </w:rPr>
        <w:t xml:space="preserve">harvest </w:t>
      </w:r>
      <w:r w:rsidR="005C3E6C" w:rsidRPr="005C3E6C">
        <w:rPr>
          <w:rFonts w:cs="Arial"/>
          <w:noProof/>
          <w:color w:val="000000" w:themeColor="text1"/>
          <w:sz w:val="22"/>
          <w:szCs w:val="22"/>
          <w:lang w:val="en-AU" w:eastAsia="en-AU"/>
        </w:rPr>
        <w:t xml:space="preserve">and </w:t>
      </w:r>
      <w:r w:rsidR="005C3E6C" w:rsidRPr="005C3E6C">
        <w:rPr>
          <w:rFonts w:cs="Arial"/>
          <w:color w:val="000000" w:themeColor="text1"/>
          <w:sz w:val="22"/>
          <w:szCs w:val="22"/>
        </w:rPr>
        <w:t>ensure the fishery will not be detrimental to the survival or conservation status of taxa to which it relates [303FN(3.b.i.) and 303FN(3.b.ii.)]</w:t>
      </w:r>
      <w:r w:rsidR="007B52A3">
        <w:rPr>
          <w:rFonts w:cs="Arial"/>
          <w:color w:val="000000" w:themeColor="text1"/>
          <w:sz w:val="22"/>
          <w:szCs w:val="22"/>
        </w:rPr>
        <w:t xml:space="preserve"> for the duration of the declaration</w:t>
      </w:r>
      <w:r w:rsidR="005C3E6C" w:rsidRPr="005C3E6C">
        <w:rPr>
          <w:rFonts w:cs="Arial"/>
          <w:color w:val="000000" w:themeColor="text1"/>
          <w:sz w:val="22"/>
          <w:szCs w:val="22"/>
        </w:rPr>
        <w:t xml:space="preserve"> The </w:t>
      </w:r>
      <w:r w:rsidRPr="005C3E6C">
        <w:rPr>
          <w:rFonts w:cs="Arial"/>
          <w:color w:val="000000" w:themeColor="text1"/>
          <w:sz w:val="22"/>
          <w:szCs w:val="22"/>
        </w:rPr>
        <w:t xml:space="preserve">risks and uncertainties </w:t>
      </w:r>
      <w:r w:rsidR="005C3E6C" w:rsidRPr="005C3E6C">
        <w:rPr>
          <w:rFonts w:cs="Arial"/>
          <w:color w:val="000000" w:themeColor="text1"/>
          <w:sz w:val="22"/>
          <w:szCs w:val="22"/>
        </w:rPr>
        <w:t xml:space="preserve">identified by the department, </w:t>
      </w:r>
      <w:r w:rsidRPr="005C3E6C">
        <w:rPr>
          <w:rFonts w:cs="Arial"/>
          <w:color w:val="000000" w:themeColor="text1"/>
          <w:sz w:val="22"/>
          <w:szCs w:val="22"/>
        </w:rPr>
        <w:t xml:space="preserve">that must be </w:t>
      </w:r>
      <w:r w:rsidR="007261BE">
        <w:rPr>
          <w:rFonts w:cs="Arial"/>
          <w:color w:val="000000" w:themeColor="text1"/>
          <w:sz w:val="22"/>
          <w:szCs w:val="22"/>
        </w:rPr>
        <w:t>addressed</w:t>
      </w:r>
      <w:r w:rsidRPr="005C3E6C">
        <w:rPr>
          <w:rFonts w:cs="Arial"/>
          <w:color w:val="000000" w:themeColor="text1"/>
          <w:sz w:val="22"/>
          <w:szCs w:val="22"/>
        </w:rPr>
        <w:t xml:space="preserve"> through conditions</w:t>
      </w:r>
      <w:r w:rsidR="005C3E6C">
        <w:rPr>
          <w:rFonts w:cs="Arial"/>
          <w:color w:val="000000" w:themeColor="text1"/>
          <w:sz w:val="22"/>
          <w:szCs w:val="22"/>
        </w:rPr>
        <w:t>,</w:t>
      </w:r>
      <w:r w:rsidRPr="005C3E6C">
        <w:rPr>
          <w:rFonts w:cs="Arial"/>
          <w:color w:val="000000" w:themeColor="text1"/>
          <w:sz w:val="22"/>
          <w:szCs w:val="22"/>
        </w:rPr>
        <w:t xml:space="preserve"> as listed </w:t>
      </w:r>
      <w:r w:rsidRPr="005C3E6C">
        <w:rPr>
          <w:rFonts w:cs="Arial"/>
          <w:sz w:val="22"/>
          <w:szCs w:val="22"/>
        </w:rPr>
        <w:t>at Section 4</w:t>
      </w:r>
      <w:r w:rsidR="005C3E6C" w:rsidRPr="005C3E6C">
        <w:rPr>
          <w:rFonts w:cs="Arial"/>
          <w:sz w:val="22"/>
          <w:szCs w:val="22"/>
        </w:rPr>
        <w:t>, include:</w:t>
      </w:r>
    </w:p>
    <w:p w14:paraId="7A4B957D" w14:textId="26617E8D" w:rsidR="007E6980" w:rsidRPr="005C3E6C" w:rsidRDefault="00FA0DA4" w:rsidP="007A4BE5">
      <w:pPr>
        <w:pStyle w:val="ListParagraph"/>
        <w:numPr>
          <w:ilvl w:val="0"/>
          <w:numId w:val="26"/>
        </w:numPr>
        <w:spacing w:before="0" w:after="160" w:line="259" w:lineRule="auto"/>
        <w:contextualSpacing/>
      </w:pPr>
      <w:r w:rsidRPr="005C3E6C">
        <w:t>The lack of</w:t>
      </w:r>
      <w:r w:rsidR="007E6980" w:rsidRPr="005C3E6C">
        <w:t xml:space="preserve"> harvest limits for CITES-listed species</w:t>
      </w:r>
      <w:r w:rsidR="003E3759">
        <w:t>,</w:t>
      </w:r>
    </w:p>
    <w:p w14:paraId="40B2D08D" w14:textId="549CC618" w:rsidR="007E6980" w:rsidRDefault="007A4BE5" w:rsidP="005C3E6C">
      <w:pPr>
        <w:pStyle w:val="ListParagraph"/>
        <w:numPr>
          <w:ilvl w:val="0"/>
          <w:numId w:val="26"/>
        </w:numPr>
        <w:spacing w:before="0" w:after="160" w:line="259" w:lineRule="auto"/>
        <w:contextualSpacing/>
      </w:pPr>
      <w:r w:rsidRPr="005C3E6C">
        <w:t>The lack of</w:t>
      </w:r>
      <w:r w:rsidR="007E6980" w:rsidRPr="005C3E6C">
        <w:t xml:space="preserve"> </w:t>
      </w:r>
      <w:r w:rsidR="00FA0DA4" w:rsidRPr="005C3E6C">
        <w:t xml:space="preserve">adequate </w:t>
      </w:r>
      <w:r w:rsidR="007E6980" w:rsidRPr="005C3E6C">
        <w:t>mechanisms to enforce harvest limits</w:t>
      </w:r>
      <w:r w:rsidR="003E3759">
        <w:t>,</w:t>
      </w:r>
    </w:p>
    <w:p w14:paraId="4DA0458B" w14:textId="1E33B341" w:rsidR="006D6E88" w:rsidRPr="005C3E6C" w:rsidRDefault="006D6E88" w:rsidP="005C3E6C">
      <w:pPr>
        <w:pStyle w:val="ListParagraph"/>
        <w:numPr>
          <w:ilvl w:val="0"/>
          <w:numId w:val="26"/>
        </w:numPr>
        <w:spacing w:before="0" w:after="160" w:line="259" w:lineRule="auto"/>
        <w:contextualSpacing/>
      </w:pPr>
      <w:r>
        <w:t>The uncertainty in relation to the species composition of coral harvest where reporting at the genus-level is permissible</w:t>
      </w:r>
      <w:r w:rsidR="003E3759">
        <w:t>,</w:t>
      </w:r>
    </w:p>
    <w:p w14:paraId="7F03D47C" w14:textId="3047C9CB" w:rsidR="007E6980" w:rsidRPr="005C3E6C" w:rsidRDefault="007A4BE5" w:rsidP="007A4BE5">
      <w:pPr>
        <w:pStyle w:val="ListParagraph"/>
        <w:numPr>
          <w:ilvl w:val="0"/>
          <w:numId w:val="26"/>
        </w:numPr>
        <w:spacing w:before="0" w:after="160" w:line="259" w:lineRule="auto"/>
        <w:contextualSpacing/>
        <w:rPr>
          <w:rFonts w:cstheme="minorHAnsi"/>
          <w:bCs/>
        </w:rPr>
      </w:pPr>
      <w:r w:rsidRPr="005C3E6C">
        <w:t>The dated</w:t>
      </w:r>
      <w:r w:rsidRPr="005C3E6C">
        <w:rPr>
          <w:rFonts w:cstheme="minorHAnsi"/>
          <w:bCs/>
        </w:rPr>
        <w:t xml:space="preserve"> </w:t>
      </w:r>
      <w:r w:rsidR="00496D13">
        <w:rPr>
          <w:rFonts w:cstheme="minorHAnsi"/>
          <w:bCs/>
        </w:rPr>
        <w:t>E</w:t>
      </w:r>
      <w:r w:rsidR="00B77758">
        <w:rPr>
          <w:rFonts w:cstheme="minorHAnsi"/>
          <w:bCs/>
        </w:rPr>
        <w:t xml:space="preserve">cological </w:t>
      </w:r>
      <w:r w:rsidR="00496D13">
        <w:rPr>
          <w:rFonts w:cstheme="minorHAnsi"/>
          <w:bCs/>
        </w:rPr>
        <w:t>R</w:t>
      </w:r>
      <w:r w:rsidR="00B77758">
        <w:rPr>
          <w:rFonts w:cstheme="minorHAnsi"/>
          <w:bCs/>
        </w:rPr>
        <w:t xml:space="preserve">isk </w:t>
      </w:r>
      <w:r w:rsidR="00496D13">
        <w:rPr>
          <w:rFonts w:cstheme="minorHAnsi"/>
          <w:bCs/>
        </w:rPr>
        <w:t>A</w:t>
      </w:r>
      <w:r w:rsidR="00B77758">
        <w:rPr>
          <w:rFonts w:cstheme="minorHAnsi"/>
          <w:bCs/>
        </w:rPr>
        <w:t>ssessment</w:t>
      </w:r>
      <w:r w:rsidRPr="005C3E6C">
        <w:rPr>
          <w:rFonts w:cstheme="minorHAnsi"/>
          <w:bCs/>
        </w:rPr>
        <w:t xml:space="preserve"> for the fishery</w:t>
      </w:r>
    </w:p>
    <w:p w14:paraId="50FB95CD" w14:textId="27AB4E47" w:rsidR="007E6980" w:rsidRPr="005C3E6C" w:rsidRDefault="007A4BE5" w:rsidP="007A4BE5">
      <w:pPr>
        <w:pStyle w:val="ListParagraph"/>
        <w:numPr>
          <w:ilvl w:val="0"/>
          <w:numId w:val="26"/>
        </w:numPr>
        <w:spacing w:before="0" w:after="160" w:line="259" w:lineRule="auto"/>
        <w:contextualSpacing/>
        <w:rPr>
          <w:rFonts w:cstheme="minorHAnsi"/>
          <w:bCs/>
        </w:rPr>
      </w:pPr>
      <w:r w:rsidRPr="005C3E6C">
        <w:rPr>
          <w:rFonts w:cstheme="minorHAnsi"/>
        </w:rPr>
        <w:t xml:space="preserve">The need for </w:t>
      </w:r>
      <w:r w:rsidR="007E6980" w:rsidRPr="005C3E6C">
        <w:rPr>
          <w:rFonts w:cstheme="minorHAnsi"/>
        </w:rPr>
        <w:t xml:space="preserve">a </w:t>
      </w:r>
      <w:r w:rsidRPr="005C3E6C">
        <w:rPr>
          <w:rFonts w:cstheme="minorHAnsi"/>
        </w:rPr>
        <w:t xml:space="preserve">documented </w:t>
      </w:r>
      <w:r w:rsidR="007E6980" w:rsidRPr="005C3E6C">
        <w:rPr>
          <w:rFonts w:cstheme="minorHAnsi"/>
        </w:rPr>
        <w:t xml:space="preserve">plan </w:t>
      </w:r>
      <w:r w:rsidRPr="005C3E6C">
        <w:rPr>
          <w:rFonts w:cstheme="minorHAnsi"/>
        </w:rPr>
        <w:t xml:space="preserve">to respond </w:t>
      </w:r>
      <w:r w:rsidR="007E6980" w:rsidRPr="005C3E6C">
        <w:rPr>
          <w:rFonts w:cstheme="minorHAnsi"/>
        </w:rPr>
        <w:t>to the impacts of acute environmental disturbances, such as coral bleaching events and cyclones, on the area of the fishery</w:t>
      </w:r>
      <w:r w:rsidR="003E3759">
        <w:rPr>
          <w:rFonts w:cstheme="minorHAnsi"/>
        </w:rPr>
        <w:t xml:space="preserve">, </w:t>
      </w:r>
      <w:r w:rsidR="007E6980" w:rsidRPr="005C3E6C">
        <w:rPr>
          <w:rFonts w:cstheme="minorHAnsi"/>
        </w:rPr>
        <w:t>and</w:t>
      </w:r>
    </w:p>
    <w:p w14:paraId="45F42017" w14:textId="63FB0BD3" w:rsidR="00885298" w:rsidRPr="005C3E6C" w:rsidRDefault="00F62416" w:rsidP="00433FCA">
      <w:pPr>
        <w:spacing w:line="276" w:lineRule="auto"/>
        <w:rPr>
          <w:rFonts w:cs="Arial"/>
        </w:rPr>
      </w:pPr>
      <w:r w:rsidRPr="005C3E6C">
        <w:rPr>
          <w:rFonts w:cs="Arial"/>
        </w:rPr>
        <w:t>On this basis</w:t>
      </w:r>
      <w:r w:rsidR="007261BE">
        <w:rPr>
          <w:rFonts w:cs="Arial"/>
        </w:rPr>
        <w:t xml:space="preserve"> and subject to conditions</w:t>
      </w:r>
      <w:r w:rsidRPr="005C3E6C">
        <w:rPr>
          <w:rFonts w:cs="Arial"/>
        </w:rPr>
        <w:t>, t</w:t>
      </w:r>
      <w:r w:rsidR="00CF1DE5" w:rsidRPr="005C3E6C">
        <w:rPr>
          <w:rFonts w:cs="Arial"/>
        </w:rPr>
        <w:t xml:space="preserve">he </w:t>
      </w:r>
      <w:r w:rsidR="00CF1DE5" w:rsidRPr="005C3E6C">
        <w:rPr>
          <w:rFonts w:cs="Arial"/>
          <w:color w:val="000000" w:themeColor="text1"/>
        </w:rPr>
        <w:t>Department considers that,</w:t>
      </w:r>
      <w:r w:rsidR="007E090A" w:rsidRPr="005C3E6C">
        <w:rPr>
          <w:rFonts w:cs="Arial"/>
          <w:color w:val="000000" w:themeColor="text1"/>
        </w:rPr>
        <w:t xml:space="preserve"> </w:t>
      </w:r>
      <w:r w:rsidR="00CF1DE5" w:rsidRPr="005C3E6C">
        <w:rPr>
          <w:rFonts w:cs="Arial"/>
          <w:color w:val="000000" w:themeColor="text1"/>
        </w:rPr>
        <w:t xml:space="preserve">an approved wildlife trade operation </w:t>
      </w:r>
      <w:r w:rsidR="005A790D">
        <w:rPr>
          <w:rFonts w:cs="Arial"/>
          <w:color w:val="000000" w:themeColor="text1"/>
        </w:rPr>
        <w:t xml:space="preserve">declaration </w:t>
      </w:r>
      <w:r w:rsidR="00CF1DE5" w:rsidRPr="005C3E6C">
        <w:rPr>
          <w:rFonts w:cs="Arial"/>
          <w:color w:val="000000" w:themeColor="text1"/>
        </w:rPr>
        <w:t xml:space="preserve">for </w:t>
      </w:r>
      <w:r w:rsidR="00C84B37">
        <w:rPr>
          <w:rFonts w:cs="Arial"/>
          <w:color w:val="000000" w:themeColor="text1"/>
        </w:rPr>
        <w:t>three years</w:t>
      </w:r>
      <w:r w:rsidR="00CF1DE5" w:rsidRPr="005C3E6C">
        <w:rPr>
          <w:rFonts w:cs="Arial"/>
          <w:color w:val="000000" w:themeColor="text1"/>
        </w:rPr>
        <w:t xml:space="preserve">, </w:t>
      </w:r>
      <w:bookmarkStart w:id="2" w:name="_Hlk75039977"/>
      <w:r w:rsidR="00CF1DE5" w:rsidRPr="005C3E6C">
        <w:rPr>
          <w:rFonts w:cs="Arial"/>
          <w:color w:val="000000" w:themeColor="text1"/>
        </w:rPr>
        <w:t xml:space="preserve">until </w:t>
      </w:r>
      <w:r w:rsidR="00327120">
        <w:rPr>
          <w:rFonts w:cs="Arial"/>
          <w:color w:val="000000" w:themeColor="text1"/>
        </w:rPr>
        <w:t>28</w:t>
      </w:r>
      <w:r w:rsidR="00FA0DA4" w:rsidRPr="005C3E6C">
        <w:rPr>
          <w:rFonts w:cs="Arial"/>
          <w:color w:val="000000" w:themeColor="text1"/>
        </w:rPr>
        <w:t xml:space="preserve"> October 202</w:t>
      </w:r>
      <w:r w:rsidR="006D6E88">
        <w:rPr>
          <w:rFonts w:cs="Arial"/>
          <w:color w:val="000000" w:themeColor="text1"/>
        </w:rPr>
        <w:t>4</w:t>
      </w:r>
      <w:r w:rsidR="00CF1DE5" w:rsidRPr="005C3E6C">
        <w:rPr>
          <w:rFonts w:cs="Arial"/>
          <w:color w:val="000000" w:themeColor="text1"/>
        </w:rPr>
        <w:t xml:space="preserve"> </w:t>
      </w:r>
      <w:bookmarkEnd w:id="2"/>
      <w:r w:rsidR="00CF1DE5" w:rsidRPr="005C3E6C">
        <w:rPr>
          <w:rFonts w:cs="Arial"/>
          <w:color w:val="000000" w:themeColor="text1"/>
        </w:rPr>
        <w:t xml:space="preserve">is appropriate. </w:t>
      </w:r>
    </w:p>
    <w:p w14:paraId="7795D446" w14:textId="77777777" w:rsidR="00F8472A" w:rsidRPr="005C3E6C" w:rsidRDefault="00F8472A" w:rsidP="00433FCA">
      <w:pPr>
        <w:tabs>
          <w:tab w:val="left" w:pos="360"/>
        </w:tabs>
        <w:spacing w:line="276" w:lineRule="auto"/>
        <w:rPr>
          <w:rFonts w:cs="Arial"/>
        </w:rPr>
      </w:pPr>
    </w:p>
    <w:p w14:paraId="6F765B27" w14:textId="77777777" w:rsidR="007261BE" w:rsidRDefault="007261BE">
      <w:pPr>
        <w:spacing w:before="0" w:after="0"/>
        <w:rPr>
          <w:rFonts w:cs="Arial"/>
          <w:b/>
          <w:sz w:val="24"/>
          <w:szCs w:val="24"/>
        </w:rPr>
      </w:pPr>
      <w:r>
        <w:rPr>
          <w:sz w:val="24"/>
          <w:szCs w:val="24"/>
        </w:rPr>
        <w:br w:type="page"/>
      </w:r>
    </w:p>
    <w:p w14:paraId="6F0504F4" w14:textId="6EAC9FAB" w:rsidR="00B81A63" w:rsidRPr="00433FCA" w:rsidRDefault="00B81A63" w:rsidP="00B81A63">
      <w:pPr>
        <w:pStyle w:val="Heading2"/>
        <w:spacing w:line="276" w:lineRule="auto"/>
        <w:rPr>
          <w:sz w:val="24"/>
          <w:szCs w:val="24"/>
        </w:rPr>
      </w:pPr>
      <w:bookmarkStart w:id="3" w:name="_Toc86251854"/>
      <w:r w:rsidRPr="00433FCA">
        <w:rPr>
          <w:sz w:val="24"/>
          <w:szCs w:val="24"/>
        </w:rPr>
        <w:lastRenderedPageBreak/>
        <w:t>Notes:</w:t>
      </w:r>
      <w:bookmarkEnd w:id="3"/>
    </w:p>
    <w:p w14:paraId="2E9BFB8E" w14:textId="77777777" w:rsidR="00B81A63" w:rsidRPr="000B58D9" w:rsidRDefault="00B81A63" w:rsidP="00B81A63">
      <w:pPr>
        <w:pStyle w:val="Heading3"/>
        <w:spacing w:line="276" w:lineRule="auto"/>
      </w:pPr>
      <w:bookmarkStart w:id="4" w:name="_Toc86251855"/>
      <w:r w:rsidRPr="000B58D9">
        <w:t>Assessment history:</w:t>
      </w:r>
      <w:bookmarkEnd w:id="4"/>
    </w:p>
    <w:p w14:paraId="310E3441" w14:textId="635CA7B0" w:rsidR="00B81A63" w:rsidRPr="00F11C24" w:rsidRDefault="00B81A63" w:rsidP="00B81A63">
      <w:pPr>
        <w:spacing w:line="276" w:lineRule="auto"/>
        <w:rPr>
          <w:rFonts w:cs="Arial"/>
        </w:rPr>
      </w:pPr>
      <w:r w:rsidRPr="00F11C24">
        <w:rPr>
          <w:rFonts w:cs="Arial"/>
        </w:rPr>
        <w:t xml:space="preserve">Information on previous assessments for the Queensland Coral Fishery is available on the Department’s website at </w:t>
      </w:r>
      <w:hyperlink r:id="rId15" w:history="1">
        <w:r w:rsidRPr="004330CF">
          <w:rPr>
            <w:rStyle w:val="Hyperlink"/>
            <w:rFonts w:cs="Arial"/>
          </w:rPr>
          <w:t>http://environment.gov.au/marine/fisheries/qld/coral</w:t>
        </w:r>
      </w:hyperlink>
      <w:r w:rsidRPr="00F11C24">
        <w:rPr>
          <w:rFonts w:cs="Arial"/>
        </w:rPr>
        <w:t xml:space="preserve">. </w:t>
      </w:r>
    </w:p>
    <w:p w14:paraId="08F767E6" w14:textId="77777777" w:rsidR="00B81A63" w:rsidRPr="00F11C24" w:rsidRDefault="00B81A63" w:rsidP="00B81A63">
      <w:pPr>
        <w:spacing w:line="276" w:lineRule="auto"/>
        <w:rPr>
          <w:rFonts w:cs="Arial"/>
        </w:rPr>
      </w:pPr>
      <w:r w:rsidRPr="00F11C24">
        <w:rPr>
          <w:rFonts w:cs="Arial"/>
        </w:rPr>
        <w:t>1st assessment finalised June 2006 (amended in 2008) – The fishery was declared an approved Wildlife Trade Operation for 3 years. Export approval was subject to 3 conditions and 9 recommendations.</w:t>
      </w:r>
    </w:p>
    <w:p w14:paraId="1659A492" w14:textId="77777777" w:rsidR="00B81A63" w:rsidRPr="00F11C24" w:rsidRDefault="00B81A63" w:rsidP="00B81A63">
      <w:pPr>
        <w:spacing w:line="276" w:lineRule="auto"/>
        <w:rPr>
          <w:rFonts w:cs="Arial"/>
        </w:rPr>
      </w:pPr>
      <w:r w:rsidRPr="00F11C24">
        <w:rPr>
          <w:rFonts w:cs="Arial"/>
        </w:rPr>
        <w:t>2nd assessment finalised June 2009 – The fishery was declared an approved Wildlife Trade Operation for 3 years. Export approval was subject to 4 conditions and 2 recommendations.</w:t>
      </w:r>
    </w:p>
    <w:p w14:paraId="080B297E" w14:textId="77777777" w:rsidR="00B81A63" w:rsidRPr="00F11C24" w:rsidRDefault="00B81A63" w:rsidP="00B81A63">
      <w:pPr>
        <w:spacing w:line="276" w:lineRule="auto"/>
        <w:rPr>
          <w:rFonts w:cs="Arial"/>
        </w:rPr>
      </w:pPr>
      <w:r w:rsidRPr="00F11C24">
        <w:rPr>
          <w:rFonts w:cs="Arial"/>
        </w:rPr>
        <w:t xml:space="preserve">3rd assessment finalised June 2012 – The fishery was declared an approved Wildlife Trade Operation for 3 years. Export approval was subject to 8 conditions and 3 recommendations. </w:t>
      </w:r>
    </w:p>
    <w:p w14:paraId="2F437FF2" w14:textId="77777777" w:rsidR="00B81A63" w:rsidRPr="00F11C24" w:rsidRDefault="00B81A63" w:rsidP="00B81A63">
      <w:pPr>
        <w:spacing w:line="276" w:lineRule="auto"/>
        <w:rPr>
          <w:rFonts w:cs="Arial"/>
        </w:rPr>
      </w:pPr>
      <w:r w:rsidRPr="00F11C24">
        <w:rPr>
          <w:rFonts w:cs="Arial"/>
        </w:rPr>
        <w:t>4th assessment finalised June 2015 – The fishery was declared an approved Wildlife Trade Operation for 3 years. Export approval was subject to 6 conditions and 1 recommendation.</w:t>
      </w:r>
    </w:p>
    <w:p w14:paraId="4B903118" w14:textId="0581C3B0" w:rsidR="00B81A63" w:rsidRDefault="00B81A63" w:rsidP="00B81A63">
      <w:pPr>
        <w:spacing w:line="276" w:lineRule="auto"/>
        <w:rPr>
          <w:rFonts w:cs="Arial"/>
        </w:rPr>
      </w:pPr>
      <w:r w:rsidRPr="00F11C24">
        <w:rPr>
          <w:rFonts w:cs="Arial"/>
        </w:rPr>
        <w:t>6th assessment finalised June 2018 – The fishery was declared an approved Wildlife Trade Operation for 3 years. Export approval was subject to 5 conditions.</w:t>
      </w:r>
    </w:p>
    <w:p w14:paraId="5FF44D75" w14:textId="28CB982B" w:rsidR="00AC6728" w:rsidRPr="00F11C24" w:rsidRDefault="00AC6728" w:rsidP="00AC6728">
      <w:pPr>
        <w:spacing w:line="276" w:lineRule="auto"/>
        <w:rPr>
          <w:rFonts w:cs="Arial"/>
        </w:rPr>
      </w:pPr>
      <w:r>
        <w:rPr>
          <w:rFonts w:cs="Arial"/>
        </w:rPr>
        <w:t>7</w:t>
      </w:r>
      <w:r w:rsidRPr="00F11C24">
        <w:rPr>
          <w:rFonts w:cs="Arial"/>
        </w:rPr>
        <w:t>th assessment finalised June 20</w:t>
      </w:r>
      <w:r>
        <w:rPr>
          <w:rFonts w:cs="Arial"/>
        </w:rPr>
        <w:t>21</w:t>
      </w:r>
      <w:r w:rsidRPr="00F11C24">
        <w:rPr>
          <w:rFonts w:cs="Arial"/>
        </w:rPr>
        <w:t xml:space="preserve"> – The fishery was declared an approved Wildlife Trade Operation for </w:t>
      </w:r>
      <w:r>
        <w:rPr>
          <w:rFonts w:cs="Arial"/>
        </w:rPr>
        <w:t>four months</w:t>
      </w:r>
      <w:r w:rsidRPr="00F11C24">
        <w:rPr>
          <w:rFonts w:cs="Arial"/>
        </w:rPr>
        <w:t xml:space="preserve">. Export approval was subject to </w:t>
      </w:r>
      <w:r>
        <w:rPr>
          <w:rFonts w:cs="Arial"/>
        </w:rPr>
        <w:t>7</w:t>
      </w:r>
      <w:r w:rsidRPr="00F11C24">
        <w:rPr>
          <w:rFonts w:cs="Arial"/>
        </w:rPr>
        <w:t xml:space="preserve"> conditions.</w:t>
      </w:r>
    </w:p>
    <w:p w14:paraId="75B838D0" w14:textId="77777777" w:rsidR="00B81A63" w:rsidRPr="00F11C24" w:rsidRDefault="00B81A63" w:rsidP="00B81A63">
      <w:pPr>
        <w:spacing w:line="276" w:lineRule="auto"/>
        <w:rPr>
          <w:rFonts w:cs="Arial"/>
        </w:rPr>
      </w:pPr>
    </w:p>
    <w:p w14:paraId="37686E43" w14:textId="77777777" w:rsidR="00B81A63" w:rsidRPr="000B58D9" w:rsidRDefault="00B81A63" w:rsidP="00B81A63">
      <w:pPr>
        <w:pStyle w:val="Heading3"/>
        <w:spacing w:line="276" w:lineRule="auto"/>
      </w:pPr>
      <w:bookmarkStart w:id="5" w:name="_Toc86251856"/>
      <w:r w:rsidRPr="000B58D9">
        <w:t>Fishery reporting:</w:t>
      </w:r>
      <w:bookmarkEnd w:id="5"/>
    </w:p>
    <w:p w14:paraId="3C5ACCFE" w14:textId="0FBEBD6D" w:rsidR="00B81A63" w:rsidRDefault="00B81A63" w:rsidP="00B81A63">
      <w:pPr>
        <w:spacing w:line="276" w:lineRule="auto"/>
        <w:rPr>
          <w:rFonts w:cs="Arial"/>
        </w:rPr>
      </w:pPr>
      <w:r w:rsidRPr="00F11C24">
        <w:rPr>
          <w:rFonts w:cs="Arial"/>
        </w:rPr>
        <w:t xml:space="preserve">Queensland Department of Agriculture and Fisheries 2019-2020, ‘Queensland Fisheries Summary Report’ - </w:t>
      </w:r>
      <w:hyperlink r:id="rId16" w:history="1">
        <w:r w:rsidRPr="00F11C24">
          <w:rPr>
            <w:rStyle w:val="Hyperlink"/>
            <w:rFonts w:cs="Arial"/>
          </w:rPr>
          <w:t>https://www.daf.qld.gov.au/__data/assets/pdf_file/0004/1423831/queensland-fisheries-summary-report.pdf</w:t>
        </w:r>
      </w:hyperlink>
      <w:r w:rsidRPr="00F11C24">
        <w:rPr>
          <w:rFonts w:cs="Arial"/>
        </w:rPr>
        <w:t xml:space="preserve">, </w:t>
      </w:r>
      <w:r>
        <w:rPr>
          <w:rFonts w:cs="Arial"/>
        </w:rPr>
        <w:t>Accessed</w:t>
      </w:r>
      <w:r w:rsidR="003C74CD">
        <w:rPr>
          <w:rFonts w:cs="Arial"/>
        </w:rPr>
        <w:t>:</w:t>
      </w:r>
      <w:r w:rsidRPr="00F11C24">
        <w:rPr>
          <w:rFonts w:cs="Arial"/>
        </w:rPr>
        <w:t xml:space="preserve"> 2</w:t>
      </w:r>
      <w:r w:rsidR="003C74CD">
        <w:rPr>
          <w:rFonts w:cs="Arial"/>
        </w:rPr>
        <w:t>6</w:t>
      </w:r>
      <w:r w:rsidRPr="00F11C24">
        <w:rPr>
          <w:rFonts w:cs="Arial"/>
        </w:rPr>
        <w:t xml:space="preserve"> </w:t>
      </w:r>
      <w:r w:rsidR="003C74CD">
        <w:rPr>
          <w:rFonts w:cs="Arial"/>
        </w:rPr>
        <w:t xml:space="preserve">October </w:t>
      </w:r>
      <w:r w:rsidRPr="00F11C24">
        <w:rPr>
          <w:rFonts w:cs="Arial"/>
        </w:rPr>
        <w:t>2021</w:t>
      </w:r>
    </w:p>
    <w:p w14:paraId="0276FF26" w14:textId="77777777" w:rsidR="00B81A63" w:rsidRPr="00F11C24" w:rsidRDefault="00B81A63" w:rsidP="00B81A63">
      <w:pPr>
        <w:spacing w:line="276" w:lineRule="auto"/>
        <w:rPr>
          <w:rFonts w:cs="Arial"/>
        </w:rPr>
      </w:pPr>
    </w:p>
    <w:p w14:paraId="2A27043C" w14:textId="77777777" w:rsidR="00B81A63" w:rsidRPr="000B58D9" w:rsidRDefault="00B81A63" w:rsidP="00B81A63">
      <w:pPr>
        <w:pStyle w:val="Heading3"/>
        <w:spacing w:line="276" w:lineRule="auto"/>
      </w:pPr>
      <w:bookmarkStart w:id="6" w:name="_Toc86251857"/>
      <w:r w:rsidRPr="000B58D9">
        <w:t>Key links:</w:t>
      </w:r>
      <w:bookmarkEnd w:id="6"/>
      <w:r w:rsidRPr="000B58D9">
        <w:t xml:space="preserve"> </w:t>
      </w:r>
    </w:p>
    <w:p w14:paraId="257590F7" w14:textId="161EF28C" w:rsidR="00B81A63" w:rsidRPr="00F11C24" w:rsidRDefault="00B81A63" w:rsidP="009132E1">
      <w:pPr>
        <w:spacing w:line="276" w:lineRule="auto"/>
        <w:rPr>
          <w:rFonts w:cs="Arial"/>
        </w:rPr>
      </w:pPr>
      <w:r w:rsidRPr="00F11C24">
        <w:rPr>
          <w:rFonts w:cs="Arial"/>
        </w:rPr>
        <w:t xml:space="preserve">Queensland Government, Business Queensland, Commercial Fisheries Profiles </w:t>
      </w:r>
      <w:r w:rsidR="00FB3C67">
        <w:rPr>
          <w:rFonts w:cs="Arial"/>
        </w:rPr>
        <w:t>‘</w:t>
      </w:r>
      <w:r w:rsidRPr="00F11C24">
        <w:rPr>
          <w:rFonts w:cs="Arial"/>
        </w:rPr>
        <w:t>Coral Fishery</w:t>
      </w:r>
      <w:r w:rsidR="00FB3C67">
        <w:rPr>
          <w:rFonts w:cs="Arial"/>
        </w:rPr>
        <w:t>’</w:t>
      </w:r>
      <w:r>
        <w:rPr>
          <w:rFonts w:cs="Arial"/>
        </w:rPr>
        <w:t xml:space="preserve"> </w:t>
      </w:r>
      <w:hyperlink r:id="rId17" w:history="1">
        <w:r w:rsidRPr="00F11C24">
          <w:rPr>
            <w:rStyle w:val="Hyperlink"/>
            <w:rFonts w:cs="Arial"/>
          </w:rPr>
          <w:t>https://www.business.qld.gov.au/industries/farms-fishing-forestry/fisheries/fisheries-profiles/commercial-harvest-fisheries/coral</w:t>
        </w:r>
      </w:hyperlink>
      <w:r w:rsidRPr="00F11C24">
        <w:rPr>
          <w:rFonts w:cs="Arial"/>
        </w:rPr>
        <w:t xml:space="preserve">, </w:t>
      </w:r>
      <w:r w:rsidR="00F1607C">
        <w:rPr>
          <w:rFonts w:cs="Arial"/>
        </w:rPr>
        <w:t>Accessed:</w:t>
      </w:r>
      <w:r w:rsidRPr="00F11C24" w:rsidDel="00057BC0">
        <w:rPr>
          <w:rFonts w:cs="Arial"/>
        </w:rPr>
        <w:t xml:space="preserve"> </w:t>
      </w:r>
      <w:r w:rsidRPr="00F11C24">
        <w:rPr>
          <w:rFonts w:cs="Arial"/>
        </w:rPr>
        <w:t xml:space="preserve"> </w:t>
      </w:r>
      <w:r w:rsidR="003C74CD" w:rsidRPr="00F11C24">
        <w:rPr>
          <w:rFonts w:cs="Arial"/>
        </w:rPr>
        <w:t>2</w:t>
      </w:r>
      <w:r w:rsidR="003C74CD">
        <w:rPr>
          <w:rFonts w:cs="Arial"/>
        </w:rPr>
        <w:t>6</w:t>
      </w:r>
      <w:r w:rsidR="003C74CD" w:rsidRPr="00F11C24">
        <w:rPr>
          <w:rFonts w:cs="Arial"/>
        </w:rPr>
        <w:t xml:space="preserve"> </w:t>
      </w:r>
      <w:r w:rsidR="003C74CD">
        <w:rPr>
          <w:rFonts w:cs="Arial"/>
        </w:rPr>
        <w:t xml:space="preserve">October </w:t>
      </w:r>
      <w:r w:rsidR="003C74CD" w:rsidRPr="00F11C24">
        <w:rPr>
          <w:rFonts w:cs="Arial"/>
        </w:rPr>
        <w:t>2021</w:t>
      </w:r>
    </w:p>
    <w:p w14:paraId="3DED68B2" w14:textId="72F8F383" w:rsidR="005922E8" w:rsidRDefault="00B81A63" w:rsidP="00B81A63">
      <w:pPr>
        <w:spacing w:before="60" w:after="60"/>
        <w:rPr>
          <w:rStyle w:val="Emphasis"/>
          <w:rFonts w:cs="Arial"/>
          <w:i w:val="0"/>
          <w:iCs w:val="0"/>
        </w:rPr>
      </w:pPr>
      <w:r w:rsidRPr="000B58D9">
        <w:rPr>
          <w:rStyle w:val="Emphasis"/>
          <w:rFonts w:cs="Arial"/>
          <w:i w:val="0"/>
        </w:rPr>
        <w:t xml:space="preserve">Department of Primary Industries and Fisheries 2009 ‘A Guide to the Queensland Marine Aquarium Fish Fishery and the Queensland Coral Fishery’ – </w:t>
      </w:r>
      <w:hyperlink r:id="rId18" w:history="1">
        <w:r w:rsidRPr="000B58D9">
          <w:rPr>
            <w:rStyle w:val="Hyperlink"/>
            <w:rFonts w:cs="Arial"/>
          </w:rPr>
          <w:t>https://www.daf.qld.gov.au/__data/assets/pdf_file/0005/59837/marine-aquarium-_coral-fishery-Guide-QLD.pdf</w:t>
        </w:r>
      </w:hyperlink>
      <w:r w:rsidRPr="000B58D9">
        <w:rPr>
          <w:rFonts w:cs="Arial"/>
        </w:rPr>
        <w:t xml:space="preserve">, </w:t>
      </w:r>
      <w:r w:rsidR="00FB3C67">
        <w:rPr>
          <w:rStyle w:val="Emphasis"/>
          <w:rFonts w:cs="Arial"/>
          <w:i w:val="0"/>
          <w:iCs w:val="0"/>
        </w:rPr>
        <w:t>Accessed</w:t>
      </w:r>
      <w:r w:rsidRPr="000B58D9">
        <w:rPr>
          <w:rStyle w:val="Emphasis"/>
          <w:rFonts w:cs="Arial"/>
          <w:i w:val="0"/>
          <w:iCs w:val="0"/>
        </w:rPr>
        <w:t xml:space="preserve">: </w:t>
      </w:r>
      <w:r w:rsidR="00FD233C" w:rsidRPr="00F11C24">
        <w:rPr>
          <w:rFonts w:cs="Arial"/>
        </w:rPr>
        <w:t>2</w:t>
      </w:r>
      <w:r w:rsidR="00FD233C">
        <w:rPr>
          <w:rFonts w:cs="Arial"/>
        </w:rPr>
        <w:t>6</w:t>
      </w:r>
      <w:r w:rsidR="00FD233C" w:rsidRPr="00F11C24">
        <w:rPr>
          <w:rFonts w:cs="Arial"/>
        </w:rPr>
        <w:t xml:space="preserve"> </w:t>
      </w:r>
      <w:r w:rsidR="00FD233C">
        <w:rPr>
          <w:rFonts w:cs="Arial"/>
        </w:rPr>
        <w:t xml:space="preserve">October </w:t>
      </w:r>
      <w:r w:rsidR="00FD233C" w:rsidRPr="00F11C24">
        <w:rPr>
          <w:rFonts w:cs="Arial"/>
        </w:rPr>
        <w:t>2021</w:t>
      </w:r>
      <w:r w:rsidRPr="000B58D9">
        <w:rPr>
          <w:rStyle w:val="Emphasis"/>
          <w:rFonts w:cs="Arial"/>
          <w:i w:val="0"/>
          <w:iCs w:val="0"/>
        </w:rPr>
        <w:t>.</w:t>
      </w:r>
    </w:p>
    <w:p w14:paraId="3E7215C7" w14:textId="53A2CC65" w:rsidR="005922E8" w:rsidRPr="000B58D9" w:rsidRDefault="005922E8" w:rsidP="00D37BFA">
      <w:pPr>
        <w:rPr>
          <w:rStyle w:val="Emphasis"/>
          <w:rFonts w:cs="Arial"/>
          <w:i w:val="0"/>
          <w:iCs w:val="0"/>
        </w:rPr>
      </w:pPr>
      <w:r>
        <w:rPr>
          <w:rStyle w:val="Emphasis"/>
          <w:rFonts w:cs="Arial"/>
          <w:i w:val="0"/>
          <w:iCs w:val="0"/>
        </w:rPr>
        <w:t>Pro-vision Reef 2009 ‘Stewardship Action Plan’</w:t>
      </w:r>
      <w:r w:rsidRPr="005922E8">
        <w:t xml:space="preserve"> </w:t>
      </w:r>
      <w:hyperlink r:id="rId19" w:history="1">
        <w:r w:rsidRPr="0005587A">
          <w:rPr>
            <w:rStyle w:val="Hyperlink"/>
            <w:rFonts w:cs="Arial"/>
          </w:rPr>
          <w:t>https://www.gbrmpa.gov.au/__data/assets/pdf_file/0015/4236/gbrmpa_StewardshipActionPlan2009.pdf</w:t>
        </w:r>
      </w:hyperlink>
      <w:r>
        <w:rPr>
          <w:rStyle w:val="Emphasis"/>
          <w:rFonts w:cs="Arial"/>
          <w:i w:val="0"/>
          <w:iCs w:val="0"/>
        </w:rPr>
        <w:t xml:space="preserve"> Accessed: </w:t>
      </w:r>
      <w:r w:rsidR="004F34C6" w:rsidRPr="00F11C24">
        <w:rPr>
          <w:rFonts w:cs="Arial"/>
        </w:rPr>
        <w:t>2</w:t>
      </w:r>
      <w:r w:rsidR="004F34C6">
        <w:rPr>
          <w:rFonts w:cs="Arial"/>
        </w:rPr>
        <w:t>6</w:t>
      </w:r>
      <w:r w:rsidR="004F34C6" w:rsidRPr="00F11C24">
        <w:rPr>
          <w:rFonts w:cs="Arial"/>
        </w:rPr>
        <w:t xml:space="preserve"> </w:t>
      </w:r>
      <w:r w:rsidR="004F34C6">
        <w:rPr>
          <w:rFonts w:cs="Arial"/>
        </w:rPr>
        <w:t xml:space="preserve">October </w:t>
      </w:r>
      <w:r w:rsidR="004F34C6" w:rsidRPr="00F11C24">
        <w:rPr>
          <w:rFonts w:cs="Arial"/>
        </w:rPr>
        <w:t>2021</w:t>
      </w:r>
    </w:p>
    <w:p w14:paraId="08D4D60C" w14:textId="2788166F" w:rsidR="00B81A63" w:rsidRPr="00F11C24" w:rsidRDefault="00D37BFA" w:rsidP="00D37BFA">
      <w:r>
        <w:t xml:space="preserve">Queensland Department of Employment, Economic </w:t>
      </w:r>
      <w:proofErr w:type="gramStart"/>
      <w:r>
        <w:t>Development</w:t>
      </w:r>
      <w:proofErr w:type="gramEnd"/>
      <w:r>
        <w:t xml:space="preserve"> and Innovation 2009. Coral ‘Stress Response Plant for the Coral and Marine Aquarium Fish Fisheries’ </w:t>
      </w:r>
      <w:hyperlink r:id="rId20" w:history="1">
        <w:r w:rsidRPr="0005587A">
          <w:rPr>
            <w:rStyle w:val="Hyperlink"/>
            <w:rFonts w:cs="Arial"/>
          </w:rPr>
          <w:t>https://elibrary.gbrmpa.gov.au/jspui/bitstream/11017/3028/1/2009_Coral_Stress_Response_Plan_for_fish_fisheries.pdf</w:t>
        </w:r>
      </w:hyperlink>
      <w:r>
        <w:t xml:space="preserve"> Accessed: </w:t>
      </w:r>
      <w:r w:rsidR="00906348" w:rsidRPr="00F11C24">
        <w:rPr>
          <w:rFonts w:cs="Arial"/>
        </w:rPr>
        <w:t>2</w:t>
      </w:r>
      <w:r w:rsidR="00906348">
        <w:rPr>
          <w:rFonts w:cs="Arial"/>
        </w:rPr>
        <w:t>6</w:t>
      </w:r>
      <w:r w:rsidR="00906348" w:rsidRPr="00F11C24">
        <w:rPr>
          <w:rFonts w:cs="Arial"/>
        </w:rPr>
        <w:t xml:space="preserve"> </w:t>
      </w:r>
      <w:r w:rsidR="00906348">
        <w:rPr>
          <w:rFonts w:cs="Arial"/>
        </w:rPr>
        <w:t xml:space="preserve">October </w:t>
      </w:r>
      <w:r w:rsidR="00906348" w:rsidRPr="00F11C24">
        <w:rPr>
          <w:rFonts w:cs="Arial"/>
        </w:rPr>
        <w:t>2021</w:t>
      </w:r>
    </w:p>
    <w:p w14:paraId="68244C85" w14:textId="62AEB648" w:rsidR="00B81A63" w:rsidRPr="00F11C24" w:rsidRDefault="00B81A63" w:rsidP="00B81A63">
      <w:pPr>
        <w:pStyle w:val="Heading3"/>
        <w:spacing w:line="276" w:lineRule="auto"/>
      </w:pPr>
      <w:bookmarkStart w:id="7" w:name="_Toc86251858"/>
      <w:r w:rsidRPr="00F11C24">
        <w:t>Enforcing legislation</w:t>
      </w:r>
      <w:r w:rsidR="00B31C83">
        <w:t>:</w:t>
      </w:r>
      <w:bookmarkEnd w:id="7"/>
      <w:r w:rsidRPr="00F11C24">
        <w:t xml:space="preserve"> </w:t>
      </w:r>
    </w:p>
    <w:p w14:paraId="53987311" w14:textId="03B77F67" w:rsidR="00B81A63" w:rsidRPr="00F11C24" w:rsidRDefault="00B81A63" w:rsidP="00B81A63">
      <w:pPr>
        <w:spacing w:before="60" w:after="60"/>
        <w:rPr>
          <w:rFonts w:cs="Arial"/>
        </w:rPr>
      </w:pPr>
      <w:r w:rsidRPr="00F11C24">
        <w:rPr>
          <w:rFonts w:cs="Arial"/>
        </w:rPr>
        <w:t xml:space="preserve">The fishery is managed in accordance with provisions in the following Queensland legislation and regulations available at </w:t>
      </w:r>
      <w:hyperlink r:id="rId21" w:history="1">
        <w:r w:rsidRPr="00350FCD">
          <w:rPr>
            <w:rStyle w:val="Hyperlink"/>
            <w:rFonts w:cs="Arial"/>
          </w:rPr>
          <w:t>https://www.legislation.qld.gov.au/</w:t>
        </w:r>
      </w:hyperlink>
      <w:r w:rsidRPr="00350FCD">
        <w:rPr>
          <w:rFonts w:cs="Arial"/>
        </w:rPr>
        <w:t xml:space="preserve"> and Commonwealth legislation available at </w:t>
      </w:r>
      <w:hyperlink r:id="rId22" w:history="1">
        <w:r w:rsidRPr="00350FCD">
          <w:rPr>
            <w:rStyle w:val="Hyperlink"/>
            <w:rFonts w:cs="Arial"/>
          </w:rPr>
          <w:t>https://www.legislation.gov.au/Details/C2017C00279</w:t>
        </w:r>
      </w:hyperlink>
      <w:r w:rsidRPr="00350FCD">
        <w:rPr>
          <w:rFonts w:cs="Arial"/>
        </w:rPr>
        <w:t xml:space="preserve"> </w:t>
      </w:r>
      <w:r w:rsidR="00FB3C67">
        <w:rPr>
          <w:rStyle w:val="Emphasis"/>
          <w:rFonts w:cs="Arial"/>
          <w:i w:val="0"/>
          <w:iCs w:val="0"/>
        </w:rPr>
        <w:t>Accessed</w:t>
      </w:r>
      <w:r w:rsidRPr="00350FCD">
        <w:rPr>
          <w:rStyle w:val="Emphasis"/>
          <w:rFonts w:cs="Arial"/>
          <w:i w:val="0"/>
          <w:iCs w:val="0"/>
        </w:rPr>
        <w:t xml:space="preserve">: </w:t>
      </w:r>
      <w:r w:rsidR="0025654E" w:rsidRPr="00F11C24">
        <w:rPr>
          <w:rFonts w:cs="Arial"/>
        </w:rPr>
        <w:t>2</w:t>
      </w:r>
      <w:r w:rsidR="0025654E">
        <w:rPr>
          <w:rFonts w:cs="Arial"/>
        </w:rPr>
        <w:t>6</w:t>
      </w:r>
      <w:r w:rsidR="0025654E" w:rsidRPr="00F11C24">
        <w:rPr>
          <w:rFonts w:cs="Arial"/>
        </w:rPr>
        <w:t xml:space="preserve"> </w:t>
      </w:r>
      <w:r w:rsidR="0025654E">
        <w:rPr>
          <w:rFonts w:cs="Arial"/>
        </w:rPr>
        <w:t xml:space="preserve">October </w:t>
      </w:r>
      <w:r w:rsidR="0025654E" w:rsidRPr="00F11C24">
        <w:rPr>
          <w:rFonts w:cs="Arial"/>
        </w:rPr>
        <w:t>2021</w:t>
      </w:r>
      <w:r w:rsidRPr="00350FCD">
        <w:rPr>
          <w:rFonts w:cs="Arial"/>
        </w:rPr>
        <w:t>:</w:t>
      </w:r>
    </w:p>
    <w:p w14:paraId="1A832A78" w14:textId="77777777" w:rsidR="00B81A63" w:rsidRPr="000B58D9" w:rsidRDefault="00B81A63" w:rsidP="00B81A63">
      <w:pPr>
        <w:spacing w:before="60" w:after="60"/>
        <w:ind w:left="369" w:hanging="369"/>
        <w:rPr>
          <w:rStyle w:val="Emphasis"/>
          <w:rFonts w:cs="Arial"/>
          <w:i w:val="0"/>
          <w:iCs w:val="0"/>
        </w:rPr>
      </w:pPr>
      <w:r w:rsidRPr="00F11C24">
        <w:rPr>
          <w:rFonts w:cs="Arial"/>
        </w:rPr>
        <w:t xml:space="preserve">Queensland </w:t>
      </w:r>
      <w:r w:rsidRPr="000B58D9">
        <w:rPr>
          <w:rFonts w:cs="Arial"/>
          <w:i/>
        </w:rPr>
        <w:t>Fisheries Act 1994</w:t>
      </w:r>
      <w:r w:rsidRPr="000B58D9">
        <w:rPr>
          <w:rFonts w:cs="Arial"/>
        </w:rPr>
        <w:t>.</w:t>
      </w:r>
      <w:hyperlink w:history="1"/>
    </w:p>
    <w:p w14:paraId="35010886" w14:textId="77777777" w:rsidR="00B81A63" w:rsidRPr="000B58D9" w:rsidRDefault="00B81A63" w:rsidP="00B81A63">
      <w:pPr>
        <w:spacing w:before="60" w:after="60"/>
        <w:rPr>
          <w:rStyle w:val="Emphasis"/>
          <w:rFonts w:cs="Arial"/>
          <w:iCs w:val="0"/>
        </w:rPr>
      </w:pPr>
      <w:r w:rsidRPr="000B58D9">
        <w:rPr>
          <w:rStyle w:val="Emphasis"/>
          <w:rFonts w:cs="Arial"/>
          <w:i w:val="0"/>
          <w:iCs w:val="0"/>
        </w:rPr>
        <w:lastRenderedPageBreak/>
        <w:t xml:space="preserve">Queensland </w:t>
      </w:r>
      <w:r w:rsidRPr="00F11C24">
        <w:rPr>
          <w:rStyle w:val="Emphasis"/>
          <w:rFonts w:cs="Arial"/>
        </w:rPr>
        <w:t>Fisheries (General) Regulation 2019</w:t>
      </w:r>
    </w:p>
    <w:p w14:paraId="03B0C8BC" w14:textId="77777777" w:rsidR="00B81A63" w:rsidRPr="000B58D9" w:rsidRDefault="00B81A63" w:rsidP="00B81A63">
      <w:pPr>
        <w:spacing w:before="60" w:after="60"/>
        <w:rPr>
          <w:rStyle w:val="Emphasis"/>
          <w:rFonts w:cs="Arial"/>
          <w:i w:val="0"/>
          <w:iCs w:val="0"/>
        </w:rPr>
      </w:pPr>
      <w:r w:rsidRPr="000B58D9">
        <w:rPr>
          <w:rStyle w:val="Emphasis"/>
          <w:rFonts w:cs="Arial"/>
          <w:i w:val="0"/>
          <w:iCs w:val="0"/>
        </w:rPr>
        <w:t xml:space="preserve">Queensland </w:t>
      </w:r>
      <w:r w:rsidRPr="00F11C24">
        <w:rPr>
          <w:rStyle w:val="Emphasis"/>
          <w:rFonts w:cs="Arial"/>
        </w:rPr>
        <w:t>Fisheries (Commercial Fisheries) Regulation 2019</w:t>
      </w:r>
    </w:p>
    <w:p w14:paraId="301195C9" w14:textId="77777777" w:rsidR="00B81A63" w:rsidRPr="000B58D9" w:rsidRDefault="00B81A63" w:rsidP="00B81A63">
      <w:pPr>
        <w:spacing w:before="60" w:after="60"/>
        <w:rPr>
          <w:rStyle w:val="Emphasis"/>
          <w:rFonts w:cs="Arial"/>
          <w:i w:val="0"/>
          <w:iCs w:val="0"/>
        </w:rPr>
      </w:pPr>
      <w:r w:rsidRPr="000B58D9">
        <w:rPr>
          <w:rStyle w:val="Emphasis"/>
          <w:rFonts w:cs="Arial"/>
          <w:i w:val="0"/>
          <w:iCs w:val="0"/>
        </w:rPr>
        <w:t xml:space="preserve">Queensland </w:t>
      </w:r>
      <w:r w:rsidRPr="00F11C24">
        <w:rPr>
          <w:rStyle w:val="Emphasis"/>
          <w:rFonts w:cs="Arial"/>
        </w:rPr>
        <w:t>Fisheries Declaration 2019</w:t>
      </w:r>
    </w:p>
    <w:p w14:paraId="2DAC106B" w14:textId="77777777" w:rsidR="00B81A63" w:rsidRPr="000B58D9" w:rsidRDefault="00B81A63" w:rsidP="00B81A63">
      <w:pPr>
        <w:spacing w:before="60" w:after="60"/>
        <w:rPr>
          <w:rStyle w:val="Emphasis"/>
          <w:rFonts w:cs="Arial"/>
          <w:i w:val="0"/>
          <w:iCs w:val="0"/>
        </w:rPr>
      </w:pPr>
      <w:r w:rsidRPr="000B58D9">
        <w:rPr>
          <w:rStyle w:val="Emphasis"/>
          <w:rFonts w:cs="Arial"/>
          <w:i w:val="0"/>
          <w:iCs w:val="0"/>
        </w:rPr>
        <w:t xml:space="preserve">Queensland </w:t>
      </w:r>
      <w:r w:rsidRPr="00F11C24">
        <w:rPr>
          <w:rStyle w:val="Emphasis"/>
          <w:rFonts w:cs="Arial"/>
        </w:rPr>
        <w:t>Quota Declaration 2019</w:t>
      </w:r>
    </w:p>
    <w:p w14:paraId="3CFEAEE4" w14:textId="77777777" w:rsidR="00B81A63" w:rsidRPr="000B58D9" w:rsidRDefault="00B81A63" w:rsidP="00B81A63">
      <w:pPr>
        <w:spacing w:before="60" w:after="60"/>
        <w:rPr>
          <w:rStyle w:val="Emphasis"/>
          <w:rFonts w:cs="Arial"/>
          <w:i w:val="0"/>
          <w:iCs w:val="0"/>
        </w:rPr>
      </w:pPr>
      <w:r w:rsidRPr="000B58D9">
        <w:rPr>
          <w:rStyle w:val="Emphasis"/>
          <w:rFonts w:cs="Arial"/>
          <w:iCs w:val="0"/>
        </w:rPr>
        <w:t>Queensland Marine Parks Act 1982</w:t>
      </w:r>
      <w:r w:rsidRPr="000B58D9">
        <w:rPr>
          <w:rStyle w:val="Emphasis"/>
          <w:rFonts w:cs="Arial"/>
          <w:i w:val="0"/>
          <w:iCs w:val="0"/>
        </w:rPr>
        <w:t>.</w:t>
      </w:r>
    </w:p>
    <w:p w14:paraId="11882863" w14:textId="77777777" w:rsidR="00B81A63" w:rsidRPr="000B58D9" w:rsidRDefault="00B81A63" w:rsidP="00B81A63">
      <w:pPr>
        <w:spacing w:before="60" w:after="60"/>
        <w:rPr>
          <w:rStyle w:val="Emphasis"/>
          <w:rFonts w:cs="Arial"/>
          <w:i w:val="0"/>
          <w:iCs w:val="0"/>
        </w:rPr>
      </w:pPr>
      <w:r w:rsidRPr="000B58D9">
        <w:rPr>
          <w:rStyle w:val="Emphasis"/>
          <w:rFonts w:cs="Arial"/>
          <w:i w:val="0"/>
          <w:iCs w:val="0"/>
        </w:rPr>
        <w:t>Commonwealth</w:t>
      </w:r>
      <w:r w:rsidRPr="000B58D9">
        <w:rPr>
          <w:rStyle w:val="Emphasis"/>
          <w:rFonts w:cs="Arial"/>
          <w:iCs w:val="0"/>
        </w:rPr>
        <w:t xml:space="preserve"> Great Barrier Reef Marine Park Act 1975</w:t>
      </w:r>
      <w:r w:rsidRPr="000B58D9">
        <w:rPr>
          <w:rStyle w:val="Emphasis"/>
          <w:rFonts w:cs="Arial"/>
          <w:i w:val="0"/>
          <w:iCs w:val="0"/>
        </w:rPr>
        <w:t>.</w:t>
      </w:r>
    </w:p>
    <w:p w14:paraId="2F82235A" w14:textId="77777777" w:rsidR="00B81A63" w:rsidRPr="00F11C24" w:rsidRDefault="00B81A63" w:rsidP="00B81A63">
      <w:pPr>
        <w:spacing w:line="276" w:lineRule="auto"/>
        <w:rPr>
          <w:rFonts w:cs="Arial"/>
        </w:rPr>
      </w:pPr>
    </w:p>
    <w:p w14:paraId="2E92EED1" w14:textId="78CAFE89" w:rsidR="00B81A63" w:rsidRPr="00F11C24" w:rsidRDefault="00B81A63" w:rsidP="00B81A63">
      <w:pPr>
        <w:pStyle w:val="Heading3"/>
        <w:spacing w:line="276" w:lineRule="auto"/>
      </w:pPr>
      <w:bookmarkStart w:id="8" w:name="_Toc86251859"/>
      <w:r w:rsidRPr="00F11C24">
        <w:t>Harvest strategy</w:t>
      </w:r>
      <w:r w:rsidR="00B31C83">
        <w:t>:</w:t>
      </w:r>
      <w:bookmarkEnd w:id="8"/>
    </w:p>
    <w:p w14:paraId="21B9BB45" w14:textId="18A9F9D0" w:rsidR="00B81A63" w:rsidRPr="00F11C24" w:rsidRDefault="00B81A63" w:rsidP="00B81A63">
      <w:pPr>
        <w:spacing w:line="276" w:lineRule="auto"/>
        <w:rPr>
          <w:rFonts w:cs="Arial"/>
        </w:rPr>
      </w:pPr>
      <w:r w:rsidRPr="000B58D9">
        <w:rPr>
          <w:rFonts w:cs="Arial"/>
          <w:noProof/>
        </w:rPr>
        <w:t xml:space="preserve">Coral </w:t>
      </w:r>
      <w:r w:rsidR="00AC6728">
        <w:rPr>
          <w:rFonts w:cs="Arial"/>
          <w:noProof/>
        </w:rPr>
        <w:t xml:space="preserve">Fishery </w:t>
      </w:r>
      <w:r w:rsidRPr="000B58D9">
        <w:rPr>
          <w:rFonts w:cs="Arial"/>
          <w:noProof/>
        </w:rPr>
        <w:t>Harvest Strategy 2021-2026</w:t>
      </w:r>
      <w:r>
        <w:rPr>
          <w:rFonts w:cs="Arial"/>
          <w:noProof/>
        </w:rPr>
        <w:t>,</w:t>
      </w:r>
      <w:r>
        <w:rPr>
          <w:rFonts w:cs="Arial"/>
        </w:rPr>
        <w:t xml:space="preserve"> </w:t>
      </w:r>
      <w:hyperlink r:id="rId23" w:history="1">
        <w:r w:rsidR="00F15511" w:rsidRPr="005F3B16">
          <w:rPr>
            <w:rStyle w:val="Hyperlink"/>
            <w:rFonts w:cs="Arial"/>
          </w:rPr>
          <w:t>https://www.publications.qld.gov.au/dataset/queensland-fisheries-harvest-strategies/resource/d4f2c9e8-ef2f-45c7-b0ba-d1d0fad81793</w:t>
        </w:r>
      </w:hyperlink>
      <w:r w:rsidR="00F15511">
        <w:rPr>
          <w:rFonts w:cs="Arial"/>
        </w:rPr>
        <w:t xml:space="preserve"> </w:t>
      </w:r>
      <w:r w:rsidR="00FB3C67">
        <w:rPr>
          <w:rFonts w:cs="Arial"/>
        </w:rPr>
        <w:t>Accessed</w:t>
      </w:r>
      <w:r>
        <w:rPr>
          <w:rFonts w:cs="Arial"/>
        </w:rPr>
        <w:t xml:space="preserve">: </w:t>
      </w:r>
      <w:r w:rsidR="00F15511">
        <w:rPr>
          <w:rFonts w:cs="Arial"/>
        </w:rPr>
        <w:t>20</w:t>
      </w:r>
      <w:r>
        <w:rPr>
          <w:rFonts w:cs="Arial"/>
        </w:rPr>
        <w:t xml:space="preserve"> </w:t>
      </w:r>
      <w:r w:rsidR="00F15511">
        <w:rPr>
          <w:rFonts w:cs="Arial"/>
        </w:rPr>
        <w:t xml:space="preserve">October </w:t>
      </w:r>
      <w:r>
        <w:rPr>
          <w:rFonts w:cs="Arial"/>
        </w:rPr>
        <w:t>2021</w:t>
      </w:r>
    </w:p>
    <w:p w14:paraId="6D521424" w14:textId="77777777" w:rsidR="00B81A63" w:rsidRPr="00F11C24" w:rsidRDefault="00B81A63" w:rsidP="00B81A63">
      <w:pPr>
        <w:spacing w:line="276" w:lineRule="auto"/>
        <w:rPr>
          <w:rFonts w:cs="Arial"/>
        </w:rPr>
      </w:pPr>
    </w:p>
    <w:p w14:paraId="00DB8D43" w14:textId="5636F8ED" w:rsidR="00B81A63" w:rsidRPr="00F11C24" w:rsidRDefault="00B81A63" w:rsidP="00B81A63">
      <w:pPr>
        <w:pStyle w:val="Heading3"/>
        <w:spacing w:line="276" w:lineRule="auto"/>
      </w:pPr>
      <w:bookmarkStart w:id="9" w:name="_Toc86251860"/>
      <w:r w:rsidRPr="00F11C24">
        <w:t>Ecological Risk Assessment</w:t>
      </w:r>
      <w:r w:rsidR="00B31C83">
        <w:t>:</w:t>
      </w:r>
      <w:bookmarkEnd w:id="9"/>
      <w:r w:rsidRPr="00F11C24">
        <w:t xml:space="preserve"> </w:t>
      </w:r>
    </w:p>
    <w:p w14:paraId="01C6F146" w14:textId="4BE1602D" w:rsidR="00B81A63" w:rsidRPr="00F11C24" w:rsidRDefault="00B81A63" w:rsidP="00350FCD">
      <w:proofErr w:type="spellStart"/>
      <w:r w:rsidRPr="00F11C24">
        <w:t>Roelofs</w:t>
      </w:r>
      <w:proofErr w:type="spellEnd"/>
      <w:r w:rsidRPr="00F11C24">
        <w:t xml:space="preserve"> A 2008 ‘Ecological risk assessment of the Queensland Coral Fishery, Department of Primary Industries and Fisheries, Brisbane QLD, </w:t>
      </w:r>
      <w:hyperlink r:id="rId24" w:history="1">
        <w:r w:rsidRPr="00F11C24">
          <w:rPr>
            <w:rStyle w:val="Hyperlink"/>
            <w:rFonts w:cs="Arial"/>
          </w:rPr>
          <w:t>https://www.daf.q</w:t>
        </w:r>
        <w:r w:rsidRPr="00C2244F">
          <w:rPr>
            <w:rStyle w:val="Hyperlink"/>
            <w:rFonts w:cs="Arial"/>
          </w:rPr>
          <w:t>ld.gov.au/__data/assets/pdf_file/0005/76577/Eco</w:t>
        </w:r>
        <w:r w:rsidRPr="00F11C24">
          <w:rPr>
            <w:rStyle w:val="Hyperlink"/>
            <w:rFonts w:cs="Arial"/>
          </w:rPr>
          <w:t>lRiskAssess-Coral-Fishery.pdf</w:t>
        </w:r>
      </w:hyperlink>
      <w:r>
        <w:t xml:space="preserve"> </w:t>
      </w:r>
      <w:r w:rsidRPr="00350FCD">
        <w:t xml:space="preserve"> </w:t>
      </w:r>
      <w:r w:rsidR="00FB3C67">
        <w:t>Accessed</w:t>
      </w:r>
      <w:r>
        <w:t>:</w:t>
      </w:r>
      <w:r w:rsidRPr="00F11C24">
        <w:t xml:space="preserve"> 26 </w:t>
      </w:r>
      <w:r w:rsidR="00AC6728">
        <w:t>October</w:t>
      </w:r>
      <w:r w:rsidRPr="00F11C24">
        <w:t xml:space="preserve"> 2021</w:t>
      </w:r>
    </w:p>
    <w:p w14:paraId="79D9138F" w14:textId="2033805B" w:rsidR="00B81A63" w:rsidRPr="00F11C24" w:rsidRDefault="00B81A63" w:rsidP="00350FCD">
      <w:proofErr w:type="spellStart"/>
      <w:r w:rsidRPr="00F11C24">
        <w:t>Roelofs</w:t>
      </w:r>
      <w:proofErr w:type="spellEnd"/>
      <w:r w:rsidRPr="00F11C24">
        <w:t xml:space="preserve">, A. (2018) Ecological Risk Assessment of the Queensland Coral Fishery 2013. Queensland Department of Agriculture and Fisheries, Brisbane, Australia. </w:t>
      </w:r>
      <w:hyperlink r:id="rId25" w:history="1">
        <w:r w:rsidR="002D5242" w:rsidRPr="009465B4">
          <w:rPr>
            <w:rStyle w:val="Hyperlink"/>
            <w:rFonts w:cs="Arial"/>
          </w:rPr>
          <w:t>https://era.daf.qld.gov.au/id/eprint/7011/</w:t>
        </w:r>
      </w:hyperlink>
      <w:r w:rsidRPr="00F11C24">
        <w:t xml:space="preserve"> </w:t>
      </w:r>
      <w:r w:rsidR="00FB3C67">
        <w:t>Accessed</w:t>
      </w:r>
      <w:r>
        <w:t>:</w:t>
      </w:r>
      <w:r w:rsidRPr="00F11C24">
        <w:t xml:space="preserve"> 26 </w:t>
      </w:r>
      <w:r w:rsidR="008C6767">
        <w:t>October</w:t>
      </w:r>
      <w:r w:rsidRPr="00F11C24">
        <w:t xml:space="preserve"> 2021</w:t>
      </w:r>
    </w:p>
    <w:p w14:paraId="17D04BDD" w14:textId="77777777" w:rsidR="00B81A63" w:rsidRPr="00F11C24" w:rsidRDefault="00B81A63" w:rsidP="00350FCD"/>
    <w:p w14:paraId="5B299803" w14:textId="0D96BB39" w:rsidR="00937DA0" w:rsidRPr="00433FCA" w:rsidRDefault="00937DA0" w:rsidP="00433FCA">
      <w:pPr>
        <w:tabs>
          <w:tab w:val="left" w:pos="360"/>
        </w:tabs>
        <w:spacing w:line="276" w:lineRule="auto"/>
        <w:rPr>
          <w:rFonts w:cs="Arial"/>
        </w:rPr>
        <w:sectPr w:rsidR="00937DA0" w:rsidRPr="00433FCA" w:rsidSect="00937DA0">
          <w:type w:val="continuous"/>
          <w:pgSz w:w="11906" w:h="16838"/>
          <w:pgMar w:top="1418" w:right="1276" w:bottom="567" w:left="1418" w:header="425" w:footer="425" w:gutter="0"/>
          <w:pgNumType w:start="1"/>
          <w:cols w:space="708"/>
          <w:titlePg/>
          <w:docGrid w:linePitch="360"/>
        </w:sectPr>
      </w:pPr>
    </w:p>
    <w:p w14:paraId="647FA7A4" w14:textId="5EA295EC" w:rsidR="00885298" w:rsidRPr="00433FCA" w:rsidRDefault="00134108" w:rsidP="0080417B">
      <w:pPr>
        <w:pStyle w:val="Heading1"/>
        <w:rPr>
          <w:rFonts w:ascii="Arial" w:hAnsi="Arial"/>
          <w:u w:val="single"/>
        </w:rPr>
      </w:pPr>
      <w:bookmarkStart w:id="10" w:name="_Toc86251861"/>
      <w:bookmarkStart w:id="11" w:name="_Toc316301050"/>
      <w:r w:rsidRPr="00433FCA">
        <w:rPr>
          <w:rFonts w:ascii="Arial" w:hAnsi="Arial"/>
        </w:rPr>
        <w:lastRenderedPageBreak/>
        <w:t>Section</w:t>
      </w:r>
      <w:r w:rsidR="00885298" w:rsidRPr="00433FCA">
        <w:rPr>
          <w:rStyle w:val="Emphasis"/>
          <w:rFonts w:ascii="Arial" w:hAnsi="Arial"/>
          <w:i w:val="0"/>
          <w:iCs w:val="0"/>
        </w:rPr>
        <w:t xml:space="preserve"> </w:t>
      </w:r>
      <w:r w:rsidR="00BC5432" w:rsidRPr="00433FCA">
        <w:rPr>
          <w:rStyle w:val="Emphasis"/>
          <w:rFonts w:ascii="Arial" w:hAnsi="Arial"/>
          <w:i w:val="0"/>
          <w:iCs w:val="0"/>
        </w:rPr>
        <w:t>1</w:t>
      </w:r>
      <w:r w:rsidR="00885298" w:rsidRPr="00433FCA">
        <w:rPr>
          <w:rStyle w:val="Emphasis"/>
          <w:rFonts w:ascii="Arial" w:hAnsi="Arial"/>
          <w:i w:val="0"/>
          <w:iCs w:val="0"/>
        </w:rPr>
        <w:t xml:space="preserve">: </w:t>
      </w:r>
      <w:r w:rsidR="0080417B" w:rsidRPr="00433FCA">
        <w:rPr>
          <w:rStyle w:val="Emphasis"/>
          <w:rFonts w:ascii="Arial" w:hAnsi="Arial"/>
          <w:i w:val="0"/>
          <w:iCs w:val="0"/>
        </w:rPr>
        <w:t>A</w:t>
      </w:r>
      <w:r w:rsidRPr="00433FCA">
        <w:rPr>
          <w:rStyle w:val="Emphasis"/>
          <w:rFonts w:ascii="Arial" w:hAnsi="Arial"/>
          <w:i w:val="0"/>
          <w:iCs w:val="0"/>
        </w:rPr>
        <w:t xml:space="preserve">ssessment Summary of </w:t>
      </w:r>
      <w:r w:rsidRPr="00DE1BBE">
        <w:rPr>
          <w:rStyle w:val="Emphasis"/>
          <w:rFonts w:ascii="Arial" w:hAnsi="Arial"/>
          <w:i w:val="0"/>
          <w:iCs w:val="0"/>
        </w:rPr>
        <w:t xml:space="preserve">the </w:t>
      </w:r>
      <w:r w:rsidR="007E2D97" w:rsidRPr="00DE1BBE">
        <w:rPr>
          <w:rStyle w:val="Emphasis"/>
          <w:rFonts w:ascii="Arial" w:hAnsi="Arial"/>
          <w:i w:val="0"/>
          <w:iCs w:val="0"/>
        </w:rPr>
        <w:t xml:space="preserve">queensland coral fishery </w:t>
      </w:r>
      <w:r w:rsidRPr="00433FCA">
        <w:rPr>
          <w:rStyle w:val="Emphasis"/>
          <w:rFonts w:ascii="Arial" w:hAnsi="Arial"/>
          <w:i w:val="0"/>
          <w:iCs w:val="0"/>
        </w:rPr>
        <w:t>Against the Guidelines for the Ecologically Sustainable Management of Fisheries (2nd Edition), Consistent with the EPBC Act</w:t>
      </w:r>
      <w:bookmarkEnd w:id="10"/>
    </w:p>
    <w:p w14:paraId="048F6092" w14:textId="77777777" w:rsidR="00AB194A" w:rsidRPr="00FC2EBF" w:rsidRDefault="00AB194A" w:rsidP="00FC2EBF"/>
    <w:tbl>
      <w:tblPr>
        <w:tblStyle w:val="TableGrid"/>
        <w:tblW w:w="5000" w:type="pct"/>
        <w:tblLook w:val="04A0" w:firstRow="1" w:lastRow="0" w:firstColumn="1" w:lastColumn="0" w:noHBand="0" w:noVBand="1"/>
      </w:tblPr>
      <w:tblGrid>
        <w:gridCol w:w="3115"/>
        <w:gridCol w:w="1555"/>
        <w:gridCol w:w="1555"/>
        <w:gridCol w:w="1558"/>
        <w:gridCol w:w="7003"/>
      </w:tblGrid>
      <w:tr w:rsidR="00AB194A" w:rsidRPr="00433FCA" w14:paraId="5241E59E" w14:textId="77777777" w:rsidTr="008C6AAF">
        <w:trPr>
          <w:cnfStyle w:val="100000000000" w:firstRow="1" w:lastRow="0" w:firstColumn="0" w:lastColumn="0" w:oddVBand="0" w:evenVBand="0" w:oddHBand="0" w:evenHBand="0" w:firstRowFirstColumn="0" w:firstRowLastColumn="0" w:lastRowFirstColumn="0" w:lastRowLastColumn="0"/>
        </w:trPr>
        <w:tc>
          <w:tcPr>
            <w:tcW w:w="1053" w:type="pct"/>
            <w:vAlign w:val="center"/>
          </w:tcPr>
          <w:p w14:paraId="0B78829B" w14:textId="0ED9E9F2" w:rsidR="00AB194A" w:rsidRPr="00433FCA" w:rsidRDefault="00B97B40" w:rsidP="00FC2EBF">
            <w:pPr>
              <w:spacing w:before="60" w:after="60" w:line="276" w:lineRule="auto"/>
              <w:contextualSpacing/>
              <w:jc w:val="center"/>
              <w:rPr>
                <w:rFonts w:cs="Arial"/>
                <w:b/>
                <w:sz w:val="20"/>
                <w:szCs w:val="20"/>
              </w:rPr>
            </w:pPr>
            <w:proofErr w:type="gramStart"/>
            <w:r w:rsidRPr="00433FCA">
              <w:rPr>
                <w:rFonts w:cs="Arial"/>
                <w:b/>
                <w:sz w:val="20"/>
                <w:szCs w:val="20"/>
              </w:rPr>
              <w:t>Guidelines</w:t>
            </w:r>
            <w:proofErr w:type="gramEnd"/>
            <w:r w:rsidRPr="00433FCA">
              <w:rPr>
                <w:rFonts w:cs="Arial"/>
                <w:b/>
                <w:sz w:val="20"/>
                <w:szCs w:val="20"/>
              </w:rPr>
              <w:t xml:space="preserve"> assessment </w:t>
            </w:r>
          </w:p>
        </w:tc>
        <w:tc>
          <w:tcPr>
            <w:tcW w:w="526" w:type="pct"/>
            <w:shd w:val="clear" w:color="auto" w:fill="92D050"/>
            <w:vAlign w:val="center"/>
          </w:tcPr>
          <w:p w14:paraId="29372550"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Meets</w:t>
            </w:r>
          </w:p>
        </w:tc>
        <w:tc>
          <w:tcPr>
            <w:tcW w:w="526" w:type="pct"/>
            <w:shd w:val="clear" w:color="auto" w:fill="FFC000"/>
            <w:vAlign w:val="center"/>
          </w:tcPr>
          <w:p w14:paraId="439F3FF6"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27" w:type="pct"/>
            <w:shd w:val="clear" w:color="auto" w:fill="FF0000"/>
            <w:vAlign w:val="center"/>
          </w:tcPr>
          <w:p w14:paraId="4F65884C"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368" w:type="pct"/>
            <w:vAlign w:val="center"/>
          </w:tcPr>
          <w:p w14:paraId="052AB3D7" w14:textId="77777777" w:rsidR="00AB194A" w:rsidRPr="00433FCA" w:rsidRDefault="00AB194A" w:rsidP="00FC2EBF">
            <w:pPr>
              <w:spacing w:before="60" w:after="60" w:line="276" w:lineRule="auto"/>
              <w:contextualSpacing/>
              <w:jc w:val="center"/>
              <w:rPr>
                <w:rFonts w:cs="Arial"/>
                <w:b/>
                <w:sz w:val="20"/>
                <w:szCs w:val="20"/>
              </w:rPr>
            </w:pPr>
            <w:r w:rsidRPr="00433FCA">
              <w:rPr>
                <w:rFonts w:cs="Arial"/>
                <w:b/>
                <w:sz w:val="20"/>
                <w:szCs w:val="20"/>
              </w:rPr>
              <w:t>Details</w:t>
            </w:r>
          </w:p>
        </w:tc>
      </w:tr>
      <w:tr w:rsidR="00AB194A" w:rsidRPr="00433FCA" w14:paraId="1B656C43" w14:textId="77777777" w:rsidTr="008C6AAF">
        <w:trPr>
          <w:cnfStyle w:val="000000100000" w:firstRow="0" w:lastRow="0" w:firstColumn="0" w:lastColumn="0" w:oddVBand="0" w:evenVBand="0" w:oddHBand="1" w:evenHBand="0" w:firstRowFirstColumn="0" w:firstRowLastColumn="0" w:lastRowFirstColumn="0" w:lastRowLastColumn="0"/>
        </w:trPr>
        <w:tc>
          <w:tcPr>
            <w:tcW w:w="1053" w:type="pct"/>
          </w:tcPr>
          <w:p w14:paraId="3DEA0B76" w14:textId="77777777" w:rsidR="00AB194A" w:rsidRDefault="00AB194A" w:rsidP="00FC2EBF">
            <w:pPr>
              <w:spacing w:before="60" w:after="60" w:line="276" w:lineRule="auto"/>
              <w:contextualSpacing/>
              <w:rPr>
                <w:rFonts w:cs="Arial"/>
                <w:sz w:val="20"/>
                <w:szCs w:val="20"/>
              </w:rPr>
            </w:pPr>
            <w:r w:rsidRPr="00433FCA">
              <w:rPr>
                <w:rFonts w:cs="Arial"/>
                <w:sz w:val="20"/>
                <w:szCs w:val="20"/>
              </w:rPr>
              <w:t>Management regime</w:t>
            </w:r>
          </w:p>
          <w:p w14:paraId="29382D6F" w14:textId="1D77916D" w:rsidR="00E917B2" w:rsidRPr="00433FCA" w:rsidRDefault="00E917B2" w:rsidP="00FC2EBF">
            <w:pPr>
              <w:spacing w:before="60" w:after="60" w:line="276" w:lineRule="auto"/>
              <w:contextualSpacing/>
              <w:rPr>
                <w:rFonts w:cs="Arial"/>
                <w:sz w:val="20"/>
                <w:szCs w:val="20"/>
              </w:rPr>
            </w:pPr>
            <w:r>
              <w:rPr>
                <w:rFonts w:cs="Arial"/>
                <w:sz w:val="20"/>
                <w:szCs w:val="20"/>
              </w:rPr>
              <w:t xml:space="preserve">*1 of 9 criteria </w:t>
            </w:r>
            <w:r w:rsidR="005C4354">
              <w:rPr>
                <w:rFonts w:cs="Arial"/>
                <w:sz w:val="20"/>
                <w:szCs w:val="20"/>
              </w:rPr>
              <w:t>is</w:t>
            </w:r>
            <w:r>
              <w:rPr>
                <w:rFonts w:cs="Arial"/>
                <w:sz w:val="20"/>
                <w:szCs w:val="20"/>
              </w:rPr>
              <w:t xml:space="preserve"> not applicable </w:t>
            </w:r>
          </w:p>
        </w:tc>
        <w:tc>
          <w:tcPr>
            <w:tcW w:w="526" w:type="pct"/>
            <w:shd w:val="clear" w:color="auto" w:fill="auto"/>
          </w:tcPr>
          <w:p w14:paraId="6B33C294" w14:textId="603A4D07" w:rsidR="00AB194A" w:rsidRPr="00433FCA" w:rsidRDefault="000C5600" w:rsidP="00FC2EBF">
            <w:pPr>
              <w:spacing w:before="60" w:after="60" w:line="276" w:lineRule="auto"/>
              <w:contextualSpacing/>
              <w:rPr>
                <w:rFonts w:cs="Arial"/>
                <w:sz w:val="20"/>
                <w:szCs w:val="20"/>
              </w:rPr>
            </w:pPr>
            <w:r>
              <w:rPr>
                <w:rFonts w:cs="Arial"/>
                <w:sz w:val="20"/>
                <w:szCs w:val="20"/>
              </w:rPr>
              <w:t xml:space="preserve">1 of 9 </w:t>
            </w:r>
          </w:p>
        </w:tc>
        <w:tc>
          <w:tcPr>
            <w:tcW w:w="526" w:type="pct"/>
            <w:shd w:val="clear" w:color="auto" w:fill="FFC000"/>
          </w:tcPr>
          <w:p w14:paraId="3BBC9E01" w14:textId="059A5461" w:rsidR="00AB194A" w:rsidRPr="00433FCA" w:rsidRDefault="00F3521B" w:rsidP="00FC2EBF">
            <w:pPr>
              <w:spacing w:before="60" w:after="60" w:line="276" w:lineRule="auto"/>
              <w:contextualSpacing/>
              <w:rPr>
                <w:rFonts w:cs="Arial"/>
                <w:sz w:val="20"/>
                <w:szCs w:val="20"/>
              </w:rPr>
            </w:pPr>
            <w:r>
              <w:rPr>
                <w:rFonts w:cs="Arial"/>
                <w:sz w:val="20"/>
                <w:szCs w:val="20"/>
              </w:rPr>
              <w:t>6</w:t>
            </w:r>
            <w:r w:rsidR="000C5600">
              <w:rPr>
                <w:rFonts w:cs="Arial"/>
                <w:sz w:val="20"/>
                <w:szCs w:val="20"/>
              </w:rPr>
              <w:t xml:space="preserve"> of 9</w:t>
            </w:r>
          </w:p>
        </w:tc>
        <w:tc>
          <w:tcPr>
            <w:tcW w:w="527" w:type="pct"/>
            <w:shd w:val="clear" w:color="auto" w:fill="auto"/>
          </w:tcPr>
          <w:p w14:paraId="4E06581E" w14:textId="038C227B" w:rsidR="00AB194A" w:rsidRPr="00433FCA" w:rsidRDefault="00F3521B" w:rsidP="00FC2EBF">
            <w:pPr>
              <w:spacing w:before="60" w:after="60" w:line="276" w:lineRule="auto"/>
              <w:contextualSpacing/>
              <w:rPr>
                <w:rFonts w:cs="Arial"/>
                <w:sz w:val="20"/>
                <w:szCs w:val="20"/>
              </w:rPr>
            </w:pPr>
            <w:r>
              <w:rPr>
                <w:rFonts w:cs="Arial"/>
                <w:sz w:val="20"/>
                <w:szCs w:val="20"/>
              </w:rPr>
              <w:t>1</w:t>
            </w:r>
            <w:r w:rsidR="000C5600">
              <w:rPr>
                <w:rFonts w:cs="Arial"/>
                <w:sz w:val="20"/>
                <w:szCs w:val="20"/>
              </w:rPr>
              <w:t xml:space="preserve"> of 9</w:t>
            </w:r>
          </w:p>
        </w:tc>
        <w:tc>
          <w:tcPr>
            <w:tcW w:w="2368" w:type="pct"/>
          </w:tcPr>
          <w:p w14:paraId="50E68693" w14:textId="17BC0C44" w:rsidR="00FC5FCE" w:rsidRDefault="000C5600" w:rsidP="00FC2EBF">
            <w:pPr>
              <w:spacing w:before="60" w:after="60" w:line="276" w:lineRule="auto"/>
              <w:contextualSpacing/>
              <w:rPr>
                <w:rFonts w:cs="Arial"/>
                <w:sz w:val="20"/>
                <w:szCs w:val="20"/>
              </w:rPr>
            </w:pPr>
            <w:r>
              <w:rPr>
                <w:rFonts w:cs="Arial"/>
                <w:sz w:val="20"/>
                <w:szCs w:val="20"/>
              </w:rPr>
              <w:t xml:space="preserve">The management arrangements are well documented, publicly </w:t>
            </w:r>
            <w:proofErr w:type="gramStart"/>
            <w:r>
              <w:rPr>
                <w:rFonts w:cs="Arial"/>
                <w:sz w:val="20"/>
                <w:szCs w:val="20"/>
              </w:rPr>
              <w:t>available</w:t>
            </w:r>
            <w:proofErr w:type="gramEnd"/>
            <w:r>
              <w:rPr>
                <w:rFonts w:cs="Arial"/>
                <w:sz w:val="20"/>
                <w:szCs w:val="20"/>
              </w:rPr>
              <w:t xml:space="preserve"> and transparent. Consultative processes involve a range of </w:t>
            </w:r>
            <w:proofErr w:type="gramStart"/>
            <w:r>
              <w:rPr>
                <w:rFonts w:cs="Arial"/>
                <w:sz w:val="20"/>
                <w:szCs w:val="20"/>
              </w:rPr>
              <w:t>stakeholder</w:t>
            </w:r>
            <w:r w:rsidR="00FB3C67">
              <w:rPr>
                <w:rFonts w:cs="Arial"/>
                <w:sz w:val="20"/>
                <w:szCs w:val="20"/>
              </w:rPr>
              <w:t>s</w:t>
            </w:r>
            <w:proofErr w:type="gramEnd"/>
            <w:r>
              <w:rPr>
                <w:rFonts w:cs="Arial"/>
                <w:sz w:val="20"/>
                <w:szCs w:val="20"/>
              </w:rPr>
              <w:t xml:space="preserve"> but data shared with these groups is not sufficient for meaningful engagement. While the fishery has management measures in place to control</w:t>
            </w:r>
            <w:r w:rsidR="00752A71">
              <w:rPr>
                <w:rFonts w:cs="Arial"/>
                <w:sz w:val="20"/>
                <w:szCs w:val="20"/>
              </w:rPr>
              <w:t xml:space="preserve"> harvest </w:t>
            </w:r>
            <w:r w:rsidR="00C249BA">
              <w:rPr>
                <w:rFonts w:cs="Arial"/>
                <w:sz w:val="20"/>
                <w:szCs w:val="20"/>
              </w:rPr>
              <w:t>these do not appear to have ef</w:t>
            </w:r>
            <w:r w:rsidR="00811D2B">
              <w:rPr>
                <w:rFonts w:cs="Arial"/>
                <w:sz w:val="20"/>
                <w:szCs w:val="20"/>
              </w:rPr>
              <w:t>f</w:t>
            </w:r>
            <w:r w:rsidR="00C249BA">
              <w:rPr>
                <w:rFonts w:cs="Arial"/>
                <w:sz w:val="20"/>
                <w:szCs w:val="20"/>
              </w:rPr>
              <w:t>ect</w:t>
            </w:r>
            <w:r w:rsidR="009C6ED9">
              <w:rPr>
                <w:rFonts w:cs="Arial"/>
                <w:sz w:val="20"/>
                <w:szCs w:val="20"/>
              </w:rPr>
              <w:t>iv</w:t>
            </w:r>
            <w:r w:rsidR="00811D2B">
              <w:rPr>
                <w:rFonts w:cs="Arial"/>
                <w:sz w:val="20"/>
                <w:szCs w:val="20"/>
              </w:rPr>
              <w:t>e</w:t>
            </w:r>
            <w:r w:rsidR="009C6ED9">
              <w:rPr>
                <w:rFonts w:cs="Arial"/>
                <w:sz w:val="20"/>
                <w:szCs w:val="20"/>
              </w:rPr>
              <w:t>ly respo</w:t>
            </w:r>
            <w:r w:rsidR="005C7998">
              <w:rPr>
                <w:rFonts w:cs="Arial"/>
                <w:sz w:val="20"/>
                <w:szCs w:val="20"/>
              </w:rPr>
              <w:t>n</w:t>
            </w:r>
            <w:r w:rsidR="009C6ED9">
              <w:rPr>
                <w:rFonts w:cs="Arial"/>
                <w:sz w:val="20"/>
                <w:szCs w:val="20"/>
              </w:rPr>
              <w:t xml:space="preserve">ded to significant increases in </w:t>
            </w:r>
            <w:r w:rsidR="005C7998">
              <w:rPr>
                <w:rFonts w:cs="Arial"/>
                <w:sz w:val="20"/>
                <w:szCs w:val="20"/>
              </w:rPr>
              <w:t>harvest</w:t>
            </w:r>
            <w:r w:rsidR="009C6ED9">
              <w:rPr>
                <w:rFonts w:cs="Arial"/>
                <w:sz w:val="20"/>
                <w:szCs w:val="20"/>
              </w:rPr>
              <w:t xml:space="preserve"> of certain species. </w:t>
            </w:r>
            <w:r w:rsidR="00946A03">
              <w:rPr>
                <w:rFonts w:cs="Arial"/>
                <w:sz w:val="20"/>
                <w:szCs w:val="20"/>
              </w:rPr>
              <w:t>Neither is it</w:t>
            </w:r>
            <w:r w:rsidR="00752A71">
              <w:rPr>
                <w:rFonts w:cs="Arial"/>
                <w:sz w:val="20"/>
                <w:szCs w:val="20"/>
              </w:rPr>
              <w:t xml:space="preserve"> clear how this </w:t>
            </w:r>
            <w:r w:rsidR="00946A03">
              <w:rPr>
                <w:rFonts w:cs="Arial"/>
                <w:sz w:val="20"/>
                <w:szCs w:val="20"/>
              </w:rPr>
              <w:t>could</w:t>
            </w:r>
            <w:r w:rsidR="00752A71">
              <w:rPr>
                <w:rFonts w:cs="Arial"/>
                <w:sz w:val="20"/>
                <w:szCs w:val="20"/>
              </w:rPr>
              <w:t xml:space="preserve"> occur without </w:t>
            </w:r>
            <w:r w:rsidR="00946A03">
              <w:rPr>
                <w:rFonts w:cs="Arial"/>
                <w:sz w:val="20"/>
                <w:szCs w:val="20"/>
              </w:rPr>
              <w:t>e</w:t>
            </w:r>
            <w:r w:rsidR="00FB3C67">
              <w:rPr>
                <w:rFonts w:cs="Arial"/>
                <w:sz w:val="20"/>
                <w:szCs w:val="20"/>
              </w:rPr>
              <w:t>nforceable</w:t>
            </w:r>
            <w:r w:rsidR="00C249BA">
              <w:rPr>
                <w:rFonts w:cs="Arial"/>
                <w:sz w:val="20"/>
                <w:szCs w:val="20"/>
              </w:rPr>
              <w:t xml:space="preserve"> input controls or catch limits</w:t>
            </w:r>
            <w:r>
              <w:rPr>
                <w:rFonts w:cs="Arial"/>
                <w:sz w:val="20"/>
                <w:szCs w:val="20"/>
              </w:rPr>
              <w:t>. The fishery is making risk</w:t>
            </w:r>
            <w:r w:rsidR="006A1F1B">
              <w:rPr>
                <w:rFonts w:cs="Arial"/>
                <w:sz w:val="20"/>
                <w:szCs w:val="20"/>
              </w:rPr>
              <w:t>-</w:t>
            </w:r>
            <w:r>
              <w:rPr>
                <w:rFonts w:cs="Arial"/>
                <w:sz w:val="20"/>
                <w:szCs w:val="20"/>
              </w:rPr>
              <w:t>based management decisions from a</w:t>
            </w:r>
            <w:r w:rsidR="00E32B91">
              <w:rPr>
                <w:rFonts w:cs="Arial"/>
                <w:sz w:val="20"/>
                <w:szCs w:val="20"/>
              </w:rPr>
              <w:t xml:space="preserve">n </w:t>
            </w:r>
            <w:r w:rsidR="006A1F1B">
              <w:rPr>
                <w:rFonts w:cs="Arial"/>
                <w:sz w:val="20"/>
                <w:szCs w:val="20"/>
              </w:rPr>
              <w:t>E</w:t>
            </w:r>
            <w:r w:rsidR="00E32B91">
              <w:rPr>
                <w:rFonts w:cs="Arial"/>
                <w:sz w:val="20"/>
                <w:szCs w:val="20"/>
              </w:rPr>
              <w:t>cological</w:t>
            </w:r>
            <w:r>
              <w:rPr>
                <w:rFonts w:cs="Arial"/>
                <w:sz w:val="20"/>
                <w:szCs w:val="20"/>
              </w:rPr>
              <w:t xml:space="preserve"> </w:t>
            </w:r>
            <w:r w:rsidR="006A1F1B">
              <w:rPr>
                <w:rFonts w:cs="Arial"/>
                <w:sz w:val="20"/>
                <w:szCs w:val="20"/>
              </w:rPr>
              <w:t>R</w:t>
            </w:r>
            <w:r>
              <w:rPr>
                <w:rFonts w:cs="Arial"/>
                <w:sz w:val="20"/>
                <w:szCs w:val="20"/>
              </w:rPr>
              <w:t xml:space="preserve">isk </w:t>
            </w:r>
            <w:r w:rsidR="006A1F1B">
              <w:rPr>
                <w:rFonts w:cs="Arial"/>
                <w:sz w:val="20"/>
                <w:szCs w:val="20"/>
              </w:rPr>
              <w:t>A</w:t>
            </w:r>
            <w:r>
              <w:rPr>
                <w:rFonts w:cs="Arial"/>
                <w:sz w:val="20"/>
                <w:szCs w:val="20"/>
              </w:rPr>
              <w:t xml:space="preserve">ssessment that is </w:t>
            </w:r>
            <w:r w:rsidR="008C2E1D">
              <w:rPr>
                <w:rFonts w:cs="Arial"/>
                <w:sz w:val="20"/>
                <w:szCs w:val="20"/>
              </w:rPr>
              <w:t>8</w:t>
            </w:r>
            <w:r>
              <w:rPr>
                <w:rFonts w:cs="Arial"/>
                <w:sz w:val="20"/>
                <w:szCs w:val="20"/>
              </w:rPr>
              <w:t xml:space="preserve"> years old </w:t>
            </w:r>
            <w:r w:rsidR="00E32B91">
              <w:rPr>
                <w:rFonts w:cs="Arial"/>
                <w:sz w:val="20"/>
                <w:szCs w:val="20"/>
              </w:rPr>
              <w:t>while</w:t>
            </w:r>
            <w:r>
              <w:rPr>
                <w:rFonts w:cs="Arial"/>
                <w:sz w:val="20"/>
                <w:szCs w:val="20"/>
              </w:rPr>
              <w:t xml:space="preserve"> the fishery has grown considerabl</w:t>
            </w:r>
            <w:r w:rsidR="006A1F1B">
              <w:rPr>
                <w:rFonts w:cs="Arial"/>
                <w:sz w:val="20"/>
                <w:szCs w:val="20"/>
              </w:rPr>
              <w:t>y</w:t>
            </w:r>
            <w:r>
              <w:rPr>
                <w:rFonts w:cs="Arial"/>
                <w:sz w:val="20"/>
                <w:szCs w:val="20"/>
              </w:rPr>
              <w:t xml:space="preserve"> in this time </w:t>
            </w:r>
            <w:r w:rsidR="00E32B91">
              <w:rPr>
                <w:rFonts w:cs="Arial"/>
                <w:sz w:val="20"/>
                <w:szCs w:val="20"/>
              </w:rPr>
              <w:t>and</w:t>
            </w:r>
            <w:r>
              <w:rPr>
                <w:rFonts w:cs="Arial"/>
                <w:sz w:val="20"/>
                <w:szCs w:val="20"/>
              </w:rPr>
              <w:t xml:space="preserve"> the reef health has declined.</w:t>
            </w:r>
          </w:p>
          <w:p w14:paraId="646F42E0" w14:textId="3AD39F1E" w:rsidR="00AB194A" w:rsidRPr="00433FCA" w:rsidRDefault="00B375A5" w:rsidP="00FC2EBF">
            <w:pPr>
              <w:spacing w:before="60" w:after="60" w:line="276" w:lineRule="auto"/>
              <w:contextualSpacing/>
              <w:rPr>
                <w:rFonts w:cs="Arial"/>
                <w:sz w:val="20"/>
                <w:szCs w:val="20"/>
              </w:rPr>
            </w:pPr>
            <w:r>
              <w:rPr>
                <w:rFonts w:cs="Arial"/>
                <w:sz w:val="20"/>
                <w:szCs w:val="20"/>
              </w:rPr>
              <w:t>Conditions around</w:t>
            </w:r>
            <w:r w:rsidR="006A1F1B">
              <w:rPr>
                <w:rFonts w:cs="Arial"/>
                <w:sz w:val="20"/>
                <w:szCs w:val="20"/>
              </w:rPr>
              <w:t xml:space="preserve"> planning for the</w:t>
            </w:r>
            <w:r>
              <w:rPr>
                <w:rFonts w:cs="Arial"/>
                <w:sz w:val="20"/>
                <w:szCs w:val="20"/>
              </w:rPr>
              <w:t xml:space="preserve"> </w:t>
            </w:r>
            <w:r w:rsidR="00383666">
              <w:rPr>
                <w:rFonts w:cs="Arial"/>
                <w:sz w:val="20"/>
                <w:szCs w:val="20"/>
              </w:rPr>
              <w:t xml:space="preserve">implementation of </w:t>
            </w:r>
            <w:r w:rsidR="00665A1A">
              <w:rPr>
                <w:rFonts w:cs="Arial"/>
                <w:sz w:val="20"/>
                <w:szCs w:val="20"/>
              </w:rPr>
              <w:t>enforceable harvest limits</w:t>
            </w:r>
            <w:r w:rsidR="00246F1E">
              <w:rPr>
                <w:rFonts w:cs="Arial"/>
                <w:sz w:val="20"/>
                <w:szCs w:val="20"/>
              </w:rPr>
              <w:t xml:space="preserve"> </w:t>
            </w:r>
            <w:r w:rsidR="00383666">
              <w:rPr>
                <w:rFonts w:cs="Arial"/>
                <w:sz w:val="20"/>
                <w:szCs w:val="20"/>
              </w:rPr>
              <w:t xml:space="preserve">are </w:t>
            </w:r>
            <w:r w:rsidR="005C7998">
              <w:rPr>
                <w:rFonts w:cs="Arial"/>
                <w:sz w:val="20"/>
                <w:szCs w:val="20"/>
              </w:rPr>
              <w:t>included</w:t>
            </w:r>
            <w:r w:rsidR="00383666">
              <w:rPr>
                <w:rFonts w:cs="Arial"/>
                <w:sz w:val="20"/>
                <w:szCs w:val="20"/>
              </w:rPr>
              <w:t xml:space="preserve"> in section 2 of this report</w:t>
            </w:r>
            <w:r w:rsidR="00B07CF0">
              <w:rPr>
                <w:rFonts w:cs="Arial"/>
                <w:sz w:val="20"/>
                <w:szCs w:val="20"/>
              </w:rPr>
              <w:t>.</w:t>
            </w:r>
          </w:p>
        </w:tc>
      </w:tr>
      <w:tr w:rsidR="00AB194A" w:rsidRPr="00433FCA" w14:paraId="56282922" w14:textId="77777777" w:rsidTr="009132E1">
        <w:trPr>
          <w:cnfStyle w:val="000000010000" w:firstRow="0" w:lastRow="0" w:firstColumn="0" w:lastColumn="0" w:oddVBand="0" w:evenVBand="0" w:oddHBand="0" w:evenHBand="1" w:firstRowFirstColumn="0" w:firstRowLastColumn="0" w:lastRowFirstColumn="0" w:lastRowLastColumn="0"/>
        </w:trPr>
        <w:tc>
          <w:tcPr>
            <w:tcW w:w="1053" w:type="pct"/>
          </w:tcPr>
          <w:p w14:paraId="32559202" w14:textId="77777777" w:rsidR="00AB194A" w:rsidRDefault="00AB194A" w:rsidP="00FC2EBF">
            <w:pPr>
              <w:spacing w:before="60" w:after="60" w:line="276" w:lineRule="auto"/>
              <w:contextualSpacing/>
              <w:rPr>
                <w:rFonts w:cs="Arial"/>
                <w:sz w:val="20"/>
                <w:szCs w:val="20"/>
              </w:rPr>
            </w:pPr>
            <w:r w:rsidRPr="00433FCA">
              <w:rPr>
                <w:rFonts w:cs="Arial"/>
                <w:sz w:val="20"/>
                <w:szCs w:val="20"/>
              </w:rPr>
              <w:t>Principle 1 (target stocks)</w:t>
            </w:r>
          </w:p>
          <w:p w14:paraId="1CF6F480" w14:textId="20B3CE97" w:rsidR="005C4354" w:rsidRPr="00433FCA" w:rsidRDefault="005C4354" w:rsidP="00FC2EBF">
            <w:pPr>
              <w:spacing w:before="60" w:after="60" w:line="276" w:lineRule="auto"/>
              <w:contextualSpacing/>
              <w:rPr>
                <w:rFonts w:cs="Arial"/>
                <w:sz w:val="20"/>
                <w:szCs w:val="20"/>
              </w:rPr>
            </w:pPr>
            <w:r>
              <w:rPr>
                <w:rFonts w:cs="Arial"/>
                <w:sz w:val="20"/>
                <w:szCs w:val="20"/>
              </w:rPr>
              <w:t xml:space="preserve">*2 of 11 criteria </w:t>
            </w:r>
            <w:proofErr w:type="gramStart"/>
            <w:r>
              <w:rPr>
                <w:rFonts w:cs="Arial"/>
                <w:sz w:val="20"/>
                <w:szCs w:val="20"/>
              </w:rPr>
              <w:t>are</w:t>
            </w:r>
            <w:proofErr w:type="gramEnd"/>
            <w:r>
              <w:rPr>
                <w:rFonts w:cs="Arial"/>
                <w:sz w:val="20"/>
                <w:szCs w:val="20"/>
              </w:rPr>
              <w:t xml:space="preserve"> not applicable</w:t>
            </w:r>
          </w:p>
        </w:tc>
        <w:tc>
          <w:tcPr>
            <w:tcW w:w="526" w:type="pct"/>
            <w:shd w:val="clear" w:color="auto" w:fill="auto"/>
          </w:tcPr>
          <w:p w14:paraId="490E81C8"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FFC000"/>
          </w:tcPr>
          <w:p w14:paraId="4C95A0BC" w14:textId="64223ACA" w:rsidR="00AB194A" w:rsidRPr="00433FCA" w:rsidRDefault="003B2F49" w:rsidP="00FC2EBF">
            <w:pPr>
              <w:spacing w:before="60" w:after="60" w:line="276" w:lineRule="auto"/>
              <w:contextualSpacing/>
              <w:rPr>
                <w:rFonts w:cs="Arial"/>
                <w:sz w:val="20"/>
                <w:szCs w:val="20"/>
              </w:rPr>
            </w:pPr>
            <w:r>
              <w:rPr>
                <w:rFonts w:cs="Arial"/>
                <w:sz w:val="20"/>
                <w:szCs w:val="20"/>
              </w:rPr>
              <w:t>5</w:t>
            </w:r>
            <w:r w:rsidR="005C4354">
              <w:rPr>
                <w:rFonts w:cs="Arial"/>
                <w:sz w:val="20"/>
                <w:szCs w:val="20"/>
              </w:rPr>
              <w:t xml:space="preserve"> of 11</w:t>
            </w:r>
          </w:p>
        </w:tc>
        <w:tc>
          <w:tcPr>
            <w:tcW w:w="527" w:type="pct"/>
            <w:shd w:val="clear" w:color="auto" w:fill="auto"/>
          </w:tcPr>
          <w:p w14:paraId="2344264A" w14:textId="103630DA" w:rsidR="00AB194A" w:rsidRPr="00433FCA" w:rsidRDefault="003B2F49" w:rsidP="00FC2EBF">
            <w:pPr>
              <w:spacing w:before="60" w:after="60" w:line="276" w:lineRule="auto"/>
              <w:contextualSpacing/>
              <w:rPr>
                <w:rFonts w:cs="Arial"/>
                <w:sz w:val="20"/>
                <w:szCs w:val="20"/>
              </w:rPr>
            </w:pPr>
            <w:r>
              <w:rPr>
                <w:rFonts w:cs="Arial"/>
                <w:sz w:val="20"/>
                <w:szCs w:val="20"/>
              </w:rPr>
              <w:t>4</w:t>
            </w:r>
            <w:r w:rsidR="005C4354">
              <w:rPr>
                <w:rFonts w:cs="Arial"/>
                <w:sz w:val="20"/>
                <w:szCs w:val="20"/>
              </w:rPr>
              <w:t xml:space="preserve"> of 11</w:t>
            </w:r>
          </w:p>
        </w:tc>
        <w:tc>
          <w:tcPr>
            <w:tcW w:w="2368" w:type="pct"/>
          </w:tcPr>
          <w:p w14:paraId="4A2BDC82" w14:textId="2B2E28B4" w:rsidR="002C35D5" w:rsidRDefault="0086456B" w:rsidP="00FC2EBF">
            <w:pPr>
              <w:spacing w:before="60" w:after="60" w:line="276" w:lineRule="auto"/>
              <w:contextualSpacing/>
              <w:rPr>
                <w:rFonts w:cs="Arial"/>
                <w:sz w:val="20"/>
                <w:szCs w:val="20"/>
              </w:rPr>
            </w:pPr>
            <w:r>
              <w:rPr>
                <w:rFonts w:cs="Arial"/>
                <w:sz w:val="20"/>
                <w:szCs w:val="20"/>
              </w:rPr>
              <w:t xml:space="preserve">Data collection </w:t>
            </w:r>
            <w:r w:rsidR="007364F8">
              <w:rPr>
                <w:rFonts w:cs="Arial"/>
                <w:sz w:val="20"/>
                <w:szCs w:val="20"/>
              </w:rPr>
              <w:t>in logbooks</w:t>
            </w:r>
            <w:r w:rsidR="00C67494">
              <w:rPr>
                <w:rFonts w:cs="Arial"/>
                <w:sz w:val="20"/>
                <w:szCs w:val="20"/>
              </w:rPr>
              <w:t xml:space="preserve"> specifically covering all species harvested </w:t>
            </w:r>
            <w:r w:rsidR="009D3B0C">
              <w:rPr>
                <w:rFonts w:cs="Arial"/>
                <w:sz w:val="20"/>
                <w:szCs w:val="20"/>
              </w:rPr>
              <w:t xml:space="preserve">(or </w:t>
            </w:r>
            <w:r w:rsidR="00C67494">
              <w:rPr>
                <w:rFonts w:cs="Arial"/>
                <w:sz w:val="20"/>
                <w:szCs w:val="20"/>
              </w:rPr>
              <w:t>genera</w:t>
            </w:r>
            <w:r w:rsidR="009D3B0C">
              <w:rPr>
                <w:rFonts w:cs="Arial"/>
                <w:sz w:val="20"/>
                <w:szCs w:val="20"/>
              </w:rPr>
              <w:t xml:space="preserve"> where approved)</w:t>
            </w:r>
            <w:r w:rsidR="00C67494">
              <w:rPr>
                <w:rFonts w:cs="Arial"/>
                <w:sz w:val="20"/>
                <w:szCs w:val="20"/>
              </w:rPr>
              <w:t xml:space="preserve"> in the fishery</w:t>
            </w:r>
            <w:r w:rsidR="007364F8">
              <w:rPr>
                <w:rFonts w:cs="Arial"/>
                <w:sz w:val="20"/>
                <w:szCs w:val="20"/>
              </w:rPr>
              <w:t xml:space="preserve"> </w:t>
            </w:r>
            <w:r w:rsidR="00C67494">
              <w:rPr>
                <w:rFonts w:cs="Arial"/>
                <w:sz w:val="20"/>
                <w:szCs w:val="20"/>
              </w:rPr>
              <w:t xml:space="preserve">has only been implemented in the last month, meaning there is not yet </w:t>
            </w:r>
            <w:r w:rsidR="005C7998">
              <w:rPr>
                <w:rFonts w:cs="Arial"/>
                <w:sz w:val="20"/>
                <w:szCs w:val="20"/>
              </w:rPr>
              <w:t>sufficient</w:t>
            </w:r>
            <w:r w:rsidR="007364F8">
              <w:rPr>
                <w:rFonts w:cs="Arial"/>
                <w:sz w:val="20"/>
                <w:szCs w:val="20"/>
              </w:rPr>
              <w:t xml:space="preserve"> information on target species to make </w:t>
            </w:r>
            <w:r w:rsidR="009D3B0C">
              <w:rPr>
                <w:rFonts w:cs="Arial"/>
                <w:sz w:val="20"/>
                <w:szCs w:val="20"/>
              </w:rPr>
              <w:t xml:space="preserve">an </w:t>
            </w:r>
            <w:r w:rsidR="007364F8">
              <w:rPr>
                <w:rFonts w:cs="Arial"/>
                <w:sz w:val="20"/>
                <w:szCs w:val="20"/>
              </w:rPr>
              <w:t>informed assessment of long</w:t>
            </w:r>
            <w:r w:rsidR="006A1F1B">
              <w:rPr>
                <w:rFonts w:cs="Arial"/>
                <w:sz w:val="20"/>
                <w:szCs w:val="20"/>
              </w:rPr>
              <w:t>-</w:t>
            </w:r>
            <w:r w:rsidR="007364F8">
              <w:rPr>
                <w:rFonts w:cs="Arial"/>
                <w:sz w:val="20"/>
                <w:szCs w:val="20"/>
              </w:rPr>
              <w:t>term harvest trends</w:t>
            </w:r>
            <w:r w:rsidR="00373163">
              <w:rPr>
                <w:rFonts w:cs="Arial"/>
                <w:sz w:val="20"/>
                <w:szCs w:val="20"/>
              </w:rPr>
              <w:t xml:space="preserve">. </w:t>
            </w:r>
            <w:r w:rsidR="00C67494">
              <w:rPr>
                <w:rFonts w:cs="Arial"/>
                <w:sz w:val="20"/>
                <w:szCs w:val="20"/>
              </w:rPr>
              <w:t>For those species where it is acceptable to report harvest at the genus</w:t>
            </w:r>
            <w:r w:rsidR="009D3B0C">
              <w:rPr>
                <w:rFonts w:cs="Arial"/>
                <w:sz w:val="20"/>
                <w:szCs w:val="20"/>
              </w:rPr>
              <w:t xml:space="preserve"> </w:t>
            </w:r>
            <w:r w:rsidR="00C67494">
              <w:rPr>
                <w:rFonts w:cs="Arial"/>
                <w:sz w:val="20"/>
                <w:szCs w:val="20"/>
              </w:rPr>
              <w:t xml:space="preserve">level there is inadequate understanding of the species composition, which prevents </w:t>
            </w:r>
            <w:r w:rsidR="00313F5C">
              <w:rPr>
                <w:rFonts w:cs="Arial"/>
                <w:sz w:val="20"/>
                <w:szCs w:val="20"/>
              </w:rPr>
              <w:t xml:space="preserve">trends in harvest being assessed. </w:t>
            </w:r>
            <w:r w:rsidR="00373163">
              <w:rPr>
                <w:rFonts w:cs="Arial"/>
                <w:sz w:val="20"/>
                <w:szCs w:val="20"/>
              </w:rPr>
              <w:t xml:space="preserve">This makes monitoring and </w:t>
            </w:r>
            <w:r w:rsidR="002C35D5">
              <w:rPr>
                <w:rFonts w:cs="Arial"/>
                <w:sz w:val="20"/>
                <w:szCs w:val="20"/>
              </w:rPr>
              <w:t>managing risks to species</w:t>
            </w:r>
            <w:r w:rsidR="00FB3C67">
              <w:rPr>
                <w:rFonts w:cs="Arial"/>
                <w:sz w:val="20"/>
                <w:szCs w:val="20"/>
              </w:rPr>
              <w:t xml:space="preserve"> level</w:t>
            </w:r>
            <w:r w:rsidR="002C35D5">
              <w:rPr>
                <w:rFonts w:cs="Arial"/>
                <w:sz w:val="20"/>
                <w:szCs w:val="20"/>
              </w:rPr>
              <w:t xml:space="preserve"> difficult.</w:t>
            </w:r>
            <w:r w:rsidR="0036644E">
              <w:rPr>
                <w:rFonts w:cs="Arial"/>
                <w:sz w:val="20"/>
                <w:szCs w:val="20"/>
              </w:rPr>
              <w:t xml:space="preserve"> No stock assessment</w:t>
            </w:r>
            <w:r w:rsidR="00FB3C67">
              <w:rPr>
                <w:rFonts w:cs="Arial"/>
                <w:sz w:val="20"/>
                <w:szCs w:val="20"/>
              </w:rPr>
              <w:t>s</w:t>
            </w:r>
            <w:r w:rsidR="0036644E">
              <w:rPr>
                <w:rFonts w:cs="Arial"/>
                <w:sz w:val="20"/>
                <w:szCs w:val="20"/>
              </w:rPr>
              <w:t xml:space="preserve"> have been conducted for this fishery and </w:t>
            </w:r>
            <w:r w:rsidR="00E26187">
              <w:rPr>
                <w:rFonts w:cs="Arial"/>
                <w:sz w:val="20"/>
                <w:szCs w:val="20"/>
              </w:rPr>
              <w:t>it is unclear how risk</w:t>
            </w:r>
            <w:r w:rsidR="009D3B0C">
              <w:rPr>
                <w:rFonts w:cs="Arial"/>
                <w:sz w:val="20"/>
                <w:szCs w:val="20"/>
              </w:rPr>
              <w:t>-</w:t>
            </w:r>
            <w:r w:rsidR="00E26187">
              <w:rPr>
                <w:rFonts w:cs="Arial"/>
                <w:sz w:val="20"/>
                <w:szCs w:val="20"/>
              </w:rPr>
              <w:t>based management can work effectively without species</w:t>
            </w:r>
            <w:r w:rsidR="006A1F1B">
              <w:rPr>
                <w:rFonts w:cs="Arial"/>
                <w:sz w:val="20"/>
                <w:szCs w:val="20"/>
              </w:rPr>
              <w:t>-</w:t>
            </w:r>
            <w:r w:rsidR="00E26187">
              <w:rPr>
                <w:rFonts w:cs="Arial"/>
                <w:sz w:val="20"/>
                <w:szCs w:val="20"/>
              </w:rPr>
              <w:t xml:space="preserve">specific data </w:t>
            </w:r>
            <w:r w:rsidR="006A1F1B">
              <w:rPr>
                <w:rFonts w:cs="Arial"/>
                <w:sz w:val="20"/>
                <w:szCs w:val="20"/>
              </w:rPr>
              <w:t>collection</w:t>
            </w:r>
            <w:r w:rsidR="00E26187">
              <w:rPr>
                <w:rFonts w:cs="Arial"/>
                <w:sz w:val="20"/>
                <w:szCs w:val="20"/>
              </w:rPr>
              <w:t xml:space="preserve"> and</w:t>
            </w:r>
            <w:r w:rsidR="00FB3C67">
              <w:rPr>
                <w:rFonts w:cs="Arial"/>
                <w:sz w:val="20"/>
                <w:szCs w:val="20"/>
              </w:rPr>
              <w:t xml:space="preserve"> </w:t>
            </w:r>
            <w:r w:rsidR="00E26187">
              <w:rPr>
                <w:rFonts w:cs="Arial"/>
                <w:sz w:val="20"/>
                <w:szCs w:val="20"/>
              </w:rPr>
              <w:t xml:space="preserve">more </w:t>
            </w:r>
            <w:r w:rsidR="00FB3C67">
              <w:rPr>
                <w:rFonts w:cs="Arial"/>
                <w:sz w:val="20"/>
                <w:szCs w:val="20"/>
              </w:rPr>
              <w:t>responsive</w:t>
            </w:r>
            <w:r w:rsidR="00E26187">
              <w:rPr>
                <w:rFonts w:cs="Arial"/>
                <w:sz w:val="20"/>
                <w:szCs w:val="20"/>
              </w:rPr>
              <w:t xml:space="preserve"> </w:t>
            </w:r>
            <w:r w:rsidR="00866C07">
              <w:rPr>
                <w:rFonts w:cs="Arial"/>
                <w:sz w:val="20"/>
                <w:szCs w:val="20"/>
              </w:rPr>
              <w:t>ecological risk assessments.</w:t>
            </w:r>
          </w:p>
          <w:p w14:paraId="087D9E22" w14:textId="4BB63721" w:rsidR="00B07CF0" w:rsidRPr="00433FCA" w:rsidRDefault="00B07CF0" w:rsidP="00FC2EBF">
            <w:pPr>
              <w:spacing w:before="60" w:after="60" w:line="276" w:lineRule="auto"/>
              <w:contextualSpacing/>
              <w:rPr>
                <w:rFonts w:cs="Arial"/>
                <w:sz w:val="20"/>
                <w:szCs w:val="20"/>
              </w:rPr>
            </w:pPr>
            <w:r>
              <w:rPr>
                <w:rFonts w:cs="Arial"/>
                <w:sz w:val="20"/>
                <w:szCs w:val="20"/>
              </w:rPr>
              <w:t>Conditions around</w:t>
            </w:r>
            <w:r w:rsidR="008E16DB">
              <w:rPr>
                <w:rFonts w:cs="Arial"/>
                <w:sz w:val="20"/>
                <w:szCs w:val="20"/>
              </w:rPr>
              <w:t xml:space="preserve"> improved data </w:t>
            </w:r>
            <w:r w:rsidR="006A1F1B">
              <w:rPr>
                <w:rFonts w:cs="Arial"/>
                <w:sz w:val="20"/>
                <w:szCs w:val="20"/>
              </w:rPr>
              <w:t>collection</w:t>
            </w:r>
            <w:r w:rsidR="008E16DB">
              <w:rPr>
                <w:rFonts w:cs="Arial"/>
                <w:sz w:val="20"/>
                <w:szCs w:val="20"/>
              </w:rPr>
              <w:t xml:space="preserve"> and reporting</w:t>
            </w:r>
            <w:r w:rsidR="00742ED6">
              <w:rPr>
                <w:rFonts w:cs="Arial"/>
                <w:sz w:val="20"/>
                <w:szCs w:val="20"/>
              </w:rPr>
              <w:t xml:space="preserve"> </w:t>
            </w:r>
            <w:r w:rsidR="008E16DB">
              <w:rPr>
                <w:rFonts w:cs="Arial"/>
                <w:sz w:val="20"/>
                <w:szCs w:val="20"/>
              </w:rPr>
              <w:t xml:space="preserve">as well as </w:t>
            </w:r>
            <w:r w:rsidR="00E578D7">
              <w:rPr>
                <w:rFonts w:cs="Arial"/>
                <w:sz w:val="20"/>
                <w:szCs w:val="20"/>
              </w:rPr>
              <w:t>an</w:t>
            </w:r>
            <w:r w:rsidR="002200F7">
              <w:rPr>
                <w:rFonts w:cs="Arial"/>
                <w:sz w:val="20"/>
                <w:szCs w:val="20"/>
              </w:rPr>
              <w:t xml:space="preserve"> </w:t>
            </w:r>
            <w:r w:rsidR="00FB3C67">
              <w:rPr>
                <w:rFonts w:cs="Arial"/>
                <w:sz w:val="20"/>
                <w:szCs w:val="20"/>
              </w:rPr>
              <w:t>updated</w:t>
            </w:r>
            <w:r w:rsidR="002200F7">
              <w:rPr>
                <w:rFonts w:cs="Arial"/>
                <w:sz w:val="20"/>
                <w:szCs w:val="20"/>
              </w:rPr>
              <w:t xml:space="preserve"> </w:t>
            </w:r>
            <w:r w:rsidR="006A1F1B">
              <w:rPr>
                <w:rFonts w:cs="Arial"/>
                <w:sz w:val="20"/>
                <w:szCs w:val="20"/>
              </w:rPr>
              <w:t>E</w:t>
            </w:r>
            <w:r w:rsidR="002200F7">
              <w:rPr>
                <w:rFonts w:cs="Arial"/>
                <w:sz w:val="20"/>
                <w:szCs w:val="20"/>
              </w:rPr>
              <w:t xml:space="preserve">cological </w:t>
            </w:r>
            <w:r w:rsidR="006A1F1B">
              <w:rPr>
                <w:rFonts w:cs="Arial"/>
                <w:sz w:val="20"/>
                <w:szCs w:val="20"/>
              </w:rPr>
              <w:t>R</w:t>
            </w:r>
            <w:r w:rsidR="002200F7">
              <w:rPr>
                <w:rFonts w:cs="Arial"/>
                <w:sz w:val="20"/>
                <w:szCs w:val="20"/>
              </w:rPr>
              <w:t xml:space="preserve">isk </w:t>
            </w:r>
            <w:r w:rsidR="006A1F1B">
              <w:rPr>
                <w:rFonts w:cs="Arial"/>
                <w:sz w:val="20"/>
                <w:szCs w:val="20"/>
              </w:rPr>
              <w:t>A</w:t>
            </w:r>
            <w:r w:rsidR="002200F7">
              <w:rPr>
                <w:rFonts w:cs="Arial"/>
                <w:sz w:val="20"/>
                <w:szCs w:val="20"/>
              </w:rPr>
              <w:t xml:space="preserve">ssessment </w:t>
            </w:r>
            <w:r>
              <w:rPr>
                <w:rFonts w:cs="Arial"/>
                <w:sz w:val="20"/>
                <w:szCs w:val="20"/>
              </w:rPr>
              <w:t xml:space="preserve">are </w:t>
            </w:r>
            <w:r w:rsidR="007C0967">
              <w:rPr>
                <w:rFonts w:cs="Arial"/>
                <w:sz w:val="20"/>
                <w:szCs w:val="20"/>
              </w:rPr>
              <w:t>included</w:t>
            </w:r>
            <w:r>
              <w:rPr>
                <w:rFonts w:cs="Arial"/>
                <w:sz w:val="20"/>
                <w:szCs w:val="20"/>
              </w:rPr>
              <w:t xml:space="preserve"> in section 2 of this report.</w:t>
            </w:r>
          </w:p>
        </w:tc>
      </w:tr>
      <w:tr w:rsidR="00AB194A" w:rsidRPr="00433FCA" w14:paraId="4DB69FFC" w14:textId="77777777" w:rsidTr="008C6AAF">
        <w:trPr>
          <w:cnfStyle w:val="000000100000" w:firstRow="0" w:lastRow="0" w:firstColumn="0" w:lastColumn="0" w:oddVBand="0" w:evenVBand="0" w:oddHBand="1" w:evenHBand="0" w:firstRowFirstColumn="0" w:firstRowLastColumn="0" w:lastRowFirstColumn="0" w:lastRowLastColumn="0"/>
        </w:trPr>
        <w:tc>
          <w:tcPr>
            <w:tcW w:w="1053" w:type="pct"/>
          </w:tcPr>
          <w:p w14:paraId="66A5B27F" w14:textId="77777777" w:rsidR="00AB194A" w:rsidRDefault="00AB194A" w:rsidP="00FC2EBF">
            <w:pPr>
              <w:spacing w:before="60" w:after="60" w:line="276" w:lineRule="auto"/>
              <w:contextualSpacing/>
              <w:rPr>
                <w:rFonts w:cs="Arial"/>
                <w:sz w:val="20"/>
                <w:szCs w:val="20"/>
              </w:rPr>
            </w:pPr>
            <w:r w:rsidRPr="00433FCA">
              <w:rPr>
                <w:rFonts w:cs="Arial"/>
                <w:sz w:val="20"/>
                <w:szCs w:val="20"/>
              </w:rPr>
              <w:t>Principle 2 (bycatch and TEPS)</w:t>
            </w:r>
          </w:p>
          <w:p w14:paraId="5DBEF2B0" w14:textId="46FD79EF" w:rsidR="00345FF4" w:rsidRPr="00433FCA" w:rsidRDefault="00345FF4" w:rsidP="00FC2EBF">
            <w:pPr>
              <w:spacing w:before="60" w:after="60" w:line="276" w:lineRule="auto"/>
              <w:contextualSpacing/>
              <w:rPr>
                <w:rFonts w:cs="Arial"/>
                <w:sz w:val="20"/>
                <w:szCs w:val="20"/>
              </w:rPr>
            </w:pPr>
            <w:r>
              <w:rPr>
                <w:rFonts w:cs="Arial"/>
                <w:sz w:val="20"/>
                <w:szCs w:val="20"/>
              </w:rPr>
              <w:t>*</w:t>
            </w:r>
            <w:r w:rsidR="009F3BE7">
              <w:rPr>
                <w:rFonts w:cs="Arial"/>
                <w:sz w:val="20"/>
                <w:szCs w:val="20"/>
              </w:rPr>
              <w:t>8</w:t>
            </w:r>
            <w:r>
              <w:rPr>
                <w:rFonts w:cs="Arial"/>
                <w:sz w:val="20"/>
                <w:szCs w:val="20"/>
              </w:rPr>
              <w:t xml:space="preserve"> of 12 criteria </w:t>
            </w:r>
            <w:proofErr w:type="gramStart"/>
            <w:r>
              <w:rPr>
                <w:rFonts w:cs="Arial"/>
                <w:sz w:val="20"/>
                <w:szCs w:val="20"/>
              </w:rPr>
              <w:t>are</w:t>
            </w:r>
            <w:proofErr w:type="gramEnd"/>
            <w:r>
              <w:rPr>
                <w:rFonts w:cs="Arial"/>
                <w:sz w:val="20"/>
                <w:szCs w:val="20"/>
              </w:rPr>
              <w:t xml:space="preserve"> not applicable</w:t>
            </w:r>
          </w:p>
        </w:tc>
        <w:tc>
          <w:tcPr>
            <w:tcW w:w="526" w:type="pct"/>
            <w:shd w:val="clear" w:color="auto" w:fill="92D050"/>
          </w:tcPr>
          <w:p w14:paraId="01713504" w14:textId="5CE19D7D" w:rsidR="00AB194A" w:rsidRPr="00433FCA" w:rsidRDefault="009F3BE7" w:rsidP="00FC2EBF">
            <w:pPr>
              <w:spacing w:before="60" w:after="60" w:line="276" w:lineRule="auto"/>
              <w:contextualSpacing/>
              <w:rPr>
                <w:rFonts w:cs="Arial"/>
                <w:sz w:val="20"/>
                <w:szCs w:val="20"/>
              </w:rPr>
            </w:pPr>
            <w:r>
              <w:rPr>
                <w:rFonts w:cs="Arial"/>
                <w:sz w:val="20"/>
                <w:szCs w:val="20"/>
              </w:rPr>
              <w:t>4</w:t>
            </w:r>
            <w:r w:rsidR="00345FF4">
              <w:rPr>
                <w:rFonts w:cs="Arial"/>
                <w:sz w:val="20"/>
                <w:szCs w:val="20"/>
              </w:rPr>
              <w:t xml:space="preserve"> of 12</w:t>
            </w:r>
          </w:p>
        </w:tc>
        <w:tc>
          <w:tcPr>
            <w:tcW w:w="526" w:type="pct"/>
            <w:shd w:val="clear" w:color="auto" w:fill="auto"/>
          </w:tcPr>
          <w:p w14:paraId="6F0B7D38" w14:textId="77777777" w:rsidR="00AB194A" w:rsidRPr="00433FCA" w:rsidRDefault="00AB194A" w:rsidP="00FC2EBF">
            <w:pPr>
              <w:spacing w:before="60" w:after="60" w:line="276" w:lineRule="auto"/>
              <w:contextualSpacing/>
              <w:rPr>
                <w:rFonts w:cs="Arial"/>
                <w:sz w:val="20"/>
                <w:szCs w:val="20"/>
              </w:rPr>
            </w:pPr>
          </w:p>
        </w:tc>
        <w:tc>
          <w:tcPr>
            <w:tcW w:w="527" w:type="pct"/>
            <w:shd w:val="clear" w:color="auto" w:fill="auto"/>
          </w:tcPr>
          <w:p w14:paraId="26CFB1FA" w14:textId="77777777" w:rsidR="00AB194A" w:rsidRPr="00433FCA" w:rsidRDefault="00AB194A" w:rsidP="00FC2EBF">
            <w:pPr>
              <w:spacing w:before="60" w:after="60" w:line="276" w:lineRule="auto"/>
              <w:contextualSpacing/>
              <w:rPr>
                <w:rFonts w:cs="Arial"/>
                <w:sz w:val="20"/>
                <w:szCs w:val="20"/>
              </w:rPr>
            </w:pPr>
          </w:p>
        </w:tc>
        <w:tc>
          <w:tcPr>
            <w:tcW w:w="2368" w:type="pct"/>
          </w:tcPr>
          <w:p w14:paraId="08EB80BE" w14:textId="5F35499B" w:rsidR="004D5307" w:rsidRPr="00433FCA" w:rsidRDefault="00866C07" w:rsidP="00FC2EBF">
            <w:pPr>
              <w:spacing w:before="60" w:after="60" w:line="276" w:lineRule="auto"/>
              <w:contextualSpacing/>
              <w:rPr>
                <w:rFonts w:cs="Arial"/>
                <w:sz w:val="20"/>
                <w:szCs w:val="20"/>
              </w:rPr>
            </w:pPr>
            <w:r>
              <w:rPr>
                <w:rFonts w:cs="Arial"/>
                <w:sz w:val="20"/>
                <w:szCs w:val="20"/>
              </w:rPr>
              <w:t xml:space="preserve">Given the highly selective </w:t>
            </w:r>
            <w:r w:rsidR="00554295">
              <w:rPr>
                <w:rFonts w:cs="Arial"/>
                <w:sz w:val="20"/>
                <w:szCs w:val="20"/>
              </w:rPr>
              <w:t xml:space="preserve">hand-collection methods used by this fishery, there are negligible </w:t>
            </w:r>
            <w:r w:rsidR="004D5307">
              <w:rPr>
                <w:rFonts w:cs="Arial"/>
                <w:sz w:val="20"/>
                <w:szCs w:val="20"/>
              </w:rPr>
              <w:t xml:space="preserve">risks to bycatch and very low risk to protected species. </w:t>
            </w:r>
          </w:p>
        </w:tc>
      </w:tr>
      <w:tr w:rsidR="00AB194A" w:rsidRPr="00433FCA" w14:paraId="77A7913F" w14:textId="77777777" w:rsidTr="008C6AAF">
        <w:trPr>
          <w:cnfStyle w:val="000000010000" w:firstRow="0" w:lastRow="0" w:firstColumn="0" w:lastColumn="0" w:oddVBand="0" w:evenVBand="0" w:oddHBand="0" w:evenHBand="1" w:firstRowFirstColumn="0" w:firstRowLastColumn="0" w:lastRowFirstColumn="0" w:lastRowLastColumn="0"/>
        </w:trPr>
        <w:tc>
          <w:tcPr>
            <w:tcW w:w="1053" w:type="pct"/>
          </w:tcPr>
          <w:p w14:paraId="722471C4" w14:textId="77777777" w:rsidR="00AB194A" w:rsidRPr="00433FCA" w:rsidRDefault="00AB194A" w:rsidP="00FC2EBF">
            <w:pPr>
              <w:spacing w:before="60" w:after="60" w:line="276" w:lineRule="auto"/>
              <w:contextualSpacing/>
              <w:rPr>
                <w:rFonts w:cs="Arial"/>
                <w:sz w:val="20"/>
                <w:szCs w:val="20"/>
              </w:rPr>
            </w:pPr>
            <w:r w:rsidRPr="00433FCA">
              <w:rPr>
                <w:rFonts w:cs="Arial"/>
                <w:sz w:val="20"/>
                <w:szCs w:val="20"/>
              </w:rPr>
              <w:t>Principle 2 (ecosystem impacts)</w:t>
            </w:r>
          </w:p>
        </w:tc>
        <w:tc>
          <w:tcPr>
            <w:tcW w:w="526" w:type="pct"/>
            <w:shd w:val="clear" w:color="auto" w:fill="auto"/>
          </w:tcPr>
          <w:p w14:paraId="7B2D69A1" w14:textId="77777777" w:rsidR="00AB194A" w:rsidRPr="00433FCA" w:rsidRDefault="00AB194A" w:rsidP="00FC2EBF">
            <w:pPr>
              <w:spacing w:before="60" w:after="60" w:line="276" w:lineRule="auto"/>
              <w:contextualSpacing/>
              <w:rPr>
                <w:rFonts w:cs="Arial"/>
                <w:sz w:val="20"/>
                <w:szCs w:val="20"/>
              </w:rPr>
            </w:pPr>
          </w:p>
        </w:tc>
        <w:tc>
          <w:tcPr>
            <w:tcW w:w="526" w:type="pct"/>
            <w:shd w:val="clear" w:color="auto" w:fill="auto"/>
          </w:tcPr>
          <w:p w14:paraId="183A4864" w14:textId="64B8C1EE" w:rsidR="00AB194A" w:rsidRPr="00433FCA" w:rsidRDefault="00AB194A" w:rsidP="00FC2EBF">
            <w:pPr>
              <w:spacing w:before="60" w:after="60" w:line="276" w:lineRule="auto"/>
              <w:contextualSpacing/>
              <w:rPr>
                <w:rFonts w:cs="Arial"/>
                <w:sz w:val="20"/>
                <w:szCs w:val="20"/>
              </w:rPr>
            </w:pPr>
          </w:p>
        </w:tc>
        <w:tc>
          <w:tcPr>
            <w:tcW w:w="527" w:type="pct"/>
            <w:shd w:val="clear" w:color="auto" w:fill="FF0000"/>
          </w:tcPr>
          <w:p w14:paraId="0EF7E465" w14:textId="3A06C9AA" w:rsidR="00AB194A" w:rsidRPr="00433FCA" w:rsidRDefault="007B2B3C" w:rsidP="00FC2EBF">
            <w:pPr>
              <w:spacing w:before="60" w:after="60" w:line="276" w:lineRule="auto"/>
              <w:contextualSpacing/>
              <w:rPr>
                <w:rFonts w:cs="Arial"/>
                <w:sz w:val="20"/>
                <w:szCs w:val="20"/>
              </w:rPr>
            </w:pPr>
            <w:r>
              <w:rPr>
                <w:rFonts w:cs="Arial"/>
                <w:sz w:val="20"/>
                <w:szCs w:val="20"/>
              </w:rPr>
              <w:t>5</w:t>
            </w:r>
            <w:r w:rsidR="00602282">
              <w:rPr>
                <w:rFonts w:cs="Arial"/>
                <w:sz w:val="20"/>
                <w:szCs w:val="20"/>
              </w:rPr>
              <w:t xml:space="preserve"> of</w:t>
            </w:r>
            <w:r>
              <w:rPr>
                <w:rFonts w:cs="Arial"/>
                <w:sz w:val="20"/>
                <w:szCs w:val="20"/>
              </w:rPr>
              <w:t xml:space="preserve"> 5</w:t>
            </w:r>
          </w:p>
        </w:tc>
        <w:tc>
          <w:tcPr>
            <w:tcW w:w="2368" w:type="pct"/>
          </w:tcPr>
          <w:p w14:paraId="64874ADC" w14:textId="71E6B2D0" w:rsidR="00AB194A" w:rsidRDefault="0048755F" w:rsidP="00FC2EBF">
            <w:pPr>
              <w:spacing w:before="60" w:after="60" w:line="276" w:lineRule="auto"/>
              <w:contextualSpacing/>
              <w:rPr>
                <w:rFonts w:cs="Arial"/>
                <w:sz w:val="20"/>
                <w:szCs w:val="20"/>
              </w:rPr>
            </w:pPr>
            <w:r>
              <w:rPr>
                <w:rFonts w:cs="Arial"/>
                <w:sz w:val="20"/>
                <w:szCs w:val="20"/>
              </w:rPr>
              <w:t>Management response</w:t>
            </w:r>
            <w:r w:rsidR="00313F5C">
              <w:rPr>
                <w:rFonts w:cs="Arial"/>
                <w:sz w:val="20"/>
                <w:szCs w:val="20"/>
              </w:rPr>
              <w:t>s</w:t>
            </w:r>
            <w:r>
              <w:rPr>
                <w:rFonts w:cs="Arial"/>
                <w:sz w:val="20"/>
                <w:szCs w:val="20"/>
              </w:rPr>
              <w:t xml:space="preserve"> </w:t>
            </w:r>
            <w:r w:rsidR="00302E73">
              <w:rPr>
                <w:rFonts w:cs="Arial"/>
                <w:sz w:val="20"/>
                <w:szCs w:val="20"/>
              </w:rPr>
              <w:t xml:space="preserve">are in place for </w:t>
            </w:r>
            <w:r w:rsidR="007C0967">
              <w:rPr>
                <w:rFonts w:cs="Arial"/>
                <w:sz w:val="20"/>
                <w:szCs w:val="20"/>
              </w:rPr>
              <w:t>target</w:t>
            </w:r>
            <w:r w:rsidR="00302E73">
              <w:rPr>
                <w:rFonts w:cs="Arial"/>
                <w:sz w:val="20"/>
                <w:szCs w:val="20"/>
              </w:rPr>
              <w:t xml:space="preserve"> species only. There is no </w:t>
            </w:r>
            <w:r w:rsidR="007C0967">
              <w:rPr>
                <w:rFonts w:cs="Arial"/>
                <w:sz w:val="20"/>
                <w:szCs w:val="20"/>
              </w:rPr>
              <w:t>evidence</w:t>
            </w:r>
            <w:r w:rsidR="000D10DF">
              <w:rPr>
                <w:rFonts w:cs="Arial"/>
                <w:sz w:val="20"/>
                <w:szCs w:val="20"/>
              </w:rPr>
              <w:t xml:space="preserve"> of data being collected on the potential impact of the fishery on the </w:t>
            </w:r>
            <w:r w:rsidR="000D10DF">
              <w:rPr>
                <w:rFonts w:cs="Arial"/>
                <w:sz w:val="20"/>
                <w:szCs w:val="20"/>
              </w:rPr>
              <w:lastRenderedPageBreak/>
              <w:t>ecosystem and environment in general that would allow management to detect or respond to impacts of the fishery on the environment</w:t>
            </w:r>
            <w:r w:rsidR="009C16C8">
              <w:rPr>
                <w:rFonts w:cs="Arial"/>
                <w:sz w:val="20"/>
                <w:szCs w:val="20"/>
              </w:rPr>
              <w:t>.</w:t>
            </w:r>
          </w:p>
          <w:p w14:paraId="5701B5C8" w14:textId="5C6C7F6B" w:rsidR="009C16C8" w:rsidRPr="00433FCA" w:rsidRDefault="009D3B0C" w:rsidP="00FC2EBF">
            <w:pPr>
              <w:spacing w:before="60" w:after="60" w:line="276" w:lineRule="auto"/>
              <w:contextualSpacing/>
              <w:rPr>
                <w:rFonts w:cs="Arial"/>
                <w:sz w:val="20"/>
                <w:szCs w:val="20"/>
              </w:rPr>
            </w:pPr>
            <w:r>
              <w:rPr>
                <w:rFonts w:cs="Arial"/>
                <w:sz w:val="20"/>
                <w:szCs w:val="20"/>
              </w:rPr>
              <w:t xml:space="preserve">A </w:t>
            </w:r>
            <w:r w:rsidR="009C16C8">
              <w:rPr>
                <w:rFonts w:cs="Arial"/>
                <w:sz w:val="20"/>
                <w:szCs w:val="20"/>
              </w:rPr>
              <w:t>Condition</w:t>
            </w:r>
            <w:r>
              <w:rPr>
                <w:rFonts w:cs="Arial"/>
                <w:sz w:val="20"/>
                <w:szCs w:val="20"/>
              </w:rPr>
              <w:t xml:space="preserve"> requiring</w:t>
            </w:r>
            <w:r w:rsidR="009C16C8">
              <w:rPr>
                <w:rFonts w:cs="Arial"/>
                <w:sz w:val="20"/>
                <w:szCs w:val="20"/>
              </w:rPr>
              <w:t xml:space="preserve"> a revised </w:t>
            </w:r>
            <w:r w:rsidR="006A1F1B">
              <w:rPr>
                <w:rFonts w:cs="Arial"/>
                <w:sz w:val="20"/>
                <w:szCs w:val="20"/>
              </w:rPr>
              <w:t>E</w:t>
            </w:r>
            <w:r w:rsidR="009C16C8">
              <w:rPr>
                <w:rFonts w:cs="Arial"/>
                <w:sz w:val="20"/>
                <w:szCs w:val="20"/>
              </w:rPr>
              <w:t xml:space="preserve">cological </w:t>
            </w:r>
            <w:r w:rsidR="006A1F1B">
              <w:rPr>
                <w:rFonts w:cs="Arial"/>
                <w:sz w:val="20"/>
                <w:szCs w:val="20"/>
              </w:rPr>
              <w:t>R</w:t>
            </w:r>
            <w:r w:rsidR="009C16C8">
              <w:rPr>
                <w:rFonts w:cs="Arial"/>
                <w:sz w:val="20"/>
                <w:szCs w:val="20"/>
              </w:rPr>
              <w:t xml:space="preserve">isk </w:t>
            </w:r>
            <w:r w:rsidR="006A1F1B">
              <w:rPr>
                <w:rFonts w:cs="Arial"/>
                <w:sz w:val="20"/>
                <w:szCs w:val="20"/>
              </w:rPr>
              <w:t>A</w:t>
            </w:r>
            <w:r w:rsidR="009C16C8">
              <w:rPr>
                <w:rFonts w:cs="Arial"/>
                <w:sz w:val="20"/>
                <w:szCs w:val="20"/>
              </w:rPr>
              <w:t xml:space="preserve">ssessment </w:t>
            </w:r>
            <w:r>
              <w:rPr>
                <w:rFonts w:cs="Arial"/>
                <w:sz w:val="20"/>
                <w:szCs w:val="20"/>
              </w:rPr>
              <w:t>is</w:t>
            </w:r>
            <w:r w:rsidR="009C16C8">
              <w:rPr>
                <w:rFonts w:cs="Arial"/>
                <w:sz w:val="20"/>
                <w:szCs w:val="20"/>
              </w:rPr>
              <w:t xml:space="preserve"> </w:t>
            </w:r>
            <w:r w:rsidR="007C0967">
              <w:rPr>
                <w:rFonts w:cs="Arial"/>
                <w:sz w:val="20"/>
                <w:szCs w:val="20"/>
              </w:rPr>
              <w:t>included</w:t>
            </w:r>
            <w:r w:rsidR="009C16C8">
              <w:rPr>
                <w:rFonts w:cs="Arial"/>
                <w:sz w:val="20"/>
                <w:szCs w:val="20"/>
              </w:rPr>
              <w:t xml:space="preserve"> in section 2 of this report.</w:t>
            </w:r>
          </w:p>
        </w:tc>
      </w:tr>
      <w:tr w:rsidR="00B97B40" w:rsidRPr="00433FCA" w14:paraId="14FFCC4D" w14:textId="77777777" w:rsidTr="008C6AAF">
        <w:trPr>
          <w:cnfStyle w:val="000000100000" w:firstRow="0" w:lastRow="0" w:firstColumn="0" w:lastColumn="0" w:oddVBand="0" w:evenVBand="0" w:oddHBand="1" w:evenHBand="0" w:firstRowFirstColumn="0" w:firstRowLastColumn="0" w:lastRowFirstColumn="0" w:lastRowLastColumn="0"/>
        </w:trPr>
        <w:tc>
          <w:tcPr>
            <w:tcW w:w="1053" w:type="pct"/>
            <w:vAlign w:val="center"/>
          </w:tcPr>
          <w:p w14:paraId="4D7DC563" w14:textId="67470506"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lastRenderedPageBreak/>
              <w:t>EPBC requirements</w:t>
            </w:r>
          </w:p>
        </w:tc>
        <w:tc>
          <w:tcPr>
            <w:tcW w:w="526" w:type="pct"/>
            <w:shd w:val="clear" w:color="auto" w:fill="92D050"/>
            <w:vAlign w:val="center"/>
          </w:tcPr>
          <w:p w14:paraId="6D0A4838"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Meets</w:t>
            </w:r>
          </w:p>
        </w:tc>
        <w:tc>
          <w:tcPr>
            <w:tcW w:w="526" w:type="pct"/>
            <w:shd w:val="clear" w:color="auto" w:fill="FFC000"/>
            <w:vAlign w:val="center"/>
          </w:tcPr>
          <w:p w14:paraId="3E8183B4"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Partially meets</w:t>
            </w:r>
          </w:p>
        </w:tc>
        <w:tc>
          <w:tcPr>
            <w:tcW w:w="527" w:type="pct"/>
            <w:shd w:val="clear" w:color="auto" w:fill="FF0000"/>
            <w:vAlign w:val="center"/>
          </w:tcPr>
          <w:p w14:paraId="09A677DF"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Does not meet</w:t>
            </w:r>
          </w:p>
        </w:tc>
        <w:tc>
          <w:tcPr>
            <w:tcW w:w="2368" w:type="pct"/>
            <w:vAlign w:val="center"/>
          </w:tcPr>
          <w:p w14:paraId="52515391" w14:textId="77777777" w:rsidR="00B97B40" w:rsidRPr="00433FCA" w:rsidRDefault="00B97B40" w:rsidP="00FC2EBF">
            <w:pPr>
              <w:spacing w:before="60" w:after="60" w:line="276" w:lineRule="auto"/>
              <w:contextualSpacing/>
              <w:jc w:val="center"/>
              <w:rPr>
                <w:rFonts w:cs="Arial"/>
                <w:b/>
                <w:sz w:val="20"/>
                <w:szCs w:val="20"/>
              </w:rPr>
            </w:pPr>
            <w:r w:rsidRPr="00433FCA">
              <w:rPr>
                <w:rFonts w:cs="Arial"/>
                <w:b/>
                <w:sz w:val="20"/>
                <w:szCs w:val="20"/>
              </w:rPr>
              <w:t>Details</w:t>
            </w:r>
          </w:p>
        </w:tc>
      </w:tr>
      <w:tr w:rsidR="008C6AAF" w:rsidRPr="00433FCA" w14:paraId="288C0458" w14:textId="77777777" w:rsidTr="008C6AAF">
        <w:trPr>
          <w:cnfStyle w:val="000000010000" w:firstRow="0" w:lastRow="0" w:firstColumn="0" w:lastColumn="0" w:oddVBand="0" w:evenVBand="0" w:oddHBand="0" w:evenHBand="1" w:firstRowFirstColumn="0" w:firstRowLastColumn="0" w:lastRowFirstColumn="0" w:lastRowLastColumn="0"/>
        </w:trPr>
        <w:tc>
          <w:tcPr>
            <w:tcW w:w="1053" w:type="pct"/>
          </w:tcPr>
          <w:p w14:paraId="3A69EF13" w14:textId="77777777" w:rsidR="008C6AAF" w:rsidRPr="00433FCA" w:rsidRDefault="008C6AAF" w:rsidP="00FC2EBF">
            <w:pPr>
              <w:spacing w:before="60" w:after="60" w:line="276" w:lineRule="auto"/>
              <w:contextualSpacing/>
              <w:rPr>
                <w:rFonts w:cs="Arial"/>
                <w:sz w:val="20"/>
                <w:szCs w:val="20"/>
              </w:rPr>
            </w:pPr>
            <w:r w:rsidRPr="00433FCA">
              <w:rPr>
                <w:rFonts w:cs="Arial"/>
                <w:sz w:val="20"/>
                <w:szCs w:val="20"/>
              </w:rPr>
              <w:t>Part 12</w:t>
            </w:r>
          </w:p>
        </w:tc>
        <w:tc>
          <w:tcPr>
            <w:tcW w:w="1579" w:type="pct"/>
            <w:gridSpan w:val="3"/>
            <w:shd w:val="clear" w:color="auto" w:fill="92D050"/>
          </w:tcPr>
          <w:p w14:paraId="6EE06B37" w14:textId="3503F45E" w:rsidR="008C6AAF" w:rsidRPr="00EB1A4C" w:rsidRDefault="008C6AAF" w:rsidP="00FC2EBF">
            <w:pPr>
              <w:spacing w:before="60" w:after="60" w:line="276" w:lineRule="auto"/>
              <w:contextualSpacing/>
              <w:rPr>
                <w:rFonts w:cs="Arial"/>
                <w:b/>
                <w:bCs/>
                <w:sz w:val="20"/>
                <w:szCs w:val="20"/>
              </w:rPr>
            </w:pPr>
            <w:r w:rsidRPr="00EB1A4C">
              <w:rPr>
                <w:rFonts w:cs="Arial"/>
                <w:b/>
                <w:bCs/>
                <w:sz w:val="20"/>
                <w:szCs w:val="20"/>
              </w:rPr>
              <w:t>Meets</w:t>
            </w:r>
          </w:p>
        </w:tc>
        <w:tc>
          <w:tcPr>
            <w:tcW w:w="2368" w:type="pct"/>
          </w:tcPr>
          <w:p w14:paraId="327E0B80" w14:textId="37FB8D79" w:rsidR="008C6AAF" w:rsidRPr="00433FCA" w:rsidRDefault="008C6AAF" w:rsidP="00FC2EBF">
            <w:pPr>
              <w:spacing w:before="60" w:after="60" w:line="276" w:lineRule="auto"/>
              <w:contextualSpacing/>
              <w:rPr>
                <w:rFonts w:cs="Arial"/>
                <w:sz w:val="20"/>
                <w:szCs w:val="20"/>
              </w:rPr>
            </w:pPr>
            <w:r>
              <w:rPr>
                <w:rFonts w:cs="Arial"/>
                <w:sz w:val="20"/>
                <w:szCs w:val="20"/>
              </w:rPr>
              <w:t>This assessment considered the fishery’s impact on marine bioregional areas and founds the risk to be low and acceptable</w:t>
            </w:r>
          </w:p>
        </w:tc>
      </w:tr>
      <w:tr w:rsidR="008C6AAF" w:rsidRPr="00433FCA" w14:paraId="506B6990" w14:textId="77777777" w:rsidTr="008C6AAF">
        <w:trPr>
          <w:cnfStyle w:val="000000100000" w:firstRow="0" w:lastRow="0" w:firstColumn="0" w:lastColumn="0" w:oddVBand="0" w:evenVBand="0" w:oddHBand="1" w:evenHBand="0" w:firstRowFirstColumn="0" w:firstRowLastColumn="0" w:lastRowFirstColumn="0" w:lastRowLastColumn="0"/>
        </w:trPr>
        <w:tc>
          <w:tcPr>
            <w:tcW w:w="1053" w:type="pct"/>
          </w:tcPr>
          <w:p w14:paraId="1E8F6B74" w14:textId="77777777" w:rsidR="008C6AAF" w:rsidRPr="00433FCA" w:rsidRDefault="008C6AAF" w:rsidP="00FC2EBF">
            <w:pPr>
              <w:spacing w:before="60" w:after="60" w:line="276" w:lineRule="auto"/>
              <w:contextualSpacing/>
              <w:rPr>
                <w:rFonts w:cs="Arial"/>
                <w:sz w:val="20"/>
                <w:szCs w:val="20"/>
              </w:rPr>
            </w:pPr>
            <w:r w:rsidRPr="00433FCA">
              <w:rPr>
                <w:rFonts w:cs="Arial"/>
                <w:sz w:val="20"/>
                <w:szCs w:val="20"/>
              </w:rPr>
              <w:t>Part 13</w:t>
            </w:r>
          </w:p>
        </w:tc>
        <w:tc>
          <w:tcPr>
            <w:tcW w:w="1579" w:type="pct"/>
            <w:gridSpan w:val="3"/>
            <w:shd w:val="clear" w:color="auto" w:fill="92D050"/>
          </w:tcPr>
          <w:p w14:paraId="46D8A6F7" w14:textId="3F96C525" w:rsidR="008C6AAF" w:rsidRPr="00EB1A4C" w:rsidRDefault="008C6AAF" w:rsidP="00FC2EBF">
            <w:pPr>
              <w:spacing w:before="60" w:after="60" w:line="276" w:lineRule="auto"/>
              <w:contextualSpacing/>
              <w:rPr>
                <w:rFonts w:cs="Arial"/>
                <w:b/>
                <w:bCs/>
                <w:sz w:val="20"/>
                <w:szCs w:val="20"/>
              </w:rPr>
            </w:pPr>
            <w:r w:rsidRPr="00EB1A4C">
              <w:rPr>
                <w:rFonts w:cs="Arial"/>
                <w:b/>
                <w:bCs/>
                <w:sz w:val="20"/>
                <w:szCs w:val="20"/>
              </w:rPr>
              <w:t>Meets</w:t>
            </w:r>
          </w:p>
        </w:tc>
        <w:tc>
          <w:tcPr>
            <w:tcW w:w="2368" w:type="pct"/>
          </w:tcPr>
          <w:p w14:paraId="008A304B" w14:textId="33666D7C" w:rsidR="008C6AAF" w:rsidRPr="00433FCA" w:rsidRDefault="008C6AAF" w:rsidP="00FC2EBF">
            <w:pPr>
              <w:spacing w:before="60" w:after="60" w:line="276" w:lineRule="auto"/>
              <w:contextualSpacing/>
              <w:rPr>
                <w:rFonts w:cs="Arial"/>
                <w:sz w:val="20"/>
                <w:szCs w:val="20"/>
              </w:rPr>
            </w:pPr>
            <w:r>
              <w:rPr>
                <w:rFonts w:cs="Arial"/>
                <w:sz w:val="20"/>
                <w:szCs w:val="20"/>
              </w:rPr>
              <w:t>This assessment considered the fishery’s impact on protected species and ecological communities and founds the risk to be low and acceptable</w:t>
            </w:r>
          </w:p>
        </w:tc>
      </w:tr>
      <w:tr w:rsidR="00337820" w:rsidRPr="00433FCA" w14:paraId="22B413FF" w14:textId="77777777" w:rsidTr="00875206">
        <w:trPr>
          <w:cnfStyle w:val="000000010000" w:firstRow="0" w:lastRow="0" w:firstColumn="0" w:lastColumn="0" w:oddVBand="0" w:evenVBand="0" w:oddHBand="0" w:evenHBand="1" w:firstRowFirstColumn="0" w:firstRowLastColumn="0" w:lastRowFirstColumn="0" w:lastRowLastColumn="0"/>
        </w:trPr>
        <w:tc>
          <w:tcPr>
            <w:tcW w:w="1053" w:type="pct"/>
          </w:tcPr>
          <w:p w14:paraId="43BD9B9F" w14:textId="77777777" w:rsidR="00337820" w:rsidRPr="00433FCA" w:rsidRDefault="00337820" w:rsidP="00FC2EBF">
            <w:pPr>
              <w:spacing w:before="60" w:after="60" w:line="276" w:lineRule="auto"/>
              <w:contextualSpacing/>
              <w:rPr>
                <w:rFonts w:cs="Arial"/>
                <w:sz w:val="20"/>
                <w:szCs w:val="20"/>
              </w:rPr>
            </w:pPr>
            <w:r w:rsidRPr="00433FCA">
              <w:rPr>
                <w:rFonts w:cs="Arial"/>
                <w:sz w:val="20"/>
                <w:szCs w:val="20"/>
              </w:rPr>
              <w:t>Part 13A</w:t>
            </w:r>
          </w:p>
        </w:tc>
        <w:tc>
          <w:tcPr>
            <w:tcW w:w="1579" w:type="pct"/>
            <w:gridSpan w:val="3"/>
            <w:shd w:val="clear" w:color="auto" w:fill="92D050"/>
          </w:tcPr>
          <w:p w14:paraId="3DC1438C" w14:textId="79B4B8AF" w:rsidR="00337820" w:rsidRPr="00EB1A4C" w:rsidRDefault="00875206" w:rsidP="00FC2EBF">
            <w:pPr>
              <w:spacing w:before="60" w:after="60" w:line="276" w:lineRule="auto"/>
              <w:contextualSpacing/>
              <w:rPr>
                <w:rFonts w:cs="Arial"/>
                <w:b/>
                <w:bCs/>
                <w:sz w:val="20"/>
                <w:szCs w:val="20"/>
              </w:rPr>
            </w:pPr>
            <w:r>
              <w:rPr>
                <w:rFonts w:cs="Arial"/>
                <w:b/>
                <w:bCs/>
                <w:sz w:val="20"/>
                <w:szCs w:val="20"/>
              </w:rPr>
              <w:t>M</w:t>
            </w:r>
            <w:r w:rsidR="00337820" w:rsidRPr="00EB1A4C">
              <w:rPr>
                <w:rFonts w:cs="Arial"/>
                <w:b/>
                <w:bCs/>
                <w:sz w:val="20"/>
                <w:szCs w:val="20"/>
              </w:rPr>
              <w:t xml:space="preserve">eets </w:t>
            </w:r>
          </w:p>
        </w:tc>
        <w:tc>
          <w:tcPr>
            <w:tcW w:w="2368" w:type="pct"/>
          </w:tcPr>
          <w:p w14:paraId="3A492242" w14:textId="17739C39" w:rsidR="00337820" w:rsidRPr="00932C0F" w:rsidRDefault="00932C0F" w:rsidP="00FC2EBF">
            <w:pPr>
              <w:spacing w:before="60" w:after="60" w:line="276" w:lineRule="auto"/>
              <w:contextualSpacing/>
              <w:rPr>
                <w:sz w:val="20"/>
                <w:szCs w:val="20"/>
              </w:rPr>
            </w:pPr>
            <w:r>
              <w:rPr>
                <w:rFonts w:cs="Arial"/>
                <w:sz w:val="20"/>
                <w:szCs w:val="20"/>
              </w:rPr>
              <w:t>The management of the fishery has been assessed</w:t>
            </w:r>
            <w:r w:rsidR="00FB3C67">
              <w:rPr>
                <w:rFonts w:cs="Arial"/>
                <w:sz w:val="20"/>
                <w:szCs w:val="20"/>
              </w:rPr>
              <w:t xml:space="preserve"> and found</w:t>
            </w:r>
            <w:r>
              <w:rPr>
                <w:rFonts w:cs="Arial"/>
                <w:sz w:val="20"/>
                <w:szCs w:val="20"/>
              </w:rPr>
              <w:t xml:space="preserve"> to have serious shortcoming </w:t>
            </w:r>
            <w:proofErr w:type="gramStart"/>
            <w:r>
              <w:rPr>
                <w:rFonts w:cs="Arial"/>
                <w:sz w:val="20"/>
                <w:szCs w:val="20"/>
              </w:rPr>
              <w:t>with regard to</w:t>
            </w:r>
            <w:proofErr w:type="gramEnd"/>
            <w:r>
              <w:rPr>
                <w:rFonts w:cs="Arial"/>
                <w:sz w:val="20"/>
                <w:szCs w:val="20"/>
              </w:rPr>
              <w:t xml:space="preserve"> managing and monitoring the impact of the fishery on the </w:t>
            </w:r>
            <w:r w:rsidR="00192E69">
              <w:rPr>
                <w:rFonts w:cs="Arial"/>
                <w:sz w:val="20"/>
                <w:szCs w:val="20"/>
              </w:rPr>
              <w:t xml:space="preserve">CITES listed species and the </w:t>
            </w:r>
            <w:r>
              <w:rPr>
                <w:rFonts w:cs="Arial"/>
                <w:sz w:val="20"/>
                <w:szCs w:val="20"/>
              </w:rPr>
              <w:t xml:space="preserve">ecosystem </w:t>
            </w:r>
            <w:r w:rsidR="00192E69">
              <w:rPr>
                <w:rFonts w:cs="Arial"/>
                <w:sz w:val="20"/>
                <w:szCs w:val="20"/>
              </w:rPr>
              <w:t>in which they occur</w:t>
            </w:r>
            <w:r>
              <w:rPr>
                <w:rFonts w:cs="Arial"/>
                <w:sz w:val="20"/>
                <w:szCs w:val="20"/>
              </w:rPr>
              <w:t xml:space="preserve">. </w:t>
            </w:r>
            <w:r w:rsidR="008F56A2">
              <w:rPr>
                <w:rFonts w:cs="Arial"/>
                <w:sz w:val="20"/>
                <w:szCs w:val="20"/>
              </w:rPr>
              <w:t xml:space="preserve">With QDAF’s agreement to implementing </w:t>
            </w:r>
            <w:r w:rsidR="00192E69">
              <w:rPr>
                <w:rFonts w:cs="Arial"/>
                <w:sz w:val="20"/>
                <w:szCs w:val="20"/>
              </w:rPr>
              <w:t xml:space="preserve">the conditions </w:t>
            </w:r>
            <w:r w:rsidR="003E3759">
              <w:rPr>
                <w:rFonts w:cs="Arial"/>
                <w:sz w:val="20"/>
                <w:szCs w:val="20"/>
              </w:rPr>
              <w:t>outlined in</w:t>
            </w:r>
            <w:r w:rsidR="008F56A2">
              <w:rPr>
                <w:rFonts w:cs="Arial"/>
                <w:sz w:val="20"/>
                <w:szCs w:val="20"/>
              </w:rPr>
              <w:t xml:space="preserve"> section 2 of</w:t>
            </w:r>
            <w:r w:rsidR="003E3759">
              <w:rPr>
                <w:rFonts w:cs="Arial"/>
                <w:sz w:val="20"/>
                <w:szCs w:val="20"/>
              </w:rPr>
              <w:t xml:space="preserve"> this </w:t>
            </w:r>
            <w:r w:rsidR="008F56A2">
              <w:rPr>
                <w:rFonts w:cs="Arial"/>
                <w:sz w:val="20"/>
                <w:szCs w:val="20"/>
              </w:rPr>
              <w:t>report</w:t>
            </w:r>
            <w:r w:rsidR="00192E69">
              <w:rPr>
                <w:rFonts w:cs="Arial"/>
                <w:sz w:val="20"/>
                <w:szCs w:val="20"/>
              </w:rPr>
              <w:t xml:space="preserve">, </w:t>
            </w:r>
            <w:r w:rsidR="003E0621">
              <w:rPr>
                <w:rFonts w:cs="Arial"/>
                <w:sz w:val="20"/>
                <w:szCs w:val="20"/>
              </w:rPr>
              <w:t>management measure</w:t>
            </w:r>
            <w:r w:rsidR="00FB3C67">
              <w:rPr>
                <w:rFonts w:cs="Arial"/>
                <w:sz w:val="20"/>
                <w:szCs w:val="20"/>
              </w:rPr>
              <w:t>s</w:t>
            </w:r>
            <w:r w:rsidR="003E0621">
              <w:rPr>
                <w:rFonts w:cs="Arial"/>
                <w:sz w:val="20"/>
                <w:szCs w:val="20"/>
              </w:rPr>
              <w:t xml:space="preserve"> are likely to be adequate.</w:t>
            </w:r>
          </w:p>
        </w:tc>
      </w:tr>
      <w:tr w:rsidR="00EB1A4C" w:rsidRPr="00433FCA" w14:paraId="3E17CDF2" w14:textId="77777777" w:rsidTr="00875206">
        <w:trPr>
          <w:cnfStyle w:val="000000100000" w:firstRow="0" w:lastRow="0" w:firstColumn="0" w:lastColumn="0" w:oddVBand="0" w:evenVBand="0" w:oddHBand="1" w:evenHBand="0" w:firstRowFirstColumn="0" w:firstRowLastColumn="0" w:lastRowFirstColumn="0" w:lastRowLastColumn="0"/>
        </w:trPr>
        <w:tc>
          <w:tcPr>
            <w:tcW w:w="1053" w:type="pct"/>
          </w:tcPr>
          <w:p w14:paraId="716FE531" w14:textId="77777777" w:rsidR="00EB1A4C" w:rsidRPr="00433FCA" w:rsidRDefault="00EB1A4C" w:rsidP="00FC2EBF">
            <w:pPr>
              <w:spacing w:before="60" w:after="60" w:line="276" w:lineRule="auto"/>
              <w:contextualSpacing/>
              <w:rPr>
                <w:rFonts w:cs="Arial"/>
                <w:sz w:val="20"/>
                <w:szCs w:val="20"/>
              </w:rPr>
            </w:pPr>
            <w:r w:rsidRPr="00433FCA">
              <w:rPr>
                <w:rFonts w:cs="Arial"/>
                <w:sz w:val="20"/>
                <w:szCs w:val="20"/>
              </w:rPr>
              <w:t>Part 16</w:t>
            </w:r>
          </w:p>
        </w:tc>
        <w:tc>
          <w:tcPr>
            <w:tcW w:w="1579" w:type="pct"/>
            <w:gridSpan w:val="3"/>
            <w:shd w:val="clear" w:color="auto" w:fill="92D050"/>
          </w:tcPr>
          <w:p w14:paraId="138BAF54" w14:textId="140A68E8" w:rsidR="00EB1A4C" w:rsidRPr="00B8714D" w:rsidRDefault="00875206" w:rsidP="00FC2EBF">
            <w:pPr>
              <w:spacing w:before="60" w:after="60" w:line="276" w:lineRule="auto"/>
              <w:contextualSpacing/>
              <w:rPr>
                <w:rFonts w:cs="Arial"/>
                <w:b/>
                <w:bCs/>
                <w:sz w:val="20"/>
                <w:szCs w:val="20"/>
              </w:rPr>
            </w:pPr>
            <w:r>
              <w:rPr>
                <w:rFonts w:cs="Arial"/>
                <w:b/>
                <w:bCs/>
                <w:sz w:val="20"/>
                <w:szCs w:val="20"/>
              </w:rPr>
              <w:t>M</w:t>
            </w:r>
            <w:r w:rsidR="00B8714D">
              <w:rPr>
                <w:rFonts w:cs="Arial"/>
                <w:b/>
                <w:bCs/>
                <w:sz w:val="20"/>
                <w:szCs w:val="20"/>
              </w:rPr>
              <w:t>eets</w:t>
            </w:r>
          </w:p>
        </w:tc>
        <w:tc>
          <w:tcPr>
            <w:tcW w:w="2368" w:type="pct"/>
          </w:tcPr>
          <w:p w14:paraId="70D1DCFD" w14:textId="69A47320" w:rsidR="00EB1A4C" w:rsidRPr="00B8714D" w:rsidRDefault="00B8714D" w:rsidP="00FC2EBF">
            <w:pPr>
              <w:spacing w:before="60" w:after="60" w:line="276" w:lineRule="auto"/>
              <w:contextualSpacing/>
              <w:rPr>
                <w:rFonts w:cs="Arial"/>
                <w:sz w:val="20"/>
                <w:szCs w:val="20"/>
              </w:rPr>
            </w:pPr>
            <w:r w:rsidRPr="00B8714D">
              <w:rPr>
                <w:sz w:val="20"/>
                <w:szCs w:val="20"/>
              </w:rPr>
              <w:t>Management arrangements were found to be moderately precautionary</w:t>
            </w:r>
            <w:r w:rsidR="00D341E9">
              <w:rPr>
                <w:sz w:val="20"/>
                <w:szCs w:val="20"/>
              </w:rPr>
              <w:t>.</w:t>
            </w:r>
            <w:r>
              <w:rPr>
                <w:sz w:val="20"/>
                <w:szCs w:val="20"/>
              </w:rPr>
              <w:t xml:space="preserve"> </w:t>
            </w:r>
            <w:r w:rsidR="00313F5C">
              <w:rPr>
                <w:rFonts w:cs="Arial"/>
                <w:sz w:val="20"/>
                <w:szCs w:val="20"/>
              </w:rPr>
              <w:t xml:space="preserve"> </w:t>
            </w:r>
            <w:r w:rsidR="00D232D2">
              <w:rPr>
                <w:rFonts w:cs="Arial"/>
                <w:sz w:val="20"/>
                <w:szCs w:val="20"/>
              </w:rPr>
              <w:t>With QDAF’s agreement to implementing the conditions outlined in section 2 of this report</w:t>
            </w:r>
            <w:r w:rsidR="00D341E9">
              <w:rPr>
                <w:rFonts w:cs="Arial"/>
                <w:sz w:val="20"/>
                <w:szCs w:val="20"/>
              </w:rPr>
              <w:t>, management measure</w:t>
            </w:r>
            <w:r w:rsidR="00FB3C67">
              <w:rPr>
                <w:rFonts w:cs="Arial"/>
                <w:sz w:val="20"/>
                <w:szCs w:val="20"/>
              </w:rPr>
              <w:t>s</w:t>
            </w:r>
            <w:r w:rsidR="00D341E9">
              <w:rPr>
                <w:rFonts w:cs="Arial"/>
                <w:sz w:val="20"/>
                <w:szCs w:val="20"/>
              </w:rPr>
              <w:t xml:space="preserve"> are likely to be adequate.</w:t>
            </w:r>
          </w:p>
        </w:tc>
      </w:tr>
    </w:tbl>
    <w:p w14:paraId="32449674" w14:textId="77777777" w:rsidR="00AB194A" w:rsidRPr="00FC2EBF" w:rsidRDefault="00AB194A" w:rsidP="00FC2EBF"/>
    <w:p w14:paraId="60D3588F" w14:textId="77777777" w:rsidR="001C70CA" w:rsidRPr="00FC2EBF" w:rsidRDefault="001C70CA" w:rsidP="00FC2EBF"/>
    <w:p w14:paraId="058987D4" w14:textId="77777777" w:rsidR="00227603" w:rsidRPr="00FC2EBF" w:rsidRDefault="00227603" w:rsidP="00FC2EBF">
      <w:pPr>
        <w:sectPr w:rsidR="00227603" w:rsidRPr="00FC2EBF" w:rsidSect="001955CD">
          <w:footerReference w:type="default" r:id="rId26"/>
          <w:footerReference w:type="first" r:id="rId27"/>
          <w:pgSz w:w="16838" w:h="11906" w:orient="landscape"/>
          <w:pgMar w:top="1021" w:right="1021" w:bottom="1021" w:left="1021" w:header="709" w:footer="709" w:gutter="0"/>
          <w:cols w:space="708"/>
          <w:docGrid w:linePitch="360"/>
        </w:sectPr>
      </w:pPr>
    </w:p>
    <w:p w14:paraId="5A8449C0" w14:textId="70945E55" w:rsidR="00D3104A" w:rsidRDefault="00880365" w:rsidP="00D3104A">
      <w:pPr>
        <w:pStyle w:val="Heading1"/>
      </w:pPr>
      <w:bookmarkStart w:id="12" w:name="_Toc86251862"/>
      <w:r w:rsidRPr="005F0371">
        <w:lastRenderedPageBreak/>
        <w:t xml:space="preserve">Section </w:t>
      </w:r>
      <w:r>
        <w:t>2</w:t>
      </w:r>
      <w:r w:rsidRPr="005F0371">
        <w:t>:</w:t>
      </w:r>
      <w:r w:rsidR="00D3104A" w:rsidRPr="005F0371">
        <w:t xml:space="preserve"> </w:t>
      </w:r>
      <w:r w:rsidR="006F2A0F">
        <w:t>Queensland Coral Fishery</w:t>
      </w:r>
      <w:r w:rsidR="00D3104A" w:rsidRPr="005F0371">
        <w:t xml:space="preserve"> – Summary of Issues Requiring Conditions, </w:t>
      </w:r>
      <w:r w:rsidR="00E52FBE">
        <w:t>October</w:t>
      </w:r>
      <w:r w:rsidR="006F2A0F">
        <w:t xml:space="preserve"> 2021</w:t>
      </w:r>
      <w:bookmarkEnd w:id="12"/>
    </w:p>
    <w:tbl>
      <w:tblPr>
        <w:tblStyle w:val="TableGrid"/>
        <w:tblW w:w="14454" w:type="dxa"/>
        <w:tblLook w:val="04A0" w:firstRow="1" w:lastRow="0" w:firstColumn="1" w:lastColumn="0" w:noHBand="0" w:noVBand="1"/>
      </w:tblPr>
      <w:tblGrid>
        <w:gridCol w:w="8217"/>
        <w:gridCol w:w="6237"/>
      </w:tblGrid>
      <w:tr w:rsidR="00995F64" w14:paraId="7853833F" w14:textId="77777777" w:rsidTr="00995F64">
        <w:trPr>
          <w:cnfStyle w:val="100000000000" w:firstRow="1" w:lastRow="0" w:firstColumn="0" w:lastColumn="0" w:oddVBand="0" w:evenVBand="0" w:oddHBand="0" w:evenHBand="0"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B8C62B" w14:textId="77777777" w:rsidR="00995F64" w:rsidRDefault="00995F64">
            <w:pPr>
              <w:spacing w:after="0"/>
              <w:rPr>
                <w:lang w:val="en-US"/>
              </w:rPr>
            </w:pPr>
            <w:r>
              <w:rPr>
                <w:lang w:val="en-US"/>
              </w:rPr>
              <w:t xml:space="preserve">Issue </w:t>
            </w:r>
          </w:p>
        </w:tc>
        <w:tc>
          <w:tcPr>
            <w:tcW w:w="6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9973185" w14:textId="77777777" w:rsidR="00995F64" w:rsidRDefault="00995F64">
            <w:pPr>
              <w:spacing w:after="0"/>
              <w:rPr>
                <w:lang w:val="en-US"/>
              </w:rPr>
            </w:pPr>
            <w:r>
              <w:rPr>
                <w:lang w:val="en-US"/>
              </w:rPr>
              <w:t>Condition</w:t>
            </w:r>
          </w:p>
        </w:tc>
      </w:tr>
      <w:tr w:rsidR="00995F64" w14:paraId="02A31403" w14:textId="77777777" w:rsidTr="00995F64">
        <w:trPr>
          <w:cnfStyle w:val="000000100000" w:firstRow="0" w:lastRow="0" w:firstColumn="0" w:lastColumn="0" w:oddVBand="0" w:evenVBand="0" w:oddHBand="1" w:evenHBand="0"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hideMark/>
          </w:tcPr>
          <w:p w14:paraId="36DEF01D" w14:textId="77777777" w:rsidR="00995F64" w:rsidRDefault="00995F64">
            <w:pPr>
              <w:spacing w:after="0"/>
              <w:rPr>
                <w:b/>
                <w:bCs/>
                <w:sz w:val="20"/>
                <w:szCs w:val="20"/>
                <w:lang w:val="en-US"/>
              </w:rPr>
            </w:pPr>
            <w:r>
              <w:rPr>
                <w:b/>
                <w:bCs/>
                <w:sz w:val="20"/>
                <w:szCs w:val="20"/>
                <w:lang w:val="en-US"/>
              </w:rPr>
              <w:t>General Management</w:t>
            </w:r>
          </w:p>
          <w:p w14:paraId="21AE557D" w14:textId="77777777" w:rsidR="00995F64" w:rsidRDefault="00995F64">
            <w:pPr>
              <w:spacing w:after="0"/>
              <w:rPr>
                <w:sz w:val="20"/>
                <w:szCs w:val="20"/>
                <w:lang w:val="en-US"/>
              </w:rPr>
            </w:pPr>
            <w:r>
              <w:rPr>
                <w:sz w:val="20"/>
                <w:szCs w:val="20"/>
                <w:lang w:val="en-US"/>
              </w:rPr>
              <w:t xml:space="preserve">Export decisions relate to the management arrangements in force at the time of any decision(s) made under the EPBC Act. To ensure that decision(s) remain valid and export approval continues uninterrupted, the Department of Agriculture, </w:t>
            </w:r>
            <w:proofErr w:type="gramStart"/>
            <w:r>
              <w:rPr>
                <w:sz w:val="20"/>
                <w:szCs w:val="20"/>
                <w:lang w:val="en-US"/>
              </w:rPr>
              <w:t>Water</w:t>
            </w:r>
            <w:proofErr w:type="gramEnd"/>
            <w:r>
              <w:rPr>
                <w:sz w:val="20"/>
                <w:szCs w:val="20"/>
                <w:lang w:val="en-US"/>
              </w:rPr>
              <w:t xml:space="preserve"> and the Environment (the department) needs to be advised of any changes that are made to the management regime and make an assessment that new arrangements are equivalent or better, in terms of ecological sustainability, than those in place at the time of the original decision(s). This includes operational and legislated amendments that may affect the sustainability of the target species or negatively impact on byproduct, bycatch, EPBC Act protected species or the ecosystem.</w:t>
            </w:r>
          </w:p>
        </w:tc>
        <w:tc>
          <w:tcPr>
            <w:tcW w:w="6237" w:type="dxa"/>
            <w:tcBorders>
              <w:top w:val="single" w:sz="4" w:space="0" w:color="auto"/>
              <w:left w:val="single" w:sz="4" w:space="0" w:color="auto"/>
              <w:bottom w:val="single" w:sz="4" w:space="0" w:color="auto"/>
              <w:right w:val="single" w:sz="4" w:space="0" w:color="auto"/>
            </w:tcBorders>
          </w:tcPr>
          <w:p w14:paraId="381264CB" w14:textId="77777777" w:rsidR="00995F64" w:rsidRDefault="00995F64">
            <w:pPr>
              <w:spacing w:after="0" w:line="252" w:lineRule="auto"/>
              <w:rPr>
                <w:rFonts w:cs="Arial"/>
                <w:b/>
                <w:sz w:val="20"/>
                <w:szCs w:val="20"/>
              </w:rPr>
            </w:pPr>
            <w:r>
              <w:rPr>
                <w:rFonts w:cs="Arial"/>
                <w:b/>
                <w:sz w:val="20"/>
                <w:szCs w:val="20"/>
              </w:rPr>
              <w:t>Condition 1</w:t>
            </w:r>
          </w:p>
          <w:p w14:paraId="34B1850E" w14:textId="77777777" w:rsidR="00995F64" w:rsidRDefault="00995F64">
            <w:pPr>
              <w:spacing w:after="0" w:line="252" w:lineRule="auto"/>
              <w:rPr>
                <w:rFonts w:cs="Arial"/>
                <w:sz w:val="20"/>
                <w:szCs w:val="20"/>
              </w:rPr>
            </w:pPr>
            <w:r>
              <w:rPr>
                <w:rFonts w:cs="Arial"/>
                <w:sz w:val="20"/>
                <w:szCs w:val="20"/>
              </w:rPr>
              <w:t>The Queensland Department of Agriculture and Fisheries must ensure that operation of the Queensland Coral Fishery is carried out in accordance with management regime specified in Queensland Department of Agriculture and Fisheries, and Great Barrier Reef Marine Park Authority issued permits, as well as in the following:</w:t>
            </w:r>
          </w:p>
          <w:p w14:paraId="194A449A"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Fisheries Act 1994 (Qld)</w:t>
            </w:r>
          </w:p>
          <w:p w14:paraId="51368B9B"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Fisheries (General) Regulation 2019 (Qld)</w:t>
            </w:r>
          </w:p>
          <w:p w14:paraId="349693F9"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Fisheries (Commercial Fisheries) Regulation 2019 (Qld)</w:t>
            </w:r>
          </w:p>
          <w:p w14:paraId="0FB7890F"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Fisheries Declaration 2019 (Qld)</w:t>
            </w:r>
          </w:p>
          <w:p w14:paraId="0F11B083"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Fisheries Quota Declaration 2019 (Qld)</w:t>
            </w:r>
          </w:p>
          <w:p w14:paraId="34AD3D93"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Marine Parks Act 2004 (Qld)</w:t>
            </w:r>
          </w:p>
          <w:p w14:paraId="751FFBC7"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Marine Parks Regulations 2019 (Qld)</w:t>
            </w:r>
          </w:p>
          <w:p w14:paraId="670AF727"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Great Barrier Reef Marine Park Act 1975 (</w:t>
            </w:r>
            <w:proofErr w:type="spellStart"/>
            <w:r>
              <w:rPr>
                <w:rFonts w:cs="Arial"/>
                <w:sz w:val="20"/>
                <w:szCs w:val="20"/>
              </w:rPr>
              <w:t>Cth</w:t>
            </w:r>
            <w:proofErr w:type="spellEnd"/>
            <w:r>
              <w:rPr>
                <w:rFonts w:cs="Arial"/>
                <w:sz w:val="20"/>
                <w:szCs w:val="20"/>
              </w:rPr>
              <w:t>)</w:t>
            </w:r>
          </w:p>
          <w:p w14:paraId="2AB888BB" w14:textId="77777777" w:rsidR="00995F64" w:rsidRDefault="00995F64" w:rsidP="00995F64">
            <w:pPr>
              <w:pStyle w:val="ListParagraph"/>
              <w:numPr>
                <w:ilvl w:val="0"/>
                <w:numId w:val="45"/>
              </w:numPr>
              <w:spacing w:before="0" w:after="160" w:line="252" w:lineRule="auto"/>
              <w:contextualSpacing/>
              <w:rPr>
                <w:rFonts w:cs="Arial"/>
                <w:sz w:val="20"/>
                <w:szCs w:val="20"/>
              </w:rPr>
            </w:pPr>
            <w:r>
              <w:rPr>
                <w:rFonts w:cs="Arial"/>
                <w:sz w:val="20"/>
                <w:szCs w:val="20"/>
              </w:rPr>
              <w:t>Great Barrier Reef Marine Park Regulations 2019 (</w:t>
            </w:r>
            <w:proofErr w:type="spellStart"/>
            <w:r>
              <w:rPr>
                <w:rFonts w:cs="Arial"/>
                <w:sz w:val="20"/>
                <w:szCs w:val="20"/>
              </w:rPr>
              <w:t>Cth</w:t>
            </w:r>
            <w:proofErr w:type="spellEnd"/>
            <w:r>
              <w:rPr>
                <w:rFonts w:cs="Arial"/>
                <w:sz w:val="20"/>
                <w:szCs w:val="20"/>
              </w:rPr>
              <w:t>).</w:t>
            </w:r>
          </w:p>
          <w:p w14:paraId="0462478D" w14:textId="77777777" w:rsidR="00995F64" w:rsidRDefault="00995F64">
            <w:pPr>
              <w:spacing w:after="0" w:line="252" w:lineRule="auto"/>
              <w:rPr>
                <w:rFonts w:cs="Arial"/>
                <w:sz w:val="20"/>
                <w:szCs w:val="20"/>
              </w:rPr>
            </w:pPr>
            <w:r>
              <w:rPr>
                <w:rFonts w:cs="Arial"/>
                <w:b/>
                <w:sz w:val="20"/>
                <w:szCs w:val="20"/>
              </w:rPr>
              <w:t>Condition 2</w:t>
            </w:r>
          </w:p>
          <w:p w14:paraId="495FA8FD" w14:textId="77777777" w:rsidR="00995F64" w:rsidRDefault="00995F64">
            <w:pPr>
              <w:spacing w:after="0" w:line="252" w:lineRule="auto"/>
              <w:rPr>
                <w:rFonts w:cs="Arial"/>
                <w:sz w:val="20"/>
                <w:szCs w:val="20"/>
              </w:rPr>
            </w:pPr>
            <w:r>
              <w:rPr>
                <w:rFonts w:cs="Arial"/>
                <w:sz w:val="20"/>
                <w:szCs w:val="20"/>
              </w:rPr>
              <w:t xml:space="preserve">The Queensland Department of Agriculture and Fisheries must inform the Department of Agriculture, </w:t>
            </w:r>
            <w:proofErr w:type="gramStart"/>
            <w:r>
              <w:rPr>
                <w:rFonts w:cs="Arial"/>
                <w:sz w:val="20"/>
                <w:szCs w:val="20"/>
              </w:rPr>
              <w:t>Water</w:t>
            </w:r>
            <w:proofErr w:type="gramEnd"/>
            <w:r>
              <w:rPr>
                <w:rFonts w:cs="Arial"/>
                <w:sz w:val="20"/>
                <w:szCs w:val="20"/>
              </w:rPr>
              <w:t xml:space="preserve"> and the Environment of any intended material changes to the Queensland Coral Fishery’s management arrangements that may affect the assessment against which </w:t>
            </w:r>
            <w:r>
              <w:rPr>
                <w:rFonts w:cs="Arial"/>
                <w:i/>
                <w:iCs/>
                <w:sz w:val="20"/>
                <w:szCs w:val="20"/>
              </w:rPr>
              <w:t>Environment Protection and Biodiversity Conservation Act 1999</w:t>
            </w:r>
            <w:r>
              <w:rPr>
                <w:rFonts w:cs="Arial"/>
                <w:sz w:val="20"/>
                <w:szCs w:val="20"/>
              </w:rPr>
              <w:t xml:space="preserve"> decisions are made.</w:t>
            </w:r>
          </w:p>
          <w:p w14:paraId="75E2D7A9" w14:textId="77777777" w:rsidR="00995F64" w:rsidRDefault="00995F64">
            <w:pPr>
              <w:spacing w:after="0" w:line="252" w:lineRule="auto"/>
              <w:rPr>
                <w:rFonts w:cs="Arial"/>
                <w:b/>
                <w:bCs/>
                <w:sz w:val="20"/>
                <w:szCs w:val="20"/>
              </w:rPr>
            </w:pPr>
          </w:p>
          <w:p w14:paraId="1A7861DD" w14:textId="77777777" w:rsidR="00995F64" w:rsidRDefault="00995F64">
            <w:pPr>
              <w:spacing w:after="0" w:line="252" w:lineRule="auto"/>
              <w:rPr>
                <w:rFonts w:cs="Arial"/>
                <w:b/>
                <w:sz w:val="20"/>
                <w:szCs w:val="20"/>
              </w:rPr>
            </w:pPr>
            <w:r>
              <w:rPr>
                <w:rFonts w:cs="Arial"/>
                <w:b/>
                <w:bCs/>
                <w:sz w:val="20"/>
                <w:szCs w:val="20"/>
              </w:rPr>
              <w:t>Condition 3</w:t>
            </w:r>
          </w:p>
          <w:p w14:paraId="174F0B51" w14:textId="77777777" w:rsidR="00995F64" w:rsidRDefault="00995F64">
            <w:pPr>
              <w:spacing w:after="0"/>
              <w:rPr>
                <w:rFonts w:cs="Arial"/>
                <w:sz w:val="20"/>
                <w:szCs w:val="20"/>
              </w:rPr>
            </w:pPr>
            <w:r>
              <w:rPr>
                <w:rFonts w:cs="Arial"/>
                <w:sz w:val="20"/>
                <w:szCs w:val="20"/>
              </w:rPr>
              <w:t xml:space="preserve">The Queensland Department of Agriculture and Fisheries must inform the Department of Agriculture, </w:t>
            </w:r>
            <w:proofErr w:type="gramStart"/>
            <w:r>
              <w:rPr>
                <w:rFonts w:cs="Arial"/>
                <w:sz w:val="20"/>
                <w:szCs w:val="20"/>
              </w:rPr>
              <w:t>Water</w:t>
            </w:r>
            <w:proofErr w:type="gramEnd"/>
            <w:r>
              <w:rPr>
                <w:rFonts w:cs="Arial"/>
                <w:sz w:val="20"/>
                <w:szCs w:val="20"/>
              </w:rPr>
              <w:t xml:space="preserve"> and the Environment of any intended changes to fisheries legislation that may affect the legislative instruments relevant to this approval.</w:t>
            </w:r>
          </w:p>
          <w:p w14:paraId="4E71E676" w14:textId="77777777" w:rsidR="00995F64" w:rsidRDefault="00995F64">
            <w:pPr>
              <w:spacing w:after="0"/>
              <w:rPr>
                <w:rFonts w:cstheme="minorBidi"/>
                <w:sz w:val="20"/>
                <w:szCs w:val="20"/>
                <w:lang w:val="en-US"/>
              </w:rPr>
            </w:pPr>
          </w:p>
        </w:tc>
      </w:tr>
      <w:tr w:rsidR="00995F64" w14:paraId="071A7A60" w14:textId="77777777" w:rsidTr="00995F64">
        <w:trPr>
          <w:cnfStyle w:val="000000010000" w:firstRow="0" w:lastRow="0" w:firstColumn="0" w:lastColumn="0" w:oddVBand="0" w:evenVBand="0" w:oddHBand="0" w:evenHBand="1"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hideMark/>
          </w:tcPr>
          <w:p w14:paraId="45437415" w14:textId="77777777" w:rsidR="00995F64" w:rsidRDefault="00995F64">
            <w:pPr>
              <w:spacing w:after="0"/>
              <w:rPr>
                <w:b/>
                <w:bCs/>
                <w:sz w:val="20"/>
                <w:szCs w:val="20"/>
                <w:lang w:val="en-US"/>
              </w:rPr>
            </w:pPr>
            <w:r>
              <w:rPr>
                <w:b/>
                <w:bCs/>
                <w:sz w:val="20"/>
                <w:szCs w:val="20"/>
                <w:lang w:val="en-US"/>
              </w:rPr>
              <w:lastRenderedPageBreak/>
              <w:t xml:space="preserve">Annual Reporting </w:t>
            </w:r>
          </w:p>
          <w:p w14:paraId="47C91DED" w14:textId="77777777" w:rsidR="00995F64" w:rsidRDefault="00995F64">
            <w:pPr>
              <w:spacing w:after="0"/>
              <w:rPr>
                <w:sz w:val="20"/>
                <w:szCs w:val="20"/>
                <w:lang w:val="en-US"/>
              </w:rPr>
            </w:pPr>
            <w:r w:rsidRPr="00A81041">
              <w:rPr>
                <w:rFonts w:cs="Arial"/>
                <w:sz w:val="20"/>
                <w:szCs w:val="20"/>
              </w:rPr>
              <w:t xml:space="preserve">It is important the Queensland Department of Agriculture and Fisheries produce and present reports to the department on the performance of the fishery and progress in implementing the conditions described in this report and other managerial commitments. This progress will be monitored and assessed throughout the life of the export approval. An application for re-accreditation should follow Appendix B to the </w:t>
            </w:r>
            <w:r w:rsidRPr="00A81041">
              <w:rPr>
                <w:rFonts w:cs="Arial"/>
                <w:i/>
                <w:iCs/>
                <w:sz w:val="20"/>
                <w:szCs w:val="20"/>
              </w:rPr>
              <w:t>Guidelines for the Ecologically Sustainable Management of Fisheries – 2nd Edition</w:t>
            </w:r>
            <w:r w:rsidRPr="00A81041">
              <w:rPr>
                <w:rFonts w:cs="Arial"/>
                <w:sz w:val="20"/>
                <w:szCs w:val="20"/>
              </w:rPr>
              <w:t xml:space="preserve"> and include a description of the fishery, management arrangements in place, research and monitoring outcomes, recent catch data for all sectors of the fishery, status of target stock, interactions with EPBC Act protected species, impacts of the fishery on the ecosystem in which it operates and progress in implementing the department’s conditions described in the previous assessment for the fishery. Electronic copies of the guidelines are available from the Department’s website at </w:t>
            </w:r>
            <w:hyperlink r:id="rId28" w:history="1">
              <w:r w:rsidRPr="00A81041">
                <w:rPr>
                  <w:rStyle w:val="Hyperlink"/>
                  <w:rFonts w:cs="Arial"/>
                  <w:sz w:val="20"/>
                  <w:szCs w:val="20"/>
                </w:rPr>
                <w:t>http://www.environment.gov.au/resource/guidelines-ecologically-sustainable-management-fisheries</w:t>
              </w:r>
            </w:hyperlink>
            <w:r>
              <w:rPr>
                <w:rFonts w:cs="Arial"/>
                <w:sz w:val="20"/>
                <w:szCs w:val="20"/>
              </w:rPr>
              <w:t>.</w:t>
            </w:r>
          </w:p>
        </w:tc>
        <w:tc>
          <w:tcPr>
            <w:tcW w:w="6237" w:type="dxa"/>
            <w:tcBorders>
              <w:top w:val="single" w:sz="4" w:space="0" w:color="auto"/>
              <w:left w:val="single" w:sz="4" w:space="0" w:color="auto"/>
              <w:bottom w:val="single" w:sz="4" w:space="0" w:color="auto"/>
              <w:right w:val="single" w:sz="4" w:space="0" w:color="auto"/>
            </w:tcBorders>
            <w:hideMark/>
          </w:tcPr>
          <w:p w14:paraId="098DE4D8" w14:textId="77777777" w:rsidR="00995F64" w:rsidRDefault="00995F64">
            <w:pPr>
              <w:spacing w:after="0" w:line="252" w:lineRule="auto"/>
              <w:rPr>
                <w:rFonts w:cs="Arial"/>
                <w:b/>
                <w:sz w:val="20"/>
                <w:szCs w:val="20"/>
              </w:rPr>
            </w:pPr>
            <w:r>
              <w:rPr>
                <w:rFonts w:cs="Arial"/>
                <w:b/>
                <w:bCs/>
                <w:sz w:val="20"/>
                <w:szCs w:val="20"/>
              </w:rPr>
              <w:t>Condition 4</w:t>
            </w:r>
          </w:p>
          <w:p w14:paraId="2390DA7C" w14:textId="77777777" w:rsidR="00995F64" w:rsidRDefault="00995F64">
            <w:pPr>
              <w:spacing w:after="0"/>
              <w:rPr>
                <w:rFonts w:cstheme="minorBidi"/>
                <w:sz w:val="20"/>
                <w:szCs w:val="20"/>
                <w:lang w:val="en-US"/>
              </w:rPr>
            </w:pPr>
            <w:r>
              <w:rPr>
                <w:rFonts w:cs="Arial"/>
                <w:sz w:val="20"/>
                <w:szCs w:val="20"/>
              </w:rPr>
              <w:t xml:space="preserve">The Queensland Department of Agriculture and Fisheries </w:t>
            </w:r>
            <w:r>
              <w:rPr>
                <w:rFonts w:cs="Arial"/>
                <w:sz w:val="20"/>
              </w:rPr>
              <w:t xml:space="preserve">must produce and present reports on the </w:t>
            </w:r>
            <w:r>
              <w:rPr>
                <w:rFonts w:cs="Arial"/>
                <w:sz w:val="20"/>
                <w:szCs w:val="20"/>
              </w:rPr>
              <w:t xml:space="preserve">Queensland Coral Fishery to </w:t>
            </w:r>
            <w:r>
              <w:rPr>
                <w:rFonts w:cs="Arial"/>
                <w:sz w:val="20"/>
              </w:rPr>
              <w:t xml:space="preserve">the Department of Agriculture, </w:t>
            </w:r>
            <w:proofErr w:type="gramStart"/>
            <w:r>
              <w:rPr>
                <w:rFonts w:cs="Arial"/>
                <w:sz w:val="20"/>
              </w:rPr>
              <w:t>Water</w:t>
            </w:r>
            <w:proofErr w:type="gramEnd"/>
            <w:r>
              <w:rPr>
                <w:rFonts w:cs="Arial"/>
                <w:sz w:val="20"/>
              </w:rPr>
              <w:t xml:space="preserve"> and the Environment annually, as per Appendix B of the </w:t>
            </w:r>
            <w:r>
              <w:rPr>
                <w:rFonts w:cs="Arial"/>
                <w:i/>
                <w:iCs/>
                <w:sz w:val="20"/>
              </w:rPr>
              <w:t>Guidelines for the Ecologically Sustainable Management of Fisheries – 2nd Edition</w:t>
            </w:r>
            <w:r>
              <w:rPr>
                <w:rFonts w:cs="Arial"/>
                <w:sz w:val="20"/>
              </w:rPr>
              <w:t>.</w:t>
            </w:r>
          </w:p>
        </w:tc>
      </w:tr>
      <w:tr w:rsidR="00995F64" w14:paraId="4A38D965" w14:textId="77777777" w:rsidTr="00995F64">
        <w:trPr>
          <w:cnfStyle w:val="000000100000" w:firstRow="0" w:lastRow="0" w:firstColumn="0" w:lastColumn="0" w:oddVBand="0" w:evenVBand="0" w:oddHBand="1" w:evenHBand="0"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tcPr>
          <w:p w14:paraId="1DD5789D" w14:textId="77777777" w:rsidR="00995F64" w:rsidRDefault="00995F64">
            <w:pPr>
              <w:spacing w:after="0"/>
              <w:rPr>
                <w:rFonts w:cstheme="minorHAnsi"/>
                <w:b/>
                <w:bCs/>
                <w:sz w:val="20"/>
                <w:szCs w:val="20"/>
              </w:rPr>
            </w:pPr>
            <w:r>
              <w:rPr>
                <w:rFonts w:cstheme="minorHAnsi"/>
                <w:b/>
                <w:bCs/>
                <w:sz w:val="20"/>
                <w:szCs w:val="20"/>
              </w:rPr>
              <w:t xml:space="preserve">Harvest Reporting </w:t>
            </w:r>
          </w:p>
          <w:p w14:paraId="6743AFCF" w14:textId="2DC73D7B" w:rsidR="00995F64" w:rsidRDefault="00995F64">
            <w:pPr>
              <w:spacing w:after="0"/>
              <w:rPr>
                <w:rFonts w:cstheme="minorHAnsi"/>
                <w:sz w:val="20"/>
                <w:szCs w:val="20"/>
              </w:rPr>
            </w:pPr>
            <w:r>
              <w:rPr>
                <w:rFonts w:cstheme="minorHAnsi"/>
                <w:sz w:val="20"/>
                <w:szCs w:val="20"/>
              </w:rPr>
              <w:t>Access to reliable data is crucial for assessing, monitoring, and managing the impacts of fishing on target and non-target species as well as the health of ecosystems. Recent rapid and sustained increase in harvest in the Queensland Coral Fishery (QCF) highlights the need to clearly understand the nature of the harvest. While total harvest of live corals is relatively small in relation to the total area of the reef available to the fishery, fishing pressure is not necessarily apportioned relative to the abundance of each species in the fishery area or in line with their spatial distribution. The Australian Scientific Authority for the Convention on International Trade in Endangered Species (the CITES Scientific Authority) requires specific harvest data (that include number of pieces, weight of pieces and spatial information) to meet CITES NDF information needs, in accordance with Resolution Conf. 16.7 (Rev. CoP17).</w:t>
            </w:r>
          </w:p>
          <w:p w14:paraId="2ABC915C" w14:textId="77777777" w:rsidR="00995F64" w:rsidRDefault="00995F64">
            <w:pPr>
              <w:spacing w:after="0"/>
              <w:rPr>
                <w:rFonts w:cstheme="minorHAnsi"/>
                <w:sz w:val="20"/>
                <w:szCs w:val="20"/>
              </w:rPr>
            </w:pPr>
            <w:r>
              <w:rPr>
                <w:rFonts w:cstheme="minorHAnsi"/>
                <w:sz w:val="20"/>
                <w:szCs w:val="20"/>
              </w:rPr>
              <w:t xml:space="preserve">The recently updated logbook for the fishery, which provides for species-specific reporting (or genus-specific reporting in some instances), represents a significant improvement in the management of the fishery and will provide critical information to support NDF determinations into the future. For certain corals (such as </w:t>
            </w:r>
            <w:r>
              <w:rPr>
                <w:rFonts w:cstheme="minorHAnsi"/>
                <w:i/>
                <w:sz w:val="20"/>
                <w:szCs w:val="20"/>
              </w:rPr>
              <w:t>Acropora sp</w:t>
            </w:r>
            <w:r>
              <w:rPr>
                <w:rFonts w:cstheme="minorHAnsi"/>
                <w:sz w:val="20"/>
                <w:szCs w:val="20"/>
              </w:rPr>
              <w:t xml:space="preserve">.) identification difficulties are recognised and CITES accepts genus-level reporting of exports. These same difficulties are recognised about operators’ ability to identify individual species. However, given harvest levels within the genus are not apportioned relative to abundance nor biological ability to withstand harvest, a lack of species-specific information represents </w:t>
            </w:r>
            <w:r>
              <w:rPr>
                <w:rFonts w:cstheme="minorHAnsi"/>
                <w:sz w:val="20"/>
                <w:szCs w:val="20"/>
              </w:rPr>
              <w:lastRenderedPageBreak/>
              <w:t xml:space="preserve">a management gap that makes determination of NDFs difficult and requires a high level of precaution to be built into the management of the fishery. </w:t>
            </w:r>
          </w:p>
          <w:p w14:paraId="5A6A5F05" w14:textId="77777777" w:rsidR="00995F64" w:rsidRDefault="00995F64">
            <w:pPr>
              <w:spacing w:after="0"/>
              <w:rPr>
                <w:rFonts w:cstheme="minorHAnsi"/>
                <w:sz w:val="20"/>
                <w:szCs w:val="20"/>
              </w:rPr>
            </w:pPr>
            <w:r>
              <w:rPr>
                <w:rFonts w:cstheme="minorHAnsi"/>
                <w:sz w:val="20"/>
                <w:szCs w:val="20"/>
              </w:rPr>
              <w:t xml:space="preserve">A scientific observer program to undertake periodic inventories and characterise the approximate species composition of catch within these genera (and more broadly) would reduce the uncertainty and allow more robust determination of acceptable harvest levels in the management of the fishery. </w:t>
            </w:r>
          </w:p>
          <w:p w14:paraId="5EEF171A" w14:textId="77777777" w:rsidR="00995F64" w:rsidRDefault="00995F64">
            <w:pPr>
              <w:spacing w:after="0"/>
              <w:rPr>
                <w:rFonts w:cstheme="minorHAnsi"/>
                <w:sz w:val="20"/>
                <w:szCs w:val="20"/>
              </w:rPr>
            </w:pPr>
            <w:r>
              <w:rPr>
                <w:rFonts w:cstheme="minorHAnsi"/>
                <w:sz w:val="20"/>
                <w:szCs w:val="20"/>
              </w:rPr>
              <w:t xml:space="preserve">While ideally a periodic scientific program would be undertaken to characterise species composition of catch for all genera for which species-level identification by industry is not readily achievable, it is recognised that this may not be feasible at present given taxonomic challenges and limited expertise to undertake such work. </w:t>
            </w:r>
          </w:p>
          <w:p w14:paraId="23F60BCA" w14:textId="77777777" w:rsidR="00995F64" w:rsidRDefault="00995F64">
            <w:pPr>
              <w:spacing w:after="0"/>
              <w:rPr>
                <w:rFonts w:cstheme="minorHAnsi"/>
                <w:sz w:val="20"/>
                <w:szCs w:val="20"/>
              </w:rPr>
            </w:pPr>
            <w:r>
              <w:rPr>
                <w:rFonts w:cstheme="minorHAnsi"/>
                <w:sz w:val="20"/>
                <w:szCs w:val="20"/>
              </w:rPr>
              <w:t xml:space="preserve">As such, Australia’s CITES Scientific Authority has determined an achievable priority list for undertaking this characterisation work to address the highest risk species/genera first. The focus in the first instance needs to be on characterising the species composition of harvested </w:t>
            </w:r>
            <w:r>
              <w:rPr>
                <w:rFonts w:cstheme="minorHAnsi"/>
                <w:i/>
                <w:iCs/>
                <w:sz w:val="20"/>
                <w:szCs w:val="20"/>
              </w:rPr>
              <w:t>Acropora sp</w:t>
            </w:r>
            <w:r>
              <w:rPr>
                <w:rFonts w:cstheme="minorHAnsi"/>
                <w:sz w:val="20"/>
                <w:szCs w:val="20"/>
              </w:rPr>
              <w:t xml:space="preserve">. The rationale for this prioritisation is that while </w:t>
            </w:r>
            <w:r>
              <w:rPr>
                <w:rFonts w:cstheme="minorHAnsi"/>
                <w:i/>
                <w:iCs/>
                <w:sz w:val="20"/>
                <w:szCs w:val="20"/>
              </w:rPr>
              <w:t>Acropora sp</w:t>
            </w:r>
            <w:r>
              <w:rPr>
                <w:rFonts w:cstheme="minorHAnsi"/>
                <w:sz w:val="20"/>
                <w:szCs w:val="20"/>
              </w:rPr>
              <w:t xml:space="preserve">. are generally regarded as having characteristics such as being relatively fast growing, often recruiting in high densities, having high rates of natural variability even in the absence of fishing and being relatively short lived, these traits do not apply equally to all species in the genus. A particular concern is that several of the most highly targeted species of </w:t>
            </w:r>
            <w:r>
              <w:rPr>
                <w:rFonts w:cstheme="minorHAnsi"/>
                <w:i/>
                <w:iCs/>
                <w:sz w:val="20"/>
                <w:szCs w:val="20"/>
              </w:rPr>
              <w:t>Acropora</w:t>
            </w:r>
            <w:r>
              <w:rPr>
                <w:rFonts w:cstheme="minorHAnsi"/>
                <w:sz w:val="20"/>
                <w:szCs w:val="20"/>
              </w:rPr>
              <w:t xml:space="preserve"> in the fishery exhibit biological parameters that may make them far more vulnerable to harvest pressure than most species in the genus, necessitating further investigation.  </w:t>
            </w:r>
          </w:p>
          <w:p w14:paraId="71F02434" w14:textId="77777777" w:rsidR="00995F64" w:rsidRDefault="00995F64">
            <w:pPr>
              <w:spacing w:after="0"/>
              <w:rPr>
                <w:rFonts w:cstheme="minorHAnsi"/>
                <w:sz w:val="20"/>
                <w:szCs w:val="20"/>
              </w:rPr>
            </w:pPr>
            <w:r>
              <w:rPr>
                <w:rFonts w:cstheme="minorHAnsi"/>
                <w:sz w:val="20"/>
                <w:szCs w:val="20"/>
              </w:rPr>
              <w:t>Restrictions on data availability due to commercial-in-confidence considerations have caused delays and difficulties in undertaking meaningful assessment of this fishery as an approved WTO and attempts should be made to balance the needs for accurate assessment with those of commercial confidentiality. Where data are not able to be made available to inform NDFs, greater precaution must be applied in determining non-detrimental harvest limits.</w:t>
            </w:r>
          </w:p>
          <w:p w14:paraId="21F4E382" w14:textId="77777777" w:rsidR="00995F64" w:rsidRDefault="00995F64">
            <w:pPr>
              <w:spacing w:after="0"/>
              <w:rPr>
                <w:rFonts w:cstheme="minorHAnsi"/>
                <w:sz w:val="20"/>
                <w:szCs w:val="20"/>
              </w:rPr>
            </w:pPr>
            <w:r>
              <w:rPr>
                <w:rFonts w:cstheme="minorHAnsi"/>
                <w:sz w:val="20"/>
                <w:szCs w:val="20"/>
              </w:rPr>
              <w:t xml:space="preserve">In the absence of weight data, when reviewing coral trade information, CITES and the United Nations Environment Programme World Conservation Monitoring Centre (UNEP-WCMC) use their own conversion rates based on Green and Shirley (1999) to calculate assumed coral weight where it is not otherwise specified. Industry is concerned that this may misrepresent actual weights harvested. Therefore, it is in the interests of the fishery to report weight as well as piece numbers. </w:t>
            </w:r>
            <w:r>
              <w:rPr>
                <w:sz w:val="20"/>
                <w:szCs w:val="20"/>
              </w:rPr>
              <w:t>Records correlating weight and number of pieces harvested may also be useful if a review is undertaken by the responsible CITES technical committee to update the current conversion factors for coral.</w:t>
            </w:r>
          </w:p>
          <w:p w14:paraId="4AC8B36A" w14:textId="77777777" w:rsidR="00995F64" w:rsidRDefault="00995F64">
            <w:pPr>
              <w:spacing w:after="0"/>
              <w:rPr>
                <w:rFonts w:cstheme="minorHAnsi"/>
                <w:sz w:val="20"/>
                <w:szCs w:val="20"/>
              </w:rPr>
            </w:pPr>
          </w:p>
          <w:p w14:paraId="1097C466" w14:textId="77777777" w:rsidR="00995F64" w:rsidRDefault="00995F64">
            <w:pPr>
              <w:spacing w:after="0"/>
              <w:rPr>
                <w:rFonts w:cstheme="minorBidi"/>
              </w:rPr>
            </w:pPr>
            <w:r>
              <w:rPr>
                <w:rFonts w:cstheme="minorHAnsi"/>
                <w:sz w:val="20"/>
                <w:szCs w:val="20"/>
              </w:rPr>
              <w:lastRenderedPageBreak/>
              <w:t xml:space="preserve">Ambiguous categories in weight reports such as ‘other coral’ and ‘decorative coral/live rock’ are not sufficiently informative to the Australian Scientific Authority’s determination of NDFs nor are they useful for international reviews and analysis of coral in trade as they do not allow meaningful analysis of actual catch composition. The updated logbook should help reduce these reporting issues but analysis of how fishers use the logbooks as well as the independent expert verification of catch composition would assist further and should be prioritised. </w:t>
            </w:r>
          </w:p>
        </w:tc>
        <w:tc>
          <w:tcPr>
            <w:tcW w:w="6237" w:type="dxa"/>
            <w:tcBorders>
              <w:top w:val="single" w:sz="4" w:space="0" w:color="auto"/>
              <w:left w:val="single" w:sz="4" w:space="0" w:color="auto"/>
              <w:bottom w:val="single" w:sz="4" w:space="0" w:color="auto"/>
              <w:right w:val="single" w:sz="4" w:space="0" w:color="auto"/>
            </w:tcBorders>
          </w:tcPr>
          <w:p w14:paraId="29563D32" w14:textId="77777777" w:rsidR="00995F64" w:rsidRDefault="00995F64">
            <w:pPr>
              <w:spacing w:after="0"/>
              <w:rPr>
                <w:b/>
                <w:sz w:val="20"/>
                <w:szCs w:val="20"/>
              </w:rPr>
            </w:pPr>
            <w:r>
              <w:rPr>
                <w:b/>
                <w:sz w:val="20"/>
                <w:szCs w:val="20"/>
              </w:rPr>
              <w:lastRenderedPageBreak/>
              <w:t>Condition 5</w:t>
            </w:r>
          </w:p>
          <w:p w14:paraId="6C766D38" w14:textId="77777777" w:rsidR="00995F64" w:rsidRDefault="00995F64">
            <w:pPr>
              <w:spacing w:after="0"/>
              <w:rPr>
                <w:sz w:val="20"/>
                <w:szCs w:val="20"/>
              </w:rPr>
            </w:pPr>
            <w:r>
              <w:rPr>
                <w:sz w:val="20"/>
                <w:szCs w:val="20"/>
              </w:rPr>
              <w:t>Before the commencement of the 2022–23 fishing season, the Queensland Department of Agriculture and Fisheries must undertake work to better characterise the approximate species composition of catch for species listed in Attachment A for which identification to genus-level is acceptable at export, including by:</w:t>
            </w:r>
          </w:p>
          <w:p w14:paraId="1648F72E" w14:textId="77777777" w:rsidR="00995F64" w:rsidRDefault="00995F64">
            <w:pPr>
              <w:spacing w:after="0"/>
              <w:rPr>
                <w:sz w:val="20"/>
                <w:szCs w:val="20"/>
              </w:rPr>
            </w:pPr>
          </w:p>
          <w:p w14:paraId="60669EA1" w14:textId="77777777" w:rsidR="00CB53D1" w:rsidRDefault="00995F64" w:rsidP="00CB53D1">
            <w:pPr>
              <w:pStyle w:val="ListParagraph"/>
              <w:numPr>
                <w:ilvl w:val="0"/>
                <w:numId w:val="46"/>
              </w:numPr>
              <w:spacing w:before="0" w:after="0"/>
              <w:contextualSpacing/>
              <w:rPr>
                <w:sz w:val="20"/>
                <w:szCs w:val="20"/>
              </w:rPr>
            </w:pPr>
            <w:r>
              <w:rPr>
                <w:rFonts w:cstheme="minorHAnsi"/>
                <w:sz w:val="20"/>
                <w:szCs w:val="20"/>
              </w:rPr>
              <w:t>introducing</w:t>
            </w:r>
            <w:r>
              <w:rPr>
                <w:sz w:val="20"/>
                <w:szCs w:val="20"/>
              </w:rPr>
              <w:t xml:space="preserve"> a scientific program to independently characterise the approximate species composition of specimens of the genus </w:t>
            </w:r>
            <w:r>
              <w:rPr>
                <w:i/>
                <w:iCs/>
                <w:sz w:val="20"/>
                <w:szCs w:val="20"/>
              </w:rPr>
              <w:t>Acropora</w:t>
            </w:r>
            <w:r>
              <w:rPr>
                <w:sz w:val="20"/>
                <w:szCs w:val="20"/>
              </w:rPr>
              <w:t xml:space="preserve"> harvested from the </w:t>
            </w:r>
            <w:r>
              <w:rPr>
                <w:rFonts w:cs="Arial"/>
                <w:sz w:val="20"/>
                <w:szCs w:val="20"/>
              </w:rPr>
              <w:t>Queensland Coral F</w:t>
            </w:r>
            <w:r>
              <w:rPr>
                <w:sz w:val="20"/>
                <w:szCs w:val="20"/>
              </w:rPr>
              <w:t>ishery.</w:t>
            </w:r>
          </w:p>
          <w:p w14:paraId="1A49C1E2" w14:textId="0BE80DD0" w:rsidR="00995F64" w:rsidRPr="00CB53D1" w:rsidRDefault="00995F64" w:rsidP="00CB53D1">
            <w:pPr>
              <w:pStyle w:val="ListParagraph"/>
              <w:numPr>
                <w:ilvl w:val="0"/>
                <w:numId w:val="46"/>
              </w:numPr>
              <w:spacing w:before="0" w:after="0"/>
              <w:contextualSpacing/>
              <w:rPr>
                <w:sz w:val="20"/>
                <w:szCs w:val="20"/>
              </w:rPr>
            </w:pPr>
            <w:r w:rsidRPr="00CB53D1">
              <w:rPr>
                <w:sz w:val="20"/>
                <w:szCs w:val="20"/>
              </w:rPr>
              <w:t xml:space="preserve">This should be representative of </w:t>
            </w:r>
            <w:r w:rsidRPr="00CB53D1">
              <w:rPr>
                <w:i/>
                <w:iCs/>
                <w:sz w:val="20"/>
                <w:szCs w:val="20"/>
              </w:rPr>
              <w:t xml:space="preserve">Acropora sp. </w:t>
            </w:r>
            <w:r w:rsidRPr="00CB53D1">
              <w:rPr>
                <w:sz w:val="20"/>
                <w:szCs w:val="20"/>
              </w:rPr>
              <w:t xml:space="preserve">harvest from all regions and habitats in which the fishery operates and be conducted at regular intervals of no greater than every 12 months. Findings must be reported to the CITES Scientific Authority as part of the annual reporting requirement under Condition 4. </w:t>
            </w:r>
          </w:p>
          <w:p w14:paraId="1A9FC00A" w14:textId="77777777" w:rsidR="00995F64" w:rsidRDefault="00995F64">
            <w:pPr>
              <w:spacing w:after="0"/>
              <w:rPr>
                <w:sz w:val="20"/>
                <w:szCs w:val="20"/>
              </w:rPr>
            </w:pPr>
          </w:p>
          <w:p w14:paraId="4E4BB51A" w14:textId="77777777" w:rsidR="00CB53D1" w:rsidRDefault="00CB53D1">
            <w:pPr>
              <w:spacing w:after="0"/>
              <w:rPr>
                <w:b/>
                <w:sz w:val="20"/>
                <w:szCs w:val="20"/>
              </w:rPr>
            </w:pPr>
          </w:p>
          <w:p w14:paraId="7D970E4E" w14:textId="5BE07DEC" w:rsidR="00995F64" w:rsidRDefault="00995F64">
            <w:pPr>
              <w:spacing w:after="0"/>
              <w:rPr>
                <w:b/>
                <w:sz w:val="20"/>
                <w:szCs w:val="20"/>
              </w:rPr>
            </w:pPr>
            <w:r>
              <w:rPr>
                <w:b/>
                <w:sz w:val="20"/>
                <w:szCs w:val="20"/>
              </w:rPr>
              <w:lastRenderedPageBreak/>
              <w:t>Recommendation 1</w:t>
            </w:r>
          </w:p>
          <w:p w14:paraId="270CBBE6" w14:textId="77777777" w:rsidR="00995F64" w:rsidRDefault="00995F64">
            <w:pPr>
              <w:spacing w:after="0"/>
              <w:rPr>
                <w:sz w:val="20"/>
                <w:szCs w:val="20"/>
              </w:rPr>
            </w:pPr>
            <w:r>
              <w:rPr>
                <w:sz w:val="20"/>
                <w:szCs w:val="20"/>
              </w:rPr>
              <w:t xml:space="preserve">The Queensland Department of Agriculture and Fisheries to provide the facility for fishers in the </w:t>
            </w:r>
            <w:r>
              <w:rPr>
                <w:rFonts w:cs="Arial"/>
                <w:sz w:val="20"/>
                <w:szCs w:val="20"/>
              </w:rPr>
              <w:t>Queensland Coral Fishery to</w:t>
            </w:r>
            <w:r>
              <w:rPr>
                <w:sz w:val="20"/>
                <w:szCs w:val="20"/>
              </w:rPr>
              <w:t xml:space="preserve"> report harvest of all species listed in Attachment A to species-level. This should be supported by guidance materials and expert review of records where fishers identify knowledge gaps. </w:t>
            </w:r>
          </w:p>
          <w:p w14:paraId="2E91403F" w14:textId="77777777" w:rsidR="00995F64" w:rsidRDefault="00995F64">
            <w:pPr>
              <w:spacing w:after="0"/>
              <w:rPr>
                <w:sz w:val="20"/>
                <w:szCs w:val="20"/>
              </w:rPr>
            </w:pPr>
            <w:r>
              <w:rPr>
                <w:sz w:val="20"/>
                <w:szCs w:val="20"/>
              </w:rPr>
              <w:t xml:space="preserve"> </w:t>
            </w:r>
          </w:p>
          <w:p w14:paraId="155A74A0" w14:textId="77777777" w:rsidR="00995F64" w:rsidRDefault="00995F64">
            <w:pPr>
              <w:spacing w:after="0"/>
              <w:rPr>
                <w:sz w:val="20"/>
                <w:szCs w:val="20"/>
              </w:rPr>
            </w:pPr>
          </w:p>
        </w:tc>
      </w:tr>
      <w:tr w:rsidR="00995F64" w14:paraId="2F1A7E36" w14:textId="77777777" w:rsidTr="00995F64">
        <w:trPr>
          <w:cnfStyle w:val="000000010000" w:firstRow="0" w:lastRow="0" w:firstColumn="0" w:lastColumn="0" w:oddVBand="0" w:evenVBand="0" w:oddHBand="0" w:evenHBand="1"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tcPr>
          <w:p w14:paraId="01F8C52C" w14:textId="77777777" w:rsidR="00995F64" w:rsidRDefault="00995F64">
            <w:pPr>
              <w:spacing w:after="0"/>
              <w:rPr>
                <w:rFonts w:cstheme="minorHAnsi"/>
                <w:b/>
                <w:bCs/>
                <w:sz w:val="20"/>
                <w:szCs w:val="20"/>
              </w:rPr>
            </w:pPr>
            <w:r>
              <w:rPr>
                <w:rFonts w:cstheme="minorHAnsi"/>
                <w:b/>
                <w:bCs/>
                <w:sz w:val="20"/>
                <w:szCs w:val="20"/>
              </w:rPr>
              <w:lastRenderedPageBreak/>
              <w:t>Species and Genus Specific Harvest Limits</w:t>
            </w:r>
          </w:p>
          <w:p w14:paraId="7DF838B2" w14:textId="4F84F33E" w:rsidR="00995F64" w:rsidRDefault="00995F64">
            <w:pPr>
              <w:spacing w:after="0"/>
              <w:rPr>
                <w:rFonts w:cstheme="minorHAnsi"/>
                <w:sz w:val="20"/>
                <w:szCs w:val="20"/>
              </w:rPr>
            </w:pPr>
            <w:r>
              <w:rPr>
                <w:rFonts w:cstheme="minorHAnsi"/>
                <w:sz w:val="20"/>
                <w:szCs w:val="20"/>
              </w:rPr>
              <w:t>In the absence of clear stock assessments or biomass estimates underpinning the Harvest Strategy, the CITES Scientific Authority commissioned the report ‘</w:t>
            </w:r>
            <w:r>
              <w:rPr>
                <w:rFonts w:cstheme="minorHAnsi"/>
                <w:i/>
                <w:iCs/>
                <w:sz w:val="20"/>
                <w:szCs w:val="20"/>
              </w:rPr>
              <w:t>EXPERT ADVICE FOR THE ASSESSMENT OF AUSTRALIAN CORAL FISHERIES – QUEENSLAND CORAL FISHERY (QCF) 2006–2007 TO 2019–2020</w:t>
            </w:r>
            <w:r>
              <w:rPr>
                <w:rFonts w:cstheme="minorHAnsi"/>
                <w:sz w:val="20"/>
                <w:szCs w:val="20"/>
              </w:rPr>
              <w:t>’ (the report). The report recommends precautionary harvest limits across the fishery. Until further research is undertaken supporting alternative harvest limits, those proposed by the report are the best information available to the CITES Scientific Authority to make Non-Detriment Findings for the fishery.</w:t>
            </w:r>
          </w:p>
          <w:p w14:paraId="4B8CBF4B" w14:textId="5280B507" w:rsidR="00995F64" w:rsidRDefault="00995F64">
            <w:pPr>
              <w:spacing w:after="0"/>
              <w:rPr>
                <w:sz w:val="20"/>
                <w:szCs w:val="20"/>
              </w:rPr>
            </w:pPr>
            <w:r>
              <w:rPr>
                <w:rFonts w:cstheme="minorHAnsi"/>
                <w:sz w:val="20"/>
                <w:szCs w:val="20"/>
              </w:rPr>
              <w:t xml:space="preserve">Individual harvest limits have been recommended for CITES-listed hard coral species (outlined in Attachment B), for which there is evidence of </w:t>
            </w:r>
            <w:proofErr w:type="spellStart"/>
            <w:r>
              <w:rPr>
                <w:rFonts w:cstheme="minorHAnsi"/>
                <w:sz w:val="20"/>
                <w:szCs w:val="20"/>
              </w:rPr>
              <w:t>i</w:t>
            </w:r>
            <w:proofErr w:type="spellEnd"/>
            <w:r>
              <w:rPr>
                <w:rFonts w:cstheme="minorHAnsi"/>
                <w:sz w:val="20"/>
                <w:szCs w:val="20"/>
              </w:rPr>
              <w:t xml:space="preserve">) rapid but recent increases in harvest levels or ii) sustained increases in harvest levels over &gt;10 years. Catch limits have been referenced to the period of harvest from </w:t>
            </w:r>
            <w:r>
              <w:rPr>
                <w:sz w:val="20"/>
                <w:szCs w:val="20"/>
              </w:rPr>
              <w:t xml:space="preserve">2016–17, 2017–18 and 2018–19 (the reference period). This was the period when more comprehensive species and genus level reporting was implemented in the fishery. </w:t>
            </w:r>
          </w:p>
          <w:p w14:paraId="3FB72713" w14:textId="39A6A567" w:rsidR="00995F64" w:rsidRDefault="00995F64">
            <w:pPr>
              <w:spacing w:after="0"/>
              <w:rPr>
                <w:rFonts w:cstheme="minorHAnsi"/>
                <w:sz w:val="20"/>
                <w:szCs w:val="20"/>
              </w:rPr>
            </w:pPr>
            <w:r>
              <w:rPr>
                <w:rFonts w:cstheme="minorHAnsi"/>
                <w:sz w:val="20"/>
                <w:szCs w:val="20"/>
              </w:rPr>
              <w:t xml:space="preserve">Of particular concern is </w:t>
            </w:r>
            <w:proofErr w:type="spellStart"/>
            <w:r>
              <w:rPr>
                <w:rFonts w:cstheme="minorHAnsi"/>
                <w:i/>
                <w:sz w:val="20"/>
                <w:szCs w:val="20"/>
              </w:rPr>
              <w:t>Homophyllia</w:t>
            </w:r>
            <w:proofErr w:type="spellEnd"/>
            <w:r>
              <w:rPr>
                <w:rFonts w:cstheme="minorHAnsi"/>
                <w:i/>
                <w:sz w:val="20"/>
                <w:szCs w:val="20"/>
              </w:rPr>
              <w:t xml:space="preserve"> cf. australis</w:t>
            </w:r>
            <w:r>
              <w:rPr>
                <w:rFonts w:cstheme="minorHAnsi"/>
                <w:sz w:val="20"/>
                <w:szCs w:val="20"/>
              </w:rPr>
              <w:t xml:space="preserve">. The report indicates most of the harvest reported as this species in the QCF is likely to be an unidentified species, possibly new to science and potentially very restricted in its distribution. The biology of this species makes it vulnerable to overharvest and environmental disturbance. Harvest has been increasing annually for multiple years by large amounts despite the fishery’s Environmental Risk Assessment (ERA) having identified it as being under the highest risk from harvesting. Considering documented concerns over ongoing harvest trends, the CITES Scientific Authority must take a highly precautionary approach to the level of harvest considered to be non-Detrimental to this species, and a species-specific harvest limit has been determined accordingly. </w:t>
            </w:r>
          </w:p>
          <w:p w14:paraId="189FF934" w14:textId="21FABC8B" w:rsidR="00995F64" w:rsidRDefault="00995F64">
            <w:pPr>
              <w:spacing w:after="0"/>
              <w:rPr>
                <w:rFonts w:cstheme="minorBidi"/>
                <w:sz w:val="20"/>
                <w:szCs w:val="20"/>
              </w:rPr>
            </w:pPr>
            <w:r>
              <w:rPr>
                <w:rFonts w:cstheme="minorHAnsi"/>
                <w:sz w:val="20"/>
                <w:szCs w:val="20"/>
              </w:rPr>
              <w:t xml:space="preserve">Another instance that requires mention is the harvest of </w:t>
            </w:r>
            <w:r>
              <w:rPr>
                <w:rFonts w:cstheme="minorHAnsi"/>
                <w:i/>
                <w:sz w:val="20"/>
                <w:szCs w:val="20"/>
              </w:rPr>
              <w:t>Acropora sp</w:t>
            </w:r>
            <w:r>
              <w:rPr>
                <w:rFonts w:cstheme="minorHAnsi"/>
                <w:sz w:val="20"/>
                <w:szCs w:val="20"/>
              </w:rPr>
              <w:t xml:space="preserve">. having historically been reported to genus level. While the genus represents a large amount of biomass within the Great Barrier Reef (GBR), not all species are as abundant or widely distributed </w:t>
            </w:r>
            <w:r>
              <w:rPr>
                <w:rFonts w:cstheme="minorHAnsi"/>
                <w:sz w:val="20"/>
                <w:szCs w:val="20"/>
              </w:rPr>
              <w:lastRenderedPageBreak/>
              <w:t xml:space="preserve">as others, and species’ biological vulnerability to harvest vary, as noted above. In the absence of species-specific information, the CITES Scientific Authority must take a precautionary approach to the harvest of this genus until work has been undertaken to determine the species represented in the harvest of this genus and their relative proportion of harvest reported under this category. A genus-level harvest limit for </w:t>
            </w:r>
            <w:r>
              <w:rPr>
                <w:rFonts w:cstheme="minorHAnsi"/>
                <w:i/>
                <w:iCs/>
                <w:sz w:val="20"/>
                <w:szCs w:val="20"/>
              </w:rPr>
              <w:t>Acropora sp.</w:t>
            </w:r>
            <w:r>
              <w:rPr>
                <w:rFonts w:cstheme="minorHAnsi"/>
                <w:sz w:val="20"/>
                <w:szCs w:val="20"/>
              </w:rPr>
              <w:t xml:space="preserve"> has been determined accordingly. </w:t>
            </w:r>
          </w:p>
          <w:p w14:paraId="347F2583" w14:textId="48B84A8D" w:rsidR="00995F64" w:rsidRDefault="00995F64">
            <w:pPr>
              <w:spacing w:after="0"/>
              <w:rPr>
                <w:rFonts w:cstheme="minorHAnsi"/>
                <w:sz w:val="20"/>
                <w:szCs w:val="20"/>
              </w:rPr>
            </w:pPr>
            <w:r>
              <w:rPr>
                <w:sz w:val="20"/>
                <w:szCs w:val="20"/>
              </w:rPr>
              <w:t xml:space="preserve">The report recommends a harvest limit of 150% of the reference period should be applied for all hard corals with a catch history from the reference period (excluding those with individual harvest limits in Attachment B). The report also recommends hard coral species that do not have a catch history from the reference period should have a 600 kg harvest limit until there is sufficient harvest data to determine a more appropriate limit for these species. The specific limit of 600 kg is based on an observed threshold between ‘driver’ and ‘non-driver’ species. Analysis of harvests reported across Australian coral fisheries shows a consistent trend for ‘driver’ species to be harvested at much greater levels than 600 kg and ‘non-driver’ species to be harvested at levels lower that 600 kg. Importantly, if all species for which the 600 kg limit is to be applied were harvested to this limit, the fishery could still reach the 60,000 kg quota for specialty coral. Therefore, the 600 kg limit would not constrain the harvest in the fishery to below the quota limit.  </w:t>
            </w:r>
          </w:p>
          <w:p w14:paraId="0CCECFCF" w14:textId="77777777" w:rsidR="00995F64" w:rsidRDefault="00995F64">
            <w:pPr>
              <w:spacing w:after="0"/>
              <w:rPr>
                <w:rFonts w:cstheme="minorHAnsi"/>
                <w:sz w:val="20"/>
                <w:szCs w:val="20"/>
              </w:rPr>
            </w:pPr>
            <w:r>
              <w:rPr>
                <w:rFonts w:cstheme="minorHAnsi"/>
                <w:sz w:val="20"/>
                <w:szCs w:val="20"/>
              </w:rPr>
              <w:t xml:space="preserve">The ability of management to respond in a timely manner and in accordance with a pre-determined and documented plan, as outlined in the Harvest Strategy, is critical. This is especially the case given prior instances of species’ harvests exceeding reference points applied under the Performance Measurement System have occurred with no apparent management response. </w:t>
            </w:r>
          </w:p>
          <w:p w14:paraId="7506FB08" w14:textId="77777777" w:rsidR="00995F64" w:rsidRDefault="00995F64">
            <w:pPr>
              <w:spacing w:after="0"/>
              <w:rPr>
                <w:rFonts w:cstheme="minorHAnsi"/>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7D96302" w14:textId="77777777" w:rsidR="00995F64" w:rsidRDefault="00995F64">
            <w:pPr>
              <w:spacing w:after="0"/>
              <w:rPr>
                <w:rFonts w:cstheme="minorHAnsi"/>
                <w:b/>
                <w:bCs/>
                <w:sz w:val="20"/>
                <w:szCs w:val="20"/>
              </w:rPr>
            </w:pPr>
            <w:r>
              <w:rPr>
                <w:rFonts w:cstheme="minorHAnsi"/>
                <w:b/>
                <w:bCs/>
                <w:sz w:val="20"/>
                <w:szCs w:val="20"/>
              </w:rPr>
              <w:lastRenderedPageBreak/>
              <w:t>Condition 6</w:t>
            </w:r>
          </w:p>
          <w:p w14:paraId="59B81C5E" w14:textId="77777777" w:rsidR="00995F64" w:rsidRDefault="00995F64">
            <w:pPr>
              <w:spacing w:after="0"/>
              <w:rPr>
                <w:rFonts w:cstheme="minorHAnsi"/>
                <w:sz w:val="20"/>
                <w:szCs w:val="20"/>
              </w:rPr>
            </w:pPr>
            <w:r>
              <w:rPr>
                <w:sz w:val="20"/>
                <w:szCs w:val="20"/>
              </w:rPr>
              <w:t>Before the commencement of the 2022–23 fishing season,</w:t>
            </w:r>
            <w:r>
              <w:rPr>
                <w:rFonts w:cstheme="minorHAnsi"/>
                <w:sz w:val="20"/>
                <w:szCs w:val="20"/>
              </w:rPr>
              <w:t xml:space="preserve"> the Queensland Department of Agriculture and Fisheries must implement annual harvest limits in the </w:t>
            </w:r>
            <w:r>
              <w:rPr>
                <w:rFonts w:cs="Arial"/>
                <w:sz w:val="20"/>
                <w:szCs w:val="20"/>
              </w:rPr>
              <w:t>Queensland Coral Fishery</w:t>
            </w:r>
            <w:r>
              <w:rPr>
                <w:rFonts w:cstheme="minorHAnsi"/>
                <w:sz w:val="20"/>
                <w:szCs w:val="20"/>
              </w:rPr>
              <w:t>:</w:t>
            </w:r>
          </w:p>
          <w:p w14:paraId="0725176C" w14:textId="77777777" w:rsidR="00995F64" w:rsidRDefault="00995F64" w:rsidP="00995F64">
            <w:pPr>
              <w:pStyle w:val="ListParagraph"/>
              <w:numPr>
                <w:ilvl w:val="0"/>
                <w:numId w:val="47"/>
              </w:numPr>
              <w:spacing w:before="0" w:after="160" w:line="256" w:lineRule="auto"/>
              <w:contextualSpacing/>
              <w:rPr>
                <w:rFonts w:cstheme="minorHAnsi"/>
                <w:sz w:val="20"/>
                <w:szCs w:val="20"/>
              </w:rPr>
            </w:pPr>
            <w:r>
              <w:rPr>
                <w:rFonts w:cstheme="minorHAnsi"/>
                <w:sz w:val="20"/>
                <w:szCs w:val="20"/>
              </w:rPr>
              <w:t>provided in Attachment B. These limits are to remain in place until robust data is presented to the satisfaction of the CITES Scientific Authority to underpin a revised Non-Detriment Finding.</w:t>
            </w:r>
          </w:p>
          <w:p w14:paraId="35003279" w14:textId="77777777" w:rsidR="00995F64" w:rsidRDefault="00995F64" w:rsidP="00995F64">
            <w:pPr>
              <w:pStyle w:val="ListParagraph"/>
              <w:numPr>
                <w:ilvl w:val="0"/>
                <w:numId w:val="47"/>
              </w:numPr>
              <w:spacing w:before="0" w:after="160" w:line="256" w:lineRule="auto"/>
              <w:contextualSpacing/>
              <w:rPr>
                <w:rFonts w:cstheme="minorHAnsi"/>
                <w:sz w:val="20"/>
                <w:szCs w:val="20"/>
              </w:rPr>
            </w:pPr>
            <w:r>
              <w:rPr>
                <w:rFonts w:cstheme="minorHAnsi"/>
                <w:sz w:val="20"/>
                <w:szCs w:val="20"/>
              </w:rPr>
              <w:t>for all species with a catch history in the fishery during the reference period used in the Harvest Strategy (except those species of concern listed in Attachment B) and have a catch limit of 150% of the harvest level in the reference period.</w:t>
            </w:r>
          </w:p>
          <w:p w14:paraId="639D1430" w14:textId="77777777" w:rsidR="00995F64" w:rsidRDefault="00995F64" w:rsidP="00995F64">
            <w:pPr>
              <w:pStyle w:val="ListParagraph"/>
              <w:numPr>
                <w:ilvl w:val="0"/>
                <w:numId w:val="47"/>
              </w:numPr>
              <w:spacing w:before="0" w:after="160" w:line="256" w:lineRule="auto"/>
              <w:contextualSpacing/>
              <w:rPr>
                <w:rFonts w:cstheme="minorHAnsi"/>
                <w:sz w:val="20"/>
                <w:szCs w:val="20"/>
              </w:rPr>
            </w:pPr>
            <w:r>
              <w:rPr>
                <w:rFonts w:cstheme="minorHAnsi"/>
                <w:sz w:val="20"/>
                <w:szCs w:val="20"/>
              </w:rPr>
              <w:t>of 600 kg for all other CITES listed coral species harvested in the fishery.</w:t>
            </w:r>
          </w:p>
          <w:p w14:paraId="1C1C532D" w14:textId="77777777" w:rsidR="00995F64" w:rsidRDefault="00995F64">
            <w:pPr>
              <w:spacing w:after="0"/>
              <w:rPr>
                <w:rFonts w:cstheme="minorHAnsi"/>
                <w:sz w:val="20"/>
                <w:szCs w:val="20"/>
              </w:rPr>
            </w:pPr>
          </w:p>
          <w:p w14:paraId="58CC7D55" w14:textId="77777777" w:rsidR="00CB53D1" w:rsidRDefault="00CB53D1" w:rsidP="00742ED6">
            <w:pPr>
              <w:rPr>
                <w:b/>
                <w:bCs/>
                <w:sz w:val="20"/>
                <w:szCs w:val="20"/>
              </w:rPr>
            </w:pPr>
          </w:p>
          <w:p w14:paraId="1F4EBF30" w14:textId="496F95A3" w:rsidR="00742ED6" w:rsidRDefault="00742ED6" w:rsidP="00742ED6">
            <w:pPr>
              <w:rPr>
                <w:sz w:val="20"/>
                <w:szCs w:val="20"/>
              </w:rPr>
            </w:pPr>
            <w:r>
              <w:rPr>
                <w:b/>
                <w:bCs/>
                <w:sz w:val="20"/>
                <w:szCs w:val="20"/>
              </w:rPr>
              <w:t>Condition 7</w:t>
            </w:r>
          </w:p>
          <w:p w14:paraId="2B09539B" w14:textId="77777777" w:rsidR="00742ED6" w:rsidRPr="00A81041" w:rsidRDefault="00742ED6" w:rsidP="00742ED6">
            <w:pPr>
              <w:rPr>
                <w:sz w:val="20"/>
                <w:szCs w:val="20"/>
              </w:rPr>
            </w:pPr>
            <w:r w:rsidRPr="00A81041">
              <w:rPr>
                <w:sz w:val="20"/>
                <w:szCs w:val="20"/>
              </w:rPr>
              <w:t xml:space="preserve">The Queensland Department of Agriculture and Fisheries must: </w:t>
            </w:r>
          </w:p>
          <w:p w14:paraId="1FD91982" w14:textId="77777777" w:rsidR="00742ED6" w:rsidRPr="00A81041" w:rsidRDefault="00742ED6" w:rsidP="00742ED6">
            <w:pPr>
              <w:pStyle w:val="ListParagraph"/>
              <w:numPr>
                <w:ilvl w:val="0"/>
                <w:numId w:val="48"/>
              </w:numPr>
              <w:spacing w:before="0" w:after="160" w:line="252" w:lineRule="auto"/>
              <w:contextualSpacing/>
              <w:rPr>
                <w:sz w:val="20"/>
                <w:szCs w:val="20"/>
              </w:rPr>
            </w:pPr>
            <w:r w:rsidRPr="00A81041">
              <w:rPr>
                <w:sz w:val="20"/>
                <w:szCs w:val="20"/>
              </w:rPr>
              <w:t xml:space="preserve">for the remainder of the 2021-22 fishing season, work with industry to limit catch within the current season to as close as practicable to the harvest limits outlined in Condition 6. </w:t>
            </w:r>
          </w:p>
          <w:p w14:paraId="66B44C8B" w14:textId="77777777" w:rsidR="00742ED6" w:rsidRPr="00A81041" w:rsidRDefault="00742ED6" w:rsidP="00742ED6">
            <w:pPr>
              <w:pStyle w:val="ListParagraph"/>
              <w:numPr>
                <w:ilvl w:val="0"/>
                <w:numId w:val="48"/>
              </w:numPr>
              <w:spacing w:before="0" w:after="160" w:line="252" w:lineRule="auto"/>
              <w:contextualSpacing/>
              <w:rPr>
                <w:sz w:val="20"/>
                <w:szCs w:val="20"/>
              </w:rPr>
            </w:pPr>
            <w:r w:rsidRPr="00A81041">
              <w:rPr>
                <w:sz w:val="20"/>
                <w:szCs w:val="20"/>
              </w:rPr>
              <w:t>before the commencement of the 2022–23 fishing season, inform the Department of Agriculture, Water and the Environment of what mechanism will be used to enforce the harvest limits outlined in Condition 6.</w:t>
            </w:r>
          </w:p>
          <w:p w14:paraId="046257DB" w14:textId="217B63FB" w:rsidR="00995F64" w:rsidRPr="00A81041" w:rsidRDefault="00742ED6" w:rsidP="009132E1">
            <w:pPr>
              <w:pStyle w:val="ListParagraph"/>
              <w:numPr>
                <w:ilvl w:val="0"/>
                <w:numId w:val="48"/>
              </w:numPr>
              <w:spacing w:before="0" w:after="160" w:line="252" w:lineRule="auto"/>
              <w:contextualSpacing/>
              <w:rPr>
                <w:sz w:val="20"/>
                <w:szCs w:val="20"/>
              </w:rPr>
            </w:pPr>
            <w:r w:rsidRPr="00A81041">
              <w:rPr>
                <w:sz w:val="20"/>
                <w:szCs w:val="20"/>
              </w:rPr>
              <w:lastRenderedPageBreak/>
              <w:t>from the commencement of the 2022-23 fishing season, actively manage harvest within the limits specified in Condition 6</w:t>
            </w:r>
            <w:r w:rsidR="00995F64" w:rsidRPr="00A81041">
              <w:rPr>
                <w:rFonts w:cstheme="minorHAnsi"/>
                <w:sz w:val="20"/>
                <w:szCs w:val="20"/>
              </w:rPr>
              <w:t>.</w:t>
            </w:r>
          </w:p>
          <w:p w14:paraId="4BD114DF" w14:textId="77777777" w:rsidR="00995F64" w:rsidRDefault="00995F64">
            <w:pPr>
              <w:spacing w:after="0"/>
              <w:rPr>
                <w:rFonts w:cstheme="minorHAnsi"/>
                <w:b/>
                <w:bCs/>
                <w:sz w:val="20"/>
                <w:szCs w:val="20"/>
              </w:rPr>
            </w:pPr>
          </w:p>
        </w:tc>
      </w:tr>
      <w:tr w:rsidR="00995F64" w14:paraId="198D8431" w14:textId="77777777" w:rsidTr="00995F64">
        <w:trPr>
          <w:cnfStyle w:val="000000100000" w:firstRow="0" w:lastRow="0" w:firstColumn="0" w:lastColumn="0" w:oddVBand="0" w:evenVBand="0" w:oddHBand="1" w:evenHBand="0"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tcPr>
          <w:p w14:paraId="2668B73C" w14:textId="77777777" w:rsidR="00995F64" w:rsidRDefault="00995F64">
            <w:pPr>
              <w:spacing w:after="0"/>
              <w:rPr>
                <w:rFonts w:cstheme="minorHAnsi"/>
                <w:b/>
                <w:bCs/>
                <w:sz w:val="20"/>
                <w:szCs w:val="20"/>
              </w:rPr>
            </w:pPr>
            <w:r>
              <w:rPr>
                <w:rFonts w:cstheme="minorHAnsi"/>
                <w:b/>
                <w:bCs/>
                <w:sz w:val="20"/>
                <w:szCs w:val="20"/>
              </w:rPr>
              <w:lastRenderedPageBreak/>
              <w:t>Ongoing Management Arrangements</w:t>
            </w:r>
          </w:p>
          <w:p w14:paraId="2BF5BB11" w14:textId="30503B3F" w:rsidR="00995F64" w:rsidRDefault="00995F64">
            <w:pPr>
              <w:spacing w:after="0"/>
              <w:rPr>
                <w:rFonts w:cstheme="minorHAnsi"/>
                <w:sz w:val="20"/>
                <w:szCs w:val="20"/>
              </w:rPr>
            </w:pPr>
            <w:r>
              <w:rPr>
                <w:rFonts w:cstheme="minorHAnsi"/>
                <w:sz w:val="20"/>
                <w:szCs w:val="20"/>
              </w:rPr>
              <w:t>In the absence of clear stock assessments underpinning a harvest plan, the CITES Scientific Authority must consider whether the management of the fishery can adequately identify and respond to changes in harvest that may indicate changes in abundance of target species resulting from harvest pressure or ecological disturbance.</w:t>
            </w:r>
          </w:p>
          <w:p w14:paraId="0D164848" w14:textId="77777777" w:rsidR="00995F64" w:rsidRDefault="00995F64">
            <w:pPr>
              <w:spacing w:after="0"/>
              <w:rPr>
                <w:rFonts w:cstheme="minorHAnsi"/>
                <w:sz w:val="20"/>
                <w:szCs w:val="20"/>
              </w:rPr>
            </w:pPr>
            <w:r>
              <w:rPr>
                <w:rFonts w:cstheme="minorHAnsi"/>
                <w:sz w:val="20"/>
                <w:szCs w:val="20"/>
              </w:rPr>
              <w:t xml:space="preserve">The harvest data from the QCF shows large and continued increases in harvest, particularly since 2018. The Queensland Department of Agriculture and Fisheries has undertaken two Ecological Risk Assessments (ERA) for this fishery (2008 and 2013) that have identified some species to which harvest may pose elevated (albeit low to moderate) risk. Risk assessments should be living documents and reviewed or updated periodically, particularly if there have been significant changes to the risks or threats posed to species </w:t>
            </w:r>
            <w:r>
              <w:rPr>
                <w:rFonts w:cstheme="minorHAnsi"/>
                <w:sz w:val="20"/>
                <w:szCs w:val="20"/>
              </w:rPr>
              <w:lastRenderedPageBreak/>
              <w:t xml:space="preserve">harvested in the fishery, including external environmental changes and changes in harvest levels or patterns. The last ERA for this fishery was undertaken eight years ago before a series of major environmental disturbances and significant increases in harvest levels.  </w:t>
            </w:r>
          </w:p>
          <w:p w14:paraId="1BA6C236" w14:textId="21F0D66F" w:rsidR="00995F64" w:rsidRDefault="00995F64">
            <w:pPr>
              <w:spacing w:after="0"/>
              <w:rPr>
                <w:rFonts w:cstheme="minorHAnsi"/>
                <w:sz w:val="20"/>
                <w:szCs w:val="20"/>
              </w:rPr>
            </w:pPr>
            <w:r>
              <w:rPr>
                <w:rFonts w:cstheme="minorHAnsi"/>
                <w:sz w:val="20"/>
                <w:szCs w:val="20"/>
              </w:rPr>
              <w:t xml:space="preserve">Beyond the risk posed directly from harvest, in recent years coral assemblages on the GBR have been affected by a range of disturbances including freshwater flood plumes, cyclones and extreme thermal stress as reported in the Great Barrier Reef Outlook report 2019. In 2016 and 2017, the GBR experienced its first back-to-back coral bleaching event which caused mass mortality of corals in shallow reef habitats, particularly in the northern GBR. Severe tropical cyclones and ongoing outbreaks of crown-of-thorns starfish have caused further loss of coral cover in the central and southern areas of the reef. As a result of these cumulative impacts, average hard coral cover on the GBR has undergone a steep decline and the overall trend for coral reef habitats within the region is one of long-term decline. Global warming has deprived the reef of sufficient time for many coral communities to recover between acute events. The direct impacts of further climate change, combined with chronic stressors, is expected to further reduce reef </w:t>
            </w:r>
            <w:proofErr w:type="gramStart"/>
            <w:r>
              <w:rPr>
                <w:rFonts w:cstheme="minorHAnsi"/>
                <w:sz w:val="20"/>
                <w:szCs w:val="20"/>
              </w:rPr>
              <w:t>resilience</w:t>
            </w:r>
            <w:proofErr w:type="gramEnd"/>
            <w:r>
              <w:rPr>
                <w:rFonts w:cstheme="minorHAnsi"/>
                <w:sz w:val="20"/>
                <w:szCs w:val="20"/>
              </w:rPr>
              <w:t xml:space="preserve"> and deplete coral-associated species. </w:t>
            </w:r>
          </w:p>
          <w:p w14:paraId="67754E3B" w14:textId="77777777" w:rsidR="00995F64" w:rsidRPr="00A81041" w:rsidRDefault="00995F64">
            <w:pPr>
              <w:spacing w:after="0"/>
              <w:rPr>
                <w:rFonts w:cs="Arial"/>
                <w:sz w:val="20"/>
                <w:szCs w:val="20"/>
              </w:rPr>
            </w:pPr>
            <w:r>
              <w:rPr>
                <w:rFonts w:cstheme="minorHAnsi"/>
                <w:sz w:val="20"/>
                <w:szCs w:val="20"/>
              </w:rPr>
              <w:t xml:space="preserve">Because of the increase in the frequency and intensity of disturbances, ecosystem resilience may already be compromised. The Outlook Report was published before the 2020 </w:t>
            </w:r>
            <w:r w:rsidRPr="00A81041">
              <w:rPr>
                <w:rFonts w:cs="Arial"/>
                <w:sz w:val="20"/>
                <w:szCs w:val="20"/>
              </w:rPr>
              <w:t>bleaching event, which was more widespread, and affected mainly the Southern GBR more than previous such events. The ecological impacts of this latest (2020) bleaching event will not be known for some time, partly due to inherent constraints imposed on field-based sampling due to COVID-19 in 2020. However, the combined footprint of these three latest bleaching episodes (2016, 2017, and 2020) is significant.</w:t>
            </w:r>
          </w:p>
          <w:p w14:paraId="3760FB61" w14:textId="77777777" w:rsidR="00995F64" w:rsidRPr="00A81041" w:rsidRDefault="00995F64">
            <w:pPr>
              <w:pStyle w:val="CommentText"/>
              <w:rPr>
                <w:rFonts w:ascii="Arial" w:hAnsi="Arial" w:cs="Arial"/>
              </w:rPr>
            </w:pPr>
            <w:r w:rsidRPr="00A81041">
              <w:rPr>
                <w:rFonts w:ascii="Arial" w:hAnsi="Arial" w:cs="Arial"/>
              </w:rPr>
              <w:t xml:space="preserve">The extent to which these events and disturbances affect the species harvested by this fishery is still unknown. Recent research (Pratchett et al., 2020) has found that many species that occur in deeper and turbid water habitats, and previously thought to be more resilient to heat stress, are in fact highly susceptible to elevated temperature and bleaching. </w:t>
            </w:r>
          </w:p>
          <w:p w14:paraId="52B66ECF" w14:textId="4F91D8CA" w:rsidR="00995F64" w:rsidRDefault="00995F64">
            <w:pPr>
              <w:spacing w:after="0"/>
              <w:rPr>
                <w:rFonts w:cstheme="minorHAnsi"/>
                <w:sz w:val="20"/>
                <w:szCs w:val="20"/>
              </w:rPr>
            </w:pPr>
            <w:r w:rsidRPr="00A81041">
              <w:rPr>
                <w:rFonts w:cs="Arial"/>
                <w:sz w:val="20"/>
                <w:szCs w:val="20"/>
              </w:rPr>
              <w:t>Determining the extent to which these events have impacted ecosystem health and stock status of species targeted by the fishery is critical to determining the ongoing sustainability of harvest. The Queensland Department</w:t>
            </w:r>
            <w:r>
              <w:rPr>
                <w:rFonts w:cstheme="minorHAnsi"/>
                <w:sz w:val="20"/>
                <w:szCs w:val="20"/>
              </w:rPr>
              <w:t xml:space="preserve"> of Agriculture and Fisheries must ensure that such disturbances are formally considered in the management of the fishery as they happen (for example, by convening expert discussions following major environmental disturbances such as cyclones and heat waves). Without clear, transparent, and demonstrable evidence of management responses to events that affect the abundance of target species, the CITES Scientific Authority must take a highly precautionary approach to determine the circumstances under which a positive NDF might be made.</w:t>
            </w:r>
          </w:p>
          <w:p w14:paraId="3BC5DA6F" w14:textId="77777777" w:rsidR="00995F64" w:rsidRDefault="00995F64">
            <w:pPr>
              <w:spacing w:after="0"/>
              <w:rPr>
                <w:rFonts w:cstheme="minorHAnsi"/>
                <w:sz w:val="20"/>
                <w:szCs w:val="20"/>
              </w:rPr>
            </w:pPr>
            <w:r>
              <w:rPr>
                <w:rFonts w:cstheme="minorHAnsi"/>
                <w:sz w:val="20"/>
                <w:szCs w:val="20"/>
              </w:rPr>
              <w:lastRenderedPageBreak/>
              <w:t xml:space="preserve">It is worth acknowledging the important role the coral harvest industry has played to date in not only supporting research and providing information crucial to managing the reef but also in being stewards of the reef and developing action plans and codes of practice to help manage their industry’s harvest from the reef. It is also important to acknowledge this industry has significant expertise in breeding and rearing corals which may become an important aspect of improving coral reef resilience into the future as well as a future for continued trade in coral species. </w:t>
            </w:r>
          </w:p>
          <w:p w14:paraId="3059A8FF" w14:textId="77777777" w:rsidR="00995F64" w:rsidRDefault="00995F64">
            <w:pPr>
              <w:spacing w:after="0"/>
              <w:rPr>
                <w:rFonts w:cstheme="minorHAnsi"/>
                <w:sz w:val="20"/>
                <w:szCs w:val="20"/>
              </w:rPr>
            </w:pPr>
          </w:p>
        </w:tc>
        <w:tc>
          <w:tcPr>
            <w:tcW w:w="6237" w:type="dxa"/>
            <w:tcBorders>
              <w:top w:val="single" w:sz="4" w:space="0" w:color="auto"/>
              <w:left w:val="single" w:sz="4" w:space="0" w:color="auto"/>
              <w:bottom w:val="single" w:sz="4" w:space="0" w:color="auto"/>
              <w:right w:val="single" w:sz="4" w:space="0" w:color="auto"/>
            </w:tcBorders>
          </w:tcPr>
          <w:p w14:paraId="7AB4FBDA" w14:textId="77777777" w:rsidR="00995F64" w:rsidRDefault="00995F64">
            <w:pPr>
              <w:spacing w:after="0"/>
              <w:rPr>
                <w:rFonts w:cstheme="minorHAnsi"/>
                <w:b/>
                <w:bCs/>
                <w:sz w:val="20"/>
                <w:szCs w:val="20"/>
              </w:rPr>
            </w:pPr>
            <w:r>
              <w:rPr>
                <w:rFonts w:cstheme="minorHAnsi"/>
                <w:b/>
                <w:bCs/>
                <w:sz w:val="20"/>
                <w:szCs w:val="20"/>
              </w:rPr>
              <w:lastRenderedPageBreak/>
              <w:t>Condition 8</w:t>
            </w:r>
          </w:p>
          <w:p w14:paraId="790AD46D" w14:textId="2ABA979D" w:rsidR="00995F64" w:rsidRDefault="00995F64">
            <w:pPr>
              <w:spacing w:after="0"/>
              <w:rPr>
                <w:rFonts w:cstheme="minorHAnsi"/>
                <w:bCs/>
                <w:sz w:val="20"/>
                <w:szCs w:val="20"/>
              </w:rPr>
            </w:pPr>
            <w:r>
              <w:rPr>
                <w:rFonts w:cstheme="minorHAnsi"/>
                <w:bCs/>
                <w:sz w:val="20"/>
                <w:szCs w:val="20"/>
              </w:rPr>
              <w:t xml:space="preserve">By 30 June 2022, the Queensland Department of Agriculture and Fisheries must publish a revised Ecological Risk Assessment for the Queensland Coral Fishery. </w:t>
            </w:r>
          </w:p>
          <w:p w14:paraId="2F845887" w14:textId="77777777" w:rsidR="00995F64" w:rsidRDefault="00995F64">
            <w:pPr>
              <w:spacing w:after="0"/>
              <w:rPr>
                <w:rFonts w:cstheme="minorHAnsi"/>
                <w:sz w:val="20"/>
                <w:szCs w:val="20"/>
              </w:rPr>
            </w:pPr>
          </w:p>
          <w:p w14:paraId="0345017F" w14:textId="77777777" w:rsidR="00995F64" w:rsidRDefault="00995F64">
            <w:pPr>
              <w:spacing w:after="0"/>
              <w:rPr>
                <w:rFonts w:cstheme="minorHAnsi"/>
                <w:b/>
                <w:sz w:val="20"/>
                <w:szCs w:val="20"/>
              </w:rPr>
            </w:pPr>
            <w:r>
              <w:rPr>
                <w:rFonts w:cstheme="minorHAnsi"/>
                <w:b/>
                <w:sz w:val="20"/>
                <w:szCs w:val="20"/>
              </w:rPr>
              <w:t>Condition 9</w:t>
            </w:r>
          </w:p>
          <w:p w14:paraId="09571F6F" w14:textId="77777777" w:rsidR="00995F64" w:rsidRDefault="00995F64">
            <w:pPr>
              <w:spacing w:after="0"/>
              <w:rPr>
                <w:rFonts w:cstheme="minorHAnsi"/>
                <w:bCs/>
                <w:sz w:val="20"/>
                <w:szCs w:val="20"/>
              </w:rPr>
            </w:pPr>
            <w:r>
              <w:rPr>
                <w:rFonts w:cstheme="minorHAnsi"/>
                <w:bCs/>
                <w:sz w:val="20"/>
                <w:szCs w:val="20"/>
              </w:rPr>
              <w:t xml:space="preserve">The Queensland Department of Agriculture and Fisheries must, within 90 days of a disturbance event occurring in the </w:t>
            </w:r>
            <w:r>
              <w:rPr>
                <w:rFonts w:cs="Arial"/>
                <w:sz w:val="20"/>
                <w:szCs w:val="20"/>
              </w:rPr>
              <w:t>Queensland Coral Fishery</w:t>
            </w:r>
            <w:r>
              <w:rPr>
                <w:rFonts w:cstheme="minorHAnsi"/>
                <w:bCs/>
                <w:sz w:val="20"/>
                <w:szCs w:val="20"/>
              </w:rPr>
              <w:t xml:space="preserve">, inform the CITES Scientific Authority of any potential </w:t>
            </w:r>
            <w:r>
              <w:rPr>
                <w:rFonts w:cstheme="minorHAnsi"/>
                <w:bCs/>
                <w:sz w:val="20"/>
                <w:szCs w:val="20"/>
              </w:rPr>
              <w:lastRenderedPageBreak/>
              <w:t xml:space="preserve">impacts these may have on the Non-Detriment Finding determinations, including management responses implemented.  </w:t>
            </w:r>
          </w:p>
          <w:p w14:paraId="6E5DA4F0" w14:textId="77777777" w:rsidR="00995F64" w:rsidRDefault="00995F64">
            <w:pPr>
              <w:spacing w:after="0"/>
              <w:rPr>
                <w:rFonts w:cstheme="minorBidi"/>
              </w:rPr>
            </w:pPr>
            <w:r>
              <w:t xml:space="preserve"> </w:t>
            </w:r>
          </w:p>
        </w:tc>
      </w:tr>
      <w:tr w:rsidR="00995F64" w14:paraId="4CC0AE60" w14:textId="77777777" w:rsidTr="00995F64">
        <w:trPr>
          <w:cnfStyle w:val="000000010000" w:firstRow="0" w:lastRow="0" w:firstColumn="0" w:lastColumn="0" w:oddVBand="0" w:evenVBand="0" w:oddHBand="0" w:evenHBand="1" w:firstRowFirstColumn="0" w:firstRowLastColumn="0" w:lastRowFirstColumn="0" w:lastRowLastColumn="0"/>
        </w:trPr>
        <w:tc>
          <w:tcPr>
            <w:tcW w:w="8217" w:type="dxa"/>
            <w:tcBorders>
              <w:top w:val="single" w:sz="4" w:space="0" w:color="auto"/>
              <w:left w:val="single" w:sz="4" w:space="0" w:color="auto"/>
              <w:bottom w:val="single" w:sz="4" w:space="0" w:color="auto"/>
              <w:right w:val="single" w:sz="4" w:space="0" w:color="auto"/>
            </w:tcBorders>
          </w:tcPr>
          <w:p w14:paraId="6514FD7A" w14:textId="77777777" w:rsidR="00995F64" w:rsidRPr="00A81041" w:rsidRDefault="00995F64">
            <w:pPr>
              <w:spacing w:after="0"/>
              <w:rPr>
                <w:rFonts w:cs="Arial"/>
                <w:b/>
                <w:bCs/>
                <w:sz w:val="20"/>
                <w:szCs w:val="20"/>
                <w:lang w:val="en-US"/>
              </w:rPr>
            </w:pPr>
            <w:r w:rsidRPr="00A81041">
              <w:rPr>
                <w:rFonts w:cs="Arial"/>
                <w:b/>
                <w:bCs/>
                <w:sz w:val="20"/>
                <w:szCs w:val="20"/>
                <w:lang w:val="en-US"/>
              </w:rPr>
              <w:lastRenderedPageBreak/>
              <w:t>Coral fragging</w:t>
            </w:r>
          </w:p>
          <w:p w14:paraId="3627793F" w14:textId="4E128A96" w:rsidR="00995F64" w:rsidRPr="00A81041" w:rsidRDefault="00995F64">
            <w:pPr>
              <w:pStyle w:val="CommentText"/>
              <w:rPr>
                <w:rFonts w:ascii="Arial" w:hAnsi="Arial" w:cs="Arial"/>
              </w:rPr>
            </w:pPr>
            <w:r w:rsidRPr="00A81041">
              <w:rPr>
                <w:rFonts w:ascii="Arial" w:hAnsi="Arial" w:cs="Arial"/>
              </w:rPr>
              <w:t xml:space="preserve">The CITES Scientific Authority acknowledges that dividing and propagation (herein ‘fragging’), as well as cultivation of suitable species of coral, can play a part in reducing reliance on the harvest of coral from the wild and may play an important role into the future as a way of supporting improved reef resilience. </w:t>
            </w:r>
          </w:p>
          <w:p w14:paraId="2E7CF7AE" w14:textId="39B92D4D" w:rsidR="00995F64" w:rsidRPr="00A81041" w:rsidRDefault="00995F64">
            <w:pPr>
              <w:pStyle w:val="CommentText"/>
              <w:rPr>
                <w:rFonts w:ascii="Arial" w:hAnsi="Arial" w:cs="Arial"/>
              </w:rPr>
            </w:pPr>
            <w:r w:rsidRPr="00A81041">
              <w:rPr>
                <w:rFonts w:ascii="Arial" w:hAnsi="Arial" w:cs="Arial"/>
              </w:rPr>
              <w:t xml:space="preserve">Culturing, as well as the process of fragging, presents several monitoring and enforcement challenges in the fishery. In particular, the practice makes it difficult to determine whether corals held by operators add up to an amount higher than the allowable annual harvest limits in the fishery. </w:t>
            </w:r>
          </w:p>
          <w:p w14:paraId="4786F2AD" w14:textId="1C801093" w:rsidR="00995F64" w:rsidRPr="00A81041" w:rsidRDefault="00995F64">
            <w:pPr>
              <w:pStyle w:val="CommentText"/>
              <w:rPr>
                <w:rFonts w:ascii="Arial" w:hAnsi="Arial" w:cs="Arial"/>
              </w:rPr>
            </w:pPr>
            <w:r w:rsidRPr="00A81041">
              <w:rPr>
                <w:rFonts w:ascii="Arial" w:hAnsi="Arial" w:cs="Arial"/>
              </w:rPr>
              <w:t>Some members of the coral harvest industry in Australia have expressed a desire to be recognised as captive breeders of certain species of corals. This is supported under CITES, provided the CITES Scientific Authority can be assured of provenance.</w:t>
            </w:r>
          </w:p>
          <w:p w14:paraId="1002EFD7" w14:textId="1E4FAD75" w:rsidR="00995F64" w:rsidRPr="00A81041" w:rsidRDefault="00995F64">
            <w:pPr>
              <w:pStyle w:val="CommentText"/>
              <w:rPr>
                <w:rFonts w:ascii="Arial" w:hAnsi="Arial" w:cs="Arial"/>
              </w:rPr>
            </w:pPr>
            <w:r w:rsidRPr="00A81041">
              <w:rPr>
                <w:rFonts w:ascii="Arial" w:hAnsi="Arial" w:cs="Arial"/>
              </w:rPr>
              <w:t xml:space="preserve">The Queensland Department of Agriculture and Fisheries has clarified this process is not a separate aquaculture program but rather a part of the QCF. As such, the management of the fishery must provide a framework to support the development of this part of the fishery. </w:t>
            </w:r>
          </w:p>
          <w:p w14:paraId="5BB7B716" w14:textId="77777777" w:rsidR="00995F64" w:rsidRPr="00A81041" w:rsidRDefault="00995F64">
            <w:pPr>
              <w:pStyle w:val="CommentText"/>
              <w:rPr>
                <w:rFonts w:ascii="Arial" w:hAnsi="Arial" w:cs="Arial"/>
              </w:rPr>
            </w:pPr>
            <w:r w:rsidRPr="00A81041">
              <w:rPr>
                <w:rFonts w:ascii="Arial" w:hAnsi="Arial" w:cs="Arial"/>
              </w:rPr>
              <w:t xml:space="preserve">Where coral from fragging operations is exported from the fishery it has the potential to cause discrepancies between logbook data and reported exports. A mechanism for assessing the potential increase in inventory from fragging is necessary to improve the reliability of harvest data. Without further information, the CITES Scientific Authority must consider exports from this fishery as wild sourced and discrepancies between logbook records and export records must be factored into the precautionary harvest levels determined to be acceptable for a positive NDF. </w:t>
            </w:r>
          </w:p>
          <w:p w14:paraId="31F7B8BC" w14:textId="77777777" w:rsidR="00995F64" w:rsidRPr="00A81041" w:rsidRDefault="00995F64">
            <w:pPr>
              <w:spacing w:after="0"/>
              <w:rPr>
                <w:rFonts w:cs="Arial"/>
              </w:rPr>
            </w:pPr>
          </w:p>
        </w:tc>
        <w:tc>
          <w:tcPr>
            <w:tcW w:w="6237" w:type="dxa"/>
            <w:tcBorders>
              <w:top w:val="single" w:sz="4" w:space="0" w:color="auto"/>
              <w:left w:val="single" w:sz="4" w:space="0" w:color="auto"/>
              <w:bottom w:val="single" w:sz="4" w:space="0" w:color="auto"/>
              <w:right w:val="single" w:sz="4" w:space="0" w:color="auto"/>
            </w:tcBorders>
          </w:tcPr>
          <w:p w14:paraId="0776D3CD" w14:textId="77777777" w:rsidR="00995F64" w:rsidRDefault="00995F64">
            <w:pPr>
              <w:spacing w:after="0"/>
              <w:rPr>
                <w:rFonts w:cstheme="minorHAnsi"/>
                <w:b/>
                <w:sz w:val="20"/>
                <w:szCs w:val="20"/>
              </w:rPr>
            </w:pPr>
            <w:r>
              <w:rPr>
                <w:rFonts w:cstheme="minorHAnsi"/>
                <w:b/>
                <w:sz w:val="20"/>
                <w:szCs w:val="20"/>
              </w:rPr>
              <w:t>Recommendation 2</w:t>
            </w:r>
          </w:p>
          <w:p w14:paraId="74A8083B" w14:textId="77777777" w:rsidR="00995F64" w:rsidRDefault="00995F64">
            <w:pPr>
              <w:spacing w:after="0"/>
              <w:rPr>
                <w:rFonts w:cstheme="minorBidi"/>
                <w:sz w:val="20"/>
                <w:szCs w:val="20"/>
              </w:rPr>
            </w:pPr>
            <w:r>
              <w:rPr>
                <w:sz w:val="20"/>
                <w:szCs w:val="20"/>
              </w:rPr>
              <w:t xml:space="preserve">Queensland Department of Agriculture and Fisheries to work with the coral harvest industry to develop a traceability framework for the QCF that supports distinguishing wild harvested corals from captive bred corals. </w:t>
            </w:r>
          </w:p>
          <w:p w14:paraId="6D50B871" w14:textId="77777777" w:rsidR="00995F64" w:rsidRDefault="00995F64">
            <w:pPr>
              <w:spacing w:after="0"/>
            </w:pPr>
          </w:p>
        </w:tc>
      </w:tr>
    </w:tbl>
    <w:p w14:paraId="16EE854D" w14:textId="77777777" w:rsidR="00995F64" w:rsidRDefault="00995F64" w:rsidP="00995F64">
      <w:pPr>
        <w:spacing w:after="0"/>
        <w:rPr>
          <w:rFonts w:cstheme="minorHAnsi"/>
          <w:b/>
          <w:bCs/>
          <w:sz w:val="24"/>
          <w:szCs w:val="24"/>
          <w:lang w:val="en-US"/>
        </w:rPr>
        <w:sectPr w:rsidR="00995F64">
          <w:pgSz w:w="16838" w:h="11906" w:orient="landscape"/>
          <w:pgMar w:top="1440" w:right="1440" w:bottom="1440" w:left="1440" w:header="708" w:footer="708" w:gutter="0"/>
          <w:cols w:space="720"/>
        </w:sectPr>
      </w:pPr>
    </w:p>
    <w:p w14:paraId="577C8814" w14:textId="77777777" w:rsidR="00995F64" w:rsidRPr="00A81041" w:rsidRDefault="00995F64" w:rsidP="00995F64">
      <w:pPr>
        <w:spacing w:line="254" w:lineRule="auto"/>
        <w:ind w:left="360"/>
        <w:rPr>
          <w:rFonts w:cs="Arial"/>
          <w:b/>
          <w:bCs/>
          <w:sz w:val="20"/>
          <w:szCs w:val="20"/>
          <w:lang w:val="en-US"/>
        </w:rPr>
      </w:pPr>
      <w:r w:rsidRPr="00A81041">
        <w:rPr>
          <w:rFonts w:cs="Arial"/>
          <w:bCs/>
          <w:sz w:val="20"/>
          <w:szCs w:val="20"/>
          <w:u w:val="single"/>
          <w:lang w:val="en-US"/>
        </w:rPr>
        <w:lastRenderedPageBreak/>
        <w:t>Attachment A</w:t>
      </w:r>
      <w:r w:rsidRPr="00A81041">
        <w:rPr>
          <w:rFonts w:cs="Arial"/>
          <w:b/>
          <w:bCs/>
          <w:sz w:val="20"/>
          <w:szCs w:val="20"/>
          <w:lang w:val="en-US"/>
        </w:rPr>
        <w:t xml:space="preserve"> </w:t>
      </w:r>
    </w:p>
    <w:p w14:paraId="289A0EB8" w14:textId="77777777" w:rsidR="00995F64" w:rsidRDefault="00995F64" w:rsidP="00995F64">
      <w:pPr>
        <w:spacing w:after="0" w:line="254" w:lineRule="auto"/>
        <w:rPr>
          <w:i/>
          <w:iCs/>
        </w:rPr>
      </w:pPr>
    </w:p>
    <w:p w14:paraId="3933684F" w14:textId="77777777" w:rsidR="009D420B" w:rsidRPr="007236AF" w:rsidRDefault="009D420B" w:rsidP="009D420B">
      <w:pPr>
        <w:spacing w:line="256" w:lineRule="auto"/>
        <w:ind w:left="360"/>
        <w:rPr>
          <w:rFonts w:ascii="Times New Roman" w:hAnsi="Times New Roman"/>
          <w:i/>
          <w:iCs/>
        </w:rPr>
      </w:pPr>
      <w:r w:rsidRPr="007236AF">
        <w:rPr>
          <w:rFonts w:ascii="Times New Roman" w:hAnsi="Times New Roman"/>
          <w:bCs/>
          <w:lang w:val="en-US"/>
        </w:rPr>
        <w:t>Hard coral (order Scleractinia) taxa where identification to genus level is acceptable but should be identified to species level where feasible. All other hard corals should be recorded to species</w:t>
      </w:r>
    </w:p>
    <w:p w14:paraId="043572C6" w14:textId="77777777" w:rsidR="009D420B" w:rsidRPr="007236AF" w:rsidRDefault="009D420B" w:rsidP="009D420B">
      <w:pPr>
        <w:pStyle w:val="ListParagraph"/>
        <w:numPr>
          <w:ilvl w:val="0"/>
          <w:numId w:val="49"/>
        </w:numPr>
        <w:spacing w:before="0" w:after="160" w:line="256" w:lineRule="auto"/>
        <w:contextualSpacing/>
        <w:rPr>
          <w:rFonts w:ascii="Times New Roman" w:hAnsi="Times New Roman"/>
          <w:i/>
          <w:iCs/>
        </w:rPr>
        <w:sectPr w:rsidR="009D420B" w:rsidRPr="007236AF" w:rsidSect="009D420B">
          <w:type w:val="continuous"/>
          <w:pgSz w:w="11906" w:h="16838"/>
          <w:pgMar w:top="1440" w:right="1440" w:bottom="1440" w:left="1440" w:header="708" w:footer="708" w:gutter="0"/>
          <w:cols w:space="708"/>
        </w:sectPr>
      </w:pPr>
    </w:p>
    <w:p w14:paraId="1180C1C4"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r w:rsidRPr="001C331D">
        <w:rPr>
          <w:rFonts w:ascii="Times New Roman" w:eastAsia="Times New Roman" w:hAnsi="Times New Roman" w:cs="Calibri"/>
          <w:bCs/>
          <w:lang w:val="en-US"/>
        </w:rPr>
        <w:t>Acropora</w:t>
      </w:r>
    </w:p>
    <w:p w14:paraId="139639A6"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Agaricia</w:t>
      </w:r>
      <w:proofErr w:type="spellEnd"/>
    </w:p>
    <w:p w14:paraId="052E46B0"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Alveopora</w:t>
      </w:r>
      <w:proofErr w:type="spellEnd"/>
    </w:p>
    <w:p w14:paraId="5B5A75F3"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Anacropora</w:t>
      </w:r>
      <w:proofErr w:type="spellEnd"/>
    </w:p>
    <w:p w14:paraId="386BC4F8"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Astreopora</w:t>
      </w:r>
      <w:proofErr w:type="spellEnd"/>
    </w:p>
    <w:p w14:paraId="197021D5"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Balanophyllia</w:t>
      </w:r>
      <w:proofErr w:type="spellEnd"/>
    </w:p>
    <w:p w14:paraId="7DCEA3A5"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Barabattoia</w:t>
      </w:r>
      <w:proofErr w:type="spellEnd"/>
    </w:p>
    <w:p w14:paraId="7B68E4C7"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Blastomussa</w:t>
      </w:r>
      <w:proofErr w:type="spellEnd"/>
    </w:p>
    <w:p w14:paraId="021D9F9B"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Caulastraea</w:t>
      </w:r>
      <w:proofErr w:type="spellEnd"/>
    </w:p>
    <w:p w14:paraId="4580B3C8"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Coscinaraea</w:t>
      </w:r>
      <w:proofErr w:type="spellEnd"/>
    </w:p>
    <w:p w14:paraId="757DDB85"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Cyphastrea</w:t>
      </w:r>
      <w:proofErr w:type="spellEnd"/>
    </w:p>
    <w:p w14:paraId="785B6251"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Dendrophyllia</w:t>
      </w:r>
      <w:proofErr w:type="spellEnd"/>
    </w:p>
    <w:p w14:paraId="64D7B7EE"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Distichopora</w:t>
      </w:r>
      <w:proofErr w:type="spellEnd"/>
    </w:p>
    <w:p w14:paraId="42B82510"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Echinophyllia</w:t>
      </w:r>
      <w:proofErr w:type="spellEnd"/>
    </w:p>
    <w:p w14:paraId="2D72BD77"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Echinopora</w:t>
      </w:r>
      <w:proofErr w:type="spellEnd"/>
      <w:r w:rsidRPr="001C331D">
        <w:rPr>
          <w:rFonts w:ascii="Times New Roman" w:eastAsia="Times New Roman" w:hAnsi="Times New Roman" w:cs="Calibri"/>
          <w:bCs/>
          <w:lang w:val="en-US"/>
        </w:rPr>
        <w:t xml:space="preserve"> </w:t>
      </w:r>
    </w:p>
    <w:p w14:paraId="25DB523A"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Favites</w:t>
      </w:r>
      <w:proofErr w:type="spellEnd"/>
    </w:p>
    <w:p w14:paraId="69EE464C"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Fungia</w:t>
      </w:r>
      <w:proofErr w:type="spellEnd"/>
    </w:p>
    <w:p w14:paraId="750BB988"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Galaxea</w:t>
      </w:r>
      <w:proofErr w:type="spellEnd"/>
    </w:p>
    <w:p w14:paraId="5DD99422"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Goniastrea</w:t>
      </w:r>
      <w:proofErr w:type="spellEnd"/>
    </w:p>
    <w:p w14:paraId="7F14D4C2"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Goniopora</w:t>
      </w:r>
      <w:proofErr w:type="spellEnd"/>
    </w:p>
    <w:p w14:paraId="5D3312B5"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Heteropsammia</w:t>
      </w:r>
      <w:proofErr w:type="spellEnd"/>
    </w:p>
    <w:p w14:paraId="0B6189E4"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Hydnophora</w:t>
      </w:r>
      <w:proofErr w:type="spellEnd"/>
    </w:p>
    <w:p w14:paraId="37F3A507"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Leptastrea</w:t>
      </w:r>
      <w:proofErr w:type="spellEnd"/>
    </w:p>
    <w:p w14:paraId="190ED609"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Leptoseris</w:t>
      </w:r>
      <w:proofErr w:type="spellEnd"/>
    </w:p>
    <w:p w14:paraId="6935DE99"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Lobophyllia</w:t>
      </w:r>
      <w:proofErr w:type="spellEnd"/>
    </w:p>
    <w:p w14:paraId="52A990C9"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Montastrea</w:t>
      </w:r>
      <w:proofErr w:type="spellEnd"/>
    </w:p>
    <w:p w14:paraId="4E245CDD"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Montipora</w:t>
      </w:r>
      <w:proofErr w:type="spellEnd"/>
    </w:p>
    <w:p w14:paraId="640B6F10"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r w:rsidRPr="001C331D">
        <w:rPr>
          <w:rFonts w:ascii="Times New Roman" w:eastAsia="Times New Roman" w:hAnsi="Times New Roman" w:cs="Calibri"/>
          <w:bCs/>
          <w:lang w:val="en-US"/>
        </w:rPr>
        <w:t>Oculina</w:t>
      </w:r>
    </w:p>
    <w:p w14:paraId="25B09E6B"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Oxypora</w:t>
      </w:r>
      <w:proofErr w:type="spellEnd"/>
    </w:p>
    <w:p w14:paraId="03BA2E0A"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Pachyseris</w:t>
      </w:r>
      <w:proofErr w:type="spellEnd"/>
    </w:p>
    <w:p w14:paraId="1884EDD5"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Pavona</w:t>
      </w:r>
      <w:proofErr w:type="spellEnd"/>
    </w:p>
    <w:p w14:paraId="3EA4C0B2"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Pectinia</w:t>
      </w:r>
      <w:proofErr w:type="spellEnd"/>
    </w:p>
    <w:p w14:paraId="51814EF8"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Platygyra</w:t>
      </w:r>
      <w:proofErr w:type="spellEnd"/>
    </w:p>
    <w:p w14:paraId="68BF65EB"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Pocillopora</w:t>
      </w:r>
      <w:proofErr w:type="spellEnd"/>
    </w:p>
    <w:p w14:paraId="11B5E2CF"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r w:rsidRPr="001C331D">
        <w:rPr>
          <w:rFonts w:ascii="Times New Roman" w:eastAsia="Times New Roman" w:hAnsi="Times New Roman" w:cs="Calibri"/>
          <w:bCs/>
          <w:lang w:val="en-US"/>
        </w:rPr>
        <w:t>Porites</w:t>
      </w:r>
    </w:p>
    <w:p w14:paraId="09CACB09"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Psammocora</w:t>
      </w:r>
      <w:proofErr w:type="spellEnd"/>
    </w:p>
    <w:p w14:paraId="43DBD5B6"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Seriatopora</w:t>
      </w:r>
      <w:proofErr w:type="spellEnd"/>
    </w:p>
    <w:p w14:paraId="63A27EDB"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Siderastrea</w:t>
      </w:r>
      <w:proofErr w:type="spellEnd"/>
    </w:p>
    <w:p w14:paraId="6BE98C4B"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Stylaster</w:t>
      </w:r>
      <w:proofErr w:type="spellEnd"/>
    </w:p>
    <w:p w14:paraId="79B8194C"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Stylocoeniella</w:t>
      </w:r>
      <w:proofErr w:type="spellEnd"/>
    </w:p>
    <w:p w14:paraId="26AF62C9" w14:textId="77777777" w:rsidR="009D420B" w:rsidRPr="001C331D" w:rsidRDefault="009D420B" w:rsidP="009D420B">
      <w:pPr>
        <w:pStyle w:val="ListParagraph"/>
        <w:numPr>
          <w:ilvl w:val="0"/>
          <w:numId w:val="49"/>
        </w:numPr>
        <w:spacing w:before="0"/>
        <w:rPr>
          <w:rFonts w:ascii="Times New Roman" w:eastAsia="Times New Roman" w:hAnsi="Times New Roman" w:cs="Calibri"/>
          <w:bCs/>
          <w:lang w:val="en-US"/>
        </w:rPr>
      </w:pPr>
      <w:proofErr w:type="spellStart"/>
      <w:r w:rsidRPr="001C331D">
        <w:rPr>
          <w:rFonts w:ascii="Times New Roman" w:eastAsia="Times New Roman" w:hAnsi="Times New Roman" w:cs="Calibri"/>
          <w:bCs/>
          <w:lang w:val="en-US"/>
        </w:rPr>
        <w:t>Stylophora</w:t>
      </w:r>
      <w:proofErr w:type="spellEnd"/>
    </w:p>
    <w:p w14:paraId="0834F9B3" w14:textId="316D7B55" w:rsidR="009D420B" w:rsidRPr="009D420B" w:rsidRDefault="009D420B" w:rsidP="009D420B">
      <w:pPr>
        <w:pStyle w:val="ListParagraph"/>
        <w:numPr>
          <w:ilvl w:val="0"/>
          <w:numId w:val="49"/>
        </w:numPr>
        <w:spacing w:before="0"/>
        <w:rPr>
          <w:rFonts w:ascii="Times New Roman" w:eastAsia="Times New Roman" w:hAnsi="Times New Roman" w:cs="Calibri"/>
          <w:bCs/>
          <w:lang w:val="en-US"/>
        </w:rPr>
        <w:sectPr w:rsidR="009D420B" w:rsidRPr="009D420B">
          <w:type w:val="continuous"/>
          <w:pgSz w:w="11906" w:h="16838"/>
          <w:pgMar w:top="1440" w:right="1440" w:bottom="1440" w:left="1440" w:header="708" w:footer="708" w:gutter="0"/>
          <w:cols w:num="2" w:space="708"/>
        </w:sectPr>
      </w:pPr>
      <w:proofErr w:type="spellStart"/>
      <w:r w:rsidRPr="001C331D">
        <w:rPr>
          <w:rFonts w:ascii="Times New Roman" w:eastAsia="Times New Roman" w:hAnsi="Times New Roman" w:cs="Calibri"/>
          <w:bCs/>
          <w:lang w:val="en-US"/>
        </w:rPr>
        <w:t>Turbinaria</w:t>
      </w:r>
      <w:proofErr w:type="spellEnd"/>
    </w:p>
    <w:p w14:paraId="735BEEEA" w14:textId="77777777" w:rsidR="00995F64" w:rsidRPr="00A81041" w:rsidRDefault="00995F64" w:rsidP="00995F64">
      <w:pPr>
        <w:rPr>
          <w:rFonts w:cstheme="minorHAnsi"/>
          <w:sz w:val="20"/>
          <w:szCs w:val="20"/>
          <w:u w:val="single"/>
          <w:lang w:val="en-US"/>
        </w:rPr>
      </w:pPr>
      <w:r w:rsidRPr="00A81041">
        <w:rPr>
          <w:rFonts w:cstheme="minorHAnsi"/>
          <w:sz w:val="20"/>
          <w:szCs w:val="20"/>
          <w:u w:val="single"/>
          <w:lang w:val="en-US"/>
        </w:rPr>
        <w:lastRenderedPageBreak/>
        <w:t>Attachment B</w:t>
      </w:r>
    </w:p>
    <w:tbl>
      <w:tblPr>
        <w:tblW w:w="7938" w:type="dxa"/>
        <w:tblLayout w:type="fixed"/>
        <w:tblLook w:val="04A0" w:firstRow="1" w:lastRow="0" w:firstColumn="1" w:lastColumn="0" w:noHBand="0" w:noVBand="1"/>
      </w:tblPr>
      <w:tblGrid>
        <w:gridCol w:w="5245"/>
        <w:gridCol w:w="2693"/>
      </w:tblGrid>
      <w:tr w:rsidR="009A4568" w:rsidRPr="00A81041" w14:paraId="1F275AB3" w14:textId="77777777" w:rsidTr="00A81041">
        <w:trPr>
          <w:trHeight w:val="300"/>
        </w:trPr>
        <w:tc>
          <w:tcPr>
            <w:tcW w:w="5245" w:type="dxa"/>
            <w:tcBorders>
              <w:top w:val="single" w:sz="4" w:space="0" w:color="auto"/>
              <w:left w:val="nil"/>
              <w:bottom w:val="double" w:sz="4" w:space="0" w:color="auto"/>
              <w:right w:val="nil"/>
            </w:tcBorders>
            <w:shd w:val="clear" w:color="auto" w:fill="D9D9D9"/>
            <w:noWrap/>
            <w:vAlign w:val="bottom"/>
            <w:hideMark/>
          </w:tcPr>
          <w:p w14:paraId="1DC4C4AE" w14:textId="77777777" w:rsidR="009A4568" w:rsidRPr="00A81041" w:rsidRDefault="009A4568">
            <w:pPr>
              <w:rPr>
                <w:rFonts w:cs="Arial"/>
                <w:color w:val="000000"/>
                <w:sz w:val="20"/>
                <w:szCs w:val="20"/>
              </w:rPr>
            </w:pPr>
            <w:r w:rsidRPr="00A81041">
              <w:rPr>
                <w:rFonts w:cs="Arial"/>
                <w:color w:val="000000"/>
                <w:sz w:val="20"/>
                <w:szCs w:val="20"/>
              </w:rPr>
              <w:t>Taxa</w:t>
            </w:r>
          </w:p>
        </w:tc>
        <w:tc>
          <w:tcPr>
            <w:tcW w:w="2693" w:type="dxa"/>
            <w:tcBorders>
              <w:top w:val="single" w:sz="4" w:space="0" w:color="auto"/>
              <w:left w:val="nil"/>
              <w:bottom w:val="double" w:sz="4" w:space="0" w:color="auto"/>
              <w:right w:val="nil"/>
            </w:tcBorders>
            <w:shd w:val="clear" w:color="auto" w:fill="D9D9D9"/>
            <w:noWrap/>
            <w:vAlign w:val="bottom"/>
            <w:hideMark/>
          </w:tcPr>
          <w:p w14:paraId="6B1BA8CB" w14:textId="77777777" w:rsidR="009A4568" w:rsidRPr="00A81041" w:rsidRDefault="009A4568">
            <w:pPr>
              <w:jc w:val="center"/>
              <w:rPr>
                <w:rFonts w:cs="Arial"/>
                <w:color w:val="000000"/>
                <w:sz w:val="20"/>
                <w:szCs w:val="20"/>
              </w:rPr>
            </w:pPr>
            <w:r w:rsidRPr="00A81041">
              <w:rPr>
                <w:rFonts w:cs="Arial"/>
                <w:color w:val="000000"/>
                <w:sz w:val="20"/>
                <w:szCs w:val="20"/>
              </w:rPr>
              <w:t>Harvest limit (kg)</w:t>
            </w:r>
          </w:p>
        </w:tc>
      </w:tr>
      <w:tr w:rsidR="009A4568" w:rsidRPr="00A81041" w14:paraId="61137220" w14:textId="77777777" w:rsidTr="00A81041">
        <w:trPr>
          <w:trHeight w:val="300"/>
        </w:trPr>
        <w:tc>
          <w:tcPr>
            <w:tcW w:w="5245" w:type="dxa"/>
            <w:tcBorders>
              <w:top w:val="double" w:sz="4" w:space="0" w:color="auto"/>
              <w:left w:val="nil"/>
              <w:bottom w:val="nil"/>
              <w:right w:val="nil"/>
            </w:tcBorders>
            <w:shd w:val="clear" w:color="auto" w:fill="FFF2CC"/>
            <w:noWrap/>
            <w:vAlign w:val="bottom"/>
            <w:hideMark/>
          </w:tcPr>
          <w:p w14:paraId="030A5842" w14:textId="77777777" w:rsidR="009A4568" w:rsidRPr="00A81041" w:rsidRDefault="009A4568">
            <w:pPr>
              <w:spacing w:before="60" w:after="60"/>
              <w:rPr>
                <w:rFonts w:cs="Arial"/>
                <w:i/>
                <w:iCs/>
                <w:color w:val="000000"/>
                <w:sz w:val="20"/>
                <w:szCs w:val="20"/>
              </w:rPr>
            </w:pPr>
            <w:r w:rsidRPr="00A81041">
              <w:rPr>
                <w:rFonts w:cs="Arial"/>
                <w:i/>
                <w:iCs/>
                <w:color w:val="000000"/>
                <w:sz w:val="20"/>
                <w:szCs w:val="20"/>
              </w:rPr>
              <w:t xml:space="preserve">Acropora </w:t>
            </w:r>
            <w:r w:rsidRPr="00A81041">
              <w:rPr>
                <w:rFonts w:cs="Arial"/>
                <w:color w:val="000000"/>
                <w:sz w:val="20"/>
                <w:szCs w:val="20"/>
              </w:rPr>
              <w:t>spp.</w:t>
            </w:r>
          </w:p>
        </w:tc>
        <w:tc>
          <w:tcPr>
            <w:tcW w:w="2693" w:type="dxa"/>
            <w:tcBorders>
              <w:top w:val="double" w:sz="4" w:space="0" w:color="auto"/>
              <w:left w:val="nil"/>
              <w:bottom w:val="nil"/>
              <w:right w:val="nil"/>
            </w:tcBorders>
            <w:shd w:val="clear" w:color="auto" w:fill="FFF2CC"/>
            <w:noWrap/>
            <w:vAlign w:val="bottom"/>
            <w:hideMark/>
          </w:tcPr>
          <w:p w14:paraId="5E7246D0"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19,500</w:t>
            </w:r>
          </w:p>
        </w:tc>
      </w:tr>
      <w:tr w:rsidR="009A4568" w:rsidRPr="00A81041" w14:paraId="5E48FDA3" w14:textId="77777777" w:rsidTr="00A81041">
        <w:trPr>
          <w:trHeight w:val="300"/>
        </w:trPr>
        <w:tc>
          <w:tcPr>
            <w:tcW w:w="5245" w:type="dxa"/>
            <w:shd w:val="clear" w:color="auto" w:fill="FFF2CC"/>
            <w:noWrap/>
            <w:vAlign w:val="bottom"/>
            <w:hideMark/>
          </w:tcPr>
          <w:p w14:paraId="34792B9B"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Micromussa</w:t>
            </w:r>
            <w:proofErr w:type="spellEnd"/>
            <w:r w:rsidRPr="00A81041">
              <w:rPr>
                <w:rFonts w:cs="Arial"/>
                <w:i/>
                <w:iCs/>
                <w:color w:val="000000"/>
                <w:sz w:val="20"/>
                <w:szCs w:val="20"/>
              </w:rPr>
              <w:t xml:space="preserve"> </w:t>
            </w:r>
            <w:proofErr w:type="spellStart"/>
            <w:r w:rsidRPr="00A81041">
              <w:rPr>
                <w:rFonts w:cs="Arial"/>
                <w:i/>
                <w:iCs/>
                <w:color w:val="000000"/>
                <w:sz w:val="20"/>
                <w:szCs w:val="20"/>
              </w:rPr>
              <w:t>lordhowensis</w:t>
            </w:r>
            <w:proofErr w:type="spellEnd"/>
          </w:p>
        </w:tc>
        <w:tc>
          <w:tcPr>
            <w:tcW w:w="2693" w:type="dxa"/>
            <w:shd w:val="clear" w:color="auto" w:fill="FFF2CC"/>
            <w:noWrap/>
            <w:vAlign w:val="bottom"/>
            <w:hideMark/>
          </w:tcPr>
          <w:p w14:paraId="079AF22B"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3,715</w:t>
            </w:r>
          </w:p>
        </w:tc>
      </w:tr>
      <w:tr w:rsidR="009A4568" w:rsidRPr="00A81041" w14:paraId="78DE3453" w14:textId="77777777" w:rsidTr="00A81041">
        <w:trPr>
          <w:trHeight w:val="300"/>
        </w:trPr>
        <w:tc>
          <w:tcPr>
            <w:tcW w:w="5245" w:type="dxa"/>
            <w:shd w:val="clear" w:color="auto" w:fill="FFF2CC"/>
            <w:noWrap/>
            <w:vAlign w:val="bottom"/>
            <w:hideMark/>
          </w:tcPr>
          <w:p w14:paraId="2FE77BFB"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Homophyllia</w:t>
            </w:r>
            <w:proofErr w:type="spellEnd"/>
            <w:r w:rsidRPr="00A81041">
              <w:rPr>
                <w:rFonts w:cs="Arial"/>
                <w:i/>
                <w:iCs/>
                <w:color w:val="000000"/>
                <w:sz w:val="20"/>
                <w:szCs w:val="20"/>
              </w:rPr>
              <w:t xml:space="preserve"> </w:t>
            </w:r>
            <w:r w:rsidRPr="00A81041">
              <w:rPr>
                <w:rFonts w:cs="Arial"/>
                <w:color w:val="000000"/>
                <w:sz w:val="20"/>
                <w:szCs w:val="20"/>
              </w:rPr>
              <w:t xml:space="preserve">cf. </w:t>
            </w:r>
            <w:r w:rsidRPr="00A81041">
              <w:rPr>
                <w:rFonts w:cs="Arial"/>
                <w:i/>
                <w:iCs/>
                <w:color w:val="000000"/>
                <w:sz w:val="20"/>
                <w:szCs w:val="20"/>
              </w:rPr>
              <w:t>australis</w:t>
            </w:r>
          </w:p>
        </w:tc>
        <w:tc>
          <w:tcPr>
            <w:tcW w:w="2693" w:type="dxa"/>
            <w:shd w:val="clear" w:color="auto" w:fill="FFF2CC"/>
            <w:noWrap/>
            <w:vAlign w:val="bottom"/>
            <w:hideMark/>
          </w:tcPr>
          <w:p w14:paraId="5DD2BE5F"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1,065</w:t>
            </w:r>
          </w:p>
        </w:tc>
      </w:tr>
      <w:tr w:rsidR="009A4568" w:rsidRPr="00A81041" w14:paraId="45D5FCE1" w14:textId="77777777" w:rsidTr="00A81041">
        <w:trPr>
          <w:trHeight w:val="300"/>
        </w:trPr>
        <w:tc>
          <w:tcPr>
            <w:tcW w:w="5245" w:type="dxa"/>
            <w:shd w:val="clear" w:color="auto" w:fill="FFF2CC"/>
            <w:noWrap/>
            <w:vAlign w:val="bottom"/>
            <w:hideMark/>
          </w:tcPr>
          <w:p w14:paraId="78519EB2"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Trachyphyllia</w:t>
            </w:r>
            <w:proofErr w:type="spellEnd"/>
            <w:r w:rsidRPr="00A81041">
              <w:rPr>
                <w:rFonts w:cs="Arial"/>
                <w:i/>
                <w:iCs/>
                <w:color w:val="000000"/>
                <w:sz w:val="20"/>
                <w:szCs w:val="20"/>
              </w:rPr>
              <w:t xml:space="preserve"> geoffroyi</w:t>
            </w:r>
          </w:p>
        </w:tc>
        <w:tc>
          <w:tcPr>
            <w:tcW w:w="2693" w:type="dxa"/>
            <w:shd w:val="clear" w:color="auto" w:fill="FFF2CC"/>
            <w:noWrap/>
            <w:vAlign w:val="bottom"/>
            <w:hideMark/>
          </w:tcPr>
          <w:p w14:paraId="42836567"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701</w:t>
            </w:r>
          </w:p>
        </w:tc>
      </w:tr>
      <w:tr w:rsidR="009A4568" w:rsidRPr="00A81041" w14:paraId="386A42DB" w14:textId="77777777" w:rsidTr="00A81041">
        <w:trPr>
          <w:trHeight w:val="300"/>
        </w:trPr>
        <w:tc>
          <w:tcPr>
            <w:tcW w:w="5245" w:type="dxa"/>
            <w:shd w:val="clear" w:color="auto" w:fill="FFF2CC"/>
            <w:noWrap/>
            <w:vAlign w:val="bottom"/>
            <w:hideMark/>
          </w:tcPr>
          <w:p w14:paraId="39773EDE"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Acanthophyllia</w:t>
            </w:r>
            <w:proofErr w:type="spellEnd"/>
            <w:r w:rsidRPr="00A81041">
              <w:rPr>
                <w:rFonts w:cs="Arial"/>
                <w:i/>
                <w:iCs/>
                <w:color w:val="000000"/>
                <w:sz w:val="20"/>
                <w:szCs w:val="20"/>
              </w:rPr>
              <w:t xml:space="preserve"> </w:t>
            </w:r>
            <w:proofErr w:type="spellStart"/>
            <w:r w:rsidRPr="00A81041">
              <w:rPr>
                <w:rFonts w:cs="Arial"/>
                <w:i/>
                <w:iCs/>
                <w:color w:val="000000"/>
                <w:sz w:val="20"/>
                <w:szCs w:val="20"/>
              </w:rPr>
              <w:t>deshayesiana</w:t>
            </w:r>
            <w:proofErr w:type="spellEnd"/>
          </w:p>
        </w:tc>
        <w:tc>
          <w:tcPr>
            <w:tcW w:w="2693" w:type="dxa"/>
            <w:shd w:val="clear" w:color="auto" w:fill="FFF2CC"/>
            <w:noWrap/>
            <w:vAlign w:val="bottom"/>
            <w:hideMark/>
          </w:tcPr>
          <w:p w14:paraId="12DCB722"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600</w:t>
            </w:r>
          </w:p>
        </w:tc>
      </w:tr>
      <w:tr w:rsidR="009A4568" w:rsidRPr="00A81041" w14:paraId="551C9C77" w14:textId="77777777" w:rsidTr="00A81041">
        <w:trPr>
          <w:trHeight w:val="300"/>
        </w:trPr>
        <w:tc>
          <w:tcPr>
            <w:tcW w:w="5245" w:type="dxa"/>
            <w:shd w:val="clear" w:color="auto" w:fill="E2EFDA"/>
            <w:noWrap/>
            <w:vAlign w:val="bottom"/>
            <w:hideMark/>
          </w:tcPr>
          <w:p w14:paraId="3F28C11F"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Catalaphyllia</w:t>
            </w:r>
            <w:proofErr w:type="spellEnd"/>
            <w:r w:rsidRPr="00A81041">
              <w:rPr>
                <w:rFonts w:cs="Arial"/>
                <w:i/>
                <w:iCs/>
                <w:color w:val="000000"/>
                <w:sz w:val="20"/>
                <w:szCs w:val="20"/>
              </w:rPr>
              <w:t xml:space="preserve"> </w:t>
            </w:r>
            <w:proofErr w:type="spellStart"/>
            <w:r w:rsidRPr="00A81041">
              <w:rPr>
                <w:rFonts w:cs="Arial"/>
                <w:i/>
                <w:iCs/>
                <w:color w:val="000000"/>
                <w:sz w:val="20"/>
                <w:szCs w:val="20"/>
              </w:rPr>
              <w:t>jardinei</w:t>
            </w:r>
            <w:proofErr w:type="spellEnd"/>
          </w:p>
        </w:tc>
        <w:tc>
          <w:tcPr>
            <w:tcW w:w="2693" w:type="dxa"/>
            <w:shd w:val="clear" w:color="auto" w:fill="E2EFDA"/>
            <w:noWrap/>
            <w:vAlign w:val="bottom"/>
            <w:hideMark/>
          </w:tcPr>
          <w:p w14:paraId="1A449BE0"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1,772</w:t>
            </w:r>
          </w:p>
        </w:tc>
      </w:tr>
      <w:tr w:rsidR="009A4568" w:rsidRPr="00A81041" w14:paraId="3E8F552B" w14:textId="77777777" w:rsidTr="00A81041">
        <w:trPr>
          <w:trHeight w:val="300"/>
        </w:trPr>
        <w:tc>
          <w:tcPr>
            <w:tcW w:w="5245" w:type="dxa"/>
            <w:shd w:val="clear" w:color="auto" w:fill="E2EFDA"/>
            <w:noWrap/>
            <w:vAlign w:val="bottom"/>
            <w:hideMark/>
          </w:tcPr>
          <w:p w14:paraId="5DB42676"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Fimbriaphyllia</w:t>
            </w:r>
            <w:proofErr w:type="spellEnd"/>
            <w:r w:rsidRPr="00A81041">
              <w:rPr>
                <w:rFonts w:cs="Arial"/>
                <w:i/>
                <w:iCs/>
                <w:color w:val="000000"/>
                <w:sz w:val="20"/>
                <w:szCs w:val="20"/>
              </w:rPr>
              <w:t xml:space="preserve"> </w:t>
            </w:r>
            <w:proofErr w:type="spellStart"/>
            <w:r w:rsidRPr="00A81041">
              <w:rPr>
                <w:rFonts w:cs="Arial"/>
                <w:i/>
                <w:iCs/>
                <w:color w:val="000000"/>
                <w:sz w:val="20"/>
                <w:szCs w:val="20"/>
              </w:rPr>
              <w:t>ancora</w:t>
            </w:r>
            <w:proofErr w:type="spellEnd"/>
          </w:p>
        </w:tc>
        <w:tc>
          <w:tcPr>
            <w:tcW w:w="2693" w:type="dxa"/>
            <w:shd w:val="clear" w:color="auto" w:fill="E2EFDA"/>
            <w:noWrap/>
            <w:vAlign w:val="bottom"/>
            <w:hideMark/>
          </w:tcPr>
          <w:p w14:paraId="35F62251"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1,863</w:t>
            </w:r>
          </w:p>
        </w:tc>
      </w:tr>
      <w:tr w:rsidR="009A4568" w:rsidRPr="00A81041" w14:paraId="204CE3DA" w14:textId="77777777" w:rsidTr="00A81041">
        <w:trPr>
          <w:trHeight w:val="300"/>
        </w:trPr>
        <w:tc>
          <w:tcPr>
            <w:tcW w:w="5245" w:type="dxa"/>
            <w:shd w:val="clear" w:color="auto" w:fill="E2EFDA"/>
            <w:noWrap/>
            <w:vAlign w:val="bottom"/>
            <w:hideMark/>
          </w:tcPr>
          <w:p w14:paraId="27D5B054"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Euphyllia</w:t>
            </w:r>
            <w:proofErr w:type="spellEnd"/>
            <w:r w:rsidRPr="00A81041">
              <w:rPr>
                <w:rFonts w:cs="Arial"/>
                <w:i/>
                <w:iCs/>
                <w:color w:val="000000"/>
                <w:sz w:val="20"/>
                <w:szCs w:val="20"/>
              </w:rPr>
              <w:t xml:space="preserve"> </w:t>
            </w:r>
            <w:proofErr w:type="spellStart"/>
            <w:r w:rsidRPr="00A81041">
              <w:rPr>
                <w:rFonts w:cs="Arial"/>
                <w:i/>
                <w:iCs/>
                <w:color w:val="000000"/>
                <w:sz w:val="20"/>
                <w:szCs w:val="20"/>
              </w:rPr>
              <w:t>glabrescens</w:t>
            </w:r>
            <w:proofErr w:type="spellEnd"/>
          </w:p>
        </w:tc>
        <w:tc>
          <w:tcPr>
            <w:tcW w:w="2693" w:type="dxa"/>
            <w:shd w:val="clear" w:color="auto" w:fill="E2EFDA"/>
            <w:noWrap/>
            <w:vAlign w:val="bottom"/>
            <w:hideMark/>
          </w:tcPr>
          <w:p w14:paraId="07E96824"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926</w:t>
            </w:r>
          </w:p>
        </w:tc>
      </w:tr>
      <w:tr w:rsidR="009A4568" w:rsidRPr="00A81041" w14:paraId="0F314CD6" w14:textId="77777777" w:rsidTr="00A81041">
        <w:trPr>
          <w:trHeight w:val="300"/>
        </w:trPr>
        <w:tc>
          <w:tcPr>
            <w:tcW w:w="5245" w:type="dxa"/>
            <w:shd w:val="clear" w:color="auto" w:fill="E2EFDA"/>
            <w:noWrap/>
            <w:vAlign w:val="bottom"/>
            <w:hideMark/>
          </w:tcPr>
          <w:p w14:paraId="3805E58E"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Duncanopsammia</w:t>
            </w:r>
            <w:proofErr w:type="spellEnd"/>
            <w:r w:rsidRPr="00A81041">
              <w:rPr>
                <w:rFonts w:cs="Arial"/>
                <w:i/>
                <w:iCs/>
                <w:color w:val="000000"/>
                <w:sz w:val="20"/>
                <w:szCs w:val="20"/>
              </w:rPr>
              <w:t xml:space="preserve"> </w:t>
            </w:r>
            <w:proofErr w:type="spellStart"/>
            <w:r w:rsidRPr="00A81041">
              <w:rPr>
                <w:rFonts w:cs="Arial"/>
                <w:i/>
                <w:iCs/>
                <w:color w:val="000000"/>
                <w:sz w:val="20"/>
                <w:szCs w:val="20"/>
              </w:rPr>
              <w:t>axifuga</w:t>
            </w:r>
            <w:proofErr w:type="spellEnd"/>
          </w:p>
        </w:tc>
        <w:tc>
          <w:tcPr>
            <w:tcW w:w="2693" w:type="dxa"/>
            <w:shd w:val="clear" w:color="auto" w:fill="E2EFDA"/>
            <w:noWrap/>
            <w:vAlign w:val="bottom"/>
            <w:hideMark/>
          </w:tcPr>
          <w:p w14:paraId="253C23AC"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966</w:t>
            </w:r>
          </w:p>
        </w:tc>
      </w:tr>
      <w:tr w:rsidR="009A4568" w:rsidRPr="00A81041" w14:paraId="7C3A0EA6" w14:textId="77777777" w:rsidTr="00A81041">
        <w:trPr>
          <w:trHeight w:val="300"/>
        </w:trPr>
        <w:tc>
          <w:tcPr>
            <w:tcW w:w="5245" w:type="dxa"/>
            <w:shd w:val="clear" w:color="auto" w:fill="E2EFDA"/>
            <w:noWrap/>
            <w:vAlign w:val="bottom"/>
            <w:hideMark/>
          </w:tcPr>
          <w:p w14:paraId="28757B5A"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Cycloseris</w:t>
            </w:r>
            <w:proofErr w:type="spellEnd"/>
            <w:r w:rsidRPr="00A81041">
              <w:rPr>
                <w:rFonts w:cs="Arial"/>
                <w:i/>
                <w:iCs/>
                <w:color w:val="000000"/>
                <w:sz w:val="20"/>
                <w:szCs w:val="20"/>
              </w:rPr>
              <w:t xml:space="preserve"> </w:t>
            </w:r>
            <w:proofErr w:type="spellStart"/>
            <w:r w:rsidRPr="00A81041">
              <w:rPr>
                <w:rFonts w:cs="Arial"/>
                <w:i/>
                <w:iCs/>
                <w:color w:val="000000"/>
                <w:sz w:val="20"/>
                <w:szCs w:val="20"/>
              </w:rPr>
              <w:t>cyclolites</w:t>
            </w:r>
            <w:proofErr w:type="spellEnd"/>
          </w:p>
        </w:tc>
        <w:tc>
          <w:tcPr>
            <w:tcW w:w="2693" w:type="dxa"/>
            <w:shd w:val="clear" w:color="auto" w:fill="E2EFDA"/>
            <w:noWrap/>
            <w:vAlign w:val="bottom"/>
            <w:hideMark/>
          </w:tcPr>
          <w:p w14:paraId="417D3A80"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600</w:t>
            </w:r>
          </w:p>
        </w:tc>
      </w:tr>
      <w:tr w:rsidR="009A4568" w:rsidRPr="00A81041" w14:paraId="742EF3BE" w14:textId="77777777" w:rsidTr="00A81041">
        <w:trPr>
          <w:trHeight w:val="300"/>
        </w:trPr>
        <w:tc>
          <w:tcPr>
            <w:tcW w:w="5245" w:type="dxa"/>
            <w:tcBorders>
              <w:top w:val="nil"/>
              <w:left w:val="nil"/>
              <w:bottom w:val="single" w:sz="4" w:space="0" w:color="auto"/>
              <w:right w:val="nil"/>
            </w:tcBorders>
            <w:shd w:val="clear" w:color="auto" w:fill="E2EFDA"/>
            <w:noWrap/>
            <w:vAlign w:val="bottom"/>
            <w:hideMark/>
          </w:tcPr>
          <w:p w14:paraId="6BE5EF63" w14:textId="77777777" w:rsidR="009A4568" w:rsidRPr="00A81041" w:rsidRDefault="009A4568">
            <w:pPr>
              <w:spacing w:before="60" w:after="60"/>
              <w:rPr>
                <w:rFonts w:cs="Arial"/>
                <w:i/>
                <w:iCs/>
                <w:color w:val="000000"/>
                <w:sz w:val="20"/>
                <w:szCs w:val="20"/>
              </w:rPr>
            </w:pPr>
            <w:proofErr w:type="spellStart"/>
            <w:r w:rsidRPr="00A81041">
              <w:rPr>
                <w:rFonts w:cs="Arial"/>
                <w:i/>
                <w:iCs/>
                <w:color w:val="000000"/>
                <w:sz w:val="20"/>
                <w:szCs w:val="20"/>
              </w:rPr>
              <w:t>Montipora</w:t>
            </w:r>
            <w:proofErr w:type="spellEnd"/>
            <w:r w:rsidRPr="00A81041">
              <w:rPr>
                <w:rFonts w:cs="Arial"/>
                <w:i/>
                <w:iCs/>
                <w:color w:val="000000"/>
                <w:sz w:val="20"/>
                <w:szCs w:val="20"/>
              </w:rPr>
              <w:t xml:space="preserve"> </w:t>
            </w:r>
            <w:r w:rsidRPr="00A81041">
              <w:rPr>
                <w:rFonts w:cs="Arial"/>
                <w:color w:val="000000"/>
                <w:sz w:val="20"/>
                <w:szCs w:val="20"/>
              </w:rPr>
              <w:t>spp.</w:t>
            </w:r>
          </w:p>
        </w:tc>
        <w:tc>
          <w:tcPr>
            <w:tcW w:w="2693" w:type="dxa"/>
            <w:tcBorders>
              <w:top w:val="nil"/>
              <w:left w:val="nil"/>
              <w:bottom w:val="single" w:sz="4" w:space="0" w:color="auto"/>
              <w:right w:val="nil"/>
            </w:tcBorders>
            <w:shd w:val="clear" w:color="auto" w:fill="E2EFDA"/>
            <w:noWrap/>
            <w:vAlign w:val="bottom"/>
            <w:hideMark/>
          </w:tcPr>
          <w:p w14:paraId="5B735FCC" w14:textId="77777777" w:rsidR="009A4568" w:rsidRPr="00A81041" w:rsidRDefault="009A4568">
            <w:pPr>
              <w:spacing w:before="60" w:after="60"/>
              <w:jc w:val="center"/>
              <w:rPr>
                <w:rFonts w:cs="Arial"/>
                <w:color w:val="000000"/>
                <w:sz w:val="20"/>
                <w:szCs w:val="20"/>
              </w:rPr>
            </w:pPr>
            <w:r w:rsidRPr="00A81041">
              <w:rPr>
                <w:rFonts w:cs="Arial"/>
                <w:color w:val="000000"/>
                <w:sz w:val="20"/>
                <w:szCs w:val="20"/>
              </w:rPr>
              <w:t>1,099</w:t>
            </w:r>
          </w:p>
        </w:tc>
      </w:tr>
    </w:tbl>
    <w:p w14:paraId="4849A9AC" w14:textId="778E17F6" w:rsidR="00995F64" w:rsidRDefault="00995F64" w:rsidP="00995F64">
      <w:pPr>
        <w:ind w:right="1200"/>
        <w:rPr>
          <w:rFonts w:asciiTheme="minorHAnsi" w:hAnsiTheme="minorHAnsi" w:cstheme="minorHAnsi"/>
          <w:lang w:val="en-US"/>
        </w:rPr>
      </w:pPr>
      <w:r>
        <w:rPr>
          <w:rFonts w:cs="Arial"/>
        </w:rPr>
        <w:br/>
      </w:r>
    </w:p>
    <w:p w14:paraId="2E3AC05A" w14:textId="77777777" w:rsidR="00995F64" w:rsidRPr="00995F64" w:rsidRDefault="00995F64" w:rsidP="009A4568"/>
    <w:p w14:paraId="10F678C8" w14:textId="77777777" w:rsidR="00D3104A" w:rsidRDefault="00D3104A" w:rsidP="00433FCA">
      <w:pPr>
        <w:pStyle w:val="Heading2"/>
        <w:spacing w:line="276" w:lineRule="auto"/>
        <w:rPr>
          <w:sz w:val="24"/>
          <w:szCs w:val="24"/>
        </w:rPr>
      </w:pPr>
    </w:p>
    <w:p w14:paraId="6E410BE5" w14:textId="77777777" w:rsidR="00D3104A" w:rsidRDefault="00D3104A" w:rsidP="00433FCA">
      <w:pPr>
        <w:pStyle w:val="Heading2"/>
        <w:spacing w:line="276" w:lineRule="auto"/>
        <w:rPr>
          <w:sz w:val="24"/>
          <w:szCs w:val="24"/>
        </w:rPr>
        <w:sectPr w:rsidR="00D3104A" w:rsidSect="00D3104A">
          <w:pgSz w:w="16838" w:h="11906" w:orient="landscape"/>
          <w:pgMar w:top="1021" w:right="1021" w:bottom="1021" w:left="1021" w:header="709" w:footer="709" w:gutter="0"/>
          <w:cols w:space="708"/>
          <w:docGrid w:linePitch="360"/>
        </w:sectPr>
      </w:pPr>
    </w:p>
    <w:p w14:paraId="104F2B01" w14:textId="73B78A2B" w:rsidR="00885298" w:rsidRPr="00433FCA" w:rsidRDefault="0027415B" w:rsidP="00127133">
      <w:pPr>
        <w:pStyle w:val="Heading1"/>
        <w:rPr>
          <w:rFonts w:ascii="Arial" w:hAnsi="Arial"/>
          <w:u w:val="single"/>
        </w:rPr>
      </w:pPr>
      <w:bookmarkStart w:id="13" w:name="_Toc86251863"/>
      <w:r w:rsidRPr="00433FCA">
        <w:rPr>
          <w:rFonts w:ascii="Arial" w:hAnsi="Arial"/>
        </w:rPr>
        <w:lastRenderedPageBreak/>
        <w:t>Section</w:t>
      </w:r>
      <w:r w:rsidR="0027138D" w:rsidRPr="00433FCA">
        <w:rPr>
          <w:rFonts w:ascii="Arial" w:hAnsi="Arial"/>
        </w:rPr>
        <w:t xml:space="preserve"> </w:t>
      </w:r>
      <w:r w:rsidR="00D3104A">
        <w:rPr>
          <w:rFonts w:ascii="Arial" w:hAnsi="Arial"/>
        </w:rPr>
        <w:t>3</w:t>
      </w:r>
      <w:r w:rsidR="0027138D" w:rsidRPr="00433FCA">
        <w:rPr>
          <w:rFonts w:ascii="Arial" w:hAnsi="Arial"/>
        </w:rPr>
        <w:t xml:space="preserve">: </w:t>
      </w:r>
      <w:r w:rsidRPr="00433FCA">
        <w:rPr>
          <w:rFonts w:ascii="Arial" w:hAnsi="Arial"/>
        </w:rPr>
        <w:t xml:space="preserve">Detailed Analysis of </w:t>
      </w:r>
      <w:r w:rsidRPr="00124807">
        <w:rPr>
          <w:rFonts w:ascii="Arial" w:hAnsi="Arial"/>
        </w:rPr>
        <w:t xml:space="preserve">the </w:t>
      </w:r>
      <w:r w:rsidR="00124807" w:rsidRPr="00124807">
        <w:rPr>
          <w:rFonts w:ascii="Arial" w:hAnsi="Arial"/>
        </w:rPr>
        <w:t>Queensland COral fishery</w:t>
      </w:r>
      <w:r w:rsidRPr="00124807">
        <w:rPr>
          <w:rFonts w:ascii="Arial" w:hAnsi="Arial"/>
        </w:rPr>
        <w:t xml:space="preserve"> </w:t>
      </w:r>
      <w:r w:rsidRPr="00433FCA">
        <w:rPr>
          <w:rFonts w:ascii="Arial" w:hAnsi="Arial"/>
        </w:rPr>
        <w:t>Against the Guidelines for the Ecologically Sustainable Management of Fisheries (2nd Edition)</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0350"/>
      </w:tblGrid>
      <w:tr w:rsidR="00885298" w:rsidRPr="00433FCA" w14:paraId="48EAFFFA" w14:textId="77777777" w:rsidTr="002F0C8B">
        <w:trPr>
          <w:cantSplit/>
        </w:trPr>
        <w:tc>
          <w:tcPr>
            <w:tcW w:w="1500" w:type="pct"/>
            <w:shd w:val="clear" w:color="auto" w:fill="auto"/>
            <w:vAlign w:val="center"/>
          </w:tcPr>
          <w:p w14:paraId="48317278" w14:textId="165C73C2" w:rsidR="00885298" w:rsidRPr="00433FCA" w:rsidRDefault="00885298" w:rsidP="00FC2EBF">
            <w:pPr>
              <w:spacing w:before="60" w:after="60" w:line="276" w:lineRule="auto"/>
              <w:contextualSpacing/>
              <w:jc w:val="center"/>
              <w:rPr>
                <w:rFonts w:cs="Arial"/>
                <w:sz w:val="20"/>
                <w:szCs w:val="20"/>
              </w:rPr>
            </w:pPr>
            <w:r w:rsidRPr="00433FCA">
              <w:rPr>
                <w:rFonts w:cs="Arial"/>
                <w:sz w:val="20"/>
                <w:szCs w:val="20"/>
                <w:lang w:eastAsia="en-AU"/>
              </w:rPr>
              <w:br w:type="page"/>
            </w:r>
            <w:proofErr w:type="gramStart"/>
            <w:r w:rsidRPr="00433FCA">
              <w:rPr>
                <w:rFonts w:cs="Arial"/>
                <w:b/>
                <w:sz w:val="20"/>
                <w:szCs w:val="20"/>
              </w:rPr>
              <w:t>Guidelines</w:t>
            </w:r>
            <w:proofErr w:type="gramEnd"/>
            <w:r w:rsidR="0027415B" w:rsidRPr="00433FCA">
              <w:rPr>
                <w:rFonts w:cs="Arial"/>
                <w:b/>
                <w:sz w:val="20"/>
                <w:szCs w:val="20"/>
              </w:rPr>
              <w:t xml:space="preserve"> criteria</w:t>
            </w:r>
          </w:p>
        </w:tc>
        <w:tc>
          <w:tcPr>
            <w:tcW w:w="3500" w:type="pct"/>
            <w:shd w:val="clear" w:color="auto" w:fill="FFFFFF"/>
            <w:vAlign w:val="center"/>
          </w:tcPr>
          <w:p w14:paraId="2C014CC6" w14:textId="77777777" w:rsidR="00885298" w:rsidRPr="00433FCA" w:rsidRDefault="00885298" w:rsidP="00FC2EBF">
            <w:pPr>
              <w:spacing w:before="60" w:after="60" w:line="276" w:lineRule="auto"/>
              <w:contextualSpacing/>
              <w:jc w:val="center"/>
              <w:rPr>
                <w:rFonts w:cs="Arial"/>
                <w:b/>
                <w:sz w:val="20"/>
                <w:szCs w:val="20"/>
              </w:rPr>
            </w:pPr>
            <w:r w:rsidRPr="00433FCA">
              <w:rPr>
                <w:rFonts w:cs="Arial"/>
                <w:b/>
                <w:sz w:val="20"/>
                <w:szCs w:val="20"/>
              </w:rPr>
              <w:t>Comment</w:t>
            </w:r>
          </w:p>
        </w:tc>
      </w:tr>
      <w:tr w:rsidR="00885298" w:rsidRPr="00433FCA" w14:paraId="734EF4DC" w14:textId="77777777" w:rsidTr="002F0C8B">
        <w:trPr>
          <w:cantSplit/>
        </w:trPr>
        <w:tc>
          <w:tcPr>
            <w:tcW w:w="5000" w:type="pct"/>
            <w:gridSpan w:val="2"/>
            <w:shd w:val="clear" w:color="auto" w:fill="FFFF66"/>
          </w:tcPr>
          <w:p w14:paraId="7A6AEE90" w14:textId="77777777" w:rsidR="00885298" w:rsidRPr="00433FCA" w:rsidRDefault="00885298" w:rsidP="00FC2EBF">
            <w:pPr>
              <w:spacing w:before="60" w:after="60" w:line="276" w:lineRule="auto"/>
              <w:contextualSpacing/>
              <w:rPr>
                <w:rFonts w:cs="Arial"/>
                <w:b/>
                <w:sz w:val="20"/>
                <w:szCs w:val="20"/>
              </w:rPr>
            </w:pPr>
            <w:r w:rsidRPr="00433FCA">
              <w:rPr>
                <w:rFonts w:cs="Arial"/>
                <w:b/>
                <w:sz w:val="20"/>
                <w:szCs w:val="20"/>
              </w:rPr>
              <w:t>THE MANAGEMENT REGIME</w:t>
            </w:r>
          </w:p>
        </w:tc>
      </w:tr>
      <w:tr w:rsidR="00885298" w:rsidRPr="00433FCA" w14:paraId="28AB77EE" w14:textId="77777777" w:rsidTr="002F0C8B">
        <w:trPr>
          <w:cantSplit/>
        </w:trPr>
        <w:tc>
          <w:tcPr>
            <w:tcW w:w="5000" w:type="pct"/>
            <w:gridSpan w:val="2"/>
            <w:shd w:val="clear" w:color="auto" w:fill="FFFF99"/>
          </w:tcPr>
          <w:p w14:paraId="37148127" w14:textId="0D8EB872" w:rsidR="00885298" w:rsidRPr="00433FCA" w:rsidRDefault="00885298" w:rsidP="00FC2EBF">
            <w:pPr>
              <w:spacing w:before="60" w:after="60" w:line="276" w:lineRule="auto"/>
              <w:contextualSpacing/>
              <w:rPr>
                <w:rFonts w:cs="Arial"/>
                <w:b/>
                <w:sz w:val="20"/>
                <w:szCs w:val="20"/>
              </w:rPr>
            </w:pPr>
            <w:r w:rsidRPr="00433FCA">
              <w:rPr>
                <w:rFonts w:cs="Arial"/>
                <w:sz w:val="20"/>
                <w:szCs w:val="20"/>
              </w:rPr>
              <w:t xml:space="preserve">The management regime does not have to be a formal statutory fishery management plan as </w:t>
            </w:r>
            <w:proofErr w:type="gramStart"/>
            <w:r w:rsidRPr="00433FCA">
              <w:rPr>
                <w:rFonts w:cs="Arial"/>
                <w:sz w:val="20"/>
                <w:szCs w:val="20"/>
              </w:rPr>
              <w:t>such,</w:t>
            </w:r>
            <w:r w:rsidR="00334DA8">
              <w:rPr>
                <w:rFonts w:cs="Arial"/>
                <w:sz w:val="20"/>
                <w:szCs w:val="20"/>
              </w:rPr>
              <w:t xml:space="preserve"> </w:t>
            </w:r>
            <w:r w:rsidRPr="00433FCA">
              <w:rPr>
                <w:rFonts w:cs="Arial"/>
                <w:sz w:val="20"/>
                <w:szCs w:val="20"/>
              </w:rPr>
              <w:t>and</w:t>
            </w:r>
            <w:proofErr w:type="gramEnd"/>
            <w:r w:rsidRPr="00433FCA">
              <w:rPr>
                <w:rFonts w:cs="Arial"/>
                <w:sz w:val="20"/>
                <w:szCs w:val="20"/>
              </w:rPr>
              <w:t xml:space="preserve"> may include non-statutory management arrangements or management policies and programs. The regime should:</w:t>
            </w:r>
          </w:p>
        </w:tc>
      </w:tr>
      <w:tr w:rsidR="00885298" w:rsidRPr="00433FCA" w14:paraId="72AABFAD" w14:textId="77777777" w:rsidTr="00337820">
        <w:trPr>
          <w:cantSplit/>
        </w:trPr>
        <w:tc>
          <w:tcPr>
            <w:tcW w:w="1500" w:type="pct"/>
            <w:shd w:val="clear" w:color="auto" w:fill="92D050"/>
          </w:tcPr>
          <w:p w14:paraId="5A32CC79"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Be documented, publicly available and transparent</w:t>
            </w:r>
            <w:r w:rsidR="006B6EF9" w:rsidRPr="00433FCA">
              <w:rPr>
                <w:rFonts w:cs="Arial"/>
                <w:sz w:val="20"/>
                <w:szCs w:val="20"/>
              </w:rPr>
              <w:t>.</w:t>
            </w:r>
          </w:p>
          <w:p w14:paraId="5524B93B" w14:textId="73F602B3" w:rsidR="008310F8" w:rsidRPr="008310F8" w:rsidRDefault="008310F8" w:rsidP="008310F8">
            <w:pPr>
              <w:tabs>
                <w:tab w:val="left" w:pos="3375"/>
              </w:tabs>
              <w:rPr>
                <w:rFonts w:cs="Arial"/>
                <w:sz w:val="20"/>
                <w:szCs w:val="20"/>
              </w:rPr>
            </w:pPr>
          </w:p>
        </w:tc>
        <w:tc>
          <w:tcPr>
            <w:tcW w:w="3500" w:type="pct"/>
            <w:shd w:val="clear" w:color="auto" w:fill="auto"/>
          </w:tcPr>
          <w:p w14:paraId="650767E7" w14:textId="77777777" w:rsidR="001C5F4E" w:rsidRPr="008F533E" w:rsidRDefault="001C5F4E" w:rsidP="008F533E">
            <w:pPr>
              <w:rPr>
                <w:b/>
                <w:bCs/>
                <w:sz w:val="20"/>
                <w:szCs w:val="20"/>
              </w:rPr>
            </w:pPr>
            <w:r w:rsidRPr="008F533E">
              <w:rPr>
                <w:rFonts w:cs="Arial"/>
                <w:b/>
                <w:sz w:val="20"/>
                <w:szCs w:val="20"/>
              </w:rPr>
              <w:t>Meets</w:t>
            </w:r>
            <w:r w:rsidRPr="008F533E">
              <w:rPr>
                <w:b/>
                <w:bCs/>
                <w:sz w:val="20"/>
                <w:szCs w:val="20"/>
              </w:rPr>
              <w:t xml:space="preserve"> </w:t>
            </w:r>
            <w:r w:rsidRPr="008F533E">
              <w:rPr>
                <w:rFonts w:cs="Arial"/>
                <w:b/>
                <w:sz w:val="20"/>
                <w:szCs w:val="20"/>
              </w:rPr>
              <w:t>– The management arrangements are documented and publicly available.</w:t>
            </w:r>
          </w:p>
          <w:p w14:paraId="05969515" w14:textId="240DF7B1" w:rsidR="004B2325" w:rsidRDefault="001C5F4E" w:rsidP="008F533E">
            <w:pPr>
              <w:rPr>
                <w:sz w:val="20"/>
                <w:szCs w:val="20"/>
              </w:rPr>
            </w:pPr>
            <w:r w:rsidRPr="0074422E">
              <w:rPr>
                <w:sz w:val="20"/>
                <w:szCs w:val="20"/>
              </w:rPr>
              <w:t xml:space="preserve">The Queensland </w:t>
            </w:r>
            <w:r w:rsidR="005922E8">
              <w:rPr>
                <w:sz w:val="20"/>
                <w:szCs w:val="20"/>
              </w:rPr>
              <w:t>Coral Fishery (QCF)</w:t>
            </w:r>
            <w:r w:rsidRPr="0074422E">
              <w:rPr>
                <w:sz w:val="20"/>
                <w:szCs w:val="20"/>
              </w:rPr>
              <w:t xml:space="preserve"> is managed by the Queensland Department of Agriculture and Fisheries (QDAF) in conjunction with the Great Barrier Reef Marine Park Authority (GBRMPA). The management arrangements for the </w:t>
            </w:r>
            <w:r w:rsidR="005922E8">
              <w:rPr>
                <w:sz w:val="20"/>
                <w:szCs w:val="20"/>
              </w:rPr>
              <w:t>QCF</w:t>
            </w:r>
            <w:r w:rsidRPr="0074422E">
              <w:rPr>
                <w:sz w:val="20"/>
                <w:szCs w:val="20"/>
              </w:rPr>
              <w:t xml:space="preserve"> are outlined on the QDAF website at </w:t>
            </w:r>
            <w:hyperlink r:id="rId29" w:history="1">
              <w:r w:rsidRPr="0074422E">
                <w:rPr>
                  <w:rStyle w:val="Hyperlink"/>
                  <w:sz w:val="20"/>
                  <w:szCs w:val="20"/>
                </w:rPr>
                <w:t>https://www.business.qld.gov.au/industries/farms-fishing-forestry/fisheries/fisheries-profiles/commercial-harvest-fisheries/coral</w:t>
              </w:r>
            </w:hyperlink>
            <w:r w:rsidRPr="0074422E">
              <w:rPr>
                <w:sz w:val="20"/>
                <w:szCs w:val="20"/>
              </w:rPr>
              <w:t xml:space="preserve">. </w:t>
            </w:r>
          </w:p>
          <w:p w14:paraId="2A5FF8FA" w14:textId="535BD0E0" w:rsidR="001C5F4E" w:rsidRPr="0074422E" w:rsidRDefault="001C5F4E" w:rsidP="008F533E">
            <w:pPr>
              <w:rPr>
                <w:rFonts w:cs="Arial"/>
                <w:sz w:val="20"/>
                <w:szCs w:val="20"/>
              </w:rPr>
            </w:pPr>
            <w:r w:rsidRPr="0074422E">
              <w:rPr>
                <w:sz w:val="20"/>
                <w:szCs w:val="20"/>
              </w:rPr>
              <w:t>Management arrangements are specified in QDAF and GBRMPA-issued permits, as well as in publicly available legislation: the Queensland Fisheries Act 1994, Fisheries (General) Regulation 2019, Fisheries (Commercial Fisheries) Regulation 2019, Fisheries Declaration 2019, Fisheries Quota Declaration 2019, and the Queensland Marine Parks Act 2004 and Marine Parks Regulations 2019. The Commonwealth Great Barrier Reef Marine Park Act 1975 and Great Barrier Reef Marine Park Regulations 2019 also apply to operations in the Great Barrier Reef Marine Park</w:t>
            </w:r>
            <w:r w:rsidR="004B2325">
              <w:rPr>
                <w:sz w:val="20"/>
                <w:szCs w:val="20"/>
              </w:rPr>
              <w:t>.</w:t>
            </w:r>
          </w:p>
          <w:p w14:paraId="3EDF5CD2" w14:textId="0B029DEC" w:rsidR="001C5F4E" w:rsidRPr="008F533E" w:rsidRDefault="001C5F4E" w:rsidP="008F533E">
            <w:pPr>
              <w:rPr>
                <w:rFonts w:cs="Arial"/>
                <w:sz w:val="20"/>
                <w:szCs w:val="20"/>
                <w:lang w:eastAsia="en-AU"/>
              </w:rPr>
            </w:pPr>
            <w:r w:rsidRPr="008F533E">
              <w:rPr>
                <w:rFonts w:cs="Arial"/>
                <w:sz w:val="20"/>
                <w:szCs w:val="20"/>
              </w:rPr>
              <w:t>Further</w:t>
            </w:r>
            <w:r w:rsidRPr="008F533E">
              <w:rPr>
                <w:sz w:val="20"/>
                <w:szCs w:val="20"/>
              </w:rPr>
              <w:t xml:space="preserve">, </w:t>
            </w:r>
            <w:r w:rsidR="00DE2FF3">
              <w:rPr>
                <w:rFonts w:cs="Arial"/>
                <w:sz w:val="20"/>
                <w:szCs w:val="20"/>
                <w:lang w:eastAsia="en-AU"/>
              </w:rPr>
              <w:t xml:space="preserve">a harvest strategy was implemented for this fishery in September 2021. </w:t>
            </w:r>
            <w:proofErr w:type="gramStart"/>
            <w:r w:rsidR="00DE2FF3">
              <w:rPr>
                <w:rFonts w:cs="Arial"/>
                <w:sz w:val="20"/>
                <w:szCs w:val="20"/>
                <w:lang w:eastAsia="en-AU"/>
              </w:rPr>
              <w:t xml:space="preserve">The </w:t>
            </w:r>
            <w:r w:rsidRPr="008F533E">
              <w:rPr>
                <w:rFonts w:cs="Arial"/>
                <w:sz w:val="20"/>
                <w:szCs w:val="20"/>
                <w:lang w:eastAsia="en-AU"/>
              </w:rPr>
              <w:t xml:space="preserve"> </w:t>
            </w:r>
            <w:r w:rsidR="005922E8">
              <w:rPr>
                <w:rFonts w:cs="Arial"/>
                <w:sz w:val="20"/>
                <w:szCs w:val="20"/>
                <w:lang w:eastAsia="en-AU"/>
              </w:rPr>
              <w:t>QCF</w:t>
            </w:r>
            <w:proofErr w:type="gramEnd"/>
            <w:r w:rsidRPr="008F533E">
              <w:rPr>
                <w:rFonts w:cs="Arial"/>
                <w:sz w:val="20"/>
                <w:szCs w:val="20"/>
                <w:lang w:eastAsia="en-AU"/>
              </w:rPr>
              <w:t xml:space="preserve"> harvest strategy 2021-2026 </w:t>
            </w:r>
            <w:r w:rsidR="00DE2FF3">
              <w:rPr>
                <w:rFonts w:cs="Arial"/>
                <w:sz w:val="20"/>
                <w:szCs w:val="20"/>
                <w:lang w:eastAsia="en-AU"/>
              </w:rPr>
              <w:t xml:space="preserve">sets out the management objectives for the fishery as well as outlining a system to help the fishery achieve its objectives and monitor its performance.  </w:t>
            </w:r>
          </w:p>
          <w:p w14:paraId="28161830" w14:textId="00A22C8C" w:rsidR="005869AD" w:rsidRPr="001C5F4E" w:rsidRDefault="005869AD" w:rsidP="00FC2EBF">
            <w:pPr>
              <w:spacing w:before="60" w:after="60" w:line="276" w:lineRule="auto"/>
              <w:contextualSpacing/>
              <w:rPr>
                <w:rFonts w:cs="Arial"/>
                <w:sz w:val="20"/>
                <w:szCs w:val="20"/>
              </w:rPr>
            </w:pPr>
          </w:p>
        </w:tc>
      </w:tr>
      <w:tr w:rsidR="00885298" w:rsidRPr="00433FCA" w14:paraId="4513BEBB" w14:textId="77777777" w:rsidTr="00F11C24">
        <w:trPr>
          <w:cantSplit/>
        </w:trPr>
        <w:tc>
          <w:tcPr>
            <w:tcW w:w="1500" w:type="pct"/>
            <w:shd w:val="clear" w:color="auto" w:fill="FFC000"/>
          </w:tcPr>
          <w:p w14:paraId="69DB1911"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Be developed through a consultative process providing opportunity to all interested and affected parties, including the </w:t>
            </w:r>
            <w:proofErr w:type="gramStart"/>
            <w:r w:rsidRPr="00433FCA">
              <w:rPr>
                <w:rFonts w:cs="Arial"/>
                <w:sz w:val="20"/>
                <w:szCs w:val="20"/>
              </w:rPr>
              <w:t>general public</w:t>
            </w:r>
            <w:proofErr w:type="gramEnd"/>
            <w:r w:rsidR="006B6EF9" w:rsidRPr="00433FCA">
              <w:rPr>
                <w:rFonts w:cs="Arial"/>
                <w:sz w:val="20"/>
                <w:szCs w:val="20"/>
              </w:rPr>
              <w:t>.</w:t>
            </w:r>
          </w:p>
          <w:p w14:paraId="1B8852AD" w14:textId="345FBAC7"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117A43E" w14:textId="6ABAE571" w:rsidR="00E7453F" w:rsidRPr="008F533E" w:rsidRDefault="009E2D49" w:rsidP="008F533E">
            <w:pPr>
              <w:rPr>
                <w:rFonts w:cs="Arial"/>
                <w:b/>
                <w:bCs/>
                <w:sz w:val="20"/>
                <w:szCs w:val="20"/>
              </w:rPr>
            </w:pPr>
            <w:r w:rsidRPr="008F533E">
              <w:rPr>
                <w:rFonts w:cs="Arial"/>
                <w:b/>
                <w:bCs/>
                <w:sz w:val="20"/>
                <w:szCs w:val="20"/>
              </w:rPr>
              <w:t>Partially meets</w:t>
            </w:r>
            <w:r w:rsidR="001C5F4E" w:rsidRPr="008F533E">
              <w:rPr>
                <w:rFonts w:cs="Arial"/>
                <w:b/>
                <w:bCs/>
                <w:sz w:val="20"/>
                <w:szCs w:val="20"/>
              </w:rPr>
              <w:t xml:space="preserve"> </w:t>
            </w:r>
            <w:r w:rsidRPr="008F533E">
              <w:rPr>
                <w:rFonts w:cs="Arial"/>
                <w:b/>
                <w:bCs/>
                <w:sz w:val="20"/>
                <w:szCs w:val="20"/>
              </w:rPr>
              <w:t>-</w:t>
            </w:r>
            <w:r w:rsidR="001D6BC9" w:rsidRPr="008F533E">
              <w:rPr>
                <w:rFonts w:cs="Arial"/>
                <w:b/>
                <w:bCs/>
                <w:sz w:val="20"/>
                <w:szCs w:val="20"/>
              </w:rPr>
              <w:t xml:space="preserve"> Management</w:t>
            </w:r>
            <w:r w:rsidR="001D6BC9" w:rsidRPr="008F533E">
              <w:rPr>
                <w:b/>
                <w:bCs/>
                <w:sz w:val="20"/>
                <w:szCs w:val="20"/>
              </w:rPr>
              <w:t xml:space="preserve"> arrangements developed through consultative process, however level of detail provided to stakeholders not sufficient.</w:t>
            </w:r>
          </w:p>
          <w:p w14:paraId="2D0AC4A6" w14:textId="77777777" w:rsidR="00297474" w:rsidRDefault="00297474" w:rsidP="00297474">
            <w:pPr>
              <w:rPr>
                <w:sz w:val="20"/>
                <w:szCs w:val="20"/>
                <w:lang w:eastAsia="en-AU"/>
              </w:rPr>
            </w:pPr>
            <w:r w:rsidRPr="00297474">
              <w:rPr>
                <w:sz w:val="20"/>
                <w:szCs w:val="20"/>
                <w:lang w:eastAsia="en-AU"/>
              </w:rPr>
              <w:t xml:space="preserve">There is a statutory process in place for public consultation and for the involvement of advisory committees in managing the fishery. A Regulatory Impact Statement (RIS) process is used as the main mechanism for ongoing consultation. The Queensland RIS guidelines can be found on the Queensland Department of Treasury website. </w:t>
            </w:r>
          </w:p>
          <w:p w14:paraId="67788EC3" w14:textId="3A2EB60C" w:rsidR="00297474" w:rsidRPr="00297474" w:rsidRDefault="00297474" w:rsidP="00297474">
            <w:pPr>
              <w:rPr>
                <w:sz w:val="20"/>
                <w:szCs w:val="20"/>
                <w:lang w:eastAsia="en-AU"/>
              </w:rPr>
            </w:pPr>
            <w:r w:rsidRPr="00297474">
              <w:rPr>
                <w:sz w:val="20"/>
                <w:szCs w:val="20"/>
                <w:lang w:eastAsia="en-AU"/>
              </w:rPr>
              <w:t>The Queensland Sustainable Fisheries Strategy 2017-2027 (see weblink above) sets out priorities for future engagement with stakeholders through working groups which includes membership from commercial, recreational, conservation and Indigenous representatives.</w:t>
            </w:r>
          </w:p>
          <w:p w14:paraId="4FFC4F45" w14:textId="7F89E08D" w:rsidR="001C5F4E" w:rsidRPr="008F533E" w:rsidRDefault="001C5F4E" w:rsidP="00297474">
            <w:pPr>
              <w:rPr>
                <w:sz w:val="20"/>
                <w:szCs w:val="20"/>
                <w:lang w:eastAsia="en-AU"/>
              </w:rPr>
            </w:pPr>
            <w:r w:rsidRPr="00297474">
              <w:rPr>
                <w:sz w:val="20"/>
                <w:szCs w:val="20"/>
                <w:lang w:eastAsia="en-AU"/>
              </w:rPr>
              <w:t>The harvest strategy has</w:t>
            </w:r>
            <w:r w:rsidRPr="008F533E">
              <w:rPr>
                <w:rFonts w:cs="Arial"/>
                <w:sz w:val="20"/>
                <w:szCs w:val="20"/>
                <w:lang w:eastAsia="en-AU"/>
              </w:rPr>
              <w:t xml:space="preserve"> been prepared in cooperation with a stakeholder working group, the Marine Aquarium and Coral Fisheries Working Group. </w:t>
            </w:r>
            <w:r w:rsidRPr="008F533E">
              <w:rPr>
                <w:sz w:val="20"/>
                <w:szCs w:val="20"/>
                <w:lang w:eastAsia="en-AU"/>
              </w:rPr>
              <w:t>Stakeholder feedback was that the level of detail provided in working group was not sufficient and information regarding the scale of harvest and spatial distribution was not presented in a manner that was sufficiently clear and transparent to allow meaningful comment.</w:t>
            </w:r>
            <w:r w:rsidR="00297474">
              <w:rPr>
                <w:sz w:val="20"/>
                <w:szCs w:val="20"/>
                <w:lang w:eastAsia="en-AU"/>
              </w:rPr>
              <w:t xml:space="preserve"> </w:t>
            </w:r>
          </w:p>
          <w:p w14:paraId="6B36E9C6" w14:textId="4E28C9BC" w:rsidR="001C5F4E" w:rsidRPr="008F533E" w:rsidRDefault="001C5F4E" w:rsidP="008F533E">
            <w:pPr>
              <w:rPr>
                <w:rStyle w:val="Hyperlink"/>
                <w:rFonts w:cs="Arial"/>
                <w:sz w:val="20"/>
                <w:szCs w:val="20"/>
                <w:lang w:eastAsia="en-AU"/>
              </w:rPr>
            </w:pPr>
            <w:r w:rsidRPr="008F533E">
              <w:rPr>
                <w:rFonts w:cs="Arial"/>
                <w:sz w:val="20"/>
                <w:szCs w:val="20"/>
                <w:lang w:eastAsia="en-AU"/>
              </w:rPr>
              <w:t xml:space="preserve">Details of the fishery working group and communiques from working group meetings are available at </w:t>
            </w:r>
            <w:hyperlink r:id="rId30" w:history="1">
              <w:r w:rsidRPr="008F533E">
                <w:rPr>
                  <w:rStyle w:val="Hyperlink"/>
                  <w:rFonts w:cs="Arial"/>
                  <w:sz w:val="20"/>
                  <w:szCs w:val="20"/>
                  <w:lang w:eastAsia="en-AU"/>
                </w:rPr>
                <w:t>https://www.daf.qld.gov.au/business-priorities/fisheries/sustainable/fishery-working-groups/marine-aquarium-fish-and-coral-fisheries-working-group</w:t>
              </w:r>
            </w:hyperlink>
          </w:p>
          <w:p w14:paraId="254E39FF" w14:textId="02D910F5" w:rsidR="00885298" w:rsidRPr="00433FCA" w:rsidRDefault="00885298" w:rsidP="007C30B3">
            <w:pPr>
              <w:rPr>
                <w:rFonts w:cs="Arial"/>
                <w:sz w:val="20"/>
                <w:szCs w:val="20"/>
              </w:rPr>
            </w:pPr>
          </w:p>
        </w:tc>
      </w:tr>
      <w:tr w:rsidR="00885298" w:rsidRPr="00433FCA" w14:paraId="064DC322" w14:textId="77777777" w:rsidTr="00F11C24">
        <w:trPr>
          <w:cantSplit/>
        </w:trPr>
        <w:tc>
          <w:tcPr>
            <w:tcW w:w="1500" w:type="pct"/>
            <w:shd w:val="clear" w:color="auto" w:fill="FFC000"/>
          </w:tcPr>
          <w:p w14:paraId="155D9C96" w14:textId="3A9D7BF0"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Ensure that a range of expertise and community interests are involved in individual fishery management committees and during the stock assessment process</w:t>
            </w:r>
            <w:r w:rsidR="006B6EF9" w:rsidRPr="00433FCA">
              <w:rPr>
                <w:rFonts w:cs="Arial"/>
                <w:sz w:val="20"/>
                <w:szCs w:val="20"/>
              </w:rPr>
              <w:t>.</w:t>
            </w:r>
          </w:p>
          <w:p w14:paraId="2188F6A2" w14:textId="1B938CBC"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0480FD3" w14:textId="280C943C" w:rsidR="001C5F4E" w:rsidRPr="00684520" w:rsidRDefault="001C5F4E" w:rsidP="001C5F4E">
            <w:pPr>
              <w:rPr>
                <w:b/>
                <w:bCs/>
                <w:sz w:val="20"/>
                <w:szCs w:val="20"/>
              </w:rPr>
            </w:pPr>
            <w:r w:rsidRPr="00684520">
              <w:rPr>
                <w:b/>
                <w:bCs/>
                <w:sz w:val="20"/>
                <w:szCs w:val="20"/>
              </w:rPr>
              <w:t xml:space="preserve">Partially meets – </w:t>
            </w:r>
            <w:r w:rsidR="00903777">
              <w:rPr>
                <w:b/>
                <w:bCs/>
                <w:sz w:val="20"/>
                <w:szCs w:val="20"/>
              </w:rPr>
              <w:t xml:space="preserve">A range of expertise and public interests </w:t>
            </w:r>
            <w:r w:rsidR="00B8499C">
              <w:rPr>
                <w:b/>
                <w:bCs/>
                <w:sz w:val="20"/>
                <w:szCs w:val="20"/>
              </w:rPr>
              <w:t xml:space="preserve">are </w:t>
            </w:r>
            <w:r w:rsidR="00903777">
              <w:rPr>
                <w:b/>
                <w:bCs/>
                <w:sz w:val="20"/>
                <w:szCs w:val="20"/>
              </w:rPr>
              <w:t>involved in</w:t>
            </w:r>
            <w:r w:rsidR="00B8499C">
              <w:rPr>
                <w:b/>
                <w:bCs/>
                <w:sz w:val="20"/>
                <w:szCs w:val="20"/>
              </w:rPr>
              <w:t xml:space="preserve"> the relevant management committee </w:t>
            </w:r>
            <w:r w:rsidR="00903777">
              <w:rPr>
                <w:b/>
                <w:bCs/>
                <w:sz w:val="20"/>
                <w:szCs w:val="20"/>
              </w:rPr>
              <w:t xml:space="preserve">no stock assessment </w:t>
            </w:r>
            <w:r w:rsidR="003E3759">
              <w:rPr>
                <w:b/>
                <w:bCs/>
                <w:sz w:val="20"/>
                <w:szCs w:val="20"/>
              </w:rPr>
              <w:t>has</w:t>
            </w:r>
            <w:r w:rsidR="00903777">
              <w:rPr>
                <w:b/>
                <w:bCs/>
                <w:sz w:val="20"/>
                <w:szCs w:val="20"/>
              </w:rPr>
              <w:t xml:space="preserve"> been completed.  </w:t>
            </w:r>
          </w:p>
          <w:p w14:paraId="65A994CF" w14:textId="463D268D" w:rsidR="00903777" w:rsidRDefault="00903777" w:rsidP="004B2325">
            <w:pPr>
              <w:rPr>
                <w:sz w:val="20"/>
                <w:szCs w:val="20"/>
                <w:lang w:eastAsia="en-AU"/>
              </w:rPr>
            </w:pPr>
            <w:r>
              <w:rPr>
                <w:sz w:val="20"/>
                <w:szCs w:val="20"/>
                <w:lang w:eastAsia="en-AU"/>
              </w:rPr>
              <w:t>Stock assessment</w:t>
            </w:r>
            <w:r w:rsidR="001032F6">
              <w:rPr>
                <w:sz w:val="20"/>
                <w:szCs w:val="20"/>
                <w:lang w:eastAsia="en-AU"/>
              </w:rPr>
              <w:t>s</w:t>
            </w:r>
            <w:r>
              <w:rPr>
                <w:sz w:val="20"/>
                <w:szCs w:val="20"/>
                <w:lang w:eastAsia="en-AU"/>
              </w:rPr>
              <w:t xml:space="preserve"> have not been prepared for any species in the fishery. </w:t>
            </w:r>
          </w:p>
          <w:p w14:paraId="62860249" w14:textId="2DCE6F50" w:rsidR="00684520" w:rsidRPr="004B2325" w:rsidRDefault="00B8499C" w:rsidP="004B2325">
            <w:pPr>
              <w:rPr>
                <w:sz w:val="20"/>
                <w:szCs w:val="20"/>
                <w:lang w:eastAsia="en-AU"/>
              </w:rPr>
            </w:pPr>
            <w:r>
              <w:rPr>
                <w:sz w:val="20"/>
                <w:szCs w:val="20"/>
                <w:lang w:eastAsia="en-AU"/>
              </w:rPr>
              <w:t>While not a consensus body, t</w:t>
            </w:r>
            <w:r w:rsidR="00684520" w:rsidRPr="004B2325">
              <w:rPr>
                <w:sz w:val="20"/>
                <w:szCs w:val="20"/>
                <w:lang w:eastAsia="en-AU"/>
              </w:rPr>
              <w:t xml:space="preserve">here is ongoing scientific research and management expertise </w:t>
            </w:r>
            <w:r w:rsidR="004B2325" w:rsidRPr="004B2325">
              <w:rPr>
                <w:sz w:val="20"/>
                <w:szCs w:val="20"/>
                <w:lang w:eastAsia="en-AU"/>
              </w:rPr>
              <w:t>involved in the management of the fishery</w:t>
            </w:r>
            <w:r>
              <w:rPr>
                <w:sz w:val="20"/>
                <w:szCs w:val="20"/>
                <w:lang w:eastAsia="en-AU"/>
              </w:rPr>
              <w:t xml:space="preserve"> through the fishery’s working group. </w:t>
            </w:r>
            <w:r w:rsidR="00684520" w:rsidRPr="004B2325">
              <w:rPr>
                <w:sz w:val="20"/>
                <w:szCs w:val="20"/>
                <w:lang w:eastAsia="en-AU"/>
              </w:rPr>
              <w:t>QDAF, GBRMPA and industry have collaborated to establish:</w:t>
            </w:r>
          </w:p>
          <w:p w14:paraId="29606B6E" w14:textId="0E5790A9" w:rsidR="00684520" w:rsidRPr="004B2325" w:rsidRDefault="00684520" w:rsidP="004B2325">
            <w:pPr>
              <w:pStyle w:val="ListParagraph"/>
              <w:numPr>
                <w:ilvl w:val="0"/>
                <w:numId w:val="35"/>
              </w:numPr>
              <w:rPr>
                <w:sz w:val="20"/>
                <w:szCs w:val="20"/>
                <w:lang w:eastAsia="en-AU"/>
              </w:rPr>
            </w:pPr>
            <w:r w:rsidRPr="004B2325">
              <w:rPr>
                <w:sz w:val="20"/>
                <w:szCs w:val="20"/>
                <w:lang w:eastAsia="en-AU"/>
              </w:rPr>
              <w:t xml:space="preserve">the Stewardship Action Plan (weblink above) </w:t>
            </w:r>
            <w:r w:rsidR="003E3759">
              <w:rPr>
                <w:sz w:val="20"/>
                <w:szCs w:val="20"/>
                <w:lang w:eastAsia="en-AU"/>
              </w:rPr>
              <w:t>which</w:t>
            </w:r>
            <w:r w:rsidRPr="004B2325">
              <w:rPr>
                <w:sz w:val="20"/>
                <w:szCs w:val="20"/>
                <w:lang w:eastAsia="en-AU"/>
              </w:rPr>
              <w:t xml:space="preserve"> promote</w:t>
            </w:r>
            <w:r w:rsidR="003E3759">
              <w:rPr>
                <w:sz w:val="20"/>
                <w:szCs w:val="20"/>
                <w:lang w:eastAsia="en-AU"/>
              </w:rPr>
              <w:t xml:space="preserve">s </w:t>
            </w:r>
            <w:r w:rsidRPr="004B2325">
              <w:rPr>
                <w:sz w:val="20"/>
                <w:szCs w:val="20"/>
                <w:lang w:eastAsia="en-AU"/>
              </w:rPr>
              <w:t xml:space="preserve">industry </w:t>
            </w:r>
            <w:r w:rsidR="003E3759" w:rsidRPr="004B2325">
              <w:rPr>
                <w:sz w:val="20"/>
                <w:szCs w:val="20"/>
                <w:lang w:eastAsia="en-AU"/>
              </w:rPr>
              <w:t>adher</w:t>
            </w:r>
            <w:r w:rsidR="003E3759">
              <w:rPr>
                <w:sz w:val="20"/>
                <w:szCs w:val="20"/>
                <w:lang w:eastAsia="en-AU"/>
              </w:rPr>
              <w:t>ence</w:t>
            </w:r>
            <w:r w:rsidRPr="004B2325">
              <w:rPr>
                <w:sz w:val="20"/>
                <w:szCs w:val="20"/>
                <w:lang w:eastAsia="en-AU"/>
              </w:rPr>
              <w:t xml:space="preserve"> to operational standards and </w:t>
            </w:r>
            <w:r w:rsidR="003E3759">
              <w:rPr>
                <w:sz w:val="20"/>
                <w:szCs w:val="20"/>
                <w:lang w:eastAsia="en-AU"/>
              </w:rPr>
              <w:t>outlines a</w:t>
            </w:r>
            <w:r w:rsidRPr="004B2325">
              <w:rPr>
                <w:sz w:val="20"/>
                <w:szCs w:val="20"/>
                <w:lang w:eastAsia="en-AU"/>
              </w:rPr>
              <w:t xml:space="preserve"> contingency plan to respond to catastrophic events linked to global climate </w:t>
            </w:r>
            <w:proofErr w:type="gramStart"/>
            <w:r w:rsidRPr="004B2325">
              <w:rPr>
                <w:sz w:val="20"/>
                <w:szCs w:val="20"/>
                <w:lang w:eastAsia="en-AU"/>
              </w:rPr>
              <w:t>change</w:t>
            </w:r>
            <w:r w:rsidR="004B2325" w:rsidRPr="004B2325">
              <w:rPr>
                <w:sz w:val="20"/>
                <w:szCs w:val="20"/>
                <w:lang w:eastAsia="en-AU"/>
              </w:rPr>
              <w:t>;</w:t>
            </w:r>
            <w:proofErr w:type="gramEnd"/>
          </w:p>
          <w:p w14:paraId="29192994" w14:textId="565EC616" w:rsidR="00684520" w:rsidRPr="004B2325" w:rsidRDefault="00684520" w:rsidP="004B2325">
            <w:pPr>
              <w:pStyle w:val="ListParagraph"/>
              <w:numPr>
                <w:ilvl w:val="0"/>
                <w:numId w:val="35"/>
              </w:numPr>
              <w:rPr>
                <w:sz w:val="20"/>
                <w:szCs w:val="20"/>
                <w:lang w:eastAsia="en-AU"/>
              </w:rPr>
            </w:pPr>
            <w:r w:rsidRPr="004B2325">
              <w:rPr>
                <w:sz w:val="20"/>
                <w:szCs w:val="20"/>
                <w:lang w:eastAsia="en-AU"/>
              </w:rPr>
              <w:t>the Coral Stress Response Plan (weblink above) which outlines the strategy being adopted by this fishery to minimise impacts on coral reef systems showing signs of stress</w:t>
            </w:r>
            <w:r w:rsidR="004B2325" w:rsidRPr="004B2325">
              <w:rPr>
                <w:sz w:val="20"/>
                <w:szCs w:val="20"/>
                <w:lang w:eastAsia="en-AU"/>
              </w:rPr>
              <w:t>; and</w:t>
            </w:r>
            <w:r w:rsidRPr="004B2325">
              <w:rPr>
                <w:sz w:val="20"/>
                <w:szCs w:val="20"/>
                <w:lang w:eastAsia="en-AU"/>
              </w:rPr>
              <w:t xml:space="preserve"> </w:t>
            </w:r>
          </w:p>
          <w:p w14:paraId="42F6A789" w14:textId="188A2A77" w:rsidR="00684520" w:rsidRDefault="00684520" w:rsidP="004B2325">
            <w:pPr>
              <w:pStyle w:val="ListParagraph"/>
              <w:numPr>
                <w:ilvl w:val="0"/>
                <w:numId w:val="35"/>
              </w:numPr>
              <w:rPr>
                <w:sz w:val="20"/>
                <w:szCs w:val="20"/>
                <w:lang w:eastAsia="en-AU"/>
              </w:rPr>
            </w:pPr>
            <w:r w:rsidRPr="004B2325">
              <w:rPr>
                <w:sz w:val="20"/>
                <w:szCs w:val="20"/>
                <w:lang w:eastAsia="en-AU"/>
              </w:rPr>
              <w:t xml:space="preserve">The </w:t>
            </w:r>
            <w:r w:rsidR="00C001A8">
              <w:rPr>
                <w:sz w:val="20"/>
                <w:szCs w:val="20"/>
                <w:lang w:eastAsia="en-AU"/>
              </w:rPr>
              <w:t>E</w:t>
            </w:r>
            <w:r w:rsidRPr="004B2325">
              <w:rPr>
                <w:sz w:val="20"/>
                <w:szCs w:val="20"/>
                <w:lang w:eastAsia="en-AU"/>
              </w:rPr>
              <w:t xml:space="preserve">cological </w:t>
            </w:r>
            <w:r w:rsidR="00C001A8">
              <w:rPr>
                <w:sz w:val="20"/>
                <w:szCs w:val="20"/>
                <w:lang w:eastAsia="en-AU"/>
              </w:rPr>
              <w:t>R</w:t>
            </w:r>
            <w:r w:rsidRPr="004B2325">
              <w:rPr>
                <w:sz w:val="20"/>
                <w:szCs w:val="20"/>
                <w:lang w:eastAsia="en-AU"/>
              </w:rPr>
              <w:t xml:space="preserve">isk </w:t>
            </w:r>
            <w:r w:rsidR="00C001A8">
              <w:rPr>
                <w:sz w:val="20"/>
                <w:szCs w:val="20"/>
                <w:lang w:eastAsia="en-AU"/>
              </w:rPr>
              <w:t>A</w:t>
            </w:r>
            <w:r w:rsidRPr="004B2325">
              <w:rPr>
                <w:sz w:val="20"/>
                <w:szCs w:val="20"/>
                <w:lang w:eastAsia="en-AU"/>
              </w:rPr>
              <w:t>ssessment (ERA), which though now dated, incorporated external expertise which included re</w:t>
            </w:r>
            <w:r w:rsidR="004B2325" w:rsidRPr="004B2325">
              <w:rPr>
                <w:sz w:val="20"/>
                <w:szCs w:val="20"/>
                <w:lang w:eastAsia="en-AU"/>
              </w:rPr>
              <w:t>pres</w:t>
            </w:r>
            <w:r w:rsidRPr="004B2325">
              <w:rPr>
                <w:sz w:val="20"/>
                <w:szCs w:val="20"/>
                <w:lang w:eastAsia="en-AU"/>
              </w:rPr>
              <w:t>entatives from QDAF, the fishery, GBRMPA and an independent scientist.</w:t>
            </w:r>
            <w:r w:rsidR="004B2325" w:rsidRPr="004B2325">
              <w:rPr>
                <w:sz w:val="20"/>
                <w:szCs w:val="20"/>
                <w:lang w:eastAsia="en-AU"/>
              </w:rPr>
              <w:t xml:space="preserve"> There is some stakeholder feedback that more comprehensive catch data should have been made available to inform this process. </w:t>
            </w:r>
          </w:p>
          <w:p w14:paraId="7BF7FBAC" w14:textId="45226019" w:rsidR="00B8499C" w:rsidRDefault="008D4D88" w:rsidP="004B2325">
            <w:pPr>
              <w:pStyle w:val="ListParagraph"/>
              <w:numPr>
                <w:ilvl w:val="0"/>
                <w:numId w:val="35"/>
              </w:numPr>
              <w:rPr>
                <w:sz w:val="20"/>
                <w:szCs w:val="20"/>
                <w:lang w:eastAsia="en-AU"/>
              </w:rPr>
            </w:pPr>
            <w:r w:rsidRPr="003814D8">
              <w:rPr>
                <w:sz w:val="20"/>
                <w:szCs w:val="20"/>
                <w:lang w:eastAsia="en-AU"/>
              </w:rPr>
              <w:t xml:space="preserve">The Harvest Strategy </w:t>
            </w:r>
            <w:r w:rsidR="00015FE9">
              <w:rPr>
                <w:sz w:val="20"/>
                <w:szCs w:val="20"/>
                <w:lang w:eastAsia="en-AU"/>
              </w:rPr>
              <w:t xml:space="preserve">was developed in </w:t>
            </w:r>
            <w:r w:rsidR="00B8499C">
              <w:rPr>
                <w:sz w:val="20"/>
                <w:szCs w:val="20"/>
                <w:lang w:eastAsia="en-AU"/>
              </w:rPr>
              <w:t>consultation with</w:t>
            </w:r>
            <w:r w:rsidR="00015FE9">
              <w:rPr>
                <w:sz w:val="20"/>
                <w:szCs w:val="20"/>
                <w:lang w:eastAsia="en-AU"/>
              </w:rPr>
              <w:t xml:space="preserve"> </w:t>
            </w:r>
            <w:r w:rsidR="00F04583">
              <w:rPr>
                <w:sz w:val="20"/>
                <w:szCs w:val="20"/>
                <w:lang w:eastAsia="en-AU"/>
              </w:rPr>
              <w:t xml:space="preserve">the </w:t>
            </w:r>
            <w:r w:rsidR="00015FE9">
              <w:rPr>
                <w:sz w:val="20"/>
                <w:szCs w:val="20"/>
                <w:lang w:eastAsia="en-AU"/>
              </w:rPr>
              <w:t>fishery working group w</w:t>
            </w:r>
            <w:r w:rsidR="00B8499C">
              <w:rPr>
                <w:sz w:val="20"/>
                <w:szCs w:val="20"/>
                <w:lang w:eastAsia="en-AU"/>
              </w:rPr>
              <w:t>hich</w:t>
            </w:r>
            <w:r w:rsidR="00015FE9">
              <w:rPr>
                <w:sz w:val="20"/>
                <w:szCs w:val="20"/>
                <w:lang w:eastAsia="en-AU"/>
              </w:rPr>
              <w:t xml:space="preserve"> includes, fishery managers, industry, scientists and a representative from </w:t>
            </w:r>
            <w:proofErr w:type="gramStart"/>
            <w:r w:rsidR="00015FE9">
              <w:rPr>
                <w:sz w:val="20"/>
                <w:szCs w:val="20"/>
                <w:lang w:eastAsia="en-AU"/>
              </w:rPr>
              <w:t>GBRMPA.</w:t>
            </w:r>
            <w:r w:rsidR="00903777">
              <w:rPr>
                <w:sz w:val="20"/>
                <w:szCs w:val="20"/>
                <w:lang w:eastAsia="en-AU"/>
              </w:rPr>
              <w:t>.</w:t>
            </w:r>
            <w:proofErr w:type="gramEnd"/>
            <w:r w:rsidR="00903777">
              <w:rPr>
                <w:sz w:val="20"/>
                <w:szCs w:val="20"/>
                <w:lang w:eastAsia="en-AU"/>
              </w:rPr>
              <w:t xml:space="preserve"> </w:t>
            </w:r>
          </w:p>
          <w:p w14:paraId="39B935B2" w14:textId="1CAAC0CE" w:rsidR="00903777" w:rsidRDefault="00B8499C" w:rsidP="004B2325">
            <w:pPr>
              <w:pStyle w:val="ListParagraph"/>
              <w:numPr>
                <w:ilvl w:val="0"/>
                <w:numId w:val="35"/>
              </w:numPr>
              <w:rPr>
                <w:sz w:val="20"/>
                <w:szCs w:val="20"/>
                <w:lang w:eastAsia="en-AU"/>
              </w:rPr>
            </w:pPr>
            <w:r>
              <w:rPr>
                <w:sz w:val="20"/>
                <w:szCs w:val="20"/>
                <w:lang w:eastAsia="en-AU"/>
              </w:rPr>
              <w:t xml:space="preserve">However, much of the information on this fishery is not made available to the working group </w:t>
            </w:r>
            <w:r w:rsidR="009A4568">
              <w:rPr>
                <w:sz w:val="20"/>
                <w:szCs w:val="20"/>
                <w:lang w:eastAsia="en-AU"/>
              </w:rPr>
              <w:t>based on</w:t>
            </w:r>
            <w:r>
              <w:rPr>
                <w:sz w:val="20"/>
                <w:szCs w:val="20"/>
                <w:lang w:eastAsia="en-AU"/>
              </w:rPr>
              <w:t xml:space="preserve"> commercial confidentiality issues. This significantly hampers member’s ability to provide meaningful input at these meetings.</w:t>
            </w:r>
          </w:p>
          <w:p w14:paraId="4609220D" w14:textId="52CD7C5E" w:rsidR="003814D8" w:rsidRPr="00903777" w:rsidRDefault="00312904" w:rsidP="00903777">
            <w:pPr>
              <w:rPr>
                <w:sz w:val="20"/>
                <w:szCs w:val="20"/>
                <w:lang w:eastAsia="en-AU"/>
              </w:rPr>
            </w:pPr>
            <w:r>
              <w:rPr>
                <w:sz w:val="20"/>
                <w:szCs w:val="20"/>
                <w:lang w:eastAsia="en-AU"/>
              </w:rPr>
              <w:t>One</w:t>
            </w:r>
            <w:r w:rsidR="00903777">
              <w:rPr>
                <w:sz w:val="20"/>
                <w:szCs w:val="20"/>
                <w:lang w:eastAsia="en-AU"/>
              </w:rPr>
              <w:t xml:space="preserve"> s</w:t>
            </w:r>
            <w:r w:rsidR="003814D8" w:rsidRPr="00903777">
              <w:rPr>
                <w:sz w:val="20"/>
                <w:szCs w:val="20"/>
                <w:lang w:eastAsia="en-AU"/>
              </w:rPr>
              <w:t>takeholder</w:t>
            </w:r>
            <w:r>
              <w:rPr>
                <w:sz w:val="20"/>
                <w:szCs w:val="20"/>
                <w:lang w:eastAsia="en-AU"/>
              </w:rPr>
              <w:t>’s</w:t>
            </w:r>
            <w:r w:rsidR="003814D8" w:rsidRPr="00903777">
              <w:rPr>
                <w:sz w:val="20"/>
                <w:szCs w:val="20"/>
                <w:lang w:eastAsia="en-AU"/>
              </w:rPr>
              <w:t xml:space="preserve"> feedback was that the level of detail provided </w:t>
            </w:r>
            <w:r w:rsidR="00F04583">
              <w:rPr>
                <w:sz w:val="20"/>
                <w:szCs w:val="20"/>
                <w:lang w:eastAsia="en-AU"/>
              </w:rPr>
              <w:t>to the</w:t>
            </w:r>
            <w:r w:rsidR="003814D8" w:rsidRPr="00903777">
              <w:rPr>
                <w:sz w:val="20"/>
                <w:szCs w:val="20"/>
                <w:lang w:eastAsia="en-AU"/>
              </w:rPr>
              <w:t xml:space="preserve"> working group was not sufficient and information regarding the scale of harvest and spatial distribution was not presented in a manner that was sufficiently clear and transparent to allow meaningful comment</w:t>
            </w:r>
            <w:r w:rsidR="00F04583">
              <w:rPr>
                <w:sz w:val="20"/>
                <w:szCs w:val="20"/>
                <w:lang w:eastAsia="en-AU"/>
              </w:rPr>
              <w:t>.</w:t>
            </w:r>
          </w:p>
          <w:p w14:paraId="3C47ED07" w14:textId="286213E3" w:rsidR="001C5F4E" w:rsidRPr="008F533E" w:rsidRDefault="001C5F4E" w:rsidP="008F533E">
            <w:pPr>
              <w:rPr>
                <w:rStyle w:val="Hyperlink"/>
                <w:rFonts w:cs="Arial"/>
                <w:sz w:val="20"/>
                <w:szCs w:val="20"/>
                <w:lang w:eastAsia="en-AU"/>
              </w:rPr>
            </w:pPr>
            <w:r w:rsidRPr="008F533E">
              <w:rPr>
                <w:rFonts w:cs="Arial"/>
                <w:sz w:val="20"/>
                <w:szCs w:val="20"/>
                <w:lang w:eastAsia="en-AU"/>
              </w:rPr>
              <w:t xml:space="preserve">Details of the fishery working group and communiques from working group meetings are available at </w:t>
            </w:r>
            <w:hyperlink r:id="rId31" w:history="1">
              <w:r w:rsidRPr="008F533E">
                <w:rPr>
                  <w:rStyle w:val="Hyperlink"/>
                  <w:rFonts w:cs="Arial"/>
                  <w:sz w:val="20"/>
                  <w:szCs w:val="20"/>
                  <w:lang w:eastAsia="en-AU"/>
                </w:rPr>
                <w:t>https://www.daf.qld.gov.au/business-priorities/fisheries/sustainable/fishery-working-groups/marine-aquarium-fish-and-coral-fisheries-working-group</w:t>
              </w:r>
            </w:hyperlink>
          </w:p>
          <w:p w14:paraId="14A7D973" w14:textId="5E083B8B" w:rsidR="00885298" w:rsidRPr="00F0599F" w:rsidRDefault="00885298" w:rsidP="008F533E"/>
        </w:tc>
      </w:tr>
      <w:tr w:rsidR="00885298" w:rsidRPr="00433FCA" w14:paraId="434A9161" w14:textId="77777777" w:rsidTr="00297474">
        <w:trPr>
          <w:cantSplit/>
        </w:trPr>
        <w:tc>
          <w:tcPr>
            <w:tcW w:w="1500" w:type="pct"/>
            <w:tcBorders>
              <w:bottom w:val="single" w:sz="4" w:space="0" w:color="auto"/>
            </w:tcBorders>
            <w:shd w:val="clear" w:color="auto" w:fill="FFC000"/>
          </w:tcPr>
          <w:p w14:paraId="434CE030"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Be strategic, containing objectives and performance criteria by which the effectiveness of the management arrangements </w:t>
            </w:r>
            <w:proofErr w:type="gramStart"/>
            <w:r w:rsidRPr="00433FCA">
              <w:rPr>
                <w:rFonts w:cs="Arial"/>
                <w:sz w:val="20"/>
                <w:szCs w:val="20"/>
              </w:rPr>
              <w:t>are</w:t>
            </w:r>
            <w:proofErr w:type="gramEnd"/>
            <w:r w:rsidRPr="00433FCA">
              <w:rPr>
                <w:rFonts w:cs="Arial"/>
                <w:sz w:val="20"/>
                <w:szCs w:val="20"/>
              </w:rPr>
              <w:t xml:space="preserve"> measured</w:t>
            </w:r>
            <w:r w:rsidR="006B6EF9" w:rsidRPr="00433FCA">
              <w:rPr>
                <w:rFonts w:cs="Arial"/>
                <w:sz w:val="20"/>
                <w:szCs w:val="20"/>
              </w:rPr>
              <w:t>.</w:t>
            </w:r>
          </w:p>
          <w:p w14:paraId="7043B0B9" w14:textId="6802F625"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0660C770" w14:textId="059F7F8B" w:rsidR="005869AD" w:rsidRPr="00652B2B" w:rsidRDefault="00F8472A" w:rsidP="00652B2B">
            <w:pPr>
              <w:rPr>
                <w:rFonts w:cs="Arial"/>
                <w:sz w:val="20"/>
                <w:szCs w:val="20"/>
              </w:rPr>
            </w:pPr>
            <w:r w:rsidRPr="00297474">
              <w:rPr>
                <w:rFonts w:cs="Arial"/>
                <w:b/>
                <w:bCs/>
                <w:sz w:val="20"/>
                <w:szCs w:val="20"/>
              </w:rPr>
              <w:t>Partially meets</w:t>
            </w:r>
            <w:r w:rsidR="00BE18CA">
              <w:rPr>
                <w:rFonts w:cs="Arial"/>
                <w:b/>
                <w:bCs/>
                <w:sz w:val="20"/>
                <w:szCs w:val="20"/>
              </w:rPr>
              <w:t xml:space="preserve"> –</w:t>
            </w:r>
            <w:r w:rsidR="00B07CF0">
              <w:rPr>
                <w:rFonts w:cs="Arial"/>
                <w:b/>
                <w:bCs/>
                <w:sz w:val="20"/>
                <w:szCs w:val="20"/>
              </w:rPr>
              <w:t xml:space="preserve"> </w:t>
            </w:r>
            <w:r w:rsidR="001032F6">
              <w:rPr>
                <w:rFonts w:cs="Arial"/>
                <w:b/>
                <w:bCs/>
                <w:sz w:val="20"/>
                <w:szCs w:val="20"/>
              </w:rPr>
              <w:t>There is a new Harvest Strategy for the fishery, however</w:t>
            </w:r>
            <w:r w:rsidR="00312904">
              <w:rPr>
                <w:rFonts w:cs="Arial"/>
                <w:b/>
                <w:bCs/>
                <w:sz w:val="20"/>
                <w:szCs w:val="20"/>
              </w:rPr>
              <w:t xml:space="preserve"> </w:t>
            </w:r>
            <w:r w:rsidR="000E3CD6">
              <w:rPr>
                <w:rFonts w:cs="Arial"/>
                <w:b/>
                <w:bCs/>
                <w:sz w:val="20"/>
                <w:szCs w:val="20"/>
              </w:rPr>
              <w:t>t</w:t>
            </w:r>
            <w:r w:rsidR="00312904">
              <w:rPr>
                <w:rFonts w:cs="Arial"/>
                <w:b/>
                <w:bCs/>
                <w:sz w:val="20"/>
                <w:szCs w:val="20"/>
              </w:rPr>
              <w:t>he strategy applies to species on a risk assessment basis and the latest risk assessment for this fishery</w:t>
            </w:r>
            <w:r w:rsidR="00BC3E10">
              <w:rPr>
                <w:rFonts w:cs="Arial"/>
                <w:b/>
                <w:bCs/>
                <w:sz w:val="20"/>
                <w:szCs w:val="20"/>
              </w:rPr>
              <w:t xml:space="preserve"> was published in 2013</w:t>
            </w:r>
          </w:p>
          <w:p w14:paraId="790E2A72" w14:textId="64ED1C01" w:rsidR="006E4F04" w:rsidRDefault="009603E2" w:rsidP="008F533E">
            <w:pPr>
              <w:rPr>
                <w:rFonts w:cs="Arial"/>
                <w:sz w:val="20"/>
                <w:szCs w:val="20"/>
                <w:lang w:eastAsia="en-AU"/>
              </w:rPr>
            </w:pPr>
            <w:r>
              <w:rPr>
                <w:rFonts w:cs="Arial"/>
                <w:sz w:val="20"/>
                <w:szCs w:val="20"/>
                <w:lang w:eastAsia="en-AU"/>
              </w:rPr>
              <w:t xml:space="preserve">The </w:t>
            </w:r>
            <w:r w:rsidR="001032F6">
              <w:rPr>
                <w:rFonts w:cs="Arial"/>
                <w:sz w:val="20"/>
                <w:szCs w:val="20"/>
                <w:lang w:eastAsia="en-AU"/>
              </w:rPr>
              <w:t xml:space="preserve">recently implemented </w:t>
            </w:r>
            <w:r>
              <w:rPr>
                <w:rFonts w:cs="Arial"/>
                <w:sz w:val="20"/>
                <w:szCs w:val="20"/>
                <w:lang w:eastAsia="en-AU"/>
              </w:rPr>
              <w:t xml:space="preserve">Harvest Strategy for the fishery contains a range of </w:t>
            </w:r>
            <w:r w:rsidR="00B945F8">
              <w:rPr>
                <w:rFonts w:cs="Arial"/>
                <w:sz w:val="20"/>
                <w:szCs w:val="20"/>
                <w:lang w:eastAsia="en-AU"/>
              </w:rPr>
              <w:t>objectives</w:t>
            </w:r>
            <w:r w:rsidR="00081ED1">
              <w:rPr>
                <w:rFonts w:cs="Arial"/>
                <w:sz w:val="20"/>
                <w:szCs w:val="20"/>
                <w:lang w:eastAsia="en-AU"/>
              </w:rPr>
              <w:t>,</w:t>
            </w:r>
            <w:r w:rsidR="00223190">
              <w:rPr>
                <w:rFonts w:cs="Arial"/>
                <w:sz w:val="20"/>
                <w:szCs w:val="20"/>
                <w:lang w:eastAsia="en-AU"/>
              </w:rPr>
              <w:t xml:space="preserve"> </w:t>
            </w:r>
            <w:r w:rsidR="00B945F8">
              <w:rPr>
                <w:rFonts w:cs="Arial"/>
                <w:sz w:val="20"/>
                <w:szCs w:val="20"/>
                <w:lang w:eastAsia="en-AU"/>
              </w:rPr>
              <w:t xml:space="preserve">performance </w:t>
            </w:r>
            <w:r w:rsidR="00081ED1">
              <w:rPr>
                <w:rFonts w:cs="Arial"/>
                <w:sz w:val="20"/>
                <w:szCs w:val="20"/>
                <w:lang w:eastAsia="en-AU"/>
              </w:rPr>
              <w:t>indicat</w:t>
            </w:r>
            <w:r w:rsidR="00F04583">
              <w:rPr>
                <w:rFonts w:cs="Arial"/>
                <w:sz w:val="20"/>
                <w:szCs w:val="20"/>
                <w:lang w:eastAsia="en-AU"/>
              </w:rPr>
              <w:t>ors</w:t>
            </w:r>
            <w:r w:rsidR="00081ED1">
              <w:rPr>
                <w:rFonts w:cs="Arial"/>
                <w:sz w:val="20"/>
                <w:szCs w:val="20"/>
                <w:lang w:eastAsia="en-AU"/>
              </w:rPr>
              <w:t xml:space="preserve"> and decision</w:t>
            </w:r>
            <w:r w:rsidR="00312904">
              <w:rPr>
                <w:rFonts w:cs="Arial"/>
                <w:sz w:val="20"/>
                <w:szCs w:val="20"/>
                <w:lang w:eastAsia="en-AU"/>
              </w:rPr>
              <w:t>-making</w:t>
            </w:r>
            <w:r w:rsidR="00081ED1">
              <w:rPr>
                <w:rFonts w:cs="Arial"/>
                <w:sz w:val="20"/>
                <w:szCs w:val="20"/>
                <w:lang w:eastAsia="en-AU"/>
              </w:rPr>
              <w:t xml:space="preserve"> rules</w:t>
            </w:r>
            <w:r w:rsidR="00B945F8">
              <w:rPr>
                <w:rFonts w:cs="Arial"/>
                <w:sz w:val="20"/>
                <w:szCs w:val="20"/>
                <w:lang w:eastAsia="en-AU"/>
              </w:rPr>
              <w:t>. These include</w:t>
            </w:r>
            <w:r w:rsidR="006E4F04">
              <w:rPr>
                <w:rFonts w:cs="Arial"/>
                <w:sz w:val="20"/>
                <w:szCs w:val="20"/>
                <w:lang w:eastAsia="en-AU"/>
              </w:rPr>
              <w:t>:</w:t>
            </w:r>
          </w:p>
          <w:p w14:paraId="7BAAA02F" w14:textId="0F481A2D" w:rsidR="001032F6" w:rsidRDefault="001A0E17" w:rsidP="001032F6">
            <w:pPr>
              <w:pStyle w:val="ListParagraph"/>
              <w:numPr>
                <w:ilvl w:val="0"/>
                <w:numId w:val="39"/>
              </w:numPr>
              <w:rPr>
                <w:rFonts w:cs="Arial"/>
                <w:sz w:val="20"/>
                <w:szCs w:val="20"/>
                <w:lang w:eastAsia="en-AU"/>
              </w:rPr>
            </w:pPr>
            <w:r>
              <w:rPr>
                <w:rFonts w:cs="Arial"/>
                <w:sz w:val="20"/>
                <w:szCs w:val="20"/>
                <w:lang w:eastAsia="en-AU"/>
              </w:rPr>
              <w:t>Decision rules and catch triggers for</w:t>
            </w:r>
            <w:r w:rsidR="001032F6" w:rsidRPr="006E4F04">
              <w:rPr>
                <w:rFonts w:cs="Arial"/>
                <w:sz w:val="20"/>
                <w:szCs w:val="20"/>
                <w:lang w:eastAsia="en-AU"/>
              </w:rPr>
              <w:t xml:space="preserve"> species identified by the ERA as being at moderate o</w:t>
            </w:r>
            <w:r w:rsidR="00312904">
              <w:rPr>
                <w:rFonts w:cs="Arial"/>
                <w:sz w:val="20"/>
                <w:szCs w:val="20"/>
                <w:lang w:eastAsia="en-AU"/>
              </w:rPr>
              <w:t>r</w:t>
            </w:r>
            <w:r w:rsidR="001032F6" w:rsidRPr="006E4F04">
              <w:rPr>
                <w:rFonts w:cs="Arial"/>
                <w:sz w:val="20"/>
                <w:szCs w:val="20"/>
                <w:lang w:eastAsia="en-AU"/>
              </w:rPr>
              <w:t xml:space="preserve"> high risk from over harvesting,</w:t>
            </w:r>
          </w:p>
          <w:p w14:paraId="5BD01B9D" w14:textId="1FE33907" w:rsidR="001032F6" w:rsidRDefault="001032F6" w:rsidP="001032F6">
            <w:pPr>
              <w:pStyle w:val="ListParagraph"/>
              <w:numPr>
                <w:ilvl w:val="0"/>
                <w:numId w:val="39"/>
              </w:numPr>
              <w:rPr>
                <w:rFonts w:cs="Arial"/>
                <w:sz w:val="20"/>
                <w:szCs w:val="20"/>
                <w:lang w:eastAsia="en-AU"/>
              </w:rPr>
            </w:pPr>
            <w:r>
              <w:rPr>
                <w:rFonts w:cs="Arial"/>
                <w:sz w:val="20"/>
                <w:szCs w:val="20"/>
                <w:lang w:eastAsia="en-AU"/>
              </w:rPr>
              <w:t>S</w:t>
            </w:r>
            <w:r w:rsidRPr="006E4F04">
              <w:rPr>
                <w:rFonts w:cs="Arial"/>
                <w:sz w:val="20"/>
                <w:szCs w:val="20"/>
                <w:lang w:eastAsia="en-AU"/>
              </w:rPr>
              <w:t>patial harvest triggers limits</w:t>
            </w:r>
          </w:p>
          <w:p w14:paraId="503BF69C" w14:textId="79CAF5D6" w:rsidR="001032F6" w:rsidRPr="00FD3FBC" w:rsidRDefault="001032F6" w:rsidP="00FD3FBC">
            <w:pPr>
              <w:pStyle w:val="ListParagraph"/>
              <w:numPr>
                <w:ilvl w:val="0"/>
                <w:numId w:val="39"/>
              </w:numPr>
              <w:rPr>
                <w:rFonts w:cs="Arial"/>
                <w:sz w:val="20"/>
                <w:szCs w:val="20"/>
                <w:lang w:eastAsia="en-AU"/>
              </w:rPr>
            </w:pPr>
            <w:r>
              <w:rPr>
                <w:rFonts w:cs="Arial"/>
                <w:sz w:val="20"/>
                <w:szCs w:val="20"/>
                <w:lang w:eastAsia="en-AU"/>
              </w:rPr>
              <w:t xml:space="preserve">Decision rules regarding ecosystem impacts </w:t>
            </w:r>
          </w:p>
          <w:p w14:paraId="720BAF89" w14:textId="5C20DA15" w:rsidR="008731B4" w:rsidRDefault="002E0FFD" w:rsidP="001032F6">
            <w:pPr>
              <w:rPr>
                <w:rFonts w:cs="Arial"/>
                <w:sz w:val="20"/>
                <w:szCs w:val="20"/>
                <w:lang w:eastAsia="en-AU"/>
              </w:rPr>
            </w:pPr>
            <w:r w:rsidRPr="001032F6">
              <w:rPr>
                <w:rFonts w:cs="Arial"/>
                <w:sz w:val="20"/>
                <w:szCs w:val="20"/>
                <w:lang w:eastAsia="en-AU"/>
              </w:rPr>
              <w:t xml:space="preserve">There have been </w:t>
            </w:r>
            <w:r w:rsidR="005C1C18" w:rsidRPr="001032F6">
              <w:rPr>
                <w:rFonts w:cs="Arial"/>
                <w:sz w:val="20"/>
                <w:szCs w:val="20"/>
                <w:lang w:eastAsia="en-AU"/>
              </w:rPr>
              <w:t xml:space="preserve">substantial </w:t>
            </w:r>
            <w:r w:rsidR="00C80972" w:rsidRPr="001032F6">
              <w:rPr>
                <w:rFonts w:cs="Arial"/>
                <w:sz w:val="20"/>
                <w:szCs w:val="20"/>
                <w:lang w:eastAsia="en-AU"/>
              </w:rPr>
              <w:t>and sustained increase</w:t>
            </w:r>
            <w:r w:rsidR="00684520" w:rsidRPr="001032F6">
              <w:rPr>
                <w:rFonts w:cs="Arial"/>
                <w:sz w:val="20"/>
                <w:szCs w:val="20"/>
                <w:lang w:eastAsia="en-AU"/>
              </w:rPr>
              <w:t>s</w:t>
            </w:r>
            <w:r w:rsidR="00C80972" w:rsidRPr="001032F6">
              <w:rPr>
                <w:rFonts w:cs="Arial"/>
                <w:sz w:val="20"/>
                <w:szCs w:val="20"/>
                <w:lang w:eastAsia="en-AU"/>
              </w:rPr>
              <w:t xml:space="preserve"> in harvest levels in the fishery. </w:t>
            </w:r>
            <w:r w:rsidR="00FD3FBC">
              <w:rPr>
                <w:rFonts w:cs="Arial"/>
                <w:sz w:val="20"/>
                <w:szCs w:val="20"/>
                <w:lang w:eastAsia="en-AU"/>
              </w:rPr>
              <w:t>The number of pieces of hard corals harvest</w:t>
            </w:r>
            <w:r w:rsidR="00312904">
              <w:rPr>
                <w:rFonts w:cs="Arial"/>
                <w:sz w:val="20"/>
                <w:szCs w:val="20"/>
                <w:lang w:eastAsia="en-AU"/>
              </w:rPr>
              <w:t>ed</w:t>
            </w:r>
            <w:r w:rsidR="00FD3FBC">
              <w:rPr>
                <w:rFonts w:cs="Arial"/>
                <w:sz w:val="20"/>
                <w:szCs w:val="20"/>
                <w:lang w:eastAsia="en-AU"/>
              </w:rPr>
              <w:t xml:space="preserve"> 2006/2007 to 2019/2020 increased by over 700%. </w:t>
            </w:r>
            <w:r w:rsidR="001B2AB5" w:rsidRPr="001032F6">
              <w:rPr>
                <w:rFonts w:cs="Arial"/>
                <w:sz w:val="20"/>
                <w:szCs w:val="20"/>
                <w:lang w:eastAsia="en-AU"/>
              </w:rPr>
              <w:t xml:space="preserve">Harvest levels of some species </w:t>
            </w:r>
            <w:r w:rsidR="00545F9B" w:rsidRPr="001032F6">
              <w:rPr>
                <w:rFonts w:cs="Arial"/>
                <w:sz w:val="20"/>
                <w:szCs w:val="20"/>
                <w:lang w:eastAsia="en-AU"/>
              </w:rPr>
              <w:t xml:space="preserve">appear to be increasing </w:t>
            </w:r>
            <w:r w:rsidR="00BB1303" w:rsidRPr="001032F6">
              <w:rPr>
                <w:rFonts w:cs="Arial"/>
                <w:sz w:val="20"/>
                <w:szCs w:val="20"/>
                <w:lang w:eastAsia="en-AU"/>
              </w:rPr>
              <w:t>at</w:t>
            </w:r>
            <w:r w:rsidR="00545F9B" w:rsidRPr="001032F6">
              <w:rPr>
                <w:rFonts w:cs="Arial"/>
                <w:sz w:val="20"/>
                <w:szCs w:val="20"/>
                <w:lang w:eastAsia="en-AU"/>
              </w:rPr>
              <w:t xml:space="preserve"> a near exponential rate</w:t>
            </w:r>
            <w:r w:rsidR="007C30B3">
              <w:rPr>
                <w:rFonts w:cs="Arial"/>
                <w:sz w:val="20"/>
                <w:szCs w:val="20"/>
                <w:lang w:eastAsia="en-AU"/>
              </w:rPr>
              <w:t xml:space="preserve"> and</w:t>
            </w:r>
            <w:r w:rsidR="00545F9B" w:rsidRPr="001032F6">
              <w:rPr>
                <w:rFonts w:cs="Arial"/>
                <w:sz w:val="20"/>
                <w:szCs w:val="20"/>
                <w:lang w:eastAsia="en-AU"/>
              </w:rPr>
              <w:t xml:space="preserve"> </w:t>
            </w:r>
            <w:r w:rsidR="007C30B3">
              <w:rPr>
                <w:rFonts w:cs="Arial"/>
                <w:sz w:val="20"/>
                <w:szCs w:val="20"/>
                <w:lang w:eastAsia="en-AU"/>
              </w:rPr>
              <w:t xml:space="preserve">harvest levels in the fishery exceeded 100,000kg for the first time in the 2018/19 season. </w:t>
            </w:r>
            <w:r w:rsidR="00552445" w:rsidRPr="001032F6">
              <w:rPr>
                <w:rFonts w:cs="Arial"/>
                <w:sz w:val="20"/>
                <w:szCs w:val="20"/>
                <w:lang w:eastAsia="en-AU"/>
              </w:rPr>
              <w:t>There is currently no</w:t>
            </w:r>
            <w:r w:rsidR="008F1696" w:rsidRPr="001032F6">
              <w:rPr>
                <w:rFonts w:cs="Arial"/>
                <w:sz w:val="20"/>
                <w:szCs w:val="20"/>
                <w:lang w:eastAsia="en-AU"/>
              </w:rPr>
              <w:t xml:space="preserve"> stock assessment to</w:t>
            </w:r>
            <w:r w:rsidR="00621BEC" w:rsidRPr="001032F6">
              <w:rPr>
                <w:rFonts w:cs="Arial"/>
                <w:sz w:val="20"/>
                <w:szCs w:val="20"/>
                <w:lang w:eastAsia="en-AU"/>
              </w:rPr>
              <w:t xml:space="preserve"> </w:t>
            </w:r>
            <w:r w:rsidR="006E7E91" w:rsidRPr="001032F6">
              <w:rPr>
                <w:rFonts w:cs="Arial"/>
                <w:sz w:val="20"/>
                <w:szCs w:val="20"/>
                <w:lang w:eastAsia="en-AU"/>
              </w:rPr>
              <w:t xml:space="preserve">determine the sustainability of this harvest </w:t>
            </w:r>
            <w:r w:rsidR="00BD437F" w:rsidRPr="001032F6">
              <w:rPr>
                <w:rFonts w:cs="Arial"/>
                <w:sz w:val="20"/>
                <w:szCs w:val="20"/>
                <w:lang w:eastAsia="en-AU"/>
              </w:rPr>
              <w:t>level</w:t>
            </w:r>
            <w:r w:rsidR="00637945" w:rsidRPr="001032F6">
              <w:rPr>
                <w:rFonts w:cs="Arial"/>
                <w:sz w:val="20"/>
                <w:szCs w:val="20"/>
                <w:lang w:eastAsia="en-AU"/>
              </w:rPr>
              <w:t xml:space="preserve"> and </w:t>
            </w:r>
            <w:r w:rsidR="007F2FF7" w:rsidRPr="001032F6">
              <w:rPr>
                <w:rFonts w:cs="Arial"/>
                <w:sz w:val="20"/>
                <w:szCs w:val="20"/>
                <w:lang w:eastAsia="en-AU"/>
              </w:rPr>
              <w:t>management</w:t>
            </w:r>
            <w:r w:rsidR="00637945" w:rsidRPr="001032F6">
              <w:rPr>
                <w:rFonts w:cs="Arial"/>
                <w:sz w:val="20"/>
                <w:szCs w:val="20"/>
                <w:lang w:eastAsia="en-AU"/>
              </w:rPr>
              <w:t xml:space="preserve"> </w:t>
            </w:r>
            <w:r w:rsidR="00E81C89" w:rsidRPr="001032F6">
              <w:rPr>
                <w:rFonts w:cs="Arial"/>
                <w:sz w:val="20"/>
                <w:szCs w:val="20"/>
                <w:lang w:eastAsia="en-AU"/>
              </w:rPr>
              <w:t>measures</w:t>
            </w:r>
            <w:r w:rsidR="00FD3FBC">
              <w:rPr>
                <w:rFonts w:cs="Arial"/>
                <w:sz w:val="20"/>
                <w:szCs w:val="20"/>
                <w:lang w:eastAsia="en-AU"/>
              </w:rPr>
              <w:t xml:space="preserve"> prior to the Harvest Strategy have</w:t>
            </w:r>
            <w:r w:rsidR="00E81C89" w:rsidRPr="001032F6">
              <w:rPr>
                <w:rFonts w:cs="Arial"/>
                <w:sz w:val="20"/>
                <w:szCs w:val="20"/>
                <w:lang w:eastAsia="en-AU"/>
              </w:rPr>
              <w:t xml:space="preserve"> </w:t>
            </w:r>
            <w:r w:rsidR="005C6DF7" w:rsidRPr="001032F6">
              <w:rPr>
                <w:rFonts w:cs="Arial"/>
                <w:sz w:val="20"/>
                <w:szCs w:val="20"/>
                <w:lang w:eastAsia="en-AU"/>
              </w:rPr>
              <w:t>fail</w:t>
            </w:r>
            <w:r w:rsidR="00FD3FBC">
              <w:rPr>
                <w:rFonts w:cs="Arial"/>
                <w:sz w:val="20"/>
                <w:szCs w:val="20"/>
                <w:lang w:eastAsia="en-AU"/>
              </w:rPr>
              <w:t>ed</w:t>
            </w:r>
            <w:r w:rsidR="00552445" w:rsidRPr="001032F6">
              <w:rPr>
                <w:rFonts w:cs="Arial"/>
                <w:sz w:val="20"/>
                <w:szCs w:val="20"/>
                <w:lang w:eastAsia="en-AU"/>
              </w:rPr>
              <w:t xml:space="preserve"> to</w:t>
            </w:r>
            <w:r w:rsidR="005C6DF7" w:rsidRPr="001032F6">
              <w:rPr>
                <w:rFonts w:cs="Arial"/>
                <w:sz w:val="20"/>
                <w:szCs w:val="20"/>
                <w:lang w:eastAsia="en-AU"/>
              </w:rPr>
              <w:t xml:space="preserve"> meaningfully</w:t>
            </w:r>
            <w:r w:rsidR="004B2325" w:rsidRPr="001032F6">
              <w:rPr>
                <w:rFonts w:cs="Arial"/>
                <w:sz w:val="20"/>
                <w:szCs w:val="20"/>
                <w:lang w:eastAsia="en-AU"/>
              </w:rPr>
              <w:t xml:space="preserve"> analyse,</w:t>
            </w:r>
            <w:r w:rsidR="005C6DF7" w:rsidRPr="001032F6">
              <w:rPr>
                <w:rFonts w:cs="Arial"/>
                <w:sz w:val="20"/>
                <w:szCs w:val="20"/>
                <w:lang w:eastAsia="en-AU"/>
              </w:rPr>
              <w:t xml:space="preserve"> </w:t>
            </w:r>
            <w:proofErr w:type="gramStart"/>
            <w:r w:rsidR="005C6DF7" w:rsidRPr="001032F6">
              <w:rPr>
                <w:rFonts w:cs="Arial"/>
                <w:sz w:val="20"/>
                <w:szCs w:val="20"/>
                <w:lang w:eastAsia="en-AU"/>
              </w:rPr>
              <w:t>explain</w:t>
            </w:r>
            <w:proofErr w:type="gramEnd"/>
            <w:r w:rsidR="005C6DF7" w:rsidRPr="001032F6">
              <w:rPr>
                <w:rFonts w:cs="Arial"/>
                <w:sz w:val="20"/>
                <w:szCs w:val="20"/>
                <w:lang w:eastAsia="en-AU"/>
              </w:rPr>
              <w:t xml:space="preserve"> </w:t>
            </w:r>
            <w:r w:rsidR="00552445" w:rsidRPr="001032F6">
              <w:rPr>
                <w:rFonts w:cs="Arial"/>
                <w:sz w:val="20"/>
                <w:szCs w:val="20"/>
                <w:lang w:eastAsia="en-AU"/>
              </w:rPr>
              <w:t>o</w:t>
            </w:r>
            <w:r w:rsidR="00F9623E" w:rsidRPr="001032F6">
              <w:rPr>
                <w:rFonts w:cs="Arial"/>
                <w:sz w:val="20"/>
                <w:szCs w:val="20"/>
                <w:lang w:eastAsia="en-AU"/>
              </w:rPr>
              <w:t>r</w:t>
            </w:r>
            <w:r w:rsidR="005C6DF7" w:rsidRPr="001032F6">
              <w:rPr>
                <w:rFonts w:cs="Arial"/>
                <w:sz w:val="20"/>
                <w:szCs w:val="20"/>
                <w:lang w:eastAsia="en-AU"/>
              </w:rPr>
              <w:t xml:space="preserve"> restrict</w:t>
            </w:r>
            <w:r w:rsidR="007F2FF7" w:rsidRPr="001032F6">
              <w:rPr>
                <w:rFonts w:cs="Arial"/>
                <w:sz w:val="20"/>
                <w:szCs w:val="20"/>
                <w:lang w:eastAsia="en-AU"/>
              </w:rPr>
              <w:t xml:space="preserve"> </w:t>
            </w:r>
            <w:r w:rsidR="00213C1E" w:rsidRPr="001032F6">
              <w:rPr>
                <w:rFonts w:cs="Arial"/>
                <w:sz w:val="20"/>
                <w:szCs w:val="20"/>
                <w:lang w:eastAsia="en-AU"/>
              </w:rPr>
              <w:t xml:space="preserve">increases in harvest. </w:t>
            </w:r>
          </w:p>
          <w:p w14:paraId="57BC68F3" w14:textId="4BB5AFF0" w:rsidR="00FD3FBC" w:rsidRDefault="00FD3FBC" w:rsidP="001032F6">
            <w:pPr>
              <w:rPr>
                <w:rFonts w:cs="Arial"/>
                <w:sz w:val="20"/>
                <w:szCs w:val="20"/>
                <w:lang w:eastAsia="en-AU"/>
              </w:rPr>
            </w:pPr>
            <w:r>
              <w:rPr>
                <w:rFonts w:cs="Arial"/>
                <w:sz w:val="20"/>
                <w:szCs w:val="20"/>
                <w:lang w:eastAsia="en-AU"/>
              </w:rPr>
              <w:t xml:space="preserve">There appears to have been some confusion about which species were identified in the ERA as at elevated risk of overharvesting because the species listed have changed between the draft harvest strategy released for public consultation and the final version. The volume, location and nature of harvest has changed substantially since the 2013 ERA so that any decision frameworks based on the ERA are now significantly outdated. </w:t>
            </w:r>
          </w:p>
          <w:p w14:paraId="5A5A6703" w14:textId="6B0B3738" w:rsidR="00D26337" w:rsidRDefault="007721D4" w:rsidP="001032F6">
            <w:pPr>
              <w:rPr>
                <w:rFonts w:cs="Arial"/>
                <w:sz w:val="20"/>
                <w:szCs w:val="20"/>
                <w:lang w:eastAsia="en-AU"/>
              </w:rPr>
            </w:pPr>
            <w:r w:rsidRPr="008F533E">
              <w:rPr>
                <w:rFonts w:cs="Arial"/>
                <w:sz w:val="20"/>
                <w:szCs w:val="20"/>
                <w:lang w:eastAsia="en-AU"/>
              </w:rPr>
              <w:t xml:space="preserve">Data provided for this assessment appears to show several instances where increases in harvest have been </w:t>
            </w:r>
            <w:proofErr w:type="gramStart"/>
            <w:r w:rsidRPr="008F533E">
              <w:rPr>
                <w:rFonts w:cs="Arial"/>
                <w:sz w:val="20"/>
                <w:szCs w:val="20"/>
                <w:lang w:eastAsia="en-AU"/>
              </w:rPr>
              <w:t>in excess of</w:t>
            </w:r>
            <w:proofErr w:type="gramEnd"/>
            <w:r w:rsidRPr="008F533E">
              <w:rPr>
                <w:rFonts w:cs="Arial"/>
                <w:sz w:val="20"/>
                <w:szCs w:val="20"/>
                <w:lang w:eastAsia="en-AU"/>
              </w:rPr>
              <w:t xml:space="preserve"> reference points in the P</w:t>
            </w:r>
            <w:r>
              <w:rPr>
                <w:rFonts w:cs="Arial"/>
                <w:sz w:val="20"/>
                <w:szCs w:val="20"/>
                <w:lang w:eastAsia="en-AU"/>
              </w:rPr>
              <w:t xml:space="preserve">erformance </w:t>
            </w:r>
            <w:r w:rsidRPr="008F533E">
              <w:rPr>
                <w:rFonts w:cs="Arial"/>
                <w:sz w:val="20"/>
                <w:szCs w:val="20"/>
                <w:lang w:eastAsia="en-AU"/>
              </w:rPr>
              <w:t>M</w:t>
            </w:r>
            <w:r>
              <w:rPr>
                <w:rFonts w:cs="Arial"/>
                <w:sz w:val="20"/>
                <w:szCs w:val="20"/>
                <w:lang w:eastAsia="en-AU"/>
              </w:rPr>
              <w:t xml:space="preserve">easurement </w:t>
            </w:r>
            <w:r w:rsidRPr="008F533E">
              <w:rPr>
                <w:rFonts w:cs="Arial"/>
                <w:sz w:val="20"/>
                <w:szCs w:val="20"/>
                <w:lang w:eastAsia="en-AU"/>
              </w:rPr>
              <w:t>S</w:t>
            </w:r>
            <w:r>
              <w:rPr>
                <w:rFonts w:cs="Arial"/>
                <w:sz w:val="20"/>
                <w:szCs w:val="20"/>
                <w:lang w:eastAsia="en-AU"/>
              </w:rPr>
              <w:t>ystem</w:t>
            </w:r>
            <w:r w:rsidRPr="008F533E">
              <w:rPr>
                <w:rFonts w:cs="Arial"/>
                <w:sz w:val="20"/>
                <w:szCs w:val="20"/>
                <w:lang w:eastAsia="en-AU"/>
              </w:rPr>
              <w:t xml:space="preserve"> and no evidence could be found to indicate management reviews</w:t>
            </w:r>
            <w:r w:rsidR="00F04583">
              <w:rPr>
                <w:rFonts w:cs="Arial"/>
                <w:sz w:val="20"/>
                <w:szCs w:val="20"/>
                <w:lang w:eastAsia="en-AU"/>
              </w:rPr>
              <w:t>,</w:t>
            </w:r>
            <w:r w:rsidRPr="008F533E">
              <w:rPr>
                <w:rFonts w:cs="Arial"/>
                <w:sz w:val="20"/>
                <w:szCs w:val="20"/>
                <w:lang w:eastAsia="en-AU"/>
              </w:rPr>
              <w:t xml:space="preserve"> </w:t>
            </w:r>
            <w:r>
              <w:rPr>
                <w:rFonts w:cs="Arial"/>
                <w:sz w:val="20"/>
                <w:szCs w:val="20"/>
                <w:lang w:eastAsia="en-AU"/>
              </w:rPr>
              <w:t>nor</w:t>
            </w:r>
            <w:r w:rsidR="00F04583">
              <w:rPr>
                <w:rFonts w:cs="Arial"/>
                <w:sz w:val="20"/>
                <w:szCs w:val="20"/>
                <w:lang w:eastAsia="en-AU"/>
              </w:rPr>
              <w:t xml:space="preserve"> have</w:t>
            </w:r>
            <w:r>
              <w:rPr>
                <w:rFonts w:cs="Arial"/>
                <w:sz w:val="20"/>
                <w:szCs w:val="20"/>
                <w:lang w:eastAsia="en-AU"/>
              </w:rPr>
              <w:t xml:space="preserve"> steps to constrain harvest </w:t>
            </w:r>
            <w:r w:rsidRPr="008F533E">
              <w:rPr>
                <w:rFonts w:cs="Arial"/>
                <w:sz w:val="20"/>
                <w:szCs w:val="20"/>
                <w:lang w:eastAsia="en-AU"/>
              </w:rPr>
              <w:t xml:space="preserve">been </w:t>
            </w:r>
            <w:r w:rsidR="00F04583">
              <w:rPr>
                <w:rFonts w:cs="Arial"/>
                <w:sz w:val="20"/>
                <w:szCs w:val="20"/>
                <w:lang w:eastAsia="en-AU"/>
              </w:rPr>
              <w:t xml:space="preserve">taken </w:t>
            </w:r>
            <w:r w:rsidRPr="008F533E">
              <w:rPr>
                <w:rFonts w:cs="Arial"/>
                <w:sz w:val="20"/>
                <w:szCs w:val="20"/>
                <w:lang w:eastAsia="en-AU"/>
              </w:rPr>
              <w:t>in the specified timeframes</w:t>
            </w:r>
            <w:r>
              <w:rPr>
                <w:rFonts w:cs="Arial"/>
                <w:sz w:val="20"/>
                <w:szCs w:val="20"/>
                <w:lang w:eastAsia="en-AU"/>
              </w:rPr>
              <w:t>. It is therefore</w:t>
            </w:r>
            <w:r w:rsidR="00D26337">
              <w:rPr>
                <w:rFonts w:cs="Arial"/>
                <w:sz w:val="20"/>
                <w:szCs w:val="20"/>
                <w:lang w:eastAsia="en-AU"/>
              </w:rPr>
              <w:t xml:space="preserve"> concerning that the Harvest Strategy contains the disclaimer:</w:t>
            </w:r>
          </w:p>
          <w:p w14:paraId="63E029E1" w14:textId="329BF378" w:rsidR="00D26337" w:rsidRPr="00D26337" w:rsidRDefault="00D26337" w:rsidP="00D26337">
            <w:pPr>
              <w:ind w:left="567" w:right="567"/>
              <w:rPr>
                <w:rFonts w:cs="Arial"/>
                <w:i/>
                <w:iCs/>
                <w:sz w:val="20"/>
                <w:szCs w:val="20"/>
                <w:lang w:eastAsia="en-AU"/>
              </w:rPr>
            </w:pPr>
            <w:r>
              <w:rPr>
                <w:rFonts w:cs="Arial"/>
                <w:i/>
                <w:iCs/>
                <w:sz w:val="20"/>
                <w:szCs w:val="20"/>
                <w:lang w:eastAsia="en-AU"/>
              </w:rPr>
              <w:t>‘</w:t>
            </w:r>
            <w:r w:rsidRPr="00D26337">
              <w:rPr>
                <w:rFonts w:cs="Arial"/>
                <w:i/>
                <w:iCs/>
                <w:sz w:val="20"/>
                <w:szCs w:val="20"/>
                <w:lang w:eastAsia="en-AU"/>
              </w:rPr>
              <w:t>If the chief executive is satisfied that (1) indicators for the stock suggest it is sustainable, and that</w:t>
            </w:r>
            <w:r>
              <w:rPr>
                <w:rFonts w:cs="Arial"/>
                <w:i/>
                <w:iCs/>
                <w:sz w:val="20"/>
                <w:szCs w:val="20"/>
                <w:lang w:eastAsia="en-AU"/>
              </w:rPr>
              <w:t xml:space="preserve"> </w:t>
            </w:r>
            <w:r w:rsidRPr="00D26337">
              <w:rPr>
                <w:rFonts w:cs="Arial"/>
                <w:i/>
                <w:iCs/>
                <w:sz w:val="20"/>
                <w:szCs w:val="20"/>
                <w:lang w:eastAsia="en-AU"/>
              </w:rPr>
              <w:t>there is a low ecological risk to the stock under the current management arrangements, or (2) if</w:t>
            </w:r>
            <w:r>
              <w:rPr>
                <w:rFonts w:cs="Arial"/>
                <w:i/>
                <w:iCs/>
                <w:sz w:val="20"/>
                <w:szCs w:val="20"/>
                <w:lang w:eastAsia="en-AU"/>
              </w:rPr>
              <w:t xml:space="preserve"> </w:t>
            </w:r>
            <w:r w:rsidRPr="00D26337">
              <w:rPr>
                <w:rFonts w:cs="Arial"/>
                <w:i/>
                <w:iCs/>
                <w:sz w:val="20"/>
                <w:szCs w:val="20"/>
                <w:lang w:eastAsia="en-AU"/>
              </w:rPr>
              <w:t>resourcing requirements prohibit the ability for an assessment to be delivered in the scheduled</w:t>
            </w:r>
            <w:r>
              <w:rPr>
                <w:rFonts w:cs="Arial"/>
                <w:i/>
                <w:iCs/>
                <w:sz w:val="20"/>
                <w:szCs w:val="20"/>
                <w:lang w:eastAsia="en-AU"/>
              </w:rPr>
              <w:t xml:space="preserve"> </w:t>
            </w:r>
            <w:r w:rsidRPr="00D26337">
              <w:rPr>
                <w:rFonts w:cs="Arial"/>
                <w:i/>
                <w:iCs/>
                <w:sz w:val="20"/>
                <w:szCs w:val="20"/>
                <w:lang w:eastAsia="en-AU"/>
              </w:rPr>
              <w:t>timeframe, the chief executive may decide that a scheduled risk assessment will be delayed</w:t>
            </w:r>
            <w:r>
              <w:rPr>
                <w:rFonts w:cs="Arial"/>
                <w:i/>
                <w:iCs/>
                <w:sz w:val="20"/>
                <w:szCs w:val="20"/>
                <w:lang w:eastAsia="en-AU"/>
              </w:rPr>
              <w:t>’</w:t>
            </w:r>
          </w:p>
          <w:p w14:paraId="1DAE5048" w14:textId="771D7E29" w:rsidR="00885298" w:rsidRPr="00652B2B" w:rsidRDefault="00885298" w:rsidP="008F533E"/>
        </w:tc>
      </w:tr>
      <w:tr w:rsidR="00885298" w:rsidRPr="00433FCA" w14:paraId="73791D4D" w14:textId="77777777" w:rsidTr="009132E1">
        <w:trPr>
          <w:cantSplit/>
        </w:trPr>
        <w:tc>
          <w:tcPr>
            <w:tcW w:w="1500" w:type="pct"/>
            <w:tcBorders>
              <w:bottom w:val="single" w:sz="4" w:space="0" w:color="auto"/>
            </w:tcBorders>
            <w:shd w:val="clear" w:color="auto" w:fill="FFC000"/>
          </w:tcPr>
          <w:p w14:paraId="7741660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Be capable of controlling the level of harvest in the fishery using input and/or output controls</w:t>
            </w:r>
            <w:r w:rsidR="006B6EF9" w:rsidRPr="00433FCA">
              <w:rPr>
                <w:rFonts w:cs="Arial"/>
                <w:sz w:val="20"/>
                <w:szCs w:val="20"/>
              </w:rPr>
              <w:t>.</w:t>
            </w:r>
          </w:p>
          <w:p w14:paraId="1EB80B0F" w14:textId="42B1B36D"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141B06EE" w14:textId="4B538FC0" w:rsidR="00BE18CA" w:rsidRPr="009857C3" w:rsidRDefault="009A4568" w:rsidP="00BE18CA">
            <w:pPr>
              <w:spacing w:before="60" w:after="60" w:line="276" w:lineRule="auto"/>
              <w:contextualSpacing/>
              <w:rPr>
                <w:rFonts w:cs="Arial"/>
                <w:b/>
                <w:sz w:val="20"/>
                <w:szCs w:val="20"/>
              </w:rPr>
            </w:pPr>
            <w:r>
              <w:rPr>
                <w:rFonts w:cs="Arial"/>
                <w:b/>
                <w:sz w:val="20"/>
                <w:szCs w:val="20"/>
              </w:rPr>
              <w:t>Partially</w:t>
            </w:r>
            <w:r w:rsidR="00BE18CA">
              <w:rPr>
                <w:rFonts w:cs="Arial"/>
                <w:b/>
                <w:sz w:val="20"/>
                <w:szCs w:val="20"/>
              </w:rPr>
              <w:t xml:space="preserve"> meet</w:t>
            </w:r>
            <w:r>
              <w:rPr>
                <w:rFonts w:cs="Arial"/>
                <w:b/>
                <w:sz w:val="20"/>
                <w:szCs w:val="20"/>
              </w:rPr>
              <w:t>s</w:t>
            </w:r>
            <w:r w:rsidR="00BE18CA">
              <w:rPr>
                <w:rFonts w:cs="Arial"/>
                <w:b/>
                <w:sz w:val="20"/>
                <w:szCs w:val="20"/>
              </w:rPr>
              <w:t xml:space="preserve"> </w:t>
            </w:r>
            <w:r>
              <w:rPr>
                <w:rFonts w:cs="Arial"/>
                <w:b/>
                <w:sz w:val="20"/>
                <w:szCs w:val="20"/>
              </w:rPr>
              <w:t>–</w:t>
            </w:r>
            <w:r w:rsidR="00BE18CA">
              <w:rPr>
                <w:rFonts w:cs="Arial"/>
                <w:b/>
                <w:sz w:val="20"/>
                <w:szCs w:val="20"/>
              </w:rPr>
              <w:t xml:space="preserve"> </w:t>
            </w:r>
            <w:r>
              <w:rPr>
                <w:rFonts w:cs="Arial"/>
                <w:b/>
                <w:sz w:val="20"/>
                <w:szCs w:val="20"/>
              </w:rPr>
              <w:t>While there are e</w:t>
            </w:r>
            <w:r w:rsidR="00BE18CA">
              <w:rPr>
                <w:rFonts w:cs="Arial"/>
                <w:b/>
                <w:sz w:val="20"/>
                <w:szCs w:val="20"/>
              </w:rPr>
              <w:t xml:space="preserve">xisting </w:t>
            </w:r>
            <w:r>
              <w:rPr>
                <w:rFonts w:cs="Arial"/>
                <w:b/>
                <w:sz w:val="20"/>
                <w:szCs w:val="20"/>
              </w:rPr>
              <w:t xml:space="preserve">measures to control harvest, </w:t>
            </w:r>
            <w:r w:rsidR="00714784">
              <w:rPr>
                <w:rFonts w:cs="Arial"/>
                <w:b/>
                <w:sz w:val="20"/>
                <w:szCs w:val="20"/>
              </w:rPr>
              <w:t>these are</w:t>
            </w:r>
            <w:r w:rsidR="00BE18CA">
              <w:rPr>
                <w:rFonts w:cs="Arial"/>
                <w:b/>
                <w:sz w:val="20"/>
                <w:szCs w:val="20"/>
              </w:rPr>
              <w:t xml:space="preserve"> not effective in limiting harvest of key target species </w:t>
            </w:r>
          </w:p>
          <w:p w14:paraId="6BE58C3C" w14:textId="125FA8C9" w:rsidR="00BE18CA" w:rsidRDefault="00BE18CA" w:rsidP="008F533E">
            <w:pPr>
              <w:rPr>
                <w:rFonts w:cs="Arial"/>
                <w:sz w:val="20"/>
                <w:szCs w:val="20"/>
                <w:lang w:eastAsia="en-AU"/>
              </w:rPr>
            </w:pPr>
            <w:r w:rsidRPr="008F533E">
              <w:rPr>
                <w:rFonts w:cs="Arial"/>
                <w:sz w:val="20"/>
                <w:szCs w:val="20"/>
                <w:lang w:eastAsia="en-AU"/>
              </w:rPr>
              <w:t xml:space="preserve">The fishery is limited by high level quota categories with a TACC of 200t split between </w:t>
            </w:r>
            <w:r w:rsidR="00F04583">
              <w:rPr>
                <w:rFonts w:cs="Arial"/>
                <w:sz w:val="20"/>
                <w:szCs w:val="20"/>
                <w:lang w:eastAsia="en-AU"/>
              </w:rPr>
              <w:t>‘</w:t>
            </w:r>
            <w:r w:rsidRPr="008F533E">
              <w:rPr>
                <w:rFonts w:cs="Arial"/>
                <w:sz w:val="20"/>
                <w:szCs w:val="20"/>
                <w:lang w:eastAsia="en-AU"/>
              </w:rPr>
              <w:t>specialty coral</w:t>
            </w:r>
            <w:r w:rsidR="00F04583">
              <w:rPr>
                <w:rFonts w:cs="Arial"/>
                <w:sz w:val="20"/>
                <w:szCs w:val="20"/>
                <w:lang w:eastAsia="en-AU"/>
              </w:rPr>
              <w:t>’</w:t>
            </w:r>
            <w:r w:rsidRPr="008F533E">
              <w:rPr>
                <w:rFonts w:cs="Arial"/>
                <w:sz w:val="20"/>
                <w:szCs w:val="20"/>
                <w:lang w:eastAsia="en-AU"/>
              </w:rPr>
              <w:t xml:space="preserve"> (60t) and </w:t>
            </w:r>
            <w:r w:rsidR="00F04583">
              <w:rPr>
                <w:rFonts w:cs="Arial"/>
                <w:sz w:val="20"/>
                <w:szCs w:val="20"/>
                <w:lang w:eastAsia="en-AU"/>
              </w:rPr>
              <w:t>‘</w:t>
            </w:r>
            <w:r w:rsidRPr="008F533E">
              <w:rPr>
                <w:rFonts w:cs="Arial"/>
                <w:sz w:val="20"/>
                <w:szCs w:val="20"/>
                <w:lang w:eastAsia="en-AU"/>
              </w:rPr>
              <w:t>other coral</w:t>
            </w:r>
            <w:r w:rsidR="00F04583">
              <w:rPr>
                <w:rFonts w:cs="Arial"/>
                <w:sz w:val="20"/>
                <w:szCs w:val="20"/>
                <w:lang w:eastAsia="en-AU"/>
              </w:rPr>
              <w:t>’</w:t>
            </w:r>
            <w:r w:rsidRPr="008F533E">
              <w:rPr>
                <w:rFonts w:cs="Arial"/>
                <w:sz w:val="20"/>
                <w:szCs w:val="20"/>
                <w:lang w:eastAsia="en-AU"/>
              </w:rPr>
              <w:t xml:space="preserve"> (140t). While these quotas are enforceable, harvest limits of individual species identified </w:t>
            </w:r>
            <w:r w:rsidR="00D37BFA">
              <w:rPr>
                <w:rFonts w:cs="Arial"/>
                <w:sz w:val="20"/>
                <w:szCs w:val="20"/>
                <w:lang w:eastAsia="en-AU"/>
              </w:rPr>
              <w:t>to be at</w:t>
            </w:r>
            <w:r w:rsidRPr="008F533E">
              <w:rPr>
                <w:rFonts w:cs="Arial"/>
                <w:sz w:val="20"/>
                <w:szCs w:val="20"/>
                <w:lang w:eastAsia="en-AU"/>
              </w:rPr>
              <w:t xml:space="preserve"> risk from</w:t>
            </w:r>
            <w:r w:rsidR="00D37BFA">
              <w:rPr>
                <w:rFonts w:cs="Arial"/>
                <w:sz w:val="20"/>
                <w:szCs w:val="20"/>
                <w:lang w:eastAsia="en-AU"/>
              </w:rPr>
              <w:t xml:space="preserve"> overharvesting</w:t>
            </w:r>
            <w:r w:rsidRPr="008F533E">
              <w:rPr>
                <w:rFonts w:cs="Arial"/>
                <w:sz w:val="20"/>
                <w:szCs w:val="20"/>
                <w:lang w:eastAsia="en-AU"/>
              </w:rPr>
              <w:t xml:space="preserve"> identified in ERAs or the Harvest </w:t>
            </w:r>
            <w:r w:rsidR="00714784">
              <w:rPr>
                <w:rFonts w:cs="Arial"/>
                <w:sz w:val="20"/>
                <w:szCs w:val="20"/>
                <w:lang w:eastAsia="en-AU"/>
              </w:rPr>
              <w:t>S</w:t>
            </w:r>
            <w:r w:rsidR="00714784" w:rsidRPr="008F533E">
              <w:rPr>
                <w:rFonts w:cs="Arial"/>
                <w:sz w:val="20"/>
                <w:szCs w:val="20"/>
                <w:lang w:eastAsia="en-AU"/>
              </w:rPr>
              <w:t>trategy are</w:t>
            </w:r>
            <w:r w:rsidRPr="008F533E">
              <w:rPr>
                <w:rFonts w:cs="Arial"/>
                <w:sz w:val="20"/>
                <w:szCs w:val="20"/>
                <w:lang w:eastAsia="en-AU"/>
              </w:rPr>
              <w:t xml:space="preserve"> not enforceable under </w:t>
            </w:r>
            <w:r w:rsidR="00833F9C">
              <w:rPr>
                <w:rFonts w:cs="Arial"/>
                <w:sz w:val="20"/>
                <w:szCs w:val="20"/>
                <w:lang w:eastAsia="en-AU"/>
              </w:rPr>
              <w:t xml:space="preserve">the </w:t>
            </w:r>
            <w:r w:rsidRPr="008F533E">
              <w:rPr>
                <w:rFonts w:cs="Arial"/>
                <w:sz w:val="20"/>
                <w:szCs w:val="20"/>
                <w:lang w:eastAsia="en-AU"/>
              </w:rPr>
              <w:t>existing fisheries management</w:t>
            </w:r>
            <w:r w:rsidR="00833F9C">
              <w:rPr>
                <w:rFonts w:cs="Arial"/>
                <w:sz w:val="20"/>
                <w:szCs w:val="20"/>
                <w:lang w:eastAsia="en-AU"/>
              </w:rPr>
              <w:t xml:space="preserve"> framework</w:t>
            </w:r>
            <w:r w:rsidRPr="008F533E">
              <w:rPr>
                <w:rFonts w:cs="Arial"/>
                <w:sz w:val="20"/>
                <w:szCs w:val="20"/>
                <w:lang w:eastAsia="en-AU"/>
              </w:rPr>
              <w:t>.</w:t>
            </w:r>
            <w:r w:rsidR="007C30B3">
              <w:rPr>
                <w:rFonts w:cs="Arial"/>
                <w:sz w:val="20"/>
                <w:szCs w:val="20"/>
                <w:lang w:eastAsia="en-AU"/>
              </w:rPr>
              <w:t xml:space="preserve"> It is important to note that the recent growth in the fishery has not occurred proportionally to the split in quota categories. Harvest of ‘specialty coral’ reported in the 2019/20 made up 40% of the total harvest for that </w:t>
            </w:r>
            <w:r w:rsidR="00131A31">
              <w:rPr>
                <w:rFonts w:cs="Arial"/>
                <w:sz w:val="20"/>
                <w:szCs w:val="20"/>
                <w:lang w:eastAsia="en-AU"/>
              </w:rPr>
              <w:t>season.</w:t>
            </w:r>
          </w:p>
          <w:p w14:paraId="536AACBD" w14:textId="4B0EC9B2" w:rsidR="00922D6D" w:rsidRPr="008F533E" w:rsidRDefault="00F04583" w:rsidP="008F533E">
            <w:pPr>
              <w:rPr>
                <w:rFonts w:cs="Arial"/>
                <w:sz w:val="20"/>
                <w:szCs w:val="20"/>
                <w:lang w:eastAsia="en-AU"/>
              </w:rPr>
            </w:pPr>
            <w:r>
              <w:rPr>
                <w:rFonts w:cs="Arial"/>
                <w:sz w:val="20"/>
                <w:szCs w:val="20"/>
                <w:lang w:eastAsia="en-AU"/>
              </w:rPr>
              <w:t xml:space="preserve">The </w:t>
            </w:r>
            <w:r w:rsidR="00922D6D">
              <w:rPr>
                <w:rFonts w:cs="Arial"/>
                <w:sz w:val="20"/>
                <w:szCs w:val="20"/>
                <w:lang w:eastAsia="en-AU"/>
              </w:rPr>
              <w:t xml:space="preserve">Harvest </w:t>
            </w:r>
            <w:r>
              <w:rPr>
                <w:rFonts w:cs="Arial"/>
                <w:sz w:val="20"/>
                <w:szCs w:val="20"/>
                <w:lang w:eastAsia="en-AU"/>
              </w:rPr>
              <w:t>S</w:t>
            </w:r>
            <w:r w:rsidR="00922D6D">
              <w:rPr>
                <w:rFonts w:cs="Arial"/>
                <w:sz w:val="20"/>
                <w:szCs w:val="20"/>
                <w:lang w:eastAsia="en-AU"/>
              </w:rPr>
              <w:t xml:space="preserve">trategy includes </w:t>
            </w:r>
            <w:r w:rsidR="001A0E17">
              <w:rPr>
                <w:rFonts w:cs="Arial"/>
                <w:sz w:val="20"/>
                <w:szCs w:val="20"/>
                <w:lang w:eastAsia="en-AU"/>
              </w:rPr>
              <w:t>catch triggers</w:t>
            </w:r>
            <w:r w:rsidR="00922D6D">
              <w:rPr>
                <w:rFonts w:cs="Arial"/>
                <w:sz w:val="20"/>
                <w:szCs w:val="20"/>
                <w:lang w:eastAsia="en-AU"/>
              </w:rPr>
              <w:t xml:space="preserve"> for select </w:t>
            </w:r>
            <w:r w:rsidR="00433BB2">
              <w:rPr>
                <w:rFonts w:cs="Arial"/>
                <w:sz w:val="20"/>
                <w:szCs w:val="20"/>
                <w:lang w:eastAsia="en-AU"/>
              </w:rPr>
              <w:t>species,</w:t>
            </w:r>
            <w:r w:rsidR="00922D6D">
              <w:rPr>
                <w:rFonts w:cs="Arial"/>
                <w:sz w:val="20"/>
                <w:szCs w:val="20"/>
                <w:lang w:eastAsia="en-AU"/>
              </w:rPr>
              <w:t xml:space="preserve"> but the</w:t>
            </w:r>
            <w:r>
              <w:rPr>
                <w:rFonts w:cs="Arial"/>
                <w:sz w:val="20"/>
                <w:szCs w:val="20"/>
                <w:lang w:eastAsia="en-AU"/>
              </w:rPr>
              <w:t>s</w:t>
            </w:r>
            <w:r w:rsidR="00922D6D">
              <w:rPr>
                <w:rFonts w:cs="Arial"/>
                <w:sz w:val="20"/>
                <w:szCs w:val="20"/>
                <w:lang w:eastAsia="en-AU"/>
              </w:rPr>
              <w:t xml:space="preserve">e are not enforceable limits, rather decision triggers that lead to management responses that are poorly defined. There are no reference limits for most of the species in the fishery under the Harvest Strategy such that it would only be of </w:t>
            </w:r>
            <w:r w:rsidR="000516CE">
              <w:rPr>
                <w:rFonts w:cs="Arial"/>
                <w:sz w:val="20"/>
                <w:szCs w:val="20"/>
                <w:lang w:eastAsia="en-AU"/>
              </w:rPr>
              <w:t xml:space="preserve">very </w:t>
            </w:r>
            <w:r w:rsidR="00922D6D">
              <w:rPr>
                <w:rFonts w:cs="Arial"/>
                <w:sz w:val="20"/>
                <w:szCs w:val="20"/>
                <w:lang w:eastAsia="en-AU"/>
              </w:rPr>
              <w:t xml:space="preserve">limited effectiveness </w:t>
            </w:r>
            <w:r w:rsidR="0058051A">
              <w:rPr>
                <w:rFonts w:cs="Arial"/>
                <w:sz w:val="20"/>
                <w:szCs w:val="20"/>
                <w:lang w:eastAsia="en-AU"/>
              </w:rPr>
              <w:t>in</w:t>
            </w:r>
            <w:r w:rsidR="00922D6D">
              <w:rPr>
                <w:rFonts w:cs="Arial"/>
                <w:sz w:val="20"/>
                <w:szCs w:val="20"/>
                <w:lang w:eastAsia="en-AU"/>
              </w:rPr>
              <w:t xml:space="preserve"> limiting the growth of the fishery to a precautionary level. </w:t>
            </w:r>
          </w:p>
          <w:p w14:paraId="6041C757" w14:textId="281B519F" w:rsidR="00BE18CA" w:rsidRPr="008F533E" w:rsidRDefault="00BE18CA" w:rsidP="008F533E">
            <w:pPr>
              <w:rPr>
                <w:rFonts w:cs="Arial"/>
                <w:sz w:val="20"/>
                <w:szCs w:val="20"/>
                <w:lang w:eastAsia="en-AU"/>
              </w:rPr>
            </w:pPr>
            <w:r w:rsidRPr="008F533E">
              <w:rPr>
                <w:rFonts w:cs="Arial"/>
                <w:sz w:val="20"/>
                <w:szCs w:val="20"/>
                <w:lang w:eastAsia="en-AU"/>
              </w:rPr>
              <w:t xml:space="preserve">The fishery is operating without stock assessments for target species and relies on </w:t>
            </w:r>
            <w:r w:rsidR="00922D6D">
              <w:rPr>
                <w:rFonts w:cs="Arial"/>
                <w:sz w:val="20"/>
                <w:szCs w:val="20"/>
                <w:lang w:eastAsia="en-AU"/>
              </w:rPr>
              <w:t>management analysis of catch and effort data to identify</w:t>
            </w:r>
            <w:r w:rsidRPr="008F533E">
              <w:rPr>
                <w:rFonts w:cs="Arial"/>
                <w:sz w:val="20"/>
                <w:szCs w:val="20"/>
                <w:lang w:eastAsia="en-AU"/>
              </w:rPr>
              <w:t xml:space="preserve"> risks that may lead to unsustainable harvest. Species that have been identified as being at moderate and high risk of unsustainable harvest have continued to be harvested </w:t>
            </w:r>
            <w:r w:rsidR="00BD7742">
              <w:rPr>
                <w:rFonts w:cs="Arial"/>
                <w:sz w:val="20"/>
                <w:szCs w:val="20"/>
                <w:lang w:eastAsia="en-AU"/>
              </w:rPr>
              <w:t>at</w:t>
            </w:r>
            <w:r w:rsidRPr="008F533E">
              <w:rPr>
                <w:rFonts w:cs="Arial"/>
                <w:sz w:val="20"/>
                <w:szCs w:val="20"/>
                <w:lang w:eastAsia="en-AU"/>
              </w:rPr>
              <w:t xml:space="preserve"> substantial and increasing levels since the last assessment of this fishery. </w:t>
            </w:r>
            <w:r w:rsidR="007721D4">
              <w:rPr>
                <w:rFonts w:cs="Arial"/>
                <w:sz w:val="20"/>
                <w:szCs w:val="20"/>
                <w:lang w:eastAsia="en-AU"/>
              </w:rPr>
              <w:t xml:space="preserve">As noted, identification of risks and setting of </w:t>
            </w:r>
            <w:r w:rsidR="00F52F00">
              <w:rPr>
                <w:rFonts w:cs="Arial"/>
                <w:sz w:val="20"/>
                <w:szCs w:val="20"/>
                <w:lang w:eastAsia="en-AU"/>
              </w:rPr>
              <w:t>catch triggers</w:t>
            </w:r>
            <w:r w:rsidR="007721D4">
              <w:rPr>
                <w:rFonts w:cs="Arial"/>
                <w:sz w:val="20"/>
                <w:szCs w:val="20"/>
                <w:lang w:eastAsia="en-AU"/>
              </w:rPr>
              <w:t xml:space="preserve"> in the Harvest Strategy is based on outdated information with limited biological </w:t>
            </w:r>
            <w:proofErr w:type="gramStart"/>
            <w:r w:rsidR="007721D4">
              <w:rPr>
                <w:rFonts w:cs="Arial"/>
                <w:sz w:val="20"/>
                <w:szCs w:val="20"/>
                <w:lang w:eastAsia="en-AU"/>
              </w:rPr>
              <w:t>basis</w:t>
            </w:r>
            <w:r w:rsidR="00433BB2">
              <w:rPr>
                <w:rFonts w:cs="Arial"/>
                <w:sz w:val="20"/>
                <w:szCs w:val="20"/>
                <w:lang w:eastAsia="en-AU"/>
              </w:rPr>
              <w:t>..</w:t>
            </w:r>
            <w:proofErr w:type="gramEnd"/>
            <w:r w:rsidR="005A01BD">
              <w:rPr>
                <w:rFonts w:cs="Arial"/>
                <w:sz w:val="20"/>
                <w:szCs w:val="20"/>
                <w:lang w:eastAsia="en-AU"/>
              </w:rPr>
              <w:t xml:space="preserve"> </w:t>
            </w:r>
            <w:r w:rsidR="00F52F00">
              <w:rPr>
                <w:rFonts w:cs="Arial"/>
                <w:sz w:val="20"/>
                <w:szCs w:val="20"/>
                <w:lang w:eastAsia="en-AU"/>
              </w:rPr>
              <w:t>Catch triggers</w:t>
            </w:r>
            <w:r w:rsidR="005A01BD">
              <w:rPr>
                <w:rFonts w:cs="Arial"/>
                <w:sz w:val="20"/>
                <w:szCs w:val="20"/>
                <w:lang w:eastAsia="en-AU"/>
              </w:rPr>
              <w:t xml:space="preserve"> in the Harvest Strategy are not enforceable </w:t>
            </w:r>
            <w:r w:rsidR="00F52F00">
              <w:rPr>
                <w:rFonts w:cs="Arial"/>
                <w:sz w:val="20"/>
                <w:szCs w:val="20"/>
                <w:lang w:eastAsia="en-AU"/>
              </w:rPr>
              <w:t xml:space="preserve">limits </w:t>
            </w:r>
            <w:r w:rsidR="005A01BD">
              <w:rPr>
                <w:rFonts w:cs="Arial"/>
                <w:sz w:val="20"/>
                <w:szCs w:val="20"/>
                <w:lang w:eastAsia="en-AU"/>
              </w:rPr>
              <w:t xml:space="preserve">and </w:t>
            </w:r>
            <w:r w:rsidR="000516CE">
              <w:rPr>
                <w:rFonts w:cs="Arial"/>
                <w:sz w:val="20"/>
                <w:szCs w:val="20"/>
                <w:lang w:eastAsia="en-AU"/>
              </w:rPr>
              <w:t>th</w:t>
            </w:r>
            <w:r w:rsidR="005A01BD">
              <w:rPr>
                <w:rFonts w:cs="Arial"/>
                <w:sz w:val="20"/>
                <w:szCs w:val="20"/>
                <w:lang w:eastAsia="en-AU"/>
              </w:rPr>
              <w:t xml:space="preserve">is remains a serious concern since the last assessment of the fishery.  </w:t>
            </w:r>
            <w:r w:rsidR="007721D4">
              <w:rPr>
                <w:rFonts w:cs="Arial"/>
                <w:sz w:val="20"/>
                <w:szCs w:val="20"/>
                <w:lang w:eastAsia="en-AU"/>
              </w:rPr>
              <w:t xml:space="preserve"> </w:t>
            </w:r>
          </w:p>
          <w:p w14:paraId="0FD82E69" w14:textId="581C293E" w:rsidR="00885298" w:rsidRPr="00433FCA" w:rsidRDefault="005A01BD" w:rsidP="00B13E96">
            <w:pPr>
              <w:rPr>
                <w:rFonts w:cs="Arial"/>
                <w:sz w:val="20"/>
                <w:szCs w:val="20"/>
              </w:rPr>
            </w:pPr>
            <w:r>
              <w:rPr>
                <w:rFonts w:cs="Arial"/>
                <w:sz w:val="20"/>
                <w:szCs w:val="20"/>
                <w:lang w:eastAsia="en-AU"/>
              </w:rPr>
              <w:t>Condition 6 and 7 will ensure there are more robust controls to limit ongoing unconstrained growth of harvest.</w:t>
            </w:r>
          </w:p>
        </w:tc>
      </w:tr>
      <w:tr w:rsidR="00885298" w:rsidRPr="00433FCA" w14:paraId="1E480671" w14:textId="77777777" w:rsidTr="00297474">
        <w:trPr>
          <w:cantSplit/>
        </w:trPr>
        <w:tc>
          <w:tcPr>
            <w:tcW w:w="1500" w:type="pct"/>
            <w:tcBorders>
              <w:bottom w:val="single" w:sz="4" w:space="0" w:color="auto"/>
            </w:tcBorders>
            <w:shd w:val="clear" w:color="auto" w:fill="FF0000"/>
          </w:tcPr>
          <w:p w14:paraId="22F41D85"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Contain the means of enforcing critical aspects of the management arrangements</w:t>
            </w:r>
            <w:r w:rsidR="006B6EF9" w:rsidRPr="00433FCA">
              <w:rPr>
                <w:rFonts w:cs="Arial"/>
                <w:sz w:val="20"/>
                <w:szCs w:val="20"/>
              </w:rPr>
              <w:t>.</w:t>
            </w:r>
          </w:p>
          <w:p w14:paraId="086604CB" w14:textId="2B986CD8"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A01D05B" w14:textId="72A4377E" w:rsidR="00BE18CA" w:rsidRPr="006153A2" w:rsidRDefault="00BE18CA" w:rsidP="008F533E">
            <w:pPr>
              <w:rPr>
                <w:b/>
                <w:bCs/>
                <w:sz w:val="20"/>
                <w:szCs w:val="20"/>
              </w:rPr>
            </w:pPr>
            <w:r w:rsidRPr="008F533E">
              <w:rPr>
                <w:rFonts w:cs="Arial"/>
                <w:b/>
                <w:sz w:val="20"/>
                <w:szCs w:val="20"/>
              </w:rPr>
              <w:t xml:space="preserve">Does not meet- Level of harvest of key target species </w:t>
            </w:r>
            <w:r w:rsidR="00BD7742">
              <w:rPr>
                <w:rFonts w:cs="Arial"/>
                <w:b/>
                <w:sz w:val="20"/>
                <w:szCs w:val="20"/>
              </w:rPr>
              <w:t>cannot</w:t>
            </w:r>
            <w:r w:rsidR="00654304">
              <w:rPr>
                <w:rFonts w:cs="Arial"/>
                <w:b/>
                <w:sz w:val="20"/>
                <w:szCs w:val="20"/>
              </w:rPr>
              <w:t xml:space="preserve"> be </w:t>
            </w:r>
            <w:r w:rsidR="006153A2">
              <w:rPr>
                <w:rFonts w:cs="Arial"/>
                <w:b/>
                <w:sz w:val="20"/>
                <w:szCs w:val="20"/>
              </w:rPr>
              <w:t xml:space="preserve">effectively limited </w:t>
            </w:r>
            <w:r w:rsidR="000B173D">
              <w:rPr>
                <w:rFonts w:cs="Arial"/>
                <w:b/>
                <w:sz w:val="20"/>
                <w:szCs w:val="20"/>
              </w:rPr>
              <w:t xml:space="preserve">nor enforced under the </w:t>
            </w:r>
            <w:r w:rsidR="00654304">
              <w:rPr>
                <w:rFonts w:cs="Arial"/>
                <w:b/>
                <w:sz w:val="20"/>
                <w:szCs w:val="20"/>
              </w:rPr>
              <w:t>existing</w:t>
            </w:r>
            <w:r w:rsidR="00833F9C">
              <w:rPr>
                <w:rFonts w:cs="Arial"/>
                <w:b/>
                <w:sz w:val="20"/>
                <w:szCs w:val="20"/>
              </w:rPr>
              <w:t xml:space="preserve"> and </w:t>
            </w:r>
            <w:r w:rsidR="000B173D">
              <w:rPr>
                <w:rFonts w:cs="Arial"/>
                <w:b/>
                <w:sz w:val="20"/>
                <w:szCs w:val="20"/>
              </w:rPr>
              <w:t xml:space="preserve">planned management </w:t>
            </w:r>
            <w:r w:rsidR="00654304">
              <w:rPr>
                <w:rFonts w:cs="Arial"/>
                <w:b/>
                <w:sz w:val="20"/>
                <w:szCs w:val="20"/>
              </w:rPr>
              <w:t>framework</w:t>
            </w:r>
          </w:p>
          <w:p w14:paraId="79FE7C29" w14:textId="402B492D" w:rsidR="006153A2" w:rsidRPr="006153A2" w:rsidRDefault="006153A2" w:rsidP="008F533E">
            <w:pPr>
              <w:rPr>
                <w:rFonts w:cs="Arial"/>
                <w:sz w:val="20"/>
                <w:szCs w:val="20"/>
                <w:lang w:eastAsia="en-AU"/>
              </w:rPr>
            </w:pPr>
            <w:r w:rsidRPr="006153A2">
              <w:rPr>
                <w:rFonts w:cs="Arial"/>
                <w:sz w:val="20"/>
                <w:szCs w:val="20"/>
                <w:lang w:eastAsia="en-AU"/>
              </w:rPr>
              <w:t>The Queensland Fisheries Act 1994 contains provisions for the enforcement of the management arrangements for the fishery. Compliance and enforcement activities are carried out by the Queensland Boating and Fisheries Patrol</w:t>
            </w:r>
            <w:r>
              <w:rPr>
                <w:rFonts w:cs="Arial"/>
                <w:sz w:val="20"/>
                <w:szCs w:val="20"/>
                <w:lang w:eastAsia="en-AU"/>
              </w:rPr>
              <w:t>.</w:t>
            </w:r>
          </w:p>
          <w:p w14:paraId="3D554D97" w14:textId="25B472E2" w:rsidR="00F93C20" w:rsidRPr="006153A2" w:rsidRDefault="00BE18CA" w:rsidP="008F533E">
            <w:pPr>
              <w:rPr>
                <w:sz w:val="20"/>
                <w:szCs w:val="20"/>
                <w:lang w:eastAsia="en-AU"/>
              </w:rPr>
            </w:pPr>
            <w:r w:rsidRPr="006153A2">
              <w:rPr>
                <w:rFonts w:cs="Arial"/>
                <w:sz w:val="20"/>
                <w:szCs w:val="20"/>
                <w:lang w:eastAsia="en-AU"/>
              </w:rPr>
              <w:t xml:space="preserve">The fishery is limited </w:t>
            </w:r>
            <w:r w:rsidR="006153A2">
              <w:rPr>
                <w:rFonts w:cs="Arial"/>
                <w:sz w:val="20"/>
                <w:szCs w:val="20"/>
                <w:lang w:eastAsia="en-AU"/>
              </w:rPr>
              <w:t xml:space="preserve">only </w:t>
            </w:r>
            <w:r w:rsidRPr="006153A2">
              <w:rPr>
                <w:rFonts w:cs="Arial"/>
                <w:sz w:val="20"/>
                <w:szCs w:val="20"/>
                <w:lang w:eastAsia="en-AU"/>
              </w:rPr>
              <w:t xml:space="preserve">by </w:t>
            </w:r>
            <w:r w:rsidR="006153A2">
              <w:rPr>
                <w:rFonts w:cs="Arial"/>
                <w:sz w:val="20"/>
                <w:szCs w:val="20"/>
                <w:lang w:eastAsia="en-AU"/>
              </w:rPr>
              <w:t xml:space="preserve">the </w:t>
            </w:r>
            <w:r w:rsidRPr="006153A2">
              <w:rPr>
                <w:rFonts w:cs="Arial"/>
                <w:sz w:val="20"/>
                <w:szCs w:val="20"/>
                <w:lang w:eastAsia="en-AU"/>
              </w:rPr>
              <w:t>high</w:t>
            </w:r>
            <w:r w:rsidR="006153A2">
              <w:rPr>
                <w:rFonts w:cs="Arial"/>
                <w:sz w:val="20"/>
                <w:szCs w:val="20"/>
                <w:lang w:eastAsia="en-AU"/>
              </w:rPr>
              <w:t>-</w:t>
            </w:r>
            <w:r w:rsidRPr="006153A2">
              <w:rPr>
                <w:rFonts w:cs="Arial"/>
                <w:sz w:val="20"/>
                <w:szCs w:val="20"/>
                <w:lang w:eastAsia="en-AU"/>
              </w:rPr>
              <w:t xml:space="preserve">level quota categories </w:t>
            </w:r>
            <w:r w:rsidR="006153A2">
              <w:rPr>
                <w:rFonts w:cs="Arial"/>
                <w:sz w:val="20"/>
                <w:szCs w:val="20"/>
                <w:lang w:eastAsia="en-AU"/>
              </w:rPr>
              <w:t>‘</w:t>
            </w:r>
            <w:r w:rsidRPr="006153A2">
              <w:rPr>
                <w:rFonts w:cs="Arial"/>
                <w:sz w:val="20"/>
                <w:szCs w:val="20"/>
                <w:lang w:eastAsia="en-AU"/>
              </w:rPr>
              <w:t>specialty coral</w:t>
            </w:r>
            <w:r w:rsidR="00D37BFA">
              <w:rPr>
                <w:rFonts w:cs="Arial"/>
                <w:sz w:val="20"/>
                <w:szCs w:val="20"/>
                <w:lang w:eastAsia="en-AU"/>
              </w:rPr>
              <w:t>’</w:t>
            </w:r>
            <w:r w:rsidRPr="006153A2">
              <w:rPr>
                <w:rFonts w:cs="Arial"/>
                <w:sz w:val="20"/>
                <w:szCs w:val="20"/>
                <w:lang w:eastAsia="en-AU"/>
              </w:rPr>
              <w:t xml:space="preserve"> (30%) and </w:t>
            </w:r>
            <w:r w:rsidR="006153A2">
              <w:rPr>
                <w:rFonts w:cs="Arial"/>
                <w:sz w:val="20"/>
                <w:szCs w:val="20"/>
                <w:lang w:eastAsia="en-AU"/>
              </w:rPr>
              <w:t>‘</w:t>
            </w:r>
            <w:r w:rsidRPr="006153A2">
              <w:rPr>
                <w:rFonts w:cs="Arial"/>
                <w:sz w:val="20"/>
                <w:szCs w:val="20"/>
                <w:lang w:eastAsia="en-AU"/>
              </w:rPr>
              <w:t>other coral</w:t>
            </w:r>
            <w:r w:rsidR="006153A2">
              <w:rPr>
                <w:rFonts w:cs="Arial"/>
                <w:sz w:val="20"/>
                <w:szCs w:val="20"/>
                <w:lang w:eastAsia="en-AU"/>
              </w:rPr>
              <w:t>’</w:t>
            </w:r>
            <w:r w:rsidRPr="006153A2">
              <w:rPr>
                <w:rFonts w:cs="Arial"/>
                <w:sz w:val="20"/>
                <w:szCs w:val="20"/>
                <w:lang w:eastAsia="en-AU"/>
              </w:rPr>
              <w:t xml:space="preserve"> (70%). There is no stock assessment for this fishery and there are significant concerns about the potential for unsustainable </w:t>
            </w:r>
            <w:r w:rsidR="007C0967" w:rsidRPr="006153A2">
              <w:rPr>
                <w:rFonts w:cs="Arial"/>
                <w:sz w:val="20"/>
                <w:szCs w:val="20"/>
                <w:lang w:eastAsia="en-AU"/>
              </w:rPr>
              <w:t>harvest</w:t>
            </w:r>
            <w:r w:rsidRPr="006153A2">
              <w:rPr>
                <w:rFonts w:cs="Arial"/>
                <w:sz w:val="20"/>
                <w:szCs w:val="20"/>
                <w:lang w:eastAsia="en-AU"/>
              </w:rPr>
              <w:t xml:space="preserve"> of key target species. While there is a risk management process in place in the</w:t>
            </w:r>
            <w:r w:rsidR="00BD7742">
              <w:rPr>
                <w:rFonts w:cs="Arial"/>
                <w:sz w:val="20"/>
                <w:szCs w:val="20"/>
                <w:lang w:eastAsia="en-AU"/>
              </w:rPr>
              <w:t xml:space="preserve"> </w:t>
            </w:r>
            <w:r w:rsidR="00D37BFA">
              <w:rPr>
                <w:rFonts w:cs="Arial"/>
                <w:sz w:val="20"/>
                <w:szCs w:val="20"/>
                <w:lang w:eastAsia="en-AU"/>
              </w:rPr>
              <w:t>Harvest Strategy</w:t>
            </w:r>
            <w:r w:rsidR="00892CC0">
              <w:rPr>
                <w:rFonts w:cs="Arial"/>
                <w:sz w:val="20"/>
                <w:szCs w:val="20"/>
                <w:lang w:eastAsia="en-AU"/>
              </w:rPr>
              <w:t>,</w:t>
            </w:r>
            <w:r w:rsidR="00B13E96">
              <w:rPr>
                <w:rFonts w:cs="Arial"/>
                <w:sz w:val="20"/>
                <w:szCs w:val="20"/>
                <w:lang w:eastAsia="en-AU"/>
              </w:rPr>
              <w:t xml:space="preserve"> it </w:t>
            </w:r>
            <w:r w:rsidR="00EF5A52">
              <w:rPr>
                <w:rFonts w:cs="Arial"/>
                <w:sz w:val="20"/>
                <w:szCs w:val="20"/>
                <w:lang w:eastAsia="en-AU"/>
              </w:rPr>
              <w:t>does not</w:t>
            </w:r>
            <w:r w:rsidRPr="006153A2">
              <w:rPr>
                <w:rFonts w:cs="Arial"/>
                <w:sz w:val="20"/>
                <w:szCs w:val="20"/>
                <w:lang w:eastAsia="en-AU"/>
              </w:rPr>
              <w:t xml:space="preserve"> ultimately</w:t>
            </w:r>
            <w:r w:rsidR="006153A2" w:rsidRPr="006153A2">
              <w:rPr>
                <w:rFonts w:cs="Arial"/>
                <w:sz w:val="20"/>
                <w:szCs w:val="20"/>
                <w:lang w:eastAsia="en-AU"/>
              </w:rPr>
              <w:t xml:space="preserve"> provide for </w:t>
            </w:r>
            <w:r w:rsidR="00DD3450" w:rsidRPr="006153A2">
              <w:rPr>
                <w:rFonts w:cs="Arial"/>
                <w:sz w:val="20"/>
                <w:szCs w:val="20"/>
                <w:lang w:eastAsia="en-AU"/>
              </w:rPr>
              <w:t>implement</w:t>
            </w:r>
            <w:r w:rsidR="006153A2" w:rsidRPr="006153A2">
              <w:rPr>
                <w:rFonts w:cs="Arial"/>
                <w:sz w:val="20"/>
                <w:szCs w:val="20"/>
                <w:lang w:eastAsia="en-AU"/>
              </w:rPr>
              <w:t>ation of</w:t>
            </w:r>
            <w:r w:rsidRPr="006153A2">
              <w:rPr>
                <w:rFonts w:cs="Arial"/>
                <w:sz w:val="20"/>
                <w:szCs w:val="20"/>
                <w:lang w:eastAsia="en-AU"/>
              </w:rPr>
              <w:t xml:space="preserve"> enforceable</w:t>
            </w:r>
            <w:r w:rsidR="00DD3450" w:rsidRPr="006153A2">
              <w:rPr>
                <w:rFonts w:cs="Arial"/>
                <w:sz w:val="20"/>
                <w:szCs w:val="20"/>
                <w:lang w:eastAsia="en-AU"/>
              </w:rPr>
              <w:t xml:space="preserve"> harvest</w:t>
            </w:r>
            <w:r w:rsidRPr="006153A2">
              <w:rPr>
                <w:rFonts w:cs="Arial"/>
                <w:sz w:val="20"/>
                <w:szCs w:val="20"/>
                <w:lang w:eastAsia="en-AU"/>
              </w:rPr>
              <w:t xml:space="preserve"> limits on key target species. </w:t>
            </w:r>
          </w:p>
          <w:p w14:paraId="44E84912" w14:textId="51F2A45E" w:rsidR="005A01BD" w:rsidRPr="005A01BD" w:rsidRDefault="005A01BD">
            <w:pPr>
              <w:rPr>
                <w:rFonts w:cs="Arial"/>
                <w:sz w:val="20"/>
                <w:szCs w:val="20"/>
                <w:lang w:eastAsia="en-AU"/>
              </w:rPr>
            </w:pPr>
            <w:r>
              <w:rPr>
                <w:rFonts w:cs="Arial"/>
                <w:sz w:val="20"/>
                <w:szCs w:val="20"/>
                <w:lang w:eastAsia="en-AU"/>
              </w:rPr>
              <w:t>Condition 6 and 7 will ensure there are more robust controls to limit ongoing unconstrained growth of harvest.</w:t>
            </w:r>
          </w:p>
        </w:tc>
      </w:tr>
      <w:tr w:rsidR="00885298" w:rsidRPr="00433FCA" w14:paraId="050DB205" w14:textId="77777777" w:rsidTr="009132E1">
        <w:trPr>
          <w:cantSplit/>
        </w:trPr>
        <w:tc>
          <w:tcPr>
            <w:tcW w:w="1500" w:type="pct"/>
            <w:shd w:val="clear" w:color="auto" w:fill="FFC000"/>
          </w:tcPr>
          <w:p w14:paraId="0A1D3E47"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lastRenderedPageBreak/>
              <w:t xml:space="preserve">Provide for the periodic review of the performance of the fishery management arrangements and the management strategies, </w:t>
            </w:r>
            <w:proofErr w:type="gramStart"/>
            <w:r w:rsidRPr="00433FCA">
              <w:rPr>
                <w:rFonts w:cs="Arial"/>
                <w:sz w:val="20"/>
                <w:szCs w:val="20"/>
              </w:rPr>
              <w:t>objectives</w:t>
            </w:r>
            <w:proofErr w:type="gramEnd"/>
            <w:r w:rsidRPr="00433FCA">
              <w:rPr>
                <w:rFonts w:cs="Arial"/>
                <w:sz w:val="20"/>
                <w:szCs w:val="20"/>
              </w:rPr>
              <w:t xml:space="preserve"> and criteria</w:t>
            </w:r>
            <w:r w:rsidR="006B6EF9" w:rsidRPr="00433FCA">
              <w:rPr>
                <w:rFonts w:cs="Arial"/>
                <w:sz w:val="20"/>
                <w:szCs w:val="20"/>
              </w:rPr>
              <w:t>.</w:t>
            </w:r>
          </w:p>
          <w:p w14:paraId="4C2BDACB" w14:textId="0F524F03"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B994543" w14:textId="51920BDB" w:rsidR="00DD3450" w:rsidRPr="008F533E" w:rsidRDefault="006306FC" w:rsidP="008F533E">
            <w:pPr>
              <w:rPr>
                <w:rFonts w:cs="Arial"/>
                <w:b/>
                <w:bCs/>
                <w:sz w:val="20"/>
                <w:szCs w:val="20"/>
              </w:rPr>
            </w:pPr>
            <w:r>
              <w:rPr>
                <w:rFonts w:cs="Arial"/>
                <w:b/>
                <w:bCs/>
                <w:sz w:val="20"/>
                <w:szCs w:val="20"/>
              </w:rPr>
              <w:t xml:space="preserve">Partially Meets </w:t>
            </w:r>
            <w:r w:rsidR="00DD3450" w:rsidRPr="008F533E">
              <w:rPr>
                <w:rFonts w:cs="Arial"/>
                <w:b/>
                <w:bCs/>
                <w:sz w:val="20"/>
                <w:szCs w:val="20"/>
              </w:rPr>
              <w:t xml:space="preserve">– </w:t>
            </w:r>
            <w:r>
              <w:rPr>
                <w:rFonts w:cs="Arial"/>
                <w:b/>
                <w:bCs/>
                <w:sz w:val="20"/>
                <w:szCs w:val="20"/>
              </w:rPr>
              <w:t xml:space="preserve">Harvest Strategy has been recently </w:t>
            </w:r>
            <w:r w:rsidR="00F71672">
              <w:rPr>
                <w:rFonts w:cs="Arial"/>
                <w:b/>
                <w:bCs/>
                <w:sz w:val="20"/>
                <w:szCs w:val="20"/>
              </w:rPr>
              <w:t>implemented</w:t>
            </w:r>
            <w:r>
              <w:rPr>
                <w:rFonts w:cs="Arial"/>
                <w:b/>
                <w:bCs/>
                <w:sz w:val="20"/>
                <w:szCs w:val="20"/>
              </w:rPr>
              <w:t xml:space="preserve"> but relies on inputs for an outdated ERA</w:t>
            </w:r>
          </w:p>
          <w:p w14:paraId="3AEC5E1C" w14:textId="339D8917" w:rsidR="000516CE" w:rsidRDefault="000516CE" w:rsidP="008F533E">
            <w:pPr>
              <w:rPr>
                <w:rFonts w:cs="Arial"/>
                <w:sz w:val="20"/>
                <w:szCs w:val="20"/>
              </w:rPr>
            </w:pPr>
            <w:r>
              <w:rPr>
                <w:rFonts w:cs="Arial"/>
                <w:sz w:val="20"/>
                <w:szCs w:val="20"/>
              </w:rPr>
              <w:t xml:space="preserve">The implementation in September 2021 of species-specific harvest reporting (or genus-specific in certain instances) should facilitate more meaningful review of trends in the fishery and the adequacy of </w:t>
            </w:r>
            <w:r w:rsidR="002012E4">
              <w:rPr>
                <w:rFonts w:cs="Arial"/>
                <w:sz w:val="20"/>
                <w:szCs w:val="20"/>
              </w:rPr>
              <w:t>m</w:t>
            </w:r>
            <w:r>
              <w:rPr>
                <w:rFonts w:cs="Arial"/>
                <w:sz w:val="20"/>
                <w:szCs w:val="20"/>
              </w:rPr>
              <w:t xml:space="preserve">anagement arrangements to </w:t>
            </w:r>
            <w:r w:rsidR="002012E4">
              <w:rPr>
                <w:rFonts w:cs="Arial"/>
                <w:sz w:val="20"/>
                <w:szCs w:val="20"/>
              </w:rPr>
              <w:t xml:space="preserve">respond to and influence/constrain these. </w:t>
            </w:r>
          </w:p>
          <w:p w14:paraId="0B86BDC8" w14:textId="3FA4AC74" w:rsidR="00DD3450" w:rsidRPr="00D031FD" w:rsidRDefault="002012E4" w:rsidP="008F533E">
            <w:pPr>
              <w:rPr>
                <w:rFonts w:cs="Arial"/>
                <w:sz w:val="20"/>
                <w:szCs w:val="20"/>
              </w:rPr>
            </w:pPr>
            <w:r>
              <w:rPr>
                <w:rFonts w:cs="Arial"/>
                <w:sz w:val="20"/>
                <w:szCs w:val="20"/>
              </w:rPr>
              <w:t>Further, t</w:t>
            </w:r>
            <w:r w:rsidR="00F21E93">
              <w:rPr>
                <w:rFonts w:cs="Arial"/>
                <w:sz w:val="20"/>
                <w:szCs w:val="20"/>
              </w:rPr>
              <w:t xml:space="preserve">he </w:t>
            </w:r>
            <w:r w:rsidR="006306FC">
              <w:rPr>
                <w:rFonts w:cs="Arial"/>
                <w:sz w:val="20"/>
                <w:szCs w:val="20"/>
              </w:rPr>
              <w:t>recently</w:t>
            </w:r>
            <w:r w:rsidR="00F21E93">
              <w:rPr>
                <w:rFonts w:cs="Arial"/>
                <w:sz w:val="20"/>
                <w:szCs w:val="20"/>
              </w:rPr>
              <w:t xml:space="preserve"> implement</w:t>
            </w:r>
            <w:r w:rsidR="006306FC">
              <w:rPr>
                <w:rFonts w:cs="Arial"/>
                <w:sz w:val="20"/>
                <w:szCs w:val="20"/>
              </w:rPr>
              <w:t>ed</w:t>
            </w:r>
            <w:r w:rsidR="00F21E93">
              <w:rPr>
                <w:rFonts w:cs="Arial"/>
                <w:sz w:val="20"/>
                <w:szCs w:val="20"/>
              </w:rPr>
              <w:t xml:space="preserve"> Harvest Strategy represent </w:t>
            </w:r>
            <w:r w:rsidR="006306FC">
              <w:rPr>
                <w:rFonts w:cs="Arial"/>
                <w:sz w:val="20"/>
                <w:szCs w:val="20"/>
              </w:rPr>
              <w:t xml:space="preserve">important </w:t>
            </w:r>
            <w:r w:rsidR="00BD56C1">
              <w:rPr>
                <w:rFonts w:cs="Arial"/>
                <w:sz w:val="20"/>
                <w:szCs w:val="20"/>
              </w:rPr>
              <w:t>update in</w:t>
            </w:r>
            <w:r w:rsidR="006306FC">
              <w:rPr>
                <w:rFonts w:cs="Arial"/>
                <w:sz w:val="20"/>
                <w:szCs w:val="20"/>
              </w:rPr>
              <w:t xml:space="preserve"> the management of the fishery which </w:t>
            </w:r>
            <w:r w:rsidR="00BD56C1">
              <w:rPr>
                <w:rFonts w:cs="Arial"/>
                <w:sz w:val="20"/>
                <w:szCs w:val="20"/>
              </w:rPr>
              <w:t>had been</w:t>
            </w:r>
            <w:r w:rsidR="006306FC">
              <w:rPr>
                <w:rFonts w:cs="Arial"/>
                <w:sz w:val="20"/>
                <w:szCs w:val="20"/>
              </w:rPr>
              <w:t xml:space="preserve"> operating under a Performance Measurement System </w:t>
            </w:r>
            <w:r w:rsidR="00BD56C1">
              <w:rPr>
                <w:rFonts w:cs="Arial"/>
                <w:sz w:val="20"/>
                <w:szCs w:val="20"/>
              </w:rPr>
              <w:t xml:space="preserve">that had </w:t>
            </w:r>
            <w:r w:rsidR="006306FC">
              <w:rPr>
                <w:rFonts w:cs="Arial"/>
                <w:sz w:val="20"/>
                <w:szCs w:val="20"/>
              </w:rPr>
              <w:t xml:space="preserve">not been </w:t>
            </w:r>
            <w:r w:rsidR="00BD56C1">
              <w:rPr>
                <w:rFonts w:cs="Arial"/>
                <w:sz w:val="20"/>
                <w:szCs w:val="20"/>
              </w:rPr>
              <w:t>reviewed</w:t>
            </w:r>
            <w:r w:rsidR="006306FC">
              <w:rPr>
                <w:rFonts w:cs="Arial"/>
                <w:sz w:val="20"/>
                <w:szCs w:val="20"/>
              </w:rPr>
              <w:t xml:space="preserve"> since 2008.</w:t>
            </w:r>
          </w:p>
          <w:p w14:paraId="4D5C7E28" w14:textId="65FA93AC" w:rsidR="00CD2683" w:rsidRDefault="00DD3450" w:rsidP="00CD2683">
            <w:pPr>
              <w:rPr>
                <w:rFonts w:cs="Arial"/>
                <w:color w:val="000000"/>
                <w:sz w:val="20"/>
                <w:szCs w:val="20"/>
                <w:lang w:eastAsia="en-AU"/>
              </w:rPr>
            </w:pPr>
            <w:r w:rsidRPr="00D031FD">
              <w:rPr>
                <w:rFonts w:cs="Arial"/>
                <w:sz w:val="20"/>
                <w:szCs w:val="20"/>
                <w:lang w:eastAsia="en-AU"/>
              </w:rPr>
              <w:t>Th</w:t>
            </w:r>
            <w:r w:rsidR="00BD56C1">
              <w:rPr>
                <w:rFonts w:cs="Arial"/>
                <w:sz w:val="20"/>
                <w:szCs w:val="20"/>
                <w:lang w:eastAsia="en-AU"/>
              </w:rPr>
              <w:t>e</w:t>
            </w:r>
            <w:r w:rsidRPr="00D031FD">
              <w:rPr>
                <w:rFonts w:cs="Arial"/>
                <w:sz w:val="20"/>
                <w:szCs w:val="20"/>
                <w:lang w:eastAsia="en-AU"/>
              </w:rPr>
              <w:t xml:space="preserve"> </w:t>
            </w:r>
            <w:r w:rsidR="00D37BFA">
              <w:rPr>
                <w:rFonts w:cs="Arial"/>
                <w:sz w:val="20"/>
                <w:szCs w:val="20"/>
                <w:lang w:eastAsia="en-AU"/>
              </w:rPr>
              <w:t xml:space="preserve">Harvest Strategy </w:t>
            </w:r>
            <w:r w:rsidR="006306FC">
              <w:rPr>
                <w:rFonts w:cs="Arial"/>
                <w:sz w:val="20"/>
                <w:szCs w:val="20"/>
                <w:lang w:eastAsia="en-AU"/>
              </w:rPr>
              <w:t xml:space="preserve">relies on an </w:t>
            </w:r>
            <w:r w:rsidRPr="00D031FD">
              <w:rPr>
                <w:rFonts w:cs="Arial"/>
                <w:sz w:val="20"/>
                <w:szCs w:val="20"/>
                <w:lang w:eastAsia="en-AU"/>
              </w:rPr>
              <w:t xml:space="preserve">ERA </w:t>
            </w:r>
            <w:r w:rsidR="006306FC">
              <w:rPr>
                <w:rFonts w:cs="Arial"/>
                <w:sz w:val="20"/>
                <w:szCs w:val="20"/>
                <w:lang w:eastAsia="en-AU"/>
              </w:rPr>
              <w:t xml:space="preserve">to identify and rate levels of risk which are then managed </w:t>
            </w:r>
            <w:r w:rsidR="00BD56C1">
              <w:rPr>
                <w:rFonts w:cs="Arial"/>
                <w:sz w:val="20"/>
                <w:szCs w:val="20"/>
                <w:lang w:eastAsia="en-AU"/>
              </w:rPr>
              <w:t>through</w:t>
            </w:r>
            <w:r w:rsidR="006306FC">
              <w:rPr>
                <w:rFonts w:cs="Arial"/>
                <w:sz w:val="20"/>
                <w:szCs w:val="20"/>
                <w:lang w:eastAsia="en-AU"/>
              </w:rPr>
              <w:t xml:space="preserve"> decision rules.</w:t>
            </w:r>
            <w:r w:rsidRPr="00D031FD">
              <w:rPr>
                <w:rFonts w:cs="Arial"/>
                <w:sz w:val="20"/>
                <w:szCs w:val="20"/>
              </w:rPr>
              <w:t xml:space="preserve"> </w:t>
            </w:r>
            <w:r w:rsidRPr="00D031FD">
              <w:rPr>
                <w:rFonts w:cs="Arial"/>
                <w:color w:val="000000"/>
                <w:sz w:val="20"/>
                <w:szCs w:val="20"/>
                <w:lang w:eastAsia="en-AU"/>
              </w:rPr>
              <w:t>The most recent ERA for the coral fishery was completed in 2013</w:t>
            </w:r>
            <w:r w:rsidR="00CD2683">
              <w:rPr>
                <w:rFonts w:cs="Arial"/>
                <w:color w:val="000000"/>
                <w:sz w:val="20"/>
                <w:szCs w:val="20"/>
                <w:lang w:eastAsia="en-AU"/>
              </w:rPr>
              <w:t>.</w:t>
            </w:r>
            <w:r w:rsidR="00BD7742">
              <w:rPr>
                <w:rFonts w:cs="Arial"/>
                <w:color w:val="000000"/>
                <w:sz w:val="20"/>
                <w:szCs w:val="20"/>
                <w:lang w:eastAsia="en-AU"/>
              </w:rPr>
              <w:t xml:space="preserve"> </w:t>
            </w:r>
            <w:r w:rsidR="00CD2683" w:rsidRPr="00D031FD">
              <w:rPr>
                <w:rFonts w:cs="Arial"/>
                <w:color w:val="000000"/>
                <w:sz w:val="20"/>
                <w:szCs w:val="20"/>
                <w:lang w:eastAsia="en-AU"/>
              </w:rPr>
              <w:t xml:space="preserve">The scale of the fishery has increased significantly since the ERA in 2013 and there has been a worsening of reef health due to multiple bleaching evens and other environmental disturbances. </w:t>
            </w:r>
          </w:p>
          <w:p w14:paraId="38969CE4" w14:textId="3800A16E" w:rsidR="00885298" w:rsidRPr="008F533E" w:rsidRDefault="00BD56C1" w:rsidP="008F533E">
            <w:pPr>
              <w:rPr>
                <w:rFonts w:cs="Arial"/>
                <w:sz w:val="20"/>
                <w:szCs w:val="20"/>
              </w:rPr>
            </w:pPr>
            <w:r>
              <w:rPr>
                <w:rFonts w:cs="Arial"/>
                <w:color w:val="000000"/>
                <w:sz w:val="20"/>
                <w:szCs w:val="20"/>
                <w:lang w:eastAsia="en-AU"/>
              </w:rPr>
              <w:t>The ERA must be updated</w:t>
            </w:r>
            <w:r w:rsidR="000516CE">
              <w:rPr>
                <w:rFonts w:cs="Arial"/>
                <w:color w:val="000000"/>
                <w:sz w:val="20"/>
                <w:szCs w:val="20"/>
                <w:lang w:eastAsia="en-AU"/>
              </w:rPr>
              <w:t xml:space="preserve"> and then revised on a frequent basis</w:t>
            </w:r>
            <w:r>
              <w:rPr>
                <w:rFonts w:cs="Arial"/>
                <w:color w:val="000000"/>
                <w:sz w:val="20"/>
                <w:szCs w:val="20"/>
                <w:lang w:eastAsia="en-AU"/>
              </w:rPr>
              <w:t xml:space="preserve"> to capture changes in the fishery if the Harvest Strategy is to work effectively.</w:t>
            </w:r>
          </w:p>
        </w:tc>
      </w:tr>
      <w:tr w:rsidR="00885298" w:rsidRPr="00433FCA" w14:paraId="7F16FB15" w14:textId="77777777" w:rsidTr="00F11C24">
        <w:trPr>
          <w:cantSplit/>
        </w:trPr>
        <w:tc>
          <w:tcPr>
            <w:tcW w:w="1500" w:type="pct"/>
            <w:shd w:val="clear" w:color="auto" w:fill="FFC000"/>
          </w:tcPr>
          <w:p w14:paraId="1EEADDCC" w14:textId="4E64A8D7" w:rsidR="00885298" w:rsidRPr="00433FCA" w:rsidRDefault="00885298" w:rsidP="00FC2EBF">
            <w:pPr>
              <w:spacing w:before="60" w:after="60" w:line="276" w:lineRule="auto"/>
              <w:contextualSpacing/>
              <w:rPr>
                <w:rFonts w:cs="Arial"/>
                <w:sz w:val="20"/>
                <w:szCs w:val="20"/>
              </w:rPr>
            </w:pPr>
            <w:r w:rsidRPr="00433FCA">
              <w:rPr>
                <w:rFonts w:cs="Arial"/>
                <w:sz w:val="20"/>
                <w:szCs w:val="20"/>
              </w:rPr>
              <w:t xml:space="preserve">Be capable of assessing, </w:t>
            </w:r>
            <w:proofErr w:type="gramStart"/>
            <w:r w:rsidRPr="00433FCA">
              <w:rPr>
                <w:rFonts w:cs="Arial"/>
                <w:sz w:val="20"/>
                <w:szCs w:val="20"/>
              </w:rPr>
              <w:t>monitoring</w:t>
            </w:r>
            <w:proofErr w:type="gramEnd"/>
            <w:r w:rsidRPr="00433FCA">
              <w:rPr>
                <w:rFonts w:cs="Arial"/>
                <w:sz w:val="20"/>
                <w:szCs w:val="20"/>
              </w:rPr>
              <w:t xml:space="preserve"> and avoiding, remedying or mitigating any adverse impacts on the wider marine ecosystem in which the target species </w:t>
            </w:r>
            <w:r w:rsidR="00433BB2" w:rsidRPr="00433FCA">
              <w:rPr>
                <w:rFonts w:cs="Arial"/>
                <w:sz w:val="20"/>
                <w:szCs w:val="20"/>
              </w:rPr>
              <w:t>lives,</w:t>
            </w:r>
            <w:r w:rsidRPr="00433FCA">
              <w:rPr>
                <w:rFonts w:cs="Arial"/>
                <w:sz w:val="20"/>
                <w:szCs w:val="20"/>
              </w:rPr>
              <w:t xml:space="preserve"> and the fishery operates</w:t>
            </w:r>
            <w:r w:rsidR="006B6EF9" w:rsidRPr="00433FCA">
              <w:rPr>
                <w:rFonts w:cs="Arial"/>
                <w:sz w:val="20"/>
                <w:szCs w:val="20"/>
              </w:rPr>
              <w:t>.</w:t>
            </w:r>
          </w:p>
          <w:p w14:paraId="79731F76" w14:textId="63F0A939"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7997EFAC" w14:textId="1AC79C4A" w:rsidR="00095D1E" w:rsidRPr="004A0A2D" w:rsidRDefault="00F8472A" w:rsidP="004A0A2D">
            <w:pPr>
              <w:rPr>
                <w:sz w:val="20"/>
                <w:szCs w:val="20"/>
              </w:rPr>
            </w:pPr>
            <w:r w:rsidRPr="008F533E">
              <w:rPr>
                <w:b/>
                <w:bCs/>
                <w:sz w:val="20"/>
                <w:szCs w:val="20"/>
              </w:rPr>
              <w:t>Partially meets</w:t>
            </w:r>
            <w:r w:rsidR="00DD3450" w:rsidRPr="008F533E">
              <w:rPr>
                <w:b/>
                <w:bCs/>
                <w:sz w:val="20"/>
                <w:szCs w:val="20"/>
              </w:rPr>
              <w:t xml:space="preserve"> –</w:t>
            </w:r>
            <w:r w:rsidR="004A0A2D">
              <w:rPr>
                <w:b/>
                <w:bCs/>
                <w:sz w:val="20"/>
                <w:szCs w:val="20"/>
              </w:rPr>
              <w:t xml:space="preserve"> </w:t>
            </w:r>
            <w:r w:rsidR="005869AD" w:rsidRPr="008F533E">
              <w:rPr>
                <w:rFonts w:cs="Arial"/>
                <w:b/>
                <w:sz w:val="20"/>
                <w:szCs w:val="20"/>
              </w:rPr>
              <w:t>Limited capability to manage impacts on wider marine ecosystem</w:t>
            </w:r>
          </w:p>
          <w:p w14:paraId="025C866C" w14:textId="5A463CC0" w:rsidR="00C131A4" w:rsidRDefault="009D6E53" w:rsidP="004A0A2D">
            <w:pPr>
              <w:rPr>
                <w:sz w:val="20"/>
                <w:szCs w:val="20"/>
              </w:rPr>
            </w:pPr>
            <w:r w:rsidRPr="004A0A2D">
              <w:rPr>
                <w:sz w:val="20"/>
                <w:szCs w:val="20"/>
              </w:rPr>
              <w:t xml:space="preserve">The fishery practices highly selective harvesting that </w:t>
            </w:r>
            <w:r w:rsidR="002012E4">
              <w:rPr>
                <w:sz w:val="20"/>
                <w:szCs w:val="20"/>
              </w:rPr>
              <w:t>is</w:t>
            </w:r>
            <w:r w:rsidRPr="004A0A2D">
              <w:rPr>
                <w:sz w:val="20"/>
                <w:szCs w:val="20"/>
              </w:rPr>
              <w:t xml:space="preserve"> unlikely to cause </w:t>
            </w:r>
            <w:r w:rsidR="00BD56C1">
              <w:rPr>
                <w:sz w:val="20"/>
                <w:szCs w:val="20"/>
              </w:rPr>
              <w:t xml:space="preserve">significant </w:t>
            </w:r>
            <w:r w:rsidRPr="004A0A2D">
              <w:rPr>
                <w:sz w:val="20"/>
                <w:szCs w:val="20"/>
              </w:rPr>
              <w:t>harm t</w:t>
            </w:r>
            <w:r w:rsidR="00236488" w:rsidRPr="004A0A2D">
              <w:rPr>
                <w:sz w:val="20"/>
                <w:szCs w:val="20"/>
              </w:rPr>
              <w:t>o the wider marine environment. Impacts to G</w:t>
            </w:r>
            <w:r w:rsidR="00DD0909" w:rsidRPr="004A0A2D">
              <w:rPr>
                <w:sz w:val="20"/>
                <w:szCs w:val="20"/>
              </w:rPr>
              <w:t>BR</w:t>
            </w:r>
            <w:r w:rsidR="007E30F1" w:rsidRPr="004A0A2D">
              <w:rPr>
                <w:sz w:val="20"/>
                <w:szCs w:val="20"/>
              </w:rPr>
              <w:t xml:space="preserve"> and wider marine environment</w:t>
            </w:r>
            <w:r w:rsidR="00236488" w:rsidRPr="004A0A2D">
              <w:rPr>
                <w:sz w:val="20"/>
                <w:szCs w:val="20"/>
              </w:rPr>
              <w:t xml:space="preserve"> are most likely to come from the direct </w:t>
            </w:r>
            <w:r w:rsidR="00DE3D08" w:rsidRPr="004A0A2D">
              <w:rPr>
                <w:sz w:val="20"/>
                <w:szCs w:val="20"/>
              </w:rPr>
              <w:t>effect</w:t>
            </w:r>
            <w:r w:rsidR="00236488" w:rsidRPr="004A0A2D">
              <w:rPr>
                <w:sz w:val="20"/>
                <w:szCs w:val="20"/>
              </w:rPr>
              <w:t xml:space="preserve"> of removing reef building coral</w:t>
            </w:r>
            <w:r w:rsidR="002012E4">
              <w:rPr>
                <w:sz w:val="20"/>
                <w:szCs w:val="20"/>
              </w:rPr>
              <w:t xml:space="preserve"> and altering reef species composition</w:t>
            </w:r>
            <w:r w:rsidR="00236488" w:rsidRPr="004A0A2D">
              <w:rPr>
                <w:sz w:val="20"/>
                <w:szCs w:val="20"/>
              </w:rPr>
              <w:t>.</w:t>
            </w:r>
            <w:r w:rsidR="008744E3" w:rsidRPr="004A0A2D">
              <w:rPr>
                <w:sz w:val="20"/>
                <w:szCs w:val="20"/>
              </w:rPr>
              <w:t xml:space="preserve"> </w:t>
            </w:r>
            <w:r w:rsidR="006F5DDD" w:rsidRPr="004A0A2D">
              <w:rPr>
                <w:sz w:val="20"/>
                <w:szCs w:val="20"/>
              </w:rPr>
              <w:t>The most recent ERA was conducted in 2013 an</w:t>
            </w:r>
            <w:r w:rsidR="00536A3C" w:rsidRPr="004A0A2D">
              <w:rPr>
                <w:sz w:val="20"/>
                <w:szCs w:val="20"/>
              </w:rPr>
              <w:t xml:space="preserve">d may not adequately reflect changes in the </w:t>
            </w:r>
            <w:r w:rsidR="00BD56C1">
              <w:rPr>
                <w:sz w:val="20"/>
                <w:szCs w:val="20"/>
              </w:rPr>
              <w:t>scale</w:t>
            </w:r>
            <w:r w:rsidR="00BD56C1" w:rsidRPr="004A0A2D">
              <w:rPr>
                <w:sz w:val="20"/>
                <w:szCs w:val="20"/>
              </w:rPr>
              <w:t xml:space="preserve"> </w:t>
            </w:r>
            <w:r w:rsidR="00536A3C" w:rsidRPr="004A0A2D">
              <w:rPr>
                <w:sz w:val="20"/>
                <w:szCs w:val="20"/>
              </w:rPr>
              <w:t xml:space="preserve">of the fishery or external disturbances to the reef </w:t>
            </w:r>
            <w:r w:rsidR="00A3651B" w:rsidRPr="004A0A2D">
              <w:rPr>
                <w:sz w:val="20"/>
                <w:szCs w:val="20"/>
              </w:rPr>
              <w:t xml:space="preserve">and how these factors may interact to adversely impact the wider marine </w:t>
            </w:r>
            <w:r w:rsidR="0009596C" w:rsidRPr="004A0A2D">
              <w:rPr>
                <w:sz w:val="20"/>
                <w:szCs w:val="20"/>
              </w:rPr>
              <w:t>environment</w:t>
            </w:r>
            <w:r w:rsidR="00CD2683">
              <w:rPr>
                <w:sz w:val="20"/>
                <w:szCs w:val="20"/>
              </w:rPr>
              <w:t xml:space="preserve">. </w:t>
            </w:r>
          </w:p>
          <w:p w14:paraId="4EB133A4" w14:textId="0455A15F" w:rsidR="00CD2683" w:rsidRPr="009132E1" w:rsidRDefault="00CD2683" w:rsidP="004A0A2D">
            <w:pPr>
              <w:rPr>
                <w:rFonts w:cs="Arial"/>
                <w:color w:val="000000"/>
                <w:sz w:val="20"/>
                <w:szCs w:val="20"/>
                <w:lang w:eastAsia="en-AU"/>
              </w:rPr>
            </w:pPr>
            <w:r>
              <w:rPr>
                <w:sz w:val="20"/>
                <w:szCs w:val="20"/>
              </w:rPr>
              <w:t>Condition 8</w:t>
            </w:r>
            <w:r w:rsidR="00C131A4">
              <w:rPr>
                <w:sz w:val="20"/>
                <w:szCs w:val="20"/>
              </w:rPr>
              <w:t xml:space="preserve"> require QDAF to update the ERA for the fishery</w:t>
            </w:r>
            <w:r w:rsidR="0009596C" w:rsidRPr="004A0A2D">
              <w:rPr>
                <w:sz w:val="20"/>
                <w:szCs w:val="20"/>
              </w:rPr>
              <w:t>.</w:t>
            </w:r>
          </w:p>
        </w:tc>
      </w:tr>
      <w:tr w:rsidR="00885298" w:rsidRPr="00433FCA" w14:paraId="257A30C9" w14:textId="77777777" w:rsidTr="002F0C8B">
        <w:trPr>
          <w:cantSplit/>
        </w:trPr>
        <w:tc>
          <w:tcPr>
            <w:tcW w:w="1500" w:type="pct"/>
            <w:shd w:val="clear" w:color="auto" w:fill="auto"/>
          </w:tcPr>
          <w:p w14:paraId="334B90D6" w14:textId="77777777" w:rsidR="00885298" w:rsidRPr="00433FCA" w:rsidRDefault="00885298" w:rsidP="00FC2EBF">
            <w:pPr>
              <w:spacing w:before="60" w:after="60" w:line="276" w:lineRule="auto"/>
              <w:contextualSpacing/>
              <w:rPr>
                <w:rFonts w:cs="Arial"/>
                <w:sz w:val="20"/>
                <w:szCs w:val="20"/>
              </w:rPr>
            </w:pPr>
            <w:r w:rsidRPr="00433FCA">
              <w:rPr>
                <w:rFonts w:cs="Arial"/>
                <w:sz w:val="20"/>
                <w:szCs w:val="20"/>
              </w:rPr>
              <w:t>Requires compliance with relevant threat abatement plans, recovery plans, the National Policy on Fisheries Bycatch, and bycatch action strategies developed under the policy</w:t>
            </w:r>
            <w:r w:rsidR="006B6EF9" w:rsidRPr="00433FCA">
              <w:rPr>
                <w:rFonts w:cs="Arial"/>
                <w:sz w:val="20"/>
                <w:szCs w:val="20"/>
              </w:rPr>
              <w:t>.</w:t>
            </w:r>
          </w:p>
          <w:p w14:paraId="2FAB5309" w14:textId="0F6B3941"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E4F5B9B" w14:textId="7BD1A092" w:rsidR="00885298" w:rsidRPr="00433FCA" w:rsidRDefault="0039575F" w:rsidP="0039575F">
            <w:pPr>
              <w:rPr>
                <w:rFonts w:cs="Arial"/>
                <w:sz w:val="20"/>
                <w:szCs w:val="20"/>
              </w:rPr>
            </w:pPr>
            <w:r w:rsidRPr="004B4F06">
              <w:rPr>
                <w:rFonts w:cs="Arial"/>
                <w:b/>
                <w:bCs/>
                <w:sz w:val="20"/>
                <w:szCs w:val="20"/>
              </w:rPr>
              <w:t>Not applicable for this assessment</w:t>
            </w:r>
            <w:r>
              <w:rPr>
                <w:rFonts w:cs="Arial"/>
                <w:b/>
                <w:bCs/>
                <w:sz w:val="20"/>
                <w:szCs w:val="20"/>
              </w:rPr>
              <w:t xml:space="preserve"> </w:t>
            </w:r>
          </w:p>
        </w:tc>
      </w:tr>
      <w:tr w:rsidR="00885298" w:rsidRPr="00433FCA" w14:paraId="4C167BCF" w14:textId="77777777" w:rsidTr="002F0C8B">
        <w:trPr>
          <w:cantSplit/>
        </w:trPr>
        <w:tc>
          <w:tcPr>
            <w:tcW w:w="5000" w:type="pct"/>
            <w:gridSpan w:val="2"/>
            <w:shd w:val="clear" w:color="auto" w:fill="92CDDC"/>
          </w:tcPr>
          <w:p w14:paraId="5BAE62F0" w14:textId="77777777" w:rsidR="00885298" w:rsidRPr="00433FCA" w:rsidRDefault="00885298" w:rsidP="00FC2EBF">
            <w:pPr>
              <w:autoSpaceDE w:val="0"/>
              <w:autoSpaceDN w:val="0"/>
              <w:adjustRightInd w:val="0"/>
              <w:spacing w:before="60" w:after="60" w:line="276" w:lineRule="auto"/>
              <w:contextualSpacing/>
              <w:rPr>
                <w:rFonts w:cs="Arial"/>
                <w:b/>
                <w:bCs/>
                <w:sz w:val="20"/>
                <w:szCs w:val="20"/>
              </w:rPr>
            </w:pPr>
            <w:r w:rsidRPr="00433FCA">
              <w:rPr>
                <w:rFonts w:cs="Arial"/>
                <w:b/>
                <w:bCs/>
                <w:sz w:val="20"/>
                <w:szCs w:val="20"/>
              </w:rPr>
              <w:t xml:space="preserve">PRINCIPLE 1 - </w:t>
            </w:r>
            <w:r w:rsidRPr="00433FCA">
              <w:rPr>
                <w:rFonts w:cs="Arial"/>
                <w:sz w:val="20"/>
                <w:szCs w:val="20"/>
              </w:rPr>
              <w:t>A fishery must be conducted in a manner that does not lead to over-fishing, or for those stocks that are over-fished, the fishery must be conducted such that there is a high degree of probability the stock(s) will recover</w:t>
            </w:r>
            <w:r w:rsidRPr="00433FCA">
              <w:rPr>
                <w:rFonts w:cs="Arial"/>
                <w:b/>
                <w:bCs/>
                <w:sz w:val="20"/>
                <w:szCs w:val="20"/>
              </w:rPr>
              <w:t xml:space="preserve">. </w:t>
            </w:r>
          </w:p>
        </w:tc>
      </w:tr>
      <w:tr w:rsidR="00885298" w:rsidRPr="00433FCA" w14:paraId="1B4867E2" w14:textId="77777777" w:rsidTr="002F0C8B">
        <w:trPr>
          <w:cantSplit/>
        </w:trPr>
        <w:tc>
          <w:tcPr>
            <w:tcW w:w="5000" w:type="pct"/>
            <w:gridSpan w:val="2"/>
            <w:shd w:val="clear" w:color="auto" w:fill="B6DDE8"/>
          </w:tcPr>
          <w:p w14:paraId="1598A040" w14:textId="0115D611" w:rsidR="00885298" w:rsidRPr="00433FCA" w:rsidRDefault="00885298" w:rsidP="00FC2EBF">
            <w:pPr>
              <w:spacing w:before="60" w:after="60" w:line="276" w:lineRule="auto"/>
              <w:contextualSpacing/>
              <w:rPr>
                <w:rFonts w:cs="Arial"/>
                <w:b/>
                <w:bCs/>
                <w:sz w:val="20"/>
                <w:szCs w:val="20"/>
              </w:rPr>
            </w:pPr>
            <w:r w:rsidRPr="00433FCA">
              <w:rPr>
                <w:rFonts w:cs="Arial"/>
                <w:b/>
                <w:bCs/>
                <w:sz w:val="20"/>
                <w:szCs w:val="20"/>
              </w:rPr>
              <w:t xml:space="preserve">Objective 1 - </w:t>
            </w:r>
            <w:r w:rsidRPr="00433FCA">
              <w:rPr>
                <w:rFonts w:cs="Arial"/>
                <w:sz w:val="20"/>
                <w:szCs w:val="20"/>
              </w:rPr>
              <w:t>The fishery shall be conducted at catch levels that maintain ecologically viable stock levels at an agreed point or range, with ac</w:t>
            </w:r>
            <w:r w:rsidR="006B6EF9" w:rsidRPr="00433FCA">
              <w:rPr>
                <w:rFonts w:cs="Arial"/>
                <w:sz w:val="20"/>
                <w:szCs w:val="20"/>
              </w:rPr>
              <w:t>ceptable levels of probability.</w:t>
            </w:r>
          </w:p>
        </w:tc>
      </w:tr>
      <w:tr w:rsidR="00885298" w:rsidRPr="00433FCA" w14:paraId="1CCDF312" w14:textId="77777777" w:rsidTr="002F0C8B">
        <w:trPr>
          <w:cantSplit/>
        </w:trPr>
        <w:tc>
          <w:tcPr>
            <w:tcW w:w="5000" w:type="pct"/>
            <w:gridSpan w:val="2"/>
            <w:shd w:val="clear" w:color="auto" w:fill="DAEEF3"/>
          </w:tcPr>
          <w:p w14:paraId="43C5F828" w14:textId="77777777" w:rsidR="00885298" w:rsidRPr="00433FCA" w:rsidRDefault="00885298" w:rsidP="00FC2EBF">
            <w:pPr>
              <w:spacing w:before="60" w:after="60" w:line="276" w:lineRule="auto"/>
              <w:contextualSpacing/>
              <w:rPr>
                <w:rFonts w:cs="Arial"/>
                <w:b/>
                <w:bCs/>
                <w:i/>
                <w:iCs/>
                <w:sz w:val="20"/>
                <w:szCs w:val="20"/>
              </w:rPr>
            </w:pPr>
            <w:r w:rsidRPr="00433FCA">
              <w:rPr>
                <w:rFonts w:cs="Arial"/>
                <w:b/>
                <w:bCs/>
                <w:i/>
                <w:iCs/>
                <w:sz w:val="20"/>
                <w:szCs w:val="20"/>
              </w:rPr>
              <w:t xml:space="preserve">Information requirements </w:t>
            </w:r>
          </w:p>
        </w:tc>
      </w:tr>
      <w:tr w:rsidR="00885298" w:rsidRPr="00433FCA" w14:paraId="40E94611" w14:textId="77777777" w:rsidTr="009132E1">
        <w:trPr>
          <w:cantSplit/>
        </w:trPr>
        <w:tc>
          <w:tcPr>
            <w:tcW w:w="1500" w:type="pct"/>
            <w:shd w:val="clear" w:color="auto" w:fill="FFC000"/>
          </w:tcPr>
          <w:p w14:paraId="144AC722" w14:textId="626FE5E9" w:rsidR="00A0129B" w:rsidRPr="00433FCA" w:rsidRDefault="00885298" w:rsidP="00FC2EBF">
            <w:pPr>
              <w:spacing w:before="60" w:after="60" w:line="276" w:lineRule="auto"/>
              <w:contextualSpacing/>
              <w:rPr>
                <w:rFonts w:cs="Arial"/>
                <w:sz w:val="20"/>
                <w:szCs w:val="20"/>
              </w:rPr>
            </w:pPr>
            <w:r w:rsidRPr="00433FCA">
              <w:rPr>
                <w:rFonts w:cs="Arial"/>
                <w:b/>
                <w:bCs/>
                <w:i/>
                <w:iCs/>
                <w:sz w:val="20"/>
                <w:szCs w:val="20"/>
              </w:rPr>
              <w:lastRenderedPageBreak/>
              <w:t xml:space="preserve">1.1.1 </w:t>
            </w:r>
            <w:r w:rsidRPr="00433FCA">
              <w:rPr>
                <w:rFonts w:cs="Arial"/>
                <w:sz w:val="20"/>
                <w:szCs w:val="20"/>
              </w:rPr>
              <w:t>There is a reliable information collection system in place appropriate to the scale of the fishery. The level of data collection should be based upon an appropriate mix of fishery independent and dep</w:t>
            </w:r>
            <w:r w:rsidR="006B6EF9" w:rsidRPr="00433FCA">
              <w:rPr>
                <w:rFonts w:cs="Arial"/>
                <w:sz w:val="20"/>
                <w:szCs w:val="20"/>
              </w:rPr>
              <w:t>endent research and monitoring.</w:t>
            </w:r>
          </w:p>
          <w:p w14:paraId="31C44E87" w14:textId="67073DC3" w:rsidR="00A0129B" w:rsidRPr="00433FCA" w:rsidRDefault="00A0129B" w:rsidP="00FC2EBF">
            <w:pPr>
              <w:spacing w:before="60" w:after="60" w:line="276" w:lineRule="auto"/>
              <w:contextualSpacing/>
              <w:rPr>
                <w:rFonts w:cs="Arial"/>
                <w:sz w:val="20"/>
                <w:szCs w:val="20"/>
              </w:rPr>
            </w:pPr>
          </w:p>
        </w:tc>
        <w:tc>
          <w:tcPr>
            <w:tcW w:w="3500" w:type="pct"/>
            <w:shd w:val="clear" w:color="auto" w:fill="auto"/>
          </w:tcPr>
          <w:p w14:paraId="148545E9" w14:textId="3746A84F" w:rsidR="00636969" w:rsidRPr="008F533E" w:rsidRDefault="00C131A4" w:rsidP="008F533E">
            <w:pPr>
              <w:rPr>
                <w:rFonts w:cs="Arial"/>
                <w:sz w:val="20"/>
                <w:szCs w:val="20"/>
              </w:rPr>
            </w:pPr>
            <w:r>
              <w:rPr>
                <w:b/>
                <w:bCs/>
                <w:sz w:val="20"/>
                <w:szCs w:val="20"/>
              </w:rPr>
              <w:t>Partially Meets</w:t>
            </w:r>
            <w:r w:rsidR="00F8472A" w:rsidRPr="008F533E">
              <w:rPr>
                <w:b/>
                <w:bCs/>
                <w:sz w:val="20"/>
                <w:szCs w:val="20"/>
              </w:rPr>
              <w:t xml:space="preserve"> </w:t>
            </w:r>
            <w:r w:rsidR="005869AD" w:rsidRPr="008F533E">
              <w:rPr>
                <w:b/>
                <w:bCs/>
                <w:sz w:val="20"/>
                <w:szCs w:val="20"/>
              </w:rPr>
              <w:t>–</w:t>
            </w:r>
            <w:r w:rsidR="005869AD" w:rsidRPr="008F533E">
              <w:rPr>
                <w:rFonts w:cs="Arial"/>
                <w:b/>
                <w:sz w:val="20"/>
                <w:szCs w:val="20"/>
              </w:rPr>
              <w:t xml:space="preserve"> </w:t>
            </w:r>
            <w:r>
              <w:rPr>
                <w:rFonts w:cs="Arial"/>
                <w:b/>
                <w:sz w:val="20"/>
                <w:szCs w:val="20"/>
              </w:rPr>
              <w:t>New logbooks include more detailed reporting</w:t>
            </w:r>
            <w:r w:rsidR="005869AD" w:rsidRPr="008F533E">
              <w:rPr>
                <w:rFonts w:cs="Arial"/>
                <w:b/>
                <w:sz w:val="20"/>
                <w:szCs w:val="20"/>
              </w:rPr>
              <w:t>,</w:t>
            </w:r>
            <w:r>
              <w:rPr>
                <w:rFonts w:cs="Arial"/>
                <w:b/>
                <w:sz w:val="20"/>
                <w:szCs w:val="20"/>
              </w:rPr>
              <w:t xml:space="preserve"> but there is still uncertainty regarding harvest reported to genus</w:t>
            </w:r>
            <w:r w:rsidR="005869AD" w:rsidRPr="008F533E">
              <w:rPr>
                <w:rFonts w:cs="Arial"/>
                <w:b/>
                <w:sz w:val="20"/>
                <w:szCs w:val="20"/>
              </w:rPr>
              <w:t>.</w:t>
            </w:r>
          </w:p>
          <w:p w14:paraId="4FC7D889" w14:textId="04682712" w:rsidR="00C131A4" w:rsidRDefault="00C131A4" w:rsidP="008F533E">
            <w:pPr>
              <w:rPr>
                <w:sz w:val="20"/>
                <w:szCs w:val="20"/>
              </w:rPr>
            </w:pPr>
            <w:r>
              <w:rPr>
                <w:sz w:val="20"/>
                <w:szCs w:val="20"/>
              </w:rPr>
              <w:t xml:space="preserve">Updated logbooks for the fishery </w:t>
            </w:r>
            <w:r w:rsidR="003E08CF">
              <w:rPr>
                <w:sz w:val="20"/>
                <w:szCs w:val="20"/>
              </w:rPr>
              <w:t xml:space="preserve">now provide for broad-scale species-specific reporting of harvest, which is </w:t>
            </w:r>
            <w:r>
              <w:rPr>
                <w:sz w:val="20"/>
                <w:szCs w:val="20"/>
              </w:rPr>
              <w:t xml:space="preserve">consistent with reporting </w:t>
            </w:r>
            <w:r w:rsidR="003E08CF">
              <w:rPr>
                <w:sz w:val="20"/>
                <w:szCs w:val="20"/>
              </w:rPr>
              <w:t xml:space="preserve">expectations </w:t>
            </w:r>
            <w:r>
              <w:rPr>
                <w:sz w:val="20"/>
                <w:szCs w:val="20"/>
              </w:rPr>
              <w:t xml:space="preserve">for </w:t>
            </w:r>
            <w:r w:rsidR="003E08CF">
              <w:rPr>
                <w:sz w:val="20"/>
                <w:szCs w:val="20"/>
              </w:rPr>
              <w:t xml:space="preserve">CITES-listed </w:t>
            </w:r>
            <w:r>
              <w:rPr>
                <w:sz w:val="20"/>
                <w:szCs w:val="20"/>
              </w:rPr>
              <w:t xml:space="preserve">corals. This is a significant improvement in the management of the fishery. Accurately reported harvest allows for the building of catch history which can be used to inform management decisions making. </w:t>
            </w:r>
          </w:p>
          <w:p w14:paraId="09628EC9" w14:textId="7ECA6526" w:rsidR="007A6091" w:rsidRDefault="007A6091" w:rsidP="008F533E">
            <w:pPr>
              <w:rPr>
                <w:sz w:val="20"/>
                <w:szCs w:val="20"/>
              </w:rPr>
            </w:pPr>
            <w:r>
              <w:rPr>
                <w:sz w:val="20"/>
                <w:szCs w:val="20"/>
              </w:rPr>
              <w:t xml:space="preserve">Significant components of the </w:t>
            </w:r>
            <w:r w:rsidR="00C131A4">
              <w:rPr>
                <w:sz w:val="20"/>
                <w:szCs w:val="20"/>
              </w:rPr>
              <w:t xml:space="preserve">fishery are still only </w:t>
            </w:r>
            <w:r w:rsidR="003E08CF">
              <w:rPr>
                <w:sz w:val="20"/>
                <w:szCs w:val="20"/>
              </w:rPr>
              <w:t xml:space="preserve">required to be </w:t>
            </w:r>
            <w:r w:rsidR="00C131A4">
              <w:rPr>
                <w:sz w:val="20"/>
                <w:szCs w:val="20"/>
              </w:rPr>
              <w:t>reported to genus level (</w:t>
            </w:r>
            <w:proofErr w:type="gramStart"/>
            <w:r w:rsidR="00F062DB">
              <w:rPr>
                <w:sz w:val="20"/>
                <w:szCs w:val="20"/>
              </w:rPr>
              <w:t>e.g.</w:t>
            </w:r>
            <w:proofErr w:type="gramEnd"/>
            <w:r w:rsidR="00C131A4">
              <w:rPr>
                <w:sz w:val="20"/>
                <w:szCs w:val="20"/>
              </w:rPr>
              <w:t xml:space="preserve"> </w:t>
            </w:r>
            <w:r w:rsidR="00C131A4">
              <w:rPr>
                <w:i/>
                <w:iCs/>
                <w:sz w:val="20"/>
                <w:szCs w:val="20"/>
              </w:rPr>
              <w:t xml:space="preserve">Acropora sp. </w:t>
            </w:r>
            <w:proofErr w:type="spellStart"/>
            <w:r>
              <w:rPr>
                <w:i/>
                <w:iCs/>
                <w:sz w:val="20"/>
                <w:szCs w:val="20"/>
              </w:rPr>
              <w:t>Montipora</w:t>
            </w:r>
            <w:proofErr w:type="spellEnd"/>
            <w:r>
              <w:rPr>
                <w:i/>
                <w:iCs/>
                <w:sz w:val="20"/>
                <w:szCs w:val="20"/>
              </w:rPr>
              <w:t xml:space="preserve"> sp.</w:t>
            </w:r>
            <w:r>
              <w:rPr>
                <w:sz w:val="20"/>
                <w:szCs w:val="20"/>
              </w:rPr>
              <w:t>)</w:t>
            </w:r>
            <w:r w:rsidR="00C131A4">
              <w:rPr>
                <w:sz w:val="20"/>
                <w:szCs w:val="20"/>
              </w:rPr>
              <w:t xml:space="preserve">. </w:t>
            </w:r>
            <w:r w:rsidR="00ED0FD7">
              <w:rPr>
                <w:sz w:val="20"/>
                <w:szCs w:val="20"/>
              </w:rPr>
              <w:t xml:space="preserve">While this </w:t>
            </w:r>
            <w:r w:rsidR="00C131A4">
              <w:rPr>
                <w:sz w:val="20"/>
                <w:szCs w:val="20"/>
              </w:rPr>
              <w:t xml:space="preserve">approach is accepted by CITES </w:t>
            </w:r>
            <w:r w:rsidR="00ED0FD7">
              <w:rPr>
                <w:sz w:val="20"/>
                <w:szCs w:val="20"/>
              </w:rPr>
              <w:t>(</w:t>
            </w:r>
            <w:r w:rsidR="00C131A4">
              <w:rPr>
                <w:sz w:val="20"/>
                <w:szCs w:val="20"/>
              </w:rPr>
              <w:t xml:space="preserve">due to the difficulty </w:t>
            </w:r>
            <w:r>
              <w:rPr>
                <w:sz w:val="20"/>
                <w:szCs w:val="20"/>
              </w:rPr>
              <w:t>identifying</w:t>
            </w:r>
            <w:r w:rsidR="00ED0FD7">
              <w:rPr>
                <w:sz w:val="20"/>
                <w:szCs w:val="20"/>
              </w:rPr>
              <w:t xml:space="preserve"> </w:t>
            </w:r>
            <w:r>
              <w:rPr>
                <w:sz w:val="20"/>
                <w:szCs w:val="20"/>
              </w:rPr>
              <w:t xml:space="preserve">species </w:t>
            </w:r>
            <w:r w:rsidR="00ED0FD7">
              <w:rPr>
                <w:sz w:val="20"/>
                <w:szCs w:val="20"/>
              </w:rPr>
              <w:t>which appear very similar within the genus) it presents management challenges when it comes to determining the impact of harvesting on an individual species</w:t>
            </w:r>
            <w:r>
              <w:rPr>
                <w:sz w:val="20"/>
                <w:szCs w:val="20"/>
              </w:rPr>
              <w:t>.</w:t>
            </w:r>
            <w:r w:rsidR="00C131A4">
              <w:rPr>
                <w:sz w:val="20"/>
                <w:szCs w:val="20"/>
              </w:rPr>
              <w:t xml:space="preserve"> </w:t>
            </w:r>
          </w:p>
          <w:p w14:paraId="55C5D60A" w14:textId="3354214A" w:rsidR="00C131A4" w:rsidRDefault="007A6091" w:rsidP="008F533E">
            <w:pPr>
              <w:rPr>
                <w:sz w:val="20"/>
                <w:szCs w:val="20"/>
              </w:rPr>
            </w:pPr>
            <w:r w:rsidRPr="007A6091">
              <w:rPr>
                <w:sz w:val="20"/>
                <w:szCs w:val="20"/>
              </w:rPr>
              <w:t>While</w:t>
            </w:r>
            <w:r w:rsidR="00ED0FD7">
              <w:rPr>
                <w:sz w:val="20"/>
                <w:szCs w:val="20"/>
              </w:rPr>
              <w:t xml:space="preserve"> a number of these</w:t>
            </w:r>
            <w:r w:rsidRPr="007A6091">
              <w:rPr>
                <w:sz w:val="20"/>
                <w:szCs w:val="20"/>
              </w:rPr>
              <w:t xml:space="preserve"> gen</w:t>
            </w:r>
            <w:r w:rsidR="00ED0FD7">
              <w:rPr>
                <w:sz w:val="20"/>
                <w:szCs w:val="20"/>
              </w:rPr>
              <w:t>era</w:t>
            </w:r>
            <w:r w:rsidRPr="007A6091">
              <w:rPr>
                <w:sz w:val="20"/>
                <w:szCs w:val="20"/>
              </w:rPr>
              <w:t xml:space="preserve"> represent a large amount of biomass within the Great Barrier Reef (GBR), not all species are as abundant or widely distributed as others, and </w:t>
            </w:r>
            <w:r w:rsidR="00ED0FD7">
              <w:rPr>
                <w:sz w:val="20"/>
                <w:szCs w:val="20"/>
              </w:rPr>
              <w:t xml:space="preserve">individual </w:t>
            </w:r>
            <w:r w:rsidRPr="007A6091">
              <w:rPr>
                <w:sz w:val="20"/>
                <w:szCs w:val="20"/>
              </w:rPr>
              <w:t xml:space="preserve">species’ biological vulnerability to harvest </w:t>
            </w:r>
            <w:r w:rsidR="003E08CF">
              <w:rPr>
                <w:sz w:val="20"/>
                <w:szCs w:val="20"/>
              </w:rPr>
              <w:t>varies</w:t>
            </w:r>
            <w:r w:rsidRPr="007A6091">
              <w:rPr>
                <w:sz w:val="20"/>
                <w:szCs w:val="20"/>
              </w:rPr>
              <w:t xml:space="preserve">. </w:t>
            </w:r>
            <w:r w:rsidR="00ED0FD7">
              <w:rPr>
                <w:sz w:val="20"/>
                <w:szCs w:val="20"/>
              </w:rPr>
              <w:t>Due to the</w:t>
            </w:r>
            <w:r w:rsidRPr="007A6091">
              <w:rPr>
                <w:sz w:val="20"/>
                <w:szCs w:val="20"/>
              </w:rPr>
              <w:t xml:space="preserve"> absence of species-specific information, a precautionary approach to the harvest of </w:t>
            </w:r>
            <w:r w:rsidR="00ED0FD7">
              <w:rPr>
                <w:sz w:val="20"/>
                <w:szCs w:val="20"/>
              </w:rPr>
              <w:t xml:space="preserve">these genera must be implemented </w:t>
            </w:r>
            <w:r w:rsidR="003E08CF">
              <w:rPr>
                <w:sz w:val="20"/>
                <w:szCs w:val="20"/>
              </w:rPr>
              <w:t xml:space="preserve">concurrently with </w:t>
            </w:r>
            <w:r w:rsidR="00ED0FD7">
              <w:rPr>
                <w:sz w:val="20"/>
                <w:szCs w:val="20"/>
              </w:rPr>
              <w:t xml:space="preserve">a program </w:t>
            </w:r>
            <w:r w:rsidR="003E08CF">
              <w:rPr>
                <w:sz w:val="20"/>
                <w:szCs w:val="20"/>
              </w:rPr>
              <w:t>that</w:t>
            </w:r>
            <w:r w:rsidR="00ED0FD7">
              <w:rPr>
                <w:sz w:val="20"/>
                <w:szCs w:val="20"/>
              </w:rPr>
              <w:t xml:space="preserve"> aims to independently verify the catch composition of species where genus level reporting will continue. This program is out</w:t>
            </w:r>
            <w:r w:rsidR="00027E7A">
              <w:rPr>
                <w:sz w:val="20"/>
                <w:szCs w:val="20"/>
              </w:rPr>
              <w:t>l</w:t>
            </w:r>
            <w:r w:rsidR="00ED0FD7">
              <w:rPr>
                <w:sz w:val="20"/>
                <w:szCs w:val="20"/>
              </w:rPr>
              <w:t xml:space="preserve">ined in Condition </w:t>
            </w:r>
            <w:r w:rsidR="00027E7A">
              <w:rPr>
                <w:sz w:val="20"/>
                <w:szCs w:val="20"/>
              </w:rPr>
              <w:t xml:space="preserve">5 and Recommendation 1. </w:t>
            </w:r>
          </w:p>
          <w:p w14:paraId="64B2A8F1" w14:textId="001C619F" w:rsidR="00027E7A" w:rsidRPr="008F533E" w:rsidRDefault="00631FBA" w:rsidP="008F533E">
            <w:pPr>
              <w:rPr>
                <w:sz w:val="20"/>
                <w:szCs w:val="20"/>
              </w:rPr>
            </w:pPr>
            <w:r w:rsidRPr="008F533E">
              <w:rPr>
                <w:sz w:val="20"/>
                <w:szCs w:val="20"/>
              </w:rPr>
              <w:t xml:space="preserve">While spatial harvest data is collected </w:t>
            </w:r>
            <w:r w:rsidR="00B84A07" w:rsidRPr="008F533E">
              <w:rPr>
                <w:sz w:val="20"/>
                <w:szCs w:val="20"/>
              </w:rPr>
              <w:t>in the fishery, concerns about data confidentiality</w:t>
            </w:r>
            <w:r w:rsidR="00973634" w:rsidRPr="008F533E">
              <w:rPr>
                <w:sz w:val="20"/>
                <w:szCs w:val="20"/>
              </w:rPr>
              <w:t xml:space="preserve"> limit</w:t>
            </w:r>
            <w:r w:rsidR="005D1D17" w:rsidRPr="008F533E">
              <w:rPr>
                <w:sz w:val="20"/>
                <w:szCs w:val="20"/>
              </w:rPr>
              <w:t xml:space="preserve"> effective use in managing the </w:t>
            </w:r>
            <w:r w:rsidR="00A706BB" w:rsidRPr="008F533E">
              <w:rPr>
                <w:sz w:val="20"/>
                <w:szCs w:val="20"/>
              </w:rPr>
              <w:t>fisher</w:t>
            </w:r>
            <w:r w:rsidR="00A642F8">
              <w:rPr>
                <w:sz w:val="20"/>
                <w:szCs w:val="20"/>
              </w:rPr>
              <w:t>y</w:t>
            </w:r>
            <w:r w:rsidR="00C45BB0" w:rsidRPr="008F533E">
              <w:rPr>
                <w:sz w:val="20"/>
                <w:szCs w:val="20"/>
              </w:rPr>
              <w:t>, especially for fisheries independe</w:t>
            </w:r>
            <w:r w:rsidR="0055455C" w:rsidRPr="008F533E">
              <w:rPr>
                <w:sz w:val="20"/>
                <w:szCs w:val="20"/>
              </w:rPr>
              <w:t>nt</w:t>
            </w:r>
            <w:r w:rsidR="00C45BB0" w:rsidRPr="008F533E">
              <w:rPr>
                <w:sz w:val="20"/>
                <w:szCs w:val="20"/>
              </w:rPr>
              <w:t xml:space="preserve"> review</w:t>
            </w:r>
            <w:r w:rsidR="00A642F8">
              <w:rPr>
                <w:sz w:val="20"/>
                <w:szCs w:val="20"/>
              </w:rPr>
              <w:t>s</w:t>
            </w:r>
            <w:r w:rsidR="0055455C" w:rsidRPr="008F533E">
              <w:rPr>
                <w:sz w:val="20"/>
                <w:szCs w:val="20"/>
              </w:rPr>
              <w:t>. A balance should be found between</w:t>
            </w:r>
            <w:r w:rsidR="00461FFE" w:rsidRPr="008F533E">
              <w:rPr>
                <w:sz w:val="20"/>
                <w:szCs w:val="20"/>
              </w:rPr>
              <w:t xml:space="preserve"> protecting </w:t>
            </w:r>
            <w:r w:rsidR="00A642F8">
              <w:rPr>
                <w:sz w:val="20"/>
                <w:szCs w:val="20"/>
              </w:rPr>
              <w:t xml:space="preserve">commercial </w:t>
            </w:r>
            <w:r w:rsidR="00461FFE" w:rsidRPr="008F533E">
              <w:rPr>
                <w:sz w:val="20"/>
                <w:szCs w:val="20"/>
              </w:rPr>
              <w:t xml:space="preserve">confidentiality </w:t>
            </w:r>
            <w:r w:rsidR="00A642F8">
              <w:rPr>
                <w:sz w:val="20"/>
                <w:szCs w:val="20"/>
              </w:rPr>
              <w:t>concerns</w:t>
            </w:r>
            <w:r w:rsidR="003D6099" w:rsidRPr="008F533E">
              <w:rPr>
                <w:sz w:val="20"/>
                <w:szCs w:val="20"/>
              </w:rPr>
              <w:t xml:space="preserve"> and </w:t>
            </w:r>
            <w:r w:rsidR="00A642F8">
              <w:rPr>
                <w:sz w:val="20"/>
                <w:szCs w:val="20"/>
              </w:rPr>
              <w:t xml:space="preserve">providing for </w:t>
            </w:r>
            <w:r w:rsidR="00F261E2" w:rsidRPr="008F533E">
              <w:rPr>
                <w:sz w:val="20"/>
                <w:szCs w:val="20"/>
              </w:rPr>
              <w:t xml:space="preserve">sufficiently robust management of the fishery. </w:t>
            </w:r>
          </w:p>
          <w:p w14:paraId="4D7948C3" w14:textId="09DCEEEA" w:rsidR="008F533E" w:rsidRPr="00433FCA" w:rsidRDefault="008F533E" w:rsidP="008F533E"/>
        </w:tc>
      </w:tr>
      <w:tr w:rsidR="00885298" w:rsidRPr="00433FCA" w14:paraId="24E6F4E0" w14:textId="77777777" w:rsidTr="002F0C8B">
        <w:trPr>
          <w:cantSplit/>
        </w:trPr>
        <w:tc>
          <w:tcPr>
            <w:tcW w:w="5000" w:type="pct"/>
            <w:gridSpan w:val="2"/>
            <w:shd w:val="clear" w:color="auto" w:fill="DAEEF3"/>
          </w:tcPr>
          <w:p w14:paraId="5031E339" w14:textId="77777777" w:rsidR="00885298" w:rsidRPr="00433FCA" w:rsidRDefault="00885298" w:rsidP="00FC2EBF">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885298" w:rsidRPr="00433FCA" w14:paraId="4FB3EA8F" w14:textId="77777777" w:rsidTr="00A642F8">
        <w:trPr>
          <w:cantSplit/>
        </w:trPr>
        <w:tc>
          <w:tcPr>
            <w:tcW w:w="1500" w:type="pct"/>
            <w:tcBorders>
              <w:bottom w:val="single" w:sz="4" w:space="0" w:color="auto"/>
            </w:tcBorders>
            <w:shd w:val="clear" w:color="auto" w:fill="FF0000"/>
          </w:tcPr>
          <w:p w14:paraId="2096A75F" w14:textId="77777777" w:rsidR="00885298" w:rsidRPr="00433FCA" w:rsidRDefault="00885298" w:rsidP="00FC2EBF">
            <w:pPr>
              <w:spacing w:before="60" w:after="60" w:line="276" w:lineRule="auto"/>
              <w:contextualSpacing/>
              <w:rPr>
                <w:rFonts w:cs="Arial"/>
                <w:sz w:val="20"/>
                <w:szCs w:val="20"/>
              </w:rPr>
            </w:pPr>
            <w:r w:rsidRPr="00433FCA">
              <w:rPr>
                <w:rFonts w:cs="Arial"/>
                <w:b/>
                <w:bCs/>
                <w:i/>
                <w:iCs/>
                <w:sz w:val="20"/>
                <w:szCs w:val="20"/>
              </w:rPr>
              <w:t xml:space="preserve">1.1.2 </w:t>
            </w:r>
            <w:r w:rsidRPr="00433FCA">
              <w:rPr>
                <w:rFonts w:cs="Arial"/>
                <w:sz w:val="20"/>
                <w:szCs w:val="20"/>
              </w:rPr>
              <w:t>There is a robust assessment of the dynamics and status of the species/fishery and periodic review of the process and the data collected. Assessment should include a process to identify any reduction in biological diversity and /or reproductive capacity. Review should take place at regular intervals</w:t>
            </w:r>
            <w:r w:rsidR="006B6EF9" w:rsidRPr="00433FCA">
              <w:rPr>
                <w:rFonts w:cs="Arial"/>
                <w:sz w:val="20"/>
                <w:szCs w:val="20"/>
              </w:rPr>
              <w:t xml:space="preserve"> but at least every three years.</w:t>
            </w:r>
          </w:p>
          <w:p w14:paraId="619918D7" w14:textId="4E9ECF2E" w:rsidR="004649FA" w:rsidRPr="00433FCA" w:rsidRDefault="004649FA" w:rsidP="00FC2EBF">
            <w:pPr>
              <w:spacing w:before="60" w:after="60" w:line="276" w:lineRule="auto"/>
              <w:contextualSpacing/>
              <w:rPr>
                <w:rFonts w:cs="Arial"/>
                <w:sz w:val="20"/>
                <w:szCs w:val="20"/>
              </w:rPr>
            </w:pPr>
          </w:p>
        </w:tc>
        <w:tc>
          <w:tcPr>
            <w:tcW w:w="3500" w:type="pct"/>
            <w:shd w:val="clear" w:color="auto" w:fill="auto"/>
          </w:tcPr>
          <w:p w14:paraId="5BF750A0" w14:textId="54C8DE09" w:rsidR="00973634" w:rsidRPr="00A642F8" w:rsidRDefault="00973634" w:rsidP="008F533E">
            <w:pPr>
              <w:spacing w:before="60" w:after="60" w:line="276" w:lineRule="auto"/>
              <w:contextualSpacing/>
              <w:rPr>
                <w:rFonts w:cs="Arial"/>
                <w:b/>
                <w:sz w:val="20"/>
                <w:szCs w:val="20"/>
              </w:rPr>
            </w:pPr>
            <w:r w:rsidRPr="00A642F8">
              <w:rPr>
                <w:rFonts w:cs="Arial"/>
                <w:b/>
                <w:sz w:val="20"/>
                <w:szCs w:val="20"/>
              </w:rPr>
              <w:t xml:space="preserve">Does not meet – There is no stock </w:t>
            </w:r>
            <w:proofErr w:type="gramStart"/>
            <w:r w:rsidRPr="00A642F8">
              <w:rPr>
                <w:rFonts w:cs="Arial"/>
                <w:b/>
                <w:sz w:val="20"/>
                <w:szCs w:val="20"/>
              </w:rPr>
              <w:t>assessment</w:t>
            </w:r>
            <w:proofErr w:type="gramEnd"/>
            <w:r w:rsidRPr="00A642F8">
              <w:rPr>
                <w:rFonts w:cs="Arial"/>
                <w:b/>
                <w:sz w:val="20"/>
                <w:szCs w:val="20"/>
              </w:rPr>
              <w:t xml:space="preserve"> and the </w:t>
            </w:r>
            <w:r w:rsidR="00433BB2" w:rsidRPr="00A642F8">
              <w:rPr>
                <w:rFonts w:cs="Arial"/>
                <w:b/>
                <w:sz w:val="20"/>
                <w:szCs w:val="20"/>
              </w:rPr>
              <w:t>risk-based</w:t>
            </w:r>
            <w:r w:rsidRPr="00A642F8">
              <w:rPr>
                <w:rFonts w:cs="Arial"/>
                <w:b/>
                <w:sz w:val="20"/>
                <w:szCs w:val="20"/>
              </w:rPr>
              <w:t xml:space="preserve"> management is not appropriate to the scale of the fishery</w:t>
            </w:r>
          </w:p>
          <w:p w14:paraId="69C68E53" w14:textId="7D954EDD" w:rsidR="00973634" w:rsidRPr="00A642F8" w:rsidRDefault="00973634" w:rsidP="00973634">
            <w:pPr>
              <w:rPr>
                <w:rFonts w:cs="Arial"/>
                <w:sz w:val="20"/>
                <w:szCs w:val="20"/>
              </w:rPr>
            </w:pPr>
            <w:r w:rsidRPr="00A642F8">
              <w:rPr>
                <w:rFonts w:cs="Arial"/>
                <w:sz w:val="20"/>
                <w:szCs w:val="20"/>
              </w:rPr>
              <w:t>Individual stock assessment</w:t>
            </w:r>
            <w:r w:rsidR="003E08CF">
              <w:rPr>
                <w:rFonts w:cs="Arial"/>
                <w:sz w:val="20"/>
                <w:szCs w:val="20"/>
              </w:rPr>
              <w:t>s</w:t>
            </w:r>
            <w:r w:rsidRPr="00A642F8">
              <w:rPr>
                <w:rFonts w:cs="Arial"/>
                <w:sz w:val="20"/>
                <w:szCs w:val="20"/>
              </w:rPr>
              <w:t xml:space="preserve"> for species targeted by this fishery have not been conducted. The fishery is managed by risk identification undertaken through ERAs and</w:t>
            </w:r>
            <w:r w:rsidR="00027E7A">
              <w:rPr>
                <w:rFonts w:cs="Arial"/>
                <w:sz w:val="20"/>
                <w:szCs w:val="20"/>
              </w:rPr>
              <w:t xml:space="preserve"> risk management though the</w:t>
            </w:r>
            <w:r w:rsidRPr="00A642F8">
              <w:rPr>
                <w:rFonts w:cs="Arial"/>
                <w:sz w:val="20"/>
                <w:szCs w:val="20"/>
              </w:rPr>
              <w:t xml:space="preserve"> decision</w:t>
            </w:r>
            <w:r w:rsidR="00A642F8">
              <w:rPr>
                <w:rFonts w:cs="Arial"/>
                <w:sz w:val="20"/>
                <w:szCs w:val="20"/>
              </w:rPr>
              <w:t>-</w:t>
            </w:r>
            <w:r w:rsidRPr="00A642F8">
              <w:rPr>
                <w:rFonts w:cs="Arial"/>
                <w:sz w:val="20"/>
                <w:szCs w:val="20"/>
              </w:rPr>
              <w:t>making framework</w:t>
            </w:r>
            <w:r w:rsidR="00027E7A">
              <w:rPr>
                <w:rFonts w:cs="Arial"/>
                <w:sz w:val="20"/>
                <w:szCs w:val="20"/>
              </w:rPr>
              <w:t xml:space="preserve"> in th</w:t>
            </w:r>
            <w:r w:rsidR="00994438">
              <w:rPr>
                <w:rFonts w:cs="Arial"/>
                <w:sz w:val="20"/>
                <w:szCs w:val="20"/>
              </w:rPr>
              <w:t>e</w:t>
            </w:r>
            <w:r w:rsidR="00027E7A">
              <w:rPr>
                <w:rFonts w:cs="Arial"/>
                <w:sz w:val="20"/>
                <w:szCs w:val="20"/>
              </w:rPr>
              <w:t xml:space="preserve"> </w:t>
            </w:r>
            <w:r w:rsidR="00BD7742">
              <w:rPr>
                <w:rFonts w:cs="Arial"/>
                <w:sz w:val="20"/>
                <w:szCs w:val="20"/>
              </w:rPr>
              <w:t>Harvest Strategy</w:t>
            </w:r>
            <w:r w:rsidRPr="00A642F8">
              <w:rPr>
                <w:rFonts w:cs="Arial"/>
                <w:sz w:val="20"/>
                <w:szCs w:val="20"/>
              </w:rPr>
              <w:t xml:space="preserve">. No ERA has been conducted since 2013 despite rapid and substantial increases in harvest. Over this timeframe there have been three largescale bleaching events. There is no assessment of possible reductions in the biological diversity and or changes to reproductive capacity of the resource. </w:t>
            </w:r>
          </w:p>
          <w:p w14:paraId="5ECF3F15" w14:textId="7CA19334" w:rsidR="008328E9" w:rsidRPr="00A642F8" w:rsidRDefault="00027E7A" w:rsidP="008328E9">
            <w:pPr>
              <w:rPr>
                <w:rFonts w:cs="Arial"/>
                <w:sz w:val="20"/>
                <w:szCs w:val="20"/>
              </w:rPr>
            </w:pPr>
            <w:r>
              <w:rPr>
                <w:rFonts w:cs="Arial"/>
                <w:color w:val="000000"/>
                <w:sz w:val="20"/>
                <w:szCs w:val="20"/>
                <w:lang w:eastAsia="en-AU"/>
              </w:rPr>
              <w:t>Condition</w:t>
            </w:r>
            <w:r w:rsidR="00994438">
              <w:rPr>
                <w:rFonts w:cs="Arial"/>
                <w:color w:val="000000"/>
                <w:sz w:val="20"/>
                <w:szCs w:val="20"/>
                <w:lang w:eastAsia="en-AU"/>
              </w:rPr>
              <w:t>s</w:t>
            </w:r>
            <w:r>
              <w:rPr>
                <w:rFonts w:cs="Arial"/>
                <w:color w:val="000000"/>
                <w:sz w:val="20"/>
                <w:szCs w:val="20"/>
                <w:lang w:eastAsia="en-AU"/>
              </w:rPr>
              <w:t xml:space="preserve"> 6 and 7 require</w:t>
            </w:r>
            <w:r w:rsidR="00B834B7">
              <w:rPr>
                <w:rFonts w:cs="Arial"/>
                <w:color w:val="000000"/>
                <w:sz w:val="20"/>
                <w:szCs w:val="20"/>
                <w:lang w:eastAsia="en-AU"/>
              </w:rPr>
              <w:t xml:space="preserve"> implementation</w:t>
            </w:r>
            <w:r>
              <w:rPr>
                <w:rFonts w:cs="Arial"/>
                <w:color w:val="000000"/>
                <w:sz w:val="20"/>
                <w:szCs w:val="20"/>
                <w:lang w:eastAsia="en-AU"/>
              </w:rPr>
              <w:t xml:space="preserve"> precautionary </w:t>
            </w:r>
            <w:r w:rsidR="00B834B7">
              <w:rPr>
                <w:rFonts w:cs="Arial"/>
                <w:color w:val="000000"/>
                <w:sz w:val="20"/>
                <w:szCs w:val="20"/>
                <w:lang w:eastAsia="en-AU"/>
              </w:rPr>
              <w:t xml:space="preserve">and enforceable </w:t>
            </w:r>
            <w:r>
              <w:rPr>
                <w:rFonts w:cs="Arial"/>
                <w:color w:val="000000"/>
                <w:sz w:val="20"/>
                <w:szCs w:val="20"/>
                <w:lang w:eastAsia="en-AU"/>
              </w:rPr>
              <w:t>harvest limits across the fishery which will constrain the recent significant increase in harvest until more information is gathered to better understand the stock status of target species</w:t>
            </w:r>
            <w:r w:rsidR="007A6091">
              <w:rPr>
                <w:rFonts w:cs="Arial"/>
                <w:color w:val="000000"/>
                <w:sz w:val="20"/>
                <w:szCs w:val="20"/>
                <w:lang w:eastAsia="en-AU"/>
              </w:rPr>
              <w:t>.</w:t>
            </w:r>
            <w:r w:rsidR="00C92EBE">
              <w:rPr>
                <w:rFonts w:cs="Arial"/>
                <w:color w:val="000000"/>
                <w:sz w:val="20"/>
                <w:szCs w:val="20"/>
                <w:lang w:eastAsia="en-AU"/>
              </w:rPr>
              <w:t xml:space="preserve"> Condition 5 and Recommendation 1 will help better understand which species are targeted by the fishery for species that are reported to genus level </w:t>
            </w:r>
            <w:r w:rsidR="00C92EBE" w:rsidRPr="0030086E">
              <w:rPr>
                <w:rFonts w:cs="Arial"/>
                <w:color w:val="000000"/>
                <w:sz w:val="20"/>
                <w:szCs w:val="20"/>
                <w:lang w:eastAsia="en-AU"/>
              </w:rPr>
              <w:t>which will help identify which species should be the focus of efforts to better understand their stock structure.</w:t>
            </w:r>
            <w:r w:rsidR="00C92EBE">
              <w:rPr>
                <w:rFonts w:cs="Arial"/>
                <w:color w:val="000000"/>
                <w:sz w:val="20"/>
                <w:szCs w:val="20"/>
                <w:lang w:eastAsia="en-AU"/>
              </w:rPr>
              <w:t xml:space="preserve">  </w:t>
            </w:r>
            <w:r w:rsidR="00973634" w:rsidRPr="00973634">
              <w:rPr>
                <w:rFonts w:cs="Arial"/>
                <w:color w:val="000000"/>
                <w:sz w:val="20"/>
                <w:szCs w:val="20"/>
                <w:lang w:eastAsia="en-AU"/>
              </w:rPr>
              <w:t xml:space="preserve"> </w:t>
            </w:r>
          </w:p>
        </w:tc>
      </w:tr>
      <w:tr w:rsidR="00973634" w:rsidRPr="00433FCA" w14:paraId="554D6C9D" w14:textId="77777777" w:rsidTr="009132E1">
        <w:trPr>
          <w:cantSplit/>
          <w:trHeight w:val="854"/>
        </w:trPr>
        <w:tc>
          <w:tcPr>
            <w:tcW w:w="1500" w:type="pct"/>
            <w:tcBorders>
              <w:bottom w:val="single" w:sz="4" w:space="0" w:color="auto"/>
            </w:tcBorders>
            <w:shd w:val="clear" w:color="auto" w:fill="FFC000"/>
          </w:tcPr>
          <w:p w14:paraId="4E9F9AB0" w14:textId="77777777" w:rsidR="00973634" w:rsidRPr="00433FCA" w:rsidRDefault="00973634" w:rsidP="00973634">
            <w:pPr>
              <w:spacing w:before="60" w:after="60" w:line="276" w:lineRule="auto"/>
              <w:contextualSpacing/>
              <w:rPr>
                <w:rFonts w:cs="Arial"/>
                <w:i/>
                <w:iCs/>
                <w:sz w:val="20"/>
                <w:szCs w:val="20"/>
              </w:rPr>
            </w:pPr>
            <w:r w:rsidRPr="00433FCA">
              <w:rPr>
                <w:rFonts w:cs="Arial"/>
                <w:b/>
                <w:bCs/>
                <w:i/>
                <w:iCs/>
                <w:sz w:val="20"/>
                <w:szCs w:val="20"/>
              </w:rPr>
              <w:lastRenderedPageBreak/>
              <w:t xml:space="preserve">1.1.3 </w:t>
            </w:r>
            <w:r w:rsidRPr="00433FCA">
              <w:rPr>
                <w:rFonts w:cs="Arial"/>
                <w:sz w:val="20"/>
                <w:szCs w:val="20"/>
              </w:rPr>
              <w:t>The distribution and spatial structure of the stock(s) has been established and factored into management responses</w:t>
            </w:r>
            <w:r w:rsidRPr="00433FCA">
              <w:rPr>
                <w:rFonts w:cs="Arial"/>
                <w:i/>
                <w:iCs/>
                <w:sz w:val="20"/>
                <w:szCs w:val="20"/>
              </w:rPr>
              <w:t>.</w:t>
            </w:r>
          </w:p>
          <w:p w14:paraId="0D80A14A" w14:textId="315FCA83" w:rsidR="00973634" w:rsidRPr="00433FCA" w:rsidRDefault="00973634" w:rsidP="00973634">
            <w:pPr>
              <w:spacing w:before="60" w:after="60" w:line="276" w:lineRule="auto"/>
              <w:contextualSpacing/>
              <w:rPr>
                <w:rFonts w:cs="Arial"/>
                <w:i/>
                <w:iCs/>
                <w:sz w:val="20"/>
                <w:szCs w:val="20"/>
              </w:rPr>
            </w:pPr>
          </w:p>
        </w:tc>
        <w:tc>
          <w:tcPr>
            <w:tcW w:w="3500" w:type="pct"/>
            <w:shd w:val="clear" w:color="auto" w:fill="auto"/>
          </w:tcPr>
          <w:p w14:paraId="3749672E" w14:textId="7A167A4C" w:rsidR="00973634" w:rsidRPr="00A642F8" w:rsidRDefault="00B202F7" w:rsidP="008F533E">
            <w:pPr>
              <w:rPr>
                <w:rFonts w:cs="Arial"/>
                <w:b/>
                <w:sz w:val="20"/>
                <w:szCs w:val="20"/>
              </w:rPr>
            </w:pPr>
            <w:r>
              <w:rPr>
                <w:rFonts w:cs="Arial"/>
                <w:b/>
                <w:sz w:val="20"/>
                <w:szCs w:val="20"/>
              </w:rPr>
              <w:t>Partially</w:t>
            </w:r>
            <w:r w:rsidR="00973634" w:rsidRPr="00A642F8">
              <w:rPr>
                <w:rFonts w:cs="Arial"/>
                <w:b/>
                <w:sz w:val="20"/>
                <w:szCs w:val="20"/>
              </w:rPr>
              <w:t xml:space="preserve"> meet</w:t>
            </w:r>
            <w:r>
              <w:rPr>
                <w:rFonts w:cs="Arial"/>
                <w:b/>
                <w:sz w:val="20"/>
                <w:szCs w:val="20"/>
              </w:rPr>
              <w:t>s</w:t>
            </w:r>
            <w:r w:rsidR="00973634" w:rsidRPr="00A642F8">
              <w:rPr>
                <w:rFonts w:cs="Arial"/>
                <w:b/>
                <w:sz w:val="20"/>
                <w:szCs w:val="20"/>
              </w:rPr>
              <w:t xml:space="preserve"> – </w:t>
            </w:r>
            <w:r>
              <w:rPr>
                <w:rFonts w:cs="Arial"/>
                <w:b/>
                <w:sz w:val="20"/>
                <w:szCs w:val="20"/>
              </w:rPr>
              <w:t>Understanding of the spatial structure of stock</w:t>
            </w:r>
            <w:r w:rsidR="008D7326">
              <w:rPr>
                <w:rFonts w:cs="Arial"/>
                <w:b/>
                <w:sz w:val="20"/>
                <w:szCs w:val="20"/>
              </w:rPr>
              <w:t>s is</w:t>
            </w:r>
            <w:r>
              <w:rPr>
                <w:rFonts w:cs="Arial"/>
                <w:b/>
                <w:sz w:val="20"/>
                <w:szCs w:val="20"/>
              </w:rPr>
              <w:t xml:space="preserve"> extremely </w:t>
            </w:r>
            <w:r w:rsidR="00973634" w:rsidRPr="00A642F8">
              <w:rPr>
                <w:rFonts w:cs="Arial"/>
                <w:b/>
                <w:sz w:val="20"/>
                <w:szCs w:val="20"/>
              </w:rPr>
              <w:t>limited</w:t>
            </w:r>
            <w:r>
              <w:rPr>
                <w:rFonts w:cs="Arial"/>
                <w:b/>
                <w:sz w:val="20"/>
                <w:szCs w:val="20"/>
              </w:rPr>
              <w:t xml:space="preserve">, </w:t>
            </w:r>
            <w:r w:rsidR="008D7326">
              <w:rPr>
                <w:rFonts w:cs="Arial"/>
                <w:b/>
                <w:sz w:val="20"/>
                <w:szCs w:val="20"/>
              </w:rPr>
              <w:t xml:space="preserve">but </w:t>
            </w:r>
            <w:r>
              <w:rPr>
                <w:rFonts w:cs="Arial"/>
                <w:b/>
                <w:sz w:val="20"/>
                <w:szCs w:val="20"/>
              </w:rPr>
              <w:t>there are spatial management triggers in place</w:t>
            </w:r>
            <w:r w:rsidR="008D7326">
              <w:rPr>
                <w:rFonts w:cs="Arial"/>
                <w:b/>
                <w:sz w:val="20"/>
                <w:szCs w:val="20"/>
              </w:rPr>
              <w:t xml:space="preserve"> applicable to a small number of species</w:t>
            </w:r>
            <w:r>
              <w:rPr>
                <w:rFonts w:cs="Arial"/>
                <w:b/>
                <w:sz w:val="20"/>
                <w:szCs w:val="20"/>
              </w:rPr>
              <w:t xml:space="preserve"> in the Harvest Strategy</w:t>
            </w:r>
            <w:r w:rsidR="008D7326">
              <w:rPr>
                <w:rFonts w:cs="Arial"/>
                <w:b/>
                <w:sz w:val="20"/>
                <w:szCs w:val="20"/>
              </w:rPr>
              <w:t>.</w:t>
            </w:r>
          </w:p>
          <w:p w14:paraId="04AB3510" w14:textId="0C47E340" w:rsidR="00E9189F" w:rsidRPr="008F533E" w:rsidRDefault="00973634" w:rsidP="008F533E">
            <w:pPr>
              <w:rPr>
                <w:rFonts w:cs="Arial"/>
                <w:sz w:val="20"/>
                <w:szCs w:val="20"/>
              </w:rPr>
            </w:pPr>
            <w:r w:rsidRPr="008F533E">
              <w:rPr>
                <w:rFonts w:cs="Arial"/>
                <w:sz w:val="20"/>
                <w:szCs w:val="20"/>
              </w:rPr>
              <w:t>There are knowledge gaps regarding the distribution of many coral species, and significant concerns regarding the potential distribution of one heavily targeted species</w:t>
            </w:r>
            <w:r w:rsidR="00B202F7">
              <w:rPr>
                <w:rFonts w:cs="Arial"/>
                <w:sz w:val="20"/>
                <w:szCs w:val="20"/>
              </w:rPr>
              <w:t xml:space="preserve"> (</w:t>
            </w:r>
            <w:proofErr w:type="spellStart"/>
            <w:r w:rsidR="00B202F7" w:rsidRPr="00B202F7">
              <w:rPr>
                <w:rFonts w:cs="Arial"/>
                <w:i/>
                <w:iCs/>
                <w:sz w:val="20"/>
                <w:szCs w:val="20"/>
              </w:rPr>
              <w:t>Homophyllia</w:t>
            </w:r>
            <w:proofErr w:type="spellEnd"/>
            <w:r w:rsidR="00B202F7" w:rsidRPr="00B202F7">
              <w:rPr>
                <w:rFonts w:cs="Arial"/>
                <w:i/>
                <w:iCs/>
                <w:sz w:val="20"/>
                <w:szCs w:val="20"/>
              </w:rPr>
              <w:t xml:space="preserve"> cf. australis</w:t>
            </w:r>
            <w:r w:rsidR="00B202F7">
              <w:rPr>
                <w:rFonts w:cs="Arial"/>
                <w:sz w:val="20"/>
                <w:szCs w:val="20"/>
              </w:rPr>
              <w:t>)</w:t>
            </w:r>
            <w:r w:rsidRPr="008F533E">
              <w:rPr>
                <w:rFonts w:cs="Arial"/>
                <w:sz w:val="20"/>
                <w:szCs w:val="20"/>
              </w:rPr>
              <w:t xml:space="preserve">. </w:t>
            </w:r>
            <w:r w:rsidR="00B202F7">
              <w:rPr>
                <w:rFonts w:cs="Arial"/>
                <w:sz w:val="20"/>
                <w:szCs w:val="20"/>
              </w:rPr>
              <w:t>T</w:t>
            </w:r>
            <w:r w:rsidRPr="008F533E">
              <w:rPr>
                <w:rFonts w:cs="Arial"/>
                <w:sz w:val="20"/>
                <w:szCs w:val="20"/>
              </w:rPr>
              <w:t xml:space="preserve">he </w:t>
            </w:r>
            <w:r w:rsidR="00D37BFA">
              <w:rPr>
                <w:rFonts w:cs="Arial"/>
                <w:sz w:val="20"/>
                <w:szCs w:val="20"/>
              </w:rPr>
              <w:t xml:space="preserve">Harvest Strategy </w:t>
            </w:r>
            <w:r w:rsidRPr="008F533E">
              <w:rPr>
                <w:rFonts w:cs="Arial"/>
                <w:sz w:val="20"/>
                <w:szCs w:val="20"/>
              </w:rPr>
              <w:t xml:space="preserve">contains management measures to monitor spatial distribution of harvest and restrict harvest effort if deemed appropriate. </w:t>
            </w:r>
            <w:r w:rsidR="00833F9C">
              <w:rPr>
                <w:rFonts w:cs="Arial"/>
                <w:sz w:val="20"/>
                <w:szCs w:val="20"/>
              </w:rPr>
              <w:t>However</w:t>
            </w:r>
            <w:r w:rsidR="001A5DDE">
              <w:rPr>
                <w:rFonts w:cs="Arial"/>
                <w:sz w:val="20"/>
                <w:szCs w:val="20"/>
              </w:rPr>
              <w:t>,</w:t>
            </w:r>
            <w:r w:rsidR="00833F9C">
              <w:rPr>
                <w:rFonts w:cs="Arial"/>
                <w:sz w:val="20"/>
                <w:szCs w:val="20"/>
              </w:rPr>
              <w:t xml:space="preserve"> </w:t>
            </w:r>
            <w:r w:rsidR="0039575F">
              <w:rPr>
                <w:rFonts w:cs="Arial"/>
                <w:sz w:val="20"/>
                <w:szCs w:val="20"/>
              </w:rPr>
              <w:t xml:space="preserve">management responses and harvest limits </w:t>
            </w:r>
            <w:r w:rsidR="00833F9C">
              <w:rPr>
                <w:rFonts w:cs="Arial"/>
                <w:sz w:val="20"/>
                <w:szCs w:val="20"/>
              </w:rPr>
              <w:t xml:space="preserve">appear to have been determined without a scientific assessment of the appropriateness </w:t>
            </w:r>
            <w:r w:rsidR="00433BB2">
              <w:rPr>
                <w:rFonts w:cs="Arial"/>
                <w:sz w:val="20"/>
                <w:szCs w:val="20"/>
              </w:rPr>
              <w:t>about</w:t>
            </w:r>
            <w:r w:rsidR="00833F9C">
              <w:rPr>
                <w:rFonts w:cs="Arial"/>
                <w:sz w:val="20"/>
                <w:szCs w:val="20"/>
              </w:rPr>
              <w:t xml:space="preserve"> </w:t>
            </w:r>
            <w:r w:rsidR="00957B92">
              <w:rPr>
                <w:rFonts w:cs="Arial"/>
                <w:sz w:val="20"/>
                <w:szCs w:val="20"/>
              </w:rPr>
              <w:t>target species</w:t>
            </w:r>
            <w:r w:rsidR="00833F9C">
              <w:rPr>
                <w:rFonts w:cs="Arial"/>
                <w:sz w:val="20"/>
                <w:szCs w:val="20"/>
              </w:rPr>
              <w:t xml:space="preserve"> stock</w:t>
            </w:r>
            <w:r w:rsidR="00957B92">
              <w:rPr>
                <w:rFonts w:cs="Arial"/>
                <w:sz w:val="20"/>
                <w:szCs w:val="20"/>
              </w:rPr>
              <w:t>s and vulnerability</w:t>
            </w:r>
            <w:r w:rsidR="00833F9C">
              <w:rPr>
                <w:rFonts w:cs="Arial"/>
                <w:sz w:val="20"/>
                <w:szCs w:val="20"/>
              </w:rPr>
              <w:t xml:space="preserve">. </w:t>
            </w:r>
            <w:r w:rsidR="00957B92">
              <w:rPr>
                <w:rFonts w:cs="Arial"/>
                <w:sz w:val="20"/>
                <w:szCs w:val="20"/>
              </w:rPr>
              <w:t>Further</w:t>
            </w:r>
            <w:r w:rsidRPr="008F533E">
              <w:rPr>
                <w:rFonts w:cs="Arial"/>
                <w:sz w:val="20"/>
                <w:szCs w:val="20"/>
              </w:rPr>
              <w:t>, w</w:t>
            </w:r>
            <w:r w:rsidRPr="00A642F8">
              <w:rPr>
                <w:rFonts w:cs="Arial"/>
                <w:sz w:val="20"/>
                <w:szCs w:val="20"/>
              </w:rPr>
              <w:t>ithin high the level quota categories of ‘specialty’ and ‘other coral’ there are no enforceable harvest limit for key target species if unsustainable spatial harvest trend</w:t>
            </w:r>
            <w:r w:rsidR="00833F9C">
              <w:rPr>
                <w:rFonts w:cs="Arial"/>
                <w:sz w:val="20"/>
                <w:szCs w:val="20"/>
              </w:rPr>
              <w:t>s</w:t>
            </w:r>
            <w:r w:rsidRPr="00A642F8">
              <w:rPr>
                <w:rFonts w:cs="Arial"/>
                <w:sz w:val="20"/>
                <w:szCs w:val="20"/>
              </w:rPr>
              <w:t xml:space="preserve"> are identified.</w:t>
            </w:r>
          </w:p>
          <w:p w14:paraId="602A640F" w14:textId="66A6CD59" w:rsidR="00973634" w:rsidRPr="00973634" w:rsidRDefault="00E9189F" w:rsidP="008F533E">
            <w:r w:rsidRPr="008F533E">
              <w:rPr>
                <w:rFonts w:cs="Arial"/>
                <w:color w:val="000000"/>
                <w:sz w:val="20"/>
                <w:szCs w:val="20"/>
                <w:lang w:eastAsia="en-AU"/>
              </w:rPr>
              <w:t xml:space="preserve">Condition </w:t>
            </w:r>
            <w:r w:rsidR="00B834B7">
              <w:rPr>
                <w:rFonts w:cs="Arial"/>
                <w:color w:val="000000"/>
                <w:sz w:val="20"/>
                <w:szCs w:val="20"/>
                <w:lang w:eastAsia="en-AU"/>
              </w:rPr>
              <w:t xml:space="preserve">6 and </w:t>
            </w:r>
            <w:r w:rsidRPr="008F533E">
              <w:rPr>
                <w:rFonts w:cs="Arial"/>
                <w:color w:val="000000"/>
                <w:sz w:val="20"/>
                <w:szCs w:val="20"/>
                <w:lang w:eastAsia="en-AU"/>
              </w:rPr>
              <w:t xml:space="preserve">7 </w:t>
            </w:r>
            <w:r w:rsidR="00B834B7">
              <w:rPr>
                <w:rFonts w:cs="Arial"/>
                <w:color w:val="000000"/>
                <w:sz w:val="20"/>
                <w:szCs w:val="20"/>
                <w:lang w:eastAsia="en-AU"/>
              </w:rPr>
              <w:t>require precautionary and enforceable harvest limits across the fishery which will constrain the recent significant increase in harvest until more information is gathered to better understand the targets stocks in the fishery.</w:t>
            </w:r>
          </w:p>
        </w:tc>
      </w:tr>
      <w:tr w:rsidR="00973634" w:rsidRPr="00433FCA" w14:paraId="3F52708C" w14:textId="77777777" w:rsidTr="009132E1">
        <w:trPr>
          <w:cantSplit/>
        </w:trPr>
        <w:tc>
          <w:tcPr>
            <w:tcW w:w="1500" w:type="pct"/>
            <w:tcBorders>
              <w:bottom w:val="single" w:sz="4" w:space="0" w:color="auto"/>
            </w:tcBorders>
            <w:shd w:val="clear" w:color="auto" w:fill="FFC000"/>
          </w:tcPr>
          <w:p w14:paraId="5BFE2E19"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1.1.4 </w:t>
            </w:r>
            <w:r w:rsidRPr="00433FCA">
              <w:rPr>
                <w:rFonts w:cs="Arial"/>
                <w:sz w:val="20"/>
                <w:szCs w:val="20"/>
              </w:rPr>
              <w:t>There are reliable estimates of all removals, including commercial (landings and discards), recreational and indigenous, from the fished stock. These estimates have been factored into stock assessments and target species catch levels.</w:t>
            </w:r>
          </w:p>
          <w:p w14:paraId="150B44F6" w14:textId="33DE543E"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08EE7CAE" w14:textId="3458E1CF" w:rsidR="00E9189F" w:rsidRPr="00A642F8" w:rsidRDefault="007860C9" w:rsidP="00A642F8">
            <w:pPr>
              <w:rPr>
                <w:b/>
                <w:bCs/>
                <w:sz w:val="20"/>
                <w:szCs w:val="20"/>
              </w:rPr>
            </w:pPr>
            <w:r>
              <w:rPr>
                <w:b/>
                <w:bCs/>
                <w:sz w:val="20"/>
                <w:szCs w:val="20"/>
              </w:rPr>
              <w:t>Partially meets</w:t>
            </w:r>
            <w:r w:rsidR="00E9189F" w:rsidRPr="008F533E">
              <w:rPr>
                <w:b/>
                <w:bCs/>
                <w:sz w:val="20"/>
                <w:szCs w:val="20"/>
              </w:rPr>
              <w:t xml:space="preserve"> –</w:t>
            </w:r>
            <w:r w:rsidR="000453D2">
              <w:rPr>
                <w:b/>
                <w:bCs/>
                <w:sz w:val="20"/>
                <w:szCs w:val="20"/>
              </w:rPr>
              <w:t xml:space="preserve"> </w:t>
            </w:r>
            <w:r>
              <w:rPr>
                <w:b/>
                <w:bCs/>
                <w:sz w:val="20"/>
                <w:szCs w:val="20"/>
              </w:rPr>
              <w:t xml:space="preserve">Recent improvements to catch reporting but </w:t>
            </w:r>
            <w:r w:rsidR="000453D2" w:rsidRPr="008F533E">
              <w:rPr>
                <w:b/>
                <w:bCs/>
                <w:sz w:val="20"/>
                <w:szCs w:val="20"/>
              </w:rPr>
              <w:t>no stock assessment for this fishery</w:t>
            </w:r>
          </w:p>
          <w:p w14:paraId="4031D396" w14:textId="7AC952B8" w:rsidR="00E9189F" w:rsidRPr="00A642F8" w:rsidRDefault="00E07B7D" w:rsidP="008F533E">
            <w:pPr>
              <w:rPr>
                <w:rFonts w:cs="Arial"/>
                <w:sz w:val="20"/>
                <w:szCs w:val="20"/>
              </w:rPr>
            </w:pPr>
            <w:r>
              <w:rPr>
                <w:rFonts w:cs="Arial"/>
                <w:sz w:val="20"/>
                <w:szCs w:val="20"/>
              </w:rPr>
              <w:t xml:space="preserve">There have been significant improvements to catch reporting with the current logbook in the fishery requiring species and genus level </w:t>
            </w:r>
            <w:proofErr w:type="gramStart"/>
            <w:r>
              <w:rPr>
                <w:rFonts w:cs="Arial"/>
                <w:sz w:val="20"/>
                <w:szCs w:val="20"/>
              </w:rPr>
              <w:t>reporting</w:t>
            </w:r>
            <w:r w:rsidR="008D7326">
              <w:rPr>
                <w:rFonts w:cs="Arial"/>
                <w:sz w:val="20"/>
                <w:szCs w:val="20"/>
              </w:rPr>
              <w:t>.</w:t>
            </w:r>
            <w:r w:rsidR="00E9189F" w:rsidRPr="00A642F8">
              <w:rPr>
                <w:rFonts w:cs="Arial"/>
                <w:sz w:val="20"/>
                <w:szCs w:val="20"/>
              </w:rPr>
              <w:t>.</w:t>
            </w:r>
            <w:proofErr w:type="gramEnd"/>
            <w:r w:rsidR="00254231">
              <w:rPr>
                <w:rFonts w:cs="Arial"/>
                <w:sz w:val="20"/>
                <w:szCs w:val="20"/>
              </w:rPr>
              <w:t xml:space="preserve"> The species composition of harvest that is reported at genus level remains an uncertainty however Condition 5 and Recommendation 1 will help address this uncertainty. </w:t>
            </w:r>
            <w:r w:rsidRPr="00A642F8">
              <w:rPr>
                <w:rFonts w:cs="Arial"/>
                <w:sz w:val="20"/>
                <w:szCs w:val="20"/>
              </w:rPr>
              <w:t>There are no estimates available on recreational and Indigenous take, however they are not expected to be significant.</w:t>
            </w:r>
          </w:p>
          <w:p w14:paraId="528EFA0E" w14:textId="0FFAC9E2" w:rsidR="00E9189F" w:rsidRPr="00A642F8" w:rsidRDefault="00E9189F" w:rsidP="008F533E">
            <w:pPr>
              <w:rPr>
                <w:rFonts w:cs="Arial"/>
                <w:sz w:val="20"/>
                <w:szCs w:val="20"/>
              </w:rPr>
            </w:pPr>
            <w:r w:rsidRPr="00A642F8">
              <w:rPr>
                <w:rFonts w:cs="Arial"/>
                <w:sz w:val="20"/>
                <w:szCs w:val="20"/>
              </w:rPr>
              <w:t xml:space="preserve">There </w:t>
            </w:r>
            <w:r w:rsidR="00BC216F">
              <w:rPr>
                <w:rFonts w:cs="Arial"/>
                <w:sz w:val="20"/>
                <w:szCs w:val="20"/>
              </w:rPr>
              <w:t>is</w:t>
            </w:r>
            <w:r w:rsidRPr="00A642F8">
              <w:rPr>
                <w:rFonts w:cs="Arial"/>
                <w:sz w:val="20"/>
                <w:szCs w:val="20"/>
              </w:rPr>
              <w:t xml:space="preserve"> also concern regarding coral that </w:t>
            </w:r>
            <w:r w:rsidR="00BC216F">
              <w:rPr>
                <w:rFonts w:cs="Arial"/>
                <w:sz w:val="20"/>
                <w:szCs w:val="20"/>
              </w:rPr>
              <w:t xml:space="preserve">grown further </w:t>
            </w:r>
            <w:r w:rsidRPr="00A642F8">
              <w:rPr>
                <w:rFonts w:cs="Arial"/>
                <w:sz w:val="20"/>
                <w:szCs w:val="20"/>
              </w:rPr>
              <w:t xml:space="preserve">after harvest. For some species larger colonies can be broken down to smaller fragments that are retained and grown </w:t>
            </w:r>
            <w:r w:rsidR="000453D2">
              <w:rPr>
                <w:rFonts w:cs="Arial"/>
                <w:sz w:val="20"/>
                <w:szCs w:val="20"/>
              </w:rPr>
              <w:t>in onshore facilities</w:t>
            </w:r>
            <w:r w:rsidRPr="00A642F8">
              <w:rPr>
                <w:rFonts w:cs="Arial"/>
                <w:sz w:val="20"/>
                <w:szCs w:val="20"/>
              </w:rPr>
              <w:t xml:space="preserve"> by some operators. </w:t>
            </w:r>
            <w:r w:rsidR="000453D2">
              <w:rPr>
                <w:rFonts w:cs="Arial"/>
                <w:sz w:val="20"/>
                <w:szCs w:val="20"/>
              </w:rPr>
              <w:t>There is</w:t>
            </w:r>
            <w:r w:rsidRPr="00A642F8">
              <w:rPr>
                <w:rFonts w:cs="Arial"/>
                <w:sz w:val="20"/>
                <w:szCs w:val="20"/>
              </w:rPr>
              <w:t xml:space="preserve"> no record of how much of the </w:t>
            </w:r>
            <w:r w:rsidR="000453D2">
              <w:rPr>
                <w:rFonts w:cs="Arial"/>
                <w:sz w:val="20"/>
                <w:szCs w:val="20"/>
              </w:rPr>
              <w:t xml:space="preserve">harvested </w:t>
            </w:r>
            <w:r w:rsidRPr="00A642F8">
              <w:rPr>
                <w:rFonts w:cs="Arial"/>
                <w:sz w:val="20"/>
                <w:szCs w:val="20"/>
              </w:rPr>
              <w:t>coral is used in this practice</w:t>
            </w:r>
            <w:r w:rsidR="000453D2">
              <w:rPr>
                <w:rFonts w:cs="Arial"/>
                <w:sz w:val="20"/>
                <w:szCs w:val="20"/>
              </w:rPr>
              <w:t xml:space="preserve"> or</w:t>
            </w:r>
            <w:r w:rsidRPr="00A642F8">
              <w:rPr>
                <w:rFonts w:cs="Arial"/>
                <w:sz w:val="20"/>
                <w:szCs w:val="20"/>
              </w:rPr>
              <w:t xml:space="preserve"> of the potential increase in weight or pieces as the coral </w:t>
            </w:r>
            <w:r w:rsidR="000453D2">
              <w:rPr>
                <w:rFonts w:cs="Arial"/>
                <w:sz w:val="20"/>
                <w:szCs w:val="20"/>
              </w:rPr>
              <w:t xml:space="preserve">is processed and </w:t>
            </w:r>
            <w:r w:rsidRPr="00A642F8">
              <w:rPr>
                <w:rFonts w:cs="Arial"/>
                <w:sz w:val="20"/>
                <w:szCs w:val="20"/>
              </w:rPr>
              <w:t>grows,</w:t>
            </w:r>
            <w:r w:rsidR="000453D2">
              <w:rPr>
                <w:rFonts w:cs="Arial"/>
                <w:sz w:val="20"/>
                <w:szCs w:val="20"/>
              </w:rPr>
              <w:t xml:space="preserve"> and as a result</w:t>
            </w:r>
            <w:r w:rsidRPr="00A642F8">
              <w:rPr>
                <w:rFonts w:cs="Arial"/>
                <w:sz w:val="20"/>
                <w:szCs w:val="20"/>
              </w:rPr>
              <w:t xml:space="preserve"> this activity will continue to present issues for validating coral harvested verses coral exported from this fishery. </w:t>
            </w:r>
          </w:p>
          <w:p w14:paraId="521BDFC0" w14:textId="19842F04" w:rsidR="00E9189F" w:rsidRPr="00A642F8" w:rsidRDefault="00E9189F" w:rsidP="008F533E">
            <w:pPr>
              <w:rPr>
                <w:rFonts w:cs="Arial"/>
                <w:sz w:val="20"/>
                <w:szCs w:val="20"/>
              </w:rPr>
            </w:pPr>
            <w:r w:rsidRPr="00A642F8">
              <w:rPr>
                <w:rFonts w:cs="Arial"/>
                <w:sz w:val="20"/>
                <w:szCs w:val="20"/>
              </w:rPr>
              <w:t>DAWE acknowledge</w:t>
            </w:r>
            <w:r w:rsidR="000453D2">
              <w:rPr>
                <w:rFonts w:cs="Arial"/>
                <w:sz w:val="20"/>
                <w:szCs w:val="20"/>
              </w:rPr>
              <w:t>s</w:t>
            </w:r>
            <w:r w:rsidRPr="00A642F8">
              <w:rPr>
                <w:rFonts w:cs="Arial"/>
                <w:sz w:val="20"/>
                <w:szCs w:val="20"/>
              </w:rPr>
              <w:t xml:space="preserve"> this practice has the potential to reduce the reliance of the fishery on wild harvest, however further consideration must </w:t>
            </w:r>
            <w:r w:rsidR="001A5DDE">
              <w:rPr>
                <w:rFonts w:cs="Arial"/>
                <w:sz w:val="20"/>
                <w:szCs w:val="20"/>
              </w:rPr>
              <w:t>be</w:t>
            </w:r>
            <w:r w:rsidRPr="00A642F8">
              <w:rPr>
                <w:rFonts w:cs="Arial"/>
                <w:sz w:val="20"/>
                <w:szCs w:val="20"/>
              </w:rPr>
              <w:t xml:space="preserve"> applied to ensure traceability and transparency of harvest</w:t>
            </w:r>
            <w:r w:rsidR="000453D2">
              <w:rPr>
                <w:rFonts w:cs="Arial"/>
                <w:sz w:val="20"/>
                <w:szCs w:val="20"/>
              </w:rPr>
              <w:t xml:space="preserve"> and onshore production</w:t>
            </w:r>
            <w:r w:rsidRPr="00A642F8">
              <w:rPr>
                <w:rFonts w:cs="Arial"/>
                <w:sz w:val="20"/>
                <w:szCs w:val="20"/>
              </w:rPr>
              <w:t>.</w:t>
            </w:r>
          </w:p>
          <w:p w14:paraId="7647E613" w14:textId="34398292" w:rsidR="00973634" w:rsidRPr="008F533E" w:rsidRDefault="00B744C0" w:rsidP="008F533E">
            <w:pPr>
              <w:rPr>
                <w:rFonts w:cs="Arial"/>
                <w:sz w:val="20"/>
                <w:szCs w:val="20"/>
                <w:lang w:eastAsia="en-AU"/>
              </w:rPr>
            </w:pPr>
            <w:r>
              <w:rPr>
                <w:rFonts w:cs="Arial"/>
                <w:sz w:val="20"/>
                <w:szCs w:val="20"/>
                <w:lang w:eastAsia="en-AU"/>
              </w:rPr>
              <w:t>Recommendation 2 will help develop a coral traceability framework to better account for these practices</w:t>
            </w:r>
            <w:r w:rsidR="00E9189F" w:rsidRPr="008F533E">
              <w:rPr>
                <w:rFonts w:cs="Arial"/>
                <w:sz w:val="20"/>
                <w:szCs w:val="20"/>
                <w:lang w:eastAsia="en-AU"/>
              </w:rPr>
              <w:t xml:space="preserve">. </w:t>
            </w:r>
          </w:p>
        </w:tc>
      </w:tr>
      <w:tr w:rsidR="00973634" w:rsidRPr="00433FCA" w14:paraId="4048E040" w14:textId="77777777" w:rsidTr="00A642F8">
        <w:trPr>
          <w:cantSplit/>
        </w:trPr>
        <w:tc>
          <w:tcPr>
            <w:tcW w:w="1500" w:type="pct"/>
            <w:shd w:val="clear" w:color="auto" w:fill="FF0000"/>
          </w:tcPr>
          <w:p w14:paraId="413B5EF5"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1.1.5 </w:t>
            </w:r>
            <w:r w:rsidRPr="00433FCA">
              <w:rPr>
                <w:rFonts w:cs="Arial"/>
                <w:sz w:val="20"/>
                <w:szCs w:val="20"/>
              </w:rPr>
              <w:t>There is a sound estimate of the potential productivity of the fished stock/s and the proportion that could be harvested.</w:t>
            </w:r>
          </w:p>
          <w:p w14:paraId="1E766E2B" w14:textId="5EB12E47"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7F9F4435" w14:textId="7A753468" w:rsidR="00E9189F" w:rsidRPr="008F533E" w:rsidRDefault="00E9189F" w:rsidP="008F533E">
            <w:pPr>
              <w:rPr>
                <w:rFonts w:cs="Arial"/>
                <w:b/>
                <w:sz w:val="20"/>
                <w:szCs w:val="20"/>
              </w:rPr>
            </w:pPr>
            <w:r w:rsidRPr="008F533E">
              <w:rPr>
                <w:rFonts w:cs="Arial"/>
                <w:b/>
                <w:sz w:val="20"/>
                <w:szCs w:val="20"/>
              </w:rPr>
              <w:t>Does not meet – There is no estimate of the productivity of the fishery and risk</w:t>
            </w:r>
            <w:r w:rsidR="00197DBD">
              <w:rPr>
                <w:rFonts w:cs="Arial"/>
                <w:b/>
                <w:sz w:val="20"/>
                <w:szCs w:val="20"/>
              </w:rPr>
              <w:t>-</w:t>
            </w:r>
            <w:r w:rsidRPr="008F533E">
              <w:rPr>
                <w:rFonts w:cs="Arial"/>
                <w:b/>
                <w:sz w:val="20"/>
                <w:szCs w:val="20"/>
              </w:rPr>
              <w:t>based management has not kept pace with changes in the fishery</w:t>
            </w:r>
          </w:p>
          <w:p w14:paraId="097316B3" w14:textId="43EF1502" w:rsidR="00E9189F" w:rsidRPr="008F533E" w:rsidRDefault="00E9189F" w:rsidP="008F533E">
            <w:pPr>
              <w:rPr>
                <w:sz w:val="20"/>
                <w:szCs w:val="20"/>
              </w:rPr>
            </w:pPr>
            <w:r w:rsidRPr="00A642F8">
              <w:rPr>
                <w:sz w:val="20"/>
                <w:szCs w:val="20"/>
              </w:rPr>
              <w:t>The fishery does not have individual stock assessment for the target species, instead it uses risk assessment through ERA</w:t>
            </w:r>
            <w:r w:rsidR="00197DBD">
              <w:rPr>
                <w:sz w:val="20"/>
                <w:szCs w:val="20"/>
              </w:rPr>
              <w:t>s</w:t>
            </w:r>
            <w:r w:rsidRPr="00A642F8">
              <w:rPr>
                <w:sz w:val="20"/>
                <w:szCs w:val="20"/>
              </w:rPr>
              <w:t xml:space="preserve"> and decision-making frameworks</w:t>
            </w:r>
            <w:r w:rsidR="0039575F">
              <w:rPr>
                <w:sz w:val="20"/>
                <w:szCs w:val="20"/>
              </w:rPr>
              <w:t xml:space="preserve"> </w:t>
            </w:r>
            <w:r w:rsidR="00C30149">
              <w:rPr>
                <w:sz w:val="20"/>
                <w:szCs w:val="20"/>
              </w:rPr>
              <w:t>through the</w:t>
            </w:r>
            <w:r w:rsidR="0039575F">
              <w:rPr>
                <w:sz w:val="20"/>
                <w:szCs w:val="20"/>
              </w:rPr>
              <w:t xml:space="preserve"> Harvest Strategy</w:t>
            </w:r>
            <w:r w:rsidRPr="00A642F8">
              <w:rPr>
                <w:sz w:val="20"/>
                <w:szCs w:val="20"/>
              </w:rPr>
              <w:t xml:space="preserve"> to manage risk of overharvesting the resource. The last ERA was conducted in 2013 and does not adequately capture </w:t>
            </w:r>
            <w:r w:rsidR="00197DBD">
              <w:rPr>
                <w:sz w:val="20"/>
                <w:szCs w:val="20"/>
              </w:rPr>
              <w:t>the substantial increase in harvest since</w:t>
            </w:r>
            <w:r w:rsidRPr="00A642F8">
              <w:rPr>
                <w:sz w:val="20"/>
                <w:szCs w:val="20"/>
              </w:rPr>
              <w:t xml:space="preserve"> or recent acute environmental disturbances.</w:t>
            </w:r>
          </w:p>
          <w:p w14:paraId="18AD0295" w14:textId="4605BFC6" w:rsidR="00973634" w:rsidRPr="00F50D0C" w:rsidRDefault="00720EDC" w:rsidP="008F533E">
            <w:r>
              <w:rPr>
                <w:rFonts w:cs="Arial"/>
                <w:color w:val="000000"/>
                <w:sz w:val="20"/>
                <w:szCs w:val="20"/>
                <w:lang w:eastAsia="en-AU"/>
              </w:rPr>
              <w:t>Precautionary harvest</w:t>
            </w:r>
            <w:r w:rsidR="00A914CB">
              <w:rPr>
                <w:rFonts w:cs="Arial"/>
                <w:color w:val="000000"/>
                <w:sz w:val="20"/>
                <w:szCs w:val="20"/>
                <w:lang w:eastAsia="en-AU"/>
              </w:rPr>
              <w:t xml:space="preserve"> limits</w:t>
            </w:r>
            <w:r>
              <w:rPr>
                <w:rFonts w:cs="Arial"/>
                <w:color w:val="000000"/>
                <w:sz w:val="20"/>
                <w:szCs w:val="20"/>
                <w:lang w:eastAsia="en-AU"/>
              </w:rPr>
              <w:t xml:space="preserve"> </w:t>
            </w:r>
            <w:r w:rsidR="00A914CB">
              <w:rPr>
                <w:rFonts w:cs="Arial"/>
                <w:color w:val="000000"/>
                <w:sz w:val="20"/>
                <w:szCs w:val="20"/>
                <w:lang w:eastAsia="en-AU"/>
              </w:rPr>
              <w:t>are outlined in Condition 6 to minimise the potential impact of the fishery until more information a be collected on target stocks</w:t>
            </w:r>
            <w:r w:rsidR="00E9189F" w:rsidRPr="008F533E">
              <w:rPr>
                <w:rFonts w:cs="Arial"/>
                <w:color w:val="000000"/>
                <w:sz w:val="20"/>
                <w:szCs w:val="20"/>
                <w:lang w:eastAsia="en-AU"/>
              </w:rPr>
              <w:t>.</w:t>
            </w:r>
          </w:p>
        </w:tc>
      </w:tr>
      <w:tr w:rsidR="00973634" w:rsidRPr="00433FCA" w14:paraId="56D2C7E4" w14:textId="77777777" w:rsidTr="002F0C8B">
        <w:trPr>
          <w:cantSplit/>
        </w:trPr>
        <w:tc>
          <w:tcPr>
            <w:tcW w:w="5000" w:type="pct"/>
            <w:gridSpan w:val="2"/>
            <w:shd w:val="clear" w:color="auto" w:fill="DAEEF3"/>
          </w:tcPr>
          <w:p w14:paraId="7D91A0CD"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973634" w:rsidRPr="00433FCA" w14:paraId="51F6B96C" w14:textId="77777777" w:rsidTr="00A642F8">
        <w:trPr>
          <w:cantSplit/>
        </w:trPr>
        <w:tc>
          <w:tcPr>
            <w:tcW w:w="1500" w:type="pct"/>
            <w:tcBorders>
              <w:bottom w:val="single" w:sz="4" w:space="0" w:color="auto"/>
            </w:tcBorders>
            <w:shd w:val="clear" w:color="auto" w:fill="FF0000"/>
          </w:tcPr>
          <w:p w14:paraId="1DB6A9BC"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lastRenderedPageBreak/>
              <w:t xml:space="preserve">1.1.6 </w:t>
            </w:r>
            <w:r w:rsidRPr="00433FCA">
              <w:rPr>
                <w:rFonts w:cs="Arial"/>
                <w:sz w:val="20"/>
                <w:szCs w:val="20"/>
              </w:rPr>
              <w:t>There are reference points (target and/or limit), that trigger management actions including a biological bottom line and/or a catch or effort upper limit beyond which the stock should not be taken.</w:t>
            </w:r>
          </w:p>
          <w:p w14:paraId="37D19E12" w14:textId="5DA7B9DC"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41B5E06A" w14:textId="6F504B29" w:rsidR="00E9189F" w:rsidRPr="00A642F8" w:rsidRDefault="00E9189F" w:rsidP="00A642F8">
            <w:pPr>
              <w:rPr>
                <w:rFonts w:cs="Arial"/>
                <w:b/>
                <w:sz w:val="20"/>
                <w:szCs w:val="20"/>
              </w:rPr>
            </w:pPr>
            <w:r w:rsidRPr="008F533E">
              <w:rPr>
                <w:rFonts w:cs="Arial"/>
                <w:b/>
                <w:sz w:val="20"/>
                <w:szCs w:val="20"/>
              </w:rPr>
              <w:t xml:space="preserve">Does not meet – Trigger responses are not prescribed and are there is no enforceable upper limit of harvest for key target species. </w:t>
            </w:r>
          </w:p>
          <w:p w14:paraId="796F154D" w14:textId="0A9545D8" w:rsidR="00E9189F" w:rsidRPr="00A642F8" w:rsidRDefault="00E9189F" w:rsidP="008F533E">
            <w:pPr>
              <w:rPr>
                <w:sz w:val="20"/>
                <w:szCs w:val="20"/>
              </w:rPr>
            </w:pPr>
            <w:r w:rsidRPr="00A642F8">
              <w:rPr>
                <w:sz w:val="20"/>
                <w:szCs w:val="20"/>
              </w:rPr>
              <w:t>The</w:t>
            </w:r>
            <w:r w:rsidR="00A914CB">
              <w:rPr>
                <w:sz w:val="20"/>
                <w:szCs w:val="20"/>
              </w:rPr>
              <w:t xml:space="preserve"> </w:t>
            </w:r>
            <w:r w:rsidR="00D37BFA">
              <w:rPr>
                <w:sz w:val="20"/>
                <w:szCs w:val="20"/>
              </w:rPr>
              <w:t xml:space="preserve">Harvest Strategy </w:t>
            </w:r>
            <w:r w:rsidRPr="00A642F8">
              <w:rPr>
                <w:sz w:val="20"/>
                <w:szCs w:val="20"/>
              </w:rPr>
              <w:t>identif</w:t>
            </w:r>
            <w:r w:rsidR="00A914CB">
              <w:rPr>
                <w:sz w:val="20"/>
                <w:szCs w:val="20"/>
              </w:rPr>
              <w:t xml:space="preserve">ies </w:t>
            </w:r>
            <w:r w:rsidR="00B110EC">
              <w:rPr>
                <w:sz w:val="20"/>
                <w:szCs w:val="20"/>
              </w:rPr>
              <w:t xml:space="preserve">trigger </w:t>
            </w:r>
            <w:r w:rsidR="005F2BE0">
              <w:rPr>
                <w:sz w:val="20"/>
                <w:szCs w:val="20"/>
              </w:rPr>
              <w:t>reference</w:t>
            </w:r>
            <w:r w:rsidR="00B110EC">
              <w:rPr>
                <w:sz w:val="20"/>
                <w:szCs w:val="20"/>
              </w:rPr>
              <w:t xml:space="preserve"> points and </w:t>
            </w:r>
            <w:r w:rsidR="005F2BE0">
              <w:rPr>
                <w:sz w:val="20"/>
                <w:szCs w:val="20"/>
              </w:rPr>
              <w:t xml:space="preserve">decision </w:t>
            </w:r>
            <w:r w:rsidR="00B110EC">
              <w:rPr>
                <w:sz w:val="20"/>
                <w:szCs w:val="20"/>
              </w:rPr>
              <w:t>rules</w:t>
            </w:r>
            <w:r w:rsidRPr="00A642F8">
              <w:rPr>
                <w:sz w:val="20"/>
                <w:szCs w:val="20"/>
              </w:rPr>
              <w:t xml:space="preserve"> for some species and species </w:t>
            </w:r>
            <w:proofErr w:type="gramStart"/>
            <w:r w:rsidRPr="00A642F8">
              <w:rPr>
                <w:sz w:val="20"/>
                <w:szCs w:val="20"/>
              </w:rPr>
              <w:t>groups.</w:t>
            </w:r>
            <w:r w:rsidR="00B110EC">
              <w:rPr>
                <w:sz w:val="20"/>
                <w:szCs w:val="20"/>
              </w:rPr>
              <w:t>.</w:t>
            </w:r>
            <w:proofErr w:type="gramEnd"/>
          </w:p>
          <w:p w14:paraId="35912029" w14:textId="36E6512E" w:rsidR="00E9189F" w:rsidRPr="00A642F8" w:rsidRDefault="00E9189F" w:rsidP="008F533E">
            <w:pPr>
              <w:rPr>
                <w:sz w:val="20"/>
                <w:szCs w:val="20"/>
              </w:rPr>
            </w:pPr>
            <w:r w:rsidRPr="00A642F8">
              <w:rPr>
                <w:sz w:val="20"/>
                <w:szCs w:val="20"/>
              </w:rPr>
              <w:t xml:space="preserve">Expert review of the fishery concluded that </w:t>
            </w:r>
            <w:r w:rsidR="00433BB2">
              <w:rPr>
                <w:sz w:val="20"/>
                <w:szCs w:val="20"/>
              </w:rPr>
              <w:t>considering</w:t>
            </w:r>
            <w:r w:rsidRPr="00A642F8">
              <w:rPr>
                <w:sz w:val="20"/>
                <w:szCs w:val="20"/>
              </w:rPr>
              <w:t xml:space="preserve"> major increase</w:t>
            </w:r>
            <w:r w:rsidR="00B110EC">
              <w:rPr>
                <w:sz w:val="20"/>
                <w:szCs w:val="20"/>
              </w:rPr>
              <w:t xml:space="preserve">s </w:t>
            </w:r>
            <w:r w:rsidRPr="00A642F8">
              <w:rPr>
                <w:sz w:val="20"/>
                <w:szCs w:val="20"/>
              </w:rPr>
              <w:t>in harvest and several acute environmental disturbances experienced by the fishery</w:t>
            </w:r>
            <w:r w:rsidR="00B110EC">
              <w:rPr>
                <w:sz w:val="20"/>
                <w:szCs w:val="20"/>
              </w:rPr>
              <w:t>,</w:t>
            </w:r>
            <w:r w:rsidRPr="00A642F8">
              <w:rPr>
                <w:sz w:val="20"/>
                <w:szCs w:val="20"/>
              </w:rPr>
              <w:t xml:space="preserve"> harvest limits proposed in the </w:t>
            </w:r>
            <w:r w:rsidR="00D37BFA">
              <w:rPr>
                <w:sz w:val="20"/>
                <w:szCs w:val="20"/>
              </w:rPr>
              <w:t xml:space="preserve">Harvest Strategy </w:t>
            </w:r>
            <w:r w:rsidRPr="00A642F8">
              <w:rPr>
                <w:sz w:val="20"/>
                <w:szCs w:val="20"/>
              </w:rPr>
              <w:t>are not adequately precautionary to address significant knowledge gaps surrounding stock status of several species.</w:t>
            </w:r>
          </w:p>
          <w:p w14:paraId="323C7750" w14:textId="180587EE" w:rsidR="00524C8C" w:rsidRPr="008F533E" w:rsidRDefault="00E9189F" w:rsidP="008F533E">
            <w:pPr>
              <w:rPr>
                <w:sz w:val="20"/>
                <w:szCs w:val="20"/>
              </w:rPr>
            </w:pPr>
            <w:r w:rsidRPr="00A642F8">
              <w:rPr>
                <w:sz w:val="20"/>
                <w:szCs w:val="20"/>
              </w:rPr>
              <w:t xml:space="preserve">Within </w:t>
            </w:r>
            <w:r w:rsidR="00B110EC">
              <w:rPr>
                <w:sz w:val="20"/>
                <w:szCs w:val="20"/>
              </w:rPr>
              <w:t xml:space="preserve">the </w:t>
            </w:r>
            <w:r w:rsidRPr="00A642F8">
              <w:rPr>
                <w:sz w:val="20"/>
                <w:szCs w:val="20"/>
              </w:rPr>
              <w:t>high</w:t>
            </w:r>
            <w:r w:rsidR="001A5DDE">
              <w:rPr>
                <w:sz w:val="20"/>
                <w:szCs w:val="20"/>
              </w:rPr>
              <w:t>-</w:t>
            </w:r>
            <w:r w:rsidRPr="00A642F8">
              <w:rPr>
                <w:sz w:val="20"/>
                <w:szCs w:val="20"/>
              </w:rPr>
              <w:t xml:space="preserve">level quota categories of ‘specialty’ and ‘other coral’ there are no enforceable limit on harvest for key target species. </w:t>
            </w:r>
          </w:p>
          <w:p w14:paraId="325A6C3A" w14:textId="0AB0278B" w:rsidR="00973634" w:rsidRPr="008F533E" w:rsidRDefault="00A914CB" w:rsidP="008F533E">
            <w:pPr>
              <w:rPr>
                <w:rFonts w:cs="Arial"/>
                <w:sz w:val="20"/>
                <w:szCs w:val="20"/>
              </w:rPr>
            </w:pPr>
            <w:r>
              <w:rPr>
                <w:rFonts w:cs="Arial"/>
                <w:color w:val="000000"/>
                <w:sz w:val="20"/>
                <w:szCs w:val="20"/>
                <w:lang w:eastAsia="en-AU"/>
              </w:rPr>
              <w:t>Precautionary harvest limits are outlined in Condition 6 to minimise the potential impact of the fishery until more information a be collected on target stocks</w:t>
            </w:r>
            <w:r w:rsidRPr="008F533E">
              <w:rPr>
                <w:rFonts w:cs="Arial"/>
                <w:color w:val="000000"/>
                <w:sz w:val="20"/>
                <w:szCs w:val="20"/>
                <w:lang w:eastAsia="en-AU"/>
              </w:rPr>
              <w:t>.</w:t>
            </w:r>
          </w:p>
        </w:tc>
      </w:tr>
      <w:tr w:rsidR="00973634" w:rsidRPr="00433FCA" w14:paraId="31A6BE89" w14:textId="77777777" w:rsidTr="001A5DDE">
        <w:trPr>
          <w:cantSplit/>
        </w:trPr>
        <w:tc>
          <w:tcPr>
            <w:tcW w:w="1500" w:type="pct"/>
            <w:tcBorders>
              <w:bottom w:val="single" w:sz="4" w:space="0" w:color="auto"/>
            </w:tcBorders>
            <w:shd w:val="clear" w:color="auto" w:fill="FF0000"/>
          </w:tcPr>
          <w:p w14:paraId="039A44C7"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1.1.7 </w:t>
            </w:r>
            <w:r w:rsidRPr="00433FCA">
              <w:rPr>
                <w:rFonts w:cs="Arial"/>
                <w:sz w:val="20"/>
                <w:szCs w:val="20"/>
              </w:rPr>
              <w:t xml:space="preserve">There are management strategies in place capable of controlling the level of take. </w:t>
            </w:r>
          </w:p>
          <w:p w14:paraId="4CC54A7F" w14:textId="4F8715F5"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7E018B2C" w14:textId="341769DA" w:rsidR="00524C8C" w:rsidRPr="008F533E" w:rsidRDefault="001A5DDE" w:rsidP="008F533E">
            <w:pPr>
              <w:rPr>
                <w:rFonts w:cs="Arial"/>
                <w:b/>
                <w:sz w:val="20"/>
                <w:szCs w:val="20"/>
              </w:rPr>
            </w:pPr>
            <w:r>
              <w:rPr>
                <w:rFonts w:cs="Arial"/>
                <w:b/>
                <w:sz w:val="20"/>
                <w:szCs w:val="20"/>
              </w:rPr>
              <w:t>Does not</w:t>
            </w:r>
            <w:r w:rsidR="00524C8C" w:rsidRPr="00A642F8">
              <w:rPr>
                <w:rFonts w:cs="Arial"/>
                <w:b/>
                <w:sz w:val="20"/>
                <w:szCs w:val="20"/>
              </w:rPr>
              <w:t xml:space="preserve"> meet – </w:t>
            </w:r>
            <w:r w:rsidR="00524C8C" w:rsidRPr="008F533E">
              <w:rPr>
                <w:rFonts w:cs="Arial"/>
                <w:b/>
                <w:sz w:val="20"/>
                <w:szCs w:val="20"/>
              </w:rPr>
              <w:t xml:space="preserve">Limited entry but </w:t>
            </w:r>
            <w:r w:rsidR="00E003DF">
              <w:rPr>
                <w:rFonts w:cs="Arial"/>
                <w:b/>
                <w:sz w:val="20"/>
                <w:szCs w:val="20"/>
              </w:rPr>
              <w:t xml:space="preserve">harvest </w:t>
            </w:r>
            <w:r w:rsidR="00320F85">
              <w:rPr>
                <w:rFonts w:cs="Arial"/>
                <w:b/>
                <w:sz w:val="20"/>
                <w:szCs w:val="20"/>
              </w:rPr>
              <w:t>limits are not enforceable</w:t>
            </w:r>
            <w:r w:rsidR="00524C8C" w:rsidRPr="008F533E">
              <w:rPr>
                <w:rFonts w:cs="Arial"/>
                <w:b/>
                <w:sz w:val="20"/>
                <w:szCs w:val="20"/>
              </w:rPr>
              <w:t>.</w:t>
            </w:r>
          </w:p>
          <w:p w14:paraId="1C451E02" w14:textId="07EBBCBD" w:rsidR="00524C8C" w:rsidRPr="00A642F8" w:rsidRDefault="00524C8C" w:rsidP="008F533E">
            <w:pPr>
              <w:rPr>
                <w:sz w:val="20"/>
                <w:szCs w:val="20"/>
              </w:rPr>
            </w:pPr>
            <w:r w:rsidRPr="00A642F8">
              <w:rPr>
                <w:sz w:val="20"/>
                <w:szCs w:val="20"/>
              </w:rPr>
              <w:t xml:space="preserve">The fishery quota in place that limits catch to 200 tonnes split between </w:t>
            </w:r>
            <w:r w:rsidR="000C3351">
              <w:rPr>
                <w:sz w:val="20"/>
                <w:szCs w:val="20"/>
              </w:rPr>
              <w:t>‘</w:t>
            </w:r>
            <w:r w:rsidRPr="00A642F8">
              <w:rPr>
                <w:sz w:val="20"/>
                <w:szCs w:val="20"/>
              </w:rPr>
              <w:t>specialty coral</w:t>
            </w:r>
            <w:r w:rsidR="000C3351">
              <w:rPr>
                <w:sz w:val="20"/>
                <w:szCs w:val="20"/>
              </w:rPr>
              <w:t>’</w:t>
            </w:r>
            <w:r w:rsidRPr="00A642F8">
              <w:rPr>
                <w:sz w:val="20"/>
                <w:szCs w:val="20"/>
              </w:rPr>
              <w:t xml:space="preserve"> (30 per cent) and </w:t>
            </w:r>
            <w:r w:rsidR="000C3351">
              <w:rPr>
                <w:sz w:val="20"/>
                <w:szCs w:val="20"/>
              </w:rPr>
              <w:t>‘</w:t>
            </w:r>
            <w:r w:rsidRPr="00A642F8">
              <w:rPr>
                <w:sz w:val="20"/>
                <w:szCs w:val="20"/>
              </w:rPr>
              <w:t>other coral</w:t>
            </w:r>
            <w:r w:rsidR="000C3351">
              <w:rPr>
                <w:sz w:val="20"/>
                <w:szCs w:val="20"/>
              </w:rPr>
              <w:t>’</w:t>
            </w:r>
            <w:r w:rsidRPr="00A642F8">
              <w:rPr>
                <w:sz w:val="20"/>
                <w:szCs w:val="20"/>
              </w:rPr>
              <w:t xml:space="preserve"> (70 per cent). This quota is not </w:t>
            </w:r>
            <w:r w:rsidR="00E817F0">
              <w:rPr>
                <w:sz w:val="20"/>
                <w:szCs w:val="20"/>
              </w:rPr>
              <w:t>broken-down any further</w:t>
            </w:r>
            <w:r w:rsidRPr="00A642F8">
              <w:rPr>
                <w:sz w:val="20"/>
                <w:szCs w:val="20"/>
              </w:rPr>
              <w:t xml:space="preserve"> into target species, </w:t>
            </w:r>
            <w:r w:rsidR="00E817F0">
              <w:rPr>
                <w:sz w:val="20"/>
                <w:szCs w:val="20"/>
              </w:rPr>
              <w:t>and as such</w:t>
            </w:r>
            <w:r w:rsidRPr="00A642F8">
              <w:rPr>
                <w:sz w:val="20"/>
                <w:szCs w:val="20"/>
              </w:rPr>
              <w:t xml:space="preserve"> there are no enforceable harvest limits for key target species.</w:t>
            </w:r>
          </w:p>
          <w:p w14:paraId="229CF27E" w14:textId="7C3266DA" w:rsidR="00524C8C" w:rsidRPr="00A642F8" w:rsidRDefault="00524C8C" w:rsidP="008F533E">
            <w:pPr>
              <w:rPr>
                <w:sz w:val="20"/>
                <w:szCs w:val="20"/>
              </w:rPr>
            </w:pPr>
            <w:r w:rsidRPr="00A642F8">
              <w:rPr>
                <w:sz w:val="20"/>
                <w:szCs w:val="20"/>
              </w:rPr>
              <w:t xml:space="preserve">While harvest </w:t>
            </w:r>
            <w:r w:rsidR="00E817F0">
              <w:rPr>
                <w:sz w:val="20"/>
                <w:szCs w:val="20"/>
              </w:rPr>
              <w:t>reference points</w:t>
            </w:r>
            <w:r w:rsidRPr="00A642F8">
              <w:rPr>
                <w:sz w:val="20"/>
                <w:szCs w:val="20"/>
              </w:rPr>
              <w:t xml:space="preserve"> have been set within the specialty coral category </w:t>
            </w:r>
            <w:r w:rsidR="00A914CB">
              <w:rPr>
                <w:sz w:val="20"/>
                <w:szCs w:val="20"/>
              </w:rPr>
              <w:t xml:space="preserve">in </w:t>
            </w:r>
            <w:r w:rsidRPr="00A642F8">
              <w:rPr>
                <w:sz w:val="20"/>
                <w:szCs w:val="20"/>
              </w:rPr>
              <w:t xml:space="preserve">the </w:t>
            </w:r>
            <w:r w:rsidR="00D37BFA">
              <w:rPr>
                <w:sz w:val="20"/>
                <w:szCs w:val="20"/>
              </w:rPr>
              <w:t>Harvest Strategy</w:t>
            </w:r>
            <w:r w:rsidRPr="00A642F8">
              <w:rPr>
                <w:sz w:val="20"/>
                <w:szCs w:val="20"/>
              </w:rPr>
              <w:t xml:space="preserve">, </w:t>
            </w:r>
            <w:r w:rsidR="00A914CB">
              <w:rPr>
                <w:sz w:val="20"/>
                <w:szCs w:val="20"/>
              </w:rPr>
              <w:t xml:space="preserve">these are not enforceable </w:t>
            </w:r>
            <w:proofErr w:type="gramStart"/>
            <w:r w:rsidR="00A914CB">
              <w:rPr>
                <w:sz w:val="20"/>
                <w:szCs w:val="20"/>
              </w:rPr>
              <w:t>limits in their own right</w:t>
            </w:r>
            <w:proofErr w:type="gramEnd"/>
            <w:r w:rsidR="00A914CB">
              <w:rPr>
                <w:sz w:val="20"/>
                <w:szCs w:val="20"/>
              </w:rPr>
              <w:t xml:space="preserve">. The fishery has undergone rapid growth and expert advice has indicated that reference limits proposed in the </w:t>
            </w:r>
            <w:r w:rsidR="000C3351">
              <w:rPr>
                <w:sz w:val="20"/>
                <w:szCs w:val="20"/>
              </w:rPr>
              <w:t>H</w:t>
            </w:r>
            <w:r w:rsidR="00A914CB">
              <w:rPr>
                <w:sz w:val="20"/>
                <w:szCs w:val="20"/>
              </w:rPr>
              <w:t xml:space="preserve">arvest </w:t>
            </w:r>
            <w:r w:rsidR="000C3351">
              <w:rPr>
                <w:sz w:val="20"/>
                <w:szCs w:val="20"/>
              </w:rPr>
              <w:t>S</w:t>
            </w:r>
            <w:r w:rsidR="00A914CB">
              <w:rPr>
                <w:sz w:val="20"/>
                <w:szCs w:val="20"/>
              </w:rPr>
              <w:t>trategy are not adequately precautionary to address the risk posed by significant knowledge gaps. Precautionary and enforceable limits are required to ensure that the ongoing harvest from the fishery is not detrimental</w:t>
            </w:r>
            <w:r w:rsidR="00CC1CC6">
              <w:rPr>
                <w:sz w:val="20"/>
                <w:szCs w:val="20"/>
              </w:rPr>
              <w:t xml:space="preserve">. </w:t>
            </w:r>
          </w:p>
          <w:p w14:paraId="0F14F279" w14:textId="7AEE389A" w:rsidR="00973634" w:rsidRPr="008F533E" w:rsidRDefault="00524C8C" w:rsidP="008F533E">
            <w:pPr>
              <w:rPr>
                <w:rFonts w:cs="Arial"/>
                <w:sz w:val="20"/>
                <w:szCs w:val="20"/>
              </w:rPr>
            </w:pPr>
            <w:r w:rsidRPr="008F533E">
              <w:rPr>
                <w:rFonts w:cs="Arial"/>
                <w:sz w:val="20"/>
                <w:szCs w:val="20"/>
              </w:rPr>
              <w:t xml:space="preserve">Condition </w:t>
            </w:r>
            <w:r w:rsidR="00CC1CC6">
              <w:rPr>
                <w:rFonts w:cs="Arial"/>
                <w:sz w:val="20"/>
                <w:szCs w:val="20"/>
              </w:rPr>
              <w:t xml:space="preserve">6 and 7 </w:t>
            </w:r>
            <w:r w:rsidRPr="008F533E">
              <w:rPr>
                <w:rFonts w:cs="Arial"/>
                <w:sz w:val="20"/>
                <w:szCs w:val="20"/>
              </w:rPr>
              <w:t xml:space="preserve">require implementation </w:t>
            </w:r>
            <w:r w:rsidR="00CC1CC6">
              <w:rPr>
                <w:rFonts w:cs="Arial"/>
                <w:sz w:val="20"/>
                <w:szCs w:val="20"/>
              </w:rPr>
              <w:t>of</w:t>
            </w:r>
            <w:r w:rsidRPr="008F533E">
              <w:rPr>
                <w:rFonts w:cs="Arial"/>
                <w:sz w:val="20"/>
                <w:szCs w:val="20"/>
              </w:rPr>
              <w:t xml:space="preserve"> precautionary harvest limits </w:t>
            </w:r>
            <w:r w:rsidR="00CC1CC6">
              <w:rPr>
                <w:rFonts w:cs="Arial"/>
                <w:sz w:val="20"/>
                <w:szCs w:val="20"/>
              </w:rPr>
              <w:t>that can be</w:t>
            </w:r>
            <w:r w:rsidRPr="008F533E">
              <w:rPr>
                <w:rFonts w:cs="Arial"/>
                <w:sz w:val="20"/>
                <w:szCs w:val="20"/>
              </w:rPr>
              <w:t xml:space="preserve"> </w:t>
            </w:r>
            <w:r w:rsidR="00CC1CC6">
              <w:rPr>
                <w:rFonts w:cs="Arial"/>
                <w:sz w:val="20"/>
                <w:szCs w:val="20"/>
              </w:rPr>
              <w:t xml:space="preserve">properly </w:t>
            </w:r>
            <w:r w:rsidRPr="008F533E">
              <w:rPr>
                <w:rFonts w:cs="Arial"/>
                <w:sz w:val="20"/>
                <w:szCs w:val="20"/>
              </w:rPr>
              <w:t>enforce</w:t>
            </w:r>
            <w:r w:rsidR="00CC1CC6">
              <w:rPr>
                <w:rFonts w:cs="Arial"/>
                <w:sz w:val="20"/>
                <w:szCs w:val="20"/>
              </w:rPr>
              <w:t>d</w:t>
            </w:r>
            <w:r w:rsidRPr="008F533E">
              <w:rPr>
                <w:rFonts w:cs="Arial"/>
                <w:sz w:val="20"/>
                <w:szCs w:val="20"/>
              </w:rPr>
              <w:t xml:space="preserve">. </w:t>
            </w:r>
          </w:p>
        </w:tc>
      </w:tr>
      <w:tr w:rsidR="00973634" w:rsidRPr="00433FCA" w14:paraId="2457E862" w14:textId="77777777" w:rsidTr="009132E1">
        <w:trPr>
          <w:cantSplit/>
        </w:trPr>
        <w:tc>
          <w:tcPr>
            <w:tcW w:w="1500" w:type="pct"/>
            <w:shd w:val="clear" w:color="auto" w:fill="FFC000"/>
          </w:tcPr>
          <w:p w14:paraId="504D319A"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1.1.8 </w:t>
            </w:r>
            <w:r w:rsidRPr="00433FCA">
              <w:rPr>
                <w:rFonts w:cs="Arial"/>
                <w:sz w:val="20"/>
                <w:szCs w:val="20"/>
              </w:rPr>
              <w:t xml:space="preserve">Fishing is conducted in a manner that does not threaten stocks of </w:t>
            </w:r>
            <w:proofErr w:type="spellStart"/>
            <w:r w:rsidRPr="00433FCA">
              <w:rPr>
                <w:rFonts w:cs="Arial"/>
                <w:sz w:val="20"/>
                <w:szCs w:val="20"/>
              </w:rPr>
              <w:t>byproduct</w:t>
            </w:r>
            <w:proofErr w:type="spellEnd"/>
            <w:r w:rsidRPr="00433FCA">
              <w:rPr>
                <w:rFonts w:cs="Arial"/>
                <w:sz w:val="20"/>
                <w:szCs w:val="20"/>
              </w:rPr>
              <w:t xml:space="preserve"> species.</w:t>
            </w:r>
          </w:p>
          <w:p w14:paraId="4099D757" w14:textId="438F01D5"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7D11891A" w14:textId="77777777" w:rsidR="00010A37" w:rsidRPr="00E817F0" w:rsidRDefault="00010A37" w:rsidP="00010A37">
            <w:pPr>
              <w:rPr>
                <w:rFonts w:cs="Arial"/>
                <w:b/>
                <w:bCs/>
                <w:sz w:val="20"/>
                <w:szCs w:val="20"/>
              </w:rPr>
            </w:pPr>
            <w:r w:rsidRPr="00A642F8">
              <w:rPr>
                <w:rFonts w:cs="Arial"/>
                <w:b/>
                <w:bCs/>
                <w:sz w:val="20"/>
                <w:szCs w:val="20"/>
              </w:rPr>
              <w:t xml:space="preserve">Partially Meets – </w:t>
            </w:r>
            <w:r w:rsidRPr="008F533E">
              <w:rPr>
                <w:rFonts w:cs="Arial"/>
                <w:b/>
                <w:bCs/>
                <w:sz w:val="20"/>
                <w:szCs w:val="20"/>
              </w:rPr>
              <w:t>The take of by-product species is believed to be low, although limited information is available.</w:t>
            </w:r>
          </w:p>
          <w:p w14:paraId="24C59BE4" w14:textId="76E92892" w:rsidR="00010A37" w:rsidRPr="008F533E" w:rsidRDefault="00010A37" w:rsidP="00010A37">
            <w:pPr>
              <w:rPr>
                <w:rFonts w:cs="Arial"/>
                <w:sz w:val="20"/>
                <w:szCs w:val="20"/>
              </w:rPr>
            </w:pPr>
            <w:r w:rsidRPr="008F533E">
              <w:rPr>
                <w:rFonts w:cs="Arial"/>
                <w:sz w:val="20"/>
                <w:szCs w:val="20"/>
              </w:rPr>
              <w:t>Due to the gear used and the highly selective nature of the fishery</w:t>
            </w:r>
            <w:r>
              <w:rPr>
                <w:rFonts w:cs="Arial"/>
                <w:sz w:val="20"/>
                <w:szCs w:val="20"/>
              </w:rPr>
              <w:t xml:space="preserve">, virtually all harvest is to some extent ‘targeted’, however some species may be collected when encountered </w:t>
            </w:r>
            <w:proofErr w:type="gramStart"/>
            <w:r>
              <w:rPr>
                <w:rFonts w:cs="Arial"/>
                <w:sz w:val="20"/>
                <w:szCs w:val="20"/>
              </w:rPr>
              <w:t>in the course of</w:t>
            </w:r>
            <w:proofErr w:type="gramEnd"/>
            <w:r>
              <w:rPr>
                <w:rFonts w:cs="Arial"/>
                <w:sz w:val="20"/>
                <w:szCs w:val="20"/>
              </w:rPr>
              <w:t xml:space="preserve"> searching for true target species. </w:t>
            </w:r>
            <w:r w:rsidRPr="008F533E">
              <w:rPr>
                <w:rFonts w:cs="Arial"/>
                <w:sz w:val="20"/>
                <w:szCs w:val="20"/>
              </w:rPr>
              <w:t xml:space="preserve">Information on </w:t>
            </w:r>
            <w:proofErr w:type="spellStart"/>
            <w:r w:rsidRPr="008F533E">
              <w:rPr>
                <w:rFonts w:cs="Arial"/>
                <w:sz w:val="20"/>
                <w:szCs w:val="20"/>
              </w:rPr>
              <w:t>byproduct</w:t>
            </w:r>
            <w:proofErr w:type="spellEnd"/>
            <w:r w:rsidRPr="008F533E">
              <w:rPr>
                <w:rFonts w:cs="Arial"/>
                <w:sz w:val="20"/>
                <w:szCs w:val="20"/>
              </w:rPr>
              <w:t xml:space="preserve"> species is limited due to ERAs and other management reviews not keeping pace with the growth of the fishery. </w:t>
            </w:r>
          </w:p>
          <w:p w14:paraId="30F78FE4" w14:textId="1FFE6183" w:rsidR="00973634" w:rsidRPr="00524C8C" w:rsidRDefault="00010A37" w:rsidP="00010A37">
            <w:r w:rsidRPr="008F533E">
              <w:rPr>
                <w:rFonts w:cs="Arial"/>
                <w:color w:val="000000"/>
                <w:sz w:val="20"/>
                <w:szCs w:val="20"/>
                <w:lang w:eastAsia="en-AU"/>
              </w:rPr>
              <w:t xml:space="preserve">Condition </w:t>
            </w:r>
            <w:r w:rsidR="00CC1CC6">
              <w:rPr>
                <w:rFonts w:cs="Arial"/>
                <w:color w:val="000000"/>
                <w:sz w:val="20"/>
                <w:szCs w:val="20"/>
                <w:lang w:eastAsia="en-AU"/>
              </w:rPr>
              <w:t>8</w:t>
            </w:r>
            <w:r w:rsidRPr="008F533E">
              <w:rPr>
                <w:rFonts w:cs="Arial"/>
                <w:color w:val="000000"/>
                <w:sz w:val="20"/>
                <w:szCs w:val="20"/>
                <w:lang w:eastAsia="en-AU"/>
              </w:rPr>
              <w:t xml:space="preserve"> will offer a timeline for an updated ERA for this fishery.</w:t>
            </w:r>
          </w:p>
        </w:tc>
      </w:tr>
      <w:tr w:rsidR="00973634" w:rsidRPr="00433FCA" w14:paraId="2961A6DF" w14:textId="77777777" w:rsidTr="002F0C8B">
        <w:trPr>
          <w:cantSplit/>
        </w:trPr>
        <w:tc>
          <w:tcPr>
            <w:tcW w:w="5000" w:type="pct"/>
            <w:gridSpan w:val="2"/>
            <w:shd w:val="clear" w:color="auto" w:fill="DAEEF3"/>
          </w:tcPr>
          <w:p w14:paraId="27314CF2" w14:textId="00D8E667" w:rsidR="00973634" w:rsidRPr="00524C8C" w:rsidRDefault="00973634" w:rsidP="00973634">
            <w:pPr>
              <w:spacing w:before="60" w:after="60" w:line="276" w:lineRule="auto"/>
              <w:contextualSpacing/>
              <w:rPr>
                <w:rFonts w:cs="Arial"/>
                <w:sz w:val="20"/>
                <w:szCs w:val="20"/>
              </w:rPr>
            </w:pPr>
            <w:r w:rsidRPr="00524C8C">
              <w:rPr>
                <w:rFonts w:cs="Arial"/>
                <w:sz w:val="20"/>
                <w:szCs w:val="20"/>
              </w:rPr>
              <w:t xml:space="preserve">(Guidelines 1.1.1 to 1.1.7 should be applied to </w:t>
            </w:r>
            <w:proofErr w:type="spellStart"/>
            <w:r w:rsidRPr="00524C8C">
              <w:rPr>
                <w:rFonts w:cs="Arial"/>
                <w:sz w:val="20"/>
                <w:szCs w:val="20"/>
              </w:rPr>
              <w:t>byproduct</w:t>
            </w:r>
            <w:proofErr w:type="spellEnd"/>
            <w:r w:rsidRPr="00524C8C">
              <w:rPr>
                <w:rFonts w:cs="Arial"/>
                <w:sz w:val="20"/>
                <w:szCs w:val="20"/>
              </w:rPr>
              <w:t xml:space="preserve"> species to an appropriate level) </w:t>
            </w:r>
          </w:p>
        </w:tc>
      </w:tr>
      <w:tr w:rsidR="00973634" w:rsidRPr="00433FCA" w14:paraId="4222D52C" w14:textId="77777777" w:rsidTr="009132E1">
        <w:trPr>
          <w:cantSplit/>
        </w:trPr>
        <w:tc>
          <w:tcPr>
            <w:tcW w:w="1500" w:type="pct"/>
            <w:shd w:val="clear" w:color="auto" w:fill="FFC000"/>
          </w:tcPr>
          <w:p w14:paraId="3C74BA56"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lastRenderedPageBreak/>
              <w:t xml:space="preserve">1.1.9 </w:t>
            </w:r>
            <w:r w:rsidRPr="00433FCA">
              <w:rPr>
                <w:rFonts w:cs="Arial"/>
                <w:sz w:val="20"/>
                <w:szCs w:val="20"/>
              </w:rPr>
              <w:t>The management response, considering uncertainties in the assessment and precautionary management actions, has a high chance of achieving the objective.</w:t>
            </w:r>
          </w:p>
          <w:p w14:paraId="4861A5F6" w14:textId="288FFA1C"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21A49265" w14:textId="596094A0" w:rsidR="00524C8C" w:rsidRPr="00A642F8" w:rsidRDefault="00524C8C" w:rsidP="008F533E">
            <w:pPr>
              <w:rPr>
                <w:rFonts w:cs="Arial"/>
                <w:b/>
                <w:sz w:val="20"/>
                <w:szCs w:val="20"/>
              </w:rPr>
            </w:pPr>
            <w:r w:rsidRPr="00010A37">
              <w:rPr>
                <w:rFonts w:cs="Arial"/>
                <w:b/>
                <w:sz w:val="20"/>
                <w:szCs w:val="20"/>
              </w:rPr>
              <w:t xml:space="preserve">Partially Meets – </w:t>
            </w:r>
            <w:r w:rsidRPr="008F533E">
              <w:rPr>
                <w:rFonts w:cs="Arial"/>
                <w:b/>
                <w:sz w:val="20"/>
                <w:szCs w:val="20"/>
              </w:rPr>
              <w:t xml:space="preserve">Information on </w:t>
            </w:r>
            <w:proofErr w:type="spellStart"/>
            <w:r w:rsidRPr="008F533E">
              <w:rPr>
                <w:rFonts w:cs="Arial"/>
                <w:b/>
                <w:sz w:val="20"/>
                <w:szCs w:val="20"/>
              </w:rPr>
              <w:t>byproduct</w:t>
            </w:r>
            <w:proofErr w:type="spellEnd"/>
            <w:r w:rsidRPr="008F533E">
              <w:rPr>
                <w:rFonts w:cs="Arial"/>
                <w:b/>
                <w:sz w:val="20"/>
                <w:szCs w:val="20"/>
              </w:rPr>
              <w:t xml:space="preserve"> species has not been updated to determine the adequacy of management actions</w:t>
            </w:r>
          </w:p>
          <w:p w14:paraId="05B2B174" w14:textId="71EC8178" w:rsidR="00010A37" w:rsidRPr="008F533E" w:rsidRDefault="00010A37" w:rsidP="00010A37">
            <w:pPr>
              <w:rPr>
                <w:rFonts w:cs="Arial"/>
                <w:sz w:val="20"/>
                <w:szCs w:val="20"/>
              </w:rPr>
            </w:pPr>
            <w:r w:rsidRPr="008F533E">
              <w:rPr>
                <w:rFonts w:cs="Arial"/>
                <w:sz w:val="20"/>
                <w:szCs w:val="20"/>
              </w:rPr>
              <w:t>Due to the gear used and the highly selective nature of the fishery</w:t>
            </w:r>
            <w:r>
              <w:rPr>
                <w:rFonts w:cs="Arial"/>
                <w:sz w:val="20"/>
                <w:szCs w:val="20"/>
              </w:rPr>
              <w:t xml:space="preserve">, virtually all harvest is to some extent ‘targeted’, however some species may be collected when encountered </w:t>
            </w:r>
            <w:proofErr w:type="gramStart"/>
            <w:r>
              <w:rPr>
                <w:rFonts w:cs="Arial"/>
                <w:sz w:val="20"/>
                <w:szCs w:val="20"/>
              </w:rPr>
              <w:t>in the course of</w:t>
            </w:r>
            <w:proofErr w:type="gramEnd"/>
            <w:r>
              <w:rPr>
                <w:rFonts w:cs="Arial"/>
                <w:sz w:val="20"/>
                <w:szCs w:val="20"/>
              </w:rPr>
              <w:t xml:space="preserve"> searching for true target species. </w:t>
            </w:r>
            <w:r w:rsidRPr="008F533E">
              <w:rPr>
                <w:rFonts w:cs="Arial"/>
                <w:sz w:val="20"/>
                <w:szCs w:val="20"/>
              </w:rPr>
              <w:t xml:space="preserve">Information on </w:t>
            </w:r>
            <w:proofErr w:type="spellStart"/>
            <w:r w:rsidRPr="008F533E">
              <w:rPr>
                <w:rFonts w:cs="Arial"/>
                <w:sz w:val="20"/>
                <w:szCs w:val="20"/>
              </w:rPr>
              <w:t>byproduct</w:t>
            </w:r>
            <w:proofErr w:type="spellEnd"/>
            <w:r w:rsidRPr="008F533E">
              <w:rPr>
                <w:rFonts w:cs="Arial"/>
                <w:sz w:val="20"/>
                <w:szCs w:val="20"/>
              </w:rPr>
              <w:t xml:space="preserve"> species is limited due to ERAs and other management reviews not keeping pace with the growth of the fishery. </w:t>
            </w:r>
          </w:p>
          <w:p w14:paraId="6EC2CC41" w14:textId="7CEF91EA" w:rsidR="00973634" w:rsidRPr="00433FCA" w:rsidRDefault="00010A37" w:rsidP="00010A37">
            <w:pPr>
              <w:rPr>
                <w:rFonts w:cs="Arial"/>
                <w:sz w:val="20"/>
                <w:szCs w:val="20"/>
              </w:rPr>
            </w:pPr>
            <w:r w:rsidRPr="008F533E">
              <w:rPr>
                <w:rFonts w:cs="Arial"/>
                <w:color w:val="000000"/>
                <w:sz w:val="20"/>
                <w:szCs w:val="20"/>
                <w:lang w:eastAsia="en-AU"/>
              </w:rPr>
              <w:t xml:space="preserve">Condition </w:t>
            </w:r>
            <w:r w:rsidR="003975C5">
              <w:rPr>
                <w:rFonts w:cs="Arial"/>
                <w:color w:val="000000"/>
                <w:sz w:val="20"/>
                <w:szCs w:val="20"/>
                <w:lang w:eastAsia="en-AU"/>
              </w:rPr>
              <w:t>8</w:t>
            </w:r>
            <w:r w:rsidR="003975C5" w:rsidRPr="008F533E">
              <w:rPr>
                <w:rFonts w:cs="Arial"/>
                <w:color w:val="000000"/>
                <w:sz w:val="20"/>
                <w:szCs w:val="20"/>
                <w:lang w:eastAsia="en-AU"/>
              </w:rPr>
              <w:t xml:space="preserve"> </w:t>
            </w:r>
            <w:r w:rsidRPr="008F533E">
              <w:rPr>
                <w:rFonts w:cs="Arial"/>
                <w:color w:val="000000"/>
                <w:sz w:val="20"/>
                <w:szCs w:val="20"/>
                <w:lang w:eastAsia="en-AU"/>
              </w:rPr>
              <w:t>will offer a timeline for an updated ERA for this fishery.</w:t>
            </w:r>
          </w:p>
        </w:tc>
      </w:tr>
      <w:tr w:rsidR="00973634" w:rsidRPr="00433FCA" w14:paraId="5014C200" w14:textId="77777777" w:rsidTr="002F0C8B">
        <w:trPr>
          <w:cantSplit/>
        </w:trPr>
        <w:tc>
          <w:tcPr>
            <w:tcW w:w="5000" w:type="pct"/>
            <w:gridSpan w:val="2"/>
            <w:shd w:val="clear" w:color="auto" w:fill="DAEEF3"/>
          </w:tcPr>
          <w:p w14:paraId="4D58C0B1" w14:textId="77777777" w:rsidR="00973634" w:rsidRPr="00524C8C" w:rsidRDefault="00973634" w:rsidP="00973634">
            <w:pPr>
              <w:spacing w:before="60" w:after="60" w:line="276" w:lineRule="auto"/>
              <w:contextualSpacing/>
              <w:rPr>
                <w:rFonts w:cs="Arial"/>
                <w:b/>
                <w:bCs/>
                <w:sz w:val="20"/>
                <w:szCs w:val="20"/>
              </w:rPr>
            </w:pPr>
            <w:r w:rsidRPr="00524C8C">
              <w:rPr>
                <w:rFonts w:cs="Arial"/>
                <w:b/>
                <w:bCs/>
                <w:sz w:val="20"/>
                <w:szCs w:val="20"/>
              </w:rPr>
              <w:t>If overfished, go to Objective 2:</w:t>
            </w:r>
          </w:p>
          <w:p w14:paraId="60E5199F" w14:textId="77777777" w:rsidR="00973634" w:rsidRPr="00524C8C" w:rsidRDefault="00973634" w:rsidP="00973634">
            <w:pPr>
              <w:spacing w:before="60" w:after="60" w:line="276" w:lineRule="auto"/>
              <w:contextualSpacing/>
              <w:rPr>
                <w:rFonts w:cs="Arial"/>
                <w:b/>
                <w:bCs/>
                <w:sz w:val="20"/>
                <w:szCs w:val="20"/>
              </w:rPr>
            </w:pPr>
            <w:r w:rsidRPr="00524C8C">
              <w:rPr>
                <w:rFonts w:cs="Arial"/>
                <w:b/>
                <w:bCs/>
                <w:sz w:val="20"/>
                <w:szCs w:val="20"/>
              </w:rPr>
              <w:t>If not overfished, go to PRINCIPLE 2:</w:t>
            </w:r>
          </w:p>
        </w:tc>
      </w:tr>
      <w:tr w:rsidR="00973634" w:rsidRPr="00433FCA" w14:paraId="4A7FBAAA" w14:textId="77777777" w:rsidTr="002F0C8B">
        <w:trPr>
          <w:cantSplit/>
        </w:trPr>
        <w:tc>
          <w:tcPr>
            <w:tcW w:w="5000" w:type="pct"/>
            <w:gridSpan w:val="2"/>
            <w:shd w:val="clear" w:color="auto" w:fill="B6DDE8"/>
          </w:tcPr>
          <w:p w14:paraId="476360A7" w14:textId="77777777" w:rsidR="00973634" w:rsidRPr="00524C8C" w:rsidRDefault="00973634" w:rsidP="00973634">
            <w:pPr>
              <w:spacing w:before="60" w:after="60" w:line="276" w:lineRule="auto"/>
              <w:contextualSpacing/>
              <w:rPr>
                <w:rFonts w:cs="Arial"/>
                <w:b/>
                <w:bCs/>
                <w:sz w:val="20"/>
                <w:szCs w:val="20"/>
              </w:rPr>
            </w:pPr>
            <w:r w:rsidRPr="00524C8C">
              <w:rPr>
                <w:rFonts w:cs="Arial"/>
                <w:b/>
                <w:bCs/>
                <w:sz w:val="20"/>
                <w:szCs w:val="20"/>
              </w:rPr>
              <w:t xml:space="preserve">Objective 2 - </w:t>
            </w:r>
            <w:r w:rsidRPr="00524C8C">
              <w:rPr>
                <w:rFonts w:cs="Arial"/>
                <w:sz w:val="20"/>
                <w:szCs w:val="20"/>
              </w:rPr>
              <w:t xml:space="preserve">Where the fished stock(s) are below a defined reference point, the fishery will be managed to promote recovery to ecologically viable stock levels within nominated timeframes. </w:t>
            </w:r>
          </w:p>
        </w:tc>
      </w:tr>
      <w:tr w:rsidR="00973634" w:rsidRPr="00433FCA" w14:paraId="36CC6979" w14:textId="77777777" w:rsidTr="002F0C8B">
        <w:trPr>
          <w:cantSplit/>
        </w:trPr>
        <w:tc>
          <w:tcPr>
            <w:tcW w:w="5000" w:type="pct"/>
            <w:gridSpan w:val="2"/>
            <w:shd w:val="clear" w:color="auto" w:fill="DAEEF3"/>
          </w:tcPr>
          <w:p w14:paraId="2128D6FD" w14:textId="77777777" w:rsidR="00973634" w:rsidRPr="00524C8C" w:rsidRDefault="00973634" w:rsidP="00973634">
            <w:pPr>
              <w:spacing w:before="60" w:after="60" w:line="276" w:lineRule="auto"/>
              <w:contextualSpacing/>
              <w:rPr>
                <w:rFonts w:cs="Arial"/>
                <w:b/>
                <w:bCs/>
                <w:i/>
                <w:iCs/>
                <w:sz w:val="20"/>
                <w:szCs w:val="20"/>
              </w:rPr>
            </w:pPr>
            <w:r w:rsidRPr="00524C8C">
              <w:rPr>
                <w:rFonts w:cs="Arial"/>
                <w:b/>
                <w:bCs/>
                <w:i/>
                <w:iCs/>
                <w:sz w:val="20"/>
                <w:szCs w:val="20"/>
              </w:rPr>
              <w:t xml:space="preserve">Management responses </w:t>
            </w:r>
          </w:p>
        </w:tc>
      </w:tr>
      <w:tr w:rsidR="00973634" w:rsidRPr="00433FCA" w14:paraId="51B761D2" w14:textId="77777777" w:rsidTr="00A642F8">
        <w:trPr>
          <w:cantSplit/>
        </w:trPr>
        <w:tc>
          <w:tcPr>
            <w:tcW w:w="1500" w:type="pct"/>
            <w:tcBorders>
              <w:bottom w:val="single" w:sz="4" w:space="0" w:color="auto"/>
            </w:tcBorders>
            <w:shd w:val="clear" w:color="auto" w:fill="auto"/>
          </w:tcPr>
          <w:p w14:paraId="651D4377" w14:textId="4504451C"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1.2.1 </w:t>
            </w:r>
            <w:r w:rsidRPr="00433FCA">
              <w:rPr>
                <w:rFonts w:cs="Arial"/>
                <w:sz w:val="20"/>
                <w:szCs w:val="20"/>
              </w:rPr>
              <w:t xml:space="preserve">A precautionary recovery strategy is in place specifying management actions, or staged management responses, which are linked to reference points. The recovery strategy should apply until the stock </w:t>
            </w:r>
            <w:r w:rsidR="00BC2E52" w:rsidRPr="00433FCA">
              <w:rPr>
                <w:rFonts w:cs="Arial"/>
                <w:sz w:val="20"/>
                <w:szCs w:val="20"/>
              </w:rPr>
              <w:t>recovers and</w:t>
            </w:r>
            <w:r w:rsidRPr="00433FCA">
              <w:rPr>
                <w:rFonts w:cs="Arial"/>
                <w:sz w:val="20"/>
                <w:szCs w:val="20"/>
              </w:rPr>
              <w:t xml:space="preserve"> should aim for recovery within a specific </w:t>
            </w:r>
            <w:proofErr w:type="gramStart"/>
            <w:r w:rsidRPr="00433FCA">
              <w:rPr>
                <w:rFonts w:cs="Arial"/>
                <w:sz w:val="20"/>
                <w:szCs w:val="20"/>
              </w:rPr>
              <w:t>time period</w:t>
            </w:r>
            <w:proofErr w:type="gramEnd"/>
            <w:r w:rsidRPr="00433FCA">
              <w:rPr>
                <w:rFonts w:cs="Arial"/>
                <w:sz w:val="20"/>
                <w:szCs w:val="20"/>
              </w:rPr>
              <w:t xml:space="preserve"> appropriate to the biology of the stock.</w:t>
            </w:r>
          </w:p>
          <w:p w14:paraId="5553280C" w14:textId="07B2BC96" w:rsidR="00973634" w:rsidRPr="00433FCA" w:rsidRDefault="00973634" w:rsidP="00973634">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1345604A" w14:textId="77777777" w:rsidR="00973634" w:rsidRPr="004B4F06" w:rsidRDefault="00973634" w:rsidP="008F533E">
            <w:pPr>
              <w:rPr>
                <w:b/>
                <w:bCs/>
                <w:sz w:val="20"/>
                <w:szCs w:val="20"/>
              </w:rPr>
            </w:pPr>
            <w:r w:rsidRPr="004B4F06">
              <w:rPr>
                <w:b/>
                <w:bCs/>
                <w:sz w:val="20"/>
                <w:szCs w:val="20"/>
              </w:rPr>
              <w:t>Not applicable</w:t>
            </w:r>
          </w:p>
          <w:p w14:paraId="170C6625" w14:textId="4B035D28" w:rsidR="00973634" w:rsidRPr="00524C8C" w:rsidRDefault="0039575F" w:rsidP="008F533E">
            <w:r>
              <w:rPr>
                <w:rFonts w:cs="Arial"/>
                <w:sz w:val="20"/>
                <w:szCs w:val="20"/>
              </w:rPr>
              <w:t>C</w:t>
            </w:r>
            <w:r w:rsidR="00973634" w:rsidRPr="008F533E">
              <w:rPr>
                <w:rFonts w:cs="Arial"/>
                <w:sz w:val="20"/>
                <w:szCs w:val="20"/>
              </w:rPr>
              <w:t xml:space="preserve">oncerns exist surrounding </w:t>
            </w:r>
            <w:r w:rsidR="00F12A98" w:rsidRPr="008F533E">
              <w:rPr>
                <w:rFonts w:cs="Arial"/>
                <w:sz w:val="20"/>
                <w:szCs w:val="20"/>
              </w:rPr>
              <w:t xml:space="preserve">harvest trends </w:t>
            </w:r>
            <w:r w:rsidR="00F12A98">
              <w:rPr>
                <w:rFonts w:cs="Arial"/>
                <w:sz w:val="20"/>
                <w:szCs w:val="20"/>
              </w:rPr>
              <w:t>regarding</w:t>
            </w:r>
            <w:r w:rsidR="00973634" w:rsidRPr="008F533E">
              <w:rPr>
                <w:rFonts w:cs="Arial"/>
                <w:sz w:val="20"/>
                <w:szCs w:val="20"/>
              </w:rPr>
              <w:t xml:space="preserve"> </w:t>
            </w:r>
            <w:r>
              <w:rPr>
                <w:rFonts w:cs="Arial"/>
                <w:sz w:val="20"/>
                <w:szCs w:val="20"/>
              </w:rPr>
              <w:t xml:space="preserve">uncertainty of </w:t>
            </w:r>
            <w:r w:rsidR="00F12A98">
              <w:rPr>
                <w:rFonts w:cs="Arial"/>
                <w:sz w:val="20"/>
                <w:szCs w:val="20"/>
              </w:rPr>
              <w:t>the upper limits</w:t>
            </w:r>
            <w:r>
              <w:rPr>
                <w:rFonts w:cs="Arial"/>
                <w:sz w:val="20"/>
                <w:szCs w:val="20"/>
              </w:rPr>
              <w:t xml:space="preserve"> for</w:t>
            </w:r>
            <w:r w:rsidR="00F12A98">
              <w:rPr>
                <w:rFonts w:cs="Arial"/>
                <w:sz w:val="20"/>
                <w:szCs w:val="20"/>
              </w:rPr>
              <w:t xml:space="preserve"> </w:t>
            </w:r>
            <w:r>
              <w:rPr>
                <w:rFonts w:cs="Arial"/>
                <w:sz w:val="20"/>
                <w:szCs w:val="20"/>
              </w:rPr>
              <w:t xml:space="preserve">harvest to be considered </w:t>
            </w:r>
            <w:r w:rsidR="00F12A98">
              <w:rPr>
                <w:rFonts w:cs="Arial"/>
                <w:sz w:val="20"/>
                <w:szCs w:val="20"/>
              </w:rPr>
              <w:t xml:space="preserve">sustainable, </w:t>
            </w:r>
            <w:r w:rsidR="00973634" w:rsidRPr="008F533E">
              <w:rPr>
                <w:rFonts w:cs="Arial"/>
                <w:sz w:val="20"/>
                <w:szCs w:val="20"/>
              </w:rPr>
              <w:t xml:space="preserve">no stocks have been identified </w:t>
            </w:r>
            <w:r w:rsidR="00F12A98">
              <w:rPr>
                <w:rFonts w:cs="Arial"/>
                <w:sz w:val="20"/>
                <w:szCs w:val="20"/>
              </w:rPr>
              <w:t xml:space="preserve">as </w:t>
            </w:r>
            <w:r w:rsidR="00973634" w:rsidRPr="008F533E">
              <w:rPr>
                <w:rFonts w:cs="Arial"/>
                <w:sz w:val="20"/>
                <w:szCs w:val="20"/>
              </w:rPr>
              <w:t>requir</w:t>
            </w:r>
            <w:r w:rsidR="00F12A98">
              <w:rPr>
                <w:rFonts w:cs="Arial"/>
                <w:sz w:val="20"/>
                <w:szCs w:val="20"/>
              </w:rPr>
              <w:t>ing</w:t>
            </w:r>
            <w:r w:rsidR="00973634" w:rsidRPr="008F533E">
              <w:rPr>
                <w:rFonts w:cs="Arial"/>
                <w:sz w:val="20"/>
                <w:szCs w:val="20"/>
              </w:rPr>
              <w:t xml:space="preserve"> a recovery strategy.</w:t>
            </w:r>
          </w:p>
        </w:tc>
      </w:tr>
      <w:tr w:rsidR="00973634" w:rsidRPr="00433FCA" w14:paraId="6B177681" w14:textId="77777777" w:rsidTr="00A642F8">
        <w:trPr>
          <w:cantSplit/>
        </w:trPr>
        <w:tc>
          <w:tcPr>
            <w:tcW w:w="1500" w:type="pct"/>
            <w:tcBorders>
              <w:bottom w:val="single" w:sz="4" w:space="0" w:color="auto"/>
            </w:tcBorders>
            <w:shd w:val="clear" w:color="auto" w:fill="auto"/>
          </w:tcPr>
          <w:p w14:paraId="2EB21E59"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1.2.2 </w:t>
            </w:r>
            <w:r w:rsidRPr="00433FCA">
              <w:rPr>
                <w:rFonts w:cs="Arial"/>
                <w:sz w:val="20"/>
                <w:szCs w:val="20"/>
              </w:rPr>
              <w:t>If the stock is estimated as being at or below the biological and / or effort bottom line, management responses such as a zero targeted catch, temporary fishery closure or a ‘whole of fishery’ effort or quota reduction are implemented.</w:t>
            </w:r>
          </w:p>
          <w:p w14:paraId="7B9BD7E1" w14:textId="4501EE70" w:rsidR="00973634" w:rsidRPr="00433FCA" w:rsidRDefault="00973634" w:rsidP="00973634">
            <w:pPr>
              <w:spacing w:before="60" w:after="60" w:line="276" w:lineRule="auto"/>
              <w:contextualSpacing/>
              <w:rPr>
                <w:rFonts w:cs="Arial"/>
                <w:sz w:val="20"/>
                <w:szCs w:val="20"/>
              </w:rPr>
            </w:pPr>
          </w:p>
        </w:tc>
        <w:tc>
          <w:tcPr>
            <w:tcW w:w="3500" w:type="pct"/>
            <w:tcBorders>
              <w:bottom w:val="single" w:sz="4" w:space="0" w:color="auto"/>
            </w:tcBorders>
            <w:shd w:val="clear" w:color="auto" w:fill="auto"/>
          </w:tcPr>
          <w:p w14:paraId="393460A1" w14:textId="77777777" w:rsidR="00973634" w:rsidRPr="004B4F06" w:rsidRDefault="00973634" w:rsidP="004B4F06">
            <w:pPr>
              <w:rPr>
                <w:rFonts w:cs="Arial"/>
                <w:b/>
                <w:bCs/>
                <w:sz w:val="20"/>
                <w:szCs w:val="20"/>
              </w:rPr>
            </w:pPr>
            <w:r w:rsidRPr="004B4F06">
              <w:rPr>
                <w:rFonts w:cs="Arial"/>
                <w:b/>
                <w:bCs/>
                <w:sz w:val="20"/>
                <w:szCs w:val="20"/>
              </w:rPr>
              <w:t>Not applicable</w:t>
            </w:r>
          </w:p>
          <w:p w14:paraId="24B5BCC4" w14:textId="296BDE60" w:rsidR="00973634" w:rsidRPr="00524C8C" w:rsidRDefault="00973634" w:rsidP="004B4F06">
            <w:r w:rsidRPr="004B4F06">
              <w:rPr>
                <w:rFonts w:cs="Arial"/>
                <w:sz w:val="20"/>
                <w:szCs w:val="20"/>
              </w:rPr>
              <w:t>While concerns exist surrounding possible unsustainable harvest trends no stocks have been identified that require a recovery strategy.</w:t>
            </w:r>
          </w:p>
        </w:tc>
      </w:tr>
      <w:tr w:rsidR="00973634" w:rsidRPr="00433FCA" w14:paraId="79CFA58D" w14:textId="77777777" w:rsidTr="002F0C8B">
        <w:trPr>
          <w:cantSplit/>
        </w:trPr>
        <w:tc>
          <w:tcPr>
            <w:tcW w:w="5000" w:type="pct"/>
            <w:gridSpan w:val="2"/>
            <w:tcBorders>
              <w:top w:val="single" w:sz="4" w:space="0" w:color="auto"/>
            </w:tcBorders>
            <w:shd w:val="clear" w:color="auto" w:fill="B2A1C7"/>
          </w:tcPr>
          <w:p w14:paraId="315DE2B9" w14:textId="23160CA3" w:rsidR="00973634" w:rsidRPr="00433FCA" w:rsidRDefault="00973634" w:rsidP="00973634">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PRINCIPLE 2 - </w:t>
            </w:r>
            <w:r w:rsidRPr="00433FCA">
              <w:rPr>
                <w:rFonts w:cs="Arial"/>
                <w:sz w:val="20"/>
                <w:szCs w:val="20"/>
              </w:rPr>
              <w:t xml:space="preserve">Fishing operations should be managed to minimise their impact on the structure, productivity, </w:t>
            </w:r>
            <w:proofErr w:type="gramStart"/>
            <w:r w:rsidRPr="00433FCA">
              <w:rPr>
                <w:rFonts w:cs="Arial"/>
                <w:sz w:val="20"/>
                <w:szCs w:val="20"/>
              </w:rPr>
              <w:t>function</w:t>
            </w:r>
            <w:proofErr w:type="gramEnd"/>
            <w:r w:rsidRPr="00433FCA">
              <w:rPr>
                <w:rFonts w:cs="Arial"/>
                <w:sz w:val="20"/>
                <w:szCs w:val="20"/>
              </w:rPr>
              <w:t xml:space="preserve"> and biological diversity of the ecosystem.</w:t>
            </w:r>
          </w:p>
        </w:tc>
      </w:tr>
      <w:tr w:rsidR="00973634" w:rsidRPr="00433FCA" w14:paraId="5D87684C" w14:textId="77777777" w:rsidTr="002F0C8B">
        <w:trPr>
          <w:cantSplit/>
        </w:trPr>
        <w:tc>
          <w:tcPr>
            <w:tcW w:w="5000" w:type="pct"/>
            <w:gridSpan w:val="2"/>
            <w:shd w:val="clear" w:color="auto" w:fill="CCC0D9"/>
          </w:tcPr>
          <w:p w14:paraId="1117EA62" w14:textId="58F055E1" w:rsidR="00973634" w:rsidRPr="00433FCA" w:rsidRDefault="00973634" w:rsidP="00973634">
            <w:pPr>
              <w:autoSpaceDE w:val="0"/>
              <w:autoSpaceDN w:val="0"/>
              <w:adjustRightInd w:val="0"/>
              <w:spacing w:before="60" w:after="60" w:line="276" w:lineRule="auto"/>
              <w:contextualSpacing/>
              <w:rPr>
                <w:rFonts w:cs="Arial"/>
                <w:sz w:val="20"/>
                <w:szCs w:val="20"/>
              </w:rPr>
            </w:pPr>
            <w:r w:rsidRPr="00433FCA">
              <w:rPr>
                <w:rFonts w:cs="Arial"/>
                <w:b/>
                <w:bCs/>
                <w:sz w:val="20"/>
                <w:szCs w:val="20"/>
              </w:rPr>
              <w:t xml:space="preserve">Objective 1 - </w:t>
            </w:r>
            <w:r w:rsidRPr="00433FCA">
              <w:rPr>
                <w:rFonts w:cs="Arial"/>
                <w:sz w:val="20"/>
                <w:szCs w:val="20"/>
              </w:rPr>
              <w:t>The fishery is conducted in a manner that does not threaten bycatch species.</w:t>
            </w:r>
          </w:p>
        </w:tc>
      </w:tr>
      <w:tr w:rsidR="00973634" w:rsidRPr="00433FCA" w14:paraId="0E8276E1" w14:textId="77777777" w:rsidTr="002F0C8B">
        <w:trPr>
          <w:cantSplit/>
        </w:trPr>
        <w:tc>
          <w:tcPr>
            <w:tcW w:w="5000" w:type="pct"/>
            <w:gridSpan w:val="2"/>
            <w:shd w:val="clear" w:color="auto" w:fill="E5DFEC"/>
          </w:tcPr>
          <w:p w14:paraId="2EB91C61"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Information requirements</w:t>
            </w:r>
          </w:p>
        </w:tc>
      </w:tr>
      <w:tr w:rsidR="00973634" w:rsidRPr="00433FCA" w14:paraId="5E08C7C1" w14:textId="77777777" w:rsidTr="00E06184">
        <w:trPr>
          <w:cantSplit/>
        </w:trPr>
        <w:tc>
          <w:tcPr>
            <w:tcW w:w="1500" w:type="pct"/>
            <w:shd w:val="clear" w:color="auto" w:fill="auto"/>
          </w:tcPr>
          <w:p w14:paraId="02430850"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lastRenderedPageBreak/>
              <w:t xml:space="preserve">2.1.1 </w:t>
            </w:r>
            <w:r w:rsidRPr="00433FCA">
              <w:rPr>
                <w:rFonts w:cs="Arial"/>
                <w:sz w:val="20"/>
                <w:szCs w:val="20"/>
              </w:rPr>
              <w:t>Reliable information, appropriate to the scale of the fishery, is collected on the composition and abundance of bycatch.</w:t>
            </w:r>
          </w:p>
          <w:p w14:paraId="1F0D0CE5" w14:textId="47D691DD"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1A015D89" w14:textId="3409F148" w:rsidR="002D14E2" w:rsidRPr="004B4F06" w:rsidRDefault="002D14E2" w:rsidP="002D14E2">
            <w:pPr>
              <w:rPr>
                <w:rFonts w:cs="Arial"/>
                <w:b/>
                <w:bCs/>
                <w:sz w:val="20"/>
                <w:szCs w:val="20"/>
              </w:rPr>
            </w:pPr>
            <w:r w:rsidRPr="004B4F06">
              <w:rPr>
                <w:rFonts w:cs="Arial"/>
                <w:b/>
                <w:bCs/>
                <w:sz w:val="20"/>
                <w:szCs w:val="20"/>
              </w:rPr>
              <w:t>Not applicable</w:t>
            </w:r>
            <w:r>
              <w:rPr>
                <w:rFonts w:cs="Arial"/>
                <w:b/>
                <w:bCs/>
                <w:sz w:val="20"/>
                <w:szCs w:val="20"/>
              </w:rPr>
              <w:t xml:space="preserve">– This fishery is highly selective and </w:t>
            </w:r>
            <w:r w:rsidR="00E06184">
              <w:rPr>
                <w:rFonts w:cs="Arial"/>
                <w:b/>
                <w:bCs/>
                <w:sz w:val="20"/>
                <w:szCs w:val="20"/>
              </w:rPr>
              <w:t>harvests specific corals, there is no bycatch.</w:t>
            </w:r>
          </w:p>
          <w:p w14:paraId="2508CF63" w14:textId="1767BFD8" w:rsidR="00973634" w:rsidRPr="00433FCA" w:rsidRDefault="00973634" w:rsidP="004B4F06">
            <w:r w:rsidRPr="004B4F06">
              <w:rPr>
                <w:rFonts w:cs="Arial"/>
                <w:sz w:val="20"/>
                <w:szCs w:val="20"/>
              </w:rPr>
              <w:t xml:space="preserve">Due to the gear used and the highly selective nature of the fishery it is unlikely that bycatch species will be impacted. </w:t>
            </w:r>
            <w:r w:rsidR="00C36E4F">
              <w:rPr>
                <w:rFonts w:cs="Arial"/>
                <w:sz w:val="20"/>
                <w:szCs w:val="20"/>
              </w:rPr>
              <w:t>D</w:t>
            </w:r>
            <w:r w:rsidRPr="004B4F06">
              <w:rPr>
                <w:rFonts w:cs="Arial"/>
                <w:sz w:val="20"/>
                <w:szCs w:val="20"/>
              </w:rPr>
              <w:t xml:space="preserve">ata collection </w:t>
            </w:r>
            <w:r w:rsidR="00C36E4F">
              <w:rPr>
                <w:rFonts w:cs="Arial"/>
                <w:sz w:val="20"/>
                <w:szCs w:val="20"/>
              </w:rPr>
              <w:t>in this regard</w:t>
            </w:r>
            <w:r w:rsidRPr="004B4F06">
              <w:rPr>
                <w:rFonts w:cs="Arial"/>
                <w:sz w:val="20"/>
                <w:szCs w:val="20"/>
              </w:rPr>
              <w:t xml:space="preserve"> </w:t>
            </w:r>
            <w:proofErr w:type="gramStart"/>
            <w:r w:rsidRPr="004B4F06">
              <w:rPr>
                <w:rFonts w:cs="Arial"/>
                <w:sz w:val="20"/>
                <w:szCs w:val="20"/>
              </w:rPr>
              <w:t>is considered to be</w:t>
            </w:r>
            <w:proofErr w:type="gramEnd"/>
            <w:r w:rsidRPr="004B4F06">
              <w:rPr>
                <w:rFonts w:cs="Arial"/>
                <w:sz w:val="20"/>
                <w:szCs w:val="20"/>
              </w:rPr>
              <w:t xml:space="preserve"> adequate given the nature of the fishery.</w:t>
            </w:r>
            <w:r w:rsidR="00780978">
              <w:rPr>
                <w:rFonts w:cs="Arial"/>
                <w:sz w:val="20"/>
                <w:szCs w:val="20"/>
              </w:rPr>
              <w:t xml:space="preserve"> However, the impacts of removing a part of a colony on the remainder of that same colony have not been explored in this context. </w:t>
            </w:r>
          </w:p>
        </w:tc>
      </w:tr>
      <w:tr w:rsidR="00973634" w:rsidRPr="00433FCA" w14:paraId="5A548CAF" w14:textId="77777777" w:rsidTr="002F0C8B">
        <w:trPr>
          <w:cantSplit/>
        </w:trPr>
        <w:tc>
          <w:tcPr>
            <w:tcW w:w="5000" w:type="pct"/>
            <w:gridSpan w:val="2"/>
            <w:shd w:val="clear" w:color="auto" w:fill="E5DFEC"/>
          </w:tcPr>
          <w:p w14:paraId="569CD998" w14:textId="072C4A7D"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 xml:space="preserve">Assessment </w:t>
            </w:r>
          </w:p>
        </w:tc>
      </w:tr>
      <w:tr w:rsidR="00973634" w:rsidRPr="00433FCA" w14:paraId="1D967E4E" w14:textId="77777777" w:rsidTr="00E06184">
        <w:trPr>
          <w:cantSplit/>
        </w:trPr>
        <w:tc>
          <w:tcPr>
            <w:tcW w:w="1500" w:type="pct"/>
            <w:shd w:val="clear" w:color="auto" w:fill="auto"/>
          </w:tcPr>
          <w:p w14:paraId="60A29F94"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2.1.2 </w:t>
            </w:r>
            <w:r w:rsidRPr="00433FCA">
              <w:rPr>
                <w:rFonts w:cs="Arial"/>
                <w:sz w:val="20"/>
                <w:szCs w:val="20"/>
              </w:rPr>
              <w:t>There is a risk analysis of the bycatch with respect to its vulnerability to fishing.</w:t>
            </w:r>
          </w:p>
          <w:p w14:paraId="14903CA2" w14:textId="405C7162"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6A61B73B" w14:textId="7C7A34E3" w:rsidR="00E06184" w:rsidRPr="004B4F06" w:rsidRDefault="00E06184" w:rsidP="00E06184">
            <w:pPr>
              <w:rPr>
                <w:rFonts w:cs="Arial"/>
                <w:b/>
                <w:bCs/>
                <w:sz w:val="20"/>
                <w:szCs w:val="20"/>
              </w:rPr>
            </w:pPr>
            <w:r w:rsidRPr="004B4F06">
              <w:rPr>
                <w:rFonts w:cs="Arial"/>
                <w:b/>
                <w:bCs/>
                <w:sz w:val="20"/>
                <w:szCs w:val="20"/>
              </w:rPr>
              <w:t>Not applicable</w:t>
            </w:r>
            <w:r>
              <w:rPr>
                <w:rFonts w:cs="Arial"/>
                <w:b/>
                <w:bCs/>
                <w:sz w:val="20"/>
                <w:szCs w:val="20"/>
              </w:rPr>
              <w:t>– This fishery is highly selective and harvests specific corals, there is no bycatch.</w:t>
            </w:r>
          </w:p>
          <w:p w14:paraId="685B9CAD" w14:textId="3FE6F571" w:rsidR="00973634" w:rsidRPr="004B4F06" w:rsidRDefault="00973634" w:rsidP="004B4F06">
            <w:pPr>
              <w:rPr>
                <w:rFonts w:cs="Arial"/>
                <w:sz w:val="20"/>
                <w:szCs w:val="20"/>
              </w:rPr>
            </w:pPr>
            <w:r w:rsidRPr="004B4F06">
              <w:rPr>
                <w:rFonts w:cs="Arial"/>
                <w:sz w:val="20"/>
                <w:szCs w:val="20"/>
              </w:rPr>
              <w:t xml:space="preserve">Due to the gear used and the highly selective nature of the fishery it is unlikely that bycatch species will be impacted. </w:t>
            </w:r>
            <w:r w:rsidR="00C36E4F">
              <w:rPr>
                <w:rFonts w:cs="Arial"/>
                <w:sz w:val="20"/>
                <w:szCs w:val="20"/>
              </w:rPr>
              <w:t xml:space="preserve">The lack of a </w:t>
            </w:r>
            <w:r w:rsidRPr="004B4F06">
              <w:rPr>
                <w:rFonts w:cs="Arial"/>
                <w:sz w:val="20"/>
                <w:szCs w:val="20"/>
              </w:rPr>
              <w:t xml:space="preserve">risk analysis of bycatch species </w:t>
            </w:r>
            <w:proofErr w:type="gramStart"/>
            <w:r w:rsidRPr="004B4F06">
              <w:rPr>
                <w:rFonts w:cs="Arial"/>
                <w:sz w:val="20"/>
                <w:szCs w:val="20"/>
              </w:rPr>
              <w:t>is considered to be</w:t>
            </w:r>
            <w:proofErr w:type="gramEnd"/>
            <w:r w:rsidRPr="004B4F06">
              <w:rPr>
                <w:rFonts w:cs="Arial"/>
                <w:sz w:val="20"/>
                <w:szCs w:val="20"/>
              </w:rPr>
              <w:t xml:space="preserve"> adequate.</w:t>
            </w:r>
            <w:r w:rsidR="002646F1" w:rsidRPr="004B4F06">
              <w:rPr>
                <w:rFonts w:cs="Arial"/>
                <w:sz w:val="20"/>
                <w:szCs w:val="20"/>
              </w:rPr>
              <w:t xml:space="preserve"> Condition </w:t>
            </w:r>
            <w:r w:rsidR="003975C5">
              <w:rPr>
                <w:rFonts w:cs="Arial"/>
                <w:sz w:val="20"/>
                <w:szCs w:val="20"/>
              </w:rPr>
              <w:t>8</w:t>
            </w:r>
            <w:r w:rsidR="003975C5" w:rsidRPr="004B4F06">
              <w:rPr>
                <w:rFonts w:cs="Arial"/>
                <w:sz w:val="20"/>
                <w:szCs w:val="20"/>
              </w:rPr>
              <w:t xml:space="preserve"> </w:t>
            </w:r>
            <w:r w:rsidR="002646F1" w:rsidRPr="004B4F06">
              <w:rPr>
                <w:rFonts w:cs="Arial"/>
                <w:sz w:val="20"/>
                <w:szCs w:val="20"/>
              </w:rPr>
              <w:t xml:space="preserve">requiring </w:t>
            </w:r>
            <w:r w:rsidR="003975C5">
              <w:rPr>
                <w:rFonts w:cs="Arial"/>
                <w:sz w:val="20"/>
                <w:szCs w:val="20"/>
              </w:rPr>
              <w:t xml:space="preserve">an </w:t>
            </w:r>
            <w:r w:rsidR="002646F1" w:rsidRPr="004B4F06">
              <w:rPr>
                <w:rFonts w:cs="Arial"/>
                <w:sz w:val="20"/>
                <w:szCs w:val="20"/>
              </w:rPr>
              <w:t>updated ERA is likely to help address this issue.</w:t>
            </w:r>
          </w:p>
        </w:tc>
      </w:tr>
      <w:tr w:rsidR="00973634" w:rsidRPr="00433FCA" w14:paraId="6992A61D" w14:textId="77777777" w:rsidTr="002F0C8B">
        <w:trPr>
          <w:cantSplit/>
        </w:trPr>
        <w:tc>
          <w:tcPr>
            <w:tcW w:w="5000" w:type="pct"/>
            <w:gridSpan w:val="2"/>
            <w:shd w:val="clear" w:color="auto" w:fill="E5DFEC"/>
          </w:tcPr>
          <w:p w14:paraId="31782791"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973634" w:rsidRPr="00433FCA" w14:paraId="6D4F0012" w14:textId="77777777" w:rsidTr="00E06184">
        <w:trPr>
          <w:cantSplit/>
        </w:trPr>
        <w:tc>
          <w:tcPr>
            <w:tcW w:w="1500" w:type="pct"/>
            <w:shd w:val="clear" w:color="auto" w:fill="auto"/>
          </w:tcPr>
          <w:p w14:paraId="2932E34B"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2.1.3 </w:t>
            </w:r>
            <w:r w:rsidRPr="00433FCA">
              <w:rPr>
                <w:rFonts w:cs="Arial"/>
                <w:sz w:val="20"/>
                <w:szCs w:val="20"/>
              </w:rPr>
              <w:t xml:space="preserve">Measures are in place to avoid capture and mortality of bycatch species unless it is determined that the level of catch is sustainable (except in relation to endangered, </w:t>
            </w:r>
            <w:proofErr w:type="gramStart"/>
            <w:r w:rsidRPr="00433FCA">
              <w:rPr>
                <w:rFonts w:cs="Arial"/>
                <w:sz w:val="20"/>
                <w:szCs w:val="20"/>
              </w:rPr>
              <w:t>threatened</w:t>
            </w:r>
            <w:proofErr w:type="gramEnd"/>
            <w:r w:rsidRPr="00433FCA">
              <w:rPr>
                <w:rFonts w:cs="Arial"/>
                <w:sz w:val="20"/>
                <w:szCs w:val="20"/>
              </w:rPr>
              <w:t xml:space="preserve"> or protected species). Steps must be taken to develop suitable technology if none is available.</w:t>
            </w:r>
          </w:p>
          <w:p w14:paraId="01AF2695" w14:textId="00C53DF4"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76BFF926" w14:textId="774BF195" w:rsidR="00E06184" w:rsidRPr="004B4F06" w:rsidRDefault="00E06184" w:rsidP="00E06184">
            <w:pPr>
              <w:rPr>
                <w:rFonts w:cs="Arial"/>
                <w:b/>
                <w:bCs/>
                <w:sz w:val="20"/>
                <w:szCs w:val="20"/>
              </w:rPr>
            </w:pPr>
            <w:r w:rsidRPr="004B4F06">
              <w:rPr>
                <w:rFonts w:cs="Arial"/>
                <w:b/>
                <w:bCs/>
                <w:sz w:val="20"/>
                <w:szCs w:val="20"/>
              </w:rPr>
              <w:t>Not applicable</w:t>
            </w:r>
            <w:r>
              <w:rPr>
                <w:rFonts w:cs="Arial"/>
                <w:b/>
                <w:bCs/>
                <w:sz w:val="20"/>
                <w:szCs w:val="20"/>
              </w:rPr>
              <w:t>– This fishery is highly selective and harvests specific corals, there is no bycatch.</w:t>
            </w:r>
          </w:p>
          <w:p w14:paraId="2F29AFEE" w14:textId="1110DF03" w:rsidR="00973634" w:rsidRPr="004B4F06" w:rsidRDefault="00973634" w:rsidP="004B4F06">
            <w:pPr>
              <w:rPr>
                <w:rFonts w:cs="Arial"/>
                <w:sz w:val="20"/>
                <w:szCs w:val="20"/>
              </w:rPr>
            </w:pPr>
            <w:r w:rsidRPr="004B4F06">
              <w:rPr>
                <w:rFonts w:cs="Arial"/>
                <w:sz w:val="20"/>
                <w:szCs w:val="20"/>
              </w:rPr>
              <w:t xml:space="preserve">Due to the gear used and the highly selective nature of the fishery it is unlikely that bycatch species will be impacted. Management responses </w:t>
            </w:r>
            <w:proofErr w:type="gramStart"/>
            <w:r w:rsidRPr="004B4F06">
              <w:rPr>
                <w:rFonts w:cs="Arial"/>
                <w:sz w:val="20"/>
                <w:szCs w:val="20"/>
              </w:rPr>
              <w:t>are considered to be</w:t>
            </w:r>
            <w:proofErr w:type="gramEnd"/>
            <w:r w:rsidRPr="004B4F06">
              <w:rPr>
                <w:rFonts w:cs="Arial"/>
                <w:sz w:val="20"/>
                <w:szCs w:val="20"/>
              </w:rPr>
              <w:t xml:space="preserve"> adequate.</w:t>
            </w:r>
          </w:p>
        </w:tc>
      </w:tr>
      <w:tr w:rsidR="00973634" w:rsidRPr="00433FCA" w14:paraId="5C320E4B" w14:textId="77777777" w:rsidTr="002F0C8B">
        <w:trPr>
          <w:cantSplit/>
        </w:trPr>
        <w:tc>
          <w:tcPr>
            <w:tcW w:w="1500" w:type="pct"/>
          </w:tcPr>
          <w:p w14:paraId="3EED2BF3"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2.1.4 </w:t>
            </w:r>
            <w:r w:rsidRPr="00433FCA">
              <w:rPr>
                <w:rFonts w:cs="Arial"/>
                <w:sz w:val="20"/>
                <w:szCs w:val="20"/>
              </w:rPr>
              <w:t xml:space="preserve">An indicator group of bycatch species is monitored. </w:t>
            </w:r>
          </w:p>
          <w:p w14:paraId="67507739" w14:textId="18BD4048"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4BC5AAF5" w14:textId="377FCA8E" w:rsidR="00E06184" w:rsidRPr="004B4F06" w:rsidRDefault="00E06184" w:rsidP="00E06184">
            <w:pPr>
              <w:rPr>
                <w:rFonts w:cs="Arial"/>
                <w:b/>
                <w:bCs/>
                <w:sz w:val="20"/>
                <w:szCs w:val="20"/>
              </w:rPr>
            </w:pPr>
            <w:r w:rsidRPr="004B4F06">
              <w:rPr>
                <w:rFonts w:cs="Arial"/>
                <w:b/>
                <w:bCs/>
                <w:sz w:val="20"/>
                <w:szCs w:val="20"/>
              </w:rPr>
              <w:t>Not applicable</w:t>
            </w:r>
            <w:r>
              <w:rPr>
                <w:rFonts w:cs="Arial"/>
                <w:b/>
                <w:bCs/>
                <w:sz w:val="20"/>
                <w:szCs w:val="20"/>
              </w:rPr>
              <w:t>– This fishery is highly selective and harvests specific corals, there is no bycatch.</w:t>
            </w:r>
          </w:p>
          <w:p w14:paraId="19E898B3" w14:textId="4711C895" w:rsidR="00973634" w:rsidRPr="004B4F06" w:rsidRDefault="002646F1" w:rsidP="004B4F06">
            <w:pPr>
              <w:rPr>
                <w:rFonts w:cs="Arial"/>
                <w:sz w:val="20"/>
                <w:szCs w:val="20"/>
                <w:highlight w:val="yellow"/>
              </w:rPr>
            </w:pPr>
            <w:r w:rsidRPr="004B4F06">
              <w:rPr>
                <w:rFonts w:cs="Arial"/>
                <w:sz w:val="20"/>
                <w:szCs w:val="20"/>
              </w:rPr>
              <w:t>Due to the gear used and the highly selective nature of the fishery it is unlikely that bycatch species will be impacted</w:t>
            </w:r>
            <w:r w:rsidR="00BA6201" w:rsidRPr="004B4F06">
              <w:rPr>
                <w:rFonts w:cs="Arial"/>
                <w:sz w:val="20"/>
                <w:szCs w:val="20"/>
              </w:rPr>
              <w:t>.</w:t>
            </w:r>
          </w:p>
          <w:p w14:paraId="71A1832B" w14:textId="6CADF7B2" w:rsidR="00973634" w:rsidRPr="004B4F06" w:rsidRDefault="00973634" w:rsidP="004B4F06">
            <w:pPr>
              <w:rPr>
                <w:rFonts w:cs="Arial"/>
                <w:sz w:val="20"/>
                <w:szCs w:val="20"/>
              </w:rPr>
            </w:pPr>
          </w:p>
        </w:tc>
      </w:tr>
      <w:tr w:rsidR="00973634" w:rsidRPr="00433FCA" w14:paraId="3677D1E6" w14:textId="77777777" w:rsidTr="002F0C8B">
        <w:trPr>
          <w:cantSplit/>
        </w:trPr>
        <w:tc>
          <w:tcPr>
            <w:tcW w:w="1500" w:type="pct"/>
          </w:tcPr>
          <w:p w14:paraId="2BBBF1A7" w14:textId="77777777" w:rsidR="00973634" w:rsidRPr="00433FCA" w:rsidRDefault="00973634" w:rsidP="00973634">
            <w:pPr>
              <w:spacing w:before="60" w:after="60" w:line="276" w:lineRule="auto"/>
              <w:contextualSpacing/>
              <w:rPr>
                <w:rFonts w:cs="Arial"/>
                <w:i/>
                <w:iCs/>
                <w:sz w:val="20"/>
                <w:szCs w:val="20"/>
              </w:rPr>
            </w:pPr>
            <w:r w:rsidRPr="00433FCA">
              <w:rPr>
                <w:rFonts w:cs="Arial"/>
                <w:b/>
                <w:bCs/>
                <w:i/>
                <w:iCs/>
                <w:sz w:val="20"/>
                <w:szCs w:val="20"/>
              </w:rPr>
              <w:t xml:space="preserve">2.1.5 </w:t>
            </w:r>
            <w:r w:rsidRPr="00433FCA">
              <w:rPr>
                <w:rFonts w:cs="Arial"/>
                <w:sz w:val="20"/>
                <w:szCs w:val="20"/>
              </w:rPr>
              <w:t>There are decision rules that trigger additional management measures when there are significant perturbations in the indicator species numbers</w:t>
            </w:r>
            <w:r w:rsidRPr="00433FCA">
              <w:rPr>
                <w:rFonts w:cs="Arial"/>
                <w:i/>
                <w:iCs/>
                <w:sz w:val="20"/>
                <w:szCs w:val="20"/>
              </w:rPr>
              <w:t xml:space="preserve">. </w:t>
            </w:r>
          </w:p>
          <w:p w14:paraId="075B2EE3" w14:textId="59BE1E26" w:rsidR="00973634" w:rsidRPr="00433FCA" w:rsidRDefault="00973634" w:rsidP="00973634">
            <w:pPr>
              <w:spacing w:before="60" w:after="60" w:line="276" w:lineRule="auto"/>
              <w:contextualSpacing/>
              <w:rPr>
                <w:rFonts w:cs="Arial"/>
                <w:b/>
                <w:bCs/>
                <w:i/>
                <w:iCs/>
                <w:sz w:val="20"/>
                <w:szCs w:val="20"/>
              </w:rPr>
            </w:pPr>
          </w:p>
        </w:tc>
        <w:tc>
          <w:tcPr>
            <w:tcW w:w="3500" w:type="pct"/>
            <w:shd w:val="clear" w:color="auto" w:fill="auto"/>
          </w:tcPr>
          <w:p w14:paraId="599BA0ED" w14:textId="3C8A72F1" w:rsidR="00E06184" w:rsidRPr="004B4F06" w:rsidRDefault="00E06184" w:rsidP="00E06184">
            <w:pPr>
              <w:rPr>
                <w:rFonts w:cs="Arial"/>
                <w:b/>
                <w:bCs/>
                <w:sz w:val="20"/>
                <w:szCs w:val="20"/>
              </w:rPr>
            </w:pPr>
            <w:r w:rsidRPr="004B4F06">
              <w:rPr>
                <w:rFonts w:cs="Arial"/>
                <w:b/>
                <w:bCs/>
                <w:sz w:val="20"/>
                <w:szCs w:val="20"/>
              </w:rPr>
              <w:t>Not applicable</w:t>
            </w:r>
            <w:r>
              <w:rPr>
                <w:rFonts w:cs="Arial"/>
                <w:b/>
                <w:bCs/>
                <w:sz w:val="20"/>
                <w:szCs w:val="20"/>
              </w:rPr>
              <w:t>– This fishery is highly selective and harvests specific corals, there is no bycatch.</w:t>
            </w:r>
          </w:p>
          <w:p w14:paraId="00EDF309" w14:textId="1048DAC4" w:rsidR="00BA6201" w:rsidRPr="004B4F06" w:rsidRDefault="00BA6201" w:rsidP="004B4F06">
            <w:pPr>
              <w:rPr>
                <w:rFonts w:cs="Arial"/>
                <w:sz w:val="20"/>
                <w:szCs w:val="20"/>
                <w:highlight w:val="yellow"/>
              </w:rPr>
            </w:pPr>
            <w:r w:rsidRPr="004B4F06">
              <w:rPr>
                <w:rFonts w:cs="Arial"/>
                <w:sz w:val="20"/>
                <w:szCs w:val="20"/>
              </w:rPr>
              <w:t>Due to the gear used and the highly selective nature of the fishery it is unlikely that bycatch species will be impacted.</w:t>
            </w:r>
          </w:p>
          <w:p w14:paraId="54B81E86" w14:textId="613D3DF9" w:rsidR="00973634" w:rsidRPr="004B4F06" w:rsidRDefault="00973634" w:rsidP="004B4F06">
            <w:pPr>
              <w:rPr>
                <w:rFonts w:cs="Arial"/>
                <w:sz w:val="20"/>
                <w:szCs w:val="20"/>
              </w:rPr>
            </w:pPr>
          </w:p>
        </w:tc>
      </w:tr>
      <w:tr w:rsidR="00973634" w:rsidRPr="00433FCA" w14:paraId="31CCE05E" w14:textId="77777777" w:rsidTr="002F0C8B">
        <w:trPr>
          <w:cantSplit/>
        </w:trPr>
        <w:tc>
          <w:tcPr>
            <w:tcW w:w="1500" w:type="pct"/>
          </w:tcPr>
          <w:p w14:paraId="64326E7B"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2.1.6 </w:t>
            </w:r>
            <w:r w:rsidRPr="00433FCA">
              <w:rPr>
                <w:rFonts w:cs="Arial"/>
                <w:sz w:val="20"/>
                <w:szCs w:val="20"/>
              </w:rPr>
              <w:t>The management response, considering uncertainties in the assessment and precautionary management actions, has a high chance of achieving the objective.</w:t>
            </w:r>
          </w:p>
          <w:p w14:paraId="2DBC2884" w14:textId="77777777" w:rsidR="00973634" w:rsidRPr="00433FCA" w:rsidRDefault="00973634" w:rsidP="00973634">
            <w:pPr>
              <w:spacing w:before="60" w:after="60" w:line="276" w:lineRule="auto"/>
              <w:contextualSpacing/>
              <w:rPr>
                <w:rFonts w:cs="Arial"/>
                <w:b/>
                <w:bCs/>
                <w:i/>
                <w:iCs/>
                <w:sz w:val="20"/>
                <w:szCs w:val="20"/>
              </w:rPr>
            </w:pPr>
          </w:p>
        </w:tc>
        <w:tc>
          <w:tcPr>
            <w:tcW w:w="3500" w:type="pct"/>
            <w:shd w:val="clear" w:color="auto" w:fill="auto"/>
          </w:tcPr>
          <w:p w14:paraId="16180A7E" w14:textId="26685AB9" w:rsidR="00E06184" w:rsidRPr="004B4F06" w:rsidRDefault="00E06184" w:rsidP="00E06184">
            <w:pPr>
              <w:rPr>
                <w:rFonts w:cs="Arial"/>
                <w:b/>
                <w:bCs/>
                <w:sz w:val="20"/>
                <w:szCs w:val="20"/>
              </w:rPr>
            </w:pPr>
            <w:r w:rsidRPr="004B4F06">
              <w:rPr>
                <w:rFonts w:cs="Arial"/>
                <w:b/>
                <w:bCs/>
                <w:sz w:val="20"/>
                <w:szCs w:val="20"/>
              </w:rPr>
              <w:t>Not applicable</w:t>
            </w:r>
            <w:r>
              <w:rPr>
                <w:rFonts w:cs="Arial"/>
                <w:b/>
                <w:bCs/>
                <w:sz w:val="20"/>
                <w:szCs w:val="20"/>
              </w:rPr>
              <w:t>– This fishery is highly selective and harvests specific corals, there is no bycatch.</w:t>
            </w:r>
          </w:p>
          <w:p w14:paraId="76BC5319" w14:textId="63F2CA6F" w:rsidR="00973634" w:rsidRPr="002040C8" w:rsidRDefault="00BA6201" w:rsidP="004B4F06">
            <w:pPr>
              <w:rPr>
                <w:rFonts w:cs="Arial"/>
                <w:sz w:val="20"/>
                <w:szCs w:val="20"/>
                <w:highlight w:val="yellow"/>
              </w:rPr>
            </w:pPr>
            <w:r w:rsidRPr="004B4F06">
              <w:rPr>
                <w:rFonts w:cs="Arial"/>
                <w:sz w:val="20"/>
                <w:szCs w:val="20"/>
              </w:rPr>
              <w:t>Due to the gear used and the highly selective nature of the fishery it is unlikely that bycatch species will be impacted.</w:t>
            </w:r>
          </w:p>
        </w:tc>
      </w:tr>
      <w:tr w:rsidR="00973634" w:rsidRPr="00433FCA" w14:paraId="6B7593D3" w14:textId="77777777" w:rsidTr="002F0C8B">
        <w:trPr>
          <w:cantSplit/>
        </w:trPr>
        <w:tc>
          <w:tcPr>
            <w:tcW w:w="5000" w:type="pct"/>
            <w:gridSpan w:val="2"/>
            <w:shd w:val="clear" w:color="auto" w:fill="CCC0D9"/>
          </w:tcPr>
          <w:p w14:paraId="1BC83A69" w14:textId="77777777" w:rsidR="00973634" w:rsidRPr="00433FCA" w:rsidRDefault="00973634" w:rsidP="00973634">
            <w:pPr>
              <w:spacing w:before="60" w:after="60" w:line="276" w:lineRule="auto"/>
              <w:contextualSpacing/>
              <w:rPr>
                <w:rFonts w:cs="Arial"/>
                <w:b/>
                <w:bCs/>
                <w:sz w:val="20"/>
                <w:szCs w:val="20"/>
              </w:rPr>
            </w:pPr>
            <w:r w:rsidRPr="00433FCA">
              <w:rPr>
                <w:rFonts w:cs="Arial"/>
                <w:b/>
                <w:bCs/>
                <w:sz w:val="20"/>
                <w:szCs w:val="20"/>
              </w:rPr>
              <w:lastRenderedPageBreak/>
              <w:t xml:space="preserve">Objective 2 - </w:t>
            </w:r>
            <w:r w:rsidRPr="00433FCA">
              <w:rPr>
                <w:rFonts w:cs="Arial"/>
                <w:sz w:val="20"/>
                <w:szCs w:val="20"/>
              </w:rPr>
              <w:t xml:space="preserve">The fishery is conducted in a manner that avoids mortality of, or injuries to, endangered, </w:t>
            </w:r>
            <w:proofErr w:type="gramStart"/>
            <w:r w:rsidRPr="00433FCA">
              <w:rPr>
                <w:rFonts w:cs="Arial"/>
                <w:sz w:val="20"/>
                <w:szCs w:val="20"/>
              </w:rPr>
              <w:t>threatened</w:t>
            </w:r>
            <w:proofErr w:type="gramEnd"/>
            <w:r w:rsidRPr="00433FCA">
              <w:rPr>
                <w:rFonts w:cs="Arial"/>
                <w:sz w:val="20"/>
                <w:szCs w:val="20"/>
              </w:rPr>
              <w:t xml:space="preserve"> or protected species and avoids or minimises impacts on threatened ecological communities.</w:t>
            </w:r>
          </w:p>
        </w:tc>
      </w:tr>
      <w:tr w:rsidR="00973634" w:rsidRPr="00433FCA" w14:paraId="73413938" w14:textId="77777777" w:rsidTr="002F0C8B">
        <w:trPr>
          <w:cantSplit/>
        </w:trPr>
        <w:tc>
          <w:tcPr>
            <w:tcW w:w="5000" w:type="pct"/>
            <w:gridSpan w:val="2"/>
            <w:shd w:val="clear" w:color="auto" w:fill="E5DFEC"/>
          </w:tcPr>
          <w:p w14:paraId="18B50303" w14:textId="7DA083A9"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Information requirements </w:t>
            </w:r>
          </w:p>
        </w:tc>
      </w:tr>
      <w:tr w:rsidR="00973634" w:rsidRPr="00433FCA" w14:paraId="6761C457" w14:textId="77777777" w:rsidTr="00337820">
        <w:trPr>
          <w:cantSplit/>
        </w:trPr>
        <w:tc>
          <w:tcPr>
            <w:tcW w:w="1500" w:type="pct"/>
            <w:shd w:val="clear" w:color="auto" w:fill="92D050"/>
          </w:tcPr>
          <w:p w14:paraId="7DC54437"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2.2.1 </w:t>
            </w:r>
            <w:r w:rsidRPr="00433FCA">
              <w:rPr>
                <w:rFonts w:cs="Arial"/>
                <w:sz w:val="20"/>
                <w:szCs w:val="20"/>
              </w:rPr>
              <w:t xml:space="preserve">Reliable information is collected on the interaction with endangered, </w:t>
            </w:r>
            <w:proofErr w:type="gramStart"/>
            <w:r w:rsidRPr="00433FCA">
              <w:rPr>
                <w:rFonts w:cs="Arial"/>
                <w:sz w:val="20"/>
                <w:szCs w:val="20"/>
              </w:rPr>
              <w:t>threatened</w:t>
            </w:r>
            <w:proofErr w:type="gramEnd"/>
            <w:r w:rsidRPr="00433FCA">
              <w:rPr>
                <w:rFonts w:cs="Arial"/>
                <w:sz w:val="20"/>
                <w:szCs w:val="20"/>
              </w:rPr>
              <w:t xml:space="preserve"> or protected species and threatened ecological communities. </w:t>
            </w:r>
          </w:p>
          <w:p w14:paraId="46BCF310" w14:textId="15F34B79"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0CDA8277" w14:textId="3B479296" w:rsidR="00973634" w:rsidRPr="00A642F8" w:rsidRDefault="00973634" w:rsidP="004B4F06">
            <w:pPr>
              <w:rPr>
                <w:rFonts w:cs="Arial"/>
                <w:sz w:val="20"/>
                <w:szCs w:val="20"/>
              </w:rPr>
            </w:pPr>
            <w:r w:rsidRPr="00A642F8">
              <w:rPr>
                <w:rFonts w:cs="Arial"/>
                <w:b/>
                <w:sz w:val="20"/>
                <w:szCs w:val="20"/>
              </w:rPr>
              <w:t xml:space="preserve">Meets – </w:t>
            </w:r>
            <w:r w:rsidRPr="004B4F06">
              <w:rPr>
                <w:rFonts w:cs="Arial"/>
                <w:b/>
                <w:sz w:val="20"/>
                <w:szCs w:val="20"/>
              </w:rPr>
              <w:t xml:space="preserve">Up-to-date logbooks and reliable records of interactions with endangered, </w:t>
            </w:r>
            <w:proofErr w:type="gramStart"/>
            <w:r w:rsidRPr="004B4F06">
              <w:rPr>
                <w:rFonts w:cs="Arial"/>
                <w:b/>
                <w:sz w:val="20"/>
                <w:szCs w:val="20"/>
              </w:rPr>
              <w:t>threatened</w:t>
            </w:r>
            <w:proofErr w:type="gramEnd"/>
            <w:r w:rsidRPr="004B4F06">
              <w:rPr>
                <w:rFonts w:cs="Arial"/>
                <w:b/>
                <w:sz w:val="20"/>
                <w:szCs w:val="20"/>
              </w:rPr>
              <w:t xml:space="preserve"> or protected species and threatened ecological communities. </w:t>
            </w:r>
          </w:p>
          <w:p w14:paraId="703CCBC2" w14:textId="754A04F2" w:rsidR="00973634" w:rsidRPr="00433FCA" w:rsidRDefault="00973634" w:rsidP="004B4F06">
            <w:pPr>
              <w:rPr>
                <w:rFonts w:cs="Arial"/>
              </w:rPr>
            </w:pPr>
            <w:r w:rsidRPr="00A642F8">
              <w:rPr>
                <w:rFonts w:cs="Arial"/>
                <w:sz w:val="20"/>
                <w:szCs w:val="20"/>
              </w:rPr>
              <w:t xml:space="preserve">All operators are required to report any interactions with threatened, </w:t>
            </w:r>
            <w:proofErr w:type="gramStart"/>
            <w:r w:rsidRPr="00A642F8">
              <w:rPr>
                <w:rFonts w:cs="Arial"/>
                <w:sz w:val="20"/>
                <w:szCs w:val="20"/>
              </w:rPr>
              <w:t>endangered</w:t>
            </w:r>
            <w:proofErr w:type="gramEnd"/>
            <w:r w:rsidRPr="00A642F8">
              <w:rPr>
                <w:rFonts w:cs="Arial"/>
                <w:sz w:val="20"/>
                <w:szCs w:val="20"/>
              </w:rPr>
              <w:t xml:space="preserve"> or protected species and there are no threatened ecological communities in the area of the fishery. Species of Conservation Interest logbooks are considered reliable.</w:t>
            </w:r>
          </w:p>
        </w:tc>
      </w:tr>
      <w:tr w:rsidR="00973634" w:rsidRPr="00433FCA" w14:paraId="16757C75" w14:textId="77777777" w:rsidTr="002F0C8B">
        <w:trPr>
          <w:cantSplit/>
        </w:trPr>
        <w:tc>
          <w:tcPr>
            <w:tcW w:w="5000" w:type="pct"/>
            <w:gridSpan w:val="2"/>
            <w:shd w:val="clear" w:color="auto" w:fill="E5DFEC"/>
          </w:tcPr>
          <w:p w14:paraId="71DF16AA"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 xml:space="preserve">Assessments </w:t>
            </w:r>
          </w:p>
        </w:tc>
      </w:tr>
      <w:tr w:rsidR="00973634" w:rsidRPr="00433FCA" w14:paraId="6A013180" w14:textId="77777777" w:rsidTr="00337820">
        <w:trPr>
          <w:cantSplit/>
        </w:trPr>
        <w:tc>
          <w:tcPr>
            <w:tcW w:w="1500" w:type="pct"/>
            <w:shd w:val="clear" w:color="auto" w:fill="92D050"/>
          </w:tcPr>
          <w:p w14:paraId="13D6E287"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2.2.2 </w:t>
            </w:r>
            <w:r w:rsidRPr="00433FCA">
              <w:rPr>
                <w:rFonts w:cs="Arial"/>
                <w:sz w:val="20"/>
                <w:szCs w:val="20"/>
              </w:rPr>
              <w:t xml:space="preserve">There is an assessment of the impact of the fishery on endangered, </w:t>
            </w:r>
            <w:proofErr w:type="gramStart"/>
            <w:r w:rsidRPr="00433FCA">
              <w:rPr>
                <w:rFonts w:cs="Arial"/>
                <w:sz w:val="20"/>
                <w:szCs w:val="20"/>
              </w:rPr>
              <w:t>threatened</w:t>
            </w:r>
            <w:proofErr w:type="gramEnd"/>
            <w:r w:rsidRPr="00433FCA">
              <w:rPr>
                <w:rFonts w:cs="Arial"/>
                <w:sz w:val="20"/>
                <w:szCs w:val="20"/>
              </w:rPr>
              <w:t xml:space="preserve"> or protected species. </w:t>
            </w:r>
          </w:p>
          <w:p w14:paraId="58AE0C55" w14:textId="35FAFDF9"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27162FFC" w14:textId="340D24E6" w:rsidR="00BA6201" w:rsidRPr="004B4F06" w:rsidRDefault="00973634" w:rsidP="004B4F06">
            <w:pPr>
              <w:rPr>
                <w:rFonts w:cs="Arial"/>
                <w:sz w:val="20"/>
                <w:szCs w:val="20"/>
              </w:rPr>
            </w:pPr>
            <w:r w:rsidRPr="00A642F8">
              <w:rPr>
                <w:rFonts w:cs="Arial"/>
                <w:b/>
                <w:bCs/>
                <w:sz w:val="20"/>
                <w:szCs w:val="20"/>
              </w:rPr>
              <w:t xml:space="preserve">Meets – </w:t>
            </w:r>
            <w:r w:rsidR="00BA6201" w:rsidRPr="004B4F06">
              <w:rPr>
                <w:rFonts w:cs="Arial"/>
                <w:b/>
                <w:bCs/>
                <w:sz w:val="20"/>
                <w:szCs w:val="20"/>
              </w:rPr>
              <w:t>An</w:t>
            </w:r>
            <w:r w:rsidRPr="004B4F06">
              <w:rPr>
                <w:rFonts w:cs="Arial"/>
                <w:b/>
                <w:bCs/>
                <w:sz w:val="20"/>
                <w:szCs w:val="20"/>
              </w:rPr>
              <w:t xml:space="preserve"> ERA</w:t>
            </w:r>
            <w:r w:rsidR="00BA6201" w:rsidRPr="004B4F06">
              <w:rPr>
                <w:rFonts w:cs="Arial"/>
                <w:b/>
                <w:bCs/>
                <w:sz w:val="20"/>
                <w:szCs w:val="20"/>
              </w:rPr>
              <w:t xml:space="preserve"> has been</w:t>
            </w:r>
            <w:r w:rsidRPr="004B4F06">
              <w:rPr>
                <w:rFonts w:cs="Arial"/>
                <w:b/>
                <w:bCs/>
                <w:sz w:val="20"/>
                <w:szCs w:val="20"/>
              </w:rPr>
              <w:t xml:space="preserve"> conducted and risks identified as low</w:t>
            </w:r>
            <w:r w:rsidR="00BA6201" w:rsidRPr="004B4F06">
              <w:rPr>
                <w:rFonts w:cs="Arial"/>
                <w:b/>
                <w:bCs/>
                <w:sz w:val="20"/>
                <w:szCs w:val="20"/>
              </w:rPr>
              <w:t>.</w:t>
            </w:r>
          </w:p>
          <w:p w14:paraId="74AE6D0C" w14:textId="77777777" w:rsidR="00DA2F2C" w:rsidRDefault="00973634" w:rsidP="004B4F06">
            <w:pPr>
              <w:rPr>
                <w:rFonts w:cs="Arial"/>
                <w:sz w:val="20"/>
                <w:szCs w:val="20"/>
              </w:rPr>
            </w:pPr>
            <w:r w:rsidRPr="004B4F06">
              <w:rPr>
                <w:rFonts w:cs="Arial"/>
                <w:sz w:val="20"/>
                <w:szCs w:val="20"/>
              </w:rPr>
              <w:t xml:space="preserve">Due to the gear used and the highly selective nature of the fishery it is unlikely that there will be interactions with endangered, </w:t>
            </w:r>
            <w:proofErr w:type="gramStart"/>
            <w:r w:rsidRPr="004B4F06">
              <w:rPr>
                <w:rFonts w:cs="Arial"/>
                <w:sz w:val="20"/>
                <w:szCs w:val="20"/>
              </w:rPr>
              <w:t>threatened</w:t>
            </w:r>
            <w:proofErr w:type="gramEnd"/>
            <w:r w:rsidRPr="004B4F06">
              <w:rPr>
                <w:rFonts w:cs="Arial"/>
                <w:sz w:val="20"/>
                <w:szCs w:val="20"/>
              </w:rPr>
              <w:t xml:space="preserve"> or protected species. </w:t>
            </w:r>
          </w:p>
          <w:p w14:paraId="543E02E0" w14:textId="1A62BD87" w:rsidR="00973634" w:rsidRPr="004B4F06" w:rsidRDefault="00973634" w:rsidP="004B4F06">
            <w:pPr>
              <w:rPr>
                <w:rFonts w:cs="Arial"/>
                <w:sz w:val="20"/>
                <w:szCs w:val="20"/>
              </w:rPr>
            </w:pPr>
            <w:r w:rsidRPr="004B4F06">
              <w:rPr>
                <w:rFonts w:cs="Arial"/>
                <w:sz w:val="20"/>
                <w:szCs w:val="20"/>
              </w:rPr>
              <w:t xml:space="preserve">An updated ERA </w:t>
            </w:r>
            <w:r w:rsidR="00BA6201" w:rsidRPr="004B4F06">
              <w:rPr>
                <w:rFonts w:cs="Arial"/>
                <w:sz w:val="20"/>
                <w:szCs w:val="20"/>
              </w:rPr>
              <w:t xml:space="preserve">as outlined in </w:t>
            </w:r>
            <w:r w:rsidRPr="004B4F06">
              <w:rPr>
                <w:rFonts w:cs="Arial"/>
                <w:sz w:val="20"/>
                <w:szCs w:val="20"/>
              </w:rPr>
              <w:t>Condition</w:t>
            </w:r>
            <w:r w:rsidR="000271B5">
              <w:rPr>
                <w:rFonts w:cs="Arial"/>
                <w:sz w:val="20"/>
                <w:szCs w:val="20"/>
              </w:rPr>
              <w:t xml:space="preserve"> 8</w:t>
            </w:r>
            <w:r w:rsidRPr="004B4F06">
              <w:rPr>
                <w:rFonts w:cs="Arial"/>
                <w:sz w:val="20"/>
                <w:szCs w:val="20"/>
              </w:rPr>
              <w:t xml:space="preserve"> should update the assessment of potential impacts of this fishery on endangered species, threatened and protected species.</w:t>
            </w:r>
          </w:p>
        </w:tc>
      </w:tr>
      <w:tr w:rsidR="00973634" w:rsidRPr="00433FCA" w14:paraId="7BA4A993" w14:textId="77777777" w:rsidTr="002F0C8B">
        <w:trPr>
          <w:cantSplit/>
        </w:trPr>
        <w:tc>
          <w:tcPr>
            <w:tcW w:w="1500" w:type="pct"/>
          </w:tcPr>
          <w:p w14:paraId="35BD01ED"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2.2.3 </w:t>
            </w:r>
            <w:r w:rsidRPr="00433FCA">
              <w:rPr>
                <w:rFonts w:cs="Arial"/>
                <w:sz w:val="20"/>
                <w:szCs w:val="20"/>
              </w:rPr>
              <w:t xml:space="preserve">There is an assessment of the impact of the fishery on threatened ecological communities. </w:t>
            </w:r>
          </w:p>
          <w:p w14:paraId="65593620" w14:textId="18ECB72B"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2A9BD3E2" w14:textId="1C366A7A" w:rsidR="00973634" w:rsidRPr="004B4F06" w:rsidRDefault="00BA6201" w:rsidP="004B4F06">
            <w:pPr>
              <w:rPr>
                <w:rFonts w:cs="Arial"/>
                <w:b/>
                <w:bCs/>
                <w:sz w:val="20"/>
                <w:szCs w:val="20"/>
              </w:rPr>
            </w:pPr>
            <w:r w:rsidRPr="004B4F06">
              <w:rPr>
                <w:rFonts w:cs="Arial"/>
                <w:b/>
                <w:bCs/>
                <w:sz w:val="20"/>
                <w:szCs w:val="20"/>
              </w:rPr>
              <w:t>Not applicable</w:t>
            </w:r>
          </w:p>
          <w:p w14:paraId="3483451A" w14:textId="7F487043" w:rsidR="00973634" w:rsidRPr="004B4F06" w:rsidRDefault="00973634" w:rsidP="004B4F06">
            <w:pPr>
              <w:rPr>
                <w:rFonts w:cs="Arial"/>
                <w:sz w:val="20"/>
                <w:szCs w:val="20"/>
              </w:rPr>
            </w:pPr>
            <w:r w:rsidRPr="004B4F06">
              <w:rPr>
                <w:rFonts w:cs="Arial"/>
                <w:sz w:val="20"/>
                <w:szCs w:val="20"/>
              </w:rPr>
              <w:t xml:space="preserve">There are no threatened ecological communities </w:t>
            </w:r>
            <w:proofErr w:type="gramStart"/>
            <w:r w:rsidRPr="004B4F06">
              <w:rPr>
                <w:rFonts w:cs="Arial"/>
                <w:sz w:val="20"/>
                <w:szCs w:val="20"/>
              </w:rPr>
              <w:t>in the area of</w:t>
            </w:r>
            <w:proofErr w:type="gramEnd"/>
            <w:r w:rsidRPr="004B4F06">
              <w:rPr>
                <w:rFonts w:cs="Arial"/>
                <w:sz w:val="20"/>
                <w:szCs w:val="20"/>
              </w:rPr>
              <w:t xml:space="preserve"> the fishery.</w:t>
            </w:r>
          </w:p>
          <w:p w14:paraId="7AA1D863" w14:textId="77777777" w:rsidR="00973634" w:rsidRPr="004B4F06" w:rsidRDefault="00973634" w:rsidP="004B4F06">
            <w:pPr>
              <w:rPr>
                <w:rFonts w:cs="Arial"/>
                <w:sz w:val="20"/>
                <w:szCs w:val="20"/>
              </w:rPr>
            </w:pPr>
          </w:p>
          <w:p w14:paraId="4AA6CA1D" w14:textId="7203155B" w:rsidR="00973634" w:rsidRPr="004B4F06" w:rsidRDefault="00973634" w:rsidP="004B4F06">
            <w:pPr>
              <w:rPr>
                <w:rFonts w:cs="Arial"/>
                <w:sz w:val="20"/>
                <w:szCs w:val="20"/>
              </w:rPr>
            </w:pPr>
          </w:p>
        </w:tc>
      </w:tr>
      <w:tr w:rsidR="00973634" w:rsidRPr="00433FCA" w14:paraId="670EFB61" w14:textId="77777777" w:rsidTr="002F0C8B">
        <w:trPr>
          <w:cantSplit/>
        </w:trPr>
        <w:tc>
          <w:tcPr>
            <w:tcW w:w="5000" w:type="pct"/>
            <w:gridSpan w:val="2"/>
            <w:shd w:val="clear" w:color="auto" w:fill="E5DFEC"/>
          </w:tcPr>
          <w:p w14:paraId="770A73F2"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 xml:space="preserve">Management responses </w:t>
            </w:r>
          </w:p>
        </w:tc>
      </w:tr>
      <w:tr w:rsidR="00973634" w:rsidRPr="00433FCA" w14:paraId="754A20A5" w14:textId="77777777" w:rsidTr="00337820">
        <w:trPr>
          <w:cantSplit/>
        </w:trPr>
        <w:tc>
          <w:tcPr>
            <w:tcW w:w="1500" w:type="pct"/>
            <w:shd w:val="clear" w:color="auto" w:fill="92D050"/>
          </w:tcPr>
          <w:p w14:paraId="2EFFB35F"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2.2.4 </w:t>
            </w:r>
            <w:r w:rsidRPr="00433FCA">
              <w:rPr>
                <w:rFonts w:cs="Arial"/>
                <w:sz w:val="20"/>
                <w:szCs w:val="20"/>
              </w:rPr>
              <w:t xml:space="preserve">There are measures in place to avoid capture and/or mortality of endangered, </w:t>
            </w:r>
            <w:proofErr w:type="gramStart"/>
            <w:r w:rsidRPr="00433FCA">
              <w:rPr>
                <w:rFonts w:cs="Arial"/>
                <w:sz w:val="20"/>
                <w:szCs w:val="20"/>
              </w:rPr>
              <w:t>threatened</w:t>
            </w:r>
            <w:proofErr w:type="gramEnd"/>
            <w:r w:rsidRPr="00433FCA">
              <w:rPr>
                <w:rFonts w:cs="Arial"/>
                <w:sz w:val="20"/>
                <w:szCs w:val="20"/>
              </w:rPr>
              <w:t xml:space="preserve"> or protected species. </w:t>
            </w:r>
          </w:p>
          <w:p w14:paraId="477B7043" w14:textId="23F8E0CD"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2F83D2F9" w14:textId="77777777" w:rsidR="00973634" w:rsidRPr="004B4F06" w:rsidRDefault="00973634" w:rsidP="004B4F06">
            <w:pPr>
              <w:rPr>
                <w:rFonts w:cs="Arial"/>
                <w:b/>
                <w:sz w:val="20"/>
                <w:szCs w:val="20"/>
              </w:rPr>
            </w:pPr>
            <w:r w:rsidRPr="004B4F06">
              <w:rPr>
                <w:b/>
                <w:bCs/>
                <w:sz w:val="20"/>
                <w:szCs w:val="20"/>
              </w:rPr>
              <w:t xml:space="preserve">Meets – </w:t>
            </w:r>
            <w:r w:rsidRPr="004B4F06">
              <w:rPr>
                <w:rFonts w:cs="Arial"/>
                <w:b/>
                <w:sz w:val="20"/>
                <w:szCs w:val="20"/>
              </w:rPr>
              <w:t xml:space="preserve">Mitigation strategy in place to avoid interactions with protected species. </w:t>
            </w:r>
          </w:p>
          <w:p w14:paraId="21953CCC" w14:textId="4B4D89F4" w:rsidR="00973634" w:rsidRPr="004B4F06" w:rsidRDefault="00973634" w:rsidP="004B4F06">
            <w:pPr>
              <w:rPr>
                <w:rFonts w:cs="Arial"/>
                <w:sz w:val="20"/>
                <w:szCs w:val="20"/>
              </w:rPr>
            </w:pPr>
            <w:r w:rsidRPr="004B4F06">
              <w:rPr>
                <w:rFonts w:cs="Arial"/>
                <w:sz w:val="20"/>
                <w:szCs w:val="20"/>
              </w:rPr>
              <w:t xml:space="preserve">Due to the gear used and the highly selective nature of the fishery it is unlikely that there will be interactions with endangered, </w:t>
            </w:r>
            <w:proofErr w:type="gramStart"/>
            <w:r w:rsidRPr="004B4F06">
              <w:rPr>
                <w:rFonts w:cs="Arial"/>
                <w:sz w:val="20"/>
                <w:szCs w:val="20"/>
              </w:rPr>
              <w:t>threatened</w:t>
            </w:r>
            <w:proofErr w:type="gramEnd"/>
            <w:r w:rsidRPr="004B4F06">
              <w:rPr>
                <w:rFonts w:cs="Arial"/>
                <w:sz w:val="20"/>
                <w:szCs w:val="20"/>
              </w:rPr>
              <w:t xml:space="preserve"> or protected species. Management measures </w:t>
            </w:r>
            <w:proofErr w:type="gramStart"/>
            <w:r w:rsidRPr="004B4F06">
              <w:rPr>
                <w:rFonts w:cs="Arial"/>
                <w:sz w:val="20"/>
                <w:szCs w:val="20"/>
              </w:rPr>
              <w:t>are considered to be</w:t>
            </w:r>
            <w:proofErr w:type="gramEnd"/>
            <w:r w:rsidRPr="004B4F06">
              <w:rPr>
                <w:rFonts w:cs="Arial"/>
                <w:sz w:val="20"/>
                <w:szCs w:val="20"/>
              </w:rPr>
              <w:t xml:space="preserve"> adequate.</w:t>
            </w:r>
          </w:p>
        </w:tc>
      </w:tr>
      <w:tr w:rsidR="00973634" w:rsidRPr="00433FCA" w14:paraId="23325650" w14:textId="77777777" w:rsidTr="002F4471">
        <w:trPr>
          <w:cantSplit/>
        </w:trPr>
        <w:tc>
          <w:tcPr>
            <w:tcW w:w="1500" w:type="pct"/>
            <w:tcBorders>
              <w:bottom w:val="single" w:sz="4" w:space="0" w:color="auto"/>
            </w:tcBorders>
          </w:tcPr>
          <w:p w14:paraId="229107EC"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2.2.5 </w:t>
            </w:r>
            <w:r w:rsidRPr="00433FCA">
              <w:rPr>
                <w:rFonts w:cs="Arial"/>
                <w:sz w:val="20"/>
                <w:szCs w:val="20"/>
              </w:rPr>
              <w:t xml:space="preserve">There are measures in place to avoid impact on threatened ecological communities. </w:t>
            </w:r>
          </w:p>
          <w:p w14:paraId="3E2B3DBF" w14:textId="235D2D5F"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5B02CECA" w14:textId="77777777" w:rsidR="00973634" w:rsidRPr="004B4F06" w:rsidRDefault="00973634" w:rsidP="004B4F06">
            <w:pPr>
              <w:rPr>
                <w:b/>
                <w:bCs/>
                <w:sz w:val="20"/>
                <w:szCs w:val="20"/>
              </w:rPr>
            </w:pPr>
            <w:r w:rsidRPr="004B4F06">
              <w:rPr>
                <w:b/>
                <w:bCs/>
                <w:sz w:val="20"/>
                <w:szCs w:val="20"/>
              </w:rPr>
              <w:t>Not applicable</w:t>
            </w:r>
          </w:p>
          <w:p w14:paraId="3D633D45" w14:textId="1B4DE8AF" w:rsidR="00973634" w:rsidRPr="00433FCA" w:rsidRDefault="00973634" w:rsidP="004B4F06">
            <w:r w:rsidRPr="004B4F06">
              <w:rPr>
                <w:rFonts w:cs="Arial"/>
                <w:sz w:val="20"/>
                <w:szCs w:val="20"/>
              </w:rPr>
              <w:t xml:space="preserve">There are no threatened ecological communities </w:t>
            </w:r>
            <w:proofErr w:type="gramStart"/>
            <w:r w:rsidRPr="004B4F06">
              <w:rPr>
                <w:rFonts w:cs="Arial"/>
                <w:sz w:val="20"/>
                <w:szCs w:val="20"/>
              </w:rPr>
              <w:t>in the area of</w:t>
            </w:r>
            <w:proofErr w:type="gramEnd"/>
            <w:r w:rsidRPr="004B4F06">
              <w:rPr>
                <w:rFonts w:cs="Arial"/>
                <w:sz w:val="20"/>
                <w:szCs w:val="20"/>
              </w:rPr>
              <w:t xml:space="preserve"> the fishery</w:t>
            </w:r>
            <w:r w:rsidR="004B4F06">
              <w:rPr>
                <w:sz w:val="20"/>
                <w:szCs w:val="20"/>
              </w:rPr>
              <w:t>.</w:t>
            </w:r>
          </w:p>
        </w:tc>
      </w:tr>
      <w:tr w:rsidR="00973634" w:rsidRPr="00433FCA" w14:paraId="5D830546" w14:textId="77777777" w:rsidTr="00337820">
        <w:trPr>
          <w:cantSplit/>
        </w:trPr>
        <w:tc>
          <w:tcPr>
            <w:tcW w:w="1500" w:type="pct"/>
            <w:shd w:val="clear" w:color="auto" w:fill="92D050"/>
          </w:tcPr>
          <w:p w14:paraId="30E9BC5B"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2.2.6 </w:t>
            </w:r>
            <w:r w:rsidRPr="00433FCA">
              <w:rPr>
                <w:rFonts w:cs="Arial"/>
                <w:sz w:val="20"/>
                <w:szCs w:val="20"/>
              </w:rPr>
              <w:t xml:space="preserve">The management response, considering uncertainties in the assessment and precautionary management actions, has a high chance of achieving the objective. </w:t>
            </w:r>
          </w:p>
          <w:p w14:paraId="13A19148" w14:textId="1EF3C52F"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040DEFF4" w14:textId="59DCC315" w:rsidR="00973634" w:rsidRPr="002F4471" w:rsidRDefault="00973634" w:rsidP="002F4471">
            <w:pPr>
              <w:rPr>
                <w:b/>
                <w:bCs/>
                <w:sz w:val="20"/>
                <w:szCs w:val="20"/>
              </w:rPr>
            </w:pPr>
            <w:r w:rsidRPr="002F4471">
              <w:rPr>
                <w:b/>
                <w:bCs/>
                <w:sz w:val="20"/>
                <w:szCs w:val="20"/>
              </w:rPr>
              <w:t xml:space="preserve">Meets – </w:t>
            </w:r>
            <w:r w:rsidRPr="002F4471">
              <w:rPr>
                <w:rFonts w:cs="Arial"/>
                <w:b/>
                <w:sz w:val="20"/>
                <w:szCs w:val="20"/>
              </w:rPr>
              <w:t>High chance</w:t>
            </w:r>
          </w:p>
          <w:p w14:paraId="5173AB64" w14:textId="7E2C24ED" w:rsidR="00973634" w:rsidRPr="00433FCA" w:rsidRDefault="00973634" w:rsidP="002F4471">
            <w:pPr>
              <w:rPr>
                <w:rFonts w:cs="Arial"/>
                <w:sz w:val="20"/>
                <w:szCs w:val="20"/>
              </w:rPr>
            </w:pPr>
            <w:r w:rsidRPr="002F4471">
              <w:rPr>
                <w:rFonts w:cs="Arial"/>
                <w:sz w:val="20"/>
                <w:szCs w:val="20"/>
              </w:rPr>
              <w:t xml:space="preserve">Due to the gear used and the highly selective nature of the fishery it is unlikely that there will be interactions with endangered, </w:t>
            </w:r>
            <w:proofErr w:type="gramStart"/>
            <w:r w:rsidRPr="002F4471">
              <w:rPr>
                <w:rFonts w:cs="Arial"/>
                <w:sz w:val="20"/>
                <w:szCs w:val="20"/>
              </w:rPr>
              <w:t>threatened</w:t>
            </w:r>
            <w:proofErr w:type="gramEnd"/>
            <w:r w:rsidRPr="002F4471">
              <w:rPr>
                <w:rFonts w:cs="Arial"/>
                <w:sz w:val="20"/>
                <w:szCs w:val="20"/>
              </w:rPr>
              <w:t xml:space="preserve"> or protected species. Management measures </w:t>
            </w:r>
            <w:proofErr w:type="gramStart"/>
            <w:r w:rsidRPr="002F4471">
              <w:rPr>
                <w:rFonts w:cs="Arial"/>
                <w:sz w:val="20"/>
                <w:szCs w:val="20"/>
              </w:rPr>
              <w:t>are considered to be</w:t>
            </w:r>
            <w:proofErr w:type="gramEnd"/>
            <w:r w:rsidRPr="002F4471">
              <w:rPr>
                <w:rFonts w:cs="Arial"/>
                <w:sz w:val="20"/>
                <w:szCs w:val="20"/>
              </w:rPr>
              <w:t xml:space="preserve"> adequate.</w:t>
            </w:r>
            <w:r w:rsidR="002F4471" w:rsidRPr="002F4471">
              <w:rPr>
                <w:sz w:val="20"/>
                <w:szCs w:val="20"/>
              </w:rPr>
              <w:t xml:space="preserve"> Condition </w:t>
            </w:r>
            <w:r w:rsidR="000271B5">
              <w:rPr>
                <w:sz w:val="20"/>
                <w:szCs w:val="20"/>
              </w:rPr>
              <w:t>8</w:t>
            </w:r>
            <w:r w:rsidR="000271B5" w:rsidRPr="002F4471">
              <w:rPr>
                <w:sz w:val="20"/>
                <w:szCs w:val="20"/>
              </w:rPr>
              <w:t xml:space="preserve"> </w:t>
            </w:r>
            <w:r w:rsidR="000271B5">
              <w:rPr>
                <w:sz w:val="20"/>
                <w:szCs w:val="20"/>
              </w:rPr>
              <w:t>requir</w:t>
            </w:r>
            <w:r w:rsidR="00D043F7">
              <w:rPr>
                <w:sz w:val="20"/>
                <w:szCs w:val="20"/>
              </w:rPr>
              <w:t>ing</w:t>
            </w:r>
            <w:r w:rsidR="002F4471" w:rsidRPr="002F4471">
              <w:rPr>
                <w:sz w:val="20"/>
                <w:szCs w:val="20"/>
              </w:rPr>
              <w:t xml:space="preserve"> an updated ERA will help manage the risk of impacts to threatened species.</w:t>
            </w:r>
          </w:p>
        </w:tc>
      </w:tr>
      <w:tr w:rsidR="00973634" w:rsidRPr="00433FCA" w14:paraId="4FDFB921" w14:textId="77777777" w:rsidTr="002F0C8B">
        <w:trPr>
          <w:cantSplit/>
        </w:trPr>
        <w:tc>
          <w:tcPr>
            <w:tcW w:w="5000" w:type="pct"/>
            <w:gridSpan w:val="2"/>
            <w:shd w:val="clear" w:color="auto" w:fill="CCC0D9"/>
          </w:tcPr>
          <w:p w14:paraId="066E487E" w14:textId="0E286624" w:rsidR="00973634" w:rsidRPr="00433FCA" w:rsidRDefault="00973634" w:rsidP="00973634">
            <w:pPr>
              <w:spacing w:before="60" w:after="60" w:line="276" w:lineRule="auto"/>
              <w:contextualSpacing/>
              <w:rPr>
                <w:rFonts w:cs="Arial"/>
                <w:b/>
                <w:bCs/>
                <w:sz w:val="20"/>
                <w:szCs w:val="20"/>
              </w:rPr>
            </w:pPr>
            <w:r w:rsidRPr="00433FCA">
              <w:rPr>
                <w:rFonts w:cs="Arial"/>
                <w:b/>
                <w:bCs/>
                <w:sz w:val="20"/>
                <w:szCs w:val="20"/>
              </w:rPr>
              <w:t xml:space="preserve">Objective 3 - </w:t>
            </w:r>
            <w:r w:rsidRPr="00433FCA">
              <w:rPr>
                <w:rFonts w:cs="Arial"/>
                <w:sz w:val="20"/>
                <w:szCs w:val="20"/>
              </w:rPr>
              <w:t>The fishery is conducted, in a manner that minimises the impact of fishing operations on the ecosystem generally.</w:t>
            </w:r>
          </w:p>
        </w:tc>
      </w:tr>
      <w:tr w:rsidR="00973634" w:rsidRPr="00433FCA" w14:paraId="7CD7A422" w14:textId="77777777" w:rsidTr="002F0C8B">
        <w:trPr>
          <w:cantSplit/>
        </w:trPr>
        <w:tc>
          <w:tcPr>
            <w:tcW w:w="5000" w:type="pct"/>
            <w:gridSpan w:val="2"/>
            <w:shd w:val="clear" w:color="auto" w:fill="E5DFEC"/>
          </w:tcPr>
          <w:p w14:paraId="54CDF909"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lastRenderedPageBreak/>
              <w:t xml:space="preserve">Information requirements </w:t>
            </w:r>
          </w:p>
        </w:tc>
      </w:tr>
      <w:tr w:rsidR="00973634" w:rsidRPr="00433FCA" w14:paraId="4AA6925D" w14:textId="77777777" w:rsidTr="00982729">
        <w:trPr>
          <w:cantSplit/>
        </w:trPr>
        <w:tc>
          <w:tcPr>
            <w:tcW w:w="1500" w:type="pct"/>
            <w:shd w:val="clear" w:color="auto" w:fill="FF0000"/>
          </w:tcPr>
          <w:p w14:paraId="36944ABB" w14:textId="2BFFD226" w:rsidR="00973634" w:rsidRPr="00433FCA" w:rsidRDefault="00973634" w:rsidP="00973634">
            <w:pPr>
              <w:spacing w:before="60" w:after="60" w:line="276" w:lineRule="auto"/>
              <w:contextualSpacing/>
              <w:rPr>
                <w:rFonts w:cs="Arial"/>
                <w:sz w:val="20"/>
                <w:szCs w:val="20"/>
              </w:rPr>
            </w:pPr>
            <w:r w:rsidRPr="00433FCA">
              <w:rPr>
                <w:rFonts w:cs="Arial"/>
                <w:b/>
                <w:bCs/>
                <w:iCs/>
                <w:sz w:val="20"/>
                <w:szCs w:val="20"/>
              </w:rPr>
              <w:t xml:space="preserve">2.3.1 </w:t>
            </w:r>
            <w:r w:rsidRPr="00433FCA">
              <w:rPr>
                <w:rFonts w:cs="Arial"/>
                <w:sz w:val="20"/>
                <w:szCs w:val="20"/>
              </w:rPr>
              <w:t xml:space="preserve">Information appropriate for the analysis in 2.3.2 is collated and/or collected covering the fishery’s impact on the ecosystem and environment generally. </w:t>
            </w:r>
          </w:p>
        </w:tc>
        <w:tc>
          <w:tcPr>
            <w:tcW w:w="3500" w:type="pct"/>
            <w:shd w:val="clear" w:color="auto" w:fill="auto"/>
          </w:tcPr>
          <w:p w14:paraId="634F433E" w14:textId="7E919B98" w:rsidR="00973634" w:rsidRPr="00982729" w:rsidRDefault="00982729" w:rsidP="00982729">
            <w:pPr>
              <w:rPr>
                <w:rFonts w:cs="Arial"/>
                <w:sz w:val="20"/>
                <w:szCs w:val="20"/>
              </w:rPr>
            </w:pPr>
            <w:r w:rsidRPr="00982729">
              <w:rPr>
                <w:rFonts w:cs="Arial"/>
                <w:b/>
                <w:bCs/>
                <w:sz w:val="20"/>
                <w:szCs w:val="20"/>
              </w:rPr>
              <w:t>Does not meet</w:t>
            </w:r>
            <w:r w:rsidR="00973634" w:rsidRPr="00982729">
              <w:rPr>
                <w:rFonts w:cs="Arial"/>
                <w:b/>
                <w:bCs/>
                <w:sz w:val="20"/>
                <w:szCs w:val="20"/>
              </w:rPr>
              <w:t xml:space="preserve"> – </w:t>
            </w:r>
            <w:r w:rsidR="0058051A">
              <w:rPr>
                <w:rFonts w:cs="Arial"/>
                <w:b/>
                <w:bCs/>
                <w:sz w:val="20"/>
                <w:szCs w:val="20"/>
              </w:rPr>
              <w:t xml:space="preserve">ERAs have identified requirements for more data collections but limited evidence of this </w:t>
            </w:r>
            <w:r w:rsidR="00780978">
              <w:rPr>
                <w:rFonts w:cs="Arial"/>
                <w:b/>
                <w:bCs/>
                <w:sz w:val="20"/>
                <w:szCs w:val="20"/>
              </w:rPr>
              <w:t>occurring</w:t>
            </w:r>
            <w:r w:rsidR="00973634" w:rsidRPr="00982729">
              <w:rPr>
                <w:rFonts w:cs="Arial"/>
                <w:b/>
                <w:bCs/>
                <w:sz w:val="20"/>
                <w:szCs w:val="20"/>
              </w:rPr>
              <w:t>.</w:t>
            </w:r>
            <w:r w:rsidR="00973634" w:rsidRPr="00982729">
              <w:rPr>
                <w:rFonts w:cs="Arial"/>
                <w:sz w:val="20"/>
                <w:szCs w:val="20"/>
              </w:rPr>
              <w:t xml:space="preserve"> </w:t>
            </w:r>
          </w:p>
          <w:p w14:paraId="704459CD" w14:textId="466298D6" w:rsidR="00982729" w:rsidRDefault="00DA2F2C" w:rsidP="00982729">
            <w:pPr>
              <w:rPr>
                <w:rFonts w:cs="Arial"/>
                <w:sz w:val="20"/>
                <w:szCs w:val="20"/>
              </w:rPr>
            </w:pPr>
            <w:r>
              <w:rPr>
                <w:rFonts w:cs="Arial"/>
                <w:sz w:val="20"/>
                <w:szCs w:val="20"/>
              </w:rPr>
              <w:t xml:space="preserve">While </w:t>
            </w:r>
            <w:r w:rsidR="00ED39E8">
              <w:rPr>
                <w:rFonts w:cs="Arial"/>
                <w:sz w:val="20"/>
                <w:szCs w:val="20"/>
              </w:rPr>
              <w:t>the QCF</w:t>
            </w:r>
            <w:r>
              <w:rPr>
                <w:rFonts w:cs="Arial"/>
                <w:sz w:val="20"/>
                <w:szCs w:val="20"/>
              </w:rPr>
              <w:t xml:space="preserve"> is a highly selective fishery, t</w:t>
            </w:r>
            <w:r w:rsidR="0037543F">
              <w:rPr>
                <w:rFonts w:cs="Arial"/>
                <w:sz w:val="20"/>
                <w:szCs w:val="20"/>
              </w:rPr>
              <w:t>here is no program collecting information on the ecosystems that support the fishery</w:t>
            </w:r>
            <w:r w:rsidR="00973634" w:rsidRPr="00982729">
              <w:rPr>
                <w:rFonts w:cs="Arial"/>
                <w:sz w:val="20"/>
                <w:szCs w:val="20"/>
              </w:rPr>
              <w:t xml:space="preserve">. </w:t>
            </w:r>
            <w:r w:rsidR="0037543F">
              <w:rPr>
                <w:rFonts w:cs="Arial"/>
                <w:sz w:val="20"/>
                <w:szCs w:val="20"/>
              </w:rPr>
              <w:t>Industry and researcher</w:t>
            </w:r>
            <w:r w:rsidR="007B5DB0">
              <w:rPr>
                <w:rFonts w:cs="Arial"/>
                <w:sz w:val="20"/>
                <w:szCs w:val="20"/>
              </w:rPr>
              <w:t>s</w:t>
            </w:r>
            <w:r w:rsidR="0037543F">
              <w:rPr>
                <w:rFonts w:cs="Arial"/>
                <w:sz w:val="20"/>
                <w:szCs w:val="20"/>
              </w:rPr>
              <w:t xml:space="preserve"> have been involved in</w:t>
            </w:r>
            <w:r w:rsidR="00D043F7">
              <w:rPr>
                <w:rFonts w:cs="Arial"/>
                <w:sz w:val="20"/>
                <w:szCs w:val="20"/>
              </w:rPr>
              <w:t xml:space="preserve"> a </w:t>
            </w:r>
            <w:r w:rsidR="0037543F">
              <w:rPr>
                <w:rFonts w:cs="Arial"/>
                <w:sz w:val="20"/>
                <w:szCs w:val="20"/>
              </w:rPr>
              <w:t>working group which ha</w:t>
            </w:r>
            <w:r w:rsidR="00D043F7">
              <w:rPr>
                <w:rFonts w:cs="Arial"/>
                <w:sz w:val="20"/>
                <w:szCs w:val="20"/>
              </w:rPr>
              <w:t>s</w:t>
            </w:r>
            <w:r w:rsidR="0037543F">
              <w:rPr>
                <w:rFonts w:cs="Arial"/>
                <w:sz w:val="20"/>
                <w:szCs w:val="20"/>
              </w:rPr>
              <w:t xml:space="preserve"> contributed to </w:t>
            </w:r>
            <w:r w:rsidR="00D043F7">
              <w:rPr>
                <w:rFonts w:cs="Arial"/>
                <w:sz w:val="20"/>
                <w:szCs w:val="20"/>
              </w:rPr>
              <w:t xml:space="preserve">the 2013 </w:t>
            </w:r>
            <w:r w:rsidR="0037543F">
              <w:rPr>
                <w:rFonts w:cs="Arial"/>
                <w:sz w:val="20"/>
                <w:szCs w:val="20"/>
              </w:rPr>
              <w:t xml:space="preserve">ERAs and the </w:t>
            </w:r>
            <w:r w:rsidR="00D37BFA">
              <w:rPr>
                <w:rFonts w:cs="Arial"/>
                <w:sz w:val="20"/>
                <w:szCs w:val="20"/>
              </w:rPr>
              <w:t xml:space="preserve">Harvest Strategy </w:t>
            </w:r>
            <w:r w:rsidR="00ED39E8">
              <w:rPr>
                <w:rFonts w:cs="Arial"/>
                <w:sz w:val="20"/>
                <w:szCs w:val="20"/>
              </w:rPr>
              <w:t>assisting in the identification potential impacts</w:t>
            </w:r>
            <w:r w:rsidR="0037543F">
              <w:rPr>
                <w:rFonts w:cs="Arial"/>
                <w:sz w:val="20"/>
                <w:szCs w:val="20"/>
              </w:rPr>
              <w:t xml:space="preserve"> on the environment. </w:t>
            </w:r>
            <w:r w:rsidR="00973634" w:rsidRPr="00982729">
              <w:rPr>
                <w:rFonts w:cs="Arial"/>
                <w:sz w:val="20"/>
                <w:szCs w:val="20"/>
              </w:rPr>
              <w:t xml:space="preserve">Concerns have been raised </w:t>
            </w:r>
            <w:r w:rsidR="0037543F">
              <w:rPr>
                <w:rFonts w:cs="Arial"/>
                <w:sz w:val="20"/>
                <w:szCs w:val="20"/>
              </w:rPr>
              <w:t xml:space="preserve">by working group participants </w:t>
            </w:r>
            <w:r w:rsidR="00973634" w:rsidRPr="00982729">
              <w:rPr>
                <w:rFonts w:cs="Arial"/>
                <w:sz w:val="20"/>
                <w:szCs w:val="20"/>
              </w:rPr>
              <w:t>that the management responses to risks identified during the 2008 and 2013 ERAs do not lead to research or the generation of data to allow better understanding of the</w:t>
            </w:r>
            <w:r w:rsidR="0037543F">
              <w:rPr>
                <w:rFonts w:cs="Arial"/>
                <w:sz w:val="20"/>
                <w:szCs w:val="20"/>
              </w:rPr>
              <w:t xml:space="preserve"> impact of the fishery on the larger reef ecosystem</w:t>
            </w:r>
            <w:r w:rsidR="00973634" w:rsidRPr="00982729">
              <w:rPr>
                <w:rFonts w:cs="Arial"/>
                <w:sz w:val="20"/>
                <w:szCs w:val="20"/>
              </w:rPr>
              <w:t xml:space="preserve">. </w:t>
            </w:r>
          </w:p>
          <w:p w14:paraId="23E606FB" w14:textId="1BFD880A" w:rsidR="00973634" w:rsidRPr="00982729" w:rsidRDefault="0037543F" w:rsidP="00982729">
            <w:pPr>
              <w:rPr>
                <w:rFonts w:cs="Arial"/>
                <w:sz w:val="20"/>
                <w:szCs w:val="20"/>
              </w:rPr>
            </w:pPr>
            <w:r>
              <w:rPr>
                <w:color w:val="000000"/>
                <w:sz w:val="20"/>
                <w:szCs w:val="20"/>
                <w:lang w:eastAsia="en-AU"/>
              </w:rPr>
              <w:t>An updated</w:t>
            </w:r>
            <w:r w:rsidR="00982729" w:rsidRPr="008F533E">
              <w:rPr>
                <w:color w:val="000000"/>
                <w:sz w:val="20"/>
                <w:szCs w:val="20"/>
                <w:lang w:eastAsia="en-AU"/>
              </w:rPr>
              <w:t xml:space="preserve"> ERA for this fishery</w:t>
            </w:r>
            <w:r>
              <w:rPr>
                <w:color w:val="000000"/>
                <w:sz w:val="20"/>
                <w:szCs w:val="20"/>
                <w:lang w:eastAsia="en-AU"/>
              </w:rPr>
              <w:t xml:space="preserve"> </w:t>
            </w:r>
            <w:r w:rsidR="00DA2F2C">
              <w:rPr>
                <w:color w:val="000000"/>
                <w:sz w:val="20"/>
                <w:szCs w:val="20"/>
                <w:lang w:eastAsia="en-AU"/>
              </w:rPr>
              <w:t xml:space="preserve">as </w:t>
            </w:r>
            <w:r w:rsidR="00FC6E59">
              <w:rPr>
                <w:color w:val="000000"/>
                <w:sz w:val="20"/>
                <w:szCs w:val="20"/>
                <w:lang w:eastAsia="en-AU"/>
              </w:rPr>
              <w:t>required</w:t>
            </w:r>
            <w:r w:rsidR="00DA2F2C">
              <w:rPr>
                <w:color w:val="000000"/>
                <w:sz w:val="20"/>
                <w:szCs w:val="20"/>
                <w:lang w:eastAsia="en-AU"/>
              </w:rPr>
              <w:t xml:space="preserve"> under Condition </w:t>
            </w:r>
            <w:r w:rsidR="00FC6E59">
              <w:rPr>
                <w:color w:val="000000"/>
                <w:sz w:val="20"/>
                <w:szCs w:val="20"/>
                <w:lang w:eastAsia="en-AU"/>
              </w:rPr>
              <w:t xml:space="preserve">8 </w:t>
            </w:r>
            <w:r>
              <w:rPr>
                <w:color w:val="000000"/>
                <w:sz w:val="20"/>
                <w:szCs w:val="20"/>
                <w:lang w:eastAsia="en-AU"/>
              </w:rPr>
              <w:t>should consider what</w:t>
            </w:r>
            <w:r w:rsidR="00982729">
              <w:rPr>
                <w:color w:val="000000"/>
                <w:sz w:val="20"/>
                <w:szCs w:val="20"/>
                <w:lang w:eastAsia="en-AU"/>
              </w:rPr>
              <w:t xml:space="preserve"> data collection </w:t>
            </w:r>
            <w:r>
              <w:rPr>
                <w:color w:val="000000"/>
                <w:sz w:val="20"/>
                <w:szCs w:val="20"/>
                <w:lang w:eastAsia="en-AU"/>
              </w:rPr>
              <w:t xml:space="preserve">would be necessary to better understand the impact of the fishery </w:t>
            </w:r>
            <w:r w:rsidR="00982729">
              <w:rPr>
                <w:color w:val="000000"/>
                <w:sz w:val="20"/>
                <w:szCs w:val="20"/>
                <w:lang w:eastAsia="en-AU"/>
              </w:rPr>
              <w:t>on the ecosystem and environment generally</w:t>
            </w:r>
            <w:r>
              <w:rPr>
                <w:color w:val="000000"/>
                <w:sz w:val="20"/>
                <w:szCs w:val="20"/>
                <w:lang w:eastAsia="en-AU"/>
              </w:rPr>
              <w:t>.</w:t>
            </w:r>
            <w:r w:rsidR="00982729">
              <w:rPr>
                <w:color w:val="000000"/>
                <w:sz w:val="20"/>
                <w:szCs w:val="20"/>
                <w:lang w:eastAsia="en-AU"/>
              </w:rPr>
              <w:t xml:space="preserve"> </w:t>
            </w:r>
          </w:p>
        </w:tc>
      </w:tr>
      <w:tr w:rsidR="00973634" w:rsidRPr="00433FCA" w14:paraId="3C4BC27D" w14:textId="77777777" w:rsidTr="002F0C8B">
        <w:trPr>
          <w:cantSplit/>
        </w:trPr>
        <w:tc>
          <w:tcPr>
            <w:tcW w:w="5000" w:type="pct"/>
            <w:gridSpan w:val="2"/>
            <w:shd w:val="clear" w:color="auto" w:fill="E5DFEC"/>
          </w:tcPr>
          <w:p w14:paraId="20035E77" w14:textId="0075B4B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Assessment</w:t>
            </w:r>
          </w:p>
        </w:tc>
      </w:tr>
      <w:tr w:rsidR="00973634" w:rsidRPr="00433FCA" w14:paraId="608A294E" w14:textId="77777777" w:rsidTr="00982729">
        <w:trPr>
          <w:cantSplit/>
        </w:trPr>
        <w:tc>
          <w:tcPr>
            <w:tcW w:w="1500" w:type="pct"/>
            <w:shd w:val="clear" w:color="auto" w:fill="FF0000"/>
          </w:tcPr>
          <w:p w14:paraId="41710549" w14:textId="2EFA9223" w:rsidR="00973634" w:rsidRPr="00433FCA" w:rsidRDefault="00973634" w:rsidP="00973634">
            <w:pPr>
              <w:spacing w:before="60" w:after="60" w:line="276" w:lineRule="auto"/>
              <w:contextualSpacing/>
              <w:rPr>
                <w:rFonts w:cs="Arial"/>
                <w:sz w:val="20"/>
                <w:szCs w:val="20"/>
              </w:rPr>
            </w:pPr>
            <w:r w:rsidRPr="00433FCA">
              <w:rPr>
                <w:rFonts w:cs="Arial"/>
                <w:b/>
                <w:bCs/>
                <w:sz w:val="20"/>
                <w:szCs w:val="20"/>
              </w:rPr>
              <w:t xml:space="preserve">2.3.2 </w:t>
            </w:r>
            <w:r w:rsidRPr="00433FCA">
              <w:rPr>
                <w:rFonts w:cs="Arial"/>
                <w:sz w:val="20"/>
                <w:szCs w:val="20"/>
              </w:rPr>
              <w:t>Information is collected and a risk analysis, appropriate to the scale of the fishery and its potential impacts, is conducted into the susceptibility of each of the following ecosystem components to the fishery.</w:t>
            </w:r>
          </w:p>
          <w:p w14:paraId="27E48D20"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1. Impacts on ecological communities</w:t>
            </w:r>
          </w:p>
          <w:p w14:paraId="0606C2AB"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Benthic communities</w:t>
            </w:r>
          </w:p>
          <w:p w14:paraId="4C66DCE2"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xml:space="preserve">• Ecologically related, </w:t>
            </w:r>
            <w:proofErr w:type="gramStart"/>
            <w:r w:rsidRPr="00433FCA">
              <w:rPr>
                <w:rFonts w:cs="Arial"/>
                <w:sz w:val="20"/>
                <w:szCs w:val="20"/>
              </w:rPr>
              <w:t>associated</w:t>
            </w:r>
            <w:proofErr w:type="gramEnd"/>
            <w:r w:rsidRPr="00433FCA">
              <w:rPr>
                <w:rFonts w:cs="Arial"/>
                <w:sz w:val="20"/>
                <w:szCs w:val="20"/>
              </w:rPr>
              <w:t xml:space="preserve"> or dependent species</w:t>
            </w:r>
          </w:p>
          <w:p w14:paraId="21349DE0"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Water column communities</w:t>
            </w:r>
          </w:p>
          <w:p w14:paraId="7A9950B2"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2. Impacts on food chains</w:t>
            </w:r>
          </w:p>
          <w:p w14:paraId="66B9B0F3"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Structure</w:t>
            </w:r>
          </w:p>
          <w:p w14:paraId="7CC656E1"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Productivity/flows</w:t>
            </w:r>
          </w:p>
          <w:p w14:paraId="5FFFF890"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3. Impacts on the physical environment</w:t>
            </w:r>
          </w:p>
          <w:p w14:paraId="79EF8BD8"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Physical habitat</w:t>
            </w:r>
          </w:p>
          <w:p w14:paraId="1BDD845F" w14:textId="77777777" w:rsidR="00973634" w:rsidRPr="00433FCA" w:rsidRDefault="00973634" w:rsidP="00973634">
            <w:pPr>
              <w:spacing w:before="60" w:after="60" w:line="276" w:lineRule="auto"/>
              <w:contextualSpacing/>
              <w:rPr>
                <w:rFonts w:cs="Arial"/>
                <w:sz w:val="20"/>
                <w:szCs w:val="20"/>
              </w:rPr>
            </w:pPr>
            <w:r w:rsidRPr="00433FCA">
              <w:rPr>
                <w:rFonts w:cs="Arial"/>
                <w:sz w:val="20"/>
                <w:szCs w:val="20"/>
              </w:rPr>
              <w:t>• Water quality</w:t>
            </w:r>
          </w:p>
          <w:p w14:paraId="75D4CE02" w14:textId="47BD9FE2" w:rsidR="00973634" w:rsidRPr="00433FCA" w:rsidRDefault="00973634" w:rsidP="00973634">
            <w:pPr>
              <w:spacing w:before="60" w:after="60" w:line="276" w:lineRule="auto"/>
              <w:contextualSpacing/>
              <w:rPr>
                <w:rFonts w:cs="Arial"/>
                <w:b/>
                <w:i/>
                <w:sz w:val="20"/>
                <w:szCs w:val="20"/>
              </w:rPr>
            </w:pPr>
          </w:p>
        </w:tc>
        <w:tc>
          <w:tcPr>
            <w:tcW w:w="3500" w:type="pct"/>
            <w:shd w:val="clear" w:color="auto" w:fill="auto"/>
          </w:tcPr>
          <w:p w14:paraId="00C437D2" w14:textId="4E9141AC" w:rsidR="00973634" w:rsidRPr="00982729" w:rsidRDefault="00973634" w:rsidP="00973634">
            <w:pPr>
              <w:spacing w:before="60" w:after="60" w:line="276" w:lineRule="auto"/>
              <w:contextualSpacing/>
              <w:rPr>
                <w:rFonts w:cs="Arial"/>
                <w:b/>
                <w:sz w:val="20"/>
                <w:szCs w:val="20"/>
              </w:rPr>
            </w:pPr>
            <w:r w:rsidRPr="00982729">
              <w:rPr>
                <w:rFonts w:cs="Arial"/>
                <w:b/>
                <w:sz w:val="20"/>
                <w:szCs w:val="20"/>
              </w:rPr>
              <w:t xml:space="preserve">Does not meet – </w:t>
            </w:r>
            <w:r w:rsidR="00072BAD">
              <w:rPr>
                <w:rFonts w:cs="Arial"/>
                <w:b/>
                <w:sz w:val="20"/>
                <w:szCs w:val="20"/>
              </w:rPr>
              <w:t xml:space="preserve">Risk analysis does not consider growth or changes to the nature of the fishery. </w:t>
            </w:r>
          </w:p>
          <w:p w14:paraId="1B612D9A" w14:textId="0A6E5167" w:rsidR="007C654E" w:rsidRDefault="007C654E" w:rsidP="00982729">
            <w:pPr>
              <w:rPr>
                <w:rFonts w:cs="Arial"/>
                <w:sz w:val="20"/>
                <w:szCs w:val="20"/>
              </w:rPr>
            </w:pPr>
            <w:r w:rsidRPr="00C51017">
              <w:rPr>
                <w:rFonts w:cs="Arial"/>
                <w:sz w:val="20"/>
                <w:szCs w:val="20"/>
              </w:rPr>
              <w:t>An ERA of the fishery was completed</w:t>
            </w:r>
            <w:r w:rsidR="00344401" w:rsidRPr="00C51017">
              <w:rPr>
                <w:rFonts w:cs="Arial"/>
                <w:sz w:val="20"/>
                <w:szCs w:val="20"/>
              </w:rPr>
              <w:t xml:space="preserve"> in 2013 but this assessment focus</w:t>
            </w:r>
            <w:r w:rsidR="00DA2F2C">
              <w:rPr>
                <w:rFonts w:cs="Arial"/>
                <w:sz w:val="20"/>
                <w:szCs w:val="20"/>
              </w:rPr>
              <w:t>sed</w:t>
            </w:r>
            <w:r w:rsidR="00344401" w:rsidRPr="00C51017">
              <w:rPr>
                <w:rFonts w:cs="Arial"/>
                <w:sz w:val="20"/>
                <w:szCs w:val="20"/>
              </w:rPr>
              <w:t xml:space="preserve"> on target species and not </w:t>
            </w:r>
            <w:r w:rsidR="00684AB8">
              <w:rPr>
                <w:rFonts w:cs="Arial"/>
                <w:sz w:val="20"/>
                <w:szCs w:val="20"/>
              </w:rPr>
              <w:t xml:space="preserve">did not consider the impacts of this fishery on the </w:t>
            </w:r>
            <w:r w:rsidR="00344401" w:rsidRPr="00C51017">
              <w:rPr>
                <w:rFonts w:cs="Arial"/>
                <w:sz w:val="20"/>
                <w:szCs w:val="20"/>
              </w:rPr>
              <w:t>ecosyste</w:t>
            </w:r>
            <w:r w:rsidR="00684AB8">
              <w:rPr>
                <w:rFonts w:cs="Arial"/>
                <w:sz w:val="20"/>
                <w:szCs w:val="20"/>
              </w:rPr>
              <w:t xml:space="preserve">m. </w:t>
            </w:r>
            <w:r w:rsidR="00FC6E59">
              <w:rPr>
                <w:rFonts w:cs="Arial"/>
                <w:sz w:val="20"/>
                <w:szCs w:val="20"/>
              </w:rPr>
              <w:t>The w</w:t>
            </w:r>
            <w:r w:rsidR="007B5DB0">
              <w:rPr>
                <w:rFonts w:cs="Arial"/>
                <w:sz w:val="20"/>
                <w:szCs w:val="20"/>
              </w:rPr>
              <w:t>orking group</w:t>
            </w:r>
            <w:r w:rsidR="00FC6E59">
              <w:rPr>
                <w:rFonts w:cs="Arial"/>
                <w:sz w:val="20"/>
                <w:szCs w:val="20"/>
              </w:rPr>
              <w:t>,</w:t>
            </w:r>
            <w:r w:rsidR="007B5DB0">
              <w:rPr>
                <w:rFonts w:cs="Arial"/>
                <w:sz w:val="20"/>
                <w:szCs w:val="20"/>
              </w:rPr>
              <w:t xml:space="preserve"> containing member</w:t>
            </w:r>
            <w:r w:rsidR="007C0967">
              <w:rPr>
                <w:rFonts w:cs="Arial"/>
                <w:sz w:val="20"/>
                <w:szCs w:val="20"/>
              </w:rPr>
              <w:t>s</w:t>
            </w:r>
            <w:r w:rsidR="007B5DB0">
              <w:rPr>
                <w:rFonts w:cs="Arial"/>
                <w:sz w:val="20"/>
                <w:szCs w:val="20"/>
              </w:rPr>
              <w:t xml:space="preserve"> o</w:t>
            </w:r>
            <w:r w:rsidR="007C0967">
              <w:rPr>
                <w:rFonts w:cs="Arial"/>
                <w:sz w:val="20"/>
                <w:szCs w:val="20"/>
              </w:rPr>
              <w:t>f</w:t>
            </w:r>
            <w:r w:rsidR="007B5DB0">
              <w:rPr>
                <w:rFonts w:cs="Arial"/>
                <w:sz w:val="20"/>
                <w:szCs w:val="20"/>
              </w:rPr>
              <w:t xml:space="preserve"> the industry and researchers </w:t>
            </w:r>
            <w:r w:rsidR="00FC6E59">
              <w:rPr>
                <w:rFonts w:cs="Arial"/>
                <w:sz w:val="20"/>
                <w:szCs w:val="20"/>
              </w:rPr>
              <w:t xml:space="preserve">was </w:t>
            </w:r>
            <w:r w:rsidR="007B5DB0">
              <w:rPr>
                <w:rFonts w:cs="Arial"/>
                <w:sz w:val="20"/>
                <w:szCs w:val="20"/>
              </w:rPr>
              <w:t xml:space="preserve">involved </w:t>
            </w:r>
            <w:proofErr w:type="gramStart"/>
            <w:r w:rsidR="007B5DB0">
              <w:rPr>
                <w:rFonts w:cs="Arial"/>
                <w:sz w:val="20"/>
                <w:szCs w:val="20"/>
              </w:rPr>
              <w:t xml:space="preserve">in </w:t>
            </w:r>
            <w:r w:rsidR="00FC6E59">
              <w:rPr>
                <w:rFonts w:cs="Arial"/>
                <w:sz w:val="20"/>
                <w:szCs w:val="20"/>
              </w:rPr>
              <w:t xml:space="preserve"> the</w:t>
            </w:r>
            <w:proofErr w:type="gramEnd"/>
            <w:r w:rsidR="00FC6E59">
              <w:rPr>
                <w:rFonts w:cs="Arial"/>
                <w:sz w:val="20"/>
                <w:szCs w:val="20"/>
              </w:rPr>
              <w:t xml:space="preserve"> development of the</w:t>
            </w:r>
            <w:r w:rsidR="007B5DB0">
              <w:rPr>
                <w:rFonts w:cs="Arial"/>
                <w:sz w:val="20"/>
                <w:szCs w:val="20"/>
              </w:rPr>
              <w:t xml:space="preserve"> ERAs for this fishery as well as the </w:t>
            </w:r>
            <w:r w:rsidR="00D37BFA">
              <w:rPr>
                <w:rFonts w:cs="Arial"/>
                <w:sz w:val="20"/>
                <w:szCs w:val="20"/>
              </w:rPr>
              <w:t xml:space="preserve">Harvest Strategy </w:t>
            </w:r>
            <w:r w:rsidR="005D5386">
              <w:rPr>
                <w:rFonts w:cs="Arial"/>
                <w:sz w:val="20"/>
                <w:szCs w:val="20"/>
              </w:rPr>
              <w:t xml:space="preserve">however </w:t>
            </w:r>
            <w:r w:rsidR="00B62236">
              <w:rPr>
                <w:rFonts w:cs="Arial"/>
                <w:sz w:val="20"/>
                <w:szCs w:val="20"/>
              </w:rPr>
              <w:t xml:space="preserve">these have not </w:t>
            </w:r>
            <w:r w:rsidR="0064581E">
              <w:rPr>
                <w:rFonts w:cs="Arial"/>
                <w:sz w:val="20"/>
                <w:szCs w:val="20"/>
              </w:rPr>
              <w:t>led</w:t>
            </w:r>
            <w:r w:rsidR="00B62236">
              <w:rPr>
                <w:rFonts w:cs="Arial"/>
                <w:sz w:val="20"/>
                <w:szCs w:val="20"/>
              </w:rPr>
              <w:t xml:space="preserve"> to </w:t>
            </w:r>
            <w:r w:rsidR="007468B5">
              <w:rPr>
                <w:rFonts w:cs="Arial"/>
                <w:sz w:val="20"/>
                <w:szCs w:val="20"/>
              </w:rPr>
              <w:t>new research</w:t>
            </w:r>
            <w:r w:rsidR="00FC6E59">
              <w:rPr>
                <w:rFonts w:cs="Arial"/>
                <w:sz w:val="20"/>
                <w:szCs w:val="20"/>
              </w:rPr>
              <w:t xml:space="preserve"> or collection of data on</w:t>
            </w:r>
            <w:r w:rsidR="007468B5">
              <w:rPr>
                <w:rFonts w:cs="Arial"/>
                <w:sz w:val="20"/>
                <w:szCs w:val="20"/>
              </w:rPr>
              <w:t xml:space="preserve"> the</w:t>
            </w:r>
            <w:r w:rsidR="00FC6E59">
              <w:rPr>
                <w:rFonts w:cs="Arial"/>
                <w:sz w:val="20"/>
                <w:szCs w:val="20"/>
              </w:rPr>
              <w:t xml:space="preserve"> potential</w:t>
            </w:r>
            <w:r w:rsidR="007468B5">
              <w:rPr>
                <w:rFonts w:cs="Arial"/>
                <w:sz w:val="20"/>
                <w:szCs w:val="20"/>
              </w:rPr>
              <w:t xml:space="preserve"> ecological impact of the fishery</w:t>
            </w:r>
            <w:r w:rsidR="007B5DB0">
              <w:rPr>
                <w:rFonts w:cs="Arial"/>
                <w:sz w:val="20"/>
                <w:szCs w:val="20"/>
              </w:rPr>
              <w:t>.</w:t>
            </w:r>
          </w:p>
          <w:p w14:paraId="186641FF" w14:textId="42938EBA" w:rsidR="00973634" w:rsidRPr="00982729" w:rsidRDefault="001A7251" w:rsidP="00982729">
            <w:pPr>
              <w:rPr>
                <w:rFonts w:cs="Arial"/>
                <w:sz w:val="20"/>
                <w:szCs w:val="20"/>
              </w:rPr>
            </w:pPr>
            <w:r>
              <w:rPr>
                <w:rFonts w:cs="Arial"/>
                <w:sz w:val="20"/>
                <w:szCs w:val="20"/>
              </w:rPr>
              <w:t>An</w:t>
            </w:r>
            <w:r w:rsidR="00973634" w:rsidRPr="00982729">
              <w:rPr>
                <w:rFonts w:cs="Arial"/>
                <w:sz w:val="20"/>
                <w:szCs w:val="20"/>
              </w:rPr>
              <w:t xml:space="preserve"> ERA </w:t>
            </w:r>
            <w:r w:rsidR="006747A5">
              <w:rPr>
                <w:rFonts w:cs="Arial"/>
                <w:sz w:val="20"/>
                <w:szCs w:val="20"/>
              </w:rPr>
              <w:t>h</w:t>
            </w:r>
            <w:r w:rsidR="00973634" w:rsidRPr="00982729">
              <w:rPr>
                <w:rFonts w:cs="Arial"/>
                <w:sz w:val="20"/>
                <w:szCs w:val="20"/>
              </w:rPr>
              <w:t>as not been conducted for the fishery since 2013</w:t>
            </w:r>
            <w:r w:rsidR="001916B9">
              <w:rPr>
                <w:rFonts w:cs="Arial"/>
                <w:sz w:val="20"/>
                <w:szCs w:val="20"/>
              </w:rPr>
              <w:t xml:space="preserve"> despite</w:t>
            </w:r>
            <w:r w:rsidR="00973634" w:rsidRPr="00982729">
              <w:rPr>
                <w:rFonts w:cs="Arial"/>
                <w:sz w:val="20"/>
                <w:szCs w:val="20"/>
              </w:rPr>
              <w:t xml:space="preserve"> very large increases in the harvest of the fishery and several large</w:t>
            </w:r>
            <w:r w:rsidR="00ED39E8">
              <w:rPr>
                <w:rFonts w:cs="Arial"/>
                <w:sz w:val="20"/>
                <w:szCs w:val="20"/>
              </w:rPr>
              <w:t>-</w:t>
            </w:r>
            <w:r w:rsidR="00973634" w:rsidRPr="00982729">
              <w:rPr>
                <w:rFonts w:cs="Arial"/>
                <w:sz w:val="20"/>
                <w:szCs w:val="20"/>
              </w:rPr>
              <w:t xml:space="preserve">scale bleaching events and other environmental disturbances leading to a general decline in the health of the ecosystem. </w:t>
            </w:r>
          </w:p>
          <w:p w14:paraId="397BE197" w14:textId="655BA5DD" w:rsidR="00973634" w:rsidRPr="00433FCA" w:rsidRDefault="00072BAD" w:rsidP="00982729">
            <w:r w:rsidRPr="008F533E">
              <w:rPr>
                <w:color w:val="000000"/>
                <w:sz w:val="20"/>
                <w:szCs w:val="20"/>
                <w:lang w:eastAsia="en-AU"/>
              </w:rPr>
              <w:t xml:space="preserve">Condition </w:t>
            </w:r>
            <w:r w:rsidR="00FC6E59">
              <w:rPr>
                <w:color w:val="000000"/>
                <w:sz w:val="20"/>
                <w:szCs w:val="20"/>
                <w:lang w:eastAsia="en-AU"/>
              </w:rPr>
              <w:t>8</w:t>
            </w:r>
            <w:r w:rsidR="00FC6E59" w:rsidRPr="008F533E">
              <w:rPr>
                <w:color w:val="000000"/>
                <w:sz w:val="20"/>
                <w:szCs w:val="20"/>
                <w:lang w:eastAsia="en-AU"/>
              </w:rPr>
              <w:t xml:space="preserve"> </w:t>
            </w:r>
            <w:r w:rsidR="00FC6E59">
              <w:rPr>
                <w:color w:val="000000"/>
                <w:sz w:val="20"/>
                <w:szCs w:val="20"/>
                <w:lang w:eastAsia="en-AU"/>
              </w:rPr>
              <w:t>requires an</w:t>
            </w:r>
            <w:r w:rsidRPr="008F533E">
              <w:rPr>
                <w:color w:val="000000"/>
                <w:sz w:val="20"/>
                <w:szCs w:val="20"/>
                <w:lang w:eastAsia="en-AU"/>
              </w:rPr>
              <w:t xml:space="preserve"> updated ERA for th</w:t>
            </w:r>
            <w:r w:rsidR="00FC6E59">
              <w:rPr>
                <w:color w:val="000000"/>
                <w:sz w:val="20"/>
                <w:szCs w:val="20"/>
                <w:lang w:eastAsia="en-AU"/>
              </w:rPr>
              <w:t>e</w:t>
            </w:r>
            <w:r w:rsidRPr="008F533E">
              <w:rPr>
                <w:color w:val="000000"/>
                <w:sz w:val="20"/>
                <w:szCs w:val="20"/>
                <w:lang w:eastAsia="en-AU"/>
              </w:rPr>
              <w:t xml:space="preserve"> fishery</w:t>
            </w:r>
            <w:r>
              <w:rPr>
                <w:color w:val="000000"/>
                <w:sz w:val="20"/>
                <w:szCs w:val="20"/>
                <w:lang w:eastAsia="en-AU"/>
              </w:rPr>
              <w:t xml:space="preserve"> which may lead to an improved risk assessment.</w:t>
            </w:r>
          </w:p>
        </w:tc>
      </w:tr>
      <w:tr w:rsidR="00973634" w:rsidRPr="00433FCA" w14:paraId="007746A1" w14:textId="77777777" w:rsidTr="002F0C8B">
        <w:trPr>
          <w:cantSplit/>
          <w:trHeight w:val="77"/>
        </w:trPr>
        <w:tc>
          <w:tcPr>
            <w:tcW w:w="5000" w:type="pct"/>
            <w:gridSpan w:val="2"/>
            <w:shd w:val="clear" w:color="auto" w:fill="E5DFEC"/>
          </w:tcPr>
          <w:p w14:paraId="2F5F922B" w14:textId="77777777" w:rsidR="00973634" w:rsidRPr="00433FCA" w:rsidRDefault="00973634" w:rsidP="00973634">
            <w:pPr>
              <w:spacing w:before="60" w:after="60" w:line="276" w:lineRule="auto"/>
              <w:contextualSpacing/>
              <w:rPr>
                <w:rFonts w:cs="Arial"/>
                <w:b/>
                <w:bCs/>
                <w:i/>
                <w:iCs/>
                <w:sz w:val="20"/>
                <w:szCs w:val="20"/>
              </w:rPr>
            </w:pPr>
            <w:r w:rsidRPr="00433FCA">
              <w:rPr>
                <w:rFonts w:cs="Arial"/>
                <w:b/>
                <w:bCs/>
                <w:i/>
                <w:iCs/>
                <w:sz w:val="20"/>
                <w:szCs w:val="20"/>
              </w:rPr>
              <w:t>Management responses</w:t>
            </w:r>
          </w:p>
        </w:tc>
      </w:tr>
      <w:tr w:rsidR="00973634" w:rsidRPr="00433FCA" w14:paraId="405718D3" w14:textId="77777777" w:rsidTr="00D57D60">
        <w:trPr>
          <w:cantSplit/>
          <w:trHeight w:val="77"/>
        </w:trPr>
        <w:tc>
          <w:tcPr>
            <w:tcW w:w="1500" w:type="pct"/>
            <w:shd w:val="clear" w:color="auto" w:fill="FF0000"/>
          </w:tcPr>
          <w:p w14:paraId="1C2BDFA5"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lastRenderedPageBreak/>
              <w:t xml:space="preserve">2.3.3 </w:t>
            </w:r>
            <w:r w:rsidRPr="00433FCA">
              <w:rPr>
                <w:rFonts w:cs="Arial"/>
                <w:sz w:val="20"/>
                <w:szCs w:val="20"/>
              </w:rPr>
              <w:t>Management actions are in place to ensure significant damage to ecosystems does not arise from the impacts described in 2.3.1.</w:t>
            </w:r>
          </w:p>
          <w:p w14:paraId="1432DE2D" w14:textId="50AB7AB7" w:rsidR="00973634" w:rsidRPr="00433FCA" w:rsidRDefault="00973634" w:rsidP="00973634">
            <w:pPr>
              <w:spacing w:before="60" w:after="60" w:line="276" w:lineRule="auto"/>
              <w:contextualSpacing/>
              <w:rPr>
                <w:rFonts w:cs="Arial"/>
                <w:b/>
                <w:i/>
                <w:sz w:val="20"/>
                <w:szCs w:val="20"/>
              </w:rPr>
            </w:pPr>
          </w:p>
        </w:tc>
        <w:tc>
          <w:tcPr>
            <w:tcW w:w="3500" w:type="pct"/>
            <w:shd w:val="clear" w:color="auto" w:fill="auto"/>
          </w:tcPr>
          <w:p w14:paraId="7D5EEDC7" w14:textId="2E12020A" w:rsidR="00973634" w:rsidRPr="002816F5" w:rsidRDefault="00080A44" w:rsidP="002816F5">
            <w:pPr>
              <w:rPr>
                <w:b/>
                <w:bCs/>
                <w:sz w:val="20"/>
                <w:szCs w:val="20"/>
              </w:rPr>
            </w:pPr>
            <w:r w:rsidRPr="002816F5">
              <w:rPr>
                <w:b/>
                <w:bCs/>
                <w:sz w:val="20"/>
                <w:szCs w:val="20"/>
              </w:rPr>
              <w:t xml:space="preserve">Does not meet – management </w:t>
            </w:r>
            <w:r w:rsidR="009A144E">
              <w:rPr>
                <w:b/>
                <w:bCs/>
                <w:sz w:val="20"/>
                <w:szCs w:val="20"/>
              </w:rPr>
              <w:t>responses are</w:t>
            </w:r>
            <w:r w:rsidR="009A144E" w:rsidRPr="002816F5">
              <w:rPr>
                <w:b/>
                <w:bCs/>
                <w:sz w:val="20"/>
                <w:szCs w:val="20"/>
              </w:rPr>
              <w:t xml:space="preserve"> </w:t>
            </w:r>
            <w:r w:rsidRPr="002816F5">
              <w:rPr>
                <w:b/>
                <w:bCs/>
                <w:sz w:val="20"/>
                <w:szCs w:val="20"/>
              </w:rPr>
              <w:t xml:space="preserve">in place </w:t>
            </w:r>
            <w:r w:rsidR="00087351">
              <w:rPr>
                <w:b/>
                <w:bCs/>
                <w:sz w:val="20"/>
                <w:szCs w:val="20"/>
              </w:rPr>
              <w:t xml:space="preserve">but there is not assessment of ecosystem risk </w:t>
            </w:r>
            <w:r w:rsidR="00D57D60">
              <w:rPr>
                <w:b/>
                <w:bCs/>
                <w:sz w:val="20"/>
                <w:szCs w:val="20"/>
              </w:rPr>
              <w:t>without an updated ERA</w:t>
            </w:r>
          </w:p>
          <w:p w14:paraId="1724EBBD" w14:textId="46B0FD90" w:rsidR="00D57D60" w:rsidRDefault="00087351" w:rsidP="002816F5">
            <w:pPr>
              <w:rPr>
                <w:sz w:val="20"/>
                <w:szCs w:val="20"/>
              </w:rPr>
            </w:pPr>
            <w:r>
              <w:rPr>
                <w:sz w:val="20"/>
                <w:szCs w:val="20"/>
              </w:rPr>
              <w:t>The Harvest Strategy includes decision rules around how to respond to ecosystem impacts. The Harvest Strategy states that risk</w:t>
            </w:r>
            <w:r w:rsidR="00F269C7">
              <w:rPr>
                <w:sz w:val="20"/>
                <w:szCs w:val="20"/>
              </w:rPr>
              <w:t>s</w:t>
            </w:r>
            <w:r>
              <w:rPr>
                <w:sz w:val="20"/>
                <w:szCs w:val="20"/>
              </w:rPr>
              <w:t xml:space="preserve"> are identified by the ERA. The most recent ERA only considered risk the target species, not the wider ecosystem. The Harvest Strategy </w:t>
            </w:r>
            <w:r w:rsidR="00D57D60">
              <w:rPr>
                <w:sz w:val="20"/>
                <w:szCs w:val="20"/>
              </w:rPr>
              <w:t>is extremely limited in its capacity to guide management response to ecosystem impacts</w:t>
            </w:r>
            <w:r w:rsidR="007825A0">
              <w:rPr>
                <w:sz w:val="20"/>
                <w:szCs w:val="20"/>
              </w:rPr>
              <w:t xml:space="preserve"> even if there were </w:t>
            </w:r>
            <w:r w:rsidR="00D57D60">
              <w:rPr>
                <w:sz w:val="20"/>
                <w:szCs w:val="20"/>
              </w:rPr>
              <w:t>an updated ERA</w:t>
            </w:r>
            <w:r w:rsidR="007825A0">
              <w:rPr>
                <w:sz w:val="20"/>
                <w:szCs w:val="20"/>
              </w:rPr>
              <w:t xml:space="preserve"> considering these aspects</w:t>
            </w:r>
            <w:r w:rsidR="00D57D60">
              <w:rPr>
                <w:sz w:val="20"/>
                <w:szCs w:val="20"/>
              </w:rPr>
              <w:t xml:space="preserve">. </w:t>
            </w:r>
          </w:p>
          <w:p w14:paraId="5652539B" w14:textId="67120CD4" w:rsidR="00D57D60" w:rsidRDefault="00D57D60" w:rsidP="002816F5">
            <w:pPr>
              <w:rPr>
                <w:sz w:val="20"/>
                <w:szCs w:val="20"/>
              </w:rPr>
            </w:pPr>
            <w:r>
              <w:rPr>
                <w:sz w:val="20"/>
                <w:szCs w:val="20"/>
              </w:rPr>
              <w:t>Risk based management actions are aimed at target species and do not adequately consider how to</w:t>
            </w:r>
            <w:r w:rsidRPr="002816F5">
              <w:rPr>
                <w:sz w:val="20"/>
                <w:szCs w:val="20"/>
              </w:rPr>
              <w:t xml:space="preserve"> detect or respond to the fishery impacting the ecosystem and environment</w:t>
            </w:r>
            <w:r>
              <w:rPr>
                <w:sz w:val="20"/>
                <w:szCs w:val="20"/>
              </w:rPr>
              <w:t xml:space="preserve"> through the targeted removal of selected species</w:t>
            </w:r>
            <w:r w:rsidRPr="002816F5">
              <w:rPr>
                <w:sz w:val="20"/>
                <w:szCs w:val="20"/>
              </w:rPr>
              <w:t>. The quality of data on harvest operations and the lack of a</w:t>
            </w:r>
            <w:r>
              <w:rPr>
                <w:sz w:val="20"/>
                <w:szCs w:val="20"/>
              </w:rPr>
              <w:t xml:space="preserve">n up-to-date </w:t>
            </w:r>
            <w:r w:rsidRPr="002816F5">
              <w:rPr>
                <w:sz w:val="20"/>
                <w:szCs w:val="20"/>
              </w:rPr>
              <w:t xml:space="preserve">ERA for the fishery means that managers may not have sufficient means to assess whether damage to the ecosystem is occurring </w:t>
            </w:r>
            <w:proofErr w:type="gramStart"/>
            <w:r w:rsidRPr="002816F5">
              <w:rPr>
                <w:sz w:val="20"/>
                <w:szCs w:val="20"/>
              </w:rPr>
              <w:t>as a result of</w:t>
            </w:r>
            <w:proofErr w:type="gramEnd"/>
            <w:r w:rsidRPr="002816F5">
              <w:rPr>
                <w:sz w:val="20"/>
                <w:szCs w:val="20"/>
              </w:rPr>
              <w:t xml:space="preserve"> </w:t>
            </w:r>
            <w:r>
              <w:rPr>
                <w:sz w:val="20"/>
                <w:szCs w:val="20"/>
              </w:rPr>
              <w:t>the fishery.</w:t>
            </w:r>
          </w:p>
          <w:p w14:paraId="1A10F5EA" w14:textId="00B9AF94" w:rsidR="00D57D60" w:rsidRDefault="00D57D60" w:rsidP="002816F5">
            <w:pPr>
              <w:rPr>
                <w:sz w:val="20"/>
                <w:szCs w:val="20"/>
              </w:rPr>
            </w:pPr>
            <w:r>
              <w:rPr>
                <w:sz w:val="20"/>
                <w:szCs w:val="20"/>
              </w:rPr>
              <w:t xml:space="preserve">The </w:t>
            </w:r>
            <w:r w:rsidR="007825A0">
              <w:rPr>
                <w:sz w:val="20"/>
                <w:szCs w:val="20"/>
              </w:rPr>
              <w:t>H</w:t>
            </w:r>
            <w:r>
              <w:rPr>
                <w:sz w:val="20"/>
                <w:szCs w:val="20"/>
              </w:rPr>
              <w:t xml:space="preserve">arvest </w:t>
            </w:r>
            <w:r w:rsidR="007825A0">
              <w:rPr>
                <w:sz w:val="20"/>
                <w:szCs w:val="20"/>
              </w:rPr>
              <w:t>S</w:t>
            </w:r>
            <w:r>
              <w:rPr>
                <w:sz w:val="20"/>
                <w:szCs w:val="20"/>
              </w:rPr>
              <w:t xml:space="preserve">trategy does include a </w:t>
            </w:r>
            <w:r w:rsidR="00F269C7">
              <w:rPr>
                <w:sz w:val="20"/>
                <w:szCs w:val="20"/>
              </w:rPr>
              <w:t>provision</w:t>
            </w:r>
            <w:r>
              <w:rPr>
                <w:sz w:val="20"/>
                <w:szCs w:val="20"/>
              </w:rPr>
              <w:t xml:space="preserve"> from management to respond to a reef event if it is identified under GBRMPA Reef Health Incident Response Plan. </w:t>
            </w:r>
          </w:p>
          <w:p w14:paraId="603A86ED" w14:textId="0C7A3F37" w:rsidR="007F33FE" w:rsidRPr="00433FCA" w:rsidRDefault="007F33FE">
            <w:r w:rsidRPr="00C1464C">
              <w:rPr>
                <w:sz w:val="20"/>
                <w:szCs w:val="20"/>
              </w:rPr>
              <w:t xml:space="preserve">Condition </w:t>
            </w:r>
            <w:r w:rsidR="00D57D60">
              <w:rPr>
                <w:sz w:val="20"/>
                <w:szCs w:val="20"/>
              </w:rPr>
              <w:t>8 and 9</w:t>
            </w:r>
            <w:r w:rsidRPr="00C1464C">
              <w:rPr>
                <w:sz w:val="20"/>
                <w:szCs w:val="20"/>
              </w:rPr>
              <w:t xml:space="preserve"> requires </w:t>
            </w:r>
            <w:r w:rsidR="00F22BF3" w:rsidRPr="00C1464C">
              <w:rPr>
                <w:sz w:val="20"/>
                <w:szCs w:val="20"/>
              </w:rPr>
              <w:t xml:space="preserve">an </w:t>
            </w:r>
            <w:r w:rsidR="00F8081C">
              <w:rPr>
                <w:sz w:val="20"/>
                <w:szCs w:val="20"/>
              </w:rPr>
              <w:t>updated ERA and formalisation of the response to large scale disturbance events</w:t>
            </w:r>
            <w:r w:rsidR="00F22BF3" w:rsidRPr="00C1464C">
              <w:rPr>
                <w:sz w:val="20"/>
                <w:szCs w:val="20"/>
              </w:rPr>
              <w:t>.</w:t>
            </w:r>
            <w:r w:rsidR="00F22BF3">
              <w:t xml:space="preserve"> </w:t>
            </w:r>
          </w:p>
        </w:tc>
      </w:tr>
      <w:tr w:rsidR="00973634" w:rsidRPr="00433FCA" w14:paraId="0C8B361A" w14:textId="77777777" w:rsidTr="00345FF4">
        <w:trPr>
          <w:cantSplit/>
        </w:trPr>
        <w:tc>
          <w:tcPr>
            <w:tcW w:w="1500" w:type="pct"/>
            <w:tcBorders>
              <w:bottom w:val="single" w:sz="4" w:space="0" w:color="auto"/>
            </w:tcBorders>
            <w:shd w:val="clear" w:color="auto" w:fill="FF0000"/>
          </w:tcPr>
          <w:p w14:paraId="5A2F7A15"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 xml:space="preserve">2.3.4 </w:t>
            </w:r>
            <w:r w:rsidRPr="00433FCA">
              <w:rPr>
                <w:rFonts w:cs="Arial"/>
                <w:sz w:val="20"/>
                <w:szCs w:val="20"/>
              </w:rPr>
              <w:t xml:space="preserve">There are decision rules that trigger further management responses when monitoring detects impacts on selected ecosystem indicators beyond a predetermined level, or where action is indicated by application of the precautionary approach. </w:t>
            </w:r>
          </w:p>
          <w:p w14:paraId="4D5C4181" w14:textId="643C0187"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7DEED3FC" w14:textId="622D97B5" w:rsidR="00973634" w:rsidRPr="00080A44" w:rsidRDefault="00973634" w:rsidP="00080A44">
            <w:pPr>
              <w:rPr>
                <w:b/>
                <w:bCs/>
                <w:sz w:val="20"/>
                <w:szCs w:val="20"/>
                <w:highlight w:val="yellow"/>
              </w:rPr>
            </w:pPr>
            <w:r w:rsidRPr="00E566B9">
              <w:rPr>
                <w:b/>
                <w:bCs/>
                <w:sz w:val="20"/>
                <w:szCs w:val="20"/>
              </w:rPr>
              <w:t>Does not meet –</w:t>
            </w:r>
            <w:r w:rsidRPr="00080A44">
              <w:rPr>
                <w:b/>
                <w:bCs/>
                <w:sz w:val="20"/>
                <w:szCs w:val="20"/>
              </w:rPr>
              <w:t xml:space="preserve"> </w:t>
            </w:r>
            <w:r w:rsidR="00D51EDE">
              <w:rPr>
                <w:b/>
                <w:bCs/>
                <w:sz w:val="20"/>
                <w:szCs w:val="20"/>
              </w:rPr>
              <w:t>decision rules and management response can only function once the ERA has been updated</w:t>
            </w:r>
            <w:r w:rsidRPr="00080A44">
              <w:rPr>
                <w:b/>
                <w:bCs/>
                <w:sz w:val="20"/>
                <w:szCs w:val="20"/>
              </w:rPr>
              <w:t>.</w:t>
            </w:r>
          </w:p>
          <w:p w14:paraId="04172670" w14:textId="7514ABC3" w:rsidR="00392D95" w:rsidRPr="00080A44" w:rsidRDefault="00D51EDE" w:rsidP="00080A44">
            <w:pPr>
              <w:rPr>
                <w:sz w:val="20"/>
                <w:szCs w:val="20"/>
              </w:rPr>
            </w:pPr>
            <w:r>
              <w:rPr>
                <w:sz w:val="20"/>
                <w:szCs w:val="20"/>
              </w:rPr>
              <w:t>There are no ecosystem indicat</w:t>
            </w:r>
            <w:r w:rsidR="007825A0">
              <w:rPr>
                <w:sz w:val="20"/>
                <w:szCs w:val="20"/>
              </w:rPr>
              <w:t>ors</w:t>
            </w:r>
            <w:r>
              <w:rPr>
                <w:sz w:val="20"/>
                <w:szCs w:val="20"/>
              </w:rPr>
              <w:t xml:space="preserve"> used in the management of the fishery, rather risk of ecosystem impacts would be assessed by an ERA. The most recent ERA only considered the direct risk of harvesting on target species and does not assess ecosystem impacts. </w:t>
            </w:r>
            <w:r w:rsidR="003C2F8C" w:rsidRPr="00080A44">
              <w:rPr>
                <w:sz w:val="20"/>
                <w:szCs w:val="20"/>
              </w:rPr>
              <w:t>D</w:t>
            </w:r>
            <w:r w:rsidR="00973634" w:rsidRPr="00080A44">
              <w:rPr>
                <w:sz w:val="20"/>
                <w:szCs w:val="20"/>
              </w:rPr>
              <w:t xml:space="preserve">ecisions rules and management responses outlined in the </w:t>
            </w:r>
            <w:r w:rsidR="00D37BFA">
              <w:rPr>
                <w:sz w:val="20"/>
                <w:szCs w:val="20"/>
              </w:rPr>
              <w:t>Harvest Strategy</w:t>
            </w:r>
            <w:r>
              <w:rPr>
                <w:sz w:val="20"/>
                <w:szCs w:val="20"/>
              </w:rPr>
              <w:t xml:space="preserve"> do not function without an update to the ERA</w:t>
            </w:r>
            <w:r w:rsidR="00550FC9" w:rsidRPr="00080A44">
              <w:rPr>
                <w:sz w:val="20"/>
                <w:szCs w:val="20"/>
              </w:rPr>
              <w:t xml:space="preserve">. </w:t>
            </w:r>
          </w:p>
          <w:p w14:paraId="1743511B" w14:textId="23C0E0C0" w:rsidR="00973634" w:rsidRPr="00080A44" w:rsidRDefault="00B04D48" w:rsidP="00080A44">
            <w:pPr>
              <w:rPr>
                <w:sz w:val="20"/>
                <w:szCs w:val="20"/>
              </w:rPr>
            </w:pPr>
            <w:r w:rsidRPr="00080A44">
              <w:rPr>
                <w:sz w:val="20"/>
                <w:szCs w:val="20"/>
              </w:rPr>
              <w:t xml:space="preserve">An update to the ERA </w:t>
            </w:r>
            <w:r w:rsidR="00D51EDE">
              <w:rPr>
                <w:sz w:val="20"/>
                <w:szCs w:val="20"/>
              </w:rPr>
              <w:t>is required under</w:t>
            </w:r>
            <w:r w:rsidR="00263602" w:rsidRPr="00080A44">
              <w:rPr>
                <w:sz w:val="20"/>
                <w:szCs w:val="20"/>
              </w:rPr>
              <w:t xml:space="preserve"> Condition </w:t>
            </w:r>
            <w:r w:rsidR="00D51EDE">
              <w:rPr>
                <w:sz w:val="20"/>
                <w:szCs w:val="20"/>
              </w:rPr>
              <w:t>8</w:t>
            </w:r>
            <w:r w:rsidR="00D51EDE" w:rsidRPr="00080A44">
              <w:rPr>
                <w:sz w:val="20"/>
                <w:szCs w:val="20"/>
              </w:rPr>
              <w:t xml:space="preserve"> </w:t>
            </w:r>
            <w:r w:rsidR="00263602" w:rsidRPr="00080A44">
              <w:rPr>
                <w:sz w:val="20"/>
                <w:szCs w:val="20"/>
              </w:rPr>
              <w:t xml:space="preserve">and </w:t>
            </w:r>
            <w:r w:rsidR="00D51EDE">
              <w:rPr>
                <w:sz w:val="20"/>
                <w:szCs w:val="20"/>
              </w:rPr>
              <w:t>the updated ERA</w:t>
            </w:r>
            <w:r w:rsidR="00D51EDE" w:rsidRPr="00080A44">
              <w:rPr>
                <w:sz w:val="20"/>
                <w:szCs w:val="20"/>
              </w:rPr>
              <w:t xml:space="preserve"> </w:t>
            </w:r>
            <w:r w:rsidR="00263602" w:rsidRPr="00080A44">
              <w:rPr>
                <w:sz w:val="20"/>
                <w:szCs w:val="20"/>
              </w:rPr>
              <w:t>should consider</w:t>
            </w:r>
            <w:r w:rsidR="000A0F24" w:rsidRPr="00080A44">
              <w:rPr>
                <w:sz w:val="20"/>
                <w:szCs w:val="20"/>
              </w:rPr>
              <w:t xml:space="preserve"> wa</w:t>
            </w:r>
            <w:r w:rsidR="00ED39E8">
              <w:rPr>
                <w:sz w:val="20"/>
                <w:szCs w:val="20"/>
              </w:rPr>
              <w:t>y</w:t>
            </w:r>
            <w:r w:rsidR="000A0F24" w:rsidRPr="00080A44">
              <w:rPr>
                <w:sz w:val="20"/>
                <w:szCs w:val="20"/>
              </w:rPr>
              <w:t xml:space="preserve">s to measure, monitor and respond to </w:t>
            </w:r>
            <w:r w:rsidR="00080A44" w:rsidRPr="00080A44">
              <w:rPr>
                <w:sz w:val="20"/>
                <w:szCs w:val="20"/>
              </w:rPr>
              <w:t xml:space="preserve">impacts </w:t>
            </w:r>
            <w:r w:rsidR="00CD77DF">
              <w:rPr>
                <w:sz w:val="20"/>
                <w:szCs w:val="20"/>
              </w:rPr>
              <w:t>of</w:t>
            </w:r>
            <w:r w:rsidR="00080A44" w:rsidRPr="00080A44">
              <w:rPr>
                <w:sz w:val="20"/>
                <w:szCs w:val="20"/>
              </w:rPr>
              <w:t xml:space="preserve"> the fishery on the </w:t>
            </w:r>
            <w:r w:rsidR="0064581E" w:rsidRPr="00080A44">
              <w:rPr>
                <w:sz w:val="20"/>
                <w:szCs w:val="20"/>
              </w:rPr>
              <w:t>environment.</w:t>
            </w:r>
          </w:p>
        </w:tc>
      </w:tr>
      <w:tr w:rsidR="00973634" w:rsidRPr="00433FCA" w14:paraId="22F6BF5A" w14:textId="77777777" w:rsidTr="00A11292">
        <w:trPr>
          <w:cantSplit/>
        </w:trPr>
        <w:tc>
          <w:tcPr>
            <w:tcW w:w="1500" w:type="pct"/>
            <w:shd w:val="clear" w:color="auto" w:fill="FF0000"/>
          </w:tcPr>
          <w:p w14:paraId="6A6B59DC" w14:textId="77777777" w:rsidR="00973634" w:rsidRPr="00433FCA" w:rsidRDefault="00973634" w:rsidP="00973634">
            <w:pPr>
              <w:spacing w:before="60" w:after="60" w:line="276" w:lineRule="auto"/>
              <w:contextualSpacing/>
              <w:rPr>
                <w:rFonts w:cs="Arial"/>
                <w:sz w:val="20"/>
                <w:szCs w:val="20"/>
              </w:rPr>
            </w:pPr>
            <w:r w:rsidRPr="00433FCA">
              <w:rPr>
                <w:rFonts w:cs="Arial"/>
                <w:b/>
                <w:bCs/>
                <w:i/>
                <w:iCs/>
                <w:sz w:val="20"/>
                <w:szCs w:val="20"/>
              </w:rPr>
              <w:t>2.3.5</w:t>
            </w:r>
            <w:r w:rsidRPr="00433FCA">
              <w:rPr>
                <w:rFonts w:cs="Arial"/>
                <w:sz w:val="20"/>
                <w:szCs w:val="20"/>
              </w:rPr>
              <w:t xml:space="preserve"> The management response, considering uncertainties in the assessment and precautionary management actions, has a high chance of achieving the objective.</w:t>
            </w:r>
          </w:p>
          <w:p w14:paraId="544B66DE" w14:textId="780674B5" w:rsidR="00973634" w:rsidRPr="00433FCA" w:rsidRDefault="00973634" w:rsidP="00973634">
            <w:pPr>
              <w:spacing w:before="60" w:after="60" w:line="276" w:lineRule="auto"/>
              <w:contextualSpacing/>
              <w:rPr>
                <w:rFonts w:cs="Arial"/>
                <w:sz w:val="20"/>
                <w:szCs w:val="20"/>
              </w:rPr>
            </w:pPr>
          </w:p>
        </w:tc>
        <w:tc>
          <w:tcPr>
            <w:tcW w:w="3500" w:type="pct"/>
            <w:shd w:val="clear" w:color="auto" w:fill="auto"/>
          </w:tcPr>
          <w:p w14:paraId="20631D76" w14:textId="7A73EFE5" w:rsidR="00811E17" w:rsidRPr="00811E17" w:rsidRDefault="00A11292" w:rsidP="00811E17">
            <w:pPr>
              <w:rPr>
                <w:b/>
                <w:bCs/>
                <w:sz w:val="20"/>
                <w:szCs w:val="20"/>
              </w:rPr>
            </w:pPr>
            <w:r>
              <w:rPr>
                <w:b/>
                <w:bCs/>
                <w:sz w:val="20"/>
                <w:szCs w:val="20"/>
              </w:rPr>
              <w:t>Does not meet</w:t>
            </w:r>
            <w:r w:rsidR="00973634" w:rsidRPr="00E566B9">
              <w:rPr>
                <w:b/>
                <w:bCs/>
                <w:sz w:val="20"/>
                <w:szCs w:val="20"/>
              </w:rPr>
              <w:t xml:space="preserve"> –</w:t>
            </w:r>
            <w:r w:rsidR="00681A2C">
              <w:rPr>
                <w:b/>
                <w:bCs/>
                <w:sz w:val="20"/>
                <w:szCs w:val="20"/>
              </w:rPr>
              <w:t xml:space="preserve"> </w:t>
            </w:r>
            <w:r>
              <w:rPr>
                <w:b/>
                <w:bCs/>
                <w:sz w:val="20"/>
                <w:szCs w:val="20"/>
              </w:rPr>
              <w:t xml:space="preserve">Low </w:t>
            </w:r>
            <w:r w:rsidR="00973634" w:rsidRPr="00E566B9">
              <w:rPr>
                <w:b/>
                <w:bCs/>
                <w:sz w:val="20"/>
                <w:szCs w:val="20"/>
              </w:rPr>
              <w:t>chance</w:t>
            </w:r>
          </w:p>
          <w:p w14:paraId="5DABCD7B" w14:textId="1F71E0AB" w:rsidR="00973634" w:rsidRPr="00E566B9" w:rsidRDefault="00FC2E78" w:rsidP="00E566B9">
            <w:pPr>
              <w:rPr>
                <w:sz w:val="20"/>
                <w:szCs w:val="20"/>
              </w:rPr>
            </w:pPr>
            <w:r>
              <w:rPr>
                <w:sz w:val="20"/>
                <w:szCs w:val="20"/>
              </w:rPr>
              <w:t>While the scale of the fisher</w:t>
            </w:r>
            <w:r w:rsidR="007825A0">
              <w:rPr>
                <w:sz w:val="20"/>
                <w:szCs w:val="20"/>
              </w:rPr>
              <w:t>y</w:t>
            </w:r>
            <w:r>
              <w:rPr>
                <w:sz w:val="20"/>
                <w:szCs w:val="20"/>
              </w:rPr>
              <w:t xml:space="preserve"> has</w:t>
            </w:r>
            <w:r w:rsidR="003A7E80">
              <w:rPr>
                <w:sz w:val="20"/>
                <w:szCs w:val="20"/>
              </w:rPr>
              <w:t xml:space="preserve"> historically</w:t>
            </w:r>
            <w:r>
              <w:rPr>
                <w:sz w:val="20"/>
                <w:szCs w:val="20"/>
              </w:rPr>
              <w:t xml:space="preserve"> been considered small and low risk, </w:t>
            </w:r>
            <w:r w:rsidR="000639DA">
              <w:rPr>
                <w:sz w:val="20"/>
                <w:szCs w:val="20"/>
              </w:rPr>
              <w:t xml:space="preserve">significant annual growth and declining ecosystem health requires </w:t>
            </w:r>
            <w:r w:rsidR="00FC0234">
              <w:rPr>
                <w:sz w:val="20"/>
                <w:szCs w:val="20"/>
              </w:rPr>
              <w:t>large changes</w:t>
            </w:r>
            <w:r w:rsidR="007825A0">
              <w:rPr>
                <w:sz w:val="20"/>
                <w:szCs w:val="20"/>
              </w:rPr>
              <w:t xml:space="preserve"> to the management framework</w:t>
            </w:r>
            <w:r w:rsidR="003A7E80">
              <w:rPr>
                <w:sz w:val="20"/>
                <w:szCs w:val="20"/>
              </w:rPr>
              <w:t xml:space="preserve">. Condition </w:t>
            </w:r>
            <w:r w:rsidR="00D51EDE">
              <w:rPr>
                <w:sz w:val="20"/>
                <w:szCs w:val="20"/>
              </w:rPr>
              <w:t xml:space="preserve">8 </w:t>
            </w:r>
            <w:r w:rsidR="007332E4">
              <w:rPr>
                <w:sz w:val="20"/>
                <w:szCs w:val="20"/>
              </w:rPr>
              <w:t xml:space="preserve">requires </w:t>
            </w:r>
            <w:r w:rsidR="00D51EDE">
              <w:rPr>
                <w:sz w:val="20"/>
                <w:szCs w:val="20"/>
              </w:rPr>
              <w:t>an updated ERA. The most likely impacts from the fishery will come from the direct removal of reef building corals. Precautionary harvest limits outlined in Conditions 6 may further reduce the risk of significant damage to the wider marine ecosystem</w:t>
            </w:r>
            <w:r w:rsidR="00CD77DF">
              <w:rPr>
                <w:sz w:val="20"/>
                <w:szCs w:val="20"/>
              </w:rPr>
              <w:t xml:space="preserve">. </w:t>
            </w:r>
          </w:p>
        </w:tc>
      </w:tr>
    </w:tbl>
    <w:p w14:paraId="4D8729D4" w14:textId="77777777" w:rsidR="00F8472A" w:rsidRPr="00FC2EBF" w:rsidRDefault="00F8472A" w:rsidP="00FC2EBF"/>
    <w:p w14:paraId="2D35029A" w14:textId="77777777" w:rsidR="00227603" w:rsidRPr="00FC2EBF" w:rsidRDefault="00227603" w:rsidP="00FC2EBF">
      <w:pPr>
        <w:sectPr w:rsidR="00227603" w:rsidRPr="00FC2EBF" w:rsidSect="001955CD">
          <w:pgSz w:w="16838" w:h="11906" w:orient="landscape"/>
          <w:pgMar w:top="1021" w:right="1021" w:bottom="1021" w:left="1021" w:header="709" w:footer="709" w:gutter="0"/>
          <w:cols w:space="708"/>
          <w:docGrid w:linePitch="360"/>
        </w:sectPr>
      </w:pPr>
    </w:p>
    <w:p w14:paraId="3F0B8578" w14:textId="1125353E" w:rsidR="006B6EF9" w:rsidRPr="00433FCA" w:rsidRDefault="006B6EF9" w:rsidP="00EF2FE1">
      <w:pPr>
        <w:pStyle w:val="Heading1"/>
        <w:rPr>
          <w:rFonts w:ascii="Arial" w:hAnsi="Arial"/>
        </w:rPr>
      </w:pPr>
      <w:bookmarkStart w:id="14" w:name="_Toc86251864"/>
      <w:r w:rsidRPr="00433FCA">
        <w:rPr>
          <w:rFonts w:ascii="Arial" w:hAnsi="Arial"/>
        </w:rPr>
        <w:lastRenderedPageBreak/>
        <w:t>Section</w:t>
      </w:r>
      <w:r w:rsidR="0027138D" w:rsidRPr="00433FCA">
        <w:rPr>
          <w:rFonts w:ascii="Arial" w:hAnsi="Arial"/>
        </w:rPr>
        <w:t xml:space="preserve"> </w:t>
      </w:r>
      <w:r w:rsidR="00D3104A">
        <w:rPr>
          <w:rFonts w:ascii="Arial" w:hAnsi="Arial"/>
        </w:rPr>
        <w:t>4</w:t>
      </w:r>
      <w:r w:rsidR="00223C3E" w:rsidRPr="00433FCA">
        <w:rPr>
          <w:rFonts w:ascii="Arial" w:hAnsi="Arial"/>
        </w:rPr>
        <w:t xml:space="preserve">: </w:t>
      </w:r>
      <w:r w:rsidRPr="00433FCA">
        <w:rPr>
          <w:rFonts w:ascii="Arial" w:hAnsi="Arial"/>
        </w:rPr>
        <w:t xml:space="preserve">Assessment of the </w:t>
      </w:r>
      <w:r w:rsidR="00D06DAC">
        <w:rPr>
          <w:rFonts w:ascii="Arial" w:hAnsi="Arial"/>
        </w:rPr>
        <w:t>Queensland coral fishery</w:t>
      </w:r>
      <w:r w:rsidRPr="00433FCA">
        <w:rPr>
          <w:rFonts w:ascii="Arial" w:hAnsi="Arial"/>
        </w:rPr>
        <w:t xml:space="preserve"> Against the Requirements of the EPBC Act</w:t>
      </w:r>
      <w:bookmarkEnd w:id="14"/>
    </w:p>
    <w:p w14:paraId="7FCE71B0" w14:textId="4359E207" w:rsidR="009F053A" w:rsidRPr="0081083E" w:rsidRDefault="009F053A" w:rsidP="001F4207">
      <w:r w:rsidRPr="0081083E">
        <w:t xml:space="preserve">The table below is not a complete or exact representation of the EPBC Act. It is intended </w:t>
      </w:r>
      <w:r w:rsidR="007361FC" w:rsidRPr="0081083E">
        <w:t xml:space="preserve">to show that the </w:t>
      </w:r>
      <w:r w:rsidRPr="0081083E">
        <w:t xml:space="preserve">relevant sections and components of the EPBC Act </w:t>
      </w:r>
      <w:r w:rsidR="00897628" w:rsidRPr="0081083E">
        <w:t xml:space="preserve">have been </w:t>
      </w:r>
      <w:proofErr w:type="gramStart"/>
      <w:r w:rsidR="00897628" w:rsidRPr="0081083E">
        <w:t>taken into account</w:t>
      </w:r>
      <w:proofErr w:type="gramEnd"/>
      <w:r w:rsidR="00897628" w:rsidRPr="0081083E">
        <w:t xml:space="preserve"> in the formulation of </w:t>
      </w:r>
      <w:r w:rsidRPr="0081083E">
        <w:t xml:space="preserve">advice on the fishery in relation to decisions under Part 13 and Part 13A. </w:t>
      </w:r>
    </w:p>
    <w:p w14:paraId="27E63B07" w14:textId="0CEFA2EB" w:rsidR="00F73C73" w:rsidRPr="001F4207" w:rsidRDefault="00F73C73" w:rsidP="001F4207">
      <w:pPr>
        <w:pStyle w:val="Heading2"/>
      </w:pPr>
    </w:p>
    <w:p w14:paraId="63A4FE7E" w14:textId="4BABCD6D" w:rsidR="009F053A" w:rsidRPr="00EF2FE1" w:rsidRDefault="009F053A" w:rsidP="00CC1027">
      <w:pPr>
        <w:pStyle w:val="Heading2"/>
      </w:pPr>
      <w:bookmarkStart w:id="15" w:name="_Toc86251865"/>
      <w:r w:rsidRPr="00EF2FE1">
        <w:t xml:space="preserve">Part 12 </w:t>
      </w:r>
      <w:r w:rsidR="00F73C73">
        <w:t>– Identifying and monitoring biodiversity and making bioregional plans</w:t>
      </w:r>
      <w:bookmarkEnd w:id="15"/>
    </w:p>
    <w:tbl>
      <w:tblPr>
        <w:tblStyle w:val="TableGrid"/>
        <w:tblW w:w="5000" w:type="pct"/>
        <w:tblLook w:val="04A0" w:firstRow="1" w:lastRow="0" w:firstColumn="1" w:lastColumn="0" w:noHBand="0" w:noVBand="1"/>
      </w:tblPr>
      <w:tblGrid>
        <w:gridCol w:w="7650"/>
        <w:gridCol w:w="7136"/>
      </w:tblGrid>
      <w:tr w:rsidR="009F053A" w:rsidRPr="00EF2FE1" w14:paraId="503FF0BC" w14:textId="77777777" w:rsidTr="006B5FEB">
        <w:trPr>
          <w:cnfStyle w:val="100000000000" w:firstRow="1" w:lastRow="0" w:firstColumn="0" w:lastColumn="0" w:oddVBand="0" w:evenVBand="0" w:oddHBand="0" w:evenHBand="0" w:firstRowFirstColumn="0" w:firstRowLastColumn="0" w:lastRowFirstColumn="0" w:lastRowLastColumn="0"/>
        </w:trPr>
        <w:tc>
          <w:tcPr>
            <w:tcW w:w="2587" w:type="pct"/>
            <w:shd w:val="clear" w:color="auto" w:fill="D9D9D9" w:themeFill="background1" w:themeFillShade="D9"/>
            <w:vAlign w:val="center"/>
          </w:tcPr>
          <w:p w14:paraId="4BC41F5C" w14:textId="35615BB6" w:rsidR="009F053A" w:rsidRPr="00EF2FE1" w:rsidRDefault="00400844" w:rsidP="00FC2EBF">
            <w:pPr>
              <w:spacing w:before="60" w:after="60" w:line="276" w:lineRule="auto"/>
              <w:ind w:left="426" w:hanging="426"/>
              <w:contextualSpacing/>
              <w:jc w:val="center"/>
              <w:rPr>
                <w:rFonts w:cs="Arial"/>
                <w:b/>
                <w:sz w:val="20"/>
                <w:szCs w:val="20"/>
              </w:rPr>
            </w:pPr>
            <w:r w:rsidRPr="00EF2FE1">
              <w:rPr>
                <w:rFonts w:cs="Arial"/>
                <w:b/>
                <w:sz w:val="20"/>
                <w:szCs w:val="20"/>
              </w:rPr>
              <w:t>Section 176 Bioregional Plans</w:t>
            </w:r>
          </w:p>
        </w:tc>
        <w:tc>
          <w:tcPr>
            <w:tcW w:w="2413" w:type="pct"/>
            <w:shd w:val="clear" w:color="auto" w:fill="D9D9D9" w:themeFill="background1" w:themeFillShade="D9"/>
            <w:vAlign w:val="center"/>
          </w:tcPr>
          <w:p w14:paraId="3DF3E25D" w14:textId="77777777" w:rsidR="009F053A" w:rsidRPr="00EF2FE1" w:rsidRDefault="009F053A" w:rsidP="00FC2EBF">
            <w:pPr>
              <w:spacing w:before="60" w:after="60" w:line="276" w:lineRule="auto"/>
              <w:contextualSpacing/>
              <w:jc w:val="center"/>
              <w:rPr>
                <w:rFonts w:cs="Arial"/>
                <w:b/>
                <w:sz w:val="20"/>
                <w:szCs w:val="20"/>
              </w:rPr>
            </w:pPr>
            <w:r w:rsidRPr="00EF2FE1">
              <w:rPr>
                <w:rFonts w:cs="Arial"/>
                <w:b/>
                <w:sz w:val="20"/>
                <w:szCs w:val="20"/>
              </w:rPr>
              <w:t>Comment</w:t>
            </w:r>
          </w:p>
        </w:tc>
      </w:tr>
      <w:tr w:rsidR="009F053A" w:rsidRPr="00EF2FE1" w14:paraId="50519DE6" w14:textId="77777777" w:rsidTr="000529B4">
        <w:trPr>
          <w:cnfStyle w:val="000000100000" w:firstRow="0" w:lastRow="0" w:firstColumn="0" w:lastColumn="0" w:oddVBand="0" w:evenVBand="0" w:oddHBand="1" w:evenHBand="0" w:firstRowFirstColumn="0" w:firstRowLastColumn="0" w:lastRowFirstColumn="0" w:lastRowLastColumn="0"/>
        </w:trPr>
        <w:tc>
          <w:tcPr>
            <w:tcW w:w="2587" w:type="pct"/>
            <w:shd w:val="clear" w:color="auto" w:fill="92D050"/>
          </w:tcPr>
          <w:p w14:paraId="1BC9E8EF" w14:textId="0A9BDB04" w:rsidR="009F053A" w:rsidRPr="00EF2FE1" w:rsidRDefault="00557756" w:rsidP="00FC2EBF">
            <w:pPr>
              <w:pStyle w:val="ListNumber"/>
            </w:pPr>
            <w:r>
              <w:t>(5)</w:t>
            </w:r>
            <w:r w:rsidRPr="00F73C73">
              <w:tab/>
            </w:r>
            <w:r w:rsidR="009F053A" w:rsidRPr="00EF2FE1">
              <w:t>Minister must have regard to relevant bioregional plans</w:t>
            </w:r>
          </w:p>
          <w:p w14:paraId="2F4C8136" w14:textId="77777777" w:rsidR="00D40B13" w:rsidRPr="00EF2FE1" w:rsidRDefault="00D40B13" w:rsidP="00FC2EBF">
            <w:pPr>
              <w:spacing w:before="60" w:after="60" w:line="276" w:lineRule="auto"/>
              <w:ind w:left="426" w:hanging="426"/>
              <w:contextualSpacing/>
              <w:rPr>
                <w:rFonts w:cs="Arial"/>
                <w:sz w:val="20"/>
                <w:szCs w:val="20"/>
              </w:rPr>
            </w:pPr>
          </w:p>
        </w:tc>
        <w:tc>
          <w:tcPr>
            <w:tcW w:w="2413" w:type="pct"/>
            <w:shd w:val="clear" w:color="auto" w:fill="auto"/>
          </w:tcPr>
          <w:p w14:paraId="13429B69" w14:textId="27404701" w:rsidR="002F564A" w:rsidRPr="001D474F" w:rsidRDefault="003E1EEE" w:rsidP="001D474F">
            <w:pPr>
              <w:rPr>
                <w:sz w:val="20"/>
                <w:szCs w:val="20"/>
              </w:rPr>
            </w:pPr>
            <w:r w:rsidRPr="001D474F">
              <w:rPr>
                <w:b/>
                <w:bCs/>
                <w:sz w:val="20"/>
                <w:szCs w:val="20"/>
              </w:rPr>
              <w:t>Meets</w:t>
            </w:r>
            <w:r w:rsidR="00D81338">
              <w:rPr>
                <w:b/>
                <w:bCs/>
                <w:sz w:val="20"/>
                <w:szCs w:val="20"/>
              </w:rPr>
              <w:t>.</w:t>
            </w:r>
          </w:p>
          <w:p w14:paraId="0FAADF20" w14:textId="6EC4BB16" w:rsidR="00CD36DE" w:rsidRPr="001D474F" w:rsidRDefault="00A875F1" w:rsidP="001D474F">
            <w:pPr>
              <w:rPr>
                <w:sz w:val="20"/>
                <w:szCs w:val="20"/>
              </w:rPr>
            </w:pPr>
            <w:r w:rsidRPr="001D474F">
              <w:rPr>
                <w:sz w:val="20"/>
                <w:szCs w:val="20"/>
              </w:rPr>
              <w:t>The fishery operates in the</w:t>
            </w:r>
            <w:r w:rsidR="00624245">
              <w:rPr>
                <w:sz w:val="20"/>
                <w:szCs w:val="20"/>
              </w:rPr>
              <w:t xml:space="preserve"> Great Barrier Reef Marine Park and in a small area of both</w:t>
            </w:r>
            <w:r w:rsidRPr="001D474F">
              <w:rPr>
                <w:sz w:val="20"/>
                <w:szCs w:val="20"/>
              </w:rPr>
              <w:t xml:space="preserve"> Coral Sea </w:t>
            </w:r>
            <w:r w:rsidR="00624245">
              <w:rPr>
                <w:sz w:val="20"/>
                <w:szCs w:val="20"/>
              </w:rPr>
              <w:t>and</w:t>
            </w:r>
            <w:r w:rsidRPr="001D474F">
              <w:rPr>
                <w:sz w:val="20"/>
                <w:szCs w:val="20"/>
              </w:rPr>
              <w:t xml:space="preserve"> Temperate East Marine regions. There is no bioregional plan currently in place for the</w:t>
            </w:r>
            <w:r w:rsidR="00624245">
              <w:rPr>
                <w:sz w:val="20"/>
                <w:szCs w:val="20"/>
              </w:rPr>
              <w:t xml:space="preserve"> Great Barrier Reef Marine Park or the</w:t>
            </w:r>
            <w:r w:rsidRPr="001D474F">
              <w:rPr>
                <w:sz w:val="20"/>
                <w:szCs w:val="20"/>
              </w:rPr>
              <w:t xml:space="preserve"> Coral Sea Marine Region.</w:t>
            </w:r>
          </w:p>
          <w:p w14:paraId="735AEBBE" w14:textId="13113051" w:rsidR="00552D20" w:rsidRDefault="00CD36DE" w:rsidP="00AB2B74">
            <w:pPr>
              <w:rPr>
                <w:sz w:val="20"/>
                <w:szCs w:val="20"/>
              </w:rPr>
            </w:pPr>
            <w:r w:rsidRPr="001D474F">
              <w:rPr>
                <w:sz w:val="20"/>
                <w:szCs w:val="20"/>
              </w:rPr>
              <w:t xml:space="preserve">The Marine bioregional plan for the </w:t>
            </w:r>
            <w:r w:rsidRPr="00424200">
              <w:rPr>
                <w:sz w:val="20"/>
                <w:szCs w:val="20"/>
              </w:rPr>
              <w:t>Temperate East Marine Region 2012</w:t>
            </w:r>
            <w:r w:rsidRPr="001D474F">
              <w:rPr>
                <w:sz w:val="20"/>
                <w:szCs w:val="20"/>
              </w:rPr>
              <w:t xml:space="preserve"> has been considered in preparing advice in relation to decisions under section 303DC and section 303FN.</w:t>
            </w:r>
            <w:r w:rsidR="000768E2">
              <w:rPr>
                <w:sz w:val="20"/>
                <w:szCs w:val="20"/>
              </w:rPr>
              <w:t xml:space="preserve"> </w:t>
            </w:r>
            <w:r w:rsidR="00F515D2">
              <w:rPr>
                <w:sz w:val="20"/>
                <w:szCs w:val="20"/>
              </w:rPr>
              <w:t>There is a</w:t>
            </w:r>
            <w:r w:rsidR="000768E2">
              <w:rPr>
                <w:sz w:val="20"/>
                <w:szCs w:val="20"/>
              </w:rPr>
              <w:t xml:space="preserve"> very small area of the fishery </w:t>
            </w:r>
            <w:r w:rsidR="00A627BA">
              <w:rPr>
                <w:sz w:val="20"/>
                <w:szCs w:val="20"/>
              </w:rPr>
              <w:t xml:space="preserve">that overlaps with this bioregions and </w:t>
            </w:r>
            <w:r w:rsidR="00F515D2">
              <w:rPr>
                <w:sz w:val="20"/>
                <w:szCs w:val="20"/>
              </w:rPr>
              <w:t>fishing practices are</w:t>
            </w:r>
            <w:r w:rsidR="00A34023">
              <w:rPr>
                <w:sz w:val="20"/>
                <w:szCs w:val="20"/>
              </w:rPr>
              <w:t xml:space="preserve"> highly targeted and selective</w:t>
            </w:r>
            <w:r w:rsidR="00552D20">
              <w:rPr>
                <w:sz w:val="20"/>
                <w:szCs w:val="20"/>
              </w:rPr>
              <w:t xml:space="preserve"> in</w:t>
            </w:r>
            <w:r w:rsidR="00A34023">
              <w:rPr>
                <w:sz w:val="20"/>
                <w:szCs w:val="20"/>
              </w:rPr>
              <w:t xml:space="preserve"> </w:t>
            </w:r>
            <w:r w:rsidR="00A34023" w:rsidRPr="00AB2B74">
              <w:rPr>
                <w:sz w:val="20"/>
                <w:szCs w:val="20"/>
              </w:rPr>
              <w:t>nature</w:t>
            </w:r>
            <w:r w:rsidR="00552D20" w:rsidRPr="00AB2B74">
              <w:rPr>
                <w:sz w:val="20"/>
                <w:szCs w:val="20"/>
              </w:rPr>
              <w:t>.</w:t>
            </w:r>
            <w:r w:rsidR="00AB2B74" w:rsidRPr="00AB2B74">
              <w:rPr>
                <w:sz w:val="20"/>
                <w:szCs w:val="20"/>
              </w:rPr>
              <w:t xml:space="preserve"> An action taken by an individual fisher, acting in accordance with the management regime for the fishery, is unlikely to have a significant impact on the key ecological features, biologically important areas or other matters identified in the Temperate East Marine Bioregional Plan. </w:t>
            </w:r>
          </w:p>
          <w:p w14:paraId="2D57E2B2" w14:textId="45D954B6" w:rsidR="00307E27" w:rsidRPr="00AB2B74" w:rsidRDefault="00307E27" w:rsidP="00AB2B74">
            <w:pPr>
              <w:rPr>
                <w:sz w:val="20"/>
                <w:szCs w:val="20"/>
              </w:rPr>
            </w:pPr>
            <w:r w:rsidRPr="006953EB">
              <w:rPr>
                <w:sz w:val="20"/>
                <w:szCs w:val="20"/>
              </w:rPr>
              <w:t>The assessment considered the possible ecological impacts of the operation of the fishery on the Great Barrier Reef Marine Park, the World Heritage values of the Great Barrier Reef World Heritage Area and the ecological character of the Great Sandy Strait, Shoalwater and Corio Bays and Bowling Green Bay Ramsar Sites. We consider that an action taken by an individual fisher, acting in accordance with the management regime and the conditions required under this approval for the fishery, would not be expected to have a significant ecological impact on the Great Barrier Reef Marine Park, the World Heritage values of the Great Barrier Reef World Heritage Area or the ecological character of a Wetland of International Importance in the short term</w:t>
            </w:r>
          </w:p>
          <w:p w14:paraId="1408A255" w14:textId="0C4A3953" w:rsidR="006A1CBA" w:rsidRDefault="00A875F1" w:rsidP="00AB2B74">
            <w:pPr>
              <w:rPr>
                <w:sz w:val="20"/>
                <w:szCs w:val="20"/>
              </w:rPr>
            </w:pPr>
            <w:r w:rsidRPr="00AB2B74">
              <w:rPr>
                <w:sz w:val="20"/>
                <w:szCs w:val="20"/>
              </w:rPr>
              <w:t>While there is no evidence to suggest any systematic change to species diversity or richness has been directly caused by the fisher</w:t>
            </w:r>
            <w:r w:rsidR="00681A2C" w:rsidRPr="00AB2B74">
              <w:rPr>
                <w:sz w:val="20"/>
                <w:szCs w:val="20"/>
              </w:rPr>
              <w:t>y</w:t>
            </w:r>
            <w:r w:rsidRPr="001D474F">
              <w:rPr>
                <w:sz w:val="20"/>
                <w:szCs w:val="20"/>
              </w:rPr>
              <w:t xml:space="preserve">, there are concerns that large increases in harvest levels combined with shortcoming in management reviews and responses </w:t>
            </w:r>
            <w:r w:rsidR="000206CE">
              <w:rPr>
                <w:sz w:val="20"/>
                <w:szCs w:val="20"/>
              </w:rPr>
              <w:t xml:space="preserve">need to be addressed to ensure that the fishery does not </w:t>
            </w:r>
            <w:r w:rsidRPr="001D474F">
              <w:rPr>
                <w:sz w:val="20"/>
                <w:szCs w:val="20"/>
              </w:rPr>
              <w:t xml:space="preserve">exacerbate the declining health of the </w:t>
            </w:r>
            <w:r w:rsidR="00ED39E8">
              <w:rPr>
                <w:sz w:val="20"/>
                <w:szCs w:val="20"/>
              </w:rPr>
              <w:t xml:space="preserve">reef </w:t>
            </w:r>
            <w:r w:rsidRPr="001D474F">
              <w:rPr>
                <w:sz w:val="20"/>
                <w:szCs w:val="20"/>
              </w:rPr>
              <w:t xml:space="preserve">ecosystem </w:t>
            </w:r>
            <w:proofErr w:type="gramStart"/>
            <w:r w:rsidRPr="001D474F">
              <w:rPr>
                <w:sz w:val="20"/>
                <w:szCs w:val="20"/>
              </w:rPr>
              <w:t>as a result of</w:t>
            </w:r>
            <w:proofErr w:type="gramEnd"/>
            <w:r w:rsidRPr="001D474F">
              <w:rPr>
                <w:sz w:val="20"/>
                <w:szCs w:val="20"/>
              </w:rPr>
              <w:t xml:space="preserve"> climate change. </w:t>
            </w:r>
          </w:p>
          <w:p w14:paraId="6852ECC1" w14:textId="391BAD8A" w:rsidR="009F053A" w:rsidRPr="001D474F" w:rsidRDefault="006A1CBA" w:rsidP="00AB2B74">
            <w:pPr>
              <w:rPr>
                <w:sz w:val="20"/>
                <w:szCs w:val="20"/>
              </w:rPr>
            </w:pPr>
            <w:r>
              <w:rPr>
                <w:sz w:val="20"/>
                <w:szCs w:val="20"/>
              </w:rPr>
              <w:lastRenderedPageBreak/>
              <w:t xml:space="preserve">Confidence in the </w:t>
            </w:r>
            <w:r w:rsidR="00A92B3A">
              <w:rPr>
                <w:sz w:val="20"/>
                <w:szCs w:val="20"/>
              </w:rPr>
              <w:t xml:space="preserve">performance of the fishery to manage potential impacts </w:t>
            </w:r>
            <w:r w:rsidR="000B7FD4">
              <w:rPr>
                <w:sz w:val="20"/>
                <w:szCs w:val="20"/>
              </w:rPr>
              <w:t xml:space="preserve">to bioregions </w:t>
            </w:r>
            <w:r w:rsidR="00160617">
              <w:rPr>
                <w:sz w:val="20"/>
                <w:szCs w:val="20"/>
              </w:rPr>
              <w:t xml:space="preserve">within the fishery area could be improved with strengthened </w:t>
            </w:r>
            <w:r w:rsidR="00877219">
              <w:rPr>
                <w:sz w:val="20"/>
                <w:szCs w:val="20"/>
              </w:rPr>
              <w:t>monitoring and enforcement measures outlined in the conditions of this assessment</w:t>
            </w:r>
          </w:p>
        </w:tc>
      </w:tr>
    </w:tbl>
    <w:p w14:paraId="66236F12" w14:textId="77777777" w:rsidR="009F053A" w:rsidRPr="001F4207" w:rsidRDefault="009F053A" w:rsidP="001F4207"/>
    <w:p w14:paraId="6F9840FF" w14:textId="7038ACD1" w:rsidR="009F053A" w:rsidRPr="00EF2FE1" w:rsidRDefault="009F053A" w:rsidP="00CC1027">
      <w:pPr>
        <w:pStyle w:val="Heading2"/>
      </w:pPr>
      <w:bookmarkStart w:id="16" w:name="_Toc86251866"/>
      <w:r w:rsidRPr="00EF2FE1">
        <w:t>Part 13</w:t>
      </w:r>
      <w:r w:rsidR="00C83B59" w:rsidRPr="00EF2FE1">
        <w:t xml:space="preserve"> </w:t>
      </w:r>
      <w:r w:rsidR="00F73C73">
        <w:t>– Species and communities</w:t>
      </w:r>
      <w:bookmarkEnd w:id="16"/>
    </w:p>
    <w:tbl>
      <w:tblPr>
        <w:tblStyle w:val="TableGrid"/>
        <w:tblW w:w="5080" w:type="pct"/>
        <w:tblLook w:val="04A0" w:firstRow="1" w:lastRow="0" w:firstColumn="1" w:lastColumn="0" w:noHBand="0" w:noVBand="1"/>
      </w:tblPr>
      <w:tblGrid>
        <w:gridCol w:w="7629"/>
        <w:gridCol w:w="7394"/>
      </w:tblGrid>
      <w:tr w:rsidR="00400844" w:rsidRPr="001F4207" w14:paraId="65C1624E" w14:textId="77777777" w:rsidTr="00B176FE">
        <w:trPr>
          <w:cnfStyle w:val="100000000000" w:firstRow="1" w:lastRow="0" w:firstColumn="0" w:lastColumn="0" w:oddVBand="0" w:evenVBand="0" w:oddHBand="0" w:evenHBand="0" w:firstRowFirstColumn="0" w:firstRowLastColumn="0" w:lastRowFirstColumn="0" w:lastRowLastColumn="0"/>
        </w:trPr>
        <w:tc>
          <w:tcPr>
            <w:tcW w:w="2539" w:type="pct"/>
            <w:shd w:val="clear" w:color="auto" w:fill="D9D9D9" w:themeFill="background1" w:themeFillShade="D9"/>
            <w:vAlign w:val="center"/>
          </w:tcPr>
          <w:p w14:paraId="585CA78D" w14:textId="5C986688"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 xml:space="preserve">Accreditable plan, </w:t>
            </w:r>
            <w:proofErr w:type="gramStart"/>
            <w:r w:rsidRPr="001F4207">
              <w:rPr>
                <w:rFonts w:cs="Arial"/>
                <w:b/>
                <w:sz w:val="20"/>
                <w:szCs w:val="20"/>
              </w:rPr>
              <w:t>regime</w:t>
            </w:r>
            <w:proofErr w:type="gramEnd"/>
            <w:r w:rsidRPr="001F4207">
              <w:rPr>
                <w:rFonts w:cs="Arial"/>
                <w:b/>
                <w:sz w:val="20"/>
                <w:szCs w:val="20"/>
              </w:rPr>
              <w:t xml:space="preserve"> or </w:t>
            </w:r>
            <w:r w:rsidR="00F269C7" w:rsidRPr="001F4207">
              <w:rPr>
                <w:rFonts w:cs="Arial"/>
                <w:b/>
                <w:sz w:val="20"/>
                <w:szCs w:val="20"/>
              </w:rPr>
              <w:t>policy (</w:t>
            </w:r>
            <w:r w:rsidRPr="001F4207">
              <w:rPr>
                <w:rFonts w:cs="Arial"/>
                <w:b/>
                <w:sz w:val="20"/>
                <w:szCs w:val="20"/>
              </w:rPr>
              <w:t>Division 1, Division 2, Division 3, Division 4)</w:t>
            </w:r>
          </w:p>
        </w:tc>
        <w:tc>
          <w:tcPr>
            <w:tcW w:w="2461" w:type="pct"/>
            <w:shd w:val="clear" w:color="auto" w:fill="D9D9D9" w:themeFill="background1" w:themeFillShade="D9"/>
            <w:vAlign w:val="center"/>
          </w:tcPr>
          <w:p w14:paraId="7594BA70"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F053A" w:rsidRPr="001F4207" w14:paraId="3F60E2B3"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13186A7B" w14:textId="77777777" w:rsidR="003C285B" w:rsidRPr="001F4207" w:rsidRDefault="009F053A" w:rsidP="00FC2EBF">
            <w:pPr>
              <w:pStyle w:val="ListNumber2"/>
            </w:pPr>
            <w:r w:rsidRPr="001F4207">
              <w:t>s. 208A (1) (a-e) , s.222A (1) (a-e), s.245 (1) (a-e),  s.265 (1) (a-e)</w:t>
            </w:r>
            <w:r w:rsidR="00F9004A" w:rsidRPr="001F4207">
              <w:t xml:space="preserve"> </w:t>
            </w:r>
            <w:r w:rsidR="00F9004A" w:rsidRPr="001F4207">
              <w:tab/>
            </w:r>
          </w:p>
          <w:p w14:paraId="10E1301B" w14:textId="2AB9B0D3" w:rsidR="00D40B13" w:rsidRPr="001F4207" w:rsidRDefault="009F053A" w:rsidP="00FC2EBF">
            <w:pPr>
              <w:pStyle w:val="ListNumber2"/>
            </w:pPr>
            <w:r w:rsidRPr="001F4207">
              <w:t xml:space="preserve">Does the fishery have an accreditable plan of management, </w:t>
            </w:r>
            <w:r w:rsidR="00C40AD0" w:rsidRPr="001F4207">
              <w:t>regime</w:t>
            </w:r>
            <w:r w:rsidRPr="001F4207">
              <w:t xml:space="preserve"> or policy? </w:t>
            </w:r>
          </w:p>
        </w:tc>
        <w:tc>
          <w:tcPr>
            <w:tcW w:w="2461" w:type="pct"/>
            <w:shd w:val="clear" w:color="auto" w:fill="auto"/>
          </w:tcPr>
          <w:p w14:paraId="65BF3569" w14:textId="50AEAE84" w:rsidR="002F564A" w:rsidRPr="001D474F" w:rsidRDefault="002F564A" w:rsidP="001D474F">
            <w:pPr>
              <w:rPr>
                <w:b/>
                <w:bCs/>
                <w:sz w:val="20"/>
                <w:szCs w:val="20"/>
              </w:rPr>
            </w:pPr>
            <w:r w:rsidRPr="001D474F">
              <w:rPr>
                <w:b/>
                <w:bCs/>
                <w:sz w:val="20"/>
                <w:szCs w:val="20"/>
              </w:rPr>
              <w:t>Meets</w:t>
            </w:r>
            <w:r w:rsidR="00BA5313" w:rsidRPr="001D474F">
              <w:rPr>
                <w:b/>
                <w:bCs/>
                <w:sz w:val="20"/>
                <w:szCs w:val="20"/>
              </w:rPr>
              <w:t xml:space="preserve">- </w:t>
            </w:r>
            <w:r w:rsidR="00347437" w:rsidRPr="001D474F">
              <w:rPr>
                <w:b/>
                <w:bCs/>
                <w:sz w:val="20"/>
                <w:szCs w:val="20"/>
              </w:rPr>
              <w:t>There is an accreditable management regime in place</w:t>
            </w:r>
          </w:p>
          <w:p w14:paraId="29FF3A00" w14:textId="131E838E" w:rsidR="00546023" w:rsidRPr="00010D61" w:rsidRDefault="00B93775" w:rsidP="00010D61">
            <w:pPr>
              <w:rPr>
                <w:sz w:val="20"/>
                <w:szCs w:val="20"/>
              </w:rPr>
            </w:pPr>
            <w:r w:rsidRPr="00B93775">
              <w:rPr>
                <w:sz w:val="20"/>
                <w:szCs w:val="20"/>
              </w:rPr>
              <w:t xml:space="preserve">The management arrangements for the fishery are specified in QDAF and GBRMPA-issued permits, as well as in publicly available legislation: the Queensland Fisheries Act 1994, Fisheries (General) Regulation 2019, Fisheries (Commercial Fisheries) Regulation 2019, Fisheries Declaration 2019, Fisheries Quota Declaration 2019, and the Queensland Marine Parks Act 2004 and Marine Parks Regulations 2019. The Commonwealth Great Barrier Reef Marine Park Act 1975 and Great Barrier Reef Marine Park Regulations 2019 also apply to operations </w:t>
            </w:r>
            <w:proofErr w:type="gramStart"/>
            <w:r w:rsidRPr="00B93775">
              <w:rPr>
                <w:sz w:val="20"/>
                <w:szCs w:val="20"/>
              </w:rPr>
              <w:t>in the area of</w:t>
            </w:r>
            <w:proofErr w:type="gramEnd"/>
            <w:r w:rsidRPr="00B93775">
              <w:rPr>
                <w:sz w:val="20"/>
                <w:szCs w:val="20"/>
              </w:rPr>
              <w:t xml:space="preserve"> the Great Barrier Reef Marine Park.</w:t>
            </w:r>
          </w:p>
        </w:tc>
      </w:tr>
      <w:tr w:rsidR="00400844" w:rsidRPr="001F4207" w14:paraId="47E2188F" w14:textId="77777777" w:rsidTr="00B176FE">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D9D9D9" w:themeFill="background1" w:themeFillShade="D9"/>
            <w:vAlign w:val="center"/>
          </w:tcPr>
          <w:p w14:paraId="1EF1F9E9" w14:textId="47A73F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1 Listed threatened species, Section 208A Minister may accredit plans or regimes</w:t>
            </w:r>
          </w:p>
        </w:tc>
        <w:tc>
          <w:tcPr>
            <w:tcW w:w="2461" w:type="pct"/>
            <w:shd w:val="clear" w:color="auto" w:fill="D9D9D9" w:themeFill="background1" w:themeFillShade="D9"/>
            <w:vAlign w:val="center"/>
          </w:tcPr>
          <w:p w14:paraId="440D28C6"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38239CBE"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28A6FD13" w14:textId="06280A13" w:rsidR="009A1276" w:rsidRPr="001F4207" w:rsidRDefault="009A1276" w:rsidP="00FC2EBF">
            <w:pPr>
              <w:pStyle w:val="ListNumber2"/>
            </w:pPr>
            <w:r w:rsidRPr="001F4207">
              <w:t>(f)</w:t>
            </w:r>
            <w:r w:rsidRPr="001F4207">
              <w:tab/>
              <w:t>Will the plan, regime or policy require fishers to take all reasonable steps to ensure that members of listed threatened species (other than conservation dependent species) are not killed or injured as a result of the fishing?</w:t>
            </w:r>
          </w:p>
        </w:tc>
        <w:tc>
          <w:tcPr>
            <w:tcW w:w="2461" w:type="pct"/>
            <w:shd w:val="clear" w:color="auto" w:fill="auto"/>
          </w:tcPr>
          <w:p w14:paraId="3C47A6A1" w14:textId="77777777" w:rsidR="002F564A" w:rsidRPr="001D474F" w:rsidRDefault="002F564A" w:rsidP="001D474F">
            <w:pPr>
              <w:rPr>
                <w:b/>
                <w:bCs/>
                <w:sz w:val="20"/>
                <w:szCs w:val="20"/>
              </w:rPr>
            </w:pPr>
            <w:r w:rsidRPr="001D474F">
              <w:rPr>
                <w:b/>
                <w:bCs/>
                <w:sz w:val="20"/>
                <w:szCs w:val="20"/>
              </w:rPr>
              <w:t>Meets</w:t>
            </w:r>
          </w:p>
          <w:p w14:paraId="234C1970" w14:textId="3E2E724A" w:rsidR="00DE4E2D" w:rsidRDefault="003416FE" w:rsidP="001D474F">
            <w:pPr>
              <w:rPr>
                <w:sz w:val="20"/>
                <w:szCs w:val="20"/>
              </w:rPr>
            </w:pPr>
            <w:r>
              <w:rPr>
                <w:sz w:val="20"/>
                <w:szCs w:val="20"/>
              </w:rPr>
              <w:t>An Ecolo</w:t>
            </w:r>
            <w:r w:rsidR="00EE2785">
              <w:rPr>
                <w:sz w:val="20"/>
                <w:szCs w:val="20"/>
              </w:rPr>
              <w:t xml:space="preserve">gical </w:t>
            </w:r>
            <w:r w:rsidR="0095773F">
              <w:rPr>
                <w:sz w:val="20"/>
                <w:szCs w:val="20"/>
              </w:rPr>
              <w:t>R</w:t>
            </w:r>
            <w:r w:rsidR="00EE2785">
              <w:rPr>
                <w:sz w:val="20"/>
                <w:szCs w:val="20"/>
              </w:rPr>
              <w:t xml:space="preserve">isk </w:t>
            </w:r>
            <w:r w:rsidR="0095773F">
              <w:rPr>
                <w:sz w:val="20"/>
                <w:szCs w:val="20"/>
              </w:rPr>
              <w:t>A</w:t>
            </w:r>
            <w:r w:rsidR="00EE2785">
              <w:rPr>
                <w:sz w:val="20"/>
                <w:szCs w:val="20"/>
              </w:rPr>
              <w:t>ssessment was conducted for this fishery in 2013</w:t>
            </w:r>
            <w:r w:rsidR="003C609E">
              <w:rPr>
                <w:sz w:val="20"/>
                <w:szCs w:val="20"/>
              </w:rPr>
              <w:t>. W</w:t>
            </w:r>
            <w:r w:rsidR="00EE2785">
              <w:rPr>
                <w:sz w:val="20"/>
                <w:szCs w:val="20"/>
              </w:rPr>
              <w:t>hile</w:t>
            </w:r>
            <w:r w:rsidR="003C609E">
              <w:rPr>
                <w:sz w:val="20"/>
                <w:szCs w:val="20"/>
              </w:rPr>
              <w:t xml:space="preserve"> there was no detailed assessment of</w:t>
            </w:r>
            <w:r w:rsidR="00966AAA">
              <w:rPr>
                <w:sz w:val="20"/>
                <w:szCs w:val="20"/>
              </w:rPr>
              <w:t xml:space="preserve"> risk </w:t>
            </w:r>
            <w:r w:rsidR="003C609E">
              <w:rPr>
                <w:sz w:val="20"/>
                <w:szCs w:val="20"/>
              </w:rPr>
              <w:t>to listed threatened species,</w:t>
            </w:r>
            <w:r w:rsidR="00624245">
              <w:rPr>
                <w:sz w:val="20"/>
                <w:szCs w:val="20"/>
              </w:rPr>
              <w:t xml:space="preserve"> QDAF reported that</w:t>
            </w:r>
            <w:r w:rsidR="00714553">
              <w:rPr>
                <w:sz w:val="20"/>
                <w:szCs w:val="20"/>
              </w:rPr>
              <w:t xml:space="preserve"> the risk was considered and determined to be low. </w:t>
            </w:r>
          </w:p>
          <w:p w14:paraId="29478770" w14:textId="6C6002A7" w:rsidR="00E57AB7" w:rsidRPr="001D474F" w:rsidRDefault="002B1B0D" w:rsidP="001D474F">
            <w:pPr>
              <w:rPr>
                <w:sz w:val="20"/>
                <w:szCs w:val="20"/>
              </w:rPr>
            </w:pPr>
            <w:r>
              <w:rPr>
                <w:sz w:val="20"/>
                <w:szCs w:val="20"/>
              </w:rPr>
              <w:t xml:space="preserve">No </w:t>
            </w:r>
            <w:r w:rsidR="001626AA">
              <w:rPr>
                <w:sz w:val="20"/>
                <w:szCs w:val="20"/>
              </w:rPr>
              <w:t>interaction</w:t>
            </w:r>
            <w:r w:rsidR="00F15FA4">
              <w:rPr>
                <w:sz w:val="20"/>
                <w:szCs w:val="20"/>
              </w:rPr>
              <w:t>s</w:t>
            </w:r>
            <w:r w:rsidR="001626AA">
              <w:rPr>
                <w:sz w:val="20"/>
                <w:szCs w:val="20"/>
              </w:rPr>
              <w:t xml:space="preserve"> with listed threatened species have been reported by </w:t>
            </w:r>
            <w:r w:rsidR="00ED53E3">
              <w:rPr>
                <w:sz w:val="20"/>
                <w:szCs w:val="20"/>
              </w:rPr>
              <w:t xml:space="preserve">fishers operating in this fishery. </w:t>
            </w:r>
            <w:r w:rsidR="00E8527C">
              <w:rPr>
                <w:sz w:val="20"/>
                <w:szCs w:val="20"/>
              </w:rPr>
              <w:t>The fishing method, h</w:t>
            </w:r>
            <w:r w:rsidR="001A5119">
              <w:rPr>
                <w:sz w:val="20"/>
                <w:szCs w:val="20"/>
              </w:rPr>
              <w:t>arvesting select corals by hand</w:t>
            </w:r>
            <w:r w:rsidR="00E8527C">
              <w:rPr>
                <w:sz w:val="20"/>
                <w:szCs w:val="20"/>
              </w:rPr>
              <w:t>,</w:t>
            </w:r>
            <w:r w:rsidR="001A5119">
              <w:rPr>
                <w:sz w:val="20"/>
                <w:szCs w:val="20"/>
              </w:rPr>
              <w:t xml:space="preserve"> </w:t>
            </w:r>
            <w:r w:rsidR="00DE4E2D">
              <w:rPr>
                <w:sz w:val="20"/>
                <w:szCs w:val="20"/>
              </w:rPr>
              <w:t>mean</w:t>
            </w:r>
            <w:r w:rsidR="00961FF1">
              <w:rPr>
                <w:sz w:val="20"/>
                <w:szCs w:val="20"/>
              </w:rPr>
              <w:t>s</w:t>
            </w:r>
            <w:r w:rsidR="00DE4E2D">
              <w:rPr>
                <w:sz w:val="20"/>
                <w:szCs w:val="20"/>
              </w:rPr>
              <w:t xml:space="preserve"> that the risk to listed threatened species</w:t>
            </w:r>
            <w:r w:rsidR="00961FF1">
              <w:rPr>
                <w:sz w:val="20"/>
                <w:szCs w:val="20"/>
              </w:rPr>
              <w:t xml:space="preserve"> is</w:t>
            </w:r>
            <w:r w:rsidR="00DE4E2D">
              <w:rPr>
                <w:sz w:val="20"/>
                <w:szCs w:val="20"/>
              </w:rPr>
              <w:t xml:space="preserve"> </w:t>
            </w:r>
            <w:r>
              <w:rPr>
                <w:sz w:val="20"/>
                <w:szCs w:val="20"/>
              </w:rPr>
              <w:t>low</w:t>
            </w:r>
            <w:r w:rsidR="00F15FA4">
              <w:rPr>
                <w:sz w:val="20"/>
                <w:szCs w:val="20"/>
              </w:rPr>
              <w:t>.</w:t>
            </w:r>
          </w:p>
        </w:tc>
      </w:tr>
      <w:tr w:rsidR="009A1276" w:rsidRPr="001F4207" w14:paraId="19444D6C" w14:textId="77777777" w:rsidTr="000529B4">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92D050"/>
          </w:tcPr>
          <w:p w14:paraId="34245C45" w14:textId="77777777" w:rsidR="00B176FE" w:rsidRPr="000529B4" w:rsidRDefault="009A1276" w:rsidP="00B176FE">
            <w:pPr>
              <w:pStyle w:val="ListNumber2"/>
            </w:pPr>
            <w:r w:rsidRPr="000529B4">
              <w:t>(g)</w:t>
            </w:r>
            <w:r w:rsidRPr="000529B4">
              <w:tab/>
              <w:t>And, is the fishery likely to adversely affect the survival or recovery in nature of the species?</w:t>
            </w:r>
          </w:p>
          <w:p w14:paraId="1CA7993E" w14:textId="71D5DA4B" w:rsidR="009A1276" w:rsidRPr="000529B4" w:rsidRDefault="009A1276" w:rsidP="0036260B">
            <w:pPr>
              <w:jc w:val="center"/>
              <w:rPr>
                <w:rFonts w:eastAsia="Times New Roman" w:cs="Arial"/>
                <w:noProof/>
                <w:sz w:val="20"/>
                <w:szCs w:val="20"/>
                <w:lang w:eastAsia="en-AU"/>
              </w:rPr>
            </w:pPr>
          </w:p>
        </w:tc>
        <w:tc>
          <w:tcPr>
            <w:tcW w:w="2461" w:type="pct"/>
            <w:shd w:val="clear" w:color="auto" w:fill="auto"/>
          </w:tcPr>
          <w:p w14:paraId="5172DF99" w14:textId="61A04FB0" w:rsidR="002F564A" w:rsidRPr="001D474F" w:rsidRDefault="002F564A" w:rsidP="001D474F">
            <w:pPr>
              <w:rPr>
                <w:b/>
                <w:bCs/>
                <w:sz w:val="20"/>
                <w:szCs w:val="20"/>
              </w:rPr>
            </w:pPr>
            <w:r w:rsidRPr="001D474F">
              <w:rPr>
                <w:b/>
                <w:bCs/>
                <w:sz w:val="20"/>
                <w:szCs w:val="20"/>
              </w:rPr>
              <w:t>Meets</w:t>
            </w:r>
            <w:r w:rsidR="001D474F">
              <w:rPr>
                <w:b/>
                <w:bCs/>
                <w:sz w:val="20"/>
                <w:szCs w:val="20"/>
              </w:rPr>
              <w:t xml:space="preserve"> </w:t>
            </w:r>
            <w:r w:rsidR="00253C38" w:rsidRPr="001D474F">
              <w:rPr>
                <w:b/>
                <w:bCs/>
                <w:sz w:val="20"/>
                <w:szCs w:val="20"/>
              </w:rPr>
              <w:t>- Low risk due to fishing method</w:t>
            </w:r>
          </w:p>
          <w:p w14:paraId="64AE9984" w14:textId="56234CAB" w:rsidR="00E57AB7" w:rsidRPr="00BE3B5B" w:rsidRDefault="004E11E8" w:rsidP="001D474F">
            <w:pPr>
              <w:rPr>
                <w:rFonts w:cs="Arial"/>
                <w:b/>
                <w:sz w:val="20"/>
                <w:szCs w:val="20"/>
              </w:rPr>
            </w:pPr>
            <w:r w:rsidRPr="001D474F">
              <w:rPr>
                <w:sz w:val="20"/>
                <w:szCs w:val="20"/>
              </w:rPr>
              <w:t>No. No interactions have been historically reported and the risk to threatened species is considered low due to the fishing method employed (hand collection).</w:t>
            </w:r>
          </w:p>
        </w:tc>
      </w:tr>
      <w:tr w:rsidR="00400844" w:rsidRPr="001F4207" w14:paraId="062B02EA" w14:textId="77777777" w:rsidTr="00B176FE">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D9D9D9" w:themeFill="background1" w:themeFillShade="D9"/>
            <w:vAlign w:val="center"/>
          </w:tcPr>
          <w:p w14:paraId="48A585A5" w14:textId="5D5966F1"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Division 2 Migratory species, Section 222A Minister may accredit plans or regimes</w:t>
            </w:r>
          </w:p>
        </w:tc>
        <w:tc>
          <w:tcPr>
            <w:tcW w:w="2461" w:type="pct"/>
            <w:shd w:val="clear" w:color="auto" w:fill="D9D9D9" w:themeFill="background1" w:themeFillShade="D9"/>
            <w:vAlign w:val="center"/>
          </w:tcPr>
          <w:p w14:paraId="1104F4AB" w14:textId="77777777"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54E5AB0F" w14:textId="77777777" w:rsidTr="000529B4">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92D050"/>
          </w:tcPr>
          <w:p w14:paraId="41E8BDAE" w14:textId="203C6861" w:rsidR="009A1276" w:rsidRPr="001F4207" w:rsidRDefault="009A1276" w:rsidP="00FC2EBF">
            <w:pPr>
              <w:pStyle w:val="ListNumber2"/>
            </w:pPr>
            <w:r w:rsidRPr="001F4207">
              <w:lastRenderedPageBreak/>
              <w:t>(f)</w:t>
            </w:r>
            <w:r w:rsidRPr="001F4207">
              <w:tab/>
              <w:t>Will the plan, regime or policy require fishers to take all reasonable steps to ensure that members of listed migratory species are not killed or injured as a result of the fishing?</w:t>
            </w:r>
          </w:p>
        </w:tc>
        <w:tc>
          <w:tcPr>
            <w:tcW w:w="2461" w:type="pct"/>
            <w:shd w:val="clear" w:color="auto" w:fill="auto"/>
          </w:tcPr>
          <w:p w14:paraId="0B996606" w14:textId="77777777" w:rsidR="002F564A" w:rsidRPr="001D474F" w:rsidRDefault="002F564A" w:rsidP="001D474F">
            <w:pPr>
              <w:rPr>
                <w:b/>
                <w:bCs/>
                <w:sz w:val="20"/>
                <w:szCs w:val="20"/>
              </w:rPr>
            </w:pPr>
            <w:r w:rsidRPr="001D474F">
              <w:rPr>
                <w:b/>
                <w:bCs/>
                <w:sz w:val="20"/>
                <w:szCs w:val="20"/>
              </w:rPr>
              <w:t>Meets</w:t>
            </w:r>
          </w:p>
          <w:p w14:paraId="18C19108" w14:textId="0F651A14" w:rsidR="00E57AB7" w:rsidRPr="001D474F" w:rsidRDefault="00EE1C41" w:rsidP="001D474F">
            <w:pPr>
              <w:rPr>
                <w:sz w:val="20"/>
                <w:szCs w:val="20"/>
              </w:rPr>
            </w:pPr>
            <w:r w:rsidRPr="001D474F">
              <w:rPr>
                <w:sz w:val="20"/>
                <w:szCs w:val="20"/>
              </w:rPr>
              <w:t>Yes, the management regime requires that all reasonable steps are taken to avoid interactions through gear limitations (hand collection) and any interactions are reported to the Department.</w:t>
            </w:r>
          </w:p>
        </w:tc>
      </w:tr>
      <w:tr w:rsidR="009A1276" w:rsidRPr="001F4207" w14:paraId="49D7E84F"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7AED5444" w14:textId="13BA4100" w:rsidR="009A1276" w:rsidRPr="001F4207" w:rsidRDefault="009A1276" w:rsidP="00FC2EBF">
            <w:pPr>
              <w:pStyle w:val="ListNumber2"/>
            </w:pPr>
            <w:r w:rsidRPr="001F4207">
              <w:t>(g)</w:t>
            </w:r>
            <w:r w:rsidRPr="001F4207">
              <w:tab/>
              <w:t>And, is the fishery likely to adversely affect the conservation status of a listed migratory species or a population of that species?</w:t>
            </w:r>
          </w:p>
        </w:tc>
        <w:tc>
          <w:tcPr>
            <w:tcW w:w="2461" w:type="pct"/>
            <w:shd w:val="clear" w:color="auto" w:fill="auto"/>
          </w:tcPr>
          <w:p w14:paraId="564EEA93" w14:textId="3DBF64E8" w:rsidR="002F564A" w:rsidRPr="001D474F" w:rsidRDefault="002F564A" w:rsidP="001D474F">
            <w:pPr>
              <w:rPr>
                <w:b/>
                <w:bCs/>
                <w:sz w:val="20"/>
                <w:szCs w:val="20"/>
              </w:rPr>
            </w:pPr>
            <w:r w:rsidRPr="001D474F">
              <w:rPr>
                <w:b/>
                <w:bCs/>
                <w:sz w:val="20"/>
                <w:szCs w:val="20"/>
              </w:rPr>
              <w:t>Meets</w:t>
            </w:r>
          </w:p>
          <w:p w14:paraId="7DC6AC96" w14:textId="77A7E724" w:rsidR="00E57AB7" w:rsidRPr="001D474F" w:rsidRDefault="00B4689D" w:rsidP="001D474F">
            <w:pPr>
              <w:rPr>
                <w:sz w:val="20"/>
                <w:szCs w:val="20"/>
              </w:rPr>
            </w:pPr>
            <w:r w:rsidRPr="001D474F">
              <w:rPr>
                <w:sz w:val="20"/>
                <w:szCs w:val="20"/>
              </w:rPr>
              <w:t xml:space="preserve">No. </w:t>
            </w:r>
            <w:r w:rsidR="0089540C">
              <w:rPr>
                <w:sz w:val="20"/>
                <w:szCs w:val="20"/>
              </w:rPr>
              <w:t xml:space="preserve">No interactions with listed threatened species have been reported by fishers operating in this fishery. </w:t>
            </w:r>
            <w:r w:rsidR="00E8527C">
              <w:rPr>
                <w:sz w:val="20"/>
                <w:szCs w:val="20"/>
              </w:rPr>
              <w:t>The fishing method, harvesting select corals by hand, means that the risk to listed migratory species is low.</w:t>
            </w:r>
          </w:p>
        </w:tc>
      </w:tr>
      <w:tr w:rsidR="009A1276" w:rsidRPr="001F4207" w14:paraId="78470085" w14:textId="77777777" w:rsidTr="00B176FE">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D9D9D9" w:themeFill="background1" w:themeFillShade="D9"/>
            <w:vAlign w:val="center"/>
          </w:tcPr>
          <w:p w14:paraId="3791E835" w14:textId="501D6D1F"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3 Whales and other cetaceans, Section 245 Minister may accredit plans or regimes</w:t>
            </w:r>
          </w:p>
        </w:tc>
        <w:tc>
          <w:tcPr>
            <w:tcW w:w="2461" w:type="pct"/>
            <w:shd w:val="clear" w:color="auto" w:fill="D9D9D9" w:themeFill="background1" w:themeFillShade="D9"/>
            <w:vAlign w:val="center"/>
          </w:tcPr>
          <w:p w14:paraId="73860A53" w14:textId="77777777" w:rsidR="009A1276" w:rsidRPr="001F4207" w:rsidRDefault="009A1276" w:rsidP="00FC2EBF">
            <w:pPr>
              <w:spacing w:before="60" w:after="60" w:line="276" w:lineRule="auto"/>
              <w:contextualSpacing/>
              <w:jc w:val="center"/>
              <w:rPr>
                <w:rFonts w:cs="Arial"/>
                <w:b/>
                <w:sz w:val="20"/>
                <w:szCs w:val="20"/>
              </w:rPr>
            </w:pPr>
            <w:r w:rsidRPr="001F4207">
              <w:rPr>
                <w:rFonts w:cs="Arial"/>
                <w:b/>
                <w:sz w:val="20"/>
                <w:szCs w:val="20"/>
              </w:rPr>
              <w:t>Comment</w:t>
            </w:r>
          </w:p>
        </w:tc>
      </w:tr>
      <w:tr w:rsidR="009A1276" w:rsidRPr="001F4207" w14:paraId="4A23A01E"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444C14FF" w14:textId="099A3EE2" w:rsidR="009A1276" w:rsidRPr="001F4207" w:rsidRDefault="009A1276" w:rsidP="00FC2EBF">
            <w:pPr>
              <w:pStyle w:val="ListNumber2"/>
            </w:pPr>
            <w:r w:rsidRPr="001F4207">
              <w:t>(f)</w:t>
            </w:r>
            <w:r w:rsidRPr="001F4207">
              <w:tab/>
              <w:t xml:space="preserve">Will </w:t>
            </w:r>
            <w:r w:rsidR="00215FE3" w:rsidRPr="001F4207">
              <w:t>the plan, regime or policy require fishers to take all reasonable steps to ensure that cetaceans are not killed or injured as a result of the fishing</w:t>
            </w:r>
            <w:r w:rsidRPr="001F4207">
              <w:t>?</w:t>
            </w:r>
          </w:p>
        </w:tc>
        <w:tc>
          <w:tcPr>
            <w:tcW w:w="2461" w:type="pct"/>
            <w:shd w:val="clear" w:color="auto" w:fill="auto"/>
          </w:tcPr>
          <w:p w14:paraId="0FBF9408" w14:textId="77777777" w:rsidR="002F564A" w:rsidRPr="001D474F" w:rsidRDefault="002F564A" w:rsidP="001D474F">
            <w:pPr>
              <w:rPr>
                <w:b/>
                <w:bCs/>
                <w:sz w:val="20"/>
                <w:szCs w:val="20"/>
              </w:rPr>
            </w:pPr>
            <w:r w:rsidRPr="001D474F">
              <w:rPr>
                <w:b/>
                <w:bCs/>
                <w:sz w:val="20"/>
                <w:szCs w:val="20"/>
              </w:rPr>
              <w:t>Meets</w:t>
            </w:r>
          </w:p>
          <w:p w14:paraId="35CE65C9" w14:textId="16E358B4" w:rsidR="00E57AB7" w:rsidRPr="001D474F" w:rsidRDefault="0072286F" w:rsidP="001D474F">
            <w:pPr>
              <w:rPr>
                <w:sz w:val="20"/>
                <w:szCs w:val="20"/>
              </w:rPr>
            </w:pPr>
            <w:r w:rsidRPr="001D474F">
              <w:rPr>
                <w:sz w:val="20"/>
                <w:szCs w:val="20"/>
              </w:rPr>
              <w:t xml:space="preserve">Yes, the management regime requires that all reasonable steps are taken to avoid interactions through gear limitations (hand collection) and any interactions are reported to the </w:t>
            </w:r>
            <w:r w:rsidR="0095773F">
              <w:rPr>
                <w:sz w:val="20"/>
                <w:szCs w:val="20"/>
              </w:rPr>
              <w:t>d</w:t>
            </w:r>
            <w:r w:rsidRPr="001D474F">
              <w:rPr>
                <w:sz w:val="20"/>
                <w:szCs w:val="20"/>
              </w:rPr>
              <w:t>epartment.</w:t>
            </w:r>
          </w:p>
        </w:tc>
      </w:tr>
      <w:tr w:rsidR="009A1276" w:rsidRPr="001F4207" w14:paraId="6C9C2156" w14:textId="77777777" w:rsidTr="000529B4">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92D050"/>
          </w:tcPr>
          <w:p w14:paraId="679E90D2" w14:textId="3C224412" w:rsidR="009A1276" w:rsidRPr="001F4207" w:rsidRDefault="009A1276" w:rsidP="00FC2EBF">
            <w:pPr>
              <w:pStyle w:val="ListNumber2"/>
            </w:pPr>
            <w:r w:rsidRPr="001F4207">
              <w:t>(g)</w:t>
            </w:r>
            <w:r w:rsidRPr="001F4207">
              <w:tab/>
              <w:t xml:space="preserve">And, </w:t>
            </w:r>
            <w:r w:rsidR="00215FE3" w:rsidRPr="001F4207">
              <w:t>is the fishery likely to adversely affect the conservation status of a species of cetacean or a population of that species</w:t>
            </w:r>
            <w:r w:rsidRPr="001F4207">
              <w:t>?</w:t>
            </w:r>
          </w:p>
        </w:tc>
        <w:tc>
          <w:tcPr>
            <w:tcW w:w="2461" w:type="pct"/>
            <w:shd w:val="clear" w:color="auto" w:fill="auto"/>
          </w:tcPr>
          <w:p w14:paraId="47EDC7BB" w14:textId="3379A4EA" w:rsidR="002F564A" w:rsidRPr="001D474F" w:rsidRDefault="002F564A" w:rsidP="001D474F">
            <w:pPr>
              <w:rPr>
                <w:b/>
                <w:bCs/>
                <w:sz w:val="20"/>
                <w:szCs w:val="20"/>
              </w:rPr>
            </w:pPr>
            <w:r w:rsidRPr="001D474F">
              <w:rPr>
                <w:b/>
                <w:bCs/>
                <w:sz w:val="20"/>
                <w:szCs w:val="20"/>
              </w:rPr>
              <w:t>Meets</w:t>
            </w:r>
          </w:p>
          <w:p w14:paraId="4926B28A" w14:textId="61E97D90" w:rsidR="00E57AB7" w:rsidRPr="004F291E" w:rsidRDefault="00E8527C" w:rsidP="001D474F">
            <w:pPr>
              <w:rPr>
                <w:lang w:eastAsia="en-AU"/>
              </w:rPr>
            </w:pPr>
            <w:r w:rsidRPr="001D474F">
              <w:rPr>
                <w:sz w:val="20"/>
                <w:szCs w:val="20"/>
              </w:rPr>
              <w:t xml:space="preserve">No. </w:t>
            </w:r>
            <w:r>
              <w:rPr>
                <w:sz w:val="20"/>
                <w:szCs w:val="20"/>
              </w:rPr>
              <w:t xml:space="preserve">No interactions with listed threatened species have been reported by fishers operating in this fishery. The fishing method, harvesting select corals by hand, means that the risk </w:t>
            </w:r>
            <w:r w:rsidR="003716BC">
              <w:rPr>
                <w:sz w:val="20"/>
                <w:szCs w:val="20"/>
              </w:rPr>
              <w:t>cetaceans</w:t>
            </w:r>
            <w:r>
              <w:rPr>
                <w:sz w:val="20"/>
                <w:szCs w:val="20"/>
              </w:rPr>
              <w:t xml:space="preserve"> is low.</w:t>
            </w:r>
          </w:p>
        </w:tc>
      </w:tr>
      <w:tr w:rsidR="009A1276" w:rsidRPr="001F4207" w14:paraId="7E136D30" w14:textId="77777777" w:rsidTr="00B176FE">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D9D9D9" w:themeFill="background1" w:themeFillShade="D9"/>
            <w:vAlign w:val="center"/>
          </w:tcPr>
          <w:p w14:paraId="2303EF6D" w14:textId="05290EC2" w:rsidR="009A1276" w:rsidRPr="001F4207" w:rsidRDefault="009A1276" w:rsidP="00FC2EBF">
            <w:pPr>
              <w:spacing w:before="60" w:after="60" w:line="276" w:lineRule="auto"/>
              <w:ind w:left="426" w:hanging="426"/>
              <w:contextualSpacing/>
              <w:jc w:val="center"/>
              <w:rPr>
                <w:rFonts w:cs="Arial"/>
                <w:b/>
                <w:sz w:val="20"/>
                <w:szCs w:val="20"/>
              </w:rPr>
            </w:pPr>
            <w:r w:rsidRPr="001F4207">
              <w:rPr>
                <w:rFonts w:cs="Arial"/>
                <w:b/>
                <w:sz w:val="20"/>
                <w:szCs w:val="20"/>
              </w:rPr>
              <w:t>Division 4 Listed marine species, Section 265 Minister may accredit plans or regimes</w:t>
            </w:r>
          </w:p>
        </w:tc>
        <w:tc>
          <w:tcPr>
            <w:tcW w:w="2461" w:type="pct"/>
            <w:shd w:val="clear" w:color="auto" w:fill="D9D9D9" w:themeFill="background1" w:themeFillShade="D9"/>
            <w:vAlign w:val="center"/>
          </w:tcPr>
          <w:p w14:paraId="6904F40C" w14:textId="36F8E2FF" w:rsidR="009A1276" w:rsidRPr="001F4207" w:rsidRDefault="009A1276" w:rsidP="00FC2EBF">
            <w:pPr>
              <w:spacing w:before="60" w:after="60" w:line="276" w:lineRule="auto"/>
              <w:contextualSpacing/>
              <w:jc w:val="center"/>
              <w:rPr>
                <w:rFonts w:cs="Arial"/>
                <w:b/>
                <w:sz w:val="20"/>
                <w:szCs w:val="20"/>
              </w:rPr>
            </w:pPr>
            <w:r w:rsidRPr="001F4207">
              <w:rPr>
                <w:rFonts w:cs="Arial"/>
                <w:b/>
                <w:sz w:val="20"/>
                <w:szCs w:val="20"/>
              </w:rPr>
              <w:t>Comment</w:t>
            </w:r>
          </w:p>
        </w:tc>
      </w:tr>
      <w:tr w:rsidR="00215FE3" w:rsidRPr="001F4207" w14:paraId="6A03A730" w14:textId="77777777" w:rsidTr="000529B4">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92D050"/>
          </w:tcPr>
          <w:p w14:paraId="19C01C49" w14:textId="5EA35C8C" w:rsidR="00215FE3" w:rsidRPr="001F4207" w:rsidRDefault="00215FE3" w:rsidP="00FC2EBF">
            <w:pPr>
              <w:pStyle w:val="ListNumber2"/>
            </w:pPr>
            <w:r w:rsidRPr="001F4207">
              <w:t>(f)</w:t>
            </w:r>
            <w:r w:rsidRPr="001F4207">
              <w:tab/>
              <w:t>Will the plan, regime or policy require fishers to take all reasonable steps to ensure that members of listed marine species are not killed or injured as a result of the fishing?</w:t>
            </w:r>
          </w:p>
        </w:tc>
        <w:tc>
          <w:tcPr>
            <w:tcW w:w="2461" w:type="pct"/>
            <w:shd w:val="clear" w:color="auto" w:fill="auto"/>
          </w:tcPr>
          <w:p w14:paraId="7F7A1188" w14:textId="75474EA4" w:rsidR="002F564A" w:rsidRPr="001D474F" w:rsidRDefault="002F564A" w:rsidP="001D474F">
            <w:pPr>
              <w:rPr>
                <w:b/>
                <w:bCs/>
                <w:sz w:val="20"/>
                <w:szCs w:val="20"/>
              </w:rPr>
            </w:pPr>
            <w:r w:rsidRPr="001D474F">
              <w:rPr>
                <w:b/>
                <w:bCs/>
                <w:sz w:val="20"/>
                <w:szCs w:val="20"/>
              </w:rPr>
              <w:t>Meets</w:t>
            </w:r>
          </w:p>
          <w:p w14:paraId="7A09EE30" w14:textId="039001C5" w:rsidR="00E57AB7" w:rsidRPr="001D474F" w:rsidRDefault="003E33F9" w:rsidP="001D474F">
            <w:pPr>
              <w:rPr>
                <w:sz w:val="20"/>
                <w:szCs w:val="20"/>
              </w:rPr>
            </w:pPr>
            <w:r w:rsidRPr="001D474F">
              <w:rPr>
                <w:sz w:val="20"/>
                <w:szCs w:val="20"/>
              </w:rPr>
              <w:t>Yes, the management regime requires that all reasonable steps are taken to avoid interactions through gear limitations (hand collection) and any interactions are reported to the Department.</w:t>
            </w:r>
          </w:p>
        </w:tc>
      </w:tr>
      <w:tr w:rsidR="00215FE3" w:rsidRPr="001F4207" w14:paraId="27CA6BA7"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772FA52A" w14:textId="553147FB" w:rsidR="00215FE3" w:rsidRPr="001F4207" w:rsidRDefault="00215FE3" w:rsidP="00FC2EBF">
            <w:pPr>
              <w:pStyle w:val="ListNumber2"/>
            </w:pPr>
            <w:r w:rsidRPr="001F4207">
              <w:t>(g)</w:t>
            </w:r>
            <w:r w:rsidRPr="001F4207">
              <w:tab/>
              <w:t>And, is the fishery likely to adversely affect the conservation status of a listed marine species or a population of that species?</w:t>
            </w:r>
          </w:p>
        </w:tc>
        <w:tc>
          <w:tcPr>
            <w:tcW w:w="2461" w:type="pct"/>
            <w:shd w:val="clear" w:color="auto" w:fill="auto"/>
          </w:tcPr>
          <w:p w14:paraId="5A35F98F" w14:textId="14207128" w:rsidR="002F564A" w:rsidRPr="001D474F" w:rsidRDefault="002F564A" w:rsidP="001D474F">
            <w:pPr>
              <w:rPr>
                <w:b/>
                <w:bCs/>
                <w:sz w:val="20"/>
                <w:szCs w:val="20"/>
              </w:rPr>
            </w:pPr>
            <w:r w:rsidRPr="001D474F">
              <w:rPr>
                <w:b/>
                <w:bCs/>
                <w:sz w:val="20"/>
                <w:szCs w:val="20"/>
              </w:rPr>
              <w:t>Meets</w:t>
            </w:r>
          </w:p>
          <w:p w14:paraId="79E02A79" w14:textId="269F4C12" w:rsidR="00E57AB7" w:rsidRPr="00552EC5" w:rsidRDefault="00E8527C" w:rsidP="00552EC5">
            <w:pPr>
              <w:rPr>
                <w:sz w:val="20"/>
                <w:szCs w:val="20"/>
              </w:rPr>
            </w:pPr>
            <w:r w:rsidRPr="001D474F">
              <w:rPr>
                <w:sz w:val="20"/>
                <w:szCs w:val="20"/>
              </w:rPr>
              <w:t xml:space="preserve">No. </w:t>
            </w:r>
            <w:r>
              <w:rPr>
                <w:sz w:val="20"/>
                <w:szCs w:val="20"/>
              </w:rPr>
              <w:t xml:space="preserve">No interactions with listed threatened species have been reported by fishers operating in this fishery. The fishing method, harvesting select corals by hand, means that the risk to listed </w:t>
            </w:r>
            <w:r w:rsidR="005A3410">
              <w:rPr>
                <w:sz w:val="20"/>
                <w:szCs w:val="20"/>
              </w:rPr>
              <w:t>marine</w:t>
            </w:r>
            <w:r>
              <w:rPr>
                <w:sz w:val="20"/>
                <w:szCs w:val="20"/>
              </w:rPr>
              <w:t xml:space="preserve"> species is low.</w:t>
            </w:r>
          </w:p>
        </w:tc>
      </w:tr>
      <w:tr w:rsidR="00215FE3" w:rsidRPr="001F4207" w14:paraId="0B2284B3" w14:textId="77777777" w:rsidTr="00B176FE">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D9D9D9" w:themeFill="background1" w:themeFillShade="D9"/>
            <w:vAlign w:val="center"/>
          </w:tcPr>
          <w:p w14:paraId="13DCAD06" w14:textId="35C736D3" w:rsidR="00215FE3" w:rsidRPr="001F4207" w:rsidRDefault="00215FE3" w:rsidP="00FC2EBF">
            <w:pPr>
              <w:spacing w:before="60" w:after="60" w:line="276" w:lineRule="auto"/>
              <w:ind w:left="426" w:hanging="426"/>
              <w:contextualSpacing/>
              <w:jc w:val="center"/>
              <w:rPr>
                <w:rFonts w:cs="Arial"/>
                <w:b/>
                <w:sz w:val="20"/>
                <w:szCs w:val="20"/>
              </w:rPr>
            </w:pPr>
            <w:r w:rsidRPr="001F4207">
              <w:rPr>
                <w:rFonts w:cs="Arial"/>
                <w:b/>
                <w:sz w:val="20"/>
                <w:szCs w:val="20"/>
              </w:rPr>
              <w:t xml:space="preserve">Section 303AA Conditions relating to accreditation of plans, </w:t>
            </w:r>
            <w:proofErr w:type="gramStart"/>
            <w:r w:rsidRPr="001F4207">
              <w:rPr>
                <w:rFonts w:cs="Arial"/>
                <w:b/>
                <w:sz w:val="20"/>
                <w:szCs w:val="20"/>
              </w:rPr>
              <w:t>regimes</w:t>
            </w:r>
            <w:proofErr w:type="gramEnd"/>
            <w:r w:rsidRPr="001F4207">
              <w:rPr>
                <w:rFonts w:cs="Arial"/>
                <w:b/>
                <w:sz w:val="20"/>
                <w:szCs w:val="20"/>
              </w:rPr>
              <w:t xml:space="preserve"> and policies</w:t>
            </w:r>
          </w:p>
        </w:tc>
        <w:tc>
          <w:tcPr>
            <w:tcW w:w="2461" w:type="pct"/>
            <w:shd w:val="clear" w:color="auto" w:fill="D9D9D9" w:themeFill="background1" w:themeFillShade="D9"/>
            <w:vAlign w:val="center"/>
          </w:tcPr>
          <w:p w14:paraId="13E674FB" w14:textId="6C6D3CED" w:rsidR="00215FE3" w:rsidRPr="001F4207" w:rsidRDefault="00215FE3" w:rsidP="00FC2EBF">
            <w:pPr>
              <w:spacing w:before="60" w:after="60" w:line="276" w:lineRule="auto"/>
              <w:contextualSpacing/>
              <w:jc w:val="center"/>
              <w:rPr>
                <w:rFonts w:cs="Arial"/>
                <w:b/>
                <w:sz w:val="20"/>
                <w:szCs w:val="20"/>
              </w:rPr>
            </w:pPr>
            <w:r w:rsidRPr="001F4207">
              <w:rPr>
                <w:rFonts w:cs="Arial"/>
                <w:b/>
                <w:sz w:val="20"/>
                <w:szCs w:val="20"/>
              </w:rPr>
              <w:t>Comment</w:t>
            </w:r>
          </w:p>
        </w:tc>
      </w:tr>
      <w:tr w:rsidR="00E11DDD" w:rsidRPr="001F4207" w14:paraId="498EBC31" w14:textId="77777777" w:rsidTr="000529B4">
        <w:trPr>
          <w:cnfStyle w:val="000000100000" w:firstRow="0" w:lastRow="0" w:firstColumn="0" w:lastColumn="0" w:oddVBand="0" w:evenVBand="0" w:oddHBand="1" w:evenHBand="0" w:firstRowFirstColumn="0" w:firstRowLastColumn="0" w:lastRowFirstColumn="0" w:lastRowLastColumn="0"/>
        </w:trPr>
        <w:tc>
          <w:tcPr>
            <w:tcW w:w="2539" w:type="pct"/>
            <w:shd w:val="clear" w:color="auto" w:fill="92D050"/>
          </w:tcPr>
          <w:p w14:paraId="560276E1" w14:textId="1B51FB74" w:rsidR="00E11DDD" w:rsidRPr="001F4207" w:rsidRDefault="00E11DDD" w:rsidP="00FC2EBF">
            <w:pPr>
              <w:pStyle w:val="ListNumber"/>
            </w:pPr>
            <w:r w:rsidRPr="001F4207">
              <w:lastRenderedPageBreak/>
              <w:t>(1)</w:t>
            </w:r>
            <w:r w:rsidRPr="001F4207">
              <w:tab/>
              <w:t xml:space="preserve">This section applies to an accreditation of a plan, </w:t>
            </w:r>
            <w:proofErr w:type="gramStart"/>
            <w:r w:rsidRPr="001F4207">
              <w:t>regime</w:t>
            </w:r>
            <w:proofErr w:type="gramEnd"/>
            <w:r w:rsidRPr="001F4207">
              <w:t xml:space="preserve"> or policy under section 208A, 222A, 245 or 265.</w:t>
            </w:r>
          </w:p>
        </w:tc>
        <w:tc>
          <w:tcPr>
            <w:tcW w:w="2461" w:type="pct"/>
            <w:vMerge w:val="restart"/>
            <w:shd w:val="clear" w:color="auto" w:fill="auto"/>
          </w:tcPr>
          <w:p w14:paraId="4037BA42" w14:textId="3CED7961" w:rsidR="00E11DDD" w:rsidRPr="00552EC5" w:rsidRDefault="00E11DDD" w:rsidP="00552EC5">
            <w:pPr>
              <w:rPr>
                <w:sz w:val="20"/>
                <w:szCs w:val="20"/>
              </w:rPr>
            </w:pPr>
            <w:r w:rsidRPr="00552EC5">
              <w:rPr>
                <w:sz w:val="20"/>
                <w:szCs w:val="20"/>
              </w:rPr>
              <w:t xml:space="preserve">The </w:t>
            </w:r>
            <w:r>
              <w:rPr>
                <w:sz w:val="20"/>
                <w:szCs w:val="20"/>
              </w:rPr>
              <w:t>d</w:t>
            </w:r>
            <w:r w:rsidRPr="00552EC5">
              <w:rPr>
                <w:sz w:val="20"/>
                <w:szCs w:val="20"/>
              </w:rPr>
              <w:t xml:space="preserve">epartment recommends that the management regime for the </w:t>
            </w:r>
            <w:r w:rsidR="005922E8">
              <w:rPr>
                <w:sz w:val="20"/>
                <w:szCs w:val="20"/>
              </w:rPr>
              <w:t>QCF</w:t>
            </w:r>
            <w:r w:rsidRPr="00552EC5">
              <w:rPr>
                <w:sz w:val="20"/>
                <w:szCs w:val="20"/>
              </w:rPr>
              <w:t xml:space="preserve"> be accredited under sections 208A, 222A, 245 and 265.</w:t>
            </w:r>
          </w:p>
          <w:p w14:paraId="37977C77" w14:textId="30AA690B" w:rsidR="00E11DDD" w:rsidRPr="00552EC5" w:rsidRDefault="00E11DDD" w:rsidP="00552EC5">
            <w:pPr>
              <w:rPr>
                <w:sz w:val="20"/>
                <w:szCs w:val="20"/>
              </w:rPr>
            </w:pPr>
            <w:r w:rsidRPr="00552EC5">
              <w:rPr>
                <w:sz w:val="20"/>
                <w:szCs w:val="20"/>
              </w:rPr>
              <w:t xml:space="preserve">The Department considers that no conditions are required for the accreditation of the management regime for the </w:t>
            </w:r>
            <w:r w:rsidR="005922E8">
              <w:rPr>
                <w:sz w:val="20"/>
                <w:szCs w:val="20"/>
              </w:rPr>
              <w:t>QCF</w:t>
            </w:r>
            <w:r w:rsidRPr="00552EC5">
              <w:rPr>
                <w:sz w:val="20"/>
                <w:szCs w:val="20"/>
              </w:rPr>
              <w:t xml:space="preserve"> under Part 13.</w:t>
            </w:r>
          </w:p>
        </w:tc>
      </w:tr>
      <w:tr w:rsidR="00E11DDD" w:rsidRPr="001F4207" w14:paraId="066B2084" w14:textId="77777777" w:rsidTr="000529B4">
        <w:trPr>
          <w:cnfStyle w:val="000000010000" w:firstRow="0" w:lastRow="0" w:firstColumn="0" w:lastColumn="0" w:oddVBand="0" w:evenVBand="0" w:oddHBand="0" w:evenHBand="1" w:firstRowFirstColumn="0" w:firstRowLastColumn="0" w:lastRowFirstColumn="0" w:lastRowLastColumn="0"/>
        </w:trPr>
        <w:tc>
          <w:tcPr>
            <w:tcW w:w="2539" w:type="pct"/>
            <w:shd w:val="clear" w:color="auto" w:fill="92D050"/>
          </w:tcPr>
          <w:p w14:paraId="026B98E0" w14:textId="59AFF196" w:rsidR="00E11DDD" w:rsidRPr="001F4207" w:rsidRDefault="00E11DDD" w:rsidP="00FC2EBF">
            <w:pPr>
              <w:pStyle w:val="ListNumber"/>
            </w:pPr>
            <w:r w:rsidRPr="001F4207">
              <w:t>(2)</w:t>
            </w:r>
            <w:r w:rsidRPr="001F4207">
              <w:tab/>
              <w:t xml:space="preserve">The Minister may accredit a plan, </w:t>
            </w:r>
            <w:proofErr w:type="gramStart"/>
            <w:r w:rsidRPr="001F4207">
              <w:t>regime</w:t>
            </w:r>
            <w:proofErr w:type="gramEnd"/>
            <w:r w:rsidRPr="001F4207">
              <w:t xml:space="preserve"> or policy under that section even though he or she considers that the plan, regime or policy should be accredited only:</w:t>
            </w:r>
          </w:p>
          <w:p w14:paraId="74D47C40" w14:textId="1AA4A31E" w:rsidR="00E11DDD" w:rsidRPr="001F4207" w:rsidRDefault="00E11DDD" w:rsidP="00FC2EBF">
            <w:pPr>
              <w:pStyle w:val="ListNumber2"/>
            </w:pPr>
            <w:r w:rsidRPr="001F4207">
              <w:t>(a)</w:t>
            </w:r>
            <w:r w:rsidRPr="001F4207">
              <w:tab/>
              <w:t>during a particular period; or</w:t>
            </w:r>
          </w:p>
          <w:p w14:paraId="16AF89E8" w14:textId="391274C4" w:rsidR="00E11DDD" w:rsidRPr="001F4207" w:rsidRDefault="00E11DDD" w:rsidP="00FC2EBF">
            <w:pPr>
              <w:pStyle w:val="ListNumber2"/>
            </w:pPr>
            <w:r w:rsidRPr="001F4207">
              <w:t>(b)</w:t>
            </w:r>
            <w:r w:rsidRPr="001F4207">
              <w:tab/>
              <w:t>while certain circumstances exist; or</w:t>
            </w:r>
          </w:p>
          <w:p w14:paraId="674A4DFD" w14:textId="141645E4" w:rsidR="00E11DDD" w:rsidRPr="001F4207" w:rsidRDefault="00E11DDD" w:rsidP="00FC2EBF">
            <w:pPr>
              <w:pStyle w:val="ListNumber2"/>
            </w:pPr>
            <w:r w:rsidRPr="001F4207">
              <w:t>(c)</w:t>
            </w:r>
            <w:r w:rsidRPr="001F4207">
              <w:tab/>
              <w:t>while a certain condition is complied with.</w:t>
            </w:r>
          </w:p>
          <w:p w14:paraId="56296A80" w14:textId="37F3B420" w:rsidR="00E11DDD" w:rsidRPr="001F4207" w:rsidRDefault="00E11DDD" w:rsidP="00FC2EBF">
            <w:pPr>
              <w:spacing w:before="60" w:after="60" w:line="276" w:lineRule="auto"/>
              <w:contextualSpacing/>
              <w:rPr>
                <w:rFonts w:cs="Arial"/>
                <w:sz w:val="20"/>
                <w:szCs w:val="20"/>
              </w:rPr>
            </w:pPr>
            <w:r w:rsidRPr="001F4207">
              <w:rPr>
                <w:rFonts w:cs="Arial"/>
                <w:sz w:val="20"/>
                <w:szCs w:val="20"/>
              </w:rPr>
              <w:t xml:space="preserve">In such a case, the instrument of accreditation is to specify the period, </w:t>
            </w:r>
            <w:proofErr w:type="gramStart"/>
            <w:r w:rsidRPr="001F4207">
              <w:rPr>
                <w:rFonts w:cs="Arial"/>
                <w:sz w:val="20"/>
                <w:szCs w:val="20"/>
              </w:rPr>
              <w:t>circumstances</w:t>
            </w:r>
            <w:proofErr w:type="gramEnd"/>
            <w:r w:rsidRPr="001F4207">
              <w:rPr>
                <w:rFonts w:cs="Arial"/>
                <w:sz w:val="20"/>
                <w:szCs w:val="20"/>
              </w:rPr>
              <w:t xml:space="preserve"> or condition.</w:t>
            </w:r>
          </w:p>
        </w:tc>
        <w:tc>
          <w:tcPr>
            <w:tcW w:w="2461" w:type="pct"/>
            <w:vMerge/>
            <w:shd w:val="clear" w:color="auto" w:fill="auto"/>
          </w:tcPr>
          <w:p w14:paraId="0DE78878" w14:textId="74882A8A" w:rsidR="00E11DDD" w:rsidRPr="001F4207" w:rsidRDefault="00E11DDD" w:rsidP="00552EC5">
            <w:pPr>
              <w:rPr>
                <w:rFonts w:cs="Arial"/>
                <w:sz w:val="20"/>
                <w:szCs w:val="20"/>
              </w:rPr>
            </w:pPr>
          </w:p>
        </w:tc>
      </w:tr>
    </w:tbl>
    <w:p w14:paraId="3C1550C8" w14:textId="77777777" w:rsidR="009F053A" w:rsidRPr="001F4207" w:rsidRDefault="009F053A" w:rsidP="001F4207"/>
    <w:p w14:paraId="7CF63A23" w14:textId="3C59189E" w:rsidR="009D5019" w:rsidRPr="00EF2FE1" w:rsidRDefault="009D5019" w:rsidP="001F4207">
      <w:pPr>
        <w:pStyle w:val="Heading2"/>
      </w:pPr>
      <w:bookmarkStart w:id="17" w:name="_Toc86251867"/>
      <w:r w:rsidRPr="00EF2FE1">
        <w:t>Part 13A</w:t>
      </w:r>
      <w:r w:rsidR="007F1ABC" w:rsidRPr="00EF2FE1">
        <w:t xml:space="preserve"> </w:t>
      </w:r>
      <w:r w:rsidR="00F73C73">
        <w:t>– International movement of wildlife specimens</w:t>
      </w:r>
      <w:bookmarkEnd w:id="17"/>
    </w:p>
    <w:tbl>
      <w:tblPr>
        <w:tblStyle w:val="TableGrid1"/>
        <w:tblW w:w="5000" w:type="pct"/>
        <w:tblLook w:val="04A0" w:firstRow="1" w:lastRow="0" w:firstColumn="1" w:lastColumn="0" w:noHBand="0" w:noVBand="1"/>
      </w:tblPr>
      <w:tblGrid>
        <w:gridCol w:w="7393"/>
        <w:gridCol w:w="7393"/>
      </w:tblGrid>
      <w:tr w:rsidR="00D40B13" w:rsidRPr="001F4207" w14:paraId="3C655134" w14:textId="77777777" w:rsidTr="00CC77A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vAlign w:val="center"/>
          </w:tcPr>
          <w:p w14:paraId="0F5148DF" w14:textId="01036097" w:rsidR="00D40B13" w:rsidRPr="001F4207" w:rsidRDefault="00D40B13" w:rsidP="00FC2EBF">
            <w:pPr>
              <w:spacing w:before="60" w:after="60" w:line="276" w:lineRule="auto"/>
              <w:contextualSpacing/>
              <w:jc w:val="center"/>
              <w:rPr>
                <w:rFonts w:cs="Arial"/>
                <w:b/>
                <w:sz w:val="20"/>
                <w:szCs w:val="20"/>
              </w:rPr>
            </w:pPr>
            <w:r w:rsidRPr="001F4207">
              <w:rPr>
                <w:rFonts w:cs="Arial"/>
                <w:b/>
                <w:bCs/>
                <w:noProof/>
                <w:sz w:val="20"/>
                <w:szCs w:val="20"/>
              </w:rPr>
              <w:t>Section 303BA Objects of Part 13A</w:t>
            </w:r>
          </w:p>
        </w:tc>
      </w:tr>
      <w:tr w:rsidR="001C70CA" w:rsidRPr="001F4207" w14:paraId="2C296CF2" w14:textId="77777777" w:rsidTr="000529B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214AF701" w14:textId="48F00C58" w:rsidR="001C70CA" w:rsidRPr="001F4207" w:rsidRDefault="001C70CA" w:rsidP="00FC2EBF">
            <w:pPr>
              <w:pStyle w:val="ListNumber"/>
              <w:rPr>
                <w:noProof/>
              </w:rPr>
            </w:pPr>
            <w:r w:rsidRPr="001F4207">
              <w:t>(1)</w:t>
            </w:r>
            <w:r w:rsidRPr="001F4207">
              <w:tab/>
              <w:t xml:space="preserve">The </w:t>
            </w:r>
            <w:r w:rsidRPr="001F4207">
              <w:rPr>
                <w:noProof/>
              </w:rPr>
              <w:t>objects of this Part are as follows</w:t>
            </w:r>
            <w:r w:rsidRPr="001F4207">
              <w:t>:</w:t>
            </w:r>
          </w:p>
          <w:p w14:paraId="53F2A16D" w14:textId="7F2BF5AB" w:rsidR="001C70CA" w:rsidRPr="001F4207" w:rsidRDefault="001C70CA" w:rsidP="00FC2EBF">
            <w:pPr>
              <w:pStyle w:val="ListNumber2"/>
            </w:pPr>
            <w:r w:rsidRPr="001F4207">
              <w:t>(a)</w:t>
            </w:r>
            <w:r w:rsidRPr="001F4207">
              <w:tab/>
              <w:t>to ensure that Australia complies with its obligations under CITES and the Biodiversity Convention;</w:t>
            </w:r>
          </w:p>
          <w:p w14:paraId="1E27B80E" w14:textId="1B22B1A9" w:rsidR="001C70CA" w:rsidRPr="001F4207" w:rsidRDefault="001C70CA" w:rsidP="00FC2EBF">
            <w:pPr>
              <w:pStyle w:val="ListNumber2"/>
            </w:pPr>
            <w:r w:rsidRPr="001F4207">
              <w:t>(b)</w:t>
            </w:r>
            <w:r w:rsidRPr="001F4207">
              <w:tab/>
              <w:t>to protect wildlife that may be adversely affected by trade;</w:t>
            </w:r>
          </w:p>
          <w:p w14:paraId="0BD3A59F" w14:textId="77777777" w:rsidR="001C70CA" w:rsidRPr="001F4207" w:rsidRDefault="001C70CA" w:rsidP="00FC2EBF">
            <w:pPr>
              <w:pStyle w:val="ListNumber2"/>
            </w:pPr>
            <w:r w:rsidRPr="001F4207">
              <w:t>(c)</w:t>
            </w:r>
            <w:r w:rsidRPr="001F4207">
              <w:tab/>
              <w:t>to promote the conservation of biodiversity in Australia and other countries;</w:t>
            </w:r>
          </w:p>
          <w:p w14:paraId="51856DBF" w14:textId="77777777" w:rsidR="001C70CA" w:rsidRPr="001F4207" w:rsidRDefault="001C70CA" w:rsidP="00FC2EBF">
            <w:pPr>
              <w:pStyle w:val="ListNumber2"/>
            </w:pPr>
            <w:r w:rsidRPr="001F4207">
              <w:t>(d)</w:t>
            </w:r>
            <w:r w:rsidRPr="001F4207">
              <w:tab/>
              <w:t>to ensure that any commercial utilisation of Australian native wildlife for the purposes of export is managed in an ecologically sustainable way;</w:t>
            </w:r>
          </w:p>
          <w:p w14:paraId="06D01FF1" w14:textId="77777777" w:rsidR="001C70CA" w:rsidRPr="001F4207" w:rsidRDefault="001C70CA" w:rsidP="00FC2EBF">
            <w:pPr>
              <w:pStyle w:val="ListNumber2"/>
            </w:pPr>
            <w:r w:rsidRPr="001F4207">
              <w:t>(e)</w:t>
            </w:r>
            <w:r w:rsidRPr="001F4207">
              <w:tab/>
              <w:t>to promote the humane treatment of wildlife;</w:t>
            </w:r>
          </w:p>
          <w:p w14:paraId="79661513" w14:textId="77777777" w:rsidR="001C70CA" w:rsidRPr="001F4207" w:rsidRDefault="001C70CA" w:rsidP="00FC2EBF">
            <w:pPr>
              <w:pStyle w:val="ListNumber2"/>
            </w:pPr>
            <w:r w:rsidRPr="001F4207">
              <w:t>(f)</w:t>
            </w:r>
            <w:r w:rsidRPr="001F4207">
              <w:tab/>
              <w:t>to ensure ethical conduct during any research associated with the utilisation of wildlife; and</w:t>
            </w:r>
          </w:p>
          <w:p w14:paraId="4E62EAB3" w14:textId="5C436067" w:rsidR="001C70CA" w:rsidRPr="001F4207" w:rsidRDefault="001C70CA" w:rsidP="00FC2EBF">
            <w:pPr>
              <w:pStyle w:val="ListNumber2"/>
            </w:pPr>
            <w:r w:rsidRPr="001F4207">
              <w:t>(h)</w:t>
            </w:r>
            <w:r w:rsidRPr="001F4207">
              <w:tab/>
              <w:t>to ensure the precautionary principle is taken into account in making decisions relating to the utilisation of wildlife.</w:t>
            </w:r>
          </w:p>
        </w:tc>
        <w:tc>
          <w:tcPr>
            <w:tcW w:w="2500" w:type="pct"/>
          </w:tcPr>
          <w:p w14:paraId="63AE0F15" w14:textId="71660561" w:rsidR="001C70CA" w:rsidRPr="005D33A1" w:rsidRDefault="001C70CA" w:rsidP="00552EC5">
            <w:pPr>
              <w:rPr>
                <w:sz w:val="20"/>
                <w:szCs w:val="20"/>
              </w:rPr>
            </w:pPr>
            <w:r w:rsidRPr="005D33A1">
              <w:rPr>
                <w:sz w:val="20"/>
                <w:szCs w:val="20"/>
              </w:rPr>
              <w:t xml:space="preserve">The management arrangements for the </w:t>
            </w:r>
            <w:r w:rsidR="005922E8" w:rsidRPr="005D33A1">
              <w:rPr>
                <w:sz w:val="20"/>
                <w:szCs w:val="20"/>
              </w:rPr>
              <w:t>QCF</w:t>
            </w:r>
            <w:r w:rsidRPr="005D33A1">
              <w:rPr>
                <w:sz w:val="20"/>
                <w:szCs w:val="20"/>
              </w:rPr>
              <w:t xml:space="preserve"> have been assessed as</w:t>
            </w:r>
            <w:r w:rsidR="00C31D2C" w:rsidRPr="005D33A1">
              <w:rPr>
                <w:sz w:val="20"/>
                <w:szCs w:val="20"/>
              </w:rPr>
              <w:t xml:space="preserve"> generally</w:t>
            </w:r>
            <w:r w:rsidRPr="005D33A1">
              <w:rPr>
                <w:sz w:val="20"/>
                <w:szCs w:val="20"/>
              </w:rPr>
              <w:t xml:space="preserve"> consistent with the general guidance provided in the objects of Part 13A as:</w:t>
            </w:r>
          </w:p>
          <w:p w14:paraId="278579AA" w14:textId="31FACF4A" w:rsidR="001C70CA" w:rsidRPr="005D33A1" w:rsidRDefault="001C70CA" w:rsidP="00552EC5">
            <w:pPr>
              <w:pStyle w:val="ListParagraph"/>
              <w:numPr>
                <w:ilvl w:val="0"/>
                <w:numId w:val="36"/>
              </w:numPr>
              <w:rPr>
                <w:sz w:val="20"/>
                <w:szCs w:val="20"/>
              </w:rPr>
            </w:pPr>
            <w:r w:rsidRPr="005D33A1">
              <w:rPr>
                <w:sz w:val="20"/>
                <w:szCs w:val="20"/>
              </w:rPr>
              <w:t>the fishery</w:t>
            </w:r>
            <w:r w:rsidR="00552EC5" w:rsidRPr="005D33A1">
              <w:rPr>
                <w:sz w:val="20"/>
                <w:szCs w:val="20"/>
              </w:rPr>
              <w:t xml:space="preserve"> has been assessed as meeting the Non-Detriment Finding requirements for species listed under the</w:t>
            </w:r>
            <w:r w:rsidR="00BD01C1" w:rsidRPr="005D33A1">
              <w:rPr>
                <w:sz w:val="20"/>
                <w:szCs w:val="20"/>
              </w:rPr>
              <w:t xml:space="preserve"> </w:t>
            </w:r>
            <w:r w:rsidRPr="005D33A1">
              <w:rPr>
                <w:sz w:val="20"/>
                <w:szCs w:val="20"/>
              </w:rPr>
              <w:t>Convention on International Trade in Endangered Species of Wild Fauna and Flora (CITES)</w:t>
            </w:r>
            <w:r w:rsidR="00BD01C1" w:rsidRPr="005D33A1">
              <w:rPr>
                <w:sz w:val="20"/>
                <w:szCs w:val="20"/>
              </w:rPr>
              <w:t xml:space="preserve"> for the </w:t>
            </w:r>
            <w:r w:rsidR="00624245" w:rsidRPr="005D33A1">
              <w:rPr>
                <w:sz w:val="20"/>
                <w:szCs w:val="20"/>
              </w:rPr>
              <w:t>three</w:t>
            </w:r>
            <w:r w:rsidR="005D33A1" w:rsidRPr="005D33A1">
              <w:rPr>
                <w:sz w:val="20"/>
                <w:szCs w:val="20"/>
              </w:rPr>
              <w:t>-</w:t>
            </w:r>
            <w:r w:rsidR="00624245" w:rsidRPr="005D33A1">
              <w:rPr>
                <w:sz w:val="20"/>
                <w:szCs w:val="20"/>
              </w:rPr>
              <w:t>year</w:t>
            </w:r>
            <w:r w:rsidR="00552EC5" w:rsidRPr="005D33A1">
              <w:rPr>
                <w:sz w:val="20"/>
                <w:szCs w:val="20"/>
              </w:rPr>
              <w:t xml:space="preserve"> term of accreditation, subject to conditions. </w:t>
            </w:r>
          </w:p>
          <w:p w14:paraId="46992ADA" w14:textId="16F24130" w:rsidR="001C70CA" w:rsidRPr="005D33A1" w:rsidRDefault="001C70CA" w:rsidP="00552EC5">
            <w:pPr>
              <w:pStyle w:val="ListParagraph"/>
              <w:numPr>
                <w:ilvl w:val="0"/>
                <w:numId w:val="36"/>
              </w:numPr>
              <w:rPr>
                <w:sz w:val="20"/>
                <w:szCs w:val="20"/>
              </w:rPr>
            </w:pPr>
            <w:r w:rsidRPr="005D33A1">
              <w:rPr>
                <w:sz w:val="20"/>
                <w:szCs w:val="20"/>
              </w:rPr>
              <w:t xml:space="preserve">there are management arrangements in place to ensure that the resource is being managed in an ecologically sustainable way </w:t>
            </w:r>
          </w:p>
          <w:p w14:paraId="7D0DBA98" w14:textId="5682CCAF" w:rsidR="001C70CA" w:rsidRPr="005D33A1" w:rsidRDefault="001C70CA" w:rsidP="00552EC5">
            <w:pPr>
              <w:pStyle w:val="ListParagraph"/>
              <w:numPr>
                <w:ilvl w:val="0"/>
                <w:numId w:val="36"/>
              </w:numPr>
              <w:rPr>
                <w:sz w:val="20"/>
                <w:szCs w:val="20"/>
              </w:rPr>
            </w:pPr>
            <w:r w:rsidRPr="005D33A1">
              <w:rPr>
                <w:sz w:val="20"/>
                <w:szCs w:val="20"/>
              </w:rPr>
              <w:t xml:space="preserve">the operation of the </w:t>
            </w:r>
            <w:r w:rsidR="005922E8" w:rsidRPr="005D33A1">
              <w:rPr>
                <w:sz w:val="20"/>
                <w:szCs w:val="20"/>
              </w:rPr>
              <w:t>QCF</w:t>
            </w:r>
            <w:r w:rsidRPr="005D33A1">
              <w:rPr>
                <w:sz w:val="20"/>
                <w:szCs w:val="20"/>
              </w:rPr>
              <w:t xml:space="preserve"> is unlikely to be unsustainable and threaten biodiversity within the </w:t>
            </w:r>
            <w:r w:rsidR="00624245" w:rsidRPr="005D33A1">
              <w:rPr>
                <w:sz w:val="20"/>
                <w:szCs w:val="20"/>
              </w:rPr>
              <w:t>three</w:t>
            </w:r>
            <w:r w:rsidR="005D33A1" w:rsidRPr="005D33A1">
              <w:rPr>
                <w:sz w:val="20"/>
                <w:szCs w:val="20"/>
              </w:rPr>
              <w:t>-</w:t>
            </w:r>
            <w:r w:rsidR="00624245" w:rsidRPr="005D33A1">
              <w:rPr>
                <w:sz w:val="20"/>
                <w:szCs w:val="20"/>
              </w:rPr>
              <w:t>years</w:t>
            </w:r>
            <w:r w:rsidRPr="005D33A1">
              <w:rPr>
                <w:sz w:val="20"/>
                <w:szCs w:val="20"/>
              </w:rPr>
              <w:t xml:space="preserve">, and </w:t>
            </w:r>
          </w:p>
          <w:p w14:paraId="0FEDAD98" w14:textId="6FD96576" w:rsidR="001C70CA" w:rsidRPr="005D33A1" w:rsidRDefault="001C70CA" w:rsidP="00552EC5">
            <w:pPr>
              <w:pStyle w:val="ListParagraph"/>
              <w:numPr>
                <w:ilvl w:val="0"/>
                <w:numId w:val="36"/>
              </w:numPr>
              <w:rPr>
                <w:sz w:val="20"/>
                <w:szCs w:val="20"/>
              </w:rPr>
            </w:pPr>
            <w:r w:rsidRPr="005D33A1">
              <w:rPr>
                <w:sz w:val="20"/>
                <w:szCs w:val="20"/>
              </w:rPr>
              <w:t>the Environment Protection and Biodiversity Conservation Regulations 2000 do not specify fish as a class of animal in relation to the welfare of live specimens.</w:t>
            </w:r>
          </w:p>
        </w:tc>
      </w:tr>
      <w:tr w:rsidR="00D40B13" w:rsidRPr="001F4207" w14:paraId="4624BC86"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22E737C0" w14:textId="4706CC4F" w:rsidR="00D40B13" w:rsidRPr="001F4207" w:rsidRDefault="00D40B13" w:rsidP="00FC2EBF">
            <w:pPr>
              <w:spacing w:before="60" w:after="60" w:line="276" w:lineRule="auto"/>
              <w:ind w:left="426" w:hanging="426"/>
              <w:contextualSpacing/>
              <w:jc w:val="center"/>
              <w:rPr>
                <w:rFonts w:cs="Arial"/>
                <w:b/>
                <w:sz w:val="20"/>
                <w:szCs w:val="20"/>
              </w:rPr>
            </w:pPr>
            <w:r w:rsidRPr="001F4207">
              <w:rPr>
                <w:rFonts w:cs="Arial"/>
                <w:b/>
                <w:sz w:val="20"/>
                <w:szCs w:val="20"/>
              </w:rPr>
              <w:t>Section 303 CG Minister may issue permits (CITES species)</w:t>
            </w:r>
          </w:p>
        </w:tc>
        <w:tc>
          <w:tcPr>
            <w:tcW w:w="2500" w:type="pct"/>
            <w:shd w:val="clear" w:color="auto" w:fill="D9D9D9" w:themeFill="background1" w:themeFillShade="D9"/>
            <w:vAlign w:val="center"/>
          </w:tcPr>
          <w:p w14:paraId="1B527A26" w14:textId="1573575D" w:rsidR="00D40B13" w:rsidRPr="005D33A1" w:rsidRDefault="00D40B13" w:rsidP="00FC2EBF">
            <w:pPr>
              <w:spacing w:before="60" w:after="60" w:line="276" w:lineRule="auto"/>
              <w:contextualSpacing/>
              <w:jc w:val="center"/>
              <w:rPr>
                <w:rFonts w:cs="Arial"/>
                <w:b/>
                <w:sz w:val="20"/>
                <w:szCs w:val="20"/>
              </w:rPr>
            </w:pPr>
            <w:r w:rsidRPr="005D33A1">
              <w:rPr>
                <w:rFonts w:cs="Arial"/>
                <w:b/>
                <w:sz w:val="20"/>
                <w:szCs w:val="20"/>
              </w:rPr>
              <w:t>Comment</w:t>
            </w:r>
          </w:p>
        </w:tc>
      </w:tr>
      <w:tr w:rsidR="00D40B13" w:rsidRPr="001F4207" w14:paraId="6658FC4B"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4E2FBCB" w14:textId="3C165E9D" w:rsidR="00D40B13" w:rsidRPr="001F4207" w:rsidRDefault="00D40B13" w:rsidP="00FC2EBF">
            <w:pPr>
              <w:pStyle w:val="ListNumber"/>
            </w:pPr>
            <w:r w:rsidRPr="001F4207">
              <w:t>(3)</w:t>
            </w:r>
            <w:r w:rsidR="00A961C6" w:rsidRPr="001F4207">
              <w:tab/>
            </w:r>
            <w:r w:rsidRPr="001F4207">
              <w:t>The Minister must not issue a permit unless the Minister is satisfied that:</w:t>
            </w:r>
          </w:p>
          <w:p w14:paraId="415815ED" w14:textId="3C4D10A3" w:rsidR="00D40B13" w:rsidRPr="001F4207" w:rsidRDefault="00A961C6" w:rsidP="00FC2EBF">
            <w:pPr>
              <w:pStyle w:val="ListNumber2"/>
            </w:pPr>
            <w:r w:rsidRPr="001F4207">
              <w:t>(a)</w:t>
            </w:r>
            <w:r w:rsidR="00D40B13" w:rsidRPr="001F4207">
              <w:tab/>
              <w:t>the action or actions specified in the permit will not be detrimental to, or contribute to trade which is detrimental to:</w:t>
            </w:r>
          </w:p>
          <w:p w14:paraId="706F1B7A" w14:textId="4E5EC525" w:rsidR="00111796" w:rsidRPr="001F4207" w:rsidRDefault="00111796" w:rsidP="00FC2EBF">
            <w:pPr>
              <w:pStyle w:val="ListNumber3"/>
              <w:spacing w:line="276" w:lineRule="auto"/>
            </w:pPr>
            <w:r w:rsidRPr="001F4207">
              <w:t>(</w:t>
            </w:r>
            <w:proofErr w:type="spellStart"/>
            <w:r w:rsidRPr="001F4207">
              <w:t>i</w:t>
            </w:r>
            <w:proofErr w:type="spellEnd"/>
            <w:r w:rsidRPr="001F4207">
              <w:t>)</w:t>
            </w:r>
            <w:r w:rsidRPr="001F4207">
              <w:tab/>
              <w:t>the survival of any taxon to which the specimen belongs; or</w:t>
            </w:r>
          </w:p>
          <w:p w14:paraId="5A0FB4C6" w14:textId="129D3190" w:rsidR="00807BB8" w:rsidRPr="001F4207" w:rsidRDefault="00807BB8" w:rsidP="00FC2EBF">
            <w:pPr>
              <w:pStyle w:val="ListNumber3"/>
              <w:spacing w:line="276" w:lineRule="auto"/>
            </w:pPr>
          </w:p>
        </w:tc>
        <w:tc>
          <w:tcPr>
            <w:tcW w:w="2500" w:type="pct"/>
          </w:tcPr>
          <w:p w14:paraId="177A5332" w14:textId="7993A2F7" w:rsidR="00876399" w:rsidRPr="005D33A1" w:rsidRDefault="00876399" w:rsidP="00BD01C1">
            <w:pPr>
              <w:rPr>
                <w:sz w:val="20"/>
                <w:szCs w:val="20"/>
              </w:rPr>
            </w:pPr>
            <w:r w:rsidRPr="005D33A1">
              <w:rPr>
                <w:sz w:val="20"/>
                <w:szCs w:val="20"/>
              </w:rPr>
              <w:lastRenderedPageBreak/>
              <w:t>This fishery targets CITES listed coral species for harvest and export. Concerns regarding the potential detrimental impact of this fishery on CITES</w:t>
            </w:r>
            <w:r w:rsidR="00E363B3" w:rsidRPr="005D33A1">
              <w:rPr>
                <w:sz w:val="20"/>
                <w:szCs w:val="20"/>
              </w:rPr>
              <w:t xml:space="preserve"> listed species</w:t>
            </w:r>
            <w:r w:rsidRPr="005D33A1">
              <w:rPr>
                <w:sz w:val="20"/>
                <w:szCs w:val="20"/>
              </w:rPr>
              <w:t xml:space="preserve"> have prompted conditions on this fishery to be put in place. Only </w:t>
            </w:r>
            <w:r w:rsidR="00BD01C1" w:rsidRPr="005D33A1">
              <w:rPr>
                <w:sz w:val="20"/>
                <w:szCs w:val="20"/>
              </w:rPr>
              <w:t xml:space="preserve">in the context of the </w:t>
            </w:r>
            <w:r w:rsidR="00624245" w:rsidRPr="005D33A1">
              <w:rPr>
                <w:sz w:val="20"/>
                <w:szCs w:val="20"/>
              </w:rPr>
              <w:t>three</w:t>
            </w:r>
            <w:r w:rsidR="005D33A1" w:rsidRPr="005D33A1">
              <w:rPr>
                <w:sz w:val="20"/>
                <w:szCs w:val="20"/>
              </w:rPr>
              <w:t>-</w:t>
            </w:r>
            <w:r w:rsidR="00624245" w:rsidRPr="005D33A1">
              <w:rPr>
                <w:sz w:val="20"/>
                <w:szCs w:val="20"/>
              </w:rPr>
              <w:t>year</w:t>
            </w:r>
            <w:r w:rsidR="00BD01C1" w:rsidRPr="005D33A1">
              <w:rPr>
                <w:sz w:val="20"/>
                <w:szCs w:val="20"/>
              </w:rPr>
              <w:t xml:space="preserve"> export accreditation and </w:t>
            </w:r>
            <w:r w:rsidRPr="005D33A1">
              <w:rPr>
                <w:sz w:val="20"/>
                <w:szCs w:val="20"/>
              </w:rPr>
              <w:t xml:space="preserve">with the implementation of these conditions does the </w:t>
            </w:r>
            <w:r w:rsidR="0095773F" w:rsidRPr="005D33A1">
              <w:rPr>
                <w:sz w:val="20"/>
                <w:szCs w:val="20"/>
              </w:rPr>
              <w:t>d</w:t>
            </w:r>
            <w:r w:rsidRPr="005D33A1">
              <w:rPr>
                <w:sz w:val="20"/>
                <w:szCs w:val="20"/>
              </w:rPr>
              <w:t xml:space="preserve">epartment consider the risk to CITES listed coral species </w:t>
            </w:r>
            <w:r w:rsidRPr="005D33A1">
              <w:rPr>
                <w:sz w:val="20"/>
                <w:szCs w:val="20"/>
              </w:rPr>
              <w:lastRenderedPageBreak/>
              <w:t xml:space="preserve">sufficiently low to consider the fishery not to be detrimental to the survival of these species. </w:t>
            </w:r>
          </w:p>
          <w:p w14:paraId="2796FC47" w14:textId="40369F47" w:rsidR="00056E19" w:rsidRPr="005D33A1" w:rsidRDefault="00BD01C1" w:rsidP="00BD01C1">
            <w:pPr>
              <w:rPr>
                <w:rFonts w:cs="Arial"/>
                <w:b/>
                <w:sz w:val="20"/>
                <w:szCs w:val="20"/>
              </w:rPr>
            </w:pPr>
            <w:r w:rsidRPr="005D33A1">
              <w:rPr>
                <w:sz w:val="20"/>
                <w:szCs w:val="20"/>
              </w:rPr>
              <w:t>R</w:t>
            </w:r>
            <w:r w:rsidR="00876399" w:rsidRPr="005D33A1">
              <w:rPr>
                <w:sz w:val="20"/>
                <w:szCs w:val="20"/>
              </w:rPr>
              <w:t xml:space="preserve">egular updates on progress toward these conditions </w:t>
            </w:r>
            <w:r w:rsidRPr="005D33A1">
              <w:rPr>
                <w:sz w:val="20"/>
                <w:szCs w:val="20"/>
              </w:rPr>
              <w:t>and catch</w:t>
            </w:r>
            <w:r w:rsidR="0043286D" w:rsidRPr="005D33A1">
              <w:rPr>
                <w:sz w:val="20"/>
                <w:szCs w:val="20"/>
              </w:rPr>
              <w:t xml:space="preserve"> figures and trends</w:t>
            </w:r>
            <w:r w:rsidRPr="005D33A1">
              <w:rPr>
                <w:sz w:val="20"/>
                <w:szCs w:val="20"/>
              </w:rPr>
              <w:t xml:space="preserve"> </w:t>
            </w:r>
            <w:r w:rsidR="00876399" w:rsidRPr="005D33A1">
              <w:rPr>
                <w:sz w:val="20"/>
                <w:szCs w:val="20"/>
              </w:rPr>
              <w:t>is vital to monitor the status of CITES listed specimens harvested by the fishery</w:t>
            </w:r>
          </w:p>
        </w:tc>
      </w:tr>
      <w:tr w:rsidR="00D40B13" w:rsidRPr="001F4207" w14:paraId="10EE98F1" w14:textId="77777777" w:rsidTr="009132E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245B49A2" w14:textId="76F82710" w:rsidR="00111796" w:rsidRPr="001F4207" w:rsidRDefault="00111796" w:rsidP="00FC2EBF">
            <w:pPr>
              <w:pStyle w:val="ListNumber3"/>
              <w:spacing w:line="276" w:lineRule="auto"/>
            </w:pPr>
            <w:r w:rsidRPr="001F4207">
              <w:lastRenderedPageBreak/>
              <w:t>(ii)</w:t>
            </w:r>
            <w:r w:rsidRPr="001F4207">
              <w:tab/>
              <w:t>the recovery in nature of any taxon to which the specimen belongs; or</w:t>
            </w:r>
          </w:p>
          <w:p w14:paraId="47C6F1FD" w14:textId="36D27C91" w:rsidR="00807BB8" w:rsidRPr="001F4207" w:rsidRDefault="00807BB8" w:rsidP="00FC2EBF">
            <w:pPr>
              <w:pStyle w:val="ListNumber3"/>
              <w:spacing w:line="276" w:lineRule="auto"/>
            </w:pPr>
          </w:p>
        </w:tc>
        <w:tc>
          <w:tcPr>
            <w:tcW w:w="2500" w:type="pct"/>
          </w:tcPr>
          <w:p w14:paraId="363E5924" w14:textId="447CA63C" w:rsidR="00056E19" w:rsidRPr="000529B4" w:rsidRDefault="00D86A54" w:rsidP="000529B4">
            <w:pPr>
              <w:rPr>
                <w:sz w:val="20"/>
                <w:szCs w:val="20"/>
              </w:rPr>
            </w:pPr>
            <w:r w:rsidRPr="00552EC5">
              <w:rPr>
                <w:sz w:val="20"/>
                <w:szCs w:val="20"/>
              </w:rPr>
              <w:t>Recent bleaching events have affected large areas of the reef and while the harvesting operations may impact the recovery of CITES listed corals, conditions have been set including the requirement to</w:t>
            </w:r>
            <w:r w:rsidR="00552EC5">
              <w:rPr>
                <w:sz w:val="20"/>
                <w:szCs w:val="20"/>
              </w:rPr>
              <w:t xml:space="preserve"> </w:t>
            </w:r>
            <w:r w:rsidRPr="00552EC5">
              <w:rPr>
                <w:sz w:val="20"/>
                <w:szCs w:val="20"/>
              </w:rPr>
              <w:t xml:space="preserve">undertake an updated </w:t>
            </w:r>
            <w:r w:rsidR="00552EC5">
              <w:rPr>
                <w:sz w:val="20"/>
                <w:szCs w:val="20"/>
              </w:rPr>
              <w:t>E</w:t>
            </w:r>
            <w:r w:rsidRPr="00552EC5">
              <w:rPr>
                <w:sz w:val="20"/>
                <w:szCs w:val="20"/>
              </w:rPr>
              <w:t xml:space="preserve">cological </w:t>
            </w:r>
            <w:r w:rsidR="00552EC5">
              <w:rPr>
                <w:sz w:val="20"/>
                <w:szCs w:val="20"/>
              </w:rPr>
              <w:t>R</w:t>
            </w:r>
            <w:r w:rsidRPr="00552EC5">
              <w:rPr>
                <w:sz w:val="20"/>
                <w:szCs w:val="20"/>
              </w:rPr>
              <w:t xml:space="preserve">isk </w:t>
            </w:r>
            <w:r w:rsidR="00552EC5">
              <w:rPr>
                <w:sz w:val="20"/>
                <w:szCs w:val="20"/>
              </w:rPr>
              <w:t>A</w:t>
            </w:r>
            <w:r w:rsidRPr="00552EC5">
              <w:rPr>
                <w:sz w:val="20"/>
                <w:szCs w:val="20"/>
              </w:rPr>
              <w:t xml:space="preserve">ssessment as well as </w:t>
            </w:r>
            <w:r w:rsidR="00624245">
              <w:rPr>
                <w:sz w:val="20"/>
                <w:szCs w:val="20"/>
              </w:rPr>
              <w:t>detailed reporting of</w:t>
            </w:r>
            <w:r w:rsidR="00552EC5">
              <w:rPr>
                <w:sz w:val="20"/>
                <w:szCs w:val="20"/>
              </w:rPr>
              <w:t xml:space="preserve"> </w:t>
            </w:r>
            <w:r w:rsidRPr="00552EC5">
              <w:rPr>
                <w:sz w:val="20"/>
                <w:szCs w:val="20"/>
              </w:rPr>
              <w:t>management responses to</w:t>
            </w:r>
            <w:r w:rsidR="00624245">
              <w:rPr>
                <w:sz w:val="20"/>
                <w:szCs w:val="20"/>
              </w:rPr>
              <w:t xml:space="preserve"> any</w:t>
            </w:r>
            <w:r w:rsidRPr="00552EC5">
              <w:rPr>
                <w:sz w:val="20"/>
                <w:szCs w:val="20"/>
              </w:rPr>
              <w:t xml:space="preserve"> future environmental disturbances. Th</w:t>
            </w:r>
            <w:r w:rsidR="00624245">
              <w:rPr>
                <w:sz w:val="20"/>
                <w:szCs w:val="20"/>
              </w:rPr>
              <w:t>ese</w:t>
            </w:r>
            <w:r w:rsidRPr="00552EC5">
              <w:rPr>
                <w:sz w:val="20"/>
                <w:szCs w:val="20"/>
              </w:rPr>
              <w:t xml:space="preserve"> condition</w:t>
            </w:r>
            <w:r w:rsidR="0043286D">
              <w:rPr>
                <w:sz w:val="20"/>
                <w:szCs w:val="20"/>
              </w:rPr>
              <w:t>s</w:t>
            </w:r>
            <w:r w:rsidR="00BD01C1">
              <w:rPr>
                <w:sz w:val="20"/>
                <w:szCs w:val="20"/>
              </w:rPr>
              <w:t xml:space="preserve">, in concert with </w:t>
            </w:r>
            <w:r w:rsidR="00624245">
              <w:rPr>
                <w:sz w:val="20"/>
                <w:szCs w:val="20"/>
              </w:rPr>
              <w:t>precautionary harvest limits are</w:t>
            </w:r>
            <w:r w:rsidRPr="00552EC5">
              <w:rPr>
                <w:sz w:val="20"/>
                <w:szCs w:val="20"/>
              </w:rPr>
              <w:t xml:space="preserve"> likely to mitigate the risk of harvesting operations being unduly detrimental to the recovery of CITES listed coral species in the wild. </w:t>
            </w:r>
          </w:p>
        </w:tc>
      </w:tr>
      <w:tr w:rsidR="00D40B13" w:rsidRPr="001F4207" w14:paraId="7AC271A7"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6C3860AC" w14:textId="5EAD176E" w:rsidR="00111796" w:rsidRPr="001F4207" w:rsidRDefault="00111796" w:rsidP="00FC2EBF">
            <w:pPr>
              <w:pStyle w:val="ListNumber3"/>
              <w:spacing w:line="276" w:lineRule="auto"/>
            </w:pPr>
            <w:r w:rsidRPr="001F4207">
              <w:t>(iii)</w:t>
            </w:r>
            <w:r w:rsidRPr="001F4207">
              <w:tab/>
              <w:t>any relevant ecosystem (for example, detriment to habitat or biodiversity); and</w:t>
            </w:r>
          </w:p>
          <w:p w14:paraId="1D292992" w14:textId="7C2DCE45" w:rsidR="00807BB8" w:rsidRPr="001F4207" w:rsidRDefault="00807BB8" w:rsidP="00FC2EBF">
            <w:pPr>
              <w:pStyle w:val="ListNumber3"/>
              <w:spacing w:line="276" w:lineRule="auto"/>
            </w:pPr>
          </w:p>
        </w:tc>
        <w:tc>
          <w:tcPr>
            <w:tcW w:w="2500" w:type="pct"/>
          </w:tcPr>
          <w:p w14:paraId="6F05BFDF" w14:textId="77777777" w:rsidR="00E06F9D" w:rsidRDefault="00E06F9D" w:rsidP="00184A0D">
            <w:pPr>
              <w:rPr>
                <w:sz w:val="20"/>
                <w:szCs w:val="20"/>
              </w:rPr>
            </w:pPr>
            <w:r>
              <w:rPr>
                <w:sz w:val="20"/>
                <w:szCs w:val="20"/>
              </w:rPr>
              <w:t>Recognising the</w:t>
            </w:r>
            <w:r w:rsidR="00131C69">
              <w:rPr>
                <w:sz w:val="20"/>
                <w:szCs w:val="20"/>
              </w:rPr>
              <w:t xml:space="preserve"> </w:t>
            </w:r>
            <w:r w:rsidR="00D40B13" w:rsidRPr="00552EC5">
              <w:rPr>
                <w:sz w:val="20"/>
                <w:szCs w:val="20"/>
              </w:rPr>
              <w:t xml:space="preserve">nature of harvest and gear used in the fishery (hand </w:t>
            </w:r>
            <w:r w:rsidR="00EE59BD" w:rsidRPr="00552EC5">
              <w:rPr>
                <w:sz w:val="20"/>
                <w:szCs w:val="20"/>
              </w:rPr>
              <w:t>collection</w:t>
            </w:r>
            <w:r w:rsidR="00D40B13" w:rsidRPr="00552EC5">
              <w:rPr>
                <w:sz w:val="20"/>
                <w:szCs w:val="20"/>
              </w:rPr>
              <w:t xml:space="preserve">), the potential for </w:t>
            </w:r>
            <w:r w:rsidR="001B5AA8" w:rsidRPr="00552EC5">
              <w:rPr>
                <w:sz w:val="20"/>
                <w:szCs w:val="20"/>
              </w:rPr>
              <w:t>the fishery</w:t>
            </w:r>
            <w:r w:rsidR="00D40B13" w:rsidRPr="00552EC5">
              <w:rPr>
                <w:sz w:val="20"/>
                <w:szCs w:val="20"/>
              </w:rPr>
              <w:t xml:space="preserve"> to impact unacceptably and unsustainably on relevant ecosystem</w:t>
            </w:r>
            <w:r>
              <w:rPr>
                <w:sz w:val="20"/>
                <w:szCs w:val="20"/>
              </w:rPr>
              <w:t>s</w:t>
            </w:r>
            <w:r w:rsidR="00D40B13" w:rsidRPr="00552EC5">
              <w:rPr>
                <w:sz w:val="20"/>
                <w:szCs w:val="20"/>
              </w:rPr>
              <w:t xml:space="preserve"> is considered</w:t>
            </w:r>
            <w:r w:rsidR="00131C69">
              <w:rPr>
                <w:sz w:val="20"/>
                <w:szCs w:val="20"/>
              </w:rPr>
              <w:t xml:space="preserve"> relatively</w:t>
            </w:r>
            <w:r w:rsidR="00D40B13" w:rsidRPr="00552EC5">
              <w:rPr>
                <w:sz w:val="20"/>
                <w:szCs w:val="20"/>
              </w:rPr>
              <w:t xml:space="preserve"> low. </w:t>
            </w:r>
          </w:p>
          <w:p w14:paraId="689323A8" w14:textId="4A23C13A" w:rsidR="00184A0D" w:rsidRPr="00552EC5" w:rsidRDefault="00D91DAC" w:rsidP="00184A0D">
            <w:pPr>
              <w:rPr>
                <w:sz w:val="20"/>
                <w:szCs w:val="20"/>
              </w:rPr>
            </w:pPr>
            <w:r>
              <w:rPr>
                <w:sz w:val="20"/>
                <w:szCs w:val="20"/>
              </w:rPr>
              <w:t>The species targeted by this fishery, reef building stony coral pla</w:t>
            </w:r>
            <w:r w:rsidR="00D3490F">
              <w:rPr>
                <w:sz w:val="20"/>
                <w:szCs w:val="20"/>
              </w:rPr>
              <w:t xml:space="preserve">y a vital role in the ecosystem. The </w:t>
            </w:r>
            <w:r w:rsidR="0024047E">
              <w:rPr>
                <w:sz w:val="20"/>
                <w:szCs w:val="20"/>
              </w:rPr>
              <w:t>management and monitoring of the potential impact of harvest</w:t>
            </w:r>
            <w:r w:rsidR="00AD4703">
              <w:rPr>
                <w:sz w:val="20"/>
                <w:szCs w:val="20"/>
              </w:rPr>
              <w:t>ing</w:t>
            </w:r>
            <w:r w:rsidR="0024047E">
              <w:rPr>
                <w:sz w:val="20"/>
                <w:szCs w:val="20"/>
              </w:rPr>
              <w:t xml:space="preserve"> these species</w:t>
            </w:r>
            <w:r w:rsidR="00FE4C3B">
              <w:rPr>
                <w:sz w:val="20"/>
                <w:szCs w:val="20"/>
              </w:rPr>
              <w:t xml:space="preserve"> on the ecosystem</w:t>
            </w:r>
            <w:r w:rsidR="0024047E">
              <w:rPr>
                <w:sz w:val="20"/>
                <w:szCs w:val="20"/>
              </w:rPr>
              <w:t xml:space="preserve"> was assessed as being inadequate</w:t>
            </w:r>
            <w:r w:rsidR="00D3490F">
              <w:rPr>
                <w:sz w:val="20"/>
                <w:szCs w:val="20"/>
              </w:rPr>
              <w:t xml:space="preserve"> </w:t>
            </w:r>
            <w:r w:rsidR="00184A0D" w:rsidRPr="00552EC5">
              <w:rPr>
                <w:sz w:val="20"/>
                <w:szCs w:val="20"/>
              </w:rPr>
              <w:t xml:space="preserve">Only </w:t>
            </w:r>
            <w:r w:rsidR="00184A0D">
              <w:rPr>
                <w:sz w:val="20"/>
                <w:szCs w:val="20"/>
              </w:rPr>
              <w:t xml:space="preserve">in the context of the </w:t>
            </w:r>
            <w:proofErr w:type="gramStart"/>
            <w:r w:rsidR="00AE6916">
              <w:rPr>
                <w:sz w:val="20"/>
                <w:szCs w:val="20"/>
              </w:rPr>
              <w:t>three year</w:t>
            </w:r>
            <w:proofErr w:type="gramEnd"/>
            <w:r w:rsidR="00184A0D">
              <w:rPr>
                <w:sz w:val="20"/>
                <w:szCs w:val="20"/>
              </w:rPr>
              <w:t xml:space="preserve"> export accreditation and </w:t>
            </w:r>
            <w:r w:rsidR="00184A0D" w:rsidRPr="00552EC5">
              <w:rPr>
                <w:sz w:val="20"/>
                <w:szCs w:val="20"/>
              </w:rPr>
              <w:t>with the implementation of conditions</w:t>
            </w:r>
            <w:r w:rsidR="000529B4">
              <w:rPr>
                <w:sz w:val="20"/>
                <w:szCs w:val="20"/>
              </w:rPr>
              <w:t xml:space="preserve"> outlined in Section 2 of this assessment,</w:t>
            </w:r>
            <w:r w:rsidR="00184A0D" w:rsidRPr="00552EC5">
              <w:rPr>
                <w:sz w:val="20"/>
                <w:szCs w:val="20"/>
              </w:rPr>
              <w:t xml:space="preserve"> does the </w:t>
            </w:r>
            <w:r w:rsidR="0043286D">
              <w:rPr>
                <w:sz w:val="20"/>
                <w:szCs w:val="20"/>
              </w:rPr>
              <w:t>d</w:t>
            </w:r>
            <w:r w:rsidR="00184A0D" w:rsidRPr="00552EC5">
              <w:rPr>
                <w:sz w:val="20"/>
                <w:szCs w:val="20"/>
              </w:rPr>
              <w:t xml:space="preserve">epartment consider the risk to CITES listed coral species sufficiently low to consider the fishery not to be detrimental to the </w:t>
            </w:r>
            <w:r w:rsidR="003C3740">
              <w:rPr>
                <w:sz w:val="20"/>
                <w:szCs w:val="20"/>
              </w:rPr>
              <w:t>ecosystem on which these species rely</w:t>
            </w:r>
            <w:r w:rsidR="00184A0D" w:rsidRPr="00552EC5">
              <w:rPr>
                <w:sz w:val="20"/>
                <w:szCs w:val="20"/>
              </w:rPr>
              <w:t xml:space="preserve">. </w:t>
            </w:r>
          </w:p>
          <w:p w14:paraId="4F2C8A4C" w14:textId="49FFCE78" w:rsidR="004F7D5B" w:rsidRPr="001F4207" w:rsidRDefault="004F7D5B" w:rsidP="003C3740">
            <w:pPr>
              <w:rPr>
                <w:rFonts w:cs="Arial"/>
                <w:b/>
                <w:sz w:val="20"/>
                <w:szCs w:val="20"/>
              </w:rPr>
            </w:pPr>
          </w:p>
        </w:tc>
      </w:tr>
      <w:tr w:rsidR="00400844" w:rsidRPr="001F4207" w14:paraId="5EC1D884"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B284D35" w14:textId="391122D5" w:rsidR="00400844" w:rsidRPr="001F4207" w:rsidRDefault="00400844" w:rsidP="00FC2EBF">
            <w:pPr>
              <w:spacing w:before="60" w:after="60" w:line="276" w:lineRule="auto"/>
              <w:ind w:left="426" w:hanging="426"/>
              <w:contextualSpacing/>
              <w:jc w:val="center"/>
              <w:rPr>
                <w:rFonts w:cs="Arial"/>
                <w:b/>
                <w:sz w:val="20"/>
                <w:szCs w:val="20"/>
              </w:rPr>
            </w:pPr>
            <w:r w:rsidRPr="001F4207">
              <w:rPr>
                <w:rFonts w:cs="Arial"/>
                <w:b/>
                <w:sz w:val="20"/>
                <w:szCs w:val="20"/>
              </w:rPr>
              <w:t>Section 303DC Minister may amend list (</w:t>
            </w:r>
            <w:r w:rsidR="00F269C7" w:rsidRPr="001F4207">
              <w:rPr>
                <w:rFonts w:cs="Arial"/>
                <w:b/>
                <w:sz w:val="20"/>
                <w:szCs w:val="20"/>
              </w:rPr>
              <w:t>non-CITES</w:t>
            </w:r>
            <w:r w:rsidRPr="001F4207">
              <w:rPr>
                <w:rFonts w:cs="Arial"/>
                <w:b/>
                <w:sz w:val="20"/>
                <w:szCs w:val="20"/>
              </w:rPr>
              <w:t xml:space="preserve"> species)</w:t>
            </w:r>
          </w:p>
        </w:tc>
        <w:tc>
          <w:tcPr>
            <w:tcW w:w="2500" w:type="pct"/>
            <w:shd w:val="clear" w:color="auto" w:fill="D9D9D9" w:themeFill="background1" w:themeFillShade="D9"/>
            <w:vAlign w:val="center"/>
          </w:tcPr>
          <w:p w14:paraId="0426C78B" w14:textId="352AD0C9" w:rsidR="00400844" w:rsidRPr="001F4207" w:rsidRDefault="00400844" w:rsidP="00FC2EBF">
            <w:pPr>
              <w:spacing w:before="60" w:after="60" w:line="276" w:lineRule="auto"/>
              <w:contextualSpacing/>
              <w:jc w:val="center"/>
              <w:rPr>
                <w:rFonts w:cs="Arial"/>
                <w:b/>
                <w:sz w:val="20"/>
                <w:szCs w:val="20"/>
              </w:rPr>
            </w:pPr>
            <w:r w:rsidRPr="001F4207">
              <w:rPr>
                <w:rFonts w:cs="Arial"/>
                <w:b/>
                <w:sz w:val="20"/>
                <w:szCs w:val="20"/>
              </w:rPr>
              <w:t>Comment</w:t>
            </w:r>
          </w:p>
        </w:tc>
      </w:tr>
      <w:tr w:rsidR="00D40B13" w:rsidRPr="001F4207" w14:paraId="2F4AE07E" w14:textId="77777777" w:rsidTr="000529B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58C20E3" w14:textId="0F5EE9C0" w:rsidR="00D40B13" w:rsidRPr="001F4207" w:rsidRDefault="00D40B13" w:rsidP="00FC2EBF">
            <w:pPr>
              <w:pStyle w:val="ListNumber"/>
            </w:pPr>
            <w:r w:rsidRPr="001F4207">
              <w:t>(1)</w:t>
            </w:r>
            <w:r w:rsidR="00A961C6" w:rsidRPr="001F4207">
              <w:tab/>
            </w:r>
            <w:r w:rsidRPr="001F4207">
              <w:tab/>
              <w:t>The Minister may, by legislative instrument, amend the list referred to in section 303DB [list of exempt native specimens] by:</w:t>
            </w:r>
          </w:p>
          <w:p w14:paraId="5BD6692C" w14:textId="77777777" w:rsidR="00D40B13" w:rsidRPr="001F4207" w:rsidRDefault="00D40B13" w:rsidP="00FC2EBF">
            <w:pPr>
              <w:pStyle w:val="ListNumber2"/>
            </w:pPr>
            <w:r w:rsidRPr="001F4207">
              <w:t>(a)</w:t>
            </w:r>
            <w:r w:rsidRPr="001F4207">
              <w:tab/>
              <w:t>doing any of the following:</w:t>
            </w:r>
          </w:p>
          <w:p w14:paraId="37F3AF82" w14:textId="77777777" w:rsidR="00807BB8" w:rsidRPr="001F4207" w:rsidRDefault="00807BB8" w:rsidP="00FC2EBF">
            <w:pPr>
              <w:pStyle w:val="ListNumber3"/>
              <w:spacing w:line="276" w:lineRule="auto"/>
            </w:pPr>
            <w:r w:rsidRPr="001F4207">
              <w:t>(</w:t>
            </w:r>
            <w:proofErr w:type="spellStart"/>
            <w:r w:rsidRPr="001F4207">
              <w:t>i</w:t>
            </w:r>
            <w:proofErr w:type="spellEnd"/>
            <w:r w:rsidRPr="001F4207">
              <w:t>)</w:t>
            </w:r>
            <w:r w:rsidRPr="001F4207">
              <w:tab/>
              <w:t xml:space="preserve">including items in the </w:t>
            </w:r>
            <w:proofErr w:type="gramStart"/>
            <w:r w:rsidRPr="001F4207">
              <w:t>list;</w:t>
            </w:r>
            <w:proofErr w:type="gramEnd"/>
          </w:p>
          <w:p w14:paraId="076142CE" w14:textId="77777777" w:rsidR="00807BB8" w:rsidRPr="001F4207" w:rsidRDefault="00807BB8" w:rsidP="00FC2EBF">
            <w:pPr>
              <w:pStyle w:val="ListNumber3"/>
              <w:spacing w:line="276" w:lineRule="auto"/>
            </w:pPr>
            <w:r w:rsidRPr="001F4207">
              <w:t>(ii)</w:t>
            </w:r>
            <w:r w:rsidRPr="001F4207">
              <w:tab/>
              <w:t xml:space="preserve">deleting items from the </w:t>
            </w:r>
            <w:proofErr w:type="gramStart"/>
            <w:r w:rsidRPr="001F4207">
              <w:t>list;</w:t>
            </w:r>
            <w:proofErr w:type="gramEnd"/>
          </w:p>
          <w:p w14:paraId="718D1923" w14:textId="77777777" w:rsidR="00807BB8" w:rsidRPr="001F4207" w:rsidRDefault="00807BB8" w:rsidP="00FC2EBF">
            <w:pPr>
              <w:pStyle w:val="ListNumber3"/>
              <w:spacing w:line="276" w:lineRule="auto"/>
            </w:pPr>
            <w:r w:rsidRPr="001F4207">
              <w:t>(iii)</w:t>
            </w:r>
            <w:r w:rsidRPr="001F4207">
              <w:tab/>
              <w:t xml:space="preserve">imposing a condition or restriction to which the inclusion of a specimen in the list is </w:t>
            </w:r>
            <w:proofErr w:type="gramStart"/>
            <w:r w:rsidRPr="001F4207">
              <w:t>subject;</w:t>
            </w:r>
            <w:proofErr w:type="gramEnd"/>
          </w:p>
          <w:p w14:paraId="0B90D3C4" w14:textId="77777777" w:rsidR="00807BB8" w:rsidRPr="001F4207" w:rsidRDefault="00807BB8" w:rsidP="00FC2EBF">
            <w:pPr>
              <w:pStyle w:val="ListNumber3"/>
              <w:spacing w:line="276" w:lineRule="auto"/>
            </w:pPr>
            <w:r w:rsidRPr="001F4207">
              <w:t>(iv)</w:t>
            </w:r>
            <w:r w:rsidRPr="001F4207">
              <w:tab/>
              <w:t>varying or revoking a condition or restriction to which the inclusion of a specimen in the list is subject; or</w:t>
            </w:r>
          </w:p>
          <w:p w14:paraId="3928EB02" w14:textId="04728374" w:rsidR="00807BB8" w:rsidRPr="001F4207" w:rsidRDefault="00807BB8" w:rsidP="00FC2EBF">
            <w:pPr>
              <w:pStyle w:val="ListNumber2"/>
            </w:pPr>
            <w:r w:rsidRPr="001F4207">
              <w:t>(b)</w:t>
            </w:r>
            <w:r w:rsidRPr="001F4207">
              <w:tab/>
              <w:t>correcting an inaccuracy or updating the name of a species.</w:t>
            </w:r>
          </w:p>
          <w:p w14:paraId="4E0E7799" w14:textId="32BBB077" w:rsidR="00807BB8" w:rsidRPr="001F4207" w:rsidRDefault="00807BB8" w:rsidP="00FC2EBF">
            <w:pPr>
              <w:pStyle w:val="ListNumber2"/>
            </w:pPr>
          </w:p>
        </w:tc>
        <w:tc>
          <w:tcPr>
            <w:tcW w:w="2500" w:type="pct"/>
            <w:shd w:val="clear" w:color="auto" w:fill="auto"/>
          </w:tcPr>
          <w:p w14:paraId="53BB02E9" w14:textId="58B89B65" w:rsidR="005C0537" w:rsidRPr="00BD01C1" w:rsidRDefault="006855D5" w:rsidP="00BD01C1">
            <w:pPr>
              <w:rPr>
                <w:sz w:val="20"/>
                <w:szCs w:val="20"/>
              </w:rPr>
            </w:pPr>
            <w:r w:rsidRPr="00BD01C1">
              <w:rPr>
                <w:sz w:val="20"/>
                <w:szCs w:val="20"/>
              </w:rPr>
              <w:lastRenderedPageBreak/>
              <w:t xml:space="preserve">The </w:t>
            </w:r>
            <w:r w:rsidR="0043286D">
              <w:rPr>
                <w:sz w:val="20"/>
                <w:szCs w:val="20"/>
              </w:rPr>
              <w:t>d</w:t>
            </w:r>
            <w:r w:rsidRPr="00BD01C1">
              <w:rPr>
                <w:sz w:val="20"/>
                <w:szCs w:val="20"/>
              </w:rPr>
              <w:t xml:space="preserve">epartment recommends that </w:t>
            </w:r>
            <w:r w:rsidR="005C0537" w:rsidRPr="00BD01C1">
              <w:rPr>
                <w:sz w:val="20"/>
                <w:szCs w:val="20"/>
              </w:rPr>
              <w:t xml:space="preserve">specimens that are or are derived from fish or invertebrates </w:t>
            </w:r>
            <w:r w:rsidRPr="00BD01C1">
              <w:rPr>
                <w:sz w:val="20"/>
                <w:szCs w:val="20"/>
              </w:rPr>
              <w:t xml:space="preserve">harvested in the </w:t>
            </w:r>
            <w:r w:rsidR="005922E8">
              <w:rPr>
                <w:sz w:val="20"/>
                <w:szCs w:val="20"/>
              </w:rPr>
              <w:t>QCF</w:t>
            </w:r>
            <w:r w:rsidR="001B5AA8" w:rsidRPr="00BD01C1">
              <w:rPr>
                <w:sz w:val="20"/>
                <w:szCs w:val="20"/>
              </w:rPr>
              <w:t xml:space="preserve">, </w:t>
            </w:r>
            <w:r w:rsidR="005C0537" w:rsidRPr="00BD01C1">
              <w:rPr>
                <w:sz w:val="20"/>
                <w:szCs w:val="20"/>
              </w:rPr>
              <w:t xml:space="preserve">as defined in the management </w:t>
            </w:r>
            <w:r w:rsidR="00FC2EBF" w:rsidRPr="00BD01C1">
              <w:rPr>
                <w:sz w:val="20"/>
                <w:szCs w:val="20"/>
              </w:rPr>
              <w:t>plan/</w:t>
            </w:r>
            <w:r w:rsidR="005C0537" w:rsidRPr="00BD01C1">
              <w:rPr>
                <w:sz w:val="20"/>
                <w:szCs w:val="20"/>
              </w:rPr>
              <w:t>regime in force under the Fisheries Act</w:t>
            </w:r>
            <w:r w:rsidR="00E224CB" w:rsidRPr="00BD01C1">
              <w:rPr>
                <w:sz w:val="20"/>
                <w:szCs w:val="20"/>
              </w:rPr>
              <w:t xml:space="preserve"> 1994</w:t>
            </w:r>
            <w:r w:rsidR="005C0537" w:rsidRPr="00BD01C1">
              <w:rPr>
                <w:sz w:val="20"/>
                <w:szCs w:val="20"/>
              </w:rPr>
              <w:t xml:space="preserve"> (</w:t>
            </w:r>
            <w:r w:rsidR="00E224CB" w:rsidRPr="00BD01C1">
              <w:rPr>
                <w:sz w:val="20"/>
                <w:szCs w:val="20"/>
              </w:rPr>
              <w:t>Queensland</w:t>
            </w:r>
            <w:r w:rsidR="005C0537" w:rsidRPr="00BD01C1">
              <w:rPr>
                <w:sz w:val="20"/>
                <w:szCs w:val="20"/>
              </w:rPr>
              <w:t>) and Fisheries Regulations </w:t>
            </w:r>
            <w:r w:rsidR="00E224CB" w:rsidRPr="00BD01C1">
              <w:rPr>
                <w:sz w:val="20"/>
                <w:szCs w:val="20"/>
              </w:rPr>
              <w:t>2019</w:t>
            </w:r>
            <w:r w:rsidR="005C0537" w:rsidRPr="00BD01C1">
              <w:rPr>
                <w:sz w:val="20"/>
                <w:szCs w:val="20"/>
              </w:rPr>
              <w:t xml:space="preserve"> (</w:t>
            </w:r>
            <w:r w:rsidR="00E224CB" w:rsidRPr="00BD01C1">
              <w:rPr>
                <w:sz w:val="20"/>
                <w:szCs w:val="20"/>
              </w:rPr>
              <w:t>Queensland</w:t>
            </w:r>
            <w:r w:rsidR="005C0537" w:rsidRPr="00BD01C1">
              <w:rPr>
                <w:sz w:val="20"/>
                <w:szCs w:val="20"/>
              </w:rPr>
              <w:t>), but not including</w:t>
            </w:r>
          </w:p>
          <w:p w14:paraId="4C42636A" w14:textId="77777777" w:rsidR="00BD01C1" w:rsidRDefault="00351E52" w:rsidP="00BD01C1">
            <w:pPr>
              <w:pStyle w:val="ListParagraph"/>
              <w:numPr>
                <w:ilvl w:val="0"/>
                <w:numId w:val="37"/>
              </w:numPr>
              <w:rPr>
                <w:sz w:val="20"/>
                <w:szCs w:val="20"/>
              </w:rPr>
            </w:pPr>
            <w:r w:rsidRPr="00BD01C1">
              <w:rPr>
                <w:sz w:val="20"/>
                <w:szCs w:val="20"/>
              </w:rPr>
              <w:t>specimens that belong to taxa listed under section 209 of the EPBC Act (Australia’s List of Migratory Species), or</w:t>
            </w:r>
          </w:p>
          <w:p w14:paraId="040A06AD" w14:textId="77777777" w:rsidR="00BD01C1" w:rsidRDefault="00351E52" w:rsidP="00BD01C1">
            <w:pPr>
              <w:pStyle w:val="ListParagraph"/>
              <w:numPr>
                <w:ilvl w:val="0"/>
                <w:numId w:val="37"/>
              </w:numPr>
              <w:rPr>
                <w:sz w:val="20"/>
                <w:szCs w:val="20"/>
              </w:rPr>
            </w:pPr>
            <w:r w:rsidRPr="00BD01C1">
              <w:rPr>
                <w:sz w:val="20"/>
                <w:szCs w:val="20"/>
              </w:rPr>
              <w:t>specimens that belong to taxa listed under section 248 of the EPBC Act (Australia’s List of Marine Species), or</w:t>
            </w:r>
          </w:p>
          <w:p w14:paraId="2FA3B977" w14:textId="77777777" w:rsidR="00BD01C1" w:rsidRDefault="00351E52" w:rsidP="00BD01C1">
            <w:pPr>
              <w:pStyle w:val="ListParagraph"/>
              <w:numPr>
                <w:ilvl w:val="0"/>
                <w:numId w:val="37"/>
              </w:numPr>
              <w:rPr>
                <w:sz w:val="20"/>
                <w:szCs w:val="20"/>
              </w:rPr>
            </w:pPr>
            <w:r w:rsidRPr="00BD01C1">
              <w:rPr>
                <w:sz w:val="20"/>
                <w:szCs w:val="20"/>
              </w:rPr>
              <w:t>specimens that belong to eligible listed threatened species, as defined under section 303BC of the EPBC Act, or</w:t>
            </w:r>
          </w:p>
          <w:p w14:paraId="76FE22AF" w14:textId="45D8F7B5" w:rsidR="00351E52" w:rsidRPr="00BD01C1" w:rsidRDefault="00351E52" w:rsidP="00BD01C1">
            <w:pPr>
              <w:pStyle w:val="ListParagraph"/>
              <w:numPr>
                <w:ilvl w:val="0"/>
                <w:numId w:val="37"/>
              </w:numPr>
              <w:rPr>
                <w:sz w:val="20"/>
                <w:szCs w:val="20"/>
              </w:rPr>
            </w:pPr>
            <w:r w:rsidRPr="00BD01C1">
              <w:rPr>
                <w:sz w:val="20"/>
                <w:szCs w:val="20"/>
              </w:rPr>
              <w:lastRenderedPageBreak/>
              <w:t>specimens that belong to taxa listed under section 303CA of the EPBC Act (Australia’s CITES List).</w:t>
            </w:r>
          </w:p>
          <w:p w14:paraId="093E1F7E" w14:textId="36AF5413" w:rsidR="00060995" w:rsidRPr="00BD01C1" w:rsidRDefault="006855D5" w:rsidP="00BD01C1">
            <w:pPr>
              <w:rPr>
                <w:sz w:val="20"/>
                <w:szCs w:val="20"/>
              </w:rPr>
            </w:pPr>
            <w:r w:rsidRPr="00BD01C1">
              <w:rPr>
                <w:sz w:val="20"/>
                <w:szCs w:val="20"/>
              </w:rPr>
              <w:t>be included</w:t>
            </w:r>
            <w:r w:rsidR="00310F46" w:rsidRPr="00BD01C1">
              <w:rPr>
                <w:sz w:val="20"/>
                <w:szCs w:val="20"/>
              </w:rPr>
              <w:t xml:space="preserve"> in </w:t>
            </w:r>
            <w:r w:rsidRPr="00BD01C1">
              <w:rPr>
                <w:sz w:val="20"/>
                <w:szCs w:val="20"/>
              </w:rPr>
              <w:t xml:space="preserve">the list of exempt native specimens </w:t>
            </w:r>
            <w:r w:rsidR="00BD01C1" w:rsidRPr="005D33A1">
              <w:rPr>
                <w:sz w:val="20"/>
                <w:szCs w:val="20"/>
              </w:rPr>
              <w:t xml:space="preserve">until </w:t>
            </w:r>
            <w:r w:rsidR="00307E27" w:rsidRPr="005D33A1">
              <w:rPr>
                <w:sz w:val="20"/>
                <w:szCs w:val="20"/>
              </w:rPr>
              <w:t>28</w:t>
            </w:r>
            <w:r w:rsidR="00BD01C1" w:rsidRPr="005D33A1">
              <w:rPr>
                <w:sz w:val="20"/>
                <w:szCs w:val="20"/>
              </w:rPr>
              <w:t xml:space="preserve"> October 202</w:t>
            </w:r>
            <w:r w:rsidR="0043286D" w:rsidRPr="005D33A1">
              <w:rPr>
                <w:sz w:val="20"/>
                <w:szCs w:val="20"/>
              </w:rPr>
              <w:t>4</w:t>
            </w:r>
            <w:r w:rsidR="00BD01C1" w:rsidRPr="005D33A1">
              <w:rPr>
                <w:sz w:val="20"/>
                <w:szCs w:val="20"/>
              </w:rPr>
              <w:t>, while</w:t>
            </w:r>
            <w:r w:rsidR="00060995" w:rsidRPr="005D33A1">
              <w:rPr>
                <w:sz w:val="20"/>
                <w:szCs w:val="20"/>
              </w:rPr>
              <w:t xml:space="preserve"> the </w:t>
            </w:r>
            <w:r w:rsidR="005922E8" w:rsidRPr="005D33A1">
              <w:rPr>
                <w:sz w:val="20"/>
                <w:szCs w:val="20"/>
              </w:rPr>
              <w:t>QCF</w:t>
            </w:r>
            <w:r w:rsidR="00060995" w:rsidRPr="005D33A1">
              <w:rPr>
                <w:sz w:val="20"/>
                <w:szCs w:val="20"/>
              </w:rPr>
              <w:t xml:space="preserve"> is subject to a declaration </w:t>
            </w:r>
            <w:r w:rsidR="005C0537" w:rsidRPr="005D33A1">
              <w:rPr>
                <w:sz w:val="20"/>
                <w:szCs w:val="20"/>
              </w:rPr>
              <w:t>as</w:t>
            </w:r>
            <w:r w:rsidR="00060995" w:rsidRPr="005D33A1">
              <w:rPr>
                <w:sz w:val="20"/>
                <w:szCs w:val="20"/>
              </w:rPr>
              <w:t xml:space="preserve"> an approved wildlife trade operation</w:t>
            </w:r>
            <w:r w:rsidRPr="005D33A1">
              <w:rPr>
                <w:sz w:val="20"/>
                <w:szCs w:val="20"/>
              </w:rPr>
              <w:t>.</w:t>
            </w:r>
          </w:p>
        </w:tc>
      </w:tr>
      <w:tr w:rsidR="00D40B13" w:rsidRPr="001F4207" w14:paraId="5A8D2589"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0CDFB265" w14:textId="72DD1CDC" w:rsidR="00807BB8" w:rsidRPr="001F4207" w:rsidRDefault="00D40B13" w:rsidP="00FC2EBF">
            <w:pPr>
              <w:pStyle w:val="ListNumber"/>
            </w:pPr>
            <w:r w:rsidRPr="001F4207">
              <w:lastRenderedPageBreak/>
              <w:t>(1A)</w:t>
            </w:r>
            <w:r w:rsidR="00A961C6" w:rsidRPr="001F4207">
              <w:tab/>
            </w:r>
            <w:r w:rsidRPr="001F4207">
              <w:t xml:space="preserve">In deciding to amend the LENS, the Minister must rely primarily on outcomes </w:t>
            </w:r>
            <w:r w:rsidR="008E3115" w:rsidRPr="001F4207">
              <w:t xml:space="preserve">an assessment under </w:t>
            </w:r>
            <w:r w:rsidRPr="001F4207">
              <w:t>Part 10, Div</w:t>
            </w:r>
            <w:r w:rsidR="008E3115" w:rsidRPr="001F4207">
              <w:t>isions</w:t>
            </w:r>
            <w:r w:rsidRPr="001F4207">
              <w:t xml:space="preserve"> 1 or 2 </w:t>
            </w:r>
          </w:p>
          <w:p w14:paraId="669312B2" w14:textId="7CCB8509" w:rsidR="00227603" w:rsidRPr="001F4207" w:rsidRDefault="00227603" w:rsidP="00FC2EBF">
            <w:pPr>
              <w:pStyle w:val="ListNumber"/>
            </w:pPr>
          </w:p>
        </w:tc>
        <w:tc>
          <w:tcPr>
            <w:tcW w:w="2500" w:type="pct"/>
            <w:shd w:val="clear" w:color="auto" w:fill="auto"/>
          </w:tcPr>
          <w:p w14:paraId="61AEC85A" w14:textId="77777777" w:rsidR="005F0371" w:rsidRPr="00BD01C1" w:rsidRDefault="00FB656E" w:rsidP="00BD01C1">
            <w:pPr>
              <w:rPr>
                <w:b/>
                <w:bCs/>
                <w:sz w:val="20"/>
                <w:szCs w:val="20"/>
              </w:rPr>
            </w:pPr>
            <w:r w:rsidRPr="00BD01C1">
              <w:rPr>
                <w:b/>
                <w:bCs/>
                <w:sz w:val="20"/>
                <w:szCs w:val="20"/>
              </w:rPr>
              <w:t xml:space="preserve">Not applicable </w:t>
            </w:r>
          </w:p>
          <w:p w14:paraId="631FEB27" w14:textId="2F9CA2CA" w:rsidR="00E57AB7" w:rsidRPr="00F30037" w:rsidRDefault="00F30037" w:rsidP="00F30037">
            <w:pPr>
              <w:rPr>
                <w:rFonts w:cs="Arial"/>
                <w:sz w:val="20"/>
                <w:szCs w:val="20"/>
              </w:rPr>
            </w:pPr>
            <w:r w:rsidRPr="00F30037">
              <w:rPr>
                <w:sz w:val="20"/>
                <w:szCs w:val="20"/>
              </w:rPr>
              <w:t xml:space="preserve">There has been no request or agreement to assess the fishery under Part 10 Division 1, and the fishery is not managed by the Commonwealth, so Part 10, Division 2 does not apply. </w:t>
            </w:r>
          </w:p>
        </w:tc>
      </w:tr>
      <w:tr w:rsidR="00D40B13" w:rsidRPr="001F4207" w14:paraId="38C0624F"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3D0126F3" w14:textId="4DEA95BE" w:rsidR="00807BB8" w:rsidRPr="001F4207" w:rsidRDefault="00D40B13" w:rsidP="00FC2EBF">
            <w:pPr>
              <w:pStyle w:val="ListNumber"/>
            </w:pPr>
            <w:r w:rsidRPr="001F4207">
              <w:t>(1C)</w:t>
            </w:r>
            <w:r w:rsidR="00A961C6" w:rsidRPr="001F4207">
              <w:tab/>
            </w:r>
            <w:r w:rsidRPr="001F4207">
              <w:t>The above does not limit matters that may be considered when deciding to amend LENS.</w:t>
            </w:r>
          </w:p>
          <w:p w14:paraId="73E5E7F6" w14:textId="7040175C" w:rsidR="00227603" w:rsidRPr="001F4207" w:rsidRDefault="00227603" w:rsidP="00FC2EBF">
            <w:pPr>
              <w:pStyle w:val="ListNumber"/>
            </w:pPr>
          </w:p>
        </w:tc>
        <w:tc>
          <w:tcPr>
            <w:tcW w:w="2500" w:type="pct"/>
            <w:shd w:val="clear" w:color="auto" w:fill="auto"/>
          </w:tcPr>
          <w:p w14:paraId="08395378" w14:textId="342B9765" w:rsidR="008A28AD" w:rsidRDefault="002F564A" w:rsidP="001D474F">
            <w:pPr>
              <w:rPr>
                <w:b/>
                <w:bCs/>
                <w:sz w:val="20"/>
                <w:szCs w:val="20"/>
              </w:rPr>
            </w:pPr>
            <w:r w:rsidRPr="001D474F">
              <w:rPr>
                <w:b/>
                <w:bCs/>
                <w:sz w:val="20"/>
                <w:szCs w:val="20"/>
              </w:rPr>
              <w:t xml:space="preserve">Not applicable </w:t>
            </w:r>
          </w:p>
          <w:p w14:paraId="075BCCAB" w14:textId="576731EA" w:rsidR="00E745F6" w:rsidRPr="00E745F6" w:rsidRDefault="00E745F6" w:rsidP="00E745F6">
            <w:pPr>
              <w:rPr>
                <w:b/>
                <w:bCs/>
                <w:sz w:val="20"/>
                <w:szCs w:val="20"/>
              </w:rPr>
            </w:pPr>
            <w:r w:rsidRPr="00E745F6">
              <w:rPr>
                <w:sz w:val="20"/>
                <w:szCs w:val="20"/>
              </w:rPr>
              <w:t xml:space="preserve">Although there is no strategic assessment under Part 10 of the EPBC Act, the Department considers its assessment has </w:t>
            </w:r>
            <w:proofErr w:type="gramStart"/>
            <w:r w:rsidRPr="00E745F6">
              <w:rPr>
                <w:sz w:val="20"/>
                <w:szCs w:val="20"/>
              </w:rPr>
              <w:t>taken into account</w:t>
            </w:r>
            <w:proofErr w:type="gramEnd"/>
            <w:r w:rsidRPr="00E745F6">
              <w:rPr>
                <w:sz w:val="20"/>
                <w:szCs w:val="20"/>
              </w:rPr>
              <w:t xml:space="preserve"> all matters relevant to making an informed decision to amend the list of exempt native specimens to include product taken in this fishery.</w:t>
            </w:r>
          </w:p>
          <w:p w14:paraId="748BF845" w14:textId="1A43C823" w:rsidR="00E57AB7" w:rsidRPr="001F4207" w:rsidRDefault="00E57AB7" w:rsidP="00FC2EBF">
            <w:pPr>
              <w:spacing w:before="60" w:after="60" w:line="276" w:lineRule="auto"/>
              <w:contextualSpacing/>
              <w:rPr>
                <w:rFonts w:cs="Arial"/>
                <w:sz w:val="20"/>
                <w:szCs w:val="20"/>
              </w:rPr>
            </w:pPr>
          </w:p>
        </w:tc>
      </w:tr>
      <w:tr w:rsidR="00D40B13" w:rsidRPr="001F4207" w14:paraId="50241D9F" w14:textId="77777777" w:rsidTr="000529B4">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47883243" w14:textId="7925DC91" w:rsidR="00D40B13" w:rsidRPr="001F4207" w:rsidRDefault="00D40B13" w:rsidP="000529B4">
            <w:pPr>
              <w:pStyle w:val="ListNumber"/>
              <w:shd w:val="clear" w:color="auto" w:fill="92D050"/>
            </w:pPr>
            <w:r w:rsidRPr="001F4207">
              <w:t>(3)</w:t>
            </w:r>
            <w:r w:rsidR="00A961C6" w:rsidRPr="001F4207">
              <w:tab/>
            </w:r>
            <w:r w:rsidRPr="001F4207">
              <w:t>Before amending the LENS, the Minister must consult:</w:t>
            </w:r>
          </w:p>
          <w:p w14:paraId="72317F56" w14:textId="7F20C045" w:rsidR="00807BB8" w:rsidRPr="001F4207" w:rsidRDefault="00807BB8" w:rsidP="000529B4">
            <w:pPr>
              <w:pStyle w:val="ListNumber2"/>
              <w:shd w:val="clear" w:color="auto" w:fill="92D050"/>
            </w:pPr>
            <w:r w:rsidRPr="001F4207">
              <w:t>(a)</w:t>
            </w:r>
            <w:r w:rsidRPr="001F4207">
              <w:tab/>
              <w:t>other Minister or Ministers as appropriate; and</w:t>
            </w:r>
          </w:p>
          <w:p w14:paraId="6FEF0265" w14:textId="7EB32D86" w:rsidR="00807BB8" w:rsidRPr="001F4207" w:rsidRDefault="00807BB8" w:rsidP="000529B4">
            <w:pPr>
              <w:pStyle w:val="ListNumber2"/>
              <w:shd w:val="clear" w:color="auto" w:fill="92D050"/>
            </w:pPr>
            <w:r w:rsidRPr="001F4207">
              <w:t>(b)</w:t>
            </w:r>
            <w:r w:rsidRPr="001F4207">
              <w:tab/>
              <w:t>other Minister or Ministers of each State and self-governing Territory as appropriate; and</w:t>
            </w:r>
          </w:p>
          <w:p w14:paraId="3F3BDC25" w14:textId="6D9D6A74" w:rsidR="00807BB8" w:rsidRPr="001F4207" w:rsidRDefault="00807BB8" w:rsidP="000529B4">
            <w:pPr>
              <w:pStyle w:val="ListNumber2"/>
              <w:shd w:val="clear" w:color="auto" w:fill="92D050"/>
            </w:pPr>
            <w:r w:rsidRPr="001F4207">
              <w:t>(c)</w:t>
            </w:r>
            <w:r w:rsidRPr="001F4207">
              <w:tab/>
              <w:t>other persons and organisations as appropriate.</w:t>
            </w:r>
          </w:p>
          <w:p w14:paraId="713AFE99" w14:textId="4B09E16C" w:rsidR="00227603" w:rsidRPr="001F4207" w:rsidRDefault="00227603" w:rsidP="00FC2EBF">
            <w:pPr>
              <w:pStyle w:val="ListNumber2"/>
            </w:pPr>
          </w:p>
        </w:tc>
        <w:tc>
          <w:tcPr>
            <w:tcW w:w="2500" w:type="pct"/>
            <w:shd w:val="clear" w:color="auto" w:fill="auto"/>
          </w:tcPr>
          <w:p w14:paraId="66DBCCC8" w14:textId="77777777" w:rsidR="001C70CA" w:rsidRPr="001D474F" w:rsidRDefault="001C70CA" w:rsidP="001D474F">
            <w:pPr>
              <w:rPr>
                <w:b/>
                <w:bCs/>
                <w:sz w:val="20"/>
                <w:szCs w:val="20"/>
              </w:rPr>
            </w:pPr>
            <w:r w:rsidRPr="001D474F">
              <w:rPr>
                <w:b/>
                <w:bCs/>
                <w:sz w:val="20"/>
                <w:szCs w:val="20"/>
              </w:rPr>
              <w:t>Meets</w:t>
            </w:r>
          </w:p>
          <w:p w14:paraId="3FA5A127" w14:textId="465E25FF" w:rsidR="00E57AB7" w:rsidRPr="00A30CAF" w:rsidRDefault="006F60BC" w:rsidP="00A30CAF">
            <w:pPr>
              <w:rPr>
                <w:sz w:val="20"/>
                <w:szCs w:val="20"/>
              </w:rPr>
            </w:pPr>
            <w:r w:rsidRPr="00A30CAF">
              <w:rPr>
                <w:sz w:val="20"/>
                <w:szCs w:val="20"/>
              </w:rPr>
              <w:t>T</w:t>
            </w:r>
            <w:r w:rsidR="00111796" w:rsidRPr="00A30CAF">
              <w:rPr>
                <w:sz w:val="20"/>
                <w:szCs w:val="20"/>
              </w:rPr>
              <w:t xml:space="preserve">he </w:t>
            </w:r>
            <w:r w:rsidR="00D40B13" w:rsidRPr="00A30CAF">
              <w:rPr>
                <w:sz w:val="20"/>
                <w:szCs w:val="20"/>
              </w:rPr>
              <w:t xml:space="preserve">submission </w:t>
            </w:r>
            <w:r w:rsidR="00111796" w:rsidRPr="00A30CAF">
              <w:rPr>
                <w:sz w:val="20"/>
                <w:szCs w:val="20"/>
              </w:rPr>
              <w:t xml:space="preserve">from </w:t>
            </w:r>
            <w:r w:rsidR="008364B9" w:rsidRPr="00A30CAF">
              <w:rPr>
                <w:sz w:val="20"/>
                <w:szCs w:val="20"/>
              </w:rPr>
              <w:t xml:space="preserve">the </w:t>
            </w:r>
            <w:r w:rsidR="00BD01C1" w:rsidRPr="00A30CAF">
              <w:rPr>
                <w:sz w:val="20"/>
                <w:szCs w:val="20"/>
              </w:rPr>
              <w:t xml:space="preserve">Queensland </w:t>
            </w:r>
            <w:r w:rsidR="007F4DE6" w:rsidRPr="00A30CAF">
              <w:rPr>
                <w:sz w:val="20"/>
                <w:szCs w:val="20"/>
              </w:rPr>
              <w:t>Department of A</w:t>
            </w:r>
            <w:r w:rsidR="009C2CD5" w:rsidRPr="00A30CAF">
              <w:rPr>
                <w:sz w:val="20"/>
                <w:szCs w:val="20"/>
              </w:rPr>
              <w:t>griculture</w:t>
            </w:r>
            <w:r w:rsidR="007F4DE6" w:rsidRPr="00A30CAF">
              <w:rPr>
                <w:sz w:val="20"/>
                <w:szCs w:val="20"/>
              </w:rPr>
              <w:t xml:space="preserve"> </w:t>
            </w:r>
            <w:r w:rsidR="009C2CD5" w:rsidRPr="00A30CAF">
              <w:rPr>
                <w:sz w:val="20"/>
                <w:szCs w:val="20"/>
              </w:rPr>
              <w:t xml:space="preserve">and </w:t>
            </w:r>
            <w:r w:rsidR="007F4DE6" w:rsidRPr="00A30CAF">
              <w:rPr>
                <w:sz w:val="20"/>
                <w:szCs w:val="20"/>
              </w:rPr>
              <w:t>Fisheries</w:t>
            </w:r>
            <w:r w:rsidR="008364B9" w:rsidRPr="00A30CAF">
              <w:rPr>
                <w:sz w:val="20"/>
                <w:szCs w:val="20"/>
              </w:rPr>
              <w:t xml:space="preserve"> </w:t>
            </w:r>
            <w:r w:rsidR="001B5AA8" w:rsidRPr="00A30CAF">
              <w:rPr>
                <w:sz w:val="20"/>
                <w:szCs w:val="20"/>
              </w:rPr>
              <w:t>was made</w:t>
            </w:r>
            <w:r w:rsidR="00111796" w:rsidRPr="00A30CAF">
              <w:rPr>
                <w:sz w:val="20"/>
                <w:szCs w:val="20"/>
              </w:rPr>
              <w:t xml:space="preserve"> </w:t>
            </w:r>
            <w:r w:rsidR="00D40B13" w:rsidRPr="00A30CAF">
              <w:rPr>
                <w:sz w:val="20"/>
                <w:szCs w:val="20"/>
              </w:rPr>
              <w:t xml:space="preserve">available on </w:t>
            </w:r>
            <w:r w:rsidR="00F839FE" w:rsidRPr="00A30CAF">
              <w:rPr>
                <w:sz w:val="20"/>
                <w:szCs w:val="20"/>
              </w:rPr>
              <w:t>the Department’s</w:t>
            </w:r>
            <w:r w:rsidR="00D40B13" w:rsidRPr="00A30CAF">
              <w:rPr>
                <w:sz w:val="20"/>
                <w:szCs w:val="20"/>
              </w:rPr>
              <w:t xml:space="preserve"> website from </w:t>
            </w:r>
            <w:r w:rsidR="00AE6916">
              <w:rPr>
                <w:sz w:val="20"/>
                <w:szCs w:val="20"/>
              </w:rPr>
              <w:t>20</w:t>
            </w:r>
            <w:r w:rsidR="006C0AE3" w:rsidRPr="00A30CAF">
              <w:rPr>
                <w:sz w:val="20"/>
                <w:szCs w:val="20"/>
              </w:rPr>
              <w:t xml:space="preserve"> A</w:t>
            </w:r>
            <w:r w:rsidR="00AE6916">
              <w:rPr>
                <w:sz w:val="20"/>
                <w:szCs w:val="20"/>
              </w:rPr>
              <w:t>ugust</w:t>
            </w:r>
            <w:r w:rsidR="006C0AE3" w:rsidRPr="00A30CAF">
              <w:rPr>
                <w:sz w:val="20"/>
                <w:szCs w:val="20"/>
              </w:rPr>
              <w:t xml:space="preserve"> 2021</w:t>
            </w:r>
            <w:r w:rsidR="00D40B13" w:rsidRPr="00A30CAF">
              <w:rPr>
                <w:sz w:val="20"/>
                <w:szCs w:val="20"/>
              </w:rPr>
              <w:t xml:space="preserve"> – </w:t>
            </w:r>
            <w:r w:rsidR="00AE6916">
              <w:rPr>
                <w:sz w:val="20"/>
                <w:szCs w:val="20"/>
              </w:rPr>
              <w:t>20</w:t>
            </w:r>
            <w:r w:rsidR="006C0AE3" w:rsidRPr="00A30CAF">
              <w:rPr>
                <w:sz w:val="20"/>
                <w:szCs w:val="20"/>
              </w:rPr>
              <w:t xml:space="preserve"> </w:t>
            </w:r>
            <w:r w:rsidR="00AE6916">
              <w:rPr>
                <w:sz w:val="20"/>
                <w:szCs w:val="20"/>
              </w:rPr>
              <w:t>September</w:t>
            </w:r>
            <w:r w:rsidR="006C0AE3" w:rsidRPr="00A30CAF">
              <w:rPr>
                <w:sz w:val="20"/>
                <w:szCs w:val="20"/>
              </w:rPr>
              <w:t xml:space="preserve"> 2021</w:t>
            </w:r>
            <w:r w:rsidR="00D40B13" w:rsidRPr="00A30CAF">
              <w:rPr>
                <w:sz w:val="20"/>
                <w:szCs w:val="20"/>
              </w:rPr>
              <w:t xml:space="preserve">. </w:t>
            </w:r>
            <w:r w:rsidR="00375C6D">
              <w:rPr>
                <w:sz w:val="20"/>
                <w:szCs w:val="20"/>
              </w:rPr>
              <w:t>2</w:t>
            </w:r>
            <w:r w:rsidR="0043286D">
              <w:rPr>
                <w:sz w:val="20"/>
                <w:szCs w:val="20"/>
              </w:rPr>
              <w:t>7</w:t>
            </w:r>
            <w:r w:rsidR="00D40B13" w:rsidRPr="00A30CAF">
              <w:rPr>
                <w:sz w:val="20"/>
                <w:szCs w:val="20"/>
              </w:rPr>
              <w:t xml:space="preserve"> comments </w:t>
            </w:r>
            <w:r w:rsidR="00BD01C1" w:rsidRPr="00A30CAF">
              <w:rPr>
                <w:sz w:val="20"/>
                <w:szCs w:val="20"/>
              </w:rPr>
              <w:t xml:space="preserve">were </w:t>
            </w:r>
            <w:r w:rsidR="00D40B13" w:rsidRPr="00A30CAF">
              <w:rPr>
                <w:sz w:val="20"/>
                <w:szCs w:val="20"/>
              </w:rPr>
              <w:t>received.</w:t>
            </w:r>
          </w:p>
        </w:tc>
      </w:tr>
      <w:tr w:rsidR="00DF3B87" w:rsidRPr="001F4207" w14:paraId="51809B97" w14:textId="77777777" w:rsidTr="000529B4">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51DC50B4" w14:textId="065712B9" w:rsidR="00DF3B87" w:rsidRPr="001F4207" w:rsidRDefault="00DF3B87" w:rsidP="00FC2EBF">
            <w:pPr>
              <w:pStyle w:val="ListNumber"/>
            </w:pPr>
            <w:r w:rsidRPr="001F4207">
              <w:t>(5)</w:t>
            </w:r>
            <w:r w:rsidRPr="001F4207">
              <w:tab/>
              <w:t>A copy of an instrument made under section 303DC is to be made available for inspection on the internet.</w:t>
            </w:r>
          </w:p>
          <w:p w14:paraId="3531B96F" w14:textId="4ED80FA0" w:rsidR="00DF3B87" w:rsidRPr="001F4207" w:rsidRDefault="00DF3B87" w:rsidP="00FC2EBF">
            <w:pPr>
              <w:pStyle w:val="ListNumber"/>
            </w:pPr>
          </w:p>
        </w:tc>
        <w:tc>
          <w:tcPr>
            <w:tcW w:w="2500" w:type="pct"/>
            <w:shd w:val="clear" w:color="auto" w:fill="auto"/>
          </w:tcPr>
          <w:p w14:paraId="01376599" w14:textId="07E4E81F" w:rsidR="00DF3B87" w:rsidRPr="00A30CAF" w:rsidRDefault="00DF3B87" w:rsidP="00A30CAF">
            <w:pPr>
              <w:rPr>
                <w:sz w:val="20"/>
                <w:szCs w:val="20"/>
              </w:rPr>
            </w:pPr>
            <w:r w:rsidRPr="00A30CAF">
              <w:rPr>
                <w:sz w:val="20"/>
                <w:szCs w:val="20"/>
              </w:rPr>
              <w:t>Yes, the instrument made under section 303DC(1)</w:t>
            </w:r>
            <w:r w:rsidR="00F839FE" w:rsidRPr="00A30CAF">
              <w:rPr>
                <w:sz w:val="20"/>
                <w:szCs w:val="20"/>
              </w:rPr>
              <w:t>(a)</w:t>
            </w:r>
            <w:r w:rsidRPr="00A30CAF">
              <w:rPr>
                <w:sz w:val="20"/>
                <w:szCs w:val="20"/>
              </w:rPr>
              <w:t xml:space="preserve"> for the fishery will be registered on the Federal Register of Legislation, and a link to the instrument made available through the Department’s website.</w:t>
            </w:r>
          </w:p>
          <w:p w14:paraId="4FA39464" w14:textId="086A8DD0" w:rsidR="00A30CAF" w:rsidRPr="00A30CAF" w:rsidRDefault="00DF3B87" w:rsidP="00A30CAF">
            <w:pPr>
              <w:rPr>
                <w:sz w:val="20"/>
                <w:szCs w:val="20"/>
              </w:rPr>
            </w:pPr>
            <w:r w:rsidRPr="00A30CAF">
              <w:rPr>
                <w:sz w:val="20"/>
                <w:szCs w:val="20"/>
              </w:rPr>
              <w:t xml:space="preserve">Under subsection 56(1) of the </w:t>
            </w:r>
            <w:r w:rsidRPr="00A30CAF">
              <w:rPr>
                <w:i/>
                <w:iCs/>
                <w:sz w:val="20"/>
                <w:szCs w:val="20"/>
              </w:rPr>
              <w:t>Legislation Act 2003</w:t>
            </w:r>
            <w:r w:rsidRPr="00A30CAF">
              <w:rPr>
                <w:sz w:val="20"/>
                <w:szCs w:val="20"/>
              </w:rPr>
              <w:t xml:space="preserve"> (CTH), registration on the FRL meets the requirements for gazettal.</w:t>
            </w:r>
          </w:p>
        </w:tc>
      </w:tr>
      <w:tr w:rsidR="00DF3B87" w:rsidRPr="001F4207" w14:paraId="29D711AC"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5A470539" w14:textId="22216B5A" w:rsidR="00DF3B87" w:rsidRPr="001F4207" w:rsidRDefault="00DF3B87" w:rsidP="00FC2EBF">
            <w:pPr>
              <w:spacing w:before="60" w:after="60" w:line="276" w:lineRule="auto"/>
              <w:ind w:left="426" w:hanging="426"/>
              <w:contextualSpacing/>
              <w:jc w:val="center"/>
              <w:rPr>
                <w:rFonts w:cs="Arial"/>
                <w:sz w:val="20"/>
                <w:szCs w:val="20"/>
              </w:rPr>
            </w:pPr>
            <w:r w:rsidRPr="001F4207">
              <w:rPr>
                <w:rFonts w:cs="Arial"/>
                <w:b/>
                <w:sz w:val="20"/>
                <w:szCs w:val="20"/>
              </w:rPr>
              <w:t>Section 303FN Approved wildlife trade operation</w:t>
            </w:r>
          </w:p>
        </w:tc>
        <w:tc>
          <w:tcPr>
            <w:tcW w:w="2500" w:type="pct"/>
            <w:shd w:val="clear" w:color="auto" w:fill="D9D9D9" w:themeFill="background1" w:themeFillShade="D9"/>
            <w:vAlign w:val="center"/>
          </w:tcPr>
          <w:p w14:paraId="71A03325" w14:textId="666FCAFD" w:rsidR="00DF3B87" w:rsidRPr="001F4207" w:rsidRDefault="00DF3B87" w:rsidP="00FC2EBF">
            <w:pPr>
              <w:spacing w:before="60" w:after="60" w:line="276" w:lineRule="auto"/>
              <w:contextualSpacing/>
              <w:jc w:val="center"/>
              <w:rPr>
                <w:rFonts w:cs="Arial"/>
                <w:b/>
                <w:sz w:val="20"/>
                <w:szCs w:val="20"/>
              </w:rPr>
            </w:pPr>
            <w:r w:rsidRPr="001F4207">
              <w:rPr>
                <w:rFonts w:cs="Arial"/>
                <w:b/>
                <w:sz w:val="20"/>
                <w:szCs w:val="20"/>
              </w:rPr>
              <w:t>Comment</w:t>
            </w:r>
          </w:p>
        </w:tc>
      </w:tr>
      <w:tr w:rsidR="00DF3B87" w:rsidRPr="001F4207" w14:paraId="3FA8DBB8"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7640CCDD" w14:textId="0BD238FA" w:rsidR="00DF3B87" w:rsidRPr="001F4207" w:rsidRDefault="00DF3B87" w:rsidP="00FC2EBF">
            <w:pPr>
              <w:pStyle w:val="ListNumber"/>
            </w:pPr>
            <w:r w:rsidRPr="001F4207">
              <w:t>(3)</w:t>
            </w:r>
            <w:r w:rsidRPr="001F4207">
              <w:tab/>
              <w:t xml:space="preserve">The Minister must not declare an operation as an approved wildlife trade operation unless the Minister is </w:t>
            </w:r>
            <w:r w:rsidRPr="001F4207">
              <w:rPr>
                <w:b/>
              </w:rPr>
              <w:t>satisfied</w:t>
            </w:r>
            <w:r w:rsidRPr="001F4207">
              <w:t xml:space="preserve"> that:</w:t>
            </w:r>
          </w:p>
          <w:p w14:paraId="532CF461" w14:textId="68D3055B" w:rsidR="00DF3B87" w:rsidRPr="001F4207" w:rsidRDefault="00DF3B87" w:rsidP="00FC2EBF">
            <w:pPr>
              <w:pStyle w:val="ListNumber2"/>
            </w:pPr>
            <w:r w:rsidRPr="001F4207">
              <w:t>(a)</w:t>
            </w:r>
            <w:r w:rsidRPr="001F4207">
              <w:tab/>
              <w:t>the operation is consistent with the objects of Part 13A of the Act; and</w:t>
            </w:r>
          </w:p>
          <w:p w14:paraId="74975725" w14:textId="77777777" w:rsidR="008C2CBB" w:rsidRPr="001F4207" w:rsidRDefault="008C2CBB" w:rsidP="008C2CBB">
            <w:pPr>
              <w:pStyle w:val="ListNumber2"/>
            </w:pPr>
            <w:r w:rsidRPr="001F4207">
              <w:t>(b)</w:t>
            </w:r>
            <w:r w:rsidRPr="001F4207">
              <w:tab/>
              <w:t>the operation will not be detrimental to:</w:t>
            </w:r>
          </w:p>
          <w:p w14:paraId="6CF729DD" w14:textId="77777777" w:rsidR="008C2CBB" w:rsidRPr="001F4207" w:rsidRDefault="008C2CBB" w:rsidP="008C2CBB">
            <w:pPr>
              <w:pStyle w:val="ListNumber3"/>
              <w:spacing w:line="276" w:lineRule="auto"/>
            </w:pPr>
            <w:r w:rsidRPr="001F4207">
              <w:t>(</w:t>
            </w:r>
            <w:proofErr w:type="spellStart"/>
            <w:r w:rsidRPr="001F4207">
              <w:t>i</w:t>
            </w:r>
            <w:proofErr w:type="spellEnd"/>
            <w:r w:rsidRPr="001F4207">
              <w:t>)</w:t>
            </w:r>
            <w:r w:rsidRPr="001F4207">
              <w:tab/>
              <w:t xml:space="preserve">the survival of a </w:t>
            </w:r>
            <w:proofErr w:type="spellStart"/>
            <w:r w:rsidRPr="001F4207">
              <w:t>taxon</w:t>
            </w:r>
            <w:proofErr w:type="spellEnd"/>
            <w:r w:rsidRPr="001F4207">
              <w:t xml:space="preserve"> to which the operation relates; or</w:t>
            </w:r>
          </w:p>
          <w:p w14:paraId="610DF433" w14:textId="77777777" w:rsidR="008C2CBB" w:rsidRPr="001F4207" w:rsidRDefault="008C2CBB" w:rsidP="008C2CBB">
            <w:pPr>
              <w:pStyle w:val="ListNumber3"/>
              <w:spacing w:line="276" w:lineRule="auto"/>
            </w:pPr>
            <w:r w:rsidRPr="001F4207">
              <w:lastRenderedPageBreak/>
              <w:t>(ii)</w:t>
            </w:r>
            <w:r w:rsidRPr="001F4207">
              <w:tab/>
              <w:t xml:space="preserve">the conservation status of a </w:t>
            </w:r>
            <w:proofErr w:type="spellStart"/>
            <w:r w:rsidRPr="001F4207">
              <w:t>taxon</w:t>
            </w:r>
            <w:proofErr w:type="spellEnd"/>
            <w:r w:rsidRPr="001F4207">
              <w:t xml:space="preserve"> to which the operation relates; and</w:t>
            </w:r>
          </w:p>
          <w:p w14:paraId="6F5E3E89" w14:textId="77777777" w:rsidR="008C2CBB" w:rsidRPr="001F4207" w:rsidRDefault="008C2CBB" w:rsidP="008C2CBB">
            <w:pPr>
              <w:pStyle w:val="ListNumber2"/>
            </w:pPr>
            <w:r w:rsidRPr="001F4207">
              <w:t>(ba)</w:t>
            </w:r>
            <w:r w:rsidRPr="001F4207">
              <w:tab/>
              <w:t>the operation will not be likely to threaten any relevant ecosystem including (but not limited to) any habitat or biodiversity; and</w:t>
            </w:r>
          </w:p>
          <w:p w14:paraId="48696EA2" w14:textId="7E7ACD05" w:rsidR="00DF3B87" w:rsidRPr="001F4207" w:rsidRDefault="00DF3B87" w:rsidP="00FC2EBF">
            <w:pPr>
              <w:pStyle w:val="ListNumber2"/>
            </w:pPr>
          </w:p>
        </w:tc>
        <w:tc>
          <w:tcPr>
            <w:tcW w:w="2500" w:type="pct"/>
            <w:shd w:val="clear" w:color="auto" w:fill="auto"/>
          </w:tcPr>
          <w:p w14:paraId="604B75FD" w14:textId="77777777" w:rsidR="00C7503F" w:rsidRPr="001D474F" w:rsidRDefault="00C7503F" w:rsidP="00C7503F">
            <w:pPr>
              <w:rPr>
                <w:b/>
                <w:bCs/>
                <w:sz w:val="20"/>
                <w:szCs w:val="20"/>
              </w:rPr>
            </w:pPr>
            <w:r w:rsidRPr="001D474F">
              <w:rPr>
                <w:b/>
                <w:bCs/>
                <w:sz w:val="20"/>
                <w:szCs w:val="20"/>
              </w:rPr>
              <w:lastRenderedPageBreak/>
              <w:t>Meets</w:t>
            </w:r>
          </w:p>
          <w:p w14:paraId="49FA5F0C" w14:textId="77777777" w:rsidR="00C7503F" w:rsidRPr="00561DBD" w:rsidRDefault="00C7503F" w:rsidP="00561DBD">
            <w:pPr>
              <w:rPr>
                <w:sz w:val="20"/>
                <w:szCs w:val="20"/>
              </w:rPr>
            </w:pPr>
            <w:r w:rsidRPr="00561DBD">
              <w:rPr>
                <w:sz w:val="20"/>
                <w:szCs w:val="20"/>
              </w:rPr>
              <w:t>The fishery is consistent with Objects of 13A – see above assessment against the Guidelines.</w:t>
            </w:r>
          </w:p>
          <w:p w14:paraId="251D3E08" w14:textId="24E48E24" w:rsidR="00C7503F" w:rsidRPr="00561DBD" w:rsidRDefault="00C7503F" w:rsidP="00561DBD">
            <w:pPr>
              <w:rPr>
                <w:sz w:val="20"/>
                <w:szCs w:val="20"/>
              </w:rPr>
            </w:pPr>
            <w:r w:rsidRPr="00561DBD">
              <w:rPr>
                <w:sz w:val="20"/>
                <w:szCs w:val="20"/>
              </w:rPr>
              <w:t xml:space="preserve">The fishery is consistent with Objects of 13A and unlikely to be detrimental to the survival or conservation status of a </w:t>
            </w:r>
            <w:proofErr w:type="spellStart"/>
            <w:r w:rsidRPr="00561DBD">
              <w:rPr>
                <w:sz w:val="20"/>
                <w:szCs w:val="20"/>
              </w:rPr>
              <w:t>taxon</w:t>
            </w:r>
            <w:proofErr w:type="spellEnd"/>
            <w:r w:rsidRPr="00561DBD">
              <w:rPr>
                <w:sz w:val="20"/>
                <w:szCs w:val="20"/>
              </w:rPr>
              <w:t xml:space="preserve"> to which it relates, nor will it threaten </w:t>
            </w:r>
            <w:r w:rsidRPr="00561DBD">
              <w:rPr>
                <w:sz w:val="20"/>
                <w:szCs w:val="20"/>
              </w:rPr>
              <w:lastRenderedPageBreak/>
              <w:t xml:space="preserve">any relevant ecosystem, within the next </w:t>
            </w:r>
            <w:r w:rsidR="00375C6D">
              <w:rPr>
                <w:b/>
                <w:bCs/>
                <w:sz w:val="20"/>
                <w:szCs w:val="20"/>
              </w:rPr>
              <w:t>three years</w:t>
            </w:r>
            <w:r w:rsidRPr="00561DBD">
              <w:rPr>
                <w:sz w:val="20"/>
                <w:szCs w:val="20"/>
              </w:rPr>
              <w:t>, given the management measures in place</w:t>
            </w:r>
            <w:r w:rsidR="00F26E03">
              <w:rPr>
                <w:sz w:val="20"/>
                <w:szCs w:val="20"/>
              </w:rPr>
              <w:t xml:space="preserve"> and agreed conditions in Section 4</w:t>
            </w:r>
            <w:r w:rsidRPr="00561DBD">
              <w:rPr>
                <w:sz w:val="20"/>
                <w:szCs w:val="20"/>
              </w:rPr>
              <w:t>.</w:t>
            </w:r>
          </w:p>
          <w:p w14:paraId="0FC625E7" w14:textId="671960ED" w:rsidR="008C2CBB" w:rsidRPr="008C2CBB" w:rsidRDefault="00C7503F" w:rsidP="00561DBD">
            <w:r w:rsidRPr="00561DBD">
              <w:rPr>
                <w:sz w:val="20"/>
                <w:szCs w:val="20"/>
              </w:rPr>
              <w:t xml:space="preserve">There are however no effective harvest </w:t>
            </w:r>
            <w:r w:rsidR="00F269C7" w:rsidRPr="00561DBD">
              <w:rPr>
                <w:sz w:val="20"/>
                <w:szCs w:val="20"/>
              </w:rPr>
              <w:t>limits</w:t>
            </w:r>
            <w:r w:rsidR="00F269C7">
              <w:rPr>
                <w:sz w:val="20"/>
                <w:szCs w:val="20"/>
              </w:rPr>
              <w:t>.</w:t>
            </w:r>
            <w:r w:rsidR="00375C6D">
              <w:rPr>
                <w:sz w:val="20"/>
                <w:szCs w:val="20"/>
              </w:rPr>
              <w:t xml:space="preserve"> The</w:t>
            </w:r>
            <w:r w:rsidRPr="00561DBD">
              <w:rPr>
                <w:sz w:val="20"/>
                <w:szCs w:val="20"/>
              </w:rPr>
              <w:t xml:space="preserve"> ERA for this fishery has not been updated in eight years and it does not e</w:t>
            </w:r>
            <w:r w:rsidR="00F27E3C" w:rsidRPr="00561DBD">
              <w:rPr>
                <w:sz w:val="20"/>
                <w:szCs w:val="20"/>
              </w:rPr>
              <w:t>ffectively consider the impacts of</w:t>
            </w:r>
            <w:r w:rsidRPr="00561DBD">
              <w:rPr>
                <w:sz w:val="20"/>
                <w:szCs w:val="20"/>
              </w:rPr>
              <w:t xml:space="preserve"> fishing on the environment or ecosystem.</w:t>
            </w:r>
          </w:p>
        </w:tc>
      </w:tr>
      <w:tr w:rsidR="00DF3B87" w:rsidRPr="001F4207" w14:paraId="22144A57"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4533AC8C" w14:textId="23D5DA57" w:rsidR="00DF3B87" w:rsidRPr="001F4207" w:rsidRDefault="00DF3B87" w:rsidP="00FC2EBF">
            <w:pPr>
              <w:pStyle w:val="ListNumber2"/>
            </w:pPr>
            <w:r w:rsidRPr="001F4207">
              <w:lastRenderedPageBreak/>
              <w:t>(c)</w:t>
            </w:r>
            <w:r w:rsidRPr="001F4207">
              <w:tab/>
              <w:t>if the operation relates to the taking of live specimens that belong to a taxon specified in the regulations – the conditions that, under the regulations, are applicable to the welfare of the specimens are likely to be complied with; and</w:t>
            </w:r>
          </w:p>
          <w:p w14:paraId="052799C3" w14:textId="415B2C26" w:rsidR="00DF3B87" w:rsidRPr="001F4207" w:rsidRDefault="00DF3B87" w:rsidP="00FC2EBF">
            <w:pPr>
              <w:pStyle w:val="ListNumber2"/>
            </w:pPr>
          </w:p>
        </w:tc>
        <w:tc>
          <w:tcPr>
            <w:tcW w:w="2500" w:type="pct"/>
            <w:shd w:val="clear" w:color="auto" w:fill="auto"/>
          </w:tcPr>
          <w:p w14:paraId="36F5AB0D" w14:textId="77777777" w:rsidR="00DF3B87" w:rsidRPr="00306AEB" w:rsidRDefault="00DF3B87" w:rsidP="00306AEB">
            <w:pPr>
              <w:rPr>
                <w:b/>
                <w:bCs/>
                <w:sz w:val="20"/>
                <w:szCs w:val="20"/>
              </w:rPr>
            </w:pPr>
            <w:r w:rsidRPr="00306AEB">
              <w:rPr>
                <w:b/>
                <w:bCs/>
                <w:sz w:val="20"/>
                <w:szCs w:val="20"/>
              </w:rPr>
              <w:t xml:space="preserve">Not applicable </w:t>
            </w:r>
          </w:p>
          <w:p w14:paraId="5B4285CF" w14:textId="42D72667" w:rsidR="00DF3B87" w:rsidRPr="00A30CAF" w:rsidRDefault="00DF3B87" w:rsidP="00FC2EBF">
            <w:pPr>
              <w:spacing w:before="60" w:after="60" w:line="276" w:lineRule="auto"/>
              <w:contextualSpacing/>
              <w:rPr>
                <w:rFonts w:cs="Arial"/>
                <w:sz w:val="20"/>
                <w:szCs w:val="20"/>
              </w:rPr>
            </w:pPr>
            <w:r w:rsidRPr="00A30CAF">
              <w:rPr>
                <w:rFonts w:cs="Arial"/>
                <w:sz w:val="20"/>
                <w:szCs w:val="20"/>
              </w:rPr>
              <w:t xml:space="preserve">The Environment Protection and Biodiversity Conservation Regulations 2000 (EPBC Regulations) do not specify </w:t>
            </w:r>
            <w:r w:rsidR="00371032">
              <w:rPr>
                <w:rFonts w:cs="Arial"/>
                <w:sz w:val="20"/>
                <w:szCs w:val="20"/>
              </w:rPr>
              <w:t>corals</w:t>
            </w:r>
            <w:r w:rsidRPr="00A30CAF">
              <w:rPr>
                <w:rFonts w:cs="Arial"/>
                <w:sz w:val="20"/>
                <w:szCs w:val="20"/>
              </w:rPr>
              <w:t xml:space="preserve"> class of animal in relation to the welfare of live specimens.</w:t>
            </w:r>
          </w:p>
        </w:tc>
      </w:tr>
      <w:tr w:rsidR="00DF3B87" w:rsidRPr="001F4207" w14:paraId="69E94C3C"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tcPr>
          <w:p w14:paraId="1CD82FDE" w14:textId="41DFFF9E" w:rsidR="00DF3B87" w:rsidRPr="001F4207" w:rsidRDefault="00DF3B87" w:rsidP="00FC2EBF">
            <w:pPr>
              <w:pStyle w:val="ListNumber2"/>
            </w:pPr>
            <w:r w:rsidRPr="001F4207">
              <w:t>(d)</w:t>
            </w:r>
            <w:r w:rsidRPr="001F4207">
              <w:tab/>
              <w:t>such other conditions (if any) as are specified in the regulations have been, or are likely to be, satisfied.</w:t>
            </w:r>
          </w:p>
          <w:p w14:paraId="3255826D" w14:textId="578F26D3" w:rsidR="00DF3B87" w:rsidRPr="001F4207" w:rsidRDefault="00DF3B87" w:rsidP="00FC2EBF">
            <w:pPr>
              <w:pStyle w:val="ListNumber2"/>
            </w:pPr>
          </w:p>
        </w:tc>
        <w:tc>
          <w:tcPr>
            <w:tcW w:w="2500" w:type="pct"/>
            <w:shd w:val="clear" w:color="auto" w:fill="auto"/>
          </w:tcPr>
          <w:p w14:paraId="40540906" w14:textId="77777777" w:rsidR="00DF3B87" w:rsidRPr="00306AEB" w:rsidRDefault="00DF3B87" w:rsidP="00306AEB">
            <w:pPr>
              <w:rPr>
                <w:b/>
                <w:bCs/>
                <w:sz w:val="20"/>
                <w:szCs w:val="20"/>
              </w:rPr>
            </w:pPr>
            <w:r w:rsidRPr="00306AEB">
              <w:rPr>
                <w:b/>
                <w:bCs/>
                <w:sz w:val="20"/>
                <w:szCs w:val="20"/>
              </w:rPr>
              <w:t xml:space="preserve">Not applicable </w:t>
            </w:r>
          </w:p>
          <w:p w14:paraId="4FD17E34" w14:textId="77777777" w:rsidR="00DF3B87" w:rsidRPr="001F4207" w:rsidRDefault="00DF3B87" w:rsidP="00FC2EBF">
            <w:pPr>
              <w:spacing w:before="60" w:after="60" w:line="276" w:lineRule="auto"/>
              <w:contextualSpacing/>
              <w:rPr>
                <w:rFonts w:cs="Arial"/>
                <w:sz w:val="20"/>
                <w:szCs w:val="20"/>
              </w:rPr>
            </w:pPr>
            <w:r w:rsidRPr="00306AEB">
              <w:rPr>
                <w:rFonts w:cs="Arial"/>
                <w:sz w:val="20"/>
                <w:szCs w:val="20"/>
              </w:rPr>
              <w:t>No other conditions</w:t>
            </w:r>
            <w:r w:rsidRPr="001F4207">
              <w:rPr>
                <w:rFonts w:cs="Arial"/>
                <w:sz w:val="20"/>
                <w:szCs w:val="20"/>
              </w:rPr>
              <w:t xml:space="preserve"> are specified in relation to commercial fisheries in the EPBC Regulations.</w:t>
            </w:r>
          </w:p>
          <w:p w14:paraId="15794F71" w14:textId="72EB1221" w:rsidR="00DF3B87" w:rsidRPr="001F4207" w:rsidRDefault="00DF3B87" w:rsidP="00FC2EBF">
            <w:pPr>
              <w:spacing w:before="60" w:after="60" w:line="276" w:lineRule="auto"/>
              <w:contextualSpacing/>
              <w:rPr>
                <w:rFonts w:cs="Arial"/>
                <w:b/>
                <w:sz w:val="20"/>
                <w:szCs w:val="20"/>
              </w:rPr>
            </w:pPr>
          </w:p>
        </w:tc>
      </w:tr>
      <w:tr w:rsidR="00DF3B87" w:rsidRPr="001F4207" w14:paraId="00A781E9" w14:textId="77777777" w:rsidTr="009132E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37044E32" w14:textId="0DB8F0E0" w:rsidR="00DF3B87" w:rsidRPr="001F4207" w:rsidRDefault="00DF3B87" w:rsidP="00FC2EBF">
            <w:pPr>
              <w:pStyle w:val="ListNumber"/>
            </w:pPr>
            <w:r w:rsidRPr="001F4207">
              <w:t>(4)</w:t>
            </w:r>
            <w:r w:rsidRPr="001F4207">
              <w:tab/>
              <w:t xml:space="preserve">In deciding whether to declare an operation as an approved wildlife trade operation the Minister must have </w:t>
            </w:r>
            <w:r w:rsidRPr="001F4207">
              <w:rPr>
                <w:b/>
              </w:rPr>
              <w:t>regard</w:t>
            </w:r>
            <w:r w:rsidRPr="001F4207">
              <w:t xml:space="preserve"> to:</w:t>
            </w:r>
          </w:p>
          <w:p w14:paraId="495E36D3" w14:textId="77777777" w:rsidR="00DF3B87" w:rsidRPr="001F4207" w:rsidRDefault="00DF3B87" w:rsidP="00FC2EBF">
            <w:pPr>
              <w:pStyle w:val="ListNumber2"/>
            </w:pPr>
            <w:r w:rsidRPr="001F4207">
              <w:t>(a)</w:t>
            </w:r>
            <w:r w:rsidRPr="001F4207">
              <w:tab/>
              <w:t>the significance of the impact of the operation on an ecosystem (for example, an impact on habitat or biodiversity); and</w:t>
            </w:r>
          </w:p>
          <w:p w14:paraId="1C68DEAA" w14:textId="31FAA2FB" w:rsidR="00DF3B87" w:rsidRPr="001F4207" w:rsidRDefault="00DF3B87" w:rsidP="00FC2EBF">
            <w:pPr>
              <w:pStyle w:val="ListNumber2"/>
            </w:pPr>
          </w:p>
        </w:tc>
        <w:tc>
          <w:tcPr>
            <w:tcW w:w="2500" w:type="pct"/>
            <w:shd w:val="clear" w:color="auto" w:fill="auto"/>
          </w:tcPr>
          <w:p w14:paraId="69507286" w14:textId="30BA0567" w:rsidR="00DF3B87" w:rsidRPr="00306AEB" w:rsidRDefault="00F26E03" w:rsidP="00306AEB">
            <w:pPr>
              <w:rPr>
                <w:b/>
                <w:bCs/>
                <w:sz w:val="20"/>
                <w:szCs w:val="20"/>
              </w:rPr>
            </w:pPr>
            <w:r>
              <w:rPr>
                <w:b/>
                <w:bCs/>
                <w:sz w:val="20"/>
                <w:szCs w:val="20"/>
              </w:rPr>
              <w:t>M</w:t>
            </w:r>
            <w:r w:rsidR="00D62B17">
              <w:rPr>
                <w:b/>
                <w:bCs/>
                <w:sz w:val="20"/>
                <w:szCs w:val="20"/>
              </w:rPr>
              <w:t>eets</w:t>
            </w:r>
            <w:r w:rsidR="00A448B6">
              <w:rPr>
                <w:b/>
                <w:bCs/>
                <w:sz w:val="20"/>
                <w:szCs w:val="20"/>
              </w:rPr>
              <w:t xml:space="preserve"> – WTO subject to conditions</w:t>
            </w:r>
          </w:p>
          <w:p w14:paraId="1016A556" w14:textId="78F26B22" w:rsidR="00DF3B87" w:rsidRPr="001F4207" w:rsidRDefault="00170FE4" w:rsidP="00FC2EBF">
            <w:pPr>
              <w:spacing w:before="60" w:after="60" w:line="276" w:lineRule="auto"/>
              <w:contextualSpacing/>
              <w:rPr>
                <w:rFonts w:cs="Arial"/>
                <w:sz w:val="20"/>
                <w:szCs w:val="20"/>
              </w:rPr>
            </w:pPr>
            <w:r>
              <w:rPr>
                <w:rFonts w:cs="Arial"/>
                <w:sz w:val="20"/>
                <w:szCs w:val="20"/>
              </w:rPr>
              <w:t>T</w:t>
            </w:r>
            <w:r w:rsidR="00FC20B4">
              <w:rPr>
                <w:rFonts w:cs="Arial"/>
                <w:sz w:val="20"/>
                <w:szCs w:val="20"/>
              </w:rPr>
              <w:t xml:space="preserve">he </w:t>
            </w:r>
            <w:r>
              <w:rPr>
                <w:rFonts w:cs="Arial"/>
                <w:sz w:val="20"/>
                <w:szCs w:val="20"/>
              </w:rPr>
              <w:t xml:space="preserve">management of the fishery has been assessed to have </w:t>
            </w:r>
            <w:r w:rsidR="005B389F">
              <w:rPr>
                <w:rFonts w:cs="Arial"/>
                <w:sz w:val="20"/>
                <w:szCs w:val="20"/>
              </w:rPr>
              <w:t>serious shortcoming</w:t>
            </w:r>
            <w:r w:rsidR="00561DBD">
              <w:rPr>
                <w:rFonts w:cs="Arial"/>
                <w:sz w:val="20"/>
                <w:szCs w:val="20"/>
              </w:rPr>
              <w:t>s</w:t>
            </w:r>
            <w:r w:rsidR="005B389F">
              <w:rPr>
                <w:rFonts w:cs="Arial"/>
                <w:sz w:val="20"/>
                <w:szCs w:val="20"/>
              </w:rPr>
              <w:t xml:space="preserve"> </w:t>
            </w:r>
            <w:proofErr w:type="gramStart"/>
            <w:r w:rsidR="005B389F">
              <w:rPr>
                <w:rFonts w:cs="Arial"/>
                <w:sz w:val="20"/>
                <w:szCs w:val="20"/>
              </w:rPr>
              <w:t>with regard to</w:t>
            </w:r>
            <w:proofErr w:type="gramEnd"/>
            <w:r w:rsidR="005B389F">
              <w:rPr>
                <w:rFonts w:cs="Arial"/>
                <w:sz w:val="20"/>
                <w:szCs w:val="20"/>
              </w:rPr>
              <w:t xml:space="preserve"> managing a</w:t>
            </w:r>
            <w:r w:rsidR="00D055E4">
              <w:rPr>
                <w:rFonts w:cs="Arial"/>
                <w:sz w:val="20"/>
                <w:szCs w:val="20"/>
              </w:rPr>
              <w:t>nd</w:t>
            </w:r>
            <w:r w:rsidR="005B389F">
              <w:rPr>
                <w:rFonts w:cs="Arial"/>
                <w:sz w:val="20"/>
                <w:szCs w:val="20"/>
              </w:rPr>
              <w:t xml:space="preserve"> monitoring the impact of the fishery </w:t>
            </w:r>
            <w:r w:rsidR="004A3DF3">
              <w:rPr>
                <w:rFonts w:cs="Arial"/>
                <w:sz w:val="20"/>
                <w:szCs w:val="20"/>
              </w:rPr>
              <w:t xml:space="preserve">on the ecosystem. </w:t>
            </w:r>
            <w:r w:rsidR="00375C6D">
              <w:rPr>
                <w:rFonts w:cs="Arial"/>
                <w:sz w:val="20"/>
                <w:szCs w:val="20"/>
              </w:rPr>
              <w:t>G</w:t>
            </w:r>
            <w:r w:rsidR="00375C6D" w:rsidRPr="001F4207">
              <w:rPr>
                <w:rFonts w:cs="Arial"/>
                <w:sz w:val="20"/>
                <w:szCs w:val="20"/>
              </w:rPr>
              <w:t>iven the management measures</w:t>
            </w:r>
            <w:r w:rsidR="00375C6D">
              <w:rPr>
                <w:rFonts w:cs="Arial"/>
                <w:sz w:val="20"/>
                <w:szCs w:val="20"/>
              </w:rPr>
              <w:t xml:space="preserve"> outlined in the conditions and those</w:t>
            </w:r>
            <w:r w:rsidR="00375C6D" w:rsidRPr="001F4207">
              <w:rPr>
                <w:rFonts w:cs="Arial"/>
                <w:sz w:val="20"/>
                <w:szCs w:val="20"/>
              </w:rPr>
              <w:t xml:space="preserve"> currently in place, which include the arrangements described above at s303FN 3(b)</w:t>
            </w:r>
            <w:r w:rsidR="00375C6D">
              <w:rPr>
                <w:rFonts w:cs="Arial"/>
                <w:sz w:val="20"/>
                <w:szCs w:val="20"/>
              </w:rPr>
              <w:t>, t</w:t>
            </w:r>
            <w:r w:rsidR="00375C6D" w:rsidRPr="001F4207">
              <w:rPr>
                <w:rFonts w:cs="Arial"/>
                <w:sz w:val="20"/>
                <w:szCs w:val="20"/>
              </w:rPr>
              <w:t xml:space="preserve">he </w:t>
            </w:r>
            <w:r w:rsidR="00375C6D" w:rsidRPr="00306AEB">
              <w:rPr>
                <w:rFonts w:cs="Arial"/>
                <w:sz w:val="20"/>
                <w:szCs w:val="20"/>
              </w:rPr>
              <w:t>fishery</w:t>
            </w:r>
            <w:r w:rsidR="00375C6D" w:rsidRPr="001F4207">
              <w:rPr>
                <w:rFonts w:cs="Arial"/>
                <w:sz w:val="20"/>
                <w:szCs w:val="20"/>
              </w:rPr>
              <w:t xml:space="preserve"> </w:t>
            </w:r>
            <w:r w:rsidR="00375C6D">
              <w:rPr>
                <w:rFonts w:cs="Arial"/>
                <w:sz w:val="20"/>
                <w:szCs w:val="20"/>
              </w:rPr>
              <w:t>is unlikely to</w:t>
            </w:r>
            <w:r w:rsidR="00375C6D" w:rsidRPr="001F4207">
              <w:rPr>
                <w:rFonts w:cs="Arial"/>
                <w:sz w:val="20"/>
                <w:szCs w:val="20"/>
              </w:rPr>
              <w:t xml:space="preserve"> have a significant impact on </w:t>
            </w:r>
            <w:r w:rsidR="00375C6D">
              <w:rPr>
                <w:rFonts w:cs="Arial"/>
                <w:sz w:val="20"/>
                <w:szCs w:val="20"/>
              </w:rPr>
              <w:t>the</w:t>
            </w:r>
            <w:r w:rsidR="00375C6D" w:rsidRPr="001F4207">
              <w:rPr>
                <w:rFonts w:cs="Arial"/>
                <w:sz w:val="20"/>
                <w:szCs w:val="20"/>
              </w:rPr>
              <w:t xml:space="preserve"> ecosystem</w:t>
            </w:r>
            <w:r w:rsidR="00375C6D">
              <w:rPr>
                <w:rFonts w:cs="Arial"/>
                <w:sz w:val="20"/>
                <w:szCs w:val="20"/>
              </w:rPr>
              <w:t xml:space="preserve"> over the course of </w:t>
            </w:r>
            <w:r w:rsidR="004A3DF3">
              <w:rPr>
                <w:rFonts w:cs="Arial"/>
                <w:sz w:val="20"/>
                <w:szCs w:val="20"/>
              </w:rPr>
              <w:t xml:space="preserve">a </w:t>
            </w:r>
            <w:r w:rsidR="00F269C7">
              <w:rPr>
                <w:rFonts w:cs="Arial"/>
                <w:sz w:val="20"/>
                <w:szCs w:val="20"/>
              </w:rPr>
              <w:t>three-year</w:t>
            </w:r>
            <w:r w:rsidR="004A3DF3">
              <w:rPr>
                <w:rFonts w:cs="Arial"/>
                <w:sz w:val="20"/>
                <w:szCs w:val="20"/>
              </w:rPr>
              <w:t xml:space="preserve"> WTO</w:t>
            </w:r>
            <w:r w:rsidR="00375C6D">
              <w:rPr>
                <w:rFonts w:cs="Arial"/>
                <w:sz w:val="20"/>
                <w:szCs w:val="20"/>
              </w:rPr>
              <w:t>.</w:t>
            </w:r>
          </w:p>
          <w:p w14:paraId="7E32DF25" w14:textId="554A5B1D" w:rsidR="00DF3B87" w:rsidRPr="001F4207" w:rsidRDefault="00DF3B87" w:rsidP="00FC2EBF">
            <w:pPr>
              <w:spacing w:before="60" w:after="60" w:line="276" w:lineRule="auto"/>
              <w:contextualSpacing/>
              <w:rPr>
                <w:rFonts w:cs="Arial"/>
                <w:b/>
                <w:sz w:val="20"/>
                <w:szCs w:val="20"/>
              </w:rPr>
            </w:pPr>
          </w:p>
        </w:tc>
      </w:tr>
      <w:tr w:rsidR="00DF3B87" w:rsidRPr="001F4207" w14:paraId="7252F391"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E6A221B" w14:textId="77777777" w:rsidR="00DF3B87" w:rsidRPr="001F4207" w:rsidRDefault="00DF3B87" w:rsidP="00FC2EBF">
            <w:pPr>
              <w:pStyle w:val="ListNumber2"/>
            </w:pPr>
            <w:r w:rsidRPr="001F4207">
              <w:t>(b)</w:t>
            </w:r>
            <w:r w:rsidRPr="001F4207">
              <w:tab/>
              <w:t>the effectiveness of the management arrangements for the operation (including monitoring procedures).</w:t>
            </w:r>
          </w:p>
          <w:p w14:paraId="6C1B27E2" w14:textId="05731D1F" w:rsidR="00DF3B87" w:rsidRPr="001F4207" w:rsidRDefault="00DF3B87" w:rsidP="00FC2EBF">
            <w:pPr>
              <w:pStyle w:val="ListNumber2"/>
            </w:pPr>
          </w:p>
        </w:tc>
        <w:tc>
          <w:tcPr>
            <w:tcW w:w="2500" w:type="pct"/>
            <w:shd w:val="clear" w:color="auto" w:fill="auto"/>
          </w:tcPr>
          <w:p w14:paraId="55B4B404" w14:textId="0E1A8C47" w:rsidR="00DF3B87" w:rsidRPr="00306AEB" w:rsidRDefault="00F26E03" w:rsidP="00306AEB">
            <w:pPr>
              <w:rPr>
                <w:b/>
                <w:bCs/>
                <w:sz w:val="20"/>
                <w:szCs w:val="20"/>
              </w:rPr>
            </w:pPr>
            <w:r>
              <w:rPr>
                <w:b/>
                <w:bCs/>
                <w:sz w:val="20"/>
                <w:szCs w:val="20"/>
              </w:rPr>
              <w:t>M</w:t>
            </w:r>
            <w:r w:rsidR="00DF3B87" w:rsidRPr="00306AEB">
              <w:rPr>
                <w:b/>
                <w:bCs/>
                <w:sz w:val="20"/>
                <w:szCs w:val="20"/>
              </w:rPr>
              <w:t xml:space="preserve">eets </w:t>
            </w:r>
          </w:p>
          <w:p w14:paraId="68D5EF87" w14:textId="612A3BE8" w:rsidR="00DF3B87" w:rsidRPr="00C57BBE" w:rsidRDefault="00D62B17" w:rsidP="00C57BBE">
            <w:pPr>
              <w:rPr>
                <w:b/>
                <w:sz w:val="20"/>
                <w:szCs w:val="20"/>
              </w:rPr>
            </w:pPr>
            <w:r w:rsidRPr="00C57BBE">
              <w:rPr>
                <w:sz w:val="20"/>
                <w:szCs w:val="20"/>
              </w:rPr>
              <w:t xml:space="preserve">This assessment </w:t>
            </w:r>
            <w:r w:rsidR="00375C6D">
              <w:rPr>
                <w:sz w:val="20"/>
                <w:szCs w:val="20"/>
              </w:rPr>
              <w:t>h</w:t>
            </w:r>
            <w:r w:rsidRPr="00C57BBE">
              <w:rPr>
                <w:sz w:val="20"/>
                <w:szCs w:val="20"/>
              </w:rPr>
              <w:t xml:space="preserve">as raised concerns regarding the </w:t>
            </w:r>
            <w:r w:rsidR="00DF3B87" w:rsidRPr="00C57BBE">
              <w:rPr>
                <w:sz w:val="20"/>
                <w:szCs w:val="20"/>
              </w:rPr>
              <w:t>management arrangements</w:t>
            </w:r>
            <w:r w:rsidRPr="00C57BBE">
              <w:rPr>
                <w:sz w:val="20"/>
                <w:szCs w:val="20"/>
              </w:rPr>
              <w:t xml:space="preserve"> for this fishery</w:t>
            </w:r>
            <w:r w:rsidR="00C57BBE" w:rsidRPr="00C57BBE">
              <w:rPr>
                <w:sz w:val="20"/>
                <w:szCs w:val="20"/>
              </w:rPr>
              <w:t xml:space="preserve">. </w:t>
            </w:r>
            <w:r w:rsidR="00375C6D">
              <w:rPr>
                <w:sz w:val="20"/>
                <w:szCs w:val="20"/>
              </w:rPr>
              <w:t xml:space="preserve">When operating </w:t>
            </w:r>
            <w:r w:rsidR="0043286D">
              <w:rPr>
                <w:sz w:val="20"/>
                <w:szCs w:val="20"/>
              </w:rPr>
              <w:t xml:space="preserve">in accordance </w:t>
            </w:r>
            <w:r w:rsidR="00375C6D">
              <w:rPr>
                <w:sz w:val="20"/>
                <w:szCs w:val="20"/>
              </w:rPr>
              <w:t xml:space="preserve">with the conditions outlined in Section 2, the management arrangements are likely to be acceptable in the context of a </w:t>
            </w:r>
            <w:r w:rsidR="00F269C7">
              <w:rPr>
                <w:sz w:val="20"/>
                <w:szCs w:val="20"/>
              </w:rPr>
              <w:t>three-year</w:t>
            </w:r>
            <w:r w:rsidR="00375C6D">
              <w:rPr>
                <w:sz w:val="20"/>
                <w:szCs w:val="20"/>
              </w:rPr>
              <w:t xml:space="preserve"> WTO</w:t>
            </w:r>
            <w:r w:rsidR="005016FA">
              <w:rPr>
                <w:sz w:val="20"/>
                <w:szCs w:val="20"/>
              </w:rPr>
              <w:t xml:space="preserve">. </w:t>
            </w:r>
            <w:r w:rsidR="005F1360">
              <w:rPr>
                <w:sz w:val="20"/>
                <w:szCs w:val="20"/>
              </w:rPr>
              <w:t xml:space="preserve"> </w:t>
            </w:r>
          </w:p>
        </w:tc>
      </w:tr>
      <w:tr w:rsidR="00DF3B87" w:rsidRPr="001F4207" w14:paraId="4B92FE55" w14:textId="77777777" w:rsidTr="00561DBD">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1F897613" w14:textId="4DD7CB90" w:rsidR="00DF3B87" w:rsidRPr="001F4207" w:rsidRDefault="00DF3B87" w:rsidP="00FC2EBF">
            <w:pPr>
              <w:pStyle w:val="ListNumber"/>
            </w:pPr>
            <w:r w:rsidRPr="001F4207">
              <w:t>(5)</w:t>
            </w:r>
            <w:r w:rsidRPr="001F4207">
              <w:tab/>
              <w:t xml:space="preserve">In deciding whether to declare an operation as an approved wildlife trade operation the Minister must have </w:t>
            </w:r>
            <w:r w:rsidRPr="001F4207">
              <w:rPr>
                <w:b/>
              </w:rPr>
              <w:t>regard</w:t>
            </w:r>
            <w:r w:rsidRPr="001F4207">
              <w:t xml:space="preserve"> to:</w:t>
            </w:r>
          </w:p>
          <w:p w14:paraId="7783753D" w14:textId="77777777" w:rsidR="00DF3B87" w:rsidRPr="001F4207" w:rsidRDefault="00DF3B87" w:rsidP="00FC2EBF">
            <w:pPr>
              <w:pStyle w:val="ListNumber2"/>
            </w:pPr>
            <w:r w:rsidRPr="001F4207">
              <w:t>(a)</w:t>
            </w:r>
            <w:r w:rsidRPr="001F4207">
              <w:tab/>
              <w:t>whether legislation relating to the protection, conservation or management of the specimens to which the operation relates is in force in the State or Territory concerned; and</w:t>
            </w:r>
          </w:p>
          <w:p w14:paraId="0935AA29" w14:textId="77777777" w:rsidR="00DF3B87" w:rsidRPr="001F4207" w:rsidRDefault="00DF3B87" w:rsidP="00FC2EBF">
            <w:pPr>
              <w:pStyle w:val="ListNumber2"/>
            </w:pPr>
            <w:r w:rsidRPr="001F4207">
              <w:lastRenderedPageBreak/>
              <w:t>(b)</w:t>
            </w:r>
            <w:r w:rsidRPr="001F4207">
              <w:tab/>
              <w:t>whether the legislation applies throughout the State or Territory concerned; and</w:t>
            </w:r>
          </w:p>
          <w:p w14:paraId="08AB3D67" w14:textId="552C4BBA" w:rsidR="00DF3B87" w:rsidRPr="001F4207" w:rsidRDefault="00DF3B87" w:rsidP="00FC2EBF">
            <w:pPr>
              <w:pStyle w:val="ListNumber2"/>
            </w:pPr>
            <w:r w:rsidRPr="001F4207">
              <w:t>(c)</w:t>
            </w:r>
            <w:r w:rsidRPr="001F4207">
              <w:tab/>
              <w:t>whether, in the opinion of the Minister, the legislation is effective.</w:t>
            </w:r>
          </w:p>
          <w:p w14:paraId="273548CE" w14:textId="3AB19CEF" w:rsidR="00DF3B87" w:rsidRPr="001F4207" w:rsidRDefault="00DF3B87" w:rsidP="00FC2EBF">
            <w:pPr>
              <w:pStyle w:val="ListNumber2"/>
            </w:pPr>
          </w:p>
        </w:tc>
        <w:tc>
          <w:tcPr>
            <w:tcW w:w="2500" w:type="pct"/>
            <w:shd w:val="clear" w:color="auto" w:fill="auto"/>
          </w:tcPr>
          <w:p w14:paraId="4EEDEF00" w14:textId="77777777" w:rsidR="005C5DA1" w:rsidRPr="005C5DA1" w:rsidRDefault="005C5DA1" w:rsidP="005C5DA1">
            <w:pPr>
              <w:rPr>
                <w:b/>
                <w:bCs/>
                <w:sz w:val="20"/>
                <w:szCs w:val="20"/>
              </w:rPr>
            </w:pPr>
            <w:r w:rsidRPr="005C5DA1">
              <w:rPr>
                <w:b/>
                <w:bCs/>
                <w:sz w:val="20"/>
                <w:szCs w:val="20"/>
              </w:rPr>
              <w:lastRenderedPageBreak/>
              <w:t>Meets.</w:t>
            </w:r>
          </w:p>
          <w:p w14:paraId="729BED9A" w14:textId="77777777" w:rsidR="005C5DA1" w:rsidRDefault="005C5DA1" w:rsidP="005C5DA1">
            <w:pPr>
              <w:rPr>
                <w:sz w:val="20"/>
                <w:szCs w:val="20"/>
              </w:rPr>
            </w:pPr>
            <w:r w:rsidRPr="005C5DA1">
              <w:rPr>
                <w:sz w:val="20"/>
                <w:szCs w:val="20"/>
              </w:rPr>
              <w:t xml:space="preserve">The fishery will be managed under the Queensland Fisheries Act 1994, Fisheries (General) Regulation 2019, Fisheries (Commercial Fisheries) Regulation 2019, Fisheries Declaration 2019, Fisheries Quota Declaration 2019, and the Queensland Marine Parks Act 2004 and Marine Parks Regulations 2019. The Commonwealth Great Barrier Reef Marine Park Act 1975 and Great Barrier Reef </w:t>
            </w:r>
            <w:r w:rsidRPr="005C5DA1">
              <w:rPr>
                <w:sz w:val="20"/>
                <w:szCs w:val="20"/>
              </w:rPr>
              <w:lastRenderedPageBreak/>
              <w:t xml:space="preserve">Marine Park Regulations 2019 also apply to operations in the Great Barrier Reef Marine Park. The Queensland Fisheries Act 1994 applies throughout all Queensland waters. </w:t>
            </w:r>
          </w:p>
          <w:p w14:paraId="4236CE3E" w14:textId="62F7135F" w:rsidR="00DF3B87" w:rsidRPr="001F4207" w:rsidRDefault="005C5DA1" w:rsidP="005C5DA1">
            <w:pPr>
              <w:rPr>
                <w:rFonts w:cs="Arial"/>
                <w:b/>
                <w:sz w:val="20"/>
                <w:szCs w:val="20"/>
              </w:rPr>
            </w:pPr>
            <w:r w:rsidRPr="005C5DA1">
              <w:rPr>
                <w:sz w:val="20"/>
                <w:szCs w:val="20"/>
              </w:rPr>
              <w:t>The Department considers that the legislation is likely to be effective</w:t>
            </w:r>
            <w:r>
              <w:rPr>
                <w:sz w:val="20"/>
                <w:szCs w:val="20"/>
              </w:rPr>
              <w:t>.</w:t>
            </w:r>
          </w:p>
        </w:tc>
      </w:tr>
      <w:tr w:rsidR="00DF3B87" w:rsidRPr="001F4207" w14:paraId="060036F7" w14:textId="77777777" w:rsidTr="00561DBD">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6EE05E75" w14:textId="0A04F26A" w:rsidR="00DF3B87" w:rsidRPr="001F4207" w:rsidRDefault="00DF3B87" w:rsidP="00FC2EBF">
            <w:pPr>
              <w:pStyle w:val="ListNumber"/>
            </w:pPr>
            <w:r w:rsidRPr="001F4207">
              <w:lastRenderedPageBreak/>
              <w:t>(10)</w:t>
            </w:r>
            <w:r w:rsidRPr="001F4207">
              <w:tab/>
              <w:t>For the purposes of section 303FN, an operation is a wildlife trade operation if, an only if, the operation is an operation for the taking of specimens and:</w:t>
            </w:r>
          </w:p>
          <w:p w14:paraId="2C5F58DC" w14:textId="648A9616" w:rsidR="00DF3B87" w:rsidRPr="001F4207" w:rsidRDefault="00DF3B87" w:rsidP="00FC2EBF">
            <w:pPr>
              <w:pStyle w:val="ListNumber2"/>
            </w:pPr>
            <w:r w:rsidRPr="001F4207">
              <w:t>(a)</w:t>
            </w:r>
            <w:r w:rsidRPr="001F4207">
              <w:tab/>
              <w:t>the operation is a commercial fishery.</w:t>
            </w:r>
          </w:p>
          <w:p w14:paraId="09ABE326" w14:textId="60E0AB7D" w:rsidR="00DF3B87" w:rsidRPr="001F4207" w:rsidRDefault="00DF3B87" w:rsidP="00FC2EBF">
            <w:pPr>
              <w:pStyle w:val="ListNumber2"/>
            </w:pPr>
          </w:p>
        </w:tc>
        <w:tc>
          <w:tcPr>
            <w:tcW w:w="2500" w:type="pct"/>
            <w:shd w:val="clear" w:color="auto" w:fill="auto"/>
          </w:tcPr>
          <w:p w14:paraId="774D6C72" w14:textId="77777777" w:rsidR="00324F54" w:rsidRPr="00324F54" w:rsidRDefault="00324F54" w:rsidP="00324F54">
            <w:pPr>
              <w:rPr>
                <w:b/>
                <w:bCs/>
                <w:sz w:val="20"/>
                <w:szCs w:val="20"/>
              </w:rPr>
            </w:pPr>
            <w:r w:rsidRPr="00324F54">
              <w:rPr>
                <w:b/>
                <w:bCs/>
                <w:sz w:val="20"/>
                <w:szCs w:val="20"/>
              </w:rPr>
              <w:t xml:space="preserve">Meets. </w:t>
            </w:r>
          </w:p>
          <w:p w14:paraId="2235D384" w14:textId="25630AC7" w:rsidR="00DF3B87" w:rsidRPr="001F4207" w:rsidRDefault="00324F54" w:rsidP="00324F54">
            <w:pPr>
              <w:rPr>
                <w:rFonts w:cs="Arial"/>
                <w:b/>
                <w:sz w:val="20"/>
                <w:szCs w:val="20"/>
              </w:rPr>
            </w:pPr>
            <w:r w:rsidRPr="00324F54">
              <w:rPr>
                <w:sz w:val="20"/>
                <w:szCs w:val="20"/>
              </w:rPr>
              <w:t xml:space="preserve">The </w:t>
            </w:r>
            <w:r w:rsidR="005922E8">
              <w:rPr>
                <w:sz w:val="20"/>
                <w:szCs w:val="20"/>
              </w:rPr>
              <w:t>QCF</w:t>
            </w:r>
            <w:r w:rsidRPr="00324F54">
              <w:rPr>
                <w:sz w:val="20"/>
                <w:szCs w:val="20"/>
              </w:rPr>
              <w:t xml:space="preserve"> is a commercial fishery.</w:t>
            </w:r>
          </w:p>
        </w:tc>
      </w:tr>
      <w:tr w:rsidR="00324F54" w:rsidRPr="001F4207" w14:paraId="631A20D1" w14:textId="77777777" w:rsidTr="001A0E17">
        <w:trPr>
          <w:cnfStyle w:val="000000010000" w:firstRow="0" w:lastRow="0" w:firstColumn="0" w:lastColumn="0" w:oddVBand="0" w:evenVBand="0" w:oddHBand="0" w:evenHBand="1" w:firstRowFirstColumn="0" w:firstRowLastColumn="0" w:lastRowFirstColumn="0" w:lastRowLastColumn="0"/>
          <w:trHeight w:val="3039"/>
        </w:trPr>
        <w:tc>
          <w:tcPr>
            <w:tcW w:w="2500" w:type="pct"/>
          </w:tcPr>
          <w:p w14:paraId="3F44EDE3" w14:textId="30090AB7" w:rsidR="00324F54" w:rsidRDefault="00324F54" w:rsidP="00FC2EBF">
            <w:pPr>
              <w:pStyle w:val="ListNumber"/>
            </w:pPr>
            <w:r w:rsidRPr="001F4207">
              <w:t>(10A)</w:t>
            </w:r>
            <w:r w:rsidRPr="001F4207">
              <w:tab/>
              <w:t xml:space="preserve">In deciding whether to declare that a commercial fishery is an approved wildlife trade operation for the purposes of this section, the Minister must rely primarily on the outcomes of any assessment in relation to the fishery carried out for the purposes of Division 1 or 2 of Part 10. </w:t>
            </w:r>
          </w:p>
          <w:p w14:paraId="65ECD3CA" w14:textId="77777777" w:rsidR="00324F54" w:rsidRPr="001F4207" w:rsidRDefault="00324F54" w:rsidP="00FC2EBF">
            <w:pPr>
              <w:pStyle w:val="ListNumber"/>
            </w:pPr>
          </w:p>
          <w:p w14:paraId="43C9DEFA" w14:textId="77777777" w:rsidR="005E1F4C" w:rsidRDefault="005E1F4C" w:rsidP="00FC2EBF">
            <w:pPr>
              <w:pStyle w:val="ListNumber"/>
            </w:pPr>
          </w:p>
          <w:p w14:paraId="3BBF3C9D" w14:textId="2BCBC824" w:rsidR="00324F54" w:rsidRPr="001F4207" w:rsidRDefault="00324F54" w:rsidP="00FC2EBF">
            <w:pPr>
              <w:pStyle w:val="ListNumber"/>
            </w:pPr>
            <w:r w:rsidRPr="001F4207">
              <w:t>(10B)</w:t>
            </w:r>
            <w:r w:rsidRPr="001F4207">
              <w:tab/>
              <w:t xml:space="preserve">Subsection (10A) does not limit the matters that may be </w:t>
            </w:r>
            <w:proofErr w:type="gramStart"/>
            <w:r w:rsidRPr="001F4207">
              <w:t>taken into account</w:t>
            </w:r>
            <w:proofErr w:type="gramEnd"/>
            <w:r w:rsidRPr="001F4207">
              <w:t xml:space="preserve"> in deciding whether to declare that a fishery is an approved wildlife trade operation for the purposes of this section.</w:t>
            </w:r>
          </w:p>
          <w:p w14:paraId="723E213C" w14:textId="52670278" w:rsidR="00324F54" w:rsidRPr="001F4207" w:rsidRDefault="00324F54" w:rsidP="00FC2EBF">
            <w:pPr>
              <w:pStyle w:val="ListNumber"/>
            </w:pPr>
          </w:p>
        </w:tc>
        <w:tc>
          <w:tcPr>
            <w:tcW w:w="2500" w:type="pct"/>
            <w:shd w:val="clear" w:color="auto" w:fill="auto"/>
          </w:tcPr>
          <w:p w14:paraId="699EDFD9" w14:textId="19C9285D" w:rsidR="005E1F4C" w:rsidRDefault="005E1F4C" w:rsidP="005E1F4C">
            <w:pPr>
              <w:rPr>
                <w:sz w:val="20"/>
                <w:szCs w:val="20"/>
              </w:rPr>
            </w:pPr>
            <w:r w:rsidRPr="005E1F4C">
              <w:rPr>
                <w:sz w:val="20"/>
                <w:szCs w:val="20"/>
              </w:rPr>
              <w:t xml:space="preserve">Although there is no strategic assessment under Part 10 of the EPBC Act, the Department considers its assessment has </w:t>
            </w:r>
            <w:proofErr w:type="gramStart"/>
            <w:r w:rsidRPr="005E1F4C">
              <w:rPr>
                <w:sz w:val="20"/>
                <w:szCs w:val="20"/>
              </w:rPr>
              <w:t>taken into account</w:t>
            </w:r>
            <w:proofErr w:type="gramEnd"/>
            <w:r w:rsidRPr="005E1F4C">
              <w:rPr>
                <w:sz w:val="20"/>
                <w:szCs w:val="20"/>
              </w:rPr>
              <w:t xml:space="preserve"> all matters relevant to making an informed decision to amend the list of exempt native specimens to include product taken in this fishery. </w:t>
            </w:r>
          </w:p>
          <w:p w14:paraId="551E3F7E" w14:textId="77777777" w:rsidR="005E1F4C" w:rsidRPr="005E1F4C" w:rsidRDefault="005E1F4C" w:rsidP="005E1F4C">
            <w:pPr>
              <w:rPr>
                <w:b/>
                <w:bCs/>
                <w:sz w:val="20"/>
                <w:szCs w:val="20"/>
              </w:rPr>
            </w:pPr>
          </w:p>
          <w:p w14:paraId="1873C6C6" w14:textId="77777777" w:rsidR="005E1F4C" w:rsidRPr="005E1F4C" w:rsidRDefault="005E1F4C" w:rsidP="005E1F4C">
            <w:pPr>
              <w:rPr>
                <w:b/>
                <w:bCs/>
                <w:sz w:val="20"/>
                <w:szCs w:val="20"/>
              </w:rPr>
            </w:pPr>
            <w:r w:rsidRPr="005E1F4C">
              <w:rPr>
                <w:b/>
                <w:bCs/>
                <w:sz w:val="20"/>
                <w:szCs w:val="20"/>
              </w:rPr>
              <w:t>Not applicable.</w:t>
            </w:r>
          </w:p>
          <w:p w14:paraId="548DE86B" w14:textId="2C9D5B7E" w:rsidR="00324F54" w:rsidRPr="001F4207" w:rsidRDefault="005E1F4C" w:rsidP="005E1F4C">
            <w:pPr>
              <w:rPr>
                <w:rFonts w:cs="Arial"/>
                <w:b/>
                <w:sz w:val="20"/>
                <w:szCs w:val="20"/>
              </w:rPr>
            </w:pPr>
            <w:r w:rsidRPr="005E1F4C">
              <w:rPr>
                <w:sz w:val="20"/>
                <w:szCs w:val="20"/>
              </w:rPr>
              <w:t>There has been no request or agreement to assess the fishery under Part 10 Division 1, and the fishery is not managed by the Commonwealth, so Part 10 Division 2 does not apply.</w:t>
            </w:r>
          </w:p>
        </w:tc>
      </w:tr>
      <w:tr w:rsidR="00DF3B87" w:rsidRPr="001F4207" w14:paraId="32060519" w14:textId="77777777" w:rsidTr="00CC77AB">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D9D9D9" w:themeFill="background1" w:themeFillShade="D9"/>
            <w:vAlign w:val="center"/>
          </w:tcPr>
          <w:p w14:paraId="7FAC38A3" w14:textId="60FCFF5A" w:rsidR="00DF3B87" w:rsidRPr="001F4207" w:rsidRDefault="00DF3B87" w:rsidP="00FC2EBF">
            <w:pPr>
              <w:spacing w:before="60" w:after="60" w:line="276" w:lineRule="auto"/>
              <w:ind w:left="539" w:hanging="539"/>
              <w:contextualSpacing/>
              <w:jc w:val="center"/>
              <w:rPr>
                <w:rFonts w:cs="Arial"/>
                <w:sz w:val="20"/>
                <w:szCs w:val="20"/>
                <w:highlight w:val="cyan"/>
              </w:rPr>
            </w:pPr>
            <w:r w:rsidRPr="001F4207">
              <w:rPr>
                <w:rFonts w:cs="Arial"/>
                <w:b/>
                <w:sz w:val="20"/>
                <w:szCs w:val="20"/>
              </w:rPr>
              <w:t xml:space="preserve">Section 303FR Public consultation </w:t>
            </w:r>
          </w:p>
        </w:tc>
        <w:tc>
          <w:tcPr>
            <w:tcW w:w="2500" w:type="pct"/>
            <w:shd w:val="clear" w:color="auto" w:fill="D9D9D9" w:themeFill="background1" w:themeFillShade="D9"/>
            <w:vAlign w:val="center"/>
          </w:tcPr>
          <w:p w14:paraId="0D05C93E" w14:textId="1EC893B4" w:rsidR="00DF3B87" w:rsidRPr="001F4207" w:rsidRDefault="00DF3B87" w:rsidP="00FC2EBF">
            <w:pPr>
              <w:spacing w:before="60" w:after="60" w:line="276" w:lineRule="auto"/>
              <w:contextualSpacing/>
              <w:jc w:val="center"/>
              <w:rPr>
                <w:rFonts w:cs="Arial"/>
                <w:b/>
                <w:sz w:val="20"/>
                <w:szCs w:val="20"/>
              </w:rPr>
            </w:pPr>
            <w:r w:rsidRPr="001F4207">
              <w:rPr>
                <w:rFonts w:cs="Arial"/>
                <w:b/>
                <w:sz w:val="20"/>
                <w:szCs w:val="20"/>
              </w:rPr>
              <w:t>Comment</w:t>
            </w:r>
          </w:p>
        </w:tc>
      </w:tr>
      <w:tr w:rsidR="00DF3B87" w:rsidRPr="001F4207" w14:paraId="051815FF" w14:textId="77777777" w:rsidTr="00561DBD">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394E7B7A" w14:textId="5CB7E6DC" w:rsidR="00DF3B87" w:rsidRPr="001F4207" w:rsidRDefault="00DF3B87" w:rsidP="00FC2EBF">
            <w:pPr>
              <w:pStyle w:val="ListNumber"/>
            </w:pPr>
            <w:r w:rsidRPr="001F4207">
              <w:t>(1)</w:t>
            </w:r>
            <w:r w:rsidRPr="001F4207">
              <w:tab/>
              <w:t>Before making a declaration under section 303FN, the Minister must cause to be published on the Internet a notice:</w:t>
            </w:r>
          </w:p>
          <w:p w14:paraId="12E3BD75" w14:textId="6CC41823" w:rsidR="00DF3B87" w:rsidRPr="001F4207" w:rsidRDefault="00DF3B87" w:rsidP="00FC2EBF">
            <w:pPr>
              <w:pStyle w:val="ListNumber2"/>
            </w:pPr>
            <w:r w:rsidRPr="001F4207">
              <w:t>(a)</w:t>
            </w:r>
            <w:r w:rsidRPr="001F4207">
              <w:tab/>
              <w:t>setting out the proposal to make the declaration; and</w:t>
            </w:r>
          </w:p>
          <w:p w14:paraId="45E7E594" w14:textId="63B2FB12" w:rsidR="00DF3B87" w:rsidRPr="001F4207" w:rsidRDefault="00DF3B87" w:rsidP="00FC2EBF">
            <w:pPr>
              <w:pStyle w:val="ListNumber2"/>
            </w:pPr>
            <w:r w:rsidRPr="001F4207">
              <w:t>(b)</w:t>
            </w:r>
            <w:r w:rsidRPr="001F4207">
              <w:tab/>
              <w:t>setting out sufficient information to enable persons and organisations to consider adequately the merits of the proposal; and</w:t>
            </w:r>
          </w:p>
          <w:p w14:paraId="6C5F41D2" w14:textId="2C8A724B" w:rsidR="00DF3B87" w:rsidRPr="001F4207" w:rsidRDefault="00DF3B87" w:rsidP="00FC2EBF">
            <w:pPr>
              <w:pStyle w:val="ListNumber2"/>
            </w:pPr>
            <w:r w:rsidRPr="001F4207">
              <w:t>(c)</w:t>
            </w:r>
            <w:r w:rsidRPr="001F4207">
              <w:tab/>
              <w:t>inviting persons and organisations to give the Minister, within the period specified in the notice, written comments about the proposal.</w:t>
            </w:r>
          </w:p>
          <w:p w14:paraId="6B09D91F" w14:textId="77777777" w:rsidR="00DF3B87" w:rsidRPr="001F4207" w:rsidRDefault="00DF3B87" w:rsidP="00FC2EBF">
            <w:pPr>
              <w:pStyle w:val="ListNumber"/>
            </w:pPr>
            <w:r w:rsidRPr="001F4207">
              <w:t>(2)</w:t>
            </w:r>
            <w:r w:rsidRPr="001F4207">
              <w:tab/>
              <w:t>A period specified in the notice must not be shorter than 20 business days after the date on which the notice was published on the Internet.</w:t>
            </w:r>
          </w:p>
          <w:p w14:paraId="0C500D63" w14:textId="1D5DCB67" w:rsidR="00DF3B87" w:rsidRPr="001F4207" w:rsidRDefault="00DF3B87" w:rsidP="00FC2EBF">
            <w:pPr>
              <w:pStyle w:val="ListNumber"/>
            </w:pPr>
          </w:p>
        </w:tc>
        <w:tc>
          <w:tcPr>
            <w:tcW w:w="2500" w:type="pct"/>
            <w:shd w:val="clear" w:color="auto" w:fill="auto"/>
          </w:tcPr>
          <w:p w14:paraId="63CA731B" w14:textId="77777777" w:rsidR="00DF3B87" w:rsidRPr="005D22F1" w:rsidRDefault="00DF3B87" w:rsidP="005D22F1">
            <w:pPr>
              <w:rPr>
                <w:b/>
                <w:bCs/>
                <w:sz w:val="20"/>
                <w:szCs w:val="20"/>
              </w:rPr>
            </w:pPr>
            <w:r w:rsidRPr="005D22F1">
              <w:rPr>
                <w:b/>
                <w:bCs/>
                <w:sz w:val="20"/>
                <w:szCs w:val="20"/>
              </w:rPr>
              <w:t>Meets</w:t>
            </w:r>
          </w:p>
          <w:p w14:paraId="5D0CCDBF" w14:textId="71D05C26" w:rsidR="007960FA" w:rsidRDefault="00DF3B87" w:rsidP="00FE6813">
            <w:pPr>
              <w:rPr>
                <w:sz w:val="20"/>
                <w:szCs w:val="20"/>
              </w:rPr>
            </w:pPr>
            <w:r w:rsidRPr="00FE6813">
              <w:rPr>
                <w:rFonts w:cs="Arial"/>
                <w:sz w:val="20"/>
                <w:szCs w:val="20"/>
              </w:rPr>
              <w:t xml:space="preserve">A public notice, which set out the proposal to declare the </w:t>
            </w:r>
            <w:r w:rsidR="005922E8">
              <w:rPr>
                <w:rFonts w:cs="Arial"/>
                <w:sz w:val="20"/>
                <w:szCs w:val="20"/>
              </w:rPr>
              <w:t>QCF</w:t>
            </w:r>
            <w:r w:rsidR="005D22F1" w:rsidRPr="00FE6813">
              <w:rPr>
                <w:rFonts w:cs="Arial"/>
                <w:sz w:val="20"/>
                <w:szCs w:val="20"/>
              </w:rPr>
              <w:t xml:space="preserve"> </w:t>
            </w:r>
            <w:r w:rsidRPr="00FE6813">
              <w:rPr>
                <w:rFonts w:cs="Arial"/>
                <w:sz w:val="20"/>
                <w:szCs w:val="20"/>
              </w:rPr>
              <w:t xml:space="preserve">an approved </w:t>
            </w:r>
            <w:r w:rsidR="0043286D">
              <w:rPr>
                <w:rFonts w:cs="Arial"/>
                <w:sz w:val="20"/>
                <w:szCs w:val="20"/>
              </w:rPr>
              <w:t>W</w:t>
            </w:r>
            <w:r w:rsidRPr="00FE6813">
              <w:rPr>
                <w:rFonts w:cs="Arial"/>
                <w:sz w:val="20"/>
                <w:szCs w:val="20"/>
              </w:rPr>
              <w:t xml:space="preserve">ildlife </w:t>
            </w:r>
            <w:r w:rsidR="0043286D">
              <w:rPr>
                <w:rFonts w:cs="Arial"/>
                <w:sz w:val="20"/>
                <w:szCs w:val="20"/>
              </w:rPr>
              <w:t>T</w:t>
            </w:r>
            <w:r w:rsidRPr="00FE6813">
              <w:rPr>
                <w:rFonts w:cs="Arial"/>
                <w:sz w:val="20"/>
                <w:szCs w:val="20"/>
              </w:rPr>
              <w:t xml:space="preserve">rade </w:t>
            </w:r>
            <w:r w:rsidR="0043286D">
              <w:rPr>
                <w:rFonts w:cs="Arial"/>
                <w:sz w:val="20"/>
                <w:szCs w:val="20"/>
              </w:rPr>
              <w:t>O</w:t>
            </w:r>
            <w:r w:rsidRPr="00FE6813">
              <w:rPr>
                <w:rFonts w:cs="Arial"/>
                <w:sz w:val="20"/>
                <w:szCs w:val="20"/>
              </w:rPr>
              <w:t xml:space="preserve">peration and included the application from </w:t>
            </w:r>
            <w:r w:rsidR="005D22F1" w:rsidRPr="00FE6813">
              <w:rPr>
                <w:rFonts w:cs="Arial"/>
                <w:sz w:val="20"/>
                <w:szCs w:val="20"/>
              </w:rPr>
              <w:t>the Queensland Department of Agriculture and Fisheries</w:t>
            </w:r>
            <w:r w:rsidRPr="00FE6813">
              <w:rPr>
                <w:rFonts w:cs="Arial"/>
                <w:sz w:val="20"/>
                <w:szCs w:val="20"/>
              </w:rPr>
              <w:t xml:space="preserve">, was released for public comment on </w:t>
            </w:r>
            <w:r w:rsidR="007960FA">
              <w:rPr>
                <w:sz w:val="20"/>
                <w:szCs w:val="20"/>
              </w:rPr>
              <w:t>20</w:t>
            </w:r>
            <w:r w:rsidR="007960FA" w:rsidRPr="00A30CAF">
              <w:rPr>
                <w:sz w:val="20"/>
                <w:szCs w:val="20"/>
              </w:rPr>
              <w:t xml:space="preserve"> A</w:t>
            </w:r>
            <w:r w:rsidR="007960FA">
              <w:rPr>
                <w:sz w:val="20"/>
                <w:szCs w:val="20"/>
              </w:rPr>
              <w:t>ugust</w:t>
            </w:r>
            <w:r w:rsidR="007960FA" w:rsidRPr="00A30CAF">
              <w:rPr>
                <w:sz w:val="20"/>
                <w:szCs w:val="20"/>
              </w:rPr>
              <w:t xml:space="preserve"> 2021 – </w:t>
            </w:r>
            <w:r w:rsidR="007960FA">
              <w:rPr>
                <w:sz w:val="20"/>
                <w:szCs w:val="20"/>
              </w:rPr>
              <w:t>20</w:t>
            </w:r>
            <w:r w:rsidR="007960FA" w:rsidRPr="00A30CAF">
              <w:rPr>
                <w:sz w:val="20"/>
                <w:szCs w:val="20"/>
              </w:rPr>
              <w:t xml:space="preserve"> </w:t>
            </w:r>
            <w:r w:rsidR="007960FA">
              <w:rPr>
                <w:sz w:val="20"/>
                <w:szCs w:val="20"/>
              </w:rPr>
              <w:t>September</w:t>
            </w:r>
            <w:r w:rsidR="007960FA" w:rsidRPr="00A30CAF">
              <w:rPr>
                <w:sz w:val="20"/>
                <w:szCs w:val="20"/>
              </w:rPr>
              <w:t xml:space="preserve"> 2021. </w:t>
            </w:r>
          </w:p>
          <w:p w14:paraId="761E57B8" w14:textId="4D0233F1" w:rsidR="00FE6813" w:rsidRPr="001F4207" w:rsidRDefault="007960FA" w:rsidP="00FE6813">
            <w:pPr>
              <w:rPr>
                <w:b/>
              </w:rPr>
            </w:pPr>
            <w:r>
              <w:rPr>
                <w:sz w:val="20"/>
                <w:szCs w:val="20"/>
              </w:rPr>
              <w:t>2</w:t>
            </w:r>
            <w:r w:rsidR="0043286D">
              <w:rPr>
                <w:sz w:val="20"/>
                <w:szCs w:val="20"/>
              </w:rPr>
              <w:t>7</w:t>
            </w:r>
            <w:r w:rsidRPr="00A30CAF">
              <w:rPr>
                <w:sz w:val="20"/>
                <w:szCs w:val="20"/>
              </w:rPr>
              <w:t xml:space="preserve"> comments were received</w:t>
            </w:r>
          </w:p>
        </w:tc>
      </w:tr>
      <w:tr w:rsidR="00DF3B87" w:rsidRPr="001F4207" w14:paraId="52B38D24" w14:textId="77777777" w:rsidTr="00561DBD">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73DB70CC" w14:textId="782629AD" w:rsidR="00DF3B87" w:rsidRPr="001F4207" w:rsidRDefault="00DF3B87" w:rsidP="00FC2EBF">
            <w:pPr>
              <w:pStyle w:val="ListNumber"/>
            </w:pPr>
            <w:r w:rsidRPr="001F4207">
              <w:t>(3)</w:t>
            </w:r>
            <w:r w:rsidRPr="001F4207">
              <w:tab/>
              <w:t xml:space="preserve">In </w:t>
            </w:r>
            <w:proofErr w:type="gramStart"/>
            <w:r w:rsidRPr="001F4207">
              <w:t>making a decision</w:t>
            </w:r>
            <w:proofErr w:type="gramEnd"/>
            <w:r w:rsidRPr="001F4207">
              <w:t xml:space="preserve"> about whether to make a declaration under section 303FN, the Minister must consider any comments about the proposal to </w:t>
            </w:r>
            <w:r w:rsidRPr="001F4207">
              <w:lastRenderedPageBreak/>
              <w:t>make the declaration that were given in response to the invitation in the notice.</w:t>
            </w:r>
          </w:p>
          <w:p w14:paraId="76C6CDF4" w14:textId="4911460C" w:rsidR="00DF3B87" w:rsidRPr="001F4207" w:rsidRDefault="00DF3B87" w:rsidP="00FC2EBF">
            <w:pPr>
              <w:pStyle w:val="ListNumber"/>
            </w:pPr>
          </w:p>
        </w:tc>
        <w:tc>
          <w:tcPr>
            <w:tcW w:w="2500" w:type="pct"/>
            <w:shd w:val="clear" w:color="auto" w:fill="auto"/>
          </w:tcPr>
          <w:p w14:paraId="3A957CD7" w14:textId="648EACE3" w:rsidR="005D22F1" w:rsidRPr="005D22F1" w:rsidRDefault="007960FA" w:rsidP="005D22F1">
            <w:pPr>
              <w:rPr>
                <w:sz w:val="20"/>
                <w:szCs w:val="20"/>
              </w:rPr>
            </w:pPr>
            <w:r w:rsidRPr="00F3521B">
              <w:rPr>
                <w:sz w:val="20"/>
                <w:szCs w:val="20"/>
              </w:rPr>
              <w:lastRenderedPageBreak/>
              <w:t>The 2</w:t>
            </w:r>
            <w:r w:rsidR="0043286D" w:rsidRPr="00F3521B">
              <w:rPr>
                <w:sz w:val="20"/>
                <w:szCs w:val="20"/>
              </w:rPr>
              <w:t>7</w:t>
            </w:r>
            <w:r w:rsidR="00DF3B87" w:rsidRPr="00F3521B">
              <w:rPr>
                <w:sz w:val="20"/>
                <w:szCs w:val="20"/>
              </w:rPr>
              <w:t xml:space="preserve"> public comments were received on the submission, included at Attachment</w:t>
            </w:r>
            <w:r w:rsidR="008C615F" w:rsidRPr="00F3521B">
              <w:rPr>
                <w:sz w:val="20"/>
                <w:szCs w:val="20"/>
              </w:rPr>
              <w:t xml:space="preserve"> </w:t>
            </w:r>
            <w:r w:rsidR="00156CED" w:rsidRPr="00F3521B">
              <w:rPr>
                <w:sz w:val="20"/>
                <w:szCs w:val="20"/>
              </w:rPr>
              <w:t>C</w:t>
            </w:r>
            <w:r w:rsidR="00DF3B87" w:rsidRPr="00F3521B">
              <w:rPr>
                <w:sz w:val="20"/>
                <w:szCs w:val="20"/>
              </w:rPr>
              <w:t xml:space="preserve"> of the</w:t>
            </w:r>
            <w:r w:rsidR="00DF3B87" w:rsidRPr="005D22F1">
              <w:rPr>
                <w:sz w:val="20"/>
                <w:szCs w:val="20"/>
              </w:rPr>
              <w:t xml:space="preserve"> brief. </w:t>
            </w:r>
          </w:p>
          <w:p w14:paraId="3AC76CCF" w14:textId="508B5D60" w:rsidR="007960FA" w:rsidRPr="00F3521B" w:rsidRDefault="007960FA" w:rsidP="005D22F1">
            <w:pPr>
              <w:rPr>
                <w:sz w:val="20"/>
                <w:szCs w:val="20"/>
              </w:rPr>
            </w:pPr>
            <w:r w:rsidRPr="00F3521B">
              <w:rPr>
                <w:sz w:val="20"/>
                <w:szCs w:val="20"/>
              </w:rPr>
              <w:lastRenderedPageBreak/>
              <w:t>2</w:t>
            </w:r>
            <w:r w:rsidR="002A433F" w:rsidRPr="00F3521B">
              <w:rPr>
                <w:sz w:val="20"/>
                <w:szCs w:val="20"/>
              </w:rPr>
              <w:t>4</w:t>
            </w:r>
            <w:r w:rsidRPr="00F3521B">
              <w:rPr>
                <w:sz w:val="20"/>
                <w:szCs w:val="20"/>
              </w:rPr>
              <w:t xml:space="preserve"> of the comments received were from coral harvesters in the fishery and associated industry. The</w:t>
            </w:r>
            <w:r w:rsidR="0043286D" w:rsidRPr="00F3521B">
              <w:rPr>
                <w:sz w:val="20"/>
                <w:szCs w:val="20"/>
              </w:rPr>
              <w:t>y</w:t>
            </w:r>
            <w:r w:rsidRPr="00F3521B">
              <w:rPr>
                <w:sz w:val="20"/>
                <w:szCs w:val="20"/>
              </w:rPr>
              <w:t xml:space="preserve"> were largely expression</w:t>
            </w:r>
            <w:r w:rsidR="0043286D" w:rsidRPr="00F3521B">
              <w:rPr>
                <w:sz w:val="20"/>
                <w:szCs w:val="20"/>
              </w:rPr>
              <w:t>s</w:t>
            </w:r>
            <w:r w:rsidRPr="00F3521B">
              <w:rPr>
                <w:sz w:val="20"/>
                <w:szCs w:val="20"/>
              </w:rPr>
              <w:t xml:space="preserve"> of support for the continued operation of the fishery</w:t>
            </w:r>
            <w:r w:rsidR="0043286D" w:rsidRPr="00F3521B">
              <w:rPr>
                <w:sz w:val="20"/>
                <w:szCs w:val="20"/>
              </w:rPr>
              <w:t>, and support for the existing management framework</w:t>
            </w:r>
            <w:r w:rsidRPr="00F3521B">
              <w:rPr>
                <w:sz w:val="20"/>
                <w:szCs w:val="20"/>
              </w:rPr>
              <w:t xml:space="preserve">. A number raised concerns about the financial implications of proposed harvest limits as well as counter-proposing different harvest limits.  </w:t>
            </w:r>
          </w:p>
          <w:p w14:paraId="3E203BB1" w14:textId="0BA70033" w:rsidR="00565847" w:rsidRDefault="00DF3B87" w:rsidP="005D22F1">
            <w:pPr>
              <w:rPr>
                <w:sz w:val="20"/>
                <w:szCs w:val="20"/>
              </w:rPr>
            </w:pPr>
            <w:r w:rsidRPr="00F3521B">
              <w:rPr>
                <w:sz w:val="20"/>
                <w:szCs w:val="20"/>
              </w:rPr>
              <w:t>The</w:t>
            </w:r>
            <w:r w:rsidR="007960FA" w:rsidRPr="00F3521B">
              <w:rPr>
                <w:sz w:val="20"/>
                <w:szCs w:val="20"/>
              </w:rPr>
              <w:t>re were three</w:t>
            </w:r>
            <w:r w:rsidRPr="00F3521B">
              <w:rPr>
                <w:sz w:val="20"/>
                <w:szCs w:val="20"/>
              </w:rPr>
              <w:t xml:space="preserve"> public comments </w:t>
            </w:r>
            <w:proofErr w:type="gramStart"/>
            <w:r w:rsidR="007960FA" w:rsidRPr="00F3521B">
              <w:rPr>
                <w:sz w:val="20"/>
                <w:szCs w:val="20"/>
              </w:rPr>
              <w:t>from  NGOs</w:t>
            </w:r>
            <w:proofErr w:type="gramEnd"/>
            <w:r w:rsidR="007960FA" w:rsidRPr="00F3521B">
              <w:rPr>
                <w:sz w:val="20"/>
                <w:szCs w:val="20"/>
              </w:rPr>
              <w:t xml:space="preserve"> </w:t>
            </w:r>
            <w:r w:rsidR="00E84407" w:rsidRPr="00F3521B">
              <w:rPr>
                <w:sz w:val="20"/>
                <w:szCs w:val="20"/>
              </w:rPr>
              <w:t xml:space="preserve">which </w:t>
            </w:r>
            <w:r w:rsidRPr="00F3521B">
              <w:rPr>
                <w:sz w:val="20"/>
                <w:szCs w:val="20"/>
              </w:rPr>
              <w:t>expressed concern about</w:t>
            </w:r>
            <w:r w:rsidR="005D22F1" w:rsidRPr="00F3521B">
              <w:rPr>
                <w:sz w:val="20"/>
                <w:szCs w:val="20"/>
              </w:rPr>
              <w:t xml:space="preserve"> the</w:t>
            </w:r>
            <w:r w:rsidR="00E84407" w:rsidRPr="00F3521B">
              <w:rPr>
                <w:sz w:val="20"/>
                <w:szCs w:val="20"/>
              </w:rPr>
              <w:t xml:space="preserve"> perceived lack progress against meeting conditions of previous two approvals, the absence of a recent ERA,</w:t>
            </w:r>
            <w:r w:rsidR="00565847" w:rsidRPr="00F3521B">
              <w:rPr>
                <w:sz w:val="20"/>
                <w:szCs w:val="20"/>
              </w:rPr>
              <w:t xml:space="preserve"> the absence of </w:t>
            </w:r>
            <w:r w:rsidR="00E84407" w:rsidRPr="00F3521B">
              <w:rPr>
                <w:sz w:val="20"/>
                <w:szCs w:val="20"/>
              </w:rPr>
              <w:t>stock assessments, the lack of quality and timely reporting of harvest, lack of harvest limits and the impact of harvesting coral in light of recent bleaching events.</w:t>
            </w:r>
            <w:r w:rsidR="005D22F1" w:rsidRPr="00F3521B">
              <w:rPr>
                <w:sz w:val="20"/>
                <w:szCs w:val="20"/>
              </w:rPr>
              <w:t xml:space="preserve"> </w:t>
            </w:r>
            <w:r w:rsidR="00E84407" w:rsidRPr="00F3521B">
              <w:rPr>
                <w:sz w:val="20"/>
                <w:szCs w:val="20"/>
              </w:rPr>
              <w:t>Th</w:t>
            </w:r>
            <w:r w:rsidR="00565847" w:rsidRPr="00F3521B">
              <w:rPr>
                <w:sz w:val="20"/>
                <w:szCs w:val="20"/>
              </w:rPr>
              <w:t>e comments</w:t>
            </w:r>
            <w:r w:rsidR="00E84407" w:rsidRPr="00F3521B">
              <w:rPr>
                <w:sz w:val="20"/>
                <w:szCs w:val="20"/>
              </w:rPr>
              <w:t xml:space="preserve"> also raised concerns about the</w:t>
            </w:r>
            <w:r w:rsidR="00565847" w:rsidRPr="00F3521B">
              <w:rPr>
                <w:sz w:val="20"/>
                <w:szCs w:val="20"/>
              </w:rPr>
              <w:t xml:space="preserve"> rapidly increasing harvest from the fishery and the perceived inability of management to effectively constrain harvest or assess its impact.</w:t>
            </w:r>
          </w:p>
          <w:p w14:paraId="5CC0D413" w14:textId="5D8E6753" w:rsidR="005D22F1" w:rsidRPr="005D22F1" w:rsidRDefault="00565847" w:rsidP="005D22F1">
            <w:pPr>
              <w:rPr>
                <w:sz w:val="20"/>
                <w:szCs w:val="20"/>
              </w:rPr>
            </w:pPr>
            <w:r>
              <w:rPr>
                <w:sz w:val="20"/>
                <w:szCs w:val="20"/>
              </w:rPr>
              <w:t>Q</w:t>
            </w:r>
            <w:r w:rsidR="005D22F1" w:rsidRPr="005D22F1">
              <w:rPr>
                <w:sz w:val="20"/>
                <w:szCs w:val="20"/>
              </w:rPr>
              <w:t xml:space="preserve">DAF </w:t>
            </w:r>
            <w:r>
              <w:rPr>
                <w:sz w:val="20"/>
                <w:szCs w:val="20"/>
              </w:rPr>
              <w:t>declined the opportunity to</w:t>
            </w:r>
            <w:r w:rsidR="005D22F1" w:rsidRPr="005D22F1">
              <w:rPr>
                <w:sz w:val="20"/>
                <w:szCs w:val="20"/>
              </w:rPr>
              <w:t xml:space="preserve"> respon</w:t>
            </w:r>
            <w:r>
              <w:rPr>
                <w:sz w:val="20"/>
                <w:szCs w:val="20"/>
              </w:rPr>
              <w:t>d</w:t>
            </w:r>
            <w:r w:rsidR="005D22F1" w:rsidRPr="005D22F1">
              <w:rPr>
                <w:sz w:val="20"/>
                <w:szCs w:val="20"/>
              </w:rPr>
              <w:t xml:space="preserve"> to</w:t>
            </w:r>
            <w:r w:rsidR="007A10E1">
              <w:rPr>
                <w:sz w:val="20"/>
                <w:szCs w:val="20"/>
              </w:rPr>
              <w:t xml:space="preserve"> these</w:t>
            </w:r>
            <w:r w:rsidR="005D22F1" w:rsidRPr="005D22F1">
              <w:rPr>
                <w:sz w:val="20"/>
                <w:szCs w:val="20"/>
              </w:rPr>
              <w:t xml:space="preserve"> public submissions </w:t>
            </w:r>
            <w:r>
              <w:rPr>
                <w:sz w:val="20"/>
                <w:szCs w:val="20"/>
              </w:rPr>
              <w:t>citing the plan</w:t>
            </w:r>
            <w:r w:rsidR="007A10E1">
              <w:rPr>
                <w:sz w:val="20"/>
                <w:szCs w:val="20"/>
              </w:rPr>
              <w:t>n</w:t>
            </w:r>
            <w:r>
              <w:rPr>
                <w:sz w:val="20"/>
                <w:szCs w:val="20"/>
              </w:rPr>
              <w:t>ed implementation of measure</w:t>
            </w:r>
            <w:r w:rsidR="007A10E1">
              <w:rPr>
                <w:sz w:val="20"/>
                <w:szCs w:val="20"/>
              </w:rPr>
              <w:t>s</w:t>
            </w:r>
            <w:r>
              <w:rPr>
                <w:sz w:val="20"/>
                <w:szCs w:val="20"/>
              </w:rPr>
              <w:t xml:space="preserve"> that would address the concerns </w:t>
            </w:r>
            <w:r w:rsidR="007A10E1">
              <w:rPr>
                <w:sz w:val="20"/>
                <w:szCs w:val="20"/>
              </w:rPr>
              <w:t>in</w:t>
            </w:r>
            <w:r>
              <w:rPr>
                <w:sz w:val="20"/>
                <w:szCs w:val="20"/>
              </w:rPr>
              <w:t xml:space="preserve"> the NGO </w:t>
            </w:r>
            <w:r w:rsidR="007A10E1">
              <w:rPr>
                <w:sz w:val="20"/>
                <w:szCs w:val="20"/>
              </w:rPr>
              <w:t>submissions</w:t>
            </w:r>
            <w:r w:rsidR="005D22F1" w:rsidRPr="005D22F1">
              <w:rPr>
                <w:sz w:val="20"/>
                <w:szCs w:val="20"/>
              </w:rPr>
              <w:t>.</w:t>
            </w:r>
            <w:r>
              <w:rPr>
                <w:sz w:val="20"/>
                <w:szCs w:val="20"/>
              </w:rPr>
              <w:t xml:space="preserve"> </w:t>
            </w:r>
          </w:p>
          <w:p w14:paraId="43D80E90" w14:textId="3B1ECCE5" w:rsidR="00DF3B87" w:rsidRPr="005D22F1" w:rsidRDefault="005D22F1" w:rsidP="005D22F1">
            <w:pPr>
              <w:rPr>
                <w:sz w:val="20"/>
                <w:szCs w:val="20"/>
              </w:rPr>
            </w:pPr>
            <w:r w:rsidRPr="005D22F1">
              <w:rPr>
                <w:sz w:val="20"/>
                <w:szCs w:val="20"/>
              </w:rPr>
              <w:t>These matters were considered throughout the assessment of the fishery and have either been addressed by QDAF or are being addressed via conditions</w:t>
            </w:r>
            <w:r w:rsidR="008C615F">
              <w:rPr>
                <w:sz w:val="20"/>
                <w:szCs w:val="20"/>
              </w:rPr>
              <w:t xml:space="preserve"> 5, 6</w:t>
            </w:r>
            <w:r w:rsidR="00565847">
              <w:rPr>
                <w:sz w:val="20"/>
                <w:szCs w:val="20"/>
              </w:rPr>
              <w:t xml:space="preserve">, </w:t>
            </w:r>
            <w:r w:rsidR="008C615F">
              <w:rPr>
                <w:sz w:val="20"/>
                <w:szCs w:val="20"/>
              </w:rPr>
              <w:t>7</w:t>
            </w:r>
            <w:r w:rsidR="00565847">
              <w:rPr>
                <w:sz w:val="20"/>
                <w:szCs w:val="20"/>
              </w:rPr>
              <w:t>, 8 and 9</w:t>
            </w:r>
            <w:r w:rsidRPr="005D22F1">
              <w:rPr>
                <w:sz w:val="20"/>
                <w:szCs w:val="20"/>
              </w:rPr>
              <w:t xml:space="preserve"> on the wildlife trade approvals granted in association with this amendment of the List of Exempt Native Specimens</w:t>
            </w:r>
            <w:r w:rsidR="008C615F">
              <w:rPr>
                <w:sz w:val="20"/>
                <w:szCs w:val="20"/>
              </w:rPr>
              <w:t xml:space="preserve"> </w:t>
            </w:r>
            <w:r w:rsidR="00DF3B87" w:rsidRPr="005D22F1">
              <w:rPr>
                <w:sz w:val="20"/>
                <w:szCs w:val="20"/>
              </w:rPr>
              <w:t>(Section 4).</w:t>
            </w:r>
          </w:p>
        </w:tc>
      </w:tr>
      <w:tr w:rsidR="00DF3B87" w:rsidRPr="001F4207" w14:paraId="7891866A"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D9D9D9" w:themeFill="background1" w:themeFillShade="D9"/>
            <w:vAlign w:val="center"/>
          </w:tcPr>
          <w:p w14:paraId="6C0B4DF5" w14:textId="53CC3909" w:rsidR="00DF3B87" w:rsidRPr="001F4207" w:rsidRDefault="00DF3B87" w:rsidP="00FC2EBF">
            <w:pPr>
              <w:spacing w:before="60" w:after="60" w:line="276" w:lineRule="auto"/>
              <w:ind w:left="360" w:hanging="360"/>
              <w:contextualSpacing/>
              <w:jc w:val="center"/>
              <w:rPr>
                <w:rFonts w:cs="Arial"/>
                <w:sz w:val="20"/>
                <w:szCs w:val="20"/>
              </w:rPr>
            </w:pPr>
            <w:bookmarkStart w:id="18" w:name="_Hlk75256758"/>
            <w:r w:rsidRPr="001F4207">
              <w:rPr>
                <w:rFonts w:cs="Arial"/>
                <w:b/>
                <w:sz w:val="20"/>
                <w:szCs w:val="20"/>
              </w:rPr>
              <w:lastRenderedPageBreak/>
              <w:t xml:space="preserve">Section 303FT Additional provisions relating to declarations </w:t>
            </w:r>
            <w:bookmarkEnd w:id="18"/>
          </w:p>
        </w:tc>
        <w:tc>
          <w:tcPr>
            <w:tcW w:w="2500" w:type="pct"/>
            <w:shd w:val="clear" w:color="auto" w:fill="D9D9D9" w:themeFill="background1" w:themeFillShade="D9"/>
            <w:vAlign w:val="center"/>
          </w:tcPr>
          <w:p w14:paraId="08BA9277" w14:textId="48DB3479" w:rsidR="00DF3B87" w:rsidRPr="001F4207" w:rsidRDefault="00DF3B87" w:rsidP="00FC2EBF">
            <w:pPr>
              <w:spacing w:before="60" w:after="60" w:line="276" w:lineRule="auto"/>
              <w:contextualSpacing/>
              <w:jc w:val="center"/>
              <w:rPr>
                <w:rFonts w:cs="Arial"/>
                <w:b/>
                <w:iCs/>
                <w:sz w:val="20"/>
                <w:szCs w:val="20"/>
              </w:rPr>
            </w:pPr>
            <w:r w:rsidRPr="001F4207">
              <w:rPr>
                <w:rFonts w:cs="Arial"/>
                <w:b/>
                <w:sz w:val="20"/>
                <w:szCs w:val="20"/>
              </w:rPr>
              <w:t>Comments</w:t>
            </w:r>
          </w:p>
        </w:tc>
      </w:tr>
      <w:tr w:rsidR="00DF3B87" w:rsidRPr="001F4207" w14:paraId="70ECFDED" w14:textId="77777777" w:rsidTr="003E64B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86BEE9E" w14:textId="1663C4FA" w:rsidR="00DF3B87" w:rsidRPr="001F4207" w:rsidRDefault="00DF3B87" w:rsidP="00FC2EBF">
            <w:pPr>
              <w:pStyle w:val="ListNumber"/>
            </w:pPr>
            <w:r w:rsidRPr="001F4207">
              <w:t>(1)</w:t>
            </w:r>
            <w:r w:rsidRPr="001F4207">
              <w:tab/>
              <w:t>This section applies to a declaration made under section 303FN, 303FO or 303FP.</w:t>
            </w:r>
          </w:p>
        </w:tc>
        <w:tc>
          <w:tcPr>
            <w:tcW w:w="2500" w:type="pct"/>
            <w:shd w:val="clear" w:color="auto" w:fill="auto"/>
          </w:tcPr>
          <w:p w14:paraId="1FADFDC4" w14:textId="2BD4D8B8" w:rsidR="00DF3B87" w:rsidRPr="001F4207" w:rsidRDefault="008C615F" w:rsidP="008C615F">
            <w:pPr>
              <w:rPr>
                <w:rFonts w:cs="Arial"/>
                <w:b/>
                <w:iCs/>
                <w:sz w:val="20"/>
                <w:szCs w:val="20"/>
              </w:rPr>
            </w:pPr>
            <w:r w:rsidRPr="008C615F">
              <w:rPr>
                <w:sz w:val="20"/>
                <w:szCs w:val="20"/>
              </w:rPr>
              <w:t xml:space="preserve">A declaration as an approved WTO for the </w:t>
            </w:r>
            <w:r w:rsidR="005922E8">
              <w:rPr>
                <w:sz w:val="20"/>
                <w:szCs w:val="20"/>
              </w:rPr>
              <w:t>QCF</w:t>
            </w:r>
            <w:r w:rsidRPr="008C615F">
              <w:rPr>
                <w:sz w:val="20"/>
                <w:szCs w:val="20"/>
              </w:rPr>
              <w:t xml:space="preserve"> will be made under section 303FN.</w:t>
            </w:r>
          </w:p>
        </w:tc>
      </w:tr>
      <w:tr w:rsidR="00DF3B87" w:rsidRPr="001F4207" w14:paraId="3FE1C85F" w14:textId="77777777" w:rsidTr="009132E1">
        <w:trPr>
          <w:cnfStyle w:val="000000010000" w:firstRow="0" w:lastRow="0" w:firstColumn="0" w:lastColumn="0" w:oddVBand="0" w:evenVBand="0" w:oddHBand="0" w:evenHBand="1" w:firstRowFirstColumn="0" w:firstRowLastColumn="0" w:lastRowFirstColumn="0" w:lastRowLastColumn="0"/>
        </w:trPr>
        <w:tc>
          <w:tcPr>
            <w:tcW w:w="2500" w:type="pct"/>
            <w:shd w:val="clear" w:color="auto" w:fill="92D050"/>
          </w:tcPr>
          <w:p w14:paraId="09D9E527" w14:textId="41851D69" w:rsidR="00DF3B87" w:rsidRPr="001F4207" w:rsidRDefault="00DF3B87" w:rsidP="00FC2EBF">
            <w:pPr>
              <w:pStyle w:val="ListNumber"/>
            </w:pPr>
            <w:r w:rsidRPr="001F4207">
              <w:t>(4)</w:t>
            </w:r>
            <w:r w:rsidRPr="001F4207">
              <w:tab/>
              <w:t>The Minister may make a declaration about a plan or operation even though he or she considers that the plan or operation should be the subject of the declaration only:</w:t>
            </w:r>
          </w:p>
          <w:p w14:paraId="588AB7D9" w14:textId="5C6303ED" w:rsidR="00DF3B87" w:rsidRPr="001F4207" w:rsidRDefault="00DF3B87" w:rsidP="00FC2EBF">
            <w:pPr>
              <w:pStyle w:val="ListNumber2"/>
            </w:pPr>
            <w:r w:rsidRPr="001F4207">
              <w:t>(a)</w:t>
            </w:r>
            <w:r w:rsidRPr="001F4207">
              <w:tab/>
              <w:t>during a particular period; or</w:t>
            </w:r>
          </w:p>
          <w:p w14:paraId="5CBBE9A2" w14:textId="5D9A9395" w:rsidR="00DF3B87" w:rsidRPr="001F4207" w:rsidRDefault="00DF3B87" w:rsidP="00FC2EBF">
            <w:pPr>
              <w:pStyle w:val="ListNumber2"/>
            </w:pPr>
            <w:r w:rsidRPr="001F4207">
              <w:t>(b)</w:t>
            </w:r>
            <w:r w:rsidRPr="001F4207">
              <w:tab/>
              <w:t>while certain circumstances exist; or</w:t>
            </w:r>
          </w:p>
          <w:p w14:paraId="2FFEC89D" w14:textId="0E1C97F8" w:rsidR="00DF3B87" w:rsidRPr="001F4207" w:rsidRDefault="00DF3B87" w:rsidP="00FC2EBF">
            <w:pPr>
              <w:pStyle w:val="ListNumber2"/>
            </w:pPr>
            <w:r w:rsidRPr="001F4207">
              <w:t>(c)</w:t>
            </w:r>
            <w:r w:rsidRPr="001F4207">
              <w:tab/>
              <w:t>while a certain condition is complied with.</w:t>
            </w:r>
          </w:p>
          <w:p w14:paraId="207C4E45" w14:textId="77777777" w:rsidR="00DF3B87" w:rsidRPr="001F4207" w:rsidRDefault="00DF3B87" w:rsidP="00FC2EBF">
            <w:pPr>
              <w:spacing w:before="60" w:after="60" w:line="276" w:lineRule="auto"/>
              <w:contextualSpacing/>
              <w:rPr>
                <w:rFonts w:cs="Arial"/>
                <w:sz w:val="20"/>
                <w:szCs w:val="20"/>
              </w:rPr>
            </w:pPr>
            <w:r w:rsidRPr="001F4207">
              <w:rPr>
                <w:rFonts w:cs="Arial"/>
                <w:sz w:val="20"/>
                <w:szCs w:val="20"/>
              </w:rPr>
              <w:t xml:space="preserve">In such a case, the instrument of declaration is to specify the period, </w:t>
            </w:r>
            <w:proofErr w:type="gramStart"/>
            <w:r w:rsidRPr="001F4207">
              <w:rPr>
                <w:rFonts w:cs="Arial"/>
                <w:sz w:val="20"/>
                <w:szCs w:val="20"/>
              </w:rPr>
              <w:t>circumstances</w:t>
            </w:r>
            <w:proofErr w:type="gramEnd"/>
            <w:r w:rsidRPr="001F4207">
              <w:rPr>
                <w:rFonts w:cs="Arial"/>
                <w:sz w:val="20"/>
                <w:szCs w:val="20"/>
              </w:rPr>
              <w:t xml:space="preserve"> or condition.</w:t>
            </w:r>
          </w:p>
          <w:p w14:paraId="2BD49449" w14:textId="1A8A8EDB" w:rsidR="00DF3B87" w:rsidRPr="001F4207" w:rsidRDefault="00DF3B87" w:rsidP="00FC2EBF">
            <w:pPr>
              <w:pStyle w:val="ListNumber"/>
            </w:pPr>
          </w:p>
        </w:tc>
        <w:tc>
          <w:tcPr>
            <w:tcW w:w="2500" w:type="pct"/>
            <w:shd w:val="clear" w:color="auto" w:fill="auto"/>
          </w:tcPr>
          <w:p w14:paraId="7D3F6858" w14:textId="4F678E9B" w:rsidR="00DF3B87" w:rsidRPr="008C615F" w:rsidRDefault="00DF3B87" w:rsidP="008C615F">
            <w:pPr>
              <w:rPr>
                <w:sz w:val="20"/>
                <w:szCs w:val="20"/>
              </w:rPr>
            </w:pPr>
            <w:r w:rsidRPr="008C615F">
              <w:rPr>
                <w:sz w:val="20"/>
                <w:szCs w:val="20"/>
              </w:rPr>
              <w:t xml:space="preserve">The standard conditions applied to commercial fishery </w:t>
            </w:r>
            <w:r w:rsidR="00561DBD">
              <w:rPr>
                <w:sz w:val="20"/>
                <w:szCs w:val="20"/>
              </w:rPr>
              <w:t>WTO</w:t>
            </w:r>
            <w:r w:rsidRPr="008C615F">
              <w:rPr>
                <w:sz w:val="20"/>
                <w:szCs w:val="20"/>
              </w:rPr>
              <w:t xml:space="preserve"> include:</w:t>
            </w:r>
          </w:p>
          <w:p w14:paraId="0492F507" w14:textId="77777777" w:rsidR="00DF3B87" w:rsidRPr="008C615F" w:rsidRDefault="00DF3B87" w:rsidP="008C615F">
            <w:pPr>
              <w:pStyle w:val="ListBullet"/>
              <w:spacing w:before="120" w:after="120" w:line="240" w:lineRule="auto"/>
              <w:contextualSpacing w:val="0"/>
              <w:rPr>
                <w:rFonts w:cs="Times New Roman"/>
                <w:szCs w:val="20"/>
              </w:rPr>
            </w:pPr>
            <w:r w:rsidRPr="008C615F">
              <w:rPr>
                <w:rFonts w:cs="Times New Roman"/>
                <w:szCs w:val="20"/>
              </w:rPr>
              <w:t>operation in accordance with the management regime</w:t>
            </w:r>
          </w:p>
          <w:p w14:paraId="14CEC72A" w14:textId="77777777" w:rsidR="00DF3B87" w:rsidRPr="008C615F" w:rsidRDefault="00DF3B87" w:rsidP="008C615F">
            <w:pPr>
              <w:pStyle w:val="ListBullet"/>
              <w:spacing w:before="120" w:after="120" w:line="240" w:lineRule="auto"/>
              <w:contextualSpacing w:val="0"/>
              <w:rPr>
                <w:rFonts w:cs="Times New Roman"/>
                <w:szCs w:val="20"/>
              </w:rPr>
            </w:pPr>
            <w:r w:rsidRPr="008C615F">
              <w:rPr>
                <w:rFonts w:cs="Times New Roman"/>
                <w:szCs w:val="20"/>
              </w:rPr>
              <w:t>notifying the Department of changes to the management regime, and</w:t>
            </w:r>
          </w:p>
          <w:p w14:paraId="5BBB63E2" w14:textId="10C904A6" w:rsidR="00DF3B87" w:rsidRDefault="00DF3B87" w:rsidP="008C615F">
            <w:pPr>
              <w:pStyle w:val="ListBullet"/>
              <w:spacing w:before="120" w:after="120" w:line="240" w:lineRule="auto"/>
              <w:contextualSpacing w:val="0"/>
              <w:rPr>
                <w:rFonts w:cs="Times New Roman"/>
                <w:szCs w:val="20"/>
              </w:rPr>
            </w:pPr>
            <w:r w:rsidRPr="008C615F">
              <w:rPr>
                <w:rFonts w:cs="Times New Roman"/>
                <w:szCs w:val="20"/>
              </w:rPr>
              <w:t>annual reporting in accordance with the requirements of the Australian Government Guidelines for the Ecologically Sustainable Management of Fisheries – 2nd Edition.</w:t>
            </w:r>
          </w:p>
          <w:p w14:paraId="154980E0" w14:textId="33B28666" w:rsidR="00DF3B87" w:rsidRPr="003E64B1" w:rsidRDefault="00DF3B87" w:rsidP="003E64B1">
            <w:pPr>
              <w:pStyle w:val="ListBullet"/>
              <w:numPr>
                <w:ilvl w:val="0"/>
                <w:numId w:val="0"/>
              </w:numPr>
              <w:spacing w:before="120" w:after="120" w:line="240" w:lineRule="auto"/>
              <w:contextualSpacing w:val="0"/>
              <w:rPr>
                <w:rFonts w:cs="Times New Roman"/>
                <w:szCs w:val="20"/>
              </w:rPr>
            </w:pPr>
            <w:r w:rsidRPr="008C615F">
              <w:rPr>
                <w:szCs w:val="20"/>
              </w:rPr>
              <w:t xml:space="preserve">The </w:t>
            </w:r>
            <w:r w:rsidR="007A10E1">
              <w:rPr>
                <w:szCs w:val="20"/>
              </w:rPr>
              <w:t>W</w:t>
            </w:r>
            <w:r w:rsidRPr="008C615F">
              <w:rPr>
                <w:szCs w:val="20"/>
              </w:rPr>
              <w:t xml:space="preserve">ildlife </w:t>
            </w:r>
            <w:r w:rsidR="007A10E1">
              <w:rPr>
                <w:szCs w:val="20"/>
              </w:rPr>
              <w:t>T</w:t>
            </w:r>
            <w:r w:rsidRPr="008C615F">
              <w:rPr>
                <w:szCs w:val="20"/>
              </w:rPr>
              <w:t xml:space="preserve">rade </w:t>
            </w:r>
            <w:r w:rsidR="007A10E1">
              <w:rPr>
                <w:szCs w:val="20"/>
              </w:rPr>
              <w:t>O</w:t>
            </w:r>
            <w:r w:rsidRPr="008C615F">
              <w:rPr>
                <w:szCs w:val="20"/>
              </w:rPr>
              <w:t xml:space="preserve">peration instrument for the </w:t>
            </w:r>
            <w:r w:rsidR="005922E8">
              <w:rPr>
                <w:szCs w:val="20"/>
              </w:rPr>
              <w:t>QCF</w:t>
            </w:r>
            <w:r w:rsidR="008C615F" w:rsidRPr="008C615F">
              <w:rPr>
                <w:szCs w:val="20"/>
              </w:rPr>
              <w:t xml:space="preserve"> </w:t>
            </w:r>
            <w:r w:rsidRPr="008C615F">
              <w:rPr>
                <w:szCs w:val="20"/>
              </w:rPr>
              <w:t>specifies the standard and any additional conditions applied</w:t>
            </w:r>
            <w:r w:rsidR="008C615F" w:rsidRPr="008C615F">
              <w:rPr>
                <w:szCs w:val="20"/>
              </w:rPr>
              <w:t xml:space="preserve">, over the specified period of </w:t>
            </w:r>
            <w:r w:rsidR="00565847">
              <w:rPr>
                <w:szCs w:val="20"/>
              </w:rPr>
              <w:t>three years</w:t>
            </w:r>
            <w:r w:rsidR="008C615F" w:rsidRPr="008C615F">
              <w:rPr>
                <w:szCs w:val="20"/>
              </w:rPr>
              <w:t xml:space="preserve"> to 31 October 202</w:t>
            </w:r>
            <w:r w:rsidR="00565847">
              <w:rPr>
                <w:szCs w:val="20"/>
              </w:rPr>
              <w:t>4</w:t>
            </w:r>
            <w:r w:rsidRPr="008C615F">
              <w:rPr>
                <w:szCs w:val="20"/>
              </w:rPr>
              <w:t>.</w:t>
            </w:r>
            <w:r w:rsidR="003E64B1">
              <w:rPr>
                <w:rFonts w:cs="Times New Roman"/>
                <w:szCs w:val="20"/>
              </w:rPr>
              <w:t xml:space="preserve"> Further conditions specific to this WTO are outlined in Section 2 of this assessment and require reporting prior to the standard submission of annual reports. </w:t>
            </w:r>
          </w:p>
        </w:tc>
      </w:tr>
      <w:tr w:rsidR="00DF3B87" w:rsidRPr="001F4207" w14:paraId="48D7EE06"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05649E3A" w14:textId="3B5FDAD4" w:rsidR="00DF3B87" w:rsidRPr="005D33A1" w:rsidRDefault="00DF3B87" w:rsidP="00FC2EBF">
            <w:pPr>
              <w:pStyle w:val="ListNumber"/>
            </w:pPr>
            <w:r w:rsidRPr="005D33A1">
              <w:lastRenderedPageBreak/>
              <w:t>(8)</w:t>
            </w:r>
            <w:r w:rsidRPr="005D33A1">
              <w:tab/>
              <w:t>A condition may relate to reporting or monitoring.</w:t>
            </w:r>
          </w:p>
          <w:p w14:paraId="73CB78BE" w14:textId="0016C8C1" w:rsidR="00DF3B87" w:rsidRPr="005D33A1" w:rsidRDefault="00DF3B87" w:rsidP="00FC2EBF">
            <w:pPr>
              <w:pStyle w:val="ListNumber"/>
            </w:pPr>
          </w:p>
        </w:tc>
        <w:tc>
          <w:tcPr>
            <w:tcW w:w="2500" w:type="pct"/>
            <w:shd w:val="clear" w:color="auto" w:fill="auto"/>
          </w:tcPr>
          <w:p w14:paraId="1E65705D" w14:textId="6C314146" w:rsidR="00561DBD" w:rsidRPr="005D33A1" w:rsidRDefault="00561DBD" w:rsidP="00561DBD">
            <w:pPr>
              <w:rPr>
                <w:sz w:val="20"/>
                <w:szCs w:val="20"/>
              </w:rPr>
            </w:pPr>
            <w:r w:rsidRPr="005D33A1">
              <w:rPr>
                <w:sz w:val="20"/>
                <w:szCs w:val="20"/>
              </w:rPr>
              <w:t xml:space="preserve">In addition to </w:t>
            </w:r>
            <w:r w:rsidR="00F26E03" w:rsidRPr="005D33A1">
              <w:rPr>
                <w:sz w:val="20"/>
                <w:szCs w:val="20"/>
              </w:rPr>
              <w:t xml:space="preserve">a </w:t>
            </w:r>
            <w:r w:rsidRPr="005D33A1">
              <w:rPr>
                <w:sz w:val="20"/>
                <w:szCs w:val="20"/>
              </w:rPr>
              <w:t xml:space="preserve">Condition </w:t>
            </w:r>
            <w:r w:rsidR="00F26E03" w:rsidRPr="005D33A1">
              <w:rPr>
                <w:sz w:val="20"/>
                <w:szCs w:val="20"/>
              </w:rPr>
              <w:t>requiring annual</w:t>
            </w:r>
            <w:r w:rsidR="00DF3B87" w:rsidRPr="005D33A1">
              <w:rPr>
                <w:sz w:val="20"/>
                <w:szCs w:val="20"/>
              </w:rPr>
              <w:t xml:space="preserve"> reporting</w:t>
            </w:r>
            <w:r w:rsidR="005D33A1" w:rsidRPr="005D33A1">
              <w:rPr>
                <w:sz w:val="20"/>
                <w:szCs w:val="20"/>
              </w:rPr>
              <w:t>:</w:t>
            </w:r>
          </w:p>
          <w:p w14:paraId="04824A4E" w14:textId="19A556DE" w:rsidR="00C72E3B" w:rsidRPr="005D33A1" w:rsidRDefault="00C72E3B" w:rsidP="00C72E3B">
            <w:pPr>
              <w:rPr>
                <w:sz w:val="20"/>
                <w:szCs w:val="20"/>
              </w:rPr>
            </w:pPr>
            <w:r w:rsidRPr="005D33A1">
              <w:rPr>
                <w:b/>
                <w:sz w:val="20"/>
                <w:szCs w:val="20"/>
              </w:rPr>
              <w:t xml:space="preserve">Condition 5 </w:t>
            </w:r>
            <w:r w:rsidRPr="005D33A1">
              <w:rPr>
                <w:bCs/>
                <w:sz w:val="20"/>
                <w:szCs w:val="20"/>
              </w:rPr>
              <w:t>requires that b</w:t>
            </w:r>
            <w:r w:rsidRPr="005D33A1">
              <w:rPr>
                <w:sz w:val="20"/>
                <w:szCs w:val="20"/>
              </w:rPr>
              <w:t>efore the commencement of the 2022–23 fishing season, the Queensland Department of Agriculture and Fisheri</w:t>
            </w:r>
            <w:r w:rsidR="00A55453" w:rsidRPr="005D33A1">
              <w:rPr>
                <w:sz w:val="20"/>
                <w:szCs w:val="20"/>
              </w:rPr>
              <w:t xml:space="preserve">es </w:t>
            </w:r>
            <w:r w:rsidRPr="005D33A1">
              <w:rPr>
                <w:sz w:val="20"/>
                <w:szCs w:val="20"/>
              </w:rPr>
              <w:t>undertake</w:t>
            </w:r>
            <w:r w:rsidR="00A55453" w:rsidRPr="005D33A1">
              <w:rPr>
                <w:sz w:val="20"/>
                <w:szCs w:val="20"/>
              </w:rPr>
              <w:t>s</w:t>
            </w:r>
            <w:r w:rsidRPr="005D33A1">
              <w:rPr>
                <w:sz w:val="20"/>
                <w:szCs w:val="20"/>
              </w:rPr>
              <w:t xml:space="preserve"> work to better characterise the approximate species composition of catch for species listed in Attachment A for which identification to genus-level is acceptable at export, including by:</w:t>
            </w:r>
          </w:p>
          <w:p w14:paraId="04BBD650" w14:textId="78D8C11A" w:rsidR="00C72E3B" w:rsidRPr="005D33A1" w:rsidRDefault="00C72E3B" w:rsidP="009132E1">
            <w:pPr>
              <w:pStyle w:val="ListParagraph"/>
              <w:numPr>
                <w:ilvl w:val="0"/>
                <w:numId w:val="50"/>
              </w:numPr>
              <w:spacing w:before="0" w:after="0"/>
              <w:contextualSpacing/>
              <w:rPr>
                <w:sz w:val="20"/>
                <w:szCs w:val="20"/>
              </w:rPr>
            </w:pPr>
            <w:r w:rsidRPr="005D33A1">
              <w:rPr>
                <w:rFonts w:cstheme="minorHAnsi"/>
                <w:sz w:val="20"/>
                <w:szCs w:val="20"/>
              </w:rPr>
              <w:t>introducing</w:t>
            </w:r>
            <w:r w:rsidRPr="005D33A1">
              <w:rPr>
                <w:sz w:val="20"/>
                <w:szCs w:val="20"/>
              </w:rPr>
              <w:t xml:space="preserve"> a scientific program to independently characterise the approximate species composition of specimens of the genus </w:t>
            </w:r>
            <w:r w:rsidRPr="005D33A1">
              <w:rPr>
                <w:i/>
                <w:iCs/>
                <w:sz w:val="20"/>
                <w:szCs w:val="20"/>
              </w:rPr>
              <w:t>Acropora</w:t>
            </w:r>
            <w:r w:rsidRPr="005D33A1">
              <w:rPr>
                <w:sz w:val="20"/>
                <w:szCs w:val="20"/>
              </w:rPr>
              <w:t xml:space="preserve"> harvested from the </w:t>
            </w:r>
            <w:r w:rsidRPr="005D33A1">
              <w:rPr>
                <w:rFonts w:cs="Arial"/>
                <w:sz w:val="20"/>
                <w:szCs w:val="20"/>
              </w:rPr>
              <w:t>Queensland Coral F</w:t>
            </w:r>
            <w:r w:rsidRPr="005D33A1">
              <w:rPr>
                <w:sz w:val="20"/>
                <w:szCs w:val="20"/>
              </w:rPr>
              <w:t>ishery.</w:t>
            </w:r>
          </w:p>
          <w:p w14:paraId="351972F6" w14:textId="039D3255" w:rsidR="00C72E3B" w:rsidRPr="005D33A1" w:rsidRDefault="00C72E3B" w:rsidP="00C72E3B">
            <w:pPr>
              <w:pStyle w:val="ListParagraph"/>
              <w:ind w:left="770"/>
              <w:rPr>
                <w:sz w:val="20"/>
                <w:szCs w:val="20"/>
              </w:rPr>
            </w:pPr>
            <w:r w:rsidRPr="005D33A1">
              <w:rPr>
                <w:sz w:val="20"/>
                <w:szCs w:val="20"/>
              </w:rPr>
              <w:t xml:space="preserve">This should be representative of </w:t>
            </w:r>
            <w:r w:rsidRPr="005D33A1">
              <w:rPr>
                <w:i/>
                <w:iCs/>
                <w:sz w:val="20"/>
                <w:szCs w:val="20"/>
              </w:rPr>
              <w:t xml:space="preserve">Acropora sp. </w:t>
            </w:r>
            <w:r w:rsidRPr="005D33A1">
              <w:rPr>
                <w:sz w:val="20"/>
                <w:szCs w:val="20"/>
              </w:rPr>
              <w:t xml:space="preserve">harvest from all regions and habitats in which the fishery operates and be conducted at regular intervals of no greater than every 12 months. Findings must be reported to the CITES Scientific Authority as part of the annual reporting requirement under Condition 4. </w:t>
            </w:r>
          </w:p>
          <w:p w14:paraId="33590693" w14:textId="46C4E895" w:rsidR="00A55453" w:rsidRPr="005D33A1" w:rsidRDefault="00A55453" w:rsidP="00A55453">
            <w:pPr>
              <w:rPr>
                <w:rFonts w:cstheme="minorHAnsi"/>
                <w:b/>
                <w:bCs/>
                <w:sz w:val="20"/>
                <w:szCs w:val="20"/>
              </w:rPr>
            </w:pPr>
            <w:r w:rsidRPr="005D33A1">
              <w:rPr>
                <w:rFonts w:cstheme="minorHAnsi"/>
                <w:b/>
                <w:bCs/>
                <w:sz w:val="20"/>
                <w:szCs w:val="20"/>
              </w:rPr>
              <w:t xml:space="preserve">Condition 7 </w:t>
            </w:r>
            <w:r w:rsidRPr="005D33A1">
              <w:rPr>
                <w:rFonts w:cstheme="minorHAnsi"/>
                <w:sz w:val="20"/>
                <w:szCs w:val="20"/>
              </w:rPr>
              <w:t xml:space="preserve">requires the Queensland Department of Agriculture and Fisheries to: </w:t>
            </w:r>
          </w:p>
          <w:p w14:paraId="795E0C2B" w14:textId="77777777" w:rsidR="00A55453" w:rsidRPr="005D33A1" w:rsidRDefault="00A55453" w:rsidP="00A55453">
            <w:pPr>
              <w:pStyle w:val="ListParagraph"/>
              <w:numPr>
                <w:ilvl w:val="0"/>
                <w:numId w:val="51"/>
              </w:numPr>
              <w:spacing w:before="0" w:after="0"/>
              <w:contextualSpacing/>
              <w:rPr>
                <w:rFonts w:cstheme="minorHAnsi"/>
                <w:sz w:val="20"/>
                <w:szCs w:val="20"/>
              </w:rPr>
            </w:pPr>
            <w:r w:rsidRPr="005D33A1">
              <w:rPr>
                <w:sz w:val="20"/>
                <w:szCs w:val="20"/>
              </w:rPr>
              <w:t xml:space="preserve">for the remainder of the 2021-22 fishing season, work with industry to limit catch within the current season to as close as practicable to the harvest limits outlined in Condition 6. </w:t>
            </w:r>
          </w:p>
          <w:p w14:paraId="2805B480" w14:textId="77777777" w:rsidR="00A55453" w:rsidRPr="005D33A1" w:rsidRDefault="00A55453" w:rsidP="00A55453">
            <w:pPr>
              <w:pStyle w:val="ListParagraph"/>
              <w:numPr>
                <w:ilvl w:val="0"/>
                <w:numId w:val="51"/>
              </w:numPr>
              <w:spacing w:before="0" w:after="0"/>
              <w:contextualSpacing/>
              <w:rPr>
                <w:rFonts w:cstheme="minorHAnsi"/>
                <w:sz w:val="20"/>
                <w:szCs w:val="20"/>
              </w:rPr>
            </w:pPr>
            <w:r w:rsidRPr="005D33A1">
              <w:rPr>
                <w:sz w:val="20"/>
                <w:szCs w:val="20"/>
              </w:rPr>
              <w:t>before the commencement of the 2022–23 fishing season,</w:t>
            </w:r>
            <w:r w:rsidRPr="005D33A1">
              <w:rPr>
                <w:rFonts w:cstheme="minorHAnsi"/>
                <w:sz w:val="20"/>
                <w:szCs w:val="20"/>
              </w:rPr>
              <w:t xml:space="preserve"> inform the Department of Agriculture, Water and the Environment of what mechanism will be used to enforce the harvest limits outlined in Condition 6.</w:t>
            </w:r>
          </w:p>
          <w:p w14:paraId="7DEA551C" w14:textId="77777777" w:rsidR="00A55453" w:rsidRPr="005D33A1" w:rsidRDefault="00A55453" w:rsidP="00A55453">
            <w:pPr>
              <w:pStyle w:val="ListParagraph"/>
              <w:numPr>
                <w:ilvl w:val="0"/>
                <w:numId w:val="51"/>
              </w:numPr>
              <w:spacing w:before="0" w:after="0"/>
              <w:contextualSpacing/>
              <w:rPr>
                <w:rFonts w:cstheme="minorHAnsi"/>
                <w:sz w:val="20"/>
                <w:szCs w:val="20"/>
              </w:rPr>
            </w:pPr>
            <w:r w:rsidRPr="005D33A1">
              <w:rPr>
                <w:rFonts w:cstheme="minorHAnsi"/>
                <w:sz w:val="20"/>
                <w:szCs w:val="20"/>
              </w:rPr>
              <w:t>from the commencement of the 2022-23 fishing season, actively manage harvest within the limits specified in Condition 6.</w:t>
            </w:r>
          </w:p>
          <w:p w14:paraId="235D4BE3" w14:textId="2D561DFF" w:rsidR="00A55453" w:rsidRPr="005D33A1" w:rsidRDefault="00A55453" w:rsidP="00A55453">
            <w:pPr>
              <w:rPr>
                <w:rFonts w:cstheme="minorHAnsi"/>
                <w:bCs/>
                <w:sz w:val="20"/>
                <w:szCs w:val="20"/>
              </w:rPr>
            </w:pPr>
            <w:r w:rsidRPr="005D33A1">
              <w:rPr>
                <w:rFonts w:cstheme="minorHAnsi"/>
                <w:b/>
                <w:sz w:val="20"/>
                <w:szCs w:val="20"/>
              </w:rPr>
              <w:t xml:space="preserve">Condition 9 </w:t>
            </w:r>
            <w:r w:rsidRPr="005D33A1">
              <w:rPr>
                <w:rFonts w:cstheme="minorHAnsi"/>
                <w:bCs/>
                <w:sz w:val="20"/>
                <w:szCs w:val="20"/>
              </w:rPr>
              <w:t xml:space="preserve">requires the Queensland Department of Agriculture and Fisheries to, within 90 days of a disturbance event occurring in the </w:t>
            </w:r>
            <w:r w:rsidRPr="005D33A1">
              <w:rPr>
                <w:rFonts w:cs="Arial"/>
                <w:sz w:val="20"/>
                <w:szCs w:val="20"/>
              </w:rPr>
              <w:t>Queensland Coral Fishery</w:t>
            </w:r>
            <w:r w:rsidRPr="005D33A1">
              <w:rPr>
                <w:rFonts w:cstheme="minorHAnsi"/>
                <w:bCs/>
                <w:sz w:val="20"/>
                <w:szCs w:val="20"/>
              </w:rPr>
              <w:t xml:space="preserve">, inform the CITES Scientific Authority of any potential impacts these may have on the Non-Detriment Finding determinations, including management responses implemented.  </w:t>
            </w:r>
          </w:p>
          <w:p w14:paraId="40A0A25F" w14:textId="77777777" w:rsidR="00A55453" w:rsidRPr="005D33A1" w:rsidRDefault="00A55453" w:rsidP="009132E1">
            <w:pPr>
              <w:rPr>
                <w:sz w:val="20"/>
                <w:szCs w:val="20"/>
              </w:rPr>
            </w:pPr>
          </w:p>
          <w:p w14:paraId="2C632DC0" w14:textId="77777777" w:rsidR="00C72E3B" w:rsidRPr="005D33A1" w:rsidRDefault="00C72E3B" w:rsidP="00561DBD">
            <w:pPr>
              <w:rPr>
                <w:sz w:val="20"/>
                <w:szCs w:val="20"/>
              </w:rPr>
            </w:pPr>
          </w:p>
          <w:p w14:paraId="5FE3FFC4" w14:textId="7B3A8E9F" w:rsidR="00561DBD" w:rsidRPr="005D33A1" w:rsidRDefault="00561DBD" w:rsidP="003E64B1">
            <w:pPr>
              <w:pStyle w:val="ListParagraph"/>
              <w:numPr>
                <w:ilvl w:val="0"/>
                <w:numId w:val="38"/>
              </w:numPr>
              <w:spacing w:before="0" w:after="160" w:line="259" w:lineRule="auto"/>
              <w:contextualSpacing/>
              <w:rPr>
                <w:rFonts w:cs="Arial"/>
                <w:bCs/>
                <w:sz w:val="20"/>
                <w:szCs w:val="20"/>
              </w:rPr>
            </w:pPr>
          </w:p>
        </w:tc>
      </w:tr>
      <w:tr w:rsidR="00DF3B87" w:rsidRPr="001F4207" w14:paraId="4E07C6FF" w14:textId="77777777" w:rsidTr="00CC77AB">
        <w:trPr>
          <w:cnfStyle w:val="000000010000" w:firstRow="0" w:lastRow="0" w:firstColumn="0" w:lastColumn="0" w:oddVBand="0" w:evenVBand="0" w:oddHBand="0" w:evenHBand="1" w:firstRowFirstColumn="0" w:firstRowLastColumn="0" w:lastRowFirstColumn="0" w:lastRowLastColumn="0"/>
        </w:trPr>
        <w:tc>
          <w:tcPr>
            <w:tcW w:w="2500" w:type="pct"/>
          </w:tcPr>
          <w:p w14:paraId="53464FBC" w14:textId="40D6A712" w:rsidR="00DF3B87" w:rsidRPr="001F4207" w:rsidRDefault="00DF3B87" w:rsidP="003E64B1">
            <w:pPr>
              <w:pStyle w:val="ListNumber"/>
            </w:pPr>
            <w:r w:rsidRPr="001F4207">
              <w:lastRenderedPageBreak/>
              <w:t>(9)</w:t>
            </w:r>
            <w:r w:rsidRPr="001F4207">
              <w:tab/>
              <w:t xml:space="preserve">The Minister must, by instrument published in the </w:t>
            </w:r>
            <w:r w:rsidRPr="001F4207">
              <w:rPr>
                <w:i/>
              </w:rPr>
              <w:t>Gazette</w:t>
            </w:r>
            <w:r w:rsidRPr="001F4207">
              <w:t>, revoke a declaration if he or she is satisfied that a condition of the declaration has been contravened.</w:t>
            </w:r>
          </w:p>
        </w:tc>
        <w:tc>
          <w:tcPr>
            <w:tcW w:w="2500" w:type="pct"/>
            <w:shd w:val="clear" w:color="auto" w:fill="auto"/>
          </w:tcPr>
          <w:p w14:paraId="4B6DCABE" w14:textId="21241E27" w:rsidR="00DF3B87" w:rsidRPr="001F4207" w:rsidRDefault="00DF3B87" w:rsidP="00FC2EBF">
            <w:pPr>
              <w:spacing w:before="60" w:after="60" w:line="276" w:lineRule="auto"/>
              <w:contextualSpacing/>
              <w:rPr>
                <w:rFonts w:cs="Arial"/>
                <w:sz w:val="20"/>
                <w:szCs w:val="20"/>
              </w:rPr>
            </w:pPr>
          </w:p>
        </w:tc>
      </w:tr>
    </w:tbl>
    <w:p w14:paraId="328821C1" w14:textId="77777777" w:rsidR="00C61F76" w:rsidRPr="00FC2EBF" w:rsidRDefault="00C61F76" w:rsidP="00FC2EBF"/>
    <w:p w14:paraId="14E9DF07" w14:textId="7C16E3AF" w:rsidR="009F053A" w:rsidRPr="00FC2EBF" w:rsidRDefault="009F053A" w:rsidP="00FC2EBF">
      <w:pPr>
        <w:pStyle w:val="Heading2"/>
      </w:pPr>
      <w:bookmarkStart w:id="19" w:name="_Toc86251868"/>
      <w:r w:rsidRPr="00FC2EBF">
        <w:t>Part 16</w:t>
      </w:r>
      <w:r w:rsidR="007F1ABC" w:rsidRPr="00FC2EBF">
        <w:t xml:space="preserve"> </w:t>
      </w:r>
      <w:r w:rsidR="00F73C73" w:rsidRPr="00FC2EBF">
        <w:t>– Precautionary principle and other considerations in making decisions</w:t>
      </w:r>
      <w:bookmarkEnd w:id="19"/>
    </w:p>
    <w:tbl>
      <w:tblPr>
        <w:tblStyle w:val="TableGrid"/>
        <w:tblW w:w="5000" w:type="pct"/>
        <w:tblLook w:val="04A0" w:firstRow="1" w:lastRow="0" w:firstColumn="1" w:lastColumn="0" w:noHBand="0" w:noVBand="1"/>
      </w:tblPr>
      <w:tblGrid>
        <w:gridCol w:w="7393"/>
        <w:gridCol w:w="7393"/>
      </w:tblGrid>
      <w:tr w:rsidR="00227603" w:rsidRPr="00CC77AB" w14:paraId="3BE2E755" w14:textId="77777777" w:rsidTr="00CC77AB">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D9D9D9" w:themeFill="background1" w:themeFillShade="D9"/>
            <w:vAlign w:val="center"/>
          </w:tcPr>
          <w:p w14:paraId="6B1DC830" w14:textId="7492A6B0" w:rsidR="00227603" w:rsidRPr="00CC77AB" w:rsidRDefault="00227603" w:rsidP="00FC2EBF">
            <w:pPr>
              <w:spacing w:before="60" w:after="60" w:line="276" w:lineRule="auto"/>
              <w:ind w:left="426" w:hanging="426"/>
              <w:contextualSpacing/>
              <w:jc w:val="center"/>
              <w:rPr>
                <w:rFonts w:cs="Arial"/>
                <w:b/>
                <w:sz w:val="20"/>
                <w:szCs w:val="20"/>
              </w:rPr>
            </w:pPr>
            <w:r w:rsidRPr="00CC77AB">
              <w:rPr>
                <w:rFonts w:cs="Arial"/>
                <w:b/>
                <w:sz w:val="20"/>
                <w:szCs w:val="20"/>
              </w:rPr>
              <w:t>Section 391 Minister must consider precautionary principle in making decisions</w:t>
            </w:r>
          </w:p>
        </w:tc>
        <w:tc>
          <w:tcPr>
            <w:tcW w:w="2500" w:type="pct"/>
            <w:shd w:val="clear" w:color="auto" w:fill="D9D9D9" w:themeFill="background1" w:themeFillShade="D9"/>
            <w:vAlign w:val="center"/>
          </w:tcPr>
          <w:p w14:paraId="7095BF90" w14:textId="77777777" w:rsidR="00227603" w:rsidRPr="00CC77AB" w:rsidRDefault="00227603" w:rsidP="00FC2EBF">
            <w:pPr>
              <w:spacing w:before="60" w:after="60" w:line="276" w:lineRule="auto"/>
              <w:contextualSpacing/>
              <w:jc w:val="center"/>
              <w:rPr>
                <w:rFonts w:cs="Arial"/>
                <w:b/>
                <w:sz w:val="20"/>
                <w:szCs w:val="20"/>
              </w:rPr>
            </w:pPr>
            <w:r w:rsidRPr="00CC77AB">
              <w:rPr>
                <w:rFonts w:cs="Arial"/>
                <w:b/>
                <w:sz w:val="20"/>
                <w:szCs w:val="20"/>
              </w:rPr>
              <w:t>Comment</w:t>
            </w:r>
          </w:p>
        </w:tc>
      </w:tr>
      <w:tr w:rsidR="00227603" w:rsidRPr="00CC77AB" w14:paraId="2C506DC9" w14:textId="77777777" w:rsidTr="009132E1">
        <w:trPr>
          <w:cnfStyle w:val="000000100000" w:firstRow="0" w:lastRow="0" w:firstColumn="0" w:lastColumn="0" w:oddVBand="0" w:evenVBand="0" w:oddHBand="1" w:evenHBand="0" w:firstRowFirstColumn="0" w:firstRowLastColumn="0" w:lastRowFirstColumn="0" w:lastRowLastColumn="0"/>
        </w:trPr>
        <w:tc>
          <w:tcPr>
            <w:tcW w:w="2500" w:type="pct"/>
            <w:shd w:val="clear" w:color="auto" w:fill="92D050"/>
          </w:tcPr>
          <w:p w14:paraId="3CA4F7CF" w14:textId="1AD57C1B" w:rsidR="00287189" w:rsidRPr="00CC77AB" w:rsidRDefault="00A961C6" w:rsidP="00FC2EBF">
            <w:pPr>
              <w:pStyle w:val="ListNumber"/>
            </w:pPr>
            <w:r w:rsidRPr="00CC77AB">
              <w:t>(1)</w:t>
            </w:r>
            <w:r w:rsidRPr="00CC77AB">
              <w:tab/>
            </w:r>
            <w:r w:rsidR="00227603" w:rsidRPr="00CC77AB">
              <w:t xml:space="preserve">Minister must take account of </w:t>
            </w:r>
            <w:r w:rsidR="00403196" w:rsidRPr="00CC77AB">
              <w:t xml:space="preserve">the </w:t>
            </w:r>
            <w:r w:rsidR="00227603" w:rsidRPr="00CC77AB">
              <w:t>precautionary principle</w:t>
            </w:r>
            <w:r w:rsidR="00403196" w:rsidRPr="00CC77AB">
              <w:t xml:space="preserve"> in </w:t>
            </w:r>
            <w:proofErr w:type="gramStart"/>
            <w:r w:rsidR="00403196" w:rsidRPr="00CC77AB">
              <w:t>making a decision</w:t>
            </w:r>
            <w:proofErr w:type="gramEnd"/>
            <w:r w:rsidR="00403196" w:rsidRPr="00CC77AB">
              <w:t>, to the extent that the decision is consistent with other provisions under this Act</w:t>
            </w:r>
            <w:r w:rsidR="00287189" w:rsidRPr="00CC77AB">
              <w:t>.</w:t>
            </w:r>
          </w:p>
          <w:p w14:paraId="1E662D78" w14:textId="77777777" w:rsidR="00227603" w:rsidRPr="00CC77AB" w:rsidRDefault="00287189" w:rsidP="00FC2EBF">
            <w:pPr>
              <w:pStyle w:val="ListNumber"/>
            </w:pPr>
            <w:r w:rsidRPr="00CC77AB">
              <w:t>(2)</w:t>
            </w:r>
            <w:r w:rsidR="00A961C6" w:rsidRPr="00CC77AB">
              <w:tab/>
            </w:r>
            <w:r w:rsidRPr="00CC77AB">
              <w:t>The precautionary principle is that lack of full scientific certainty should not be used as a reason for postponing a measure to prevent degradation of the environment where there are threats of serious or irreversible environmental damage.</w:t>
            </w:r>
          </w:p>
          <w:p w14:paraId="2AA9EF46" w14:textId="50EB0AC4" w:rsidR="00111796" w:rsidRPr="00CC77AB" w:rsidRDefault="00111796" w:rsidP="00FC2EBF">
            <w:pPr>
              <w:pStyle w:val="ListNumber"/>
            </w:pPr>
          </w:p>
        </w:tc>
        <w:tc>
          <w:tcPr>
            <w:tcW w:w="2500" w:type="pct"/>
          </w:tcPr>
          <w:p w14:paraId="737BADEE" w14:textId="6D7E660A" w:rsidR="00F5036B" w:rsidRPr="00F5036B" w:rsidRDefault="00F5036B" w:rsidP="00F5036B">
            <w:pPr>
              <w:rPr>
                <w:b/>
                <w:bCs/>
                <w:sz w:val="20"/>
                <w:szCs w:val="20"/>
              </w:rPr>
            </w:pPr>
            <w:r w:rsidRPr="00F5036B">
              <w:rPr>
                <w:b/>
                <w:bCs/>
                <w:sz w:val="20"/>
                <w:szCs w:val="20"/>
              </w:rPr>
              <w:t>Part</w:t>
            </w:r>
            <w:r w:rsidR="00561DBD">
              <w:rPr>
                <w:b/>
                <w:bCs/>
                <w:sz w:val="20"/>
                <w:szCs w:val="20"/>
              </w:rPr>
              <w:t>ially</w:t>
            </w:r>
            <w:r w:rsidRPr="00F5036B">
              <w:rPr>
                <w:b/>
                <w:bCs/>
                <w:sz w:val="20"/>
                <w:szCs w:val="20"/>
              </w:rPr>
              <w:t xml:space="preserve"> meets. </w:t>
            </w:r>
          </w:p>
          <w:p w14:paraId="571983E7" w14:textId="254E7555" w:rsidR="00C7356F" w:rsidRDefault="00F5036B" w:rsidP="00F5036B">
            <w:pPr>
              <w:rPr>
                <w:sz w:val="20"/>
                <w:szCs w:val="20"/>
              </w:rPr>
            </w:pPr>
            <w:r w:rsidRPr="00F5036B">
              <w:rPr>
                <w:sz w:val="20"/>
                <w:szCs w:val="20"/>
              </w:rPr>
              <w:t xml:space="preserve">Given the </w:t>
            </w:r>
            <w:r w:rsidR="009815B7">
              <w:rPr>
                <w:sz w:val="20"/>
                <w:szCs w:val="20"/>
              </w:rPr>
              <w:t>conditions</w:t>
            </w:r>
            <w:r w:rsidR="00A55453">
              <w:rPr>
                <w:sz w:val="20"/>
                <w:szCs w:val="20"/>
              </w:rPr>
              <w:t xml:space="preserve"> being included</w:t>
            </w:r>
            <w:r w:rsidR="00F526E8">
              <w:rPr>
                <w:sz w:val="20"/>
                <w:szCs w:val="20"/>
              </w:rPr>
              <w:t xml:space="preserve"> in the approval requiring QDAF to implement </w:t>
            </w:r>
            <w:r w:rsidR="00F526E8" w:rsidRPr="005D33A1">
              <w:rPr>
                <w:sz w:val="20"/>
                <w:szCs w:val="20"/>
              </w:rPr>
              <w:t>precautionary management measures to the fishery and QDAF’s commitment to meet them,</w:t>
            </w:r>
            <w:r w:rsidRPr="005D33A1">
              <w:rPr>
                <w:sz w:val="20"/>
                <w:szCs w:val="20"/>
              </w:rPr>
              <w:t xml:space="preserve"> </w:t>
            </w:r>
            <w:r w:rsidR="00C7356F" w:rsidRPr="005D33A1">
              <w:rPr>
                <w:sz w:val="20"/>
                <w:szCs w:val="20"/>
              </w:rPr>
              <w:t xml:space="preserve">precautionary measures </w:t>
            </w:r>
            <w:proofErr w:type="gramStart"/>
            <w:r w:rsidR="00C7356F" w:rsidRPr="005D33A1">
              <w:rPr>
                <w:sz w:val="20"/>
                <w:szCs w:val="20"/>
              </w:rPr>
              <w:t>are considered to be</w:t>
            </w:r>
            <w:proofErr w:type="gramEnd"/>
            <w:r w:rsidR="00C7356F" w:rsidRPr="005D33A1">
              <w:rPr>
                <w:sz w:val="20"/>
                <w:szCs w:val="20"/>
              </w:rPr>
              <w:t xml:space="preserve"> in place to prevent serious or irreversible environmental damage by this fishery.</w:t>
            </w:r>
            <w:r w:rsidRPr="00F5036B">
              <w:rPr>
                <w:sz w:val="20"/>
                <w:szCs w:val="20"/>
              </w:rPr>
              <w:t xml:space="preserve"> </w:t>
            </w:r>
          </w:p>
          <w:p w14:paraId="544D15F6" w14:textId="1F94BCE2" w:rsidR="005F430C" w:rsidRPr="00131C99" w:rsidRDefault="005F430C" w:rsidP="00F5036B">
            <w:pPr>
              <w:rPr>
                <w:sz w:val="20"/>
                <w:szCs w:val="20"/>
              </w:rPr>
            </w:pPr>
          </w:p>
        </w:tc>
      </w:tr>
    </w:tbl>
    <w:p w14:paraId="2F7BEF3D" w14:textId="77777777" w:rsidR="009F053A" w:rsidRPr="00A23801" w:rsidRDefault="009F053A" w:rsidP="00A23801"/>
    <w:p w14:paraId="4F13199B" w14:textId="77777777" w:rsidR="00ED0F91" w:rsidRPr="00A23801" w:rsidRDefault="00ED0F91" w:rsidP="00A23801">
      <w:pPr>
        <w:sectPr w:rsidR="00ED0F91" w:rsidRPr="00A23801" w:rsidSect="001955CD">
          <w:pgSz w:w="16838" w:h="11906" w:orient="landscape"/>
          <w:pgMar w:top="1021" w:right="1021" w:bottom="1021" w:left="1021" w:header="709" w:footer="709" w:gutter="0"/>
          <w:cols w:space="708"/>
          <w:docGrid w:linePitch="360"/>
        </w:sectPr>
      </w:pPr>
      <w:bookmarkStart w:id="20" w:name="_Toc316301052"/>
      <w:bookmarkEnd w:id="11"/>
    </w:p>
    <w:p w14:paraId="3FD16CD5" w14:textId="77777777" w:rsidR="00B6012C" w:rsidRPr="006E4EA3" w:rsidRDefault="00B6012C" w:rsidP="006E4EA3">
      <w:pPr>
        <w:pStyle w:val="Heading1"/>
      </w:pPr>
      <w:bookmarkStart w:id="21" w:name="_Toc316301053"/>
      <w:bookmarkStart w:id="22" w:name="_Toc86251869"/>
      <w:bookmarkEnd w:id="20"/>
      <w:r w:rsidRPr="006E4EA3">
        <w:lastRenderedPageBreak/>
        <w:t>References</w:t>
      </w:r>
      <w:bookmarkEnd w:id="21"/>
      <w:bookmarkEnd w:id="22"/>
    </w:p>
    <w:p w14:paraId="07BEE348" w14:textId="4219E2A6" w:rsidR="00D814FC" w:rsidRPr="002924F0" w:rsidRDefault="00D814FC" w:rsidP="0000431E">
      <w:r>
        <w:t>Commonwealth of Australia 2012</w:t>
      </w:r>
      <w:r w:rsidR="00072C74">
        <w:t>.</w:t>
      </w:r>
      <w:r>
        <w:t xml:space="preserve"> </w:t>
      </w:r>
      <w:r w:rsidRPr="0006081E">
        <w:rPr>
          <w:i/>
          <w:iCs/>
        </w:rPr>
        <w:t>Marine bioregional plan for the Temperate East Marine Region</w:t>
      </w:r>
      <w:r>
        <w:t xml:space="preserve">, Canberra, </w:t>
      </w:r>
      <w:hyperlink r:id="rId32" w:history="1">
        <w:r w:rsidR="002924F0" w:rsidRPr="009465B4">
          <w:rPr>
            <w:rStyle w:val="Hyperlink"/>
          </w:rPr>
          <w:t>http://www.environment.gov.au/marine/marine-bioregional-plans</w:t>
        </w:r>
      </w:hyperlink>
      <w:r w:rsidR="002924F0">
        <w:t xml:space="preserve"> </w:t>
      </w:r>
      <w:r w:rsidR="00FB3C67">
        <w:t>Accessed</w:t>
      </w:r>
      <w:r w:rsidR="00260760">
        <w:t>:</w:t>
      </w:r>
      <w:r>
        <w:t xml:space="preserve"> </w:t>
      </w:r>
      <w:r w:rsidR="00125C1E">
        <w:t>16 June</w:t>
      </w:r>
      <w:r>
        <w:t xml:space="preserve"> 2021.</w:t>
      </w:r>
    </w:p>
    <w:p w14:paraId="4B6DD727" w14:textId="3238F97C" w:rsidR="00706DD5" w:rsidRPr="00260760" w:rsidRDefault="002D5242" w:rsidP="0000431E">
      <w:pPr>
        <w:rPr>
          <w:rFonts w:cs="Arial"/>
          <w:color w:val="000000" w:themeColor="text1"/>
          <w:shd w:val="clear" w:color="auto" w:fill="FFFFFF"/>
        </w:rPr>
      </w:pPr>
      <w:r w:rsidRPr="00F11C24">
        <w:rPr>
          <w:rFonts w:cs="Arial"/>
          <w:color w:val="000000" w:themeColor="text1"/>
          <w:shd w:val="clear" w:color="auto" w:fill="FFFFFF"/>
        </w:rPr>
        <w:t xml:space="preserve">Pratchett, M, </w:t>
      </w:r>
      <w:proofErr w:type="spellStart"/>
      <w:r w:rsidRPr="00F11C24">
        <w:rPr>
          <w:rFonts w:cs="Arial"/>
          <w:color w:val="000000" w:themeColor="text1"/>
          <w:shd w:val="clear" w:color="auto" w:fill="FFFFFF"/>
        </w:rPr>
        <w:t>Caballes</w:t>
      </w:r>
      <w:proofErr w:type="spellEnd"/>
      <w:r w:rsidRPr="00F11C24">
        <w:rPr>
          <w:rFonts w:cs="Arial"/>
          <w:color w:val="000000" w:themeColor="text1"/>
          <w:shd w:val="clear" w:color="auto" w:fill="FFFFFF"/>
        </w:rPr>
        <w:t xml:space="preserve">, C, Messmer, V, Wilson, S, </w:t>
      </w:r>
      <w:proofErr w:type="spellStart"/>
      <w:r w:rsidRPr="00F11C24">
        <w:rPr>
          <w:rFonts w:cs="Arial"/>
          <w:color w:val="000000" w:themeColor="text1"/>
          <w:shd w:val="clear" w:color="auto" w:fill="FFFFFF"/>
        </w:rPr>
        <w:t>Roelofs</w:t>
      </w:r>
      <w:proofErr w:type="spellEnd"/>
      <w:r w:rsidRPr="00F11C24">
        <w:rPr>
          <w:rFonts w:cs="Arial"/>
          <w:color w:val="000000" w:themeColor="text1"/>
          <w:shd w:val="clear" w:color="auto" w:fill="FFFFFF"/>
        </w:rPr>
        <w:t>, A, Penny, S, Kelley, R and Newman, S</w:t>
      </w:r>
      <w:r w:rsidR="00072C74">
        <w:rPr>
          <w:rFonts w:cs="Arial"/>
          <w:color w:val="000000" w:themeColor="text1"/>
          <w:shd w:val="clear" w:color="auto" w:fill="FFFFFF"/>
        </w:rPr>
        <w:t>.</w:t>
      </w:r>
      <w:r w:rsidRPr="00F11C24">
        <w:rPr>
          <w:rFonts w:cs="Arial"/>
          <w:color w:val="000000" w:themeColor="text1"/>
          <w:shd w:val="clear" w:color="auto" w:fill="FFFFFF"/>
        </w:rPr>
        <w:t xml:space="preserve"> 2020. </w:t>
      </w:r>
      <w:r w:rsidRPr="00F11C24">
        <w:rPr>
          <w:rStyle w:val="Emphasis"/>
          <w:rFonts w:cs="Arial"/>
          <w:color w:val="000000" w:themeColor="text1"/>
          <w:spacing w:val="-6"/>
          <w:bdr w:val="none" w:sz="0" w:space="0" w:color="auto" w:frame="1"/>
          <w:shd w:val="clear" w:color="auto" w:fill="FFFFFF"/>
        </w:rPr>
        <w:t>Vulnerability of commercially harvested corals to fisheries exploitation versus environmental pressures.</w:t>
      </w:r>
      <w:r w:rsidRPr="00F11C24">
        <w:rPr>
          <w:rFonts w:cs="Arial"/>
          <w:color w:val="000000" w:themeColor="text1"/>
          <w:shd w:val="clear" w:color="auto" w:fill="FFFFFF"/>
        </w:rPr>
        <w:t> James Cook University, FRDC, 1-90 pp.</w:t>
      </w:r>
      <w:r w:rsidR="00260760">
        <w:rPr>
          <w:rFonts w:cs="Arial"/>
          <w:color w:val="000000" w:themeColor="text1"/>
          <w:shd w:val="clear" w:color="auto" w:fill="FFFFFF"/>
        </w:rPr>
        <w:t xml:space="preserve"> </w:t>
      </w:r>
      <w:hyperlink r:id="rId33" w:history="1">
        <w:r w:rsidR="00260760" w:rsidRPr="009465B4">
          <w:rPr>
            <w:rStyle w:val="Hyperlink"/>
            <w:rFonts w:cs="Arial"/>
            <w:bCs/>
          </w:rPr>
          <w:t>https://www.coralcoe.org.au/publication/vulnerability-of-commercially-harvested-corals-to-fisheries-exploitation-versus-environmental-pressures</w:t>
        </w:r>
      </w:hyperlink>
      <w:r w:rsidRPr="00F11C24">
        <w:rPr>
          <w:rFonts w:cs="Arial"/>
          <w:color w:val="000000" w:themeColor="text1"/>
        </w:rPr>
        <w:t xml:space="preserve"> </w:t>
      </w:r>
      <w:r w:rsidR="00FB3C67">
        <w:rPr>
          <w:rFonts w:cs="Arial"/>
          <w:color w:val="000000" w:themeColor="text1"/>
        </w:rPr>
        <w:t>Accessed</w:t>
      </w:r>
      <w:r w:rsidR="00260760">
        <w:rPr>
          <w:rFonts w:cs="Arial"/>
          <w:color w:val="000000" w:themeColor="text1"/>
        </w:rPr>
        <w:t>:</w:t>
      </w:r>
      <w:r w:rsidRPr="00F11C24">
        <w:rPr>
          <w:rFonts w:cs="Arial"/>
          <w:color w:val="000000" w:themeColor="text1"/>
        </w:rPr>
        <w:t xml:space="preserve"> 26 May 2021</w:t>
      </w:r>
    </w:p>
    <w:p w14:paraId="2A0709DC" w14:textId="5550EB20" w:rsidR="002924F0" w:rsidRPr="00FB11CA" w:rsidRDefault="00FB11CA" w:rsidP="0000431E">
      <w:pPr>
        <w:rPr>
          <w:rFonts w:cs="Arial"/>
        </w:rPr>
      </w:pPr>
      <w:r>
        <w:rPr>
          <w:rStyle w:val="Emphasis"/>
          <w:rFonts w:cs="Arial"/>
          <w:i w:val="0"/>
        </w:rPr>
        <w:t xml:space="preserve">Queensland </w:t>
      </w:r>
      <w:r w:rsidRPr="000B58D9">
        <w:rPr>
          <w:rStyle w:val="Emphasis"/>
          <w:rFonts w:cs="Arial"/>
          <w:i w:val="0"/>
        </w:rPr>
        <w:t>Department of Agriculture and Fisheries</w:t>
      </w:r>
      <w:r>
        <w:rPr>
          <w:rStyle w:val="Emphasis"/>
          <w:rFonts w:cs="Arial"/>
          <w:i w:val="0"/>
        </w:rPr>
        <w:t>,</w:t>
      </w:r>
      <w:r w:rsidRPr="000B58D9">
        <w:rPr>
          <w:rStyle w:val="Emphasis"/>
          <w:rFonts w:cs="Arial"/>
          <w:i w:val="0"/>
        </w:rPr>
        <w:t xml:space="preserve"> 2016</w:t>
      </w:r>
      <w:r>
        <w:rPr>
          <w:rStyle w:val="Emphasis"/>
          <w:rFonts w:cs="Arial"/>
          <w:i w:val="0"/>
        </w:rPr>
        <w:t>.</w:t>
      </w:r>
      <w:r w:rsidRPr="000B58D9">
        <w:rPr>
          <w:rStyle w:val="Emphasis"/>
          <w:rFonts w:cs="Arial"/>
          <w:i w:val="0"/>
        </w:rPr>
        <w:t xml:space="preserve"> </w:t>
      </w:r>
      <w:hyperlink r:id="rId34" w:history="1">
        <w:r w:rsidRPr="00FB11CA">
          <w:rPr>
            <w:rStyle w:val="Emphasis"/>
            <w:rFonts w:cs="Arial"/>
          </w:rPr>
          <w:t xml:space="preserve">Policy for the management of the Coral Fishery </w:t>
        </w:r>
      </w:hyperlink>
      <w:r w:rsidRPr="00FB11CA">
        <w:rPr>
          <w:rStyle w:val="Emphasis"/>
          <w:rFonts w:cs="Arial"/>
        </w:rPr>
        <w:t xml:space="preserve">2016 </w:t>
      </w:r>
      <w:hyperlink r:id="rId35" w:history="1">
        <w:r w:rsidRPr="000B58D9">
          <w:rPr>
            <w:rStyle w:val="Hyperlink"/>
            <w:rFonts w:cs="Arial"/>
          </w:rPr>
          <w:t>https://www.publications.qld.gov.au/dataset/queensland-coral-fishery-policy-2016</w:t>
        </w:r>
      </w:hyperlink>
      <w:r w:rsidRPr="00F11C24">
        <w:rPr>
          <w:rFonts w:cs="Arial"/>
        </w:rPr>
        <w:t>,</w:t>
      </w:r>
      <w:r w:rsidRPr="000B58D9">
        <w:rPr>
          <w:rStyle w:val="Emphasis"/>
          <w:rFonts w:cs="Arial"/>
          <w:i w:val="0"/>
          <w:iCs w:val="0"/>
        </w:rPr>
        <w:t xml:space="preserve"> </w:t>
      </w:r>
      <w:r w:rsidR="00FB3C67">
        <w:rPr>
          <w:rStyle w:val="Emphasis"/>
          <w:rFonts w:cs="Arial"/>
          <w:i w:val="0"/>
          <w:iCs w:val="0"/>
        </w:rPr>
        <w:t>Accessed</w:t>
      </w:r>
      <w:r w:rsidRPr="000B58D9">
        <w:rPr>
          <w:rStyle w:val="Emphasis"/>
          <w:rFonts w:cs="Arial"/>
          <w:i w:val="0"/>
          <w:iCs w:val="0"/>
        </w:rPr>
        <w:t>: 26 May 2021.</w:t>
      </w:r>
    </w:p>
    <w:p w14:paraId="7F87FBEB" w14:textId="7D45C82B" w:rsidR="002924F0" w:rsidRPr="00F11C24" w:rsidRDefault="007C4302" w:rsidP="0000431E">
      <w:pPr>
        <w:rPr>
          <w:rFonts w:cs="Arial"/>
        </w:rPr>
      </w:pPr>
      <w:r>
        <w:rPr>
          <w:rFonts w:cs="Arial"/>
          <w:noProof/>
        </w:rPr>
        <w:t>Queensland Gover</w:t>
      </w:r>
      <w:r w:rsidR="00072C74">
        <w:rPr>
          <w:rFonts w:cs="Arial"/>
          <w:noProof/>
        </w:rPr>
        <w:t xml:space="preserve">nment, 2020. </w:t>
      </w:r>
      <w:r w:rsidR="002924F0" w:rsidRPr="00072C74">
        <w:rPr>
          <w:rFonts w:cs="Arial"/>
          <w:i/>
          <w:iCs/>
          <w:noProof/>
        </w:rPr>
        <w:t>Draft Coral Harvest Strategy 2021-2026</w:t>
      </w:r>
      <w:r w:rsidR="002924F0">
        <w:rPr>
          <w:rFonts w:cs="Arial"/>
          <w:noProof/>
        </w:rPr>
        <w:t>,</w:t>
      </w:r>
      <w:r w:rsidR="002924F0">
        <w:rPr>
          <w:rFonts w:cs="Arial"/>
        </w:rPr>
        <w:t xml:space="preserve"> </w:t>
      </w:r>
      <w:hyperlink r:id="rId36" w:history="1">
        <w:r w:rsidR="002924F0" w:rsidRPr="00F11C24">
          <w:rPr>
            <w:rStyle w:val="Hyperlink"/>
            <w:rFonts w:cs="Arial"/>
          </w:rPr>
          <w:t>https://daf.engagementhub.com.au/draft-harvest-strategies-for-coral-and-marine-aquarium-fish</w:t>
        </w:r>
      </w:hyperlink>
      <w:r w:rsidR="002924F0">
        <w:rPr>
          <w:rFonts w:cs="Arial"/>
        </w:rPr>
        <w:t xml:space="preserve"> </w:t>
      </w:r>
      <w:r w:rsidR="00FB3C67">
        <w:rPr>
          <w:rFonts w:cs="Arial"/>
        </w:rPr>
        <w:t>Accessed</w:t>
      </w:r>
      <w:r w:rsidR="002924F0">
        <w:rPr>
          <w:rFonts w:cs="Arial"/>
        </w:rPr>
        <w:t>: 17 June 2021</w:t>
      </w:r>
    </w:p>
    <w:p w14:paraId="110B74AE" w14:textId="2E25C960" w:rsidR="002924F0" w:rsidRDefault="0000431E" w:rsidP="0000431E">
      <w:pPr>
        <w:rPr>
          <w:rStyle w:val="Hyperlink"/>
          <w:rFonts w:cs="Arial"/>
          <w:color w:val="auto"/>
          <w:u w:val="none"/>
        </w:rPr>
      </w:pPr>
      <w:r>
        <w:rPr>
          <w:rStyle w:val="Emphasis"/>
          <w:rFonts w:cs="Arial"/>
          <w:i w:val="0"/>
        </w:rPr>
        <w:t>Queensland</w:t>
      </w:r>
      <w:r w:rsidRPr="000B58D9">
        <w:rPr>
          <w:rStyle w:val="Emphasis"/>
          <w:rFonts w:cs="Arial"/>
          <w:i w:val="0"/>
        </w:rPr>
        <w:t xml:space="preserve"> Primary Industries and Fisheries 2009 ‘A Guide to the Queensland Marine Aquarium Fish Fishery and the Queensland Coral Fishery’ – </w:t>
      </w:r>
      <w:hyperlink r:id="rId37" w:history="1">
        <w:r w:rsidRPr="000B58D9">
          <w:rPr>
            <w:rStyle w:val="Hyperlink"/>
            <w:rFonts w:cs="Arial"/>
          </w:rPr>
          <w:t>https://www.daf.qld.gov.au/__data/assets/pdf_file/0005/59837/marine-aquarium-_coral-fishery-Guide-QLD.pdf</w:t>
        </w:r>
      </w:hyperlink>
      <w:r w:rsidRPr="000B58D9">
        <w:rPr>
          <w:rFonts w:cs="Arial"/>
        </w:rPr>
        <w:t xml:space="preserve">, </w:t>
      </w:r>
      <w:r w:rsidR="00FB3C67">
        <w:rPr>
          <w:rStyle w:val="Emphasis"/>
          <w:rFonts w:cs="Arial"/>
          <w:i w:val="0"/>
          <w:iCs w:val="0"/>
        </w:rPr>
        <w:t>Accessed</w:t>
      </w:r>
      <w:r w:rsidRPr="000B58D9">
        <w:rPr>
          <w:rStyle w:val="Emphasis"/>
          <w:rFonts w:cs="Arial"/>
          <w:i w:val="0"/>
          <w:iCs w:val="0"/>
        </w:rPr>
        <w:t>: 26 May 2021.</w:t>
      </w:r>
    </w:p>
    <w:p w14:paraId="4D616DE1" w14:textId="1CE695F6" w:rsidR="002924F0" w:rsidRPr="008A0159" w:rsidRDefault="00B37A4E" w:rsidP="0000431E">
      <w:pPr>
        <w:rPr>
          <w:rStyle w:val="Emphasis"/>
          <w:rFonts w:cs="Arial"/>
        </w:rPr>
      </w:pPr>
      <w:r>
        <w:rPr>
          <w:rStyle w:val="Hyperlink"/>
          <w:rFonts w:cs="Arial"/>
          <w:color w:val="auto"/>
          <w:u w:val="none"/>
        </w:rPr>
        <w:t>Queensland Primar</w:t>
      </w:r>
      <w:r w:rsidR="008A0159">
        <w:rPr>
          <w:rStyle w:val="Hyperlink"/>
          <w:rFonts w:cs="Arial"/>
          <w:color w:val="auto"/>
          <w:u w:val="none"/>
        </w:rPr>
        <w:t xml:space="preserve">y Industries and Fisheries 2009. </w:t>
      </w:r>
      <w:r w:rsidR="002924F0" w:rsidRPr="008A0159">
        <w:rPr>
          <w:rStyle w:val="Hyperlink"/>
          <w:rFonts w:cs="Arial"/>
          <w:i/>
          <w:iCs/>
          <w:color w:val="auto"/>
          <w:u w:val="none"/>
        </w:rPr>
        <w:t>Performance Measurement System, Queensland Coral Fishery</w:t>
      </w:r>
      <w:r w:rsidR="00FB11CA">
        <w:rPr>
          <w:rStyle w:val="Hyperlink"/>
          <w:rFonts w:cs="Arial"/>
          <w:i/>
          <w:iCs/>
          <w:color w:val="auto"/>
          <w:u w:val="none"/>
        </w:rPr>
        <w:t xml:space="preserve"> </w:t>
      </w:r>
      <w:hyperlink r:id="rId38" w:history="1">
        <w:r w:rsidR="008A0159" w:rsidRPr="009465B4">
          <w:rPr>
            <w:rStyle w:val="Hyperlink"/>
            <w:rFonts w:cs="Arial"/>
          </w:rPr>
          <w:t>https://www.daf.qld.gov.au/__data/assets/pdf_file/0007/77074/Fishery-PMS-Coral-Fishery.pdf</w:t>
        </w:r>
      </w:hyperlink>
      <w:r w:rsidR="002924F0" w:rsidRPr="000B58D9">
        <w:rPr>
          <w:rStyle w:val="Hyperlink"/>
          <w:rFonts w:cs="Arial"/>
          <w:color w:val="auto"/>
          <w:u w:val="none"/>
        </w:rPr>
        <w:t>,</w:t>
      </w:r>
      <w:r w:rsidR="008A0159">
        <w:rPr>
          <w:rStyle w:val="Hyperlink"/>
          <w:rFonts w:cs="Arial"/>
          <w:color w:val="auto"/>
          <w:u w:val="none"/>
        </w:rPr>
        <w:t xml:space="preserve"> </w:t>
      </w:r>
      <w:r w:rsidR="00FB3C67">
        <w:rPr>
          <w:rFonts w:cs="Arial"/>
        </w:rPr>
        <w:t>Accessed</w:t>
      </w:r>
      <w:r w:rsidR="002924F0">
        <w:rPr>
          <w:rFonts w:cs="Arial"/>
        </w:rPr>
        <w:t>:</w:t>
      </w:r>
      <w:r w:rsidR="002924F0" w:rsidRPr="000B58D9">
        <w:rPr>
          <w:rStyle w:val="Hyperlink"/>
          <w:rFonts w:cs="Arial"/>
          <w:color w:val="auto"/>
          <w:u w:val="none"/>
        </w:rPr>
        <w:t xml:space="preserve"> 26 May 2021</w:t>
      </w:r>
    </w:p>
    <w:p w14:paraId="441D3A38" w14:textId="1F8187FF" w:rsidR="00706DD5" w:rsidRPr="00F11C24" w:rsidRDefault="00706DD5" w:rsidP="0000431E">
      <w:proofErr w:type="spellStart"/>
      <w:r w:rsidRPr="00F11C24">
        <w:t>Roelofs</w:t>
      </w:r>
      <w:proofErr w:type="spellEnd"/>
      <w:r w:rsidRPr="00F11C24">
        <w:t xml:space="preserve"> A 2008 </w:t>
      </w:r>
      <w:r w:rsidRPr="00260760">
        <w:rPr>
          <w:i/>
          <w:iCs/>
        </w:rPr>
        <w:t>Ecological risk assessment of the Queensland Coral Fishery</w:t>
      </w:r>
      <w:r w:rsidRPr="00F11C24">
        <w:t xml:space="preserve">, Department of Primary Industries and Fisheries, Brisbane QLD, </w:t>
      </w:r>
      <w:hyperlink r:id="rId39" w:history="1">
        <w:r w:rsidRPr="00F11C24">
          <w:rPr>
            <w:rStyle w:val="Hyperlink"/>
            <w:rFonts w:cs="Arial"/>
          </w:rPr>
          <w:t>https://www.daf.q</w:t>
        </w:r>
        <w:r w:rsidRPr="00C2244F">
          <w:rPr>
            <w:rStyle w:val="Hyperlink"/>
            <w:rFonts w:cs="Arial"/>
          </w:rPr>
          <w:t>ld.gov.au/__data/assets/pdf_file/0005/76577/Eco</w:t>
        </w:r>
        <w:r w:rsidRPr="00F11C24">
          <w:rPr>
            <w:rStyle w:val="Hyperlink"/>
            <w:rFonts w:cs="Arial"/>
          </w:rPr>
          <w:t>lRiskAssess-Coral-Fishery.pdf</w:t>
        </w:r>
      </w:hyperlink>
      <w:r>
        <w:t xml:space="preserve"> </w:t>
      </w:r>
      <w:r w:rsidRPr="00350FCD">
        <w:t xml:space="preserve"> </w:t>
      </w:r>
      <w:r w:rsidR="00FB3C67">
        <w:t>Accessed</w:t>
      </w:r>
      <w:r>
        <w:t>:</w:t>
      </w:r>
      <w:r w:rsidRPr="00F11C24">
        <w:t xml:space="preserve"> 26 May 2021</w:t>
      </w:r>
    </w:p>
    <w:p w14:paraId="304F4C96" w14:textId="2519C3A3" w:rsidR="00706DD5" w:rsidRPr="00F11C24" w:rsidRDefault="00706DD5" w:rsidP="0000431E">
      <w:proofErr w:type="spellStart"/>
      <w:r w:rsidRPr="00F11C24">
        <w:t>Roelofs</w:t>
      </w:r>
      <w:proofErr w:type="spellEnd"/>
      <w:r w:rsidRPr="00F11C24">
        <w:t xml:space="preserve">, A. (2018) </w:t>
      </w:r>
      <w:r w:rsidRPr="00260760">
        <w:rPr>
          <w:i/>
          <w:iCs/>
        </w:rPr>
        <w:t>Ecological Risk Assessment of the Queensland Coral Fishery 2013</w:t>
      </w:r>
      <w:r w:rsidRPr="00F11C24">
        <w:t xml:space="preserve">. Queensland Department of Agriculture and Fisheries, Brisbane, Australia. </w:t>
      </w:r>
      <w:hyperlink r:id="rId40" w:history="1">
        <w:r w:rsidRPr="009465B4">
          <w:rPr>
            <w:rStyle w:val="Hyperlink"/>
            <w:rFonts w:cs="Arial"/>
          </w:rPr>
          <w:t>https://era.daf.qld.gov.au/id/eprint/7011/</w:t>
        </w:r>
      </w:hyperlink>
      <w:r w:rsidRPr="00F11C24">
        <w:t xml:space="preserve"> </w:t>
      </w:r>
      <w:r w:rsidR="00FB3C67">
        <w:t>Accessed</w:t>
      </w:r>
      <w:r>
        <w:t>:</w:t>
      </w:r>
      <w:r w:rsidRPr="00F11C24">
        <w:t xml:space="preserve"> 26 May 2021</w:t>
      </w:r>
    </w:p>
    <w:p w14:paraId="714DE766" w14:textId="77777777" w:rsidR="00706DD5" w:rsidRPr="00A23801" w:rsidRDefault="00706DD5" w:rsidP="002D5242"/>
    <w:sectPr w:rsidR="00706DD5" w:rsidRPr="00A23801" w:rsidSect="00231C67">
      <w:headerReference w:type="even" r:id="rId41"/>
      <w:headerReference w:type="default" r:id="rId42"/>
      <w:footerReference w:type="even" r:id="rId43"/>
      <w:footerReference w:type="default" r:id="rId44"/>
      <w:headerReference w:type="first" r:id="rId45"/>
      <w:footerReference w:type="first" r:id="rId46"/>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D11A" w14:textId="77777777" w:rsidR="00507F1A" w:rsidRDefault="00507F1A" w:rsidP="00A60185">
      <w:pPr>
        <w:spacing w:after="0"/>
      </w:pPr>
      <w:r>
        <w:separator/>
      </w:r>
    </w:p>
  </w:endnote>
  <w:endnote w:type="continuationSeparator" w:id="0">
    <w:p w14:paraId="57FB89F1" w14:textId="77777777" w:rsidR="00507F1A" w:rsidRDefault="00507F1A" w:rsidP="00A60185">
      <w:pPr>
        <w:spacing w:after="0"/>
      </w:pPr>
      <w:r>
        <w:continuationSeparator/>
      </w:r>
    </w:p>
  </w:endnote>
  <w:endnote w:type="continuationNotice" w:id="1">
    <w:p w14:paraId="439732F2" w14:textId="77777777" w:rsidR="00507F1A" w:rsidRDefault="00507F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35D" w14:textId="77777777" w:rsidR="00714784" w:rsidRDefault="00714784">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5C34" w14:textId="77777777" w:rsidR="00714784" w:rsidRDefault="00714784">
    <w:pPr>
      <w:pStyle w:val="Footer"/>
      <w:jc w:val="right"/>
    </w:pPr>
  </w:p>
  <w:p w14:paraId="6627FCF2" w14:textId="77777777" w:rsidR="00714784" w:rsidRDefault="00714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B91" w14:textId="77777777" w:rsidR="00714784" w:rsidRPr="008676DA" w:rsidRDefault="00714784">
    <w:pPr>
      <w:pStyle w:val="Footer"/>
      <w:jc w:val="right"/>
      <w:rPr>
        <w:rFonts w:cs="Arial"/>
      </w:rPr>
    </w:pPr>
    <w:r w:rsidRPr="008676DA">
      <w:rPr>
        <w:rFonts w:cs="Arial"/>
      </w:rPr>
      <w:fldChar w:fldCharType="begin"/>
    </w:r>
    <w:r w:rsidRPr="008676DA">
      <w:rPr>
        <w:rFonts w:cs="Arial"/>
      </w:rPr>
      <w:instrText xml:space="preserve"> PAGE   \* MERGEFORMAT </w:instrText>
    </w:r>
    <w:r w:rsidRPr="008676DA">
      <w:rPr>
        <w:rFonts w:cs="Arial"/>
      </w:rPr>
      <w:fldChar w:fldCharType="separate"/>
    </w:r>
    <w:r>
      <w:rPr>
        <w:rFonts w:cs="Arial"/>
        <w:noProof/>
      </w:rPr>
      <w:t>30</w:t>
    </w:r>
    <w:r w:rsidRPr="008676DA">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1AF3" w14:textId="77777777" w:rsidR="00714784" w:rsidRPr="00E5103E" w:rsidRDefault="00714784">
    <w:pPr>
      <w:pStyle w:val="Footer"/>
      <w:jc w:val="right"/>
      <w:rPr>
        <w:rFonts w:cs="Arial"/>
      </w:rPr>
    </w:pPr>
    <w:r w:rsidRPr="00E5103E">
      <w:rPr>
        <w:rFonts w:cs="Arial"/>
      </w:rPr>
      <w:fldChar w:fldCharType="begin"/>
    </w:r>
    <w:r w:rsidRPr="00E5103E">
      <w:rPr>
        <w:rFonts w:cs="Arial"/>
      </w:rPr>
      <w:instrText xml:space="preserve"> PAGE   \* MERGEFORMAT </w:instrText>
    </w:r>
    <w:r w:rsidRPr="00E5103E">
      <w:rPr>
        <w:rFonts w:cs="Arial"/>
      </w:rPr>
      <w:fldChar w:fldCharType="separate"/>
    </w:r>
    <w:r>
      <w:rPr>
        <w:rFonts w:cs="Arial"/>
        <w:noProof/>
      </w:rPr>
      <w:t>1</w:t>
    </w:r>
    <w:r w:rsidRPr="00E5103E">
      <w:rPr>
        <w:rFonts w:cs="Arial"/>
      </w:rPr>
      <w:fldChar w:fldCharType="end"/>
    </w:r>
  </w:p>
  <w:p w14:paraId="0D61C6D4" w14:textId="77777777" w:rsidR="00714784" w:rsidRDefault="007147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5FD6" w14:textId="77777777" w:rsidR="00714784" w:rsidRDefault="007147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E209919" w14:textId="77777777" w:rsidR="00714784" w:rsidRDefault="007147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90D" w14:textId="77777777" w:rsidR="00714784" w:rsidRDefault="0071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9C2E" w14:textId="77777777" w:rsidR="00507F1A" w:rsidRDefault="00507F1A" w:rsidP="00A60185">
      <w:pPr>
        <w:spacing w:after="0"/>
      </w:pPr>
      <w:r>
        <w:separator/>
      </w:r>
    </w:p>
  </w:footnote>
  <w:footnote w:type="continuationSeparator" w:id="0">
    <w:p w14:paraId="1330DD9E" w14:textId="77777777" w:rsidR="00507F1A" w:rsidRDefault="00507F1A" w:rsidP="00A60185">
      <w:pPr>
        <w:spacing w:after="0"/>
      </w:pPr>
      <w:r>
        <w:continuationSeparator/>
      </w:r>
    </w:p>
  </w:footnote>
  <w:footnote w:type="continuationNotice" w:id="1">
    <w:p w14:paraId="68F19C97" w14:textId="77777777" w:rsidR="00507F1A" w:rsidRDefault="00507F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06C5" w14:textId="5D6D6235" w:rsidR="00714784" w:rsidRDefault="00714784">
    <w:pPr>
      <w:pStyle w:val="Header"/>
    </w:pPr>
    <w:r>
      <w:rPr>
        <w:noProof/>
        <w:lang w:eastAsia="en-AU"/>
      </w:rPr>
      <w:drawing>
        <wp:anchor distT="0" distB="0" distL="114300" distR="114300" simplePos="0" relativeHeight="251658240" behindDoc="0" locked="0" layoutInCell="1" allowOverlap="1" wp14:anchorId="2799D8FC" wp14:editId="22A2EFAE">
          <wp:simplePos x="0" y="0"/>
          <wp:positionH relativeFrom="column">
            <wp:posOffset>0</wp:posOffset>
          </wp:positionH>
          <wp:positionV relativeFrom="paragraph">
            <wp:posOffset>235585</wp:posOffset>
          </wp:positionV>
          <wp:extent cx="3409950" cy="105727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9950"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E0D" w14:textId="5B7D2AE1" w:rsidR="00714784" w:rsidRDefault="00714784" w:rsidP="00E45765">
    <w:pPr>
      <w:pStyle w:val="Classification"/>
    </w:pPr>
    <w:r>
      <w:fldChar w:fldCharType="begin"/>
    </w:r>
    <w:r>
      <w:instrText xml:space="preserve"> DOCPROPERTY SecurityClassification \* MERGEFORMAT </w:instrText>
    </w:r>
    <w:r>
      <w:fldChar w:fldCharType="separate"/>
    </w:r>
    <w:r w:rsidR="00794F71">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AA7A" w14:textId="77777777" w:rsidR="00714784" w:rsidRDefault="00714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4C7A" w14:textId="77777777" w:rsidR="00714784" w:rsidRDefault="00714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029217B8"/>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333280"/>
    <w:multiLevelType w:val="hybridMultilevel"/>
    <w:tmpl w:val="0D1A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406B4"/>
    <w:multiLevelType w:val="hybridMultilevel"/>
    <w:tmpl w:val="107238CC"/>
    <w:lvl w:ilvl="0" w:tplc="0C090017">
      <w:start w:val="1"/>
      <w:numFmt w:val="lowerLetter"/>
      <w:lvlText w:val="%1)"/>
      <w:lvlJc w:val="left"/>
      <w:pPr>
        <w:ind w:left="720" w:hanging="360"/>
      </w:pPr>
    </w:lvl>
    <w:lvl w:ilvl="1" w:tplc="E1703A00" w:tentative="1">
      <w:start w:val="1"/>
      <w:numFmt w:val="lowerLetter"/>
      <w:lvlText w:val="%2."/>
      <w:lvlJc w:val="left"/>
      <w:pPr>
        <w:ind w:left="1440" w:hanging="360"/>
      </w:pPr>
    </w:lvl>
    <w:lvl w:ilvl="2" w:tplc="932C62C2" w:tentative="1">
      <w:start w:val="1"/>
      <w:numFmt w:val="lowerRoman"/>
      <w:lvlText w:val="%3."/>
      <w:lvlJc w:val="right"/>
      <w:pPr>
        <w:ind w:left="2160" w:hanging="180"/>
      </w:pPr>
    </w:lvl>
    <w:lvl w:ilvl="3" w:tplc="08AAA828" w:tentative="1">
      <w:start w:val="1"/>
      <w:numFmt w:val="decimal"/>
      <w:lvlText w:val="%4."/>
      <w:lvlJc w:val="left"/>
      <w:pPr>
        <w:ind w:left="2880" w:hanging="360"/>
      </w:pPr>
    </w:lvl>
    <w:lvl w:ilvl="4" w:tplc="77A0C9EE" w:tentative="1">
      <w:start w:val="1"/>
      <w:numFmt w:val="lowerLetter"/>
      <w:lvlText w:val="%5."/>
      <w:lvlJc w:val="left"/>
      <w:pPr>
        <w:ind w:left="3600" w:hanging="360"/>
      </w:pPr>
    </w:lvl>
    <w:lvl w:ilvl="5" w:tplc="31A60A9C" w:tentative="1">
      <w:start w:val="1"/>
      <w:numFmt w:val="lowerRoman"/>
      <w:lvlText w:val="%6."/>
      <w:lvlJc w:val="right"/>
      <w:pPr>
        <w:ind w:left="4320" w:hanging="180"/>
      </w:pPr>
    </w:lvl>
    <w:lvl w:ilvl="6" w:tplc="6018D9AE" w:tentative="1">
      <w:start w:val="1"/>
      <w:numFmt w:val="decimal"/>
      <w:lvlText w:val="%7."/>
      <w:lvlJc w:val="left"/>
      <w:pPr>
        <w:ind w:left="5040" w:hanging="360"/>
      </w:pPr>
    </w:lvl>
    <w:lvl w:ilvl="7" w:tplc="A1D04F62" w:tentative="1">
      <w:start w:val="1"/>
      <w:numFmt w:val="lowerLetter"/>
      <w:lvlText w:val="%8."/>
      <w:lvlJc w:val="left"/>
      <w:pPr>
        <w:ind w:left="5760" w:hanging="360"/>
      </w:pPr>
    </w:lvl>
    <w:lvl w:ilvl="8" w:tplc="DBC4A63C" w:tentative="1">
      <w:start w:val="1"/>
      <w:numFmt w:val="lowerRoman"/>
      <w:lvlText w:val="%9."/>
      <w:lvlJc w:val="right"/>
      <w:pPr>
        <w:ind w:left="6480" w:hanging="180"/>
      </w:pPr>
    </w:lvl>
  </w:abstractNum>
  <w:abstractNum w:abstractNumId="3" w15:restartNumberingAfterBreak="0">
    <w:nsid w:val="0A075CBD"/>
    <w:multiLevelType w:val="hybridMultilevel"/>
    <w:tmpl w:val="EFA8C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10E53"/>
    <w:multiLevelType w:val="hybridMultilevel"/>
    <w:tmpl w:val="A790EE26"/>
    <w:lvl w:ilvl="0" w:tplc="0C090017">
      <w:start w:val="1"/>
      <w:numFmt w:val="lowerLetter"/>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8F3"/>
    <w:multiLevelType w:val="hybridMultilevel"/>
    <w:tmpl w:val="412A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06C6A"/>
    <w:multiLevelType w:val="hybridMultilevel"/>
    <w:tmpl w:val="CC66D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CF13E9"/>
    <w:multiLevelType w:val="hybridMultilevel"/>
    <w:tmpl w:val="DFA441D2"/>
    <w:lvl w:ilvl="0" w:tplc="9AAE8876">
      <w:start w:val="1"/>
      <w:numFmt w:val="lowerLetter"/>
      <w:lvlText w:val="%1)"/>
      <w:lvlJc w:val="left"/>
      <w:pPr>
        <w:ind w:left="770" w:hanging="360"/>
      </w:pPr>
      <w:rPr>
        <w:b w:val="0"/>
        <w:bCs w:val="0"/>
      </w:rPr>
    </w:lvl>
    <w:lvl w:ilvl="1" w:tplc="0C090013">
      <w:start w:val="1"/>
      <w:numFmt w:val="upperRoman"/>
      <w:lvlText w:val="%2."/>
      <w:lvlJc w:val="righ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 w15:restartNumberingAfterBreak="0">
    <w:nsid w:val="145C42E2"/>
    <w:multiLevelType w:val="hybridMultilevel"/>
    <w:tmpl w:val="53D0CD8A"/>
    <w:lvl w:ilvl="0" w:tplc="0C090017">
      <w:start w:val="1"/>
      <w:numFmt w:val="lowerLetter"/>
      <w:lvlText w:val="%1)"/>
      <w:lvlJc w:val="left"/>
      <w:pPr>
        <w:ind w:left="770" w:hanging="360"/>
      </w:pPr>
    </w:lvl>
    <w:lvl w:ilvl="1" w:tplc="0C090013">
      <w:start w:val="1"/>
      <w:numFmt w:val="upperRoman"/>
      <w:lvlText w:val="%2."/>
      <w:lvlJc w:val="righ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9" w15:restartNumberingAfterBreak="0">
    <w:nsid w:val="18674F12"/>
    <w:multiLevelType w:val="hybridMultilevel"/>
    <w:tmpl w:val="5A224BF4"/>
    <w:lvl w:ilvl="0" w:tplc="26B4290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9511C"/>
    <w:multiLevelType w:val="hybridMultilevel"/>
    <w:tmpl w:val="597C63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F5AF7"/>
    <w:multiLevelType w:val="hybridMultilevel"/>
    <w:tmpl w:val="168A2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7307E6"/>
    <w:multiLevelType w:val="hybridMultilevel"/>
    <w:tmpl w:val="605617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45BC2"/>
    <w:multiLevelType w:val="multilevel"/>
    <w:tmpl w:val="029217B8"/>
    <w:numStyleLink w:val="BulletList"/>
  </w:abstractNum>
  <w:abstractNum w:abstractNumId="14" w15:restartNumberingAfterBreak="0">
    <w:nsid w:val="200A5715"/>
    <w:multiLevelType w:val="hybridMultilevel"/>
    <w:tmpl w:val="F2FAEF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EF19CB"/>
    <w:multiLevelType w:val="hybridMultilevel"/>
    <w:tmpl w:val="89A8855E"/>
    <w:lvl w:ilvl="0" w:tplc="04090001">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00000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230C5"/>
    <w:multiLevelType w:val="hybridMultilevel"/>
    <w:tmpl w:val="D5F6EF50"/>
    <w:lvl w:ilvl="0" w:tplc="93D86446">
      <w:start w:val="1"/>
      <w:numFmt w:val="bullet"/>
      <w:lvlText w:val=""/>
      <w:lvlJc w:val="left"/>
      <w:pPr>
        <w:ind w:left="770" w:hanging="360"/>
      </w:pPr>
      <w:rPr>
        <w:rFonts w:ascii="Symbol" w:hAnsi="Symbol" w:hint="default"/>
      </w:rPr>
    </w:lvl>
    <w:lvl w:ilvl="1" w:tplc="650E3766" w:tentative="1">
      <w:start w:val="1"/>
      <w:numFmt w:val="bullet"/>
      <w:lvlText w:val="o"/>
      <w:lvlJc w:val="left"/>
      <w:pPr>
        <w:ind w:left="1490" w:hanging="360"/>
      </w:pPr>
      <w:rPr>
        <w:rFonts w:ascii="Courier New" w:hAnsi="Courier New" w:cs="Courier New" w:hint="default"/>
      </w:rPr>
    </w:lvl>
    <w:lvl w:ilvl="2" w:tplc="CEFE5D3C" w:tentative="1">
      <w:start w:val="1"/>
      <w:numFmt w:val="bullet"/>
      <w:lvlText w:val=""/>
      <w:lvlJc w:val="left"/>
      <w:pPr>
        <w:ind w:left="2210" w:hanging="360"/>
      </w:pPr>
      <w:rPr>
        <w:rFonts w:ascii="Wingdings" w:hAnsi="Wingdings" w:hint="default"/>
      </w:rPr>
    </w:lvl>
    <w:lvl w:ilvl="3" w:tplc="4570710E" w:tentative="1">
      <w:start w:val="1"/>
      <w:numFmt w:val="bullet"/>
      <w:lvlText w:val=""/>
      <w:lvlJc w:val="left"/>
      <w:pPr>
        <w:ind w:left="2930" w:hanging="360"/>
      </w:pPr>
      <w:rPr>
        <w:rFonts w:ascii="Symbol" w:hAnsi="Symbol" w:hint="default"/>
      </w:rPr>
    </w:lvl>
    <w:lvl w:ilvl="4" w:tplc="909AE9FC" w:tentative="1">
      <w:start w:val="1"/>
      <w:numFmt w:val="bullet"/>
      <w:lvlText w:val="o"/>
      <w:lvlJc w:val="left"/>
      <w:pPr>
        <w:ind w:left="3650" w:hanging="360"/>
      </w:pPr>
      <w:rPr>
        <w:rFonts w:ascii="Courier New" w:hAnsi="Courier New" w:cs="Courier New" w:hint="default"/>
      </w:rPr>
    </w:lvl>
    <w:lvl w:ilvl="5" w:tplc="EA5C768E" w:tentative="1">
      <w:start w:val="1"/>
      <w:numFmt w:val="bullet"/>
      <w:lvlText w:val=""/>
      <w:lvlJc w:val="left"/>
      <w:pPr>
        <w:ind w:left="4370" w:hanging="360"/>
      </w:pPr>
      <w:rPr>
        <w:rFonts w:ascii="Wingdings" w:hAnsi="Wingdings" w:hint="default"/>
      </w:rPr>
    </w:lvl>
    <w:lvl w:ilvl="6" w:tplc="A742120C" w:tentative="1">
      <w:start w:val="1"/>
      <w:numFmt w:val="bullet"/>
      <w:lvlText w:val=""/>
      <w:lvlJc w:val="left"/>
      <w:pPr>
        <w:ind w:left="5090" w:hanging="360"/>
      </w:pPr>
      <w:rPr>
        <w:rFonts w:ascii="Symbol" w:hAnsi="Symbol" w:hint="default"/>
      </w:rPr>
    </w:lvl>
    <w:lvl w:ilvl="7" w:tplc="A5AC46F2" w:tentative="1">
      <w:start w:val="1"/>
      <w:numFmt w:val="bullet"/>
      <w:lvlText w:val="o"/>
      <w:lvlJc w:val="left"/>
      <w:pPr>
        <w:ind w:left="5810" w:hanging="360"/>
      </w:pPr>
      <w:rPr>
        <w:rFonts w:ascii="Courier New" w:hAnsi="Courier New" w:cs="Courier New" w:hint="default"/>
      </w:rPr>
    </w:lvl>
    <w:lvl w:ilvl="8" w:tplc="136C523E" w:tentative="1">
      <w:start w:val="1"/>
      <w:numFmt w:val="bullet"/>
      <w:lvlText w:val=""/>
      <w:lvlJc w:val="left"/>
      <w:pPr>
        <w:ind w:left="6530" w:hanging="360"/>
      </w:pPr>
      <w:rPr>
        <w:rFonts w:ascii="Wingdings" w:hAnsi="Wingdings" w:hint="default"/>
      </w:rPr>
    </w:lvl>
  </w:abstractNum>
  <w:abstractNum w:abstractNumId="17" w15:restartNumberingAfterBreak="0">
    <w:nsid w:val="23453F40"/>
    <w:multiLevelType w:val="hybridMultilevel"/>
    <w:tmpl w:val="963C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7E412B"/>
    <w:multiLevelType w:val="hybridMultilevel"/>
    <w:tmpl w:val="A5B0D2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098052F"/>
    <w:multiLevelType w:val="multilevel"/>
    <w:tmpl w:val="779E5B6E"/>
    <w:lvl w:ilvl="0">
      <w:start w:val="1"/>
      <w:numFmt w:val="lowerLetter"/>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525921"/>
    <w:multiLevelType w:val="hybridMultilevel"/>
    <w:tmpl w:val="FAA67F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6F21BA"/>
    <w:multiLevelType w:val="hybridMultilevel"/>
    <w:tmpl w:val="FAA67F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815ED1"/>
    <w:multiLevelType w:val="hybridMultilevel"/>
    <w:tmpl w:val="9070C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35123E"/>
    <w:multiLevelType w:val="hybridMultilevel"/>
    <w:tmpl w:val="14229C26"/>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5" w15:restartNumberingAfterBreak="0">
    <w:nsid w:val="40C919D4"/>
    <w:multiLevelType w:val="hybridMultilevel"/>
    <w:tmpl w:val="5268E5E6"/>
    <w:lvl w:ilvl="0" w:tplc="47A86A56">
      <w:start w:val="1"/>
      <w:numFmt w:val="lowerLetter"/>
      <w:lvlText w:val="%1)"/>
      <w:lvlJc w:val="left"/>
      <w:pPr>
        <w:ind w:left="1080" w:hanging="720"/>
      </w:pPr>
      <w:rPr>
        <w:rFonts w:hint="default"/>
      </w:rPr>
    </w:lvl>
    <w:lvl w:ilvl="1" w:tplc="F0908490" w:tentative="1">
      <w:start w:val="1"/>
      <w:numFmt w:val="bullet"/>
      <w:lvlText w:val="o"/>
      <w:lvlJc w:val="left"/>
      <w:pPr>
        <w:ind w:left="1440" w:hanging="360"/>
      </w:pPr>
      <w:rPr>
        <w:rFonts w:ascii="Courier New" w:hAnsi="Courier New" w:cs="Courier New" w:hint="default"/>
      </w:rPr>
    </w:lvl>
    <w:lvl w:ilvl="2" w:tplc="12AA5236" w:tentative="1">
      <w:start w:val="1"/>
      <w:numFmt w:val="bullet"/>
      <w:lvlText w:val=""/>
      <w:lvlJc w:val="left"/>
      <w:pPr>
        <w:ind w:left="2160" w:hanging="360"/>
      </w:pPr>
      <w:rPr>
        <w:rFonts w:ascii="Wingdings" w:hAnsi="Wingdings" w:hint="default"/>
      </w:rPr>
    </w:lvl>
    <w:lvl w:ilvl="3" w:tplc="38D25826" w:tentative="1">
      <w:start w:val="1"/>
      <w:numFmt w:val="bullet"/>
      <w:lvlText w:val=""/>
      <w:lvlJc w:val="left"/>
      <w:pPr>
        <w:ind w:left="2880" w:hanging="360"/>
      </w:pPr>
      <w:rPr>
        <w:rFonts w:ascii="Symbol" w:hAnsi="Symbol" w:hint="default"/>
      </w:rPr>
    </w:lvl>
    <w:lvl w:ilvl="4" w:tplc="2B34B366" w:tentative="1">
      <w:start w:val="1"/>
      <w:numFmt w:val="bullet"/>
      <w:lvlText w:val="o"/>
      <w:lvlJc w:val="left"/>
      <w:pPr>
        <w:ind w:left="3600" w:hanging="360"/>
      </w:pPr>
      <w:rPr>
        <w:rFonts w:ascii="Courier New" w:hAnsi="Courier New" w:cs="Courier New" w:hint="default"/>
      </w:rPr>
    </w:lvl>
    <w:lvl w:ilvl="5" w:tplc="D56E6614" w:tentative="1">
      <w:start w:val="1"/>
      <w:numFmt w:val="bullet"/>
      <w:lvlText w:val=""/>
      <w:lvlJc w:val="left"/>
      <w:pPr>
        <w:ind w:left="4320" w:hanging="360"/>
      </w:pPr>
      <w:rPr>
        <w:rFonts w:ascii="Wingdings" w:hAnsi="Wingdings" w:hint="default"/>
      </w:rPr>
    </w:lvl>
    <w:lvl w:ilvl="6" w:tplc="8256AB2E" w:tentative="1">
      <w:start w:val="1"/>
      <w:numFmt w:val="bullet"/>
      <w:lvlText w:val=""/>
      <w:lvlJc w:val="left"/>
      <w:pPr>
        <w:ind w:left="5040" w:hanging="360"/>
      </w:pPr>
      <w:rPr>
        <w:rFonts w:ascii="Symbol" w:hAnsi="Symbol" w:hint="default"/>
      </w:rPr>
    </w:lvl>
    <w:lvl w:ilvl="7" w:tplc="B5AC3744" w:tentative="1">
      <w:start w:val="1"/>
      <w:numFmt w:val="bullet"/>
      <w:lvlText w:val="o"/>
      <w:lvlJc w:val="left"/>
      <w:pPr>
        <w:ind w:left="5760" w:hanging="360"/>
      </w:pPr>
      <w:rPr>
        <w:rFonts w:ascii="Courier New" w:hAnsi="Courier New" w:cs="Courier New" w:hint="default"/>
      </w:rPr>
    </w:lvl>
    <w:lvl w:ilvl="8" w:tplc="BD8ADD90" w:tentative="1">
      <w:start w:val="1"/>
      <w:numFmt w:val="bullet"/>
      <w:lvlText w:val=""/>
      <w:lvlJc w:val="left"/>
      <w:pPr>
        <w:ind w:left="6480" w:hanging="360"/>
      </w:pPr>
      <w:rPr>
        <w:rFonts w:ascii="Wingdings" w:hAnsi="Wingdings" w:hint="default"/>
      </w:rPr>
    </w:lvl>
  </w:abstractNum>
  <w:abstractNum w:abstractNumId="26" w15:restartNumberingAfterBreak="0">
    <w:nsid w:val="46F67C1B"/>
    <w:multiLevelType w:val="hybridMultilevel"/>
    <w:tmpl w:val="BA6E9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C9F29C9"/>
    <w:multiLevelType w:val="hybridMultilevel"/>
    <w:tmpl w:val="53D0CD8A"/>
    <w:lvl w:ilvl="0" w:tplc="0C090017">
      <w:start w:val="1"/>
      <w:numFmt w:val="lowerLetter"/>
      <w:lvlText w:val="%1)"/>
      <w:lvlJc w:val="left"/>
      <w:pPr>
        <w:ind w:left="770" w:hanging="360"/>
      </w:pPr>
    </w:lvl>
    <w:lvl w:ilvl="1" w:tplc="0C090013">
      <w:start w:val="1"/>
      <w:numFmt w:val="upperRoman"/>
      <w:lvlText w:val="%2."/>
      <w:lvlJc w:val="righ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28"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9"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B015E8"/>
    <w:multiLevelType w:val="hybridMultilevel"/>
    <w:tmpl w:val="DFA441D2"/>
    <w:lvl w:ilvl="0" w:tplc="9AAE8876">
      <w:start w:val="1"/>
      <w:numFmt w:val="lowerLetter"/>
      <w:lvlText w:val="%1)"/>
      <w:lvlJc w:val="left"/>
      <w:pPr>
        <w:ind w:left="770" w:hanging="360"/>
      </w:pPr>
      <w:rPr>
        <w:b w:val="0"/>
        <w:bCs w:val="0"/>
      </w:rPr>
    </w:lvl>
    <w:lvl w:ilvl="1" w:tplc="0C090013">
      <w:start w:val="1"/>
      <w:numFmt w:val="upperRoman"/>
      <w:lvlText w:val="%2."/>
      <w:lvlJc w:val="righ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1" w15:restartNumberingAfterBreak="0">
    <w:nsid w:val="53B16268"/>
    <w:multiLevelType w:val="hybridMultilevel"/>
    <w:tmpl w:val="53D0CD8A"/>
    <w:lvl w:ilvl="0" w:tplc="02D02846">
      <w:start w:val="1"/>
      <w:numFmt w:val="lowerLetter"/>
      <w:lvlText w:val="%1)"/>
      <w:lvlJc w:val="left"/>
      <w:pPr>
        <w:ind w:left="770" w:hanging="360"/>
      </w:pPr>
    </w:lvl>
    <w:lvl w:ilvl="1" w:tplc="5E36CFDE">
      <w:start w:val="1"/>
      <w:numFmt w:val="upperRoman"/>
      <w:lvlText w:val="%2."/>
      <w:lvlJc w:val="right"/>
      <w:pPr>
        <w:ind w:left="1490" w:hanging="360"/>
      </w:pPr>
    </w:lvl>
    <w:lvl w:ilvl="2" w:tplc="0554D480" w:tentative="1">
      <w:start w:val="1"/>
      <w:numFmt w:val="lowerRoman"/>
      <w:lvlText w:val="%3."/>
      <w:lvlJc w:val="right"/>
      <w:pPr>
        <w:ind w:left="2210" w:hanging="180"/>
      </w:pPr>
    </w:lvl>
    <w:lvl w:ilvl="3" w:tplc="B7DE6F8A" w:tentative="1">
      <w:start w:val="1"/>
      <w:numFmt w:val="decimal"/>
      <w:lvlText w:val="%4."/>
      <w:lvlJc w:val="left"/>
      <w:pPr>
        <w:ind w:left="2930" w:hanging="360"/>
      </w:pPr>
    </w:lvl>
    <w:lvl w:ilvl="4" w:tplc="851018BA" w:tentative="1">
      <w:start w:val="1"/>
      <w:numFmt w:val="lowerLetter"/>
      <w:lvlText w:val="%5."/>
      <w:lvlJc w:val="left"/>
      <w:pPr>
        <w:ind w:left="3650" w:hanging="360"/>
      </w:pPr>
    </w:lvl>
    <w:lvl w:ilvl="5" w:tplc="D82C9268" w:tentative="1">
      <w:start w:val="1"/>
      <w:numFmt w:val="lowerRoman"/>
      <w:lvlText w:val="%6."/>
      <w:lvlJc w:val="right"/>
      <w:pPr>
        <w:ind w:left="4370" w:hanging="180"/>
      </w:pPr>
    </w:lvl>
    <w:lvl w:ilvl="6" w:tplc="11F8C7BE" w:tentative="1">
      <w:start w:val="1"/>
      <w:numFmt w:val="decimal"/>
      <w:lvlText w:val="%7."/>
      <w:lvlJc w:val="left"/>
      <w:pPr>
        <w:ind w:left="5090" w:hanging="360"/>
      </w:pPr>
    </w:lvl>
    <w:lvl w:ilvl="7" w:tplc="40623C98" w:tentative="1">
      <w:start w:val="1"/>
      <w:numFmt w:val="lowerLetter"/>
      <w:lvlText w:val="%8."/>
      <w:lvlJc w:val="left"/>
      <w:pPr>
        <w:ind w:left="5810" w:hanging="360"/>
      </w:pPr>
    </w:lvl>
    <w:lvl w:ilvl="8" w:tplc="271010C6" w:tentative="1">
      <w:start w:val="1"/>
      <w:numFmt w:val="lowerRoman"/>
      <w:lvlText w:val="%9."/>
      <w:lvlJc w:val="right"/>
      <w:pPr>
        <w:ind w:left="6530" w:hanging="180"/>
      </w:pPr>
    </w:lvl>
  </w:abstractNum>
  <w:abstractNum w:abstractNumId="32" w15:restartNumberingAfterBreak="0">
    <w:nsid w:val="5FC308A8"/>
    <w:multiLevelType w:val="hybridMultilevel"/>
    <w:tmpl w:val="A7422B5A"/>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33" w15:restartNumberingAfterBreak="0">
    <w:nsid w:val="64C068C4"/>
    <w:multiLevelType w:val="hybridMultilevel"/>
    <w:tmpl w:val="06787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456429"/>
    <w:multiLevelType w:val="multilevel"/>
    <w:tmpl w:val="E898CC72"/>
    <w:numStyleLink w:val="KeyPoints"/>
  </w:abstractNum>
  <w:abstractNum w:abstractNumId="35" w15:restartNumberingAfterBreak="0">
    <w:nsid w:val="669A7BBB"/>
    <w:multiLevelType w:val="hybridMultilevel"/>
    <w:tmpl w:val="210C4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B62EF9"/>
    <w:multiLevelType w:val="hybridMultilevel"/>
    <w:tmpl w:val="53D0CD8A"/>
    <w:lvl w:ilvl="0" w:tplc="0C090017">
      <w:start w:val="1"/>
      <w:numFmt w:val="lowerLetter"/>
      <w:lvlText w:val="%1)"/>
      <w:lvlJc w:val="left"/>
      <w:pPr>
        <w:ind w:left="770" w:hanging="360"/>
      </w:pPr>
    </w:lvl>
    <w:lvl w:ilvl="1" w:tplc="0C090013">
      <w:start w:val="1"/>
      <w:numFmt w:val="upperRoman"/>
      <w:lvlText w:val="%2."/>
      <w:lvlJc w:val="righ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7" w15:restartNumberingAfterBreak="0">
    <w:nsid w:val="6E835A42"/>
    <w:multiLevelType w:val="multilevel"/>
    <w:tmpl w:val="D3AC2A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78C44223"/>
    <w:multiLevelType w:val="hybridMultilevel"/>
    <w:tmpl w:val="16ECA17A"/>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40" w15:restartNumberingAfterBreak="0">
    <w:nsid w:val="79BB5AC0"/>
    <w:multiLevelType w:val="hybridMultilevel"/>
    <w:tmpl w:val="662ABE74"/>
    <w:lvl w:ilvl="0" w:tplc="F14C8EA6">
      <w:start w:val="1"/>
      <w:numFmt w:val="bullet"/>
      <w:pStyle w:val="ListBullet2"/>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41" w15:restartNumberingAfterBreak="0">
    <w:nsid w:val="7C19139A"/>
    <w:multiLevelType w:val="hybridMultilevel"/>
    <w:tmpl w:val="8334F282"/>
    <w:lvl w:ilvl="0" w:tplc="F2A2BE9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611C26"/>
    <w:multiLevelType w:val="hybridMultilevel"/>
    <w:tmpl w:val="FAA67F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0"/>
  </w:num>
  <w:num w:numId="3">
    <w:abstractNumId w:val="23"/>
  </w:num>
  <w:num w:numId="4">
    <w:abstractNumId w:val="19"/>
  </w:num>
  <w:num w:numId="5">
    <w:abstractNumId w:val="34"/>
  </w:num>
  <w:num w:numId="6">
    <w:abstractNumId w:val="9"/>
  </w:num>
  <w:num w:numId="7">
    <w:abstractNumId w:val="15"/>
  </w:num>
  <w:num w:numId="8">
    <w:abstractNumId w:val="41"/>
  </w:num>
  <w:num w:numId="9">
    <w:abstractNumId w:val="13"/>
    <w:lvlOverride w:ilvl="0">
      <w:lvl w:ilvl="0">
        <w:start w:val="1"/>
        <w:numFmt w:val="bullet"/>
        <w:lvlText w:val=""/>
        <w:lvlJc w:val="left"/>
        <w:pPr>
          <w:ind w:left="369" w:hanging="369"/>
        </w:pPr>
        <w:rPr>
          <w:rFonts w:ascii="Symbol" w:hAnsi="Symbol" w:hint="default"/>
        </w:rPr>
      </w:lvl>
    </w:lvlOverride>
  </w:num>
  <w:num w:numId="10">
    <w:abstractNumId w:val="39"/>
  </w:num>
  <w:num w:numId="11">
    <w:abstractNumId w:val="4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37"/>
  </w:num>
  <w:num w:numId="16">
    <w:abstractNumId w:val="4"/>
  </w:num>
  <w:num w:numId="17">
    <w:abstractNumId w:val="28"/>
  </w:num>
  <w:num w:numId="18">
    <w:abstractNumId w:val="5"/>
  </w:num>
  <w:num w:numId="19">
    <w:abstractNumId w:val="25"/>
  </w:num>
  <w:num w:numId="20">
    <w:abstractNumId w:val="2"/>
  </w:num>
  <w:num w:numId="21">
    <w:abstractNumId w:val="31"/>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2"/>
  </w:num>
  <w:num w:numId="26">
    <w:abstractNumId w:val="14"/>
  </w:num>
  <w:num w:numId="27">
    <w:abstractNumId w:val="29"/>
  </w:num>
  <w:num w:numId="28">
    <w:abstractNumId w:val="21"/>
  </w:num>
  <w:num w:numId="29">
    <w:abstractNumId w:val="24"/>
  </w:num>
  <w:num w:numId="30">
    <w:abstractNumId w:val="32"/>
  </w:num>
  <w:num w:numId="31">
    <w:abstractNumId w:val="22"/>
  </w:num>
  <w:num w:numId="32">
    <w:abstractNumId w:val="3"/>
  </w:num>
  <w:num w:numId="33">
    <w:abstractNumId w:val="19"/>
  </w:num>
  <w:num w:numId="34">
    <w:abstractNumId w:val="35"/>
  </w:num>
  <w:num w:numId="35">
    <w:abstractNumId w:val="33"/>
  </w:num>
  <w:num w:numId="36">
    <w:abstractNumId w:val="11"/>
  </w:num>
  <w:num w:numId="37">
    <w:abstractNumId w:val="10"/>
  </w:num>
  <w:num w:numId="38">
    <w:abstractNumId w:val="20"/>
  </w:num>
  <w:num w:numId="39">
    <w:abstractNumId w:val="18"/>
  </w:num>
  <w:num w:numId="40">
    <w:abstractNumId w:val="36"/>
  </w:num>
  <w:num w:numId="41">
    <w:abstractNumId w:val="19"/>
  </w:num>
  <w:num w:numId="42">
    <w:abstractNumId w:val="19"/>
  </w:num>
  <w:num w:numId="43">
    <w:abstractNumId w:val="1"/>
  </w:num>
  <w:num w:numId="44">
    <w:abstractNumId w:val="7"/>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8"/>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63A45"/>
    <w:rsid w:val="000004F9"/>
    <w:rsid w:val="00000CD2"/>
    <w:rsid w:val="00001507"/>
    <w:rsid w:val="00001B97"/>
    <w:rsid w:val="00003D7C"/>
    <w:rsid w:val="0000431E"/>
    <w:rsid w:val="00004AEE"/>
    <w:rsid w:val="00005CAA"/>
    <w:rsid w:val="00006CE5"/>
    <w:rsid w:val="00010210"/>
    <w:rsid w:val="00010970"/>
    <w:rsid w:val="00010A37"/>
    <w:rsid w:val="00010D61"/>
    <w:rsid w:val="00011E00"/>
    <w:rsid w:val="00012A9E"/>
    <w:rsid w:val="00012D66"/>
    <w:rsid w:val="00014E50"/>
    <w:rsid w:val="0001595B"/>
    <w:rsid w:val="00015ADA"/>
    <w:rsid w:val="00015FE9"/>
    <w:rsid w:val="000206CE"/>
    <w:rsid w:val="00020C99"/>
    <w:rsid w:val="00022EE6"/>
    <w:rsid w:val="00023ED4"/>
    <w:rsid w:val="00024D84"/>
    <w:rsid w:val="00025A1A"/>
    <w:rsid w:val="000263FA"/>
    <w:rsid w:val="00026D6A"/>
    <w:rsid w:val="0002707B"/>
    <w:rsid w:val="000271B5"/>
    <w:rsid w:val="00027E7A"/>
    <w:rsid w:val="0003066E"/>
    <w:rsid w:val="0003108A"/>
    <w:rsid w:val="00032951"/>
    <w:rsid w:val="00033FA1"/>
    <w:rsid w:val="0003457D"/>
    <w:rsid w:val="00036C23"/>
    <w:rsid w:val="0003721D"/>
    <w:rsid w:val="00040878"/>
    <w:rsid w:val="000420F1"/>
    <w:rsid w:val="00042BA4"/>
    <w:rsid w:val="00042D34"/>
    <w:rsid w:val="000442A3"/>
    <w:rsid w:val="000453D2"/>
    <w:rsid w:val="00045E2C"/>
    <w:rsid w:val="00046857"/>
    <w:rsid w:val="0005148E"/>
    <w:rsid w:val="000516CE"/>
    <w:rsid w:val="00052147"/>
    <w:rsid w:val="0005272D"/>
    <w:rsid w:val="000529B4"/>
    <w:rsid w:val="00053403"/>
    <w:rsid w:val="0005533E"/>
    <w:rsid w:val="00055F3E"/>
    <w:rsid w:val="00056E19"/>
    <w:rsid w:val="00057BC0"/>
    <w:rsid w:val="00057EA3"/>
    <w:rsid w:val="0006081E"/>
    <w:rsid w:val="00060995"/>
    <w:rsid w:val="0006196B"/>
    <w:rsid w:val="000624CB"/>
    <w:rsid w:val="00062EFC"/>
    <w:rsid w:val="00063919"/>
    <w:rsid w:val="000639DA"/>
    <w:rsid w:val="0006566F"/>
    <w:rsid w:val="0006582C"/>
    <w:rsid w:val="00065DD6"/>
    <w:rsid w:val="000670C0"/>
    <w:rsid w:val="0007002E"/>
    <w:rsid w:val="0007222B"/>
    <w:rsid w:val="00072BAD"/>
    <w:rsid w:val="00072C5A"/>
    <w:rsid w:val="00072C74"/>
    <w:rsid w:val="00073156"/>
    <w:rsid w:val="0007566E"/>
    <w:rsid w:val="000759E5"/>
    <w:rsid w:val="000768E2"/>
    <w:rsid w:val="00076ECE"/>
    <w:rsid w:val="00077E0E"/>
    <w:rsid w:val="00080533"/>
    <w:rsid w:val="00080A44"/>
    <w:rsid w:val="00081235"/>
    <w:rsid w:val="00081ED1"/>
    <w:rsid w:val="00084AC6"/>
    <w:rsid w:val="00085AF3"/>
    <w:rsid w:val="00086D7B"/>
    <w:rsid w:val="00087351"/>
    <w:rsid w:val="000873A3"/>
    <w:rsid w:val="00087F19"/>
    <w:rsid w:val="00091608"/>
    <w:rsid w:val="000919A2"/>
    <w:rsid w:val="00091A38"/>
    <w:rsid w:val="00092961"/>
    <w:rsid w:val="0009333C"/>
    <w:rsid w:val="0009596C"/>
    <w:rsid w:val="00095D1E"/>
    <w:rsid w:val="00095EBB"/>
    <w:rsid w:val="0009704F"/>
    <w:rsid w:val="000A0F11"/>
    <w:rsid w:val="000A0F24"/>
    <w:rsid w:val="000A125A"/>
    <w:rsid w:val="000A5047"/>
    <w:rsid w:val="000A57CD"/>
    <w:rsid w:val="000B173D"/>
    <w:rsid w:val="000B2634"/>
    <w:rsid w:val="000B2815"/>
    <w:rsid w:val="000B2C41"/>
    <w:rsid w:val="000B3758"/>
    <w:rsid w:val="000B3ADA"/>
    <w:rsid w:val="000B3BD8"/>
    <w:rsid w:val="000B447D"/>
    <w:rsid w:val="000B4B2A"/>
    <w:rsid w:val="000B58D9"/>
    <w:rsid w:val="000B7681"/>
    <w:rsid w:val="000B7B42"/>
    <w:rsid w:val="000B7FD4"/>
    <w:rsid w:val="000C01F5"/>
    <w:rsid w:val="000C02B7"/>
    <w:rsid w:val="000C10E9"/>
    <w:rsid w:val="000C162F"/>
    <w:rsid w:val="000C3351"/>
    <w:rsid w:val="000C370E"/>
    <w:rsid w:val="000C3925"/>
    <w:rsid w:val="000C3E88"/>
    <w:rsid w:val="000C5100"/>
    <w:rsid w:val="000C5342"/>
    <w:rsid w:val="000C54EB"/>
    <w:rsid w:val="000C5600"/>
    <w:rsid w:val="000C62E7"/>
    <w:rsid w:val="000C706A"/>
    <w:rsid w:val="000D03A9"/>
    <w:rsid w:val="000D0A53"/>
    <w:rsid w:val="000D10DF"/>
    <w:rsid w:val="000D2887"/>
    <w:rsid w:val="000D2B56"/>
    <w:rsid w:val="000D2C49"/>
    <w:rsid w:val="000D5CB2"/>
    <w:rsid w:val="000D635E"/>
    <w:rsid w:val="000D6D63"/>
    <w:rsid w:val="000D70A1"/>
    <w:rsid w:val="000D7138"/>
    <w:rsid w:val="000E0081"/>
    <w:rsid w:val="000E07CF"/>
    <w:rsid w:val="000E1F82"/>
    <w:rsid w:val="000E2240"/>
    <w:rsid w:val="000E2E12"/>
    <w:rsid w:val="000E31C1"/>
    <w:rsid w:val="000E341E"/>
    <w:rsid w:val="000E3CD6"/>
    <w:rsid w:val="000E459C"/>
    <w:rsid w:val="000E5159"/>
    <w:rsid w:val="000E5336"/>
    <w:rsid w:val="000E5C73"/>
    <w:rsid w:val="000E718D"/>
    <w:rsid w:val="000E7C17"/>
    <w:rsid w:val="000F1310"/>
    <w:rsid w:val="000F1409"/>
    <w:rsid w:val="000F18E7"/>
    <w:rsid w:val="000F2295"/>
    <w:rsid w:val="000F2CF2"/>
    <w:rsid w:val="000F30DE"/>
    <w:rsid w:val="000F3556"/>
    <w:rsid w:val="000F486F"/>
    <w:rsid w:val="000F596D"/>
    <w:rsid w:val="000F7812"/>
    <w:rsid w:val="000F7C38"/>
    <w:rsid w:val="000F7DB8"/>
    <w:rsid w:val="00100BEF"/>
    <w:rsid w:val="00100C87"/>
    <w:rsid w:val="001011AF"/>
    <w:rsid w:val="00101CDF"/>
    <w:rsid w:val="001032F6"/>
    <w:rsid w:val="00104974"/>
    <w:rsid w:val="00110259"/>
    <w:rsid w:val="0011107A"/>
    <w:rsid w:val="00111326"/>
    <w:rsid w:val="00111796"/>
    <w:rsid w:val="00111D12"/>
    <w:rsid w:val="00111E89"/>
    <w:rsid w:val="00111ECC"/>
    <w:rsid w:val="00113598"/>
    <w:rsid w:val="0011498E"/>
    <w:rsid w:val="001149CC"/>
    <w:rsid w:val="00114B53"/>
    <w:rsid w:val="001169A1"/>
    <w:rsid w:val="00117A45"/>
    <w:rsid w:val="00120D57"/>
    <w:rsid w:val="001224AE"/>
    <w:rsid w:val="00122E22"/>
    <w:rsid w:val="00123684"/>
    <w:rsid w:val="00124807"/>
    <w:rsid w:val="0012508F"/>
    <w:rsid w:val="00125C1E"/>
    <w:rsid w:val="0012639D"/>
    <w:rsid w:val="00127133"/>
    <w:rsid w:val="001272F6"/>
    <w:rsid w:val="00130017"/>
    <w:rsid w:val="00130173"/>
    <w:rsid w:val="00131A31"/>
    <w:rsid w:val="00131C69"/>
    <w:rsid w:val="00131C99"/>
    <w:rsid w:val="001337D4"/>
    <w:rsid w:val="00133C62"/>
    <w:rsid w:val="00134108"/>
    <w:rsid w:val="001347FD"/>
    <w:rsid w:val="00134C7B"/>
    <w:rsid w:val="001369EC"/>
    <w:rsid w:val="00142C28"/>
    <w:rsid w:val="00143D95"/>
    <w:rsid w:val="0014468D"/>
    <w:rsid w:val="001451A9"/>
    <w:rsid w:val="00147C12"/>
    <w:rsid w:val="001505B1"/>
    <w:rsid w:val="001508B6"/>
    <w:rsid w:val="0015172D"/>
    <w:rsid w:val="00151EF1"/>
    <w:rsid w:val="001527A1"/>
    <w:rsid w:val="00152D80"/>
    <w:rsid w:val="001530DC"/>
    <w:rsid w:val="00153233"/>
    <w:rsid w:val="00154989"/>
    <w:rsid w:val="00155A9F"/>
    <w:rsid w:val="00155D7E"/>
    <w:rsid w:val="0015659C"/>
    <w:rsid w:val="00156CED"/>
    <w:rsid w:val="00156EC5"/>
    <w:rsid w:val="00157139"/>
    <w:rsid w:val="0015748C"/>
    <w:rsid w:val="00160262"/>
    <w:rsid w:val="00160617"/>
    <w:rsid w:val="001626AA"/>
    <w:rsid w:val="00162AB3"/>
    <w:rsid w:val="00162EE6"/>
    <w:rsid w:val="0016325B"/>
    <w:rsid w:val="00163418"/>
    <w:rsid w:val="00164BC6"/>
    <w:rsid w:val="0016780A"/>
    <w:rsid w:val="0017011D"/>
    <w:rsid w:val="0017082C"/>
    <w:rsid w:val="00170FE4"/>
    <w:rsid w:val="00171309"/>
    <w:rsid w:val="001713FA"/>
    <w:rsid w:val="00171CA1"/>
    <w:rsid w:val="00173704"/>
    <w:rsid w:val="00173CFF"/>
    <w:rsid w:val="00173EBF"/>
    <w:rsid w:val="00175A53"/>
    <w:rsid w:val="00175EAB"/>
    <w:rsid w:val="00175ED3"/>
    <w:rsid w:val="00176123"/>
    <w:rsid w:val="001762B9"/>
    <w:rsid w:val="0017669D"/>
    <w:rsid w:val="00176DDC"/>
    <w:rsid w:val="00180705"/>
    <w:rsid w:val="001820AD"/>
    <w:rsid w:val="001842A2"/>
    <w:rsid w:val="001843CC"/>
    <w:rsid w:val="00184A0D"/>
    <w:rsid w:val="00186DBE"/>
    <w:rsid w:val="001872EF"/>
    <w:rsid w:val="00187FA8"/>
    <w:rsid w:val="001916B9"/>
    <w:rsid w:val="00192E69"/>
    <w:rsid w:val="00192F5E"/>
    <w:rsid w:val="00194142"/>
    <w:rsid w:val="001955CD"/>
    <w:rsid w:val="00195FF2"/>
    <w:rsid w:val="00197118"/>
    <w:rsid w:val="001972E2"/>
    <w:rsid w:val="00197645"/>
    <w:rsid w:val="00197772"/>
    <w:rsid w:val="00197DBD"/>
    <w:rsid w:val="001A040C"/>
    <w:rsid w:val="001A044A"/>
    <w:rsid w:val="001A0E17"/>
    <w:rsid w:val="001A34A7"/>
    <w:rsid w:val="001A3645"/>
    <w:rsid w:val="001A5119"/>
    <w:rsid w:val="001A51C8"/>
    <w:rsid w:val="001A573B"/>
    <w:rsid w:val="001A5DDE"/>
    <w:rsid w:val="001A6F15"/>
    <w:rsid w:val="001A7251"/>
    <w:rsid w:val="001A7C9F"/>
    <w:rsid w:val="001B007B"/>
    <w:rsid w:val="001B2AB5"/>
    <w:rsid w:val="001B2B4B"/>
    <w:rsid w:val="001B3A80"/>
    <w:rsid w:val="001B4CA8"/>
    <w:rsid w:val="001B5AA8"/>
    <w:rsid w:val="001B5EA1"/>
    <w:rsid w:val="001B5EDC"/>
    <w:rsid w:val="001B7839"/>
    <w:rsid w:val="001C1024"/>
    <w:rsid w:val="001C4C2A"/>
    <w:rsid w:val="001C4F3D"/>
    <w:rsid w:val="001C5A3C"/>
    <w:rsid w:val="001C5F4E"/>
    <w:rsid w:val="001C603C"/>
    <w:rsid w:val="001C68E7"/>
    <w:rsid w:val="001C70CA"/>
    <w:rsid w:val="001D0CDC"/>
    <w:rsid w:val="001D1D82"/>
    <w:rsid w:val="001D34BC"/>
    <w:rsid w:val="001D435A"/>
    <w:rsid w:val="001D474F"/>
    <w:rsid w:val="001D5026"/>
    <w:rsid w:val="001D58BB"/>
    <w:rsid w:val="001D6BC9"/>
    <w:rsid w:val="001E0BF0"/>
    <w:rsid w:val="001E1182"/>
    <w:rsid w:val="001E5584"/>
    <w:rsid w:val="001E57B7"/>
    <w:rsid w:val="001E67A0"/>
    <w:rsid w:val="001F0991"/>
    <w:rsid w:val="001F0FFF"/>
    <w:rsid w:val="001F1C1E"/>
    <w:rsid w:val="001F22F3"/>
    <w:rsid w:val="001F274F"/>
    <w:rsid w:val="001F2DBF"/>
    <w:rsid w:val="001F2EFF"/>
    <w:rsid w:val="001F35FA"/>
    <w:rsid w:val="001F406A"/>
    <w:rsid w:val="001F4207"/>
    <w:rsid w:val="001F4CAA"/>
    <w:rsid w:val="001F64C7"/>
    <w:rsid w:val="001F7AFC"/>
    <w:rsid w:val="00200EE9"/>
    <w:rsid w:val="002012E4"/>
    <w:rsid w:val="00202C90"/>
    <w:rsid w:val="00203315"/>
    <w:rsid w:val="002040C8"/>
    <w:rsid w:val="002044D1"/>
    <w:rsid w:val="00204E3A"/>
    <w:rsid w:val="00205DDA"/>
    <w:rsid w:val="0021329A"/>
    <w:rsid w:val="00213C1E"/>
    <w:rsid w:val="00213DE8"/>
    <w:rsid w:val="00215128"/>
    <w:rsid w:val="00215ABA"/>
    <w:rsid w:val="00215FE3"/>
    <w:rsid w:val="00216118"/>
    <w:rsid w:val="00216905"/>
    <w:rsid w:val="00216DC7"/>
    <w:rsid w:val="0021756E"/>
    <w:rsid w:val="002200F7"/>
    <w:rsid w:val="002209AB"/>
    <w:rsid w:val="00222063"/>
    <w:rsid w:val="00223190"/>
    <w:rsid w:val="00223C3E"/>
    <w:rsid w:val="002251E3"/>
    <w:rsid w:val="002253B7"/>
    <w:rsid w:val="002257CB"/>
    <w:rsid w:val="00227032"/>
    <w:rsid w:val="00227603"/>
    <w:rsid w:val="00227A95"/>
    <w:rsid w:val="00230826"/>
    <w:rsid w:val="002316BD"/>
    <w:rsid w:val="00231C67"/>
    <w:rsid w:val="0023366D"/>
    <w:rsid w:val="00234D30"/>
    <w:rsid w:val="00236488"/>
    <w:rsid w:val="00237CF5"/>
    <w:rsid w:val="00237D40"/>
    <w:rsid w:val="0024047E"/>
    <w:rsid w:val="00242008"/>
    <w:rsid w:val="00244621"/>
    <w:rsid w:val="00246E45"/>
    <w:rsid w:val="00246F1E"/>
    <w:rsid w:val="002470A0"/>
    <w:rsid w:val="002473FC"/>
    <w:rsid w:val="00250A15"/>
    <w:rsid w:val="00250B85"/>
    <w:rsid w:val="00252E3C"/>
    <w:rsid w:val="00252EF5"/>
    <w:rsid w:val="00253C38"/>
    <w:rsid w:val="00254231"/>
    <w:rsid w:val="0025448E"/>
    <w:rsid w:val="002552F1"/>
    <w:rsid w:val="00255633"/>
    <w:rsid w:val="002559FD"/>
    <w:rsid w:val="0025654E"/>
    <w:rsid w:val="00256A47"/>
    <w:rsid w:val="00256D81"/>
    <w:rsid w:val="00257E2E"/>
    <w:rsid w:val="00260760"/>
    <w:rsid w:val="00261448"/>
    <w:rsid w:val="00262198"/>
    <w:rsid w:val="00263602"/>
    <w:rsid w:val="002646F1"/>
    <w:rsid w:val="00265044"/>
    <w:rsid w:val="00265197"/>
    <w:rsid w:val="002707FA"/>
    <w:rsid w:val="0027138D"/>
    <w:rsid w:val="002720B4"/>
    <w:rsid w:val="002725F9"/>
    <w:rsid w:val="00272C98"/>
    <w:rsid w:val="0027415B"/>
    <w:rsid w:val="002741F3"/>
    <w:rsid w:val="002746B4"/>
    <w:rsid w:val="00274B3E"/>
    <w:rsid w:val="00276692"/>
    <w:rsid w:val="00276932"/>
    <w:rsid w:val="0028127A"/>
    <w:rsid w:val="002816F5"/>
    <w:rsid w:val="00282293"/>
    <w:rsid w:val="0028331D"/>
    <w:rsid w:val="002843A3"/>
    <w:rsid w:val="00285F1B"/>
    <w:rsid w:val="00287189"/>
    <w:rsid w:val="00287756"/>
    <w:rsid w:val="00291560"/>
    <w:rsid w:val="00291F2B"/>
    <w:rsid w:val="002924F0"/>
    <w:rsid w:val="0029286D"/>
    <w:rsid w:val="00292B81"/>
    <w:rsid w:val="002949AE"/>
    <w:rsid w:val="0029652E"/>
    <w:rsid w:val="00297474"/>
    <w:rsid w:val="0029751A"/>
    <w:rsid w:val="002A0528"/>
    <w:rsid w:val="002A10B2"/>
    <w:rsid w:val="002A20E0"/>
    <w:rsid w:val="002A2C19"/>
    <w:rsid w:val="002A3FB7"/>
    <w:rsid w:val="002A433F"/>
    <w:rsid w:val="002A4A18"/>
    <w:rsid w:val="002A501A"/>
    <w:rsid w:val="002A5714"/>
    <w:rsid w:val="002A5B10"/>
    <w:rsid w:val="002A7080"/>
    <w:rsid w:val="002A7091"/>
    <w:rsid w:val="002A7745"/>
    <w:rsid w:val="002B18AE"/>
    <w:rsid w:val="002B1B0D"/>
    <w:rsid w:val="002B509B"/>
    <w:rsid w:val="002B5638"/>
    <w:rsid w:val="002B5753"/>
    <w:rsid w:val="002B63AE"/>
    <w:rsid w:val="002B66E1"/>
    <w:rsid w:val="002B7718"/>
    <w:rsid w:val="002B7762"/>
    <w:rsid w:val="002B79B0"/>
    <w:rsid w:val="002C1181"/>
    <w:rsid w:val="002C1A02"/>
    <w:rsid w:val="002C1C93"/>
    <w:rsid w:val="002C35D5"/>
    <w:rsid w:val="002C41A5"/>
    <w:rsid w:val="002C46B0"/>
    <w:rsid w:val="002C5066"/>
    <w:rsid w:val="002C51E9"/>
    <w:rsid w:val="002C5813"/>
    <w:rsid w:val="002C664F"/>
    <w:rsid w:val="002C6925"/>
    <w:rsid w:val="002D14E2"/>
    <w:rsid w:val="002D2F1E"/>
    <w:rsid w:val="002D3518"/>
    <w:rsid w:val="002D4AAC"/>
    <w:rsid w:val="002D5242"/>
    <w:rsid w:val="002D54B2"/>
    <w:rsid w:val="002D58F2"/>
    <w:rsid w:val="002D6908"/>
    <w:rsid w:val="002D7083"/>
    <w:rsid w:val="002D7962"/>
    <w:rsid w:val="002E0FFD"/>
    <w:rsid w:val="002E2872"/>
    <w:rsid w:val="002E2A7E"/>
    <w:rsid w:val="002E53B7"/>
    <w:rsid w:val="002E5758"/>
    <w:rsid w:val="002F045A"/>
    <w:rsid w:val="002F0B87"/>
    <w:rsid w:val="002F0C8B"/>
    <w:rsid w:val="002F1F13"/>
    <w:rsid w:val="002F2C44"/>
    <w:rsid w:val="002F40B8"/>
    <w:rsid w:val="002F4471"/>
    <w:rsid w:val="002F564A"/>
    <w:rsid w:val="002F56F3"/>
    <w:rsid w:val="002F6BB0"/>
    <w:rsid w:val="002F712A"/>
    <w:rsid w:val="0030039D"/>
    <w:rsid w:val="0030086E"/>
    <w:rsid w:val="00302E73"/>
    <w:rsid w:val="0030326F"/>
    <w:rsid w:val="0030418A"/>
    <w:rsid w:val="0030426A"/>
    <w:rsid w:val="00306AEB"/>
    <w:rsid w:val="00306B34"/>
    <w:rsid w:val="00307C17"/>
    <w:rsid w:val="00307E27"/>
    <w:rsid w:val="00310701"/>
    <w:rsid w:val="00310DC9"/>
    <w:rsid w:val="00310F46"/>
    <w:rsid w:val="00312904"/>
    <w:rsid w:val="003139CC"/>
    <w:rsid w:val="00313F5C"/>
    <w:rsid w:val="003156EF"/>
    <w:rsid w:val="00315980"/>
    <w:rsid w:val="00316F52"/>
    <w:rsid w:val="00316F7F"/>
    <w:rsid w:val="00317609"/>
    <w:rsid w:val="0032051D"/>
    <w:rsid w:val="00320F85"/>
    <w:rsid w:val="003218E8"/>
    <w:rsid w:val="003227AD"/>
    <w:rsid w:val="00322A84"/>
    <w:rsid w:val="00323CA8"/>
    <w:rsid w:val="00324F54"/>
    <w:rsid w:val="0032528F"/>
    <w:rsid w:val="00325A2F"/>
    <w:rsid w:val="00325E34"/>
    <w:rsid w:val="00326536"/>
    <w:rsid w:val="0032670B"/>
    <w:rsid w:val="00326984"/>
    <w:rsid w:val="00327120"/>
    <w:rsid w:val="003304E6"/>
    <w:rsid w:val="00330DCE"/>
    <w:rsid w:val="003317A2"/>
    <w:rsid w:val="00331E11"/>
    <w:rsid w:val="00332CC1"/>
    <w:rsid w:val="00332F90"/>
    <w:rsid w:val="00334761"/>
    <w:rsid w:val="00334D59"/>
    <w:rsid w:val="00334DA8"/>
    <w:rsid w:val="00336498"/>
    <w:rsid w:val="00337820"/>
    <w:rsid w:val="00337EBC"/>
    <w:rsid w:val="00341240"/>
    <w:rsid w:val="003416FE"/>
    <w:rsid w:val="00341D85"/>
    <w:rsid w:val="00341DCD"/>
    <w:rsid w:val="003424D2"/>
    <w:rsid w:val="003425DD"/>
    <w:rsid w:val="003440A6"/>
    <w:rsid w:val="00344401"/>
    <w:rsid w:val="0034563E"/>
    <w:rsid w:val="0034584D"/>
    <w:rsid w:val="00345FF4"/>
    <w:rsid w:val="00346BDF"/>
    <w:rsid w:val="00347437"/>
    <w:rsid w:val="00350115"/>
    <w:rsid w:val="00350580"/>
    <w:rsid w:val="00350F76"/>
    <w:rsid w:val="00350FCD"/>
    <w:rsid w:val="003518D6"/>
    <w:rsid w:val="00351B39"/>
    <w:rsid w:val="00351E48"/>
    <w:rsid w:val="00351E52"/>
    <w:rsid w:val="0035342F"/>
    <w:rsid w:val="0035460C"/>
    <w:rsid w:val="003556BD"/>
    <w:rsid w:val="0035605D"/>
    <w:rsid w:val="00356AD0"/>
    <w:rsid w:val="00356E9C"/>
    <w:rsid w:val="00360D05"/>
    <w:rsid w:val="0036260B"/>
    <w:rsid w:val="0036286B"/>
    <w:rsid w:val="003630D9"/>
    <w:rsid w:val="003635D4"/>
    <w:rsid w:val="00364653"/>
    <w:rsid w:val="00365147"/>
    <w:rsid w:val="003654CC"/>
    <w:rsid w:val="00365F93"/>
    <w:rsid w:val="0036644E"/>
    <w:rsid w:val="00367162"/>
    <w:rsid w:val="00367780"/>
    <w:rsid w:val="0037016E"/>
    <w:rsid w:val="0037056C"/>
    <w:rsid w:val="00370F57"/>
    <w:rsid w:val="00371032"/>
    <w:rsid w:val="003716BC"/>
    <w:rsid w:val="00372908"/>
    <w:rsid w:val="0037294A"/>
    <w:rsid w:val="00373163"/>
    <w:rsid w:val="00373AFA"/>
    <w:rsid w:val="0037543F"/>
    <w:rsid w:val="00375C6D"/>
    <w:rsid w:val="00376678"/>
    <w:rsid w:val="003800EB"/>
    <w:rsid w:val="00380EFC"/>
    <w:rsid w:val="003814D8"/>
    <w:rsid w:val="0038180F"/>
    <w:rsid w:val="00381C3D"/>
    <w:rsid w:val="003826D8"/>
    <w:rsid w:val="00383020"/>
    <w:rsid w:val="00383666"/>
    <w:rsid w:val="00383728"/>
    <w:rsid w:val="003849BC"/>
    <w:rsid w:val="0038555B"/>
    <w:rsid w:val="00386306"/>
    <w:rsid w:val="00386D12"/>
    <w:rsid w:val="00387D68"/>
    <w:rsid w:val="00387EF8"/>
    <w:rsid w:val="00392D95"/>
    <w:rsid w:val="00394D7E"/>
    <w:rsid w:val="0039575F"/>
    <w:rsid w:val="0039676E"/>
    <w:rsid w:val="003967A1"/>
    <w:rsid w:val="003975C5"/>
    <w:rsid w:val="003975FD"/>
    <w:rsid w:val="00397C1F"/>
    <w:rsid w:val="003A15C6"/>
    <w:rsid w:val="003A16FD"/>
    <w:rsid w:val="003A1B86"/>
    <w:rsid w:val="003A4653"/>
    <w:rsid w:val="003A7C76"/>
    <w:rsid w:val="003A7CC6"/>
    <w:rsid w:val="003A7E3F"/>
    <w:rsid w:val="003A7E80"/>
    <w:rsid w:val="003A7F48"/>
    <w:rsid w:val="003B057D"/>
    <w:rsid w:val="003B1403"/>
    <w:rsid w:val="003B206B"/>
    <w:rsid w:val="003B227D"/>
    <w:rsid w:val="003B2304"/>
    <w:rsid w:val="003B2F49"/>
    <w:rsid w:val="003B3D1E"/>
    <w:rsid w:val="003B5945"/>
    <w:rsid w:val="003B5DF4"/>
    <w:rsid w:val="003B60CC"/>
    <w:rsid w:val="003B773E"/>
    <w:rsid w:val="003B77DE"/>
    <w:rsid w:val="003B7D40"/>
    <w:rsid w:val="003C0A53"/>
    <w:rsid w:val="003C0BA3"/>
    <w:rsid w:val="003C1546"/>
    <w:rsid w:val="003C1B25"/>
    <w:rsid w:val="003C2443"/>
    <w:rsid w:val="003C285B"/>
    <w:rsid w:val="003C2A4C"/>
    <w:rsid w:val="003C2F8C"/>
    <w:rsid w:val="003C3740"/>
    <w:rsid w:val="003C539E"/>
    <w:rsid w:val="003C5DA3"/>
    <w:rsid w:val="003C609E"/>
    <w:rsid w:val="003C74CD"/>
    <w:rsid w:val="003C7F79"/>
    <w:rsid w:val="003D18E5"/>
    <w:rsid w:val="003D279F"/>
    <w:rsid w:val="003D3E6B"/>
    <w:rsid w:val="003D4BCD"/>
    <w:rsid w:val="003D4BF0"/>
    <w:rsid w:val="003D59EB"/>
    <w:rsid w:val="003D5E24"/>
    <w:rsid w:val="003D6099"/>
    <w:rsid w:val="003D6C2B"/>
    <w:rsid w:val="003D6D72"/>
    <w:rsid w:val="003E01D8"/>
    <w:rsid w:val="003E0621"/>
    <w:rsid w:val="003E08CF"/>
    <w:rsid w:val="003E0AD9"/>
    <w:rsid w:val="003E10B1"/>
    <w:rsid w:val="003E110F"/>
    <w:rsid w:val="003E1EEE"/>
    <w:rsid w:val="003E2100"/>
    <w:rsid w:val="003E33F9"/>
    <w:rsid w:val="003E3759"/>
    <w:rsid w:val="003E4571"/>
    <w:rsid w:val="003E605F"/>
    <w:rsid w:val="003E64B1"/>
    <w:rsid w:val="003F1A5F"/>
    <w:rsid w:val="003F3626"/>
    <w:rsid w:val="003F40C4"/>
    <w:rsid w:val="003F4F84"/>
    <w:rsid w:val="003F6F5B"/>
    <w:rsid w:val="00400625"/>
    <w:rsid w:val="00400844"/>
    <w:rsid w:val="00401493"/>
    <w:rsid w:val="004020CA"/>
    <w:rsid w:val="004024F6"/>
    <w:rsid w:val="00403196"/>
    <w:rsid w:val="0040342D"/>
    <w:rsid w:val="00403D40"/>
    <w:rsid w:val="00405920"/>
    <w:rsid w:val="00411842"/>
    <w:rsid w:val="0041192D"/>
    <w:rsid w:val="00411CA5"/>
    <w:rsid w:val="00413005"/>
    <w:rsid w:val="00413EE1"/>
    <w:rsid w:val="00414671"/>
    <w:rsid w:val="00416D6E"/>
    <w:rsid w:val="00420220"/>
    <w:rsid w:val="0042128E"/>
    <w:rsid w:val="00423B3F"/>
    <w:rsid w:val="00424200"/>
    <w:rsid w:val="00424D2C"/>
    <w:rsid w:val="0042637D"/>
    <w:rsid w:val="00426764"/>
    <w:rsid w:val="00426964"/>
    <w:rsid w:val="004269C2"/>
    <w:rsid w:val="00426E87"/>
    <w:rsid w:val="00430730"/>
    <w:rsid w:val="0043191B"/>
    <w:rsid w:val="0043286D"/>
    <w:rsid w:val="00432B60"/>
    <w:rsid w:val="004330CF"/>
    <w:rsid w:val="00433BB2"/>
    <w:rsid w:val="00433FCA"/>
    <w:rsid w:val="004356C3"/>
    <w:rsid w:val="00435909"/>
    <w:rsid w:val="00440698"/>
    <w:rsid w:val="004409A0"/>
    <w:rsid w:val="004422C7"/>
    <w:rsid w:val="00442478"/>
    <w:rsid w:val="0044392F"/>
    <w:rsid w:val="00444568"/>
    <w:rsid w:val="00445E23"/>
    <w:rsid w:val="00446EEE"/>
    <w:rsid w:val="00447D61"/>
    <w:rsid w:val="004503D6"/>
    <w:rsid w:val="00450F8B"/>
    <w:rsid w:val="00451777"/>
    <w:rsid w:val="004540E2"/>
    <w:rsid w:val="00454454"/>
    <w:rsid w:val="004568F1"/>
    <w:rsid w:val="00457A30"/>
    <w:rsid w:val="004606C9"/>
    <w:rsid w:val="00461FFE"/>
    <w:rsid w:val="00462981"/>
    <w:rsid w:val="00462C3A"/>
    <w:rsid w:val="00463A45"/>
    <w:rsid w:val="00464336"/>
    <w:rsid w:val="004649FA"/>
    <w:rsid w:val="00465729"/>
    <w:rsid w:val="00466EDC"/>
    <w:rsid w:val="00467924"/>
    <w:rsid w:val="004712A5"/>
    <w:rsid w:val="0047266F"/>
    <w:rsid w:val="004758B2"/>
    <w:rsid w:val="00476527"/>
    <w:rsid w:val="00476D6B"/>
    <w:rsid w:val="00477009"/>
    <w:rsid w:val="0048011C"/>
    <w:rsid w:val="00480C27"/>
    <w:rsid w:val="00482AC4"/>
    <w:rsid w:val="00483828"/>
    <w:rsid w:val="0048384C"/>
    <w:rsid w:val="00484710"/>
    <w:rsid w:val="00484C62"/>
    <w:rsid w:val="004852D2"/>
    <w:rsid w:val="00485FB1"/>
    <w:rsid w:val="00486C85"/>
    <w:rsid w:val="0048746A"/>
    <w:rsid w:val="0048755F"/>
    <w:rsid w:val="004877C2"/>
    <w:rsid w:val="004902BE"/>
    <w:rsid w:val="00491894"/>
    <w:rsid w:val="00492C16"/>
    <w:rsid w:val="0049466C"/>
    <w:rsid w:val="0049494A"/>
    <w:rsid w:val="00495270"/>
    <w:rsid w:val="00496D13"/>
    <w:rsid w:val="00497159"/>
    <w:rsid w:val="00497265"/>
    <w:rsid w:val="004A0678"/>
    <w:rsid w:val="004A0A2D"/>
    <w:rsid w:val="004A3DF3"/>
    <w:rsid w:val="004A48A3"/>
    <w:rsid w:val="004A7CAC"/>
    <w:rsid w:val="004B0D92"/>
    <w:rsid w:val="004B0EC0"/>
    <w:rsid w:val="004B2325"/>
    <w:rsid w:val="004B2510"/>
    <w:rsid w:val="004B4F06"/>
    <w:rsid w:val="004B5308"/>
    <w:rsid w:val="004B66F1"/>
    <w:rsid w:val="004B6A8E"/>
    <w:rsid w:val="004B73EE"/>
    <w:rsid w:val="004C1545"/>
    <w:rsid w:val="004C1598"/>
    <w:rsid w:val="004C272C"/>
    <w:rsid w:val="004C3EA0"/>
    <w:rsid w:val="004C4525"/>
    <w:rsid w:val="004C55F0"/>
    <w:rsid w:val="004C768C"/>
    <w:rsid w:val="004D10D1"/>
    <w:rsid w:val="004D16F1"/>
    <w:rsid w:val="004D4C85"/>
    <w:rsid w:val="004D5307"/>
    <w:rsid w:val="004D6589"/>
    <w:rsid w:val="004D7070"/>
    <w:rsid w:val="004E06E1"/>
    <w:rsid w:val="004E11E8"/>
    <w:rsid w:val="004E2EDA"/>
    <w:rsid w:val="004E35CF"/>
    <w:rsid w:val="004E367C"/>
    <w:rsid w:val="004E50AB"/>
    <w:rsid w:val="004E55C7"/>
    <w:rsid w:val="004E59CC"/>
    <w:rsid w:val="004E6C95"/>
    <w:rsid w:val="004E7333"/>
    <w:rsid w:val="004E7854"/>
    <w:rsid w:val="004F0A4B"/>
    <w:rsid w:val="004F2405"/>
    <w:rsid w:val="004F291E"/>
    <w:rsid w:val="004F34C6"/>
    <w:rsid w:val="004F43E3"/>
    <w:rsid w:val="004F5C9E"/>
    <w:rsid w:val="004F680A"/>
    <w:rsid w:val="004F7169"/>
    <w:rsid w:val="004F7D5B"/>
    <w:rsid w:val="00500AE4"/>
    <w:rsid w:val="00500D66"/>
    <w:rsid w:val="005016FA"/>
    <w:rsid w:val="00502168"/>
    <w:rsid w:val="005033FE"/>
    <w:rsid w:val="005037E3"/>
    <w:rsid w:val="00503A8B"/>
    <w:rsid w:val="00503C84"/>
    <w:rsid w:val="00507F1A"/>
    <w:rsid w:val="005133AC"/>
    <w:rsid w:val="00513801"/>
    <w:rsid w:val="00514C8E"/>
    <w:rsid w:val="005202F3"/>
    <w:rsid w:val="005209A7"/>
    <w:rsid w:val="00520DD2"/>
    <w:rsid w:val="00521122"/>
    <w:rsid w:val="005213F9"/>
    <w:rsid w:val="0052285E"/>
    <w:rsid w:val="00523686"/>
    <w:rsid w:val="00524C8C"/>
    <w:rsid w:val="00524D63"/>
    <w:rsid w:val="00526F8C"/>
    <w:rsid w:val="00530394"/>
    <w:rsid w:val="00531DBF"/>
    <w:rsid w:val="00532B2D"/>
    <w:rsid w:val="005330E9"/>
    <w:rsid w:val="0053519F"/>
    <w:rsid w:val="00536A3C"/>
    <w:rsid w:val="00537B5C"/>
    <w:rsid w:val="00540DB5"/>
    <w:rsid w:val="005455AC"/>
    <w:rsid w:val="00545759"/>
    <w:rsid w:val="00545BE0"/>
    <w:rsid w:val="00545F9B"/>
    <w:rsid w:val="00546023"/>
    <w:rsid w:val="00546930"/>
    <w:rsid w:val="005473C1"/>
    <w:rsid w:val="00550FC9"/>
    <w:rsid w:val="005520C2"/>
    <w:rsid w:val="00552445"/>
    <w:rsid w:val="00552D20"/>
    <w:rsid w:val="00552EC5"/>
    <w:rsid w:val="00553D9A"/>
    <w:rsid w:val="00554295"/>
    <w:rsid w:val="0055455C"/>
    <w:rsid w:val="00554617"/>
    <w:rsid w:val="0055468E"/>
    <w:rsid w:val="00554C6A"/>
    <w:rsid w:val="005575BF"/>
    <w:rsid w:val="00557756"/>
    <w:rsid w:val="00561555"/>
    <w:rsid w:val="00561DBD"/>
    <w:rsid w:val="00562E85"/>
    <w:rsid w:val="0056332F"/>
    <w:rsid w:val="0056437E"/>
    <w:rsid w:val="00564501"/>
    <w:rsid w:val="00565847"/>
    <w:rsid w:val="00565CAD"/>
    <w:rsid w:val="00566095"/>
    <w:rsid w:val="0056710B"/>
    <w:rsid w:val="00567A4D"/>
    <w:rsid w:val="00570AC8"/>
    <w:rsid w:val="005719B3"/>
    <w:rsid w:val="005724D7"/>
    <w:rsid w:val="005726FB"/>
    <w:rsid w:val="0057295E"/>
    <w:rsid w:val="005742F4"/>
    <w:rsid w:val="00574855"/>
    <w:rsid w:val="00574DD7"/>
    <w:rsid w:val="005751AC"/>
    <w:rsid w:val="00576C75"/>
    <w:rsid w:val="005771BD"/>
    <w:rsid w:val="0058051A"/>
    <w:rsid w:val="005806BB"/>
    <w:rsid w:val="00580963"/>
    <w:rsid w:val="005809A5"/>
    <w:rsid w:val="00580BD5"/>
    <w:rsid w:val="00581798"/>
    <w:rsid w:val="00581C39"/>
    <w:rsid w:val="0058308B"/>
    <w:rsid w:val="00583889"/>
    <w:rsid w:val="00585C24"/>
    <w:rsid w:val="00586908"/>
    <w:rsid w:val="005869AD"/>
    <w:rsid w:val="00586EBF"/>
    <w:rsid w:val="005903B6"/>
    <w:rsid w:val="005922E8"/>
    <w:rsid w:val="00594F04"/>
    <w:rsid w:val="005A01BD"/>
    <w:rsid w:val="005A0247"/>
    <w:rsid w:val="005A126E"/>
    <w:rsid w:val="005A27DF"/>
    <w:rsid w:val="005A3410"/>
    <w:rsid w:val="005A390D"/>
    <w:rsid w:val="005A3F4C"/>
    <w:rsid w:val="005A452F"/>
    <w:rsid w:val="005A4E9D"/>
    <w:rsid w:val="005A5116"/>
    <w:rsid w:val="005A59BB"/>
    <w:rsid w:val="005A680D"/>
    <w:rsid w:val="005A790D"/>
    <w:rsid w:val="005B066E"/>
    <w:rsid w:val="005B140D"/>
    <w:rsid w:val="005B1850"/>
    <w:rsid w:val="005B1E53"/>
    <w:rsid w:val="005B389F"/>
    <w:rsid w:val="005B3CDA"/>
    <w:rsid w:val="005B446F"/>
    <w:rsid w:val="005B66D8"/>
    <w:rsid w:val="005C0537"/>
    <w:rsid w:val="005C1653"/>
    <w:rsid w:val="005C1C18"/>
    <w:rsid w:val="005C1FEA"/>
    <w:rsid w:val="005C2759"/>
    <w:rsid w:val="005C3495"/>
    <w:rsid w:val="005C3E6C"/>
    <w:rsid w:val="005C4354"/>
    <w:rsid w:val="005C5986"/>
    <w:rsid w:val="005C5DA1"/>
    <w:rsid w:val="005C6DF7"/>
    <w:rsid w:val="005C70E5"/>
    <w:rsid w:val="005C7899"/>
    <w:rsid w:val="005C7998"/>
    <w:rsid w:val="005D1176"/>
    <w:rsid w:val="005D1318"/>
    <w:rsid w:val="005D1583"/>
    <w:rsid w:val="005D1A20"/>
    <w:rsid w:val="005D1D17"/>
    <w:rsid w:val="005D22F1"/>
    <w:rsid w:val="005D2BF6"/>
    <w:rsid w:val="005D303E"/>
    <w:rsid w:val="005D33A1"/>
    <w:rsid w:val="005D4D55"/>
    <w:rsid w:val="005D5386"/>
    <w:rsid w:val="005D5488"/>
    <w:rsid w:val="005D7A78"/>
    <w:rsid w:val="005D7D25"/>
    <w:rsid w:val="005D7ED7"/>
    <w:rsid w:val="005E1F4C"/>
    <w:rsid w:val="005E361D"/>
    <w:rsid w:val="005E3DFC"/>
    <w:rsid w:val="005E5942"/>
    <w:rsid w:val="005E60AF"/>
    <w:rsid w:val="005E6A10"/>
    <w:rsid w:val="005F0371"/>
    <w:rsid w:val="005F1360"/>
    <w:rsid w:val="005F1BCF"/>
    <w:rsid w:val="005F1DEA"/>
    <w:rsid w:val="005F2BE0"/>
    <w:rsid w:val="005F430C"/>
    <w:rsid w:val="005F493A"/>
    <w:rsid w:val="005F5016"/>
    <w:rsid w:val="005F564F"/>
    <w:rsid w:val="006014DF"/>
    <w:rsid w:val="00602282"/>
    <w:rsid w:val="00602EED"/>
    <w:rsid w:val="00602FFC"/>
    <w:rsid w:val="00603285"/>
    <w:rsid w:val="00604B49"/>
    <w:rsid w:val="006070E8"/>
    <w:rsid w:val="00607FC9"/>
    <w:rsid w:val="00610269"/>
    <w:rsid w:val="006104FA"/>
    <w:rsid w:val="00611557"/>
    <w:rsid w:val="0061169B"/>
    <w:rsid w:val="006126EE"/>
    <w:rsid w:val="006130C3"/>
    <w:rsid w:val="00613963"/>
    <w:rsid w:val="00613F5F"/>
    <w:rsid w:val="006153A2"/>
    <w:rsid w:val="00617825"/>
    <w:rsid w:val="00621BEC"/>
    <w:rsid w:val="00622EEC"/>
    <w:rsid w:val="00622FE1"/>
    <w:rsid w:val="00624245"/>
    <w:rsid w:val="0062521C"/>
    <w:rsid w:val="00625229"/>
    <w:rsid w:val="00625987"/>
    <w:rsid w:val="006263EC"/>
    <w:rsid w:val="006270C5"/>
    <w:rsid w:val="006274D7"/>
    <w:rsid w:val="00627E54"/>
    <w:rsid w:val="006304BE"/>
    <w:rsid w:val="006306FC"/>
    <w:rsid w:val="00630A2B"/>
    <w:rsid w:val="006313F7"/>
    <w:rsid w:val="00631FBA"/>
    <w:rsid w:val="00632DC7"/>
    <w:rsid w:val="00633F59"/>
    <w:rsid w:val="0063468C"/>
    <w:rsid w:val="006357FB"/>
    <w:rsid w:val="00636969"/>
    <w:rsid w:val="00637945"/>
    <w:rsid w:val="006406FC"/>
    <w:rsid w:val="00640E57"/>
    <w:rsid w:val="006414F2"/>
    <w:rsid w:val="00644023"/>
    <w:rsid w:val="006441B2"/>
    <w:rsid w:val="00644C4A"/>
    <w:rsid w:val="0064581E"/>
    <w:rsid w:val="00645C89"/>
    <w:rsid w:val="00646122"/>
    <w:rsid w:val="00647629"/>
    <w:rsid w:val="00647932"/>
    <w:rsid w:val="0065029C"/>
    <w:rsid w:val="00651D5C"/>
    <w:rsid w:val="00652B2B"/>
    <w:rsid w:val="00653015"/>
    <w:rsid w:val="00653745"/>
    <w:rsid w:val="00653E16"/>
    <w:rsid w:val="00653E95"/>
    <w:rsid w:val="00653FCF"/>
    <w:rsid w:val="0065412E"/>
    <w:rsid w:val="00654304"/>
    <w:rsid w:val="0065659E"/>
    <w:rsid w:val="00656C54"/>
    <w:rsid w:val="00657220"/>
    <w:rsid w:val="00657362"/>
    <w:rsid w:val="0066104B"/>
    <w:rsid w:val="00661B1E"/>
    <w:rsid w:val="006632CB"/>
    <w:rsid w:val="006655EE"/>
    <w:rsid w:val="00665A1A"/>
    <w:rsid w:val="00667C10"/>
    <w:rsid w:val="00667EF4"/>
    <w:rsid w:val="006700CB"/>
    <w:rsid w:val="0067081F"/>
    <w:rsid w:val="00670B19"/>
    <w:rsid w:val="006747A5"/>
    <w:rsid w:val="00674E74"/>
    <w:rsid w:val="00675F71"/>
    <w:rsid w:val="00676418"/>
    <w:rsid w:val="00676C28"/>
    <w:rsid w:val="00676FCA"/>
    <w:rsid w:val="00677177"/>
    <w:rsid w:val="006777F1"/>
    <w:rsid w:val="00680CE3"/>
    <w:rsid w:val="00681A2C"/>
    <w:rsid w:val="00682B25"/>
    <w:rsid w:val="0068392E"/>
    <w:rsid w:val="00683A8A"/>
    <w:rsid w:val="00684520"/>
    <w:rsid w:val="00684AB8"/>
    <w:rsid w:val="006855D5"/>
    <w:rsid w:val="00685A88"/>
    <w:rsid w:val="0068612E"/>
    <w:rsid w:val="00686F57"/>
    <w:rsid w:val="00687C92"/>
    <w:rsid w:val="00687FF6"/>
    <w:rsid w:val="0069012C"/>
    <w:rsid w:val="00692A10"/>
    <w:rsid w:val="0069534E"/>
    <w:rsid w:val="006953EB"/>
    <w:rsid w:val="0069669C"/>
    <w:rsid w:val="00697A07"/>
    <w:rsid w:val="00697BA3"/>
    <w:rsid w:val="006A0480"/>
    <w:rsid w:val="006A1200"/>
    <w:rsid w:val="006A1CBA"/>
    <w:rsid w:val="006A1EF5"/>
    <w:rsid w:val="006A1F1B"/>
    <w:rsid w:val="006A26E7"/>
    <w:rsid w:val="006A32D6"/>
    <w:rsid w:val="006A452D"/>
    <w:rsid w:val="006A4F4E"/>
    <w:rsid w:val="006A53EB"/>
    <w:rsid w:val="006A560A"/>
    <w:rsid w:val="006A576E"/>
    <w:rsid w:val="006A58D7"/>
    <w:rsid w:val="006A6B62"/>
    <w:rsid w:val="006A6C23"/>
    <w:rsid w:val="006B14DB"/>
    <w:rsid w:val="006B21C4"/>
    <w:rsid w:val="006B3869"/>
    <w:rsid w:val="006B5FEB"/>
    <w:rsid w:val="006B6BEA"/>
    <w:rsid w:val="006B6EF9"/>
    <w:rsid w:val="006B72C2"/>
    <w:rsid w:val="006C0AE3"/>
    <w:rsid w:val="006C1B29"/>
    <w:rsid w:val="006C28AA"/>
    <w:rsid w:val="006C3F2F"/>
    <w:rsid w:val="006C4A1A"/>
    <w:rsid w:val="006D006D"/>
    <w:rsid w:val="006D0393"/>
    <w:rsid w:val="006D0623"/>
    <w:rsid w:val="006D1885"/>
    <w:rsid w:val="006D1A83"/>
    <w:rsid w:val="006D2265"/>
    <w:rsid w:val="006D3CF0"/>
    <w:rsid w:val="006D6723"/>
    <w:rsid w:val="006D6E88"/>
    <w:rsid w:val="006D7FEF"/>
    <w:rsid w:val="006D7FF0"/>
    <w:rsid w:val="006E0F01"/>
    <w:rsid w:val="006E1CFE"/>
    <w:rsid w:val="006E47F9"/>
    <w:rsid w:val="006E4EA3"/>
    <w:rsid w:val="006E4F04"/>
    <w:rsid w:val="006E5DFE"/>
    <w:rsid w:val="006E7E91"/>
    <w:rsid w:val="006F10C4"/>
    <w:rsid w:val="006F2A0F"/>
    <w:rsid w:val="006F40E9"/>
    <w:rsid w:val="006F47A7"/>
    <w:rsid w:val="006F5603"/>
    <w:rsid w:val="006F5DDD"/>
    <w:rsid w:val="006F60BC"/>
    <w:rsid w:val="006F707D"/>
    <w:rsid w:val="006F7B87"/>
    <w:rsid w:val="00701400"/>
    <w:rsid w:val="007037CF"/>
    <w:rsid w:val="007059A9"/>
    <w:rsid w:val="007061EC"/>
    <w:rsid w:val="00706689"/>
    <w:rsid w:val="00706B68"/>
    <w:rsid w:val="00706DD5"/>
    <w:rsid w:val="00710186"/>
    <w:rsid w:val="0071037B"/>
    <w:rsid w:val="007107AA"/>
    <w:rsid w:val="007109C2"/>
    <w:rsid w:val="007109E5"/>
    <w:rsid w:val="00712801"/>
    <w:rsid w:val="00712B79"/>
    <w:rsid w:val="00712DE2"/>
    <w:rsid w:val="00712EED"/>
    <w:rsid w:val="00714553"/>
    <w:rsid w:val="00714784"/>
    <w:rsid w:val="00714C32"/>
    <w:rsid w:val="00715FC8"/>
    <w:rsid w:val="0071679E"/>
    <w:rsid w:val="007167C0"/>
    <w:rsid w:val="00720481"/>
    <w:rsid w:val="00720EDC"/>
    <w:rsid w:val="0072286F"/>
    <w:rsid w:val="00723416"/>
    <w:rsid w:val="007261BE"/>
    <w:rsid w:val="00726B84"/>
    <w:rsid w:val="007275FE"/>
    <w:rsid w:val="00730AED"/>
    <w:rsid w:val="00732B28"/>
    <w:rsid w:val="00733193"/>
    <w:rsid w:val="007332E4"/>
    <w:rsid w:val="00733F7A"/>
    <w:rsid w:val="007346EB"/>
    <w:rsid w:val="00734BBC"/>
    <w:rsid w:val="00735968"/>
    <w:rsid w:val="00735ABB"/>
    <w:rsid w:val="0073603A"/>
    <w:rsid w:val="007361FC"/>
    <w:rsid w:val="007364F8"/>
    <w:rsid w:val="0073732F"/>
    <w:rsid w:val="007373EC"/>
    <w:rsid w:val="007413F1"/>
    <w:rsid w:val="00741B04"/>
    <w:rsid w:val="00741F93"/>
    <w:rsid w:val="00742761"/>
    <w:rsid w:val="00742ED6"/>
    <w:rsid w:val="007430E0"/>
    <w:rsid w:val="0074422E"/>
    <w:rsid w:val="00744DDA"/>
    <w:rsid w:val="007452C9"/>
    <w:rsid w:val="007454B8"/>
    <w:rsid w:val="00745E03"/>
    <w:rsid w:val="007468B5"/>
    <w:rsid w:val="00746C63"/>
    <w:rsid w:val="00750AD9"/>
    <w:rsid w:val="00752A12"/>
    <w:rsid w:val="00752A71"/>
    <w:rsid w:val="0075732A"/>
    <w:rsid w:val="007575CC"/>
    <w:rsid w:val="007600F8"/>
    <w:rsid w:val="00760262"/>
    <w:rsid w:val="0076310C"/>
    <w:rsid w:val="00764288"/>
    <w:rsid w:val="0076744F"/>
    <w:rsid w:val="00767BCE"/>
    <w:rsid w:val="00767EFC"/>
    <w:rsid w:val="007707DE"/>
    <w:rsid w:val="00770B5D"/>
    <w:rsid w:val="00771C7C"/>
    <w:rsid w:val="007721D4"/>
    <w:rsid w:val="00772B20"/>
    <w:rsid w:val="00773B53"/>
    <w:rsid w:val="0077422B"/>
    <w:rsid w:val="00774B3D"/>
    <w:rsid w:val="007752F1"/>
    <w:rsid w:val="00776768"/>
    <w:rsid w:val="00776E98"/>
    <w:rsid w:val="007773DD"/>
    <w:rsid w:val="007777A6"/>
    <w:rsid w:val="00777E9D"/>
    <w:rsid w:val="00780336"/>
    <w:rsid w:val="007808AD"/>
    <w:rsid w:val="00780978"/>
    <w:rsid w:val="00780C96"/>
    <w:rsid w:val="0078187A"/>
    <w:rsid w:val="00781A01"/>
    <w:rsid w:val="007825A0"/>
    <w:rsid w:val="00782DC0"/>
    <w:rsid w:val="00783ABD"/>
    <w:rsid w:val="00784A33"/>
    <w:rsid w:val="007860C9"/>
    <w:rsid w:val="00787EFB"/>
    <w:rsid w:val="00791711"/>
    <w:rsid w:val="00792E2F"/>
    <w:rsid w:val="00793E82"/>
    <w:rsid w:val="007946F0"/>
    <w:rsid w:val="00794855"/>
    <w:rsid w:val="00794ED8"/>
    <w:rsid w:val="00794F71"/>
    <w:rsid w:val="007957A6"/>
    <w:rsid w:val="007960FA"/>
    <w:rsid w:val="007A10E1"/>
    <w:rsid w:val="007A184B"/>
    <w:rsid w:val="007A2573"/>
    <w:rsid w:val="007A3BDF"/>
    <w:rsid w:val="007A4BE5"/>
    <w:rsid w:val="007A6091"/>
    <w:rsid w:val="007A7251"/>
    <w:rsid w:val="007B0993"/>
    <w:rsid w:val="007B0A1D"/>
    <w:rsid w:val="007B106C"/>
    <w:rsid w:val="007B196D"/>
    <w:rsid w:val="007B1A4E"/>
    <w:rsid w:val="007B1ED6"/>
    <w:rsid w:val="007B2036"/>
    <w:rsid w:val="007B2B3C"/>
    <w:rsid w:val="007B3D05"/>
    <w:rsid w:val="007B4309"/>
    <w:rsid w:val="007B4687"/>
    <w:rsid w:val="007B5253"/>
    <w:rsid w:val="007B52A3"/>
    <w:rsid w:val="007B5503"/>
    <w:rsid w:val="007B5DB0"/>
    <w:rsid w:val="007B687B"/>
    <w:rsid w:val="007B75E7"/>
    <w:rsid w:val="007C0967"/>
    <w:rsid w:val="007C179C"/>
    <w:rsid w:val="007C21E3"/>
    <w:rsid w:val="007C30B3"/>
    <w:rsid w:val="007C4302"/>
    <w:rsid w:val="007C4703"/>
    <w:rsid w:val="007C55AD"/>
    <w:rsid w:val="007C654E"/>
    <w:rsid w:val="007C6BB3"/>
    <w:rsid w:val="007C7262"/>
    <w:rsid w:val="007C7268"/>
    <w:rsid w:val="007D0B98"/>
    <w:rsid w:val="007D14B4"/>
    <w:rsid w:val="007D209F"/>
    <w:rsid w:val="007D2433"/>
    <w:rsid w:val="007D24F9"/>
    <w:rsid w:val="007D398C"/>
    <w:rsid w:val="007D3AD7"/>
    <w:rsid w:val="007D791C"/>
    <w:rsid w:val="007E033D"/>
    <w:rsid w:val="007E090A"/>
    <w:rsid w:val="007E1C75"/>
    <w:rsid w:val="007E24F6"/>
    <w:rsid w:val="007E2D97"/>
    <w:rsid w:val="007E30F1"/>
    <w:rsid w:val="007E33AD"/>
    <w:rsid w:val="007E3953"/>
    <w:rsid w:val="007E46F5"/>
    <w:rsid w:val="007E4704"/>
    <w:rsid w:val="007E4A27"/>
    <w:rsid w:val="007E6086"/>
    <w:rsid w:val="007E6980"/>
    <w:rsid w:val="007F010D"/>
    <w:rsid w:val="007F1ABC"/>
    <w:rsid w:val="007F1C3F"/>
    <w:rsid w:val="007F2FF7"/>
    <w:rsid w:val="007F33FE"/>
    <w:rsid w:val="007F4DE6"/>
    <w:rsid w:val="007F632D"/>
    <w:rsid w:val="00800F64"/>
    <w:rsid w:val="00801050"/>
    <w:rsid w:val="008028E3"/>
    <w:rsid w:val="00802C61"/>
    <w:rsid w:val="00802F0B"/>
    <w:rsid w:val="0080417B"/>
    <w:rsid w:val="00805B4E"/>
    <w:rsid w:val="00807878"/>
    <w:rsid w:val="00807BB8"/>
    <w:rsid w:val="00810359"/>
    <w:rsid w:val="0081083E"/>
    <w:rsid w:val="00810A67"/>
    <w:rsid w:val="00811D2B"/>
    <w:rsid w:val="00811E17"/>
    <w:rsid w:val="00815299"/>
    <w:rsid w:val="00822911"/>
    <w:rsid w:val="00822AB0"/>
    <w:rsid w:val="0082545F"/>
    <w:rsid w:val="00825A5A"/>
    <w:rsid w:val="00825F12"/>
    <w:rsid w:val="00825FE0"/>
    <w:rsid w:val="008310F8"/>
    <w:rsid w:val="008328E9"/>
    <w:rsid w:val="00833CF7"/>
    <w:rsid w:val="00833DFC"/>
    <w:rsid w:val="00833F9C"/>
    <w:rsid w:val="00834CDE"/>
    <w:rsid w:val="0083615E"/>
    <w:rsid w:val="0083629E"/>
    <w:rsid w:val="008364A9"/>
    <w:rsid w:val="008364B9"/>
    <w:rsid w:val="00837BE7"/>
    <w:rsid w:val="0084069C"/>
    <w:rsid w:val="00842128"/>
    <w:rsid w:val="00842464"/>
    <w:rsid w:val="0084431D"/>
    <w:rsid w:val="00845601"/>
    <w:rsid w:val="00847D3C"/>
    <w:rsid w:val="00850519"/>
    <w:rsid w:val="00852D6B"/>
    <w:rsid w:val="00855C5C"/>
    <w:rsid w:val="008560ED"/>
    <w:rsid w:val="00860134"/>
    <w:rsid w:val="00861F8B"/>
    <w:rsid w:val="008620BA"/>
    <w:rsid w:val="0086456B"/>
    <w:rsid w:val="0086586C"/>
    <w:rsid w:val="00865A2F"/>
    <w:rsid w:val="00866AF9"/>
    <w:rsid w:val="00866C07"/>
    <w:rsid w:val="008674A1"/>
    <w:rsid w:val="00867590"/>
    <w:rsid w:val="008676F8"/>
    <w:rsid w:val="008679B5"/>
    <w:rsid w:val="008727DB"/>
    <w:rsid w:val="00872C50"/>
    <w:rsid w:val="00873008"/>
    <w:rsid w:val="008731B4"/>
    <w:rsid w:val="00873C59"/>
    <w:rsid w:val="008740F2"/>
    <w:rsid w:val="008744E3"/>
    <w:rsid w:val="0087457D"/>
    <w:rsid w:val="00875153"/>
    <w:rsid w:val="00875206"/>
    <w:rsid w:val="00875782"/>
    <w:rsid w:val="00876399"/>
    <w:rsid w:val="00876600"/>
    <w:rsid w:val="00877219"/>
    <w:rsid w:val="00880365"/>
    <w:rsid w:val="00880A22"/>
    <w:rsid w:val="00882837"/>
    <w:rsid w:val="0088304E"/>
    <w:rsid w:val="00885298"/>
    <w:rsid w:val="00887241"/>
    <w:rsid w:val="00887D50"/>
    <w:rsid w:val="00892089"/>
    <w:rsid w:val="008924D9"/>
    <w:rsid w:val="00892CC0"/>
    <w:rsid w:val="00893305"/>
    <w:rsid w:val="00893A89"/>
    <w:rsid w:val="008947A4"/>
    <w:rsid w:val="008953FD"/>
    <w:rsid w:val="0089540C"/>
    <w:rsid w:val="008971AC"/>
    <w:rsid w:val="00897628"/>
    <w:rsid w:val="008979A3"/>
    <w:rsid w:val="008A0159"/>
    <w:rsid w:val="008A0CE6"/>
    <w:rsid w:val="008A2023"/>
    <w:rsid w:val="008A26CD"/>
    <w:rsid w:val="008A28AD"/>
    <w:rsid w:val="008A3C96"/>
    <w:rsid w:val="008A3D77"/>
    <w:rsid w:val="008B21C9"/>
    <w:rsid w:val="008B2730"/>
    <w:rsid w:val="008B27F0"/>
    <w:rsid w:val="008B3F3E"/>
    <w:rsid w:val="008B4019"/>
    <w:rsid w:val="008B5F5B"/>
    <w:rsid w:val="008B64C7"/>
    <w:rsid w:val="008B65C9"/>
    <w:rsid w:val="008B6722"/>
    <w:rsid w:val="008B67A5"/>
    <w:rsid w:val="008B73E6"/>
    <w:rsid w:val="008C0C7B"/>
    <w:rsid w:val="008C2CBB"/>
    <w:rsid w:val="008C2D4A"/>
    <w:rsid w:val="008C2E1D"/>
    <w:rsid w:val="008C615F"/>
    <w:rsid w:val="008C6767"/>
    <w:rsid w:val="008C6AAF"/>
    <w:rsid w:val="008D19C4"/>
    <w:rsid w:val="008D1EC0"/>
    <w:rsid w:val="008D3900"/>
    <w:rsid w:val="008D3C5C"/>
    <w:rsid w:val="008D4AFF"/>
    <w:rsid w:val="008D4D88"/>
    <w:rsid w:val="008D5C07"/>
    <w:rsid w:val="008D6E1D"/>
    <w:rsid w:val="008D7326"/>
    <w:rsid w:val="008E16DB"/>
    <w:rsid w:val="008E3115"/>
    <w:rsid w:val="008E359B"/>
    <w:rsid w:val="008E3B46"/>
    <w:rsid w:val="008E5B6C"/>
    <w:rsid w:val="008E66D2"/>
    <w:rsid w:val="008F0688"/>
    <w:rsid w:val="008F10D0"/>
    <w:rsid w:val="008F1696"/>
    <w:rsid w:val="008F3739"/>
    <w:rsid w:val="008F39B4"/>
    <w:rsid w:val="008F4162"/>
    <w:rsid w:val="008F48F0"/>
    <w:rsid w:val="008F533E"/>
    <w:rsid w:val="008F56A2"/>
    <w:rsid w:val="009006F0"/>
    <w:rsid w:val="00901612"/>
    <w:rsid w:val="00901FF8"/>
    <w:rsid w:val="009026E4"/>
    <w:rsid w:val="00903777"/>
    <w:rsid w:val="00903E02"/>
    <w:rsid w:val="00906348"/>
    <w:rsid w:val="00906392"/>
    <w:rsid w:val="00911370"/>
    <w:rsid w:val="00913175"/>
    <w:rsid w:val="009132E1"/>
    <w:rsid w:val="00916EDB"/>
    <w:rsid w:val="0092000C"/>
    <w:rsid w:val="009203DA"/>
    <w:rsid w:val="00920861"/>
    <w:rsid w:val="00920BF0"/>
    <w:rsid w:val="00922B13"/>
    <w:rsid w:val="00922D6D"/>
    <w:rsid w:val="00923E99"/>
    <w:rsid w:val="009242EF"/>
    <w:rsid w:val="009257AD"/>
    <w:rsid w:val="009266AA"/>
    <w:rsid w:val="00931FAD"/>
    <w:rsid w:val="00932291"/>
    <w:rsid w:val="009322B9"/>
    <w:rsid w:val="00932861"/>
    <w:rsid w:val="00932C0F"/>
    <w:rsid w:val="00933B8C"/>
    <w:rsid w:val="0093408E"/>
    <w:rsid w:val="00936A85"/>
    <w:rsid w:val="00936EF8"/>
    <w:rsid w:val="00937DA0"/>
    <w:rsid w:val="00937FE9"/>
    <w:rsid w:val="00941F72"/>
    <w:rsid w:val="0094267E"/>
    <w:rsid w:val="00943483"/>
    <w:rsid w:val="009437CF"/>
    <w:rsid w:val="0094585D"/>
    <w:rsid w:val="00945CB4"/>
    <w:rsid w:val="00946A03"/>
    <w:rsid w:val="00946E68"/>
    <w:rsid w:val="00947D61"/>
    <w:rsid w:val="00951CDC"/>
    <w:rsid w:val="00951EC1"/>
    <w:rsid w:val="0095237E"/>
    <w:rsid w:val="00952DDF"/>
    <w:rsid w:val="009557B8"/>
    <w:rsid w:val="00955972"/>
    <w:rsid w:val="0095773F"/>
    <w:rsid w:val="00957B92"/>
    <w:rsid w:val="00957E8E"/>
    <w:rsid w:val="009603E2"/>
    <w:rsid w:val="009610A3"/>
    <w:rsid w:val="009610A8"/>
    <w:rsid w:val="009618AA"/>
    <w:rsid w:val="00961FF1"/>
    <w:rsid w:val="009637A3"/>
    <w:rsid w:val="00963B6A"/>
    <w:rsid w:val="00964A47"/>
    <w:rsid w:val="00964B2B"/>
    <w:rsid w:val="00965252"/>
    <w:rsid w:val="00965345"/>
    <w:rsid w:val="00966AAA"/>
    <w:rsid w:val="00970950"/>
    <w:rsid w:val="00971EF4"/>
    <w:rsid w:val="00973634"/>
    <w:rsid w:val="00973E72"/>
    <w:rsid w:val="00976476"/>
    <w:rsid w:val="00976F90"/>
    <w:rsid w:val="00977348"/>
    <w:rsid w:val="00977BF3"/>
    <w:rsid w:val="009812D4"/>
    <w:rsid w:val="00981338"/>
    <w:rsid w:val="009815B7"/>
    <w:rsid w:val="00981DCE"/>
    <w:rsid w:val="00982729"/>
    <w:rsid w:val="00982FD9"/>
    <w:rsid w:val="0098508D"/>
    <w:rsid w:val="009857C3"/>
    <w:rsid w:val="009871FB"/>
    <w:rsid w:val="009871FE"/>
    <w:rsid w:val="00990667"/>
    <w:rsid w:val="00990730"/>
    <w:rsid w:val="009920D8"/>
    <w:rsid w:val="009922FC"/>
    <w:rsid w:val="0099365F"/>
    <w:rsid w:val="009939D4"/>
    <w:rsid w:val="00994438"/>
    <w:rsid w:val="009944FC"/>
    <w:rsid w:val="009952F5"/>
    <w:rsid w:val="0099588C"/>
    <w:rsid w:val="00995F64"/>
    <w:rsid w:val="00997858"/>
    <w:rsid w:val="009A0936"/>
    <w:rsid w:val="009A1276"/>
    <w:rsid w:val="009A144E"/>
    <w:rsid w:val="009A1E83"/>
    <w:rsid w:val="009A4046"/>
    <w:rsid w:val="009A4568"/>
    <w:rsid w:val="009A54BE"/>
    <w:rsid w:val="009A601D"/>
    <w:rsid w:val="009B05C7"/>
    <w:rsid w:val="009B1F22"/>
    <w:rsid w:val="009B237C"/>
    <w:rsid w:val="009B38BE"/>
    <w:rsid w:val="009C16C8"/>
    <w:rsid w:val="009C1901"/>
    <w:rsid w:val="009C24BF"/>
    <w:rsid w:val="009C26DF"/>
    <w:rsid w:val="009C2CD5"/>
    <w:rsid w:val="009C3D0F"/>
    <w:rsid w:val="009C3D53"/>
    <w:rsid w:val="009C5FD4"/>
    <w:rsid w:val="009C6433"/>
    <w:rsid w:val="009C6875"/>
    <w:rsid w:val="009C6ED9"/>
    <w:rsid w:val="009C7BA7"/>
    <w:rsid w:val="009C7C17"/>
    <w:rsid w:val="009C7ED2"/>
    <w:rsid w:val="009D0FFD"/>
    <w:rsid w:val="009D20FC"/>
    <w:rsid w:val="009D3B0C"/>
    <w:rsid w:val="009D420B"/>
    <w:rsid w:val="009D4749"/>
    <w:rsid w:val="009D4B8F"/>
    <w:rsid w:val="009D4DE8"/>
    <w:rsid w:val="009D5019"/>
    <w:rsid w:val="009D6648"/>
    <w:rsid w:val="009D6E53"/>
    <w:rsid w:val="009E188B"/>
    <w:rsid w:val="009E1933"/>
    <w:rsid w:val="009E1B19"/>
    <w:rsid w:val="009E1C2F"/>
    <w:rsid w:val="009E2D49"/>
    <w:rsid w:val="009E3981"/>
    <w:rsid w:val="009F053A"/>
    <w:rsid w:val="009F3075"/>
    <w:rsid w:val="009F35E2"/>
    <w:rsid w:val="009F3BE7"/>
    <w:rsid w:val="009F3ED7"/>
    <w:rsid w:val="009F45DA"/>
    <w:rsid w:val="009F56CD"/>
    <w:rsid w:val="009F65F9"/>
    <w:rsid w:val="009F6640"/>
    <w:rsid w:val="009F68BA"/>
    <w:rsid w:val="00A00060"/>
    <w:rsid w:val="00A007C6"/>
    <w:rsid w:val="00A0129B"/>
    <w:rsid w:val="00A04533"/>
    <w:rsid w:val="00A06277"/>
    <w:rsid w:val="00A079DC"/>
    <w:rsid w:val="00A111C2"/>
    <w:rsid w:val="00A11292"/>
    <w:rsid w:val="00A11AB6"/>
    <w:rsid w:val="00A13792"/>
    <w:rsid w:val="00A13842"/>
    <w:rsid w:val="00A13921"/>
    <w:rsid w:val="00A14B76"/>
    <w:rsid w:val="00A20807"/>
    <w:rsid w:val="00A209C7"/>
    <w:rsid w:val="00A21104"/>
    <w:rsid w:val="00A21EB8"/>
    <w:rsid w:val="00A21F2F"/>
    <w:rsid w:val="00A22343"/>
    <w:rsid w:val="00A2372D"/>
    <w:rsid w:val="00A23801"/>
    <w:rsid w:val="00A24E48"/>
    <w:rsid w:val="00A269A2"/>
    <w:rsid w:val="00A30CAF"/>
    <w:rsid w:val="00A338E7"/>
    <w:rsid w:val="00A34023"/>
    <w:rsid w:val="00A34A22"/>
    <w:rsid w:val="00A3594A"/>
    <w:rsid w:val="00A35CAA"/>
    <w:rsid w:val="00A3651B"/>
    <w:rsid w:val="00A36E7F"/>
    <w:rsid w:val="00A40F49"/>
    <w:rsid w:val="00A411F4"/>
    <w:rsid w:val="00A41CC1"/>
    <w:rsid w:val="00A41E65"/>
    <w:rsid w:val="00A43E0A"/>
    <w:rsid w:val="00A448B6"/>
    <w:rsid w:val="00A44B7E"/>
    <w:rsid w:val="00A45FA6"/>
    <w:rsid w:val="00A46136"/>
    <w:rsid w:val="00A50F60"/>
    <w:rsid w:val="00A5126C"/>
    <w:rsid w:val="00A530C7"/>
    <w:rsid w:val="00A5487F"/>
    <w:rsid w:val="00A54B36"/>
    <w:rsid w:val="00A552D7"/>
    <w:rsid w:val="00A55453"/>
    <w:rsid w:val="00A554C4"/>
    <w:rsid w:val="00A55D25"/>
    <w:rsid w:val="00A55F5B"/>
    <w:rsid w:val="00A56B76"/>
    <w:rsid w:val="00A57C8D"/>
    <w:rsid w:val="00A60185"/>
    <w:rsid w:val="00A6060C"/>
    <w:rsid w:val="00A60D8E"/>
    <w:rsid w:val="00A627BA"/>
    <w:rsid w:val="00A642F8"/>
    <w:rsid w:val="00A647E1"/>
    <w:rsid w:val="00A661EA"/>
    <w:rsid w:val="00A66415"/>
    <w:rsid w:val="00A706BB"/>
    <w:rsid w:val="00A70811"/>
    <w:rsid w:val="00A71C17"/>
    <w:rsid w:val="00A72A1C"/>
    <w:rsid w:val="00A73093"/>
    <w:rsid w:val="00A7345C"/>
    <w:rsid w:val="00A74EDE"/>
    <w:rsid w:val="00A7524F"/>
    <w:rsid w:val="00A756C6"/>
    <w:rsid w:val="00A75D7A"/>
    <w:rsid w:val="00A7740B"/>
    <w:rsid w:val="00A81041"/>
    <w:rsid w:val="00A830E5"/>
    <w:rsid w:val="00A830FB"/>
    <w:rsid w:val="00A84037"/>
    <w:rsid w:val="00A85250"/>
    <w:rsid w:val="00A87135"/>
    <w:rsid w:val="00A875F1"/>
    <w:rsid w:val="00A8777B"/>
    <w:rsid w:val="00A914CB"/>
    <w:rsid w:val="00A92B3A"/>
    <w:rsid w:val="00A92E38"/>
    <w:rsid w:val="00A92ED6"/>
    <w:rsid w:val="00A93280"/>
    <w:rsid w:val="00A940C1"/>
    <w:rsid w:val="00A951EA"/>
    <w:rsid w:val="00A961C6"/>
    <w:rsid w:val="00A96292"/>
    <w:rsid w:val="00AA2548"/>
    <w:rsid w:val="00AA3F36"/>
    <w:rsid w:val="00AA4E3B"/>
    <w:rsid w:val="00AA5531"/>
    <w:rsid w:val="00AA58C4"/>
    <w:rsid w:val="00AA5C58"/>
    <w:rsid w:val="00AA7003"/>
    <w:rsid w:val="00AB11C8"/>
    <w:rsid w:val="00AB194A"/>
    <w:rsid w:val="00AB2B74"/>
    <w:rsid w:val="00AB607B"/>
    <w:rsid w:val="00AC08A8"/>
    <w:rsid w:val="00AC1116"/>
    <w:rsid w:val="00AC1169"/>
    <w:rsid w:val="00AC1BB2"/>
    <w:rsid w:val="00AC1F1C"/>
    <w:rsid w:val="00AC2907"/>
    <w:rsid w:val="00AC3466"/>
    <w:rsid w:val="00AC6728"/>
    <w:rsid w:val="00AC7176"/>
    <w:rsid w:val="00AC7B20"/>
    <w:rsid w:val="00AD10FC"/>
    <w:rsid w:val="00AD316A"/>
    <w:rsid w:val="00AD356C"/>
    <w:rsid w:val="00AD4703"/>
    <w:rsid w:val="00AD56C8"/>
    <w:rsid w:val="00AD58F2"/>
    <w:rsid w:val="00AD7B61"/>
    <w:rsid w:val="00AE0C16"/>
    <w:rsid w:val="00AE1623"/>
    <w:rsid w:val="00AE1A40"/>
    <w:rsid w:val="00AE1D8E"/>
    <w:rsid w:val="00AE5137"/>
    <w:rsid w:val="00AE6916"/>
    <w:rsid w:val="00AE6A8C"/>
    <w:rsid w:val="00AE6B42"/>
    <w:rsid w:val="00AF405A"/>
    <w:rsid w:val="00AF4508"/>
    <w:rsid w:val="00AF7662"/>
    <w:rsid w:val="00AF780D"/>
    <w:rsid w:val="00AF79BD"/>
    <w:rsid w:val="00AF7AC4"/>
    <w:rsid w:val="00B047D8"/>
    <w:rsid w:val="00B04D48"/>
    <w:rsid w:val="00B0512A"/>
    <w:rsid w:val="00B0529F"/>
    <w:rsid w:val="00B05CDE"/>
    <w:rsid w:val="00B077B7"/>
    <w:rsid w:val="00B07CF0"/>
    <w:rsid w:val="00B110EC"/>
    <w:rsid w:val="00B114BE"/>
    <w:rsid w:val="00B11B41"/>
    <w:rsid w:val="00B120AD"/>
    <w:rsid w:val="00B13DB7"/>
    <w:rsid w:val="00B13E96"/>
    <w:rsid w:val="00B1418B"/>
    <w:rsid w:val="00B147EB"/>
    <w:rsid w:val="00B16E92"/>
    <w:rsid w:val="00B176FE"/>
    <w:rsid w:val="00B202F7"/>
    <w:rsid w:val="00B20C9F"/>
    <w:rsid w:val="00B21195"/>
    <w:rsid w:val="00B22789"/>
    <w:rsid w:val="00B23A93"/>
    <w:rsid w:val="00B23CD8"/>
    <w:rsid w:val="00B24B22"/>
    <w:rsid w:val="00B25084"/>
    <w:rsid w:val="00B25310"/>
    <w:rsid w:val="00B27511"/>
    <w:rsid w:val="00B31C83"/>
    <w:rsid w:val="00B325AB"/>
    <w:rsid w:val="00B32F8F"/>
    <w:rsid w:val="00B3492A"/>
    <w:rsid w:val="00B3759A"/>
    <w:rsid w:val="00B375A5"/>
    <w:rsid w:val="00B37783"/>
    <w:rsid w:val="00B37A4E"/>
    <w:rsid w:val="00B37ADA"/>
    <w:rsid w:val="00B40652"/>
    <w:rsid w:val="00B42D44"/>
    <w:rsid w:val="00B44388"/>
    <w:rsid w:val="00B444CC"/>
    <w:rsid w:val="00B45658"/>
    <w:rsid w:val="00B4689D"/>
    <w:rsid w:val="00B47C4D"/>
    <w:rsid w:val="00B50CCD"/>
    <w:rsid w:val="00B51861"/>
    <w:rsid w:val="00B5309A"/>
    <w:rsid w:val="00B53123"/>
    <w:rsid w:val="00B548CD"/>
    <w:rsid w:val="00B5491F"/>
    <w:rsid w:val="00B54DE9"/>
    <w:rsid w:val="00B553EC"/>
    <w:rsid w:val="00B55AE4"/>
    <w:rsid w:val="00B55E3F"/>
    <w:rsid w:val="00B6012C"/>
    <w:rsid w:val="00B6173B"/>
    <w:rsid w:val="00B62236"/>
    <w:rsid w:val="00B63C1E"/>
    <w:rsid w:val="00B640B9"/>
    <w:rsid w:val="00B663BA"/>
    <w:rsid w:val="00B70332"/>
    <w:rsid w:val="00B703E3"/>
    <w:rsid w:val="00B70A17"/>
    <w:rsid w:val="00B70AF8"/>
    <w:rsid w:val="00B71366"/>
    <w:rsid w:val="00B744C0"/>
    <w:rsid w:val="00B747C1"/>
    <w:rsid w:val="00B77758"/>
    <w:rsid w:val="00B77CEE"/>
    <w:rsid w:val="00B80E86"/>
    <w:rsid w:val="00B81A63"/>
    <w:rsid w:val="00B8270B"/>
    <w:rsid w:val="00B834B7"/>
    <w:rsid w:val="00B8499C"/>
    <w:rsid w:val="00B84A07"/>
    <w:rsid w:val="00B8714D"/>
    <w:rsid w:val="00B904C3"/>
    <w:rsid w:val="00B9195E"/>
    <w:rsid w:val="00B926A9"/>
    <w:rsid w:val="00B93775"/>
    <w:rsid w:val="00B93DD0"/>
    <w:rsid w:val="00B945F8"/>
    <w:rsid w:val="00B957E0"/>
    <w:rsid w:val="00B972C4"/>
    <w:rsid w:val="00B97732"/>
    <w:rsid w:val="00B97B40"/>
    <w:rsid w:val="00BA07CC"/>
    <w:rsid w:val="00BA09B7"/>
    <w:rsid w:val="00BA46E0"/>
    <w:rsid w:val="00BA4C82"/>
    <w:rsid w:val="00BA5313"/>
    <w:rsid w:val="00BA5873"/>
    <w:rsid w:val="00BA6201"/>
    <w:rsid w:val="00BA63B3"/>
    <w:rsid w:val="00BA65A8"/>
    <w:rsid w:val="00BA6826"/>
    <w:rsid w:val="00BA6D19"/>
    <w:rsid w:val="00BA7091"/>
    <w:rsid w:val="00BA7461"/>
    <w:rsid w:val="00BA7A53"/>
    <w:rsid w:val="00BA7DA9"/>
    <w:rsid w:val="00BB056E"/>
    <w:rsid w:val="00BB1303"/>
    <w:rsid w:val="00BB15F6"/>
    <w:rsid w:val="00BB7456"/>
    <w:rsid w:val="00BC04DB"/>
    <w:rsid w:val="00BC18EA"/>
    <w:rsid w:val="00BC1A8B"/>
    <w:rsid w:val="00BC1ABD"/>
    <w:rsid w:val="00BC216F"/>
    <w:rsid w:val="00BC2D90"/>
    <w:rsid w:val="00BC2E52"/>
    <w:rsid w:val="00BC368E"/>
    <w:rsid w:val="00BC3E10"/>
    <w:rsid w:val="00BC4215"/>
    <w:rsid w:val="00BC5024"/>
    <w:rsid w:val="00BC52AE"/>
    <w:rsid w:val="00BC5432"/>
    <w:rsid w:val="00BD01C1"/>
    <w:rsid w:val="00BD0898"/>
    <w:rsid w:val="00BD0F7B"/>
    <w:rsid w:val="00BD1A6F"/>
    <w:rsid w:val="00BD24B5"/>
    <w:rsid w:val="00BD27D0"/>
    <w:rsid w:val="00BD2F81"/>
    <w:rsid w:val="00BD3098"/>
    <w:rsid w:val="00BD3CC1"/>
    <w:rsid w:val="00BD437F"/>
    <w:rsid w:val="00BD56C1"/>
    <w:rsid w:val="00BD5F2B"/>
    <w:rsid w:val="00BD7742"/>
    <w:rsid w:val="00BE02B9"/>
    <w:rsid w:val="00BE0F48"/>
    <w:rsid w:val="00BE11ED"/>
    <w:rsid w:val="00BE18CA"/>
    <w:rsid w:val="00BE1CB7"/>
    <w:rsid w:val="00BE2452"/>
    <w:rsid w:val="00BE3B5B"/>
    <w:rsid w:val="00BE40B4"/>
    <w:rsid w:val="00BE557B"/>
    <w:rsid w:val="00BE5F44"/>
    <w:rsid w:val="00BE62D4"/>
    <w:rsid w:val="00BE68A0"/>
    <w:rsid w:val="00BE6D3C"/>
    <w:rsid w:val="00BE7852"/>
    <w:rsid w:val="00BE7DA3"/>
    <w:rsid w:val="00BF2253"/>
    <w:rsid w:val="00BF49C2"/>
    <w:rsid w:val="00BF648B"/>
    <w:rsid w:val="00BF686E"/>
    <w:rsid w:val="00BF6B84"/>
    <w:rsid w:val="00BF7CEE"/>
    <w:rsid w:val="00BF7D5A"/>
    <w:rsid w:val="00C001A8"/>
    <w:rsid w:val="00C00309"/>
    <w:rsid w:val="00C02B31"/>
    <w:rsid w:val="00C03880"/>
    <w:rsid w:val="00C03C49"/>
    <w:rsid w:val="00C056B8"/>
    <w:rsid w:val="00C10E50"/>
    <w:rsid w:val="00C11115"/>
    <w:rsid w:val="00C12436"/>
    <w:rsid w:val="00C131A4"/>
    <w:rsid w:val="00C135CF"/>
    <w:rsid w:val="00C1464C"/>
    <w:rsid w:val="00C14694"/>
    <w:rsid w:val="00C15019"/>
    <w:rsid w:val="00C15326"/>
    <w:rsid w:val="00C15D0A"/>
    <w:rsid w:val="00C175E2"/>
    <w:rsid w:val="00C201A4"/>
    <w:rsid w:val="00C239E0"/>
    <w:rsid w:val="00C249BA"/>
    <w:rsid w:val="00C257FC"/>
    <w:rsid w:val="00C2683F"/>
    <w:rsid w:val="00C26E9A"/>
    <w:rsid w:val="00C30149"/>
    <w:rsid w:val="00C3184D"/>
    <w:rsid w:val="00C31D2C"/>
    <w:rsid w:val="00C327BF"/>
    <w:rsid w:val="00C3468D"/>
    <w:rsid w:val="00C36A83"/>
    <w:rsid w:val="00C36E4F"/>
    <w:rsid w:val="00C40AD0"/>
    <w:rsid w:val="00C42F79"/>
    <w:rsid w:val="00C437AC"/>
    <w:rsid w:val="00C44859"/>
    <w:rsid w:val="00C449F8"/>
    <w:rsid w:val="00C451E1"/>
    <w:rsid w:val="00C452FE"/>
    <w:rsid w:val="00C4594D"/>
    <w:rsid w:val="00C45BB0"/>
    <w:rsid w:val="00C47030"/>
    <w:rsid w:val="00C4714E"/>
    <w:rsid w:val="00C477BE"/>
    <w:rsid w:val="00C5036E"/>
    <w:rsid w:val="00C51017"/>
    <w:rsid w:val="00C51A96"/>
    <w:rsid w:val="00C51CCA"/>
    <w:rsid w:val="00C5238C"/>
    <w:rsid w:val="00C536C9"/>
    <w:rsid w:val="00C53A30"/>
    <w:rsid w:val="00C53D79"/>
    <w:rsid w:val="00C5429D"/>
    <w:rsid w:val="00C5504F"/>
    <w:rsid w:val="00C56EE6"/>
    <w:rsid w:val="00C57B55"/>
    <w:rsid w:val="00C57BBE"/>
    <w:rsid w:val="00C61F76"/>
    <w:rsid w:val="00C6311E"/>
    <w:rsid w:val="00C63376"/>
    <w:rsid w:val="00C6337F"/>
    <w:rsid w:val="00C662B1"/>
    <w:rsid w:val="00C67494"/>
    <w:rsid w:val="00C718F6"/>
    <w:rsid w:val="00C72E3B"/>
    <w:rsid w:val="00C7356F"/>
    <w:rsid w:val="00C743A7"/>
    <w:rsid w:val="00C74B33"/>
    <w:rsid w:val="00C74F97"/>
    <w:rsid w:val="00C7503F"/>
    <w:rsid w:val="00C75E11"/>
    <w:rsid w:val="00C76FD9"/>
    <w:rsid w:val="00C80200"/>
    <w:rsid w:val="00C80972"/>
    <w:rsid w:val="00C81A99"/>
    <w:rsid w:val="00C8276E"/>
    <w:rsid w:val="00C83B59"/>
    <w:rsid w:val="00C842AC"/>
    <w:rsid w:val="00C84B37"/>
    <w:rsid w:val="00C861CD"/>
    <w:rsid w:val="00C86642"/>
    <w:rsid w:val="00C90890"/>
    <w:rsid w:val="00C90D66"/>
    <w:rsid w:val="00C91D88"/>
    <w:rsid w:val="00C92195"/>
    <w:rsid w:val="00C9280B"/>
    <w:rsid w:val="00C92EBE"/>
    <w:rsid w:val="00C93B12"/>
    <w:rsid w:val="00C93CF1"/>
    <w:rsid w:val="00C95293"/>
    <w:rsid w:val="00C9643F"/>
    <w:rsid w:val="00C96688"/>
    <w:rsid w:val="00C96D54"/>
    <w:rsid w:val="00C97995"/>
    <w:rsid w:val="00C97D2F"/>
    <w:rsid w:val="00CA0723"/>
    <w:rsid w:val="00CA4AA9"/>
    <w:rsid w:val="00CA4DE7"/>
    <w:rsid w:val="00CA4F00"/>
    <w:rsid w:val="00CA550E"/>
    <w:rsid w:val="00CA5BD9"/>
    <w:rsid w:val="00CA5E9C"/>
    <w:rsid w:val="00CB09B1"/>
    <w:rsid w:val="00CB1690"/>
    <w:rsid w:val="00CB27AC"/>
    <w:rsid w:val="00CB53D1"/>
    <w:rsid w:val="00CB5639"/>
    <w:rsid w:val="00CB7818"/>
    <w:rsid w:val="00CC0702"/>
    <w:rsid w:val="00CC1027"/>
    <w:rsid w:val="00CC1CC6"/>
    <w:rsid w:val="00CC1F7E"/>
    <w:rsid w:val="00CC4365"/>
    <w:rsid w:val="00CC5917"/>
    <w:rsid w:val="00CC62EE"/>
    <w:rsid w:val="00CC6A3C"/>
    <w:rsid w:val="00CC6F4D"/>
    <w:rsid w:val="00CC77AB"/>
    <w:rsid w:val="00CD0543"/>
    <w:rsid w:val="00CD11B0"/>
    <w:rsid w:val="00CD19EA"/>
    <w:rsid w:val="00CD2683"/>
    <w:rsid w:val="00CD36DE"/>
    <w:rsid w:val="00CD67E5"/>
    <w:rsid w:val="00CD7237"/>
    <w:rsid w:val="00CD75C5"/>
    <w:rsid w:val="00CD77DF"/>
    <w:rsid w:val="00CE2471"/>
    <w:rsid w:val="00CE3206"/>
    <w:rsid w:val="00CE5C2A"/>
    <w:rsid w:val="00CE60A6"/>
    <w:rsid w:val="00CE61C0"/>
    <w:rsid w:val="00CE71C2"/>
    <w:rsid w:val="00CF0C75"/>
    <w:rsid w:val="00CF1501"/>
    <w:rsid w:val="00CF1DE5"/>
    <w:rsid w:val="00CF2F95"/>
    <w:rsid w:val="00CF34E9"/>
    <w:rsid w:val="00CF42D5"/>
    <w:rsid w:val="00CF45C5"/>
    <w:rsid w:val="00CF4EDA"/>
    <w:rsid w:val="00CF69D2"/>
    <w:rsid w:val="00CF7817"/>
    <w:rsid w:val="00CF7D7F"/>
    <w:rsid w:val="00D01753"/>
    <w:rsid w:val="00D021CB"/>
    <w:rsid w:val="00D031FD"/>
    <w:rsid w:val="00D043F7"/>
    <w:rsid w:val="00D055E4"/>
    <w:rsid w:val="00D057D0"/>
    <w:rsid w:val="00D06DAC"/>
    <w:rsid w:val="00D07234"/>
    <w:rsid w:val="00D10553"/>
    <w:rsid w:val="00D10F1A"/>
    <w:rsid w:val="00D116F8"/>
    <w:rsid w:val="00D13850"/>
    <w:rsid w:val="00D16C5F"/>
    <w:rsid w:val="00D17596"/>
    <w:rsid w:val="00D21D54"/>
    <w:rsid w:val="00D22640"/>
    <w:rsid w:val="00D22C7B"/>
    <w:rsid w:val="00D232D2"/>
    <w:rsid w:val="00D2475A"/>
    <w:rsid w:val="00D262E4"/>
    <w:rsid w:val="00D26337"/>
    <w:rsid w:val="00D26D3A"/>
    <w:rsid w:val="00D304ED"/>
    <w:rsid w:val="00D3104A"/>
    <w:rsid w:val="00D31255"/>
    <w:rsid w:val="00D314A1"/>
    <w:rsid w:val="00D317A7"/>
    <w:rsid w:val="00D335B9"/>
    <w:rsid w:val="00D33B43"/>
    <w:rsid w:val="00D33DC2"/>
    <w:rsid w:val="00D341E9"/>
    <w:rsid w:val="00D3490F"/>
    <w:rsid w:val="00D35053"/>
    <w:rsid w:val="00D35F69"/>
    <w:rsid w:val="00D372C3"/>
    <w:rsid w:val="00D373D6"/>
    <w:rsid w:val="00D37BFA"/>
    <w:rsid w:val="00D40B13"/>
    <w:rsid w:val="00D42ED5"/>
    <w:rsid w:val="00D43041"/>
    <w:rsid w:val="00D45264"/>
    <w:rsid w:val="00D456F4"/>
    <w:rsid w:val="00D45EE3"/>
    <w:rsid w:val="00D50618"/>
    <w:rsid w:val="00D509E9"/>
    <w:rsid w:val="00D51EDE"/>
    <w:rsid w:val="00D53B1C"/>
    <w:rsid w:val="00D56416"/>
    <w:rsid w:val="00D57560"/>
    <w:rsid w:val="00D57D60"/>
    <w:rsid w:val="00D603CB"/>
    <w:rsid w:val="00D60E11"/>
    <w:rsid w:val="00D61CBE"/>
    <w:rsid w:val="00D62B17"/>
    <w:rsid w:val="00D63066"/>
    <w:rsid w:val="00D6335C"/>
    <w:rsid w:val="00D653C5"/>
    <w:rsid w:val="00D678D3"/>
    <w:rsid w:val="00D67A84"/>
    <w:rsid w:val="00D73B46"/>
    <w:rsid w:val="00D7416C"/>
    <w:rsid w:val="00D743E6"/>
    <w:rsid w:val="00D74F6F"/>
    <w:rsid w:val="00D75DBA"/>
    <w:rsid w:val="00D76DBF"/>
    <w:rsid w:val="00D81338"/>
    <w:rsid w:val="00D814FC"/>
    <w:rsid w:val="00D81620"/>
    <w:rsid w:val="00D82697"/>
    <w:rsid w:val="00D83243"/>
    <w:rsid w:val="00D837EE"/>
    <w:rsid w:val="00D84FAE"/>
    <w:rsid w:val="00D86A54"/>
    <w:rsid w:val="00D91539"/>
    <w:rsid w:val="00D91907"/>
    <w:rsid w:val="00D91DAC"/>
    <w:rsid w:val="00D9249E"/>
    <w:rsid w:val="00D92546"/>
    <w:rsid w:val="00D92B8A"/>
    <w:rsid w:val="00D95E5E"/>
    <w:rsid w:val="00D97CBC"/>
    <w:rsid w:val="00DA03BF"/>
    <w:rsid w:val="00DA1B12"/>
    <w:rsid w:val="00DA207E"/>
    <w:rsid w:val="00DA21A3"/>
    <w:rsid w:val="00DA2F2C"/>
    <w:rsid w:val="00DA3608"/>
    <w:rsid w:val="00DA5314"/>
    <w:rsid w:val="00DA54C9"/>
    <w:rsid w:val="00DA5556"/>
    <w:rsid w:val="00DA6739"/>
    <w:rsid w:val="00DA6CAE"/>
    <w:rsid w:val="00DA75FE"/>
    <w:rsid w:val="00DA7EFC"/>
    <w:rsid w:val="00DB0475"/>
    <w:rsid w:val="00DB1A9E"/>
    <w:rsid w:val="00DB31D6"/>
    <w:rsid w:val="00DB342C"/>
    <w:rsid w:val="00DB36E5"/>
    <w:rsid w:val="00DB3C17"/>
    <w:rsid w:val="00DB4005"/>
    <w:rsid w:val="00DB4D33"/>
    <w:rsid w:val="00DB7B67"/>
    <w:rsid w:val="00DC127F"/>
    <w:rsid w:val="00DC13A0"/>
    <w:rsid w:val="00DC1AB6"/>
    <w:rsid w:val="00DC2008"/>
    <w:rsid w:val="00DC34EB"/>
    <w:rsid w:val="00DC355A"/>
    <w:rsid w:val="00DC38A4"/>
    <w:rsid w:val="00DC41CE"/>
    <w:rsid w:val="00DC49DD"/>
    <w:rsid w:val="00DD0909"/>
    <w:rsid w:val="00DD0915"/>
    <w:rsid w:val="00DD09DB"/>
    <w:rsid w:val="00DD1639"/>
    <w:rsid w:val="00DD1783"/>
    <w:rsid w:val="00DD2412"/>
    <w:rsid w:val="00DD3450"/>
    <w:rsid w:val="00DD5952"/>
    <w:rsid w:val="00DD5D85"/>
    <w:rsid w:val="00DD7A6B"/>
    <w:rsid w:val="00DE1BBE"/>
    <w:rsid w:val="00DE2FF3"/>
    <w:rsid w:val="00DE3D08"/>
    <w:rsid w:val="00DE42B7"/>
    <w:rsid w:val="00DE4E2D"/>
    <w:rsid w:val="00DE72E0"/>
    <w:rsid w:val="00DF0E7B"/>
    <w:rsid w:val="00DF1735"/>
    <w:rsid w:val="00DF1E5B"/>
    <w:rsid w:val="00DF2275"/>
    <w:rsid w:val="00DF2293"/>
    <w:rsid w:val="00DF25A8"/>
    <w:rsid w:val="00DF27FA"/>
    <w:rsid w:val="00DF2B4E"/>
    <w:rsid w:val="00DF39C5"/>
    <w:rsid w:val="00DF3B87"/>
    <w:rsid w:val="00DF3F5E"/>
    <w:rsid w:val="00DF46E5"/>
    <w:rsid w:val="00DF5236"/>
    <w:rsid w:val="00DF5653"/>
    <w:rsid w:val="00DF6FC2"/>
    <w:rsid w:val="00DF78CD"/>
    <w:rsid w:val="00E003DF"/>
    <w:rsid w:val="00E0046F"/>
    <w:rsid w:val="00E00614"/>
    <w:rsid w:val="00E00F1A"/>
    <w:rsid w:val="00E00F62"/>
    <w:rsid w:val="00E02C4C"/>
    <w:rsid w:val="00E0344A"/>
    <w:rsid w:val="00E03D6A"/>
    <w:rsid w:val="00E04205"/>
    <w:rsid w:val="00E0596E"/>
    <w:rsid w:val="00E05D98"/>
    <w:rsid w:val="00E06184"/>
    <w:rsid w:val="00E0628A"/>
    <w:rsid w:val="00E06F66"/>
    <w:rsid w:val="00E06F9D"/>
    <w:rsid w:val="00E07B7D"/>
    <w:rsid w:val="00E10FE6"/>
    <w:rsid w:val="00E11DDD"/>
    <w:rsid w:val="00E126DC"/>
    <w:rsid w:val="00E224CB"/>
    <w:rsid w:val="00E23285"/>
    <w:rsid w:val="00E2563C"/>
    <w:rsid w:val="00E26187"/>
    <w:rsid w:val="00E268A2"/>
    <w:rsid w:val="00E31B9D"/>
    <w:rsid w:val="00E32B91"/>
    <w:rsid w:val="00E33930"/>
    <w:rsid w:val="00E34414"/>
    <w:rsid w:val="00E349B2"/>
    <w:rsid w:val="00E34C39"/>
    <w:rsid w:val="00E34EAB"/>
    <w:rsid w:val="00E3530A"/>
    <w:rsid w:val="00E356E5"/>
    <w:rsid w:val="00E357E4"/>
    <w:rsid w:val="00E35930"/>
    <w:rsid w:val="00E35C0B"/>
    <w:rsid w:val="00E363B3"/>
    <w:rsid w:val="00E36F81"/>
    <w:rsid w:val="00E3768F"/>
    <w:rsid w:val="00E40555"/>
    <w:rsid w:val="00E40A6F"/>
    <w:rsid w:val="00E42A0D"/>
    <w:rsid w:val="00E4347A"/>
    <w:rsid w:val="00E445BD"/>
    <w:rsid w:val="00E45646"/>
    <w:rsid w:val="00E45765"/>
    <w:rsid w:val="00E46662"/>
    <w:rsid w:val="00E46C9F"/>
    <w:rsid w:val="00E471AD"/>
    <w:rsid w:val="00E507ED"/>
    <w:rsid w:val="00E5098C"/>
    <w:rsid w:val="00E509C5"/>
    <w:rsid w:val="00E52FBE"/>
    <w:rsid w:val="00E5445D"/>
    <w:rsid w:val="00E55B4F"/>
    <w:rsid w:val="00E55D82"/>
    <w:rsid w:val="00E566B9"/>
    <w:rsid w:val="00E57705"/>
    <w:rsid w:val="00E578D7"/>
    <w:rsid w:val="00E57AB7"/>
    <w:rsid w:val="00E60213"/>
    <w:rsid w:val="00E60EC4"/>
    <w:rsid w:val="00E6384D"/>
    <w:rsid w:val="00E63E3E"/>
    <w:rsid w:val="00E63F9F"/>
    <w:rsid w:val="00E65E75"/>
    <w:rsid w:val="00E661B2"/>
    <w:rsid w:val="00E70F0A"/>
    <w:rsid w:val="00E7136E"/>
    <w:rsid w:val="00E7196B"/>
    <w:rsid w:val="00E71995"/>
    <w:rsid w:val="00E73FD9"/>
    <w:rsid w:val="00E740AA"/>
    <w:rsid w:val="00E7453F"/>
    <w:rsid w:val="00E745F6"/>
    <w:rsid w:val="00E74D29"/>
    <w:rsid w:val="00E761E0"/>
    <w:rsid w:val="00E77082"/>
    <w:rsid w:val="00E77469"/>
    <w:rsid w:val="00E77AE7"/>
    <w:rsid w:val="00E80301"/>
    <w:rsid w:val="00E80FF4"/>
    <w:rsid w:val="00E817F0"/>
    <w:rsid w:val="00E81C89"/>
    <w:rsid w:val="00E83C74"/>
    <w:rsid w:val="00E83CEE"/>
    <w:rsid w:val="00E84407"/>
    <w:rsid w:val="00E84BB1"/>
    <w:rsid w:val="00E8527C"/>
    <w:rsid w:val="00E87090"/>
    <w:rsid w:val="00E91697"/>
    <w:rsid w:val="00E917B2"/>
    <w:rsid w:val="00E9189F"/>
    <w:rsid w:val="00E91B0F"/>
    <w:rsid w:val="00E91F18"/>
    <w:rsid w:val="00E92164"/>
    <w:rsid w:val="00E9226D"/>
    <w:rsid w:val="00E92539"/>
    <w:rsid w:val="00E92652"/>
    <w:rsid w:val="00E9304F"/>
    <w:rsid w:val="00E943AB"/>
    <w:rsid w:val="00E950B5"/>
    <w:rsid w:val="00E95D55"/>
    <w:rsid w:val="00E96AC0"/>
    <w:rsid w:val="00EA1072"/>
    <w:rsid w:val="00EA3A0A"/>
    <w:rsid w:val="00EA416C"/>
    <w:rsid w:val="00EA48C9"/>
    <w:rsid w:val="00EA4DD9"/>
    <w:rsid w:val="00EA5941"/>
    <w:rsid w:val="00EA6DB3"/>
    <w:rsid w:val="00EA6E6C"/>
    <w:rsid w:val="00EA7729"/>
    <w:rsid w:val="00EA798D"/>
    <w:rsid w:val="00EB0A4D"/>
    <w:rsid w:val="00EB135D"/>
    <w:rsid w:val="00EB1365"/>
    <w:rsid w:val="00EB1A4C"/>
    <w:rsid w:val="00EB2AFF"/>
    <w:rsid w:val="00EB2D0E"/>
    <w:rsid w:val="00EB3B3E"/>
    <w:rsid w:val="00EB5769"/>
    <w:rsid w:val="00EB60CE"/>
    <w:rsid w:val="00EB6DA5"/>
    <w:rsid w:val="00EB7D53"/>
    <w:rsid w:val="00EC4379"/>
    <w:rsid w:val="00EC4B7F"/>
    <w:rsid w:val="00EC784C"/>
    <w:rsid w:val="00ED04B5"/>
    <w:rsid w:val="00ED0F91"/>
    <w:rsid w:val="00ED0FD7"/>
    <w:rsid w:val="00ED16C3"/>
    <w:rsid w:val="00ED384A"/>
    <w:rsid w:val="00ED39E8"/>
    <w:rsid w:val="00ED4ACF"/>
    <w:rsid w:val="00ED4AEC"/>
    <w:rsid w:val="00ED53E3"/>
    <w:rsid w:val="00ED7FCD"/>
    <w:rsid w:val="00EE1A32"/>
    <w:rsid w:val="00EE1C41"/>
    <w:rsid w:val="00EE1F06"/>
    <w:rsid w:val="00EE2785"/>
    <w:rsid w:val="00EE3146"/>
    <w:rsid w:val="00EE5672"/>
    <w:rsid w:val="00EE59BD"/>
    <w:rsid w:val="00EE6CF1"/>
    <w:rsid w:val="00EF04C9"/>
    <w:rsid w:val="00EF163A"/>
    <w:rsid w:val="00EF195E"/>
    <w:rsid w:val="00EF2C93"/>
    <w:rsid w:val="00EF2F5D"/>
    <w:rsid w:val="00EF2FE1"/>
    <w:rsid w:val="00EF50BB"/>
    <w:rsid w:val="00EF53FF"/>
    <w:rsid w:val="00EF5A52"/>
    <w:rsid w:val="00EF6A50"/>
    <w:rsid w:val="00EF7ED8"/>
    <w:rsid w:val="00EF7FC3"/>
    <w:rsid w:val="00F00192"/>
    <w:rsid w:val="00F00B03"/>
    <w:rsid w:val="00F01DF6"/>
    <w:rsid w:val="00F02796"/>
    <w:rsid w:val="00F02B51"/>
    <w:rsid w:val="00F0340D"/>
    <w:rsid w:val="00F04583"/>
    <w:rsid w:val="00F0599F"/>
    <w:rsid w:val="00F059A6"/>
    <w:rsid w:val="00F062DB"/>
    <w:rsid w:val="00F11C24"/>
    <w:rsid w:val="00F12A98"/>
    <w:rsid w:val="00F12BA1"/>
    <w:rsid w:val="00F1422B"/>
    <w:rsid w:val="00F143CC"/>
    <w:rsid w:val="00F15511"/>
    <w:rsid w:val="00F15FA4"/>
    <w:rsid w:val="00F1607C"/>
    <w:rsid w:val="00F2062D"/>
    <w:rsid w:val="00F21E93"/>
    <w:rsid w:val="00F22BF3"/>
    <w:rsid w:val="00F23756"/>
    <w:rsid w:val="00F2523A"/>
    <w:rsid w:val="00F2558F"/>
    <w:rsid w:val="00F258F3"/>
    <w:rsid w:val="00F25FFA"/>
    <w:rsid w:val="00F261E2"/>
    <w:rsid w:val="00F26554"/>
    <w:rsid w:val="00F269C7"/>
    <w:rsid w:val="00F26E03"/>
    <w:rsid w:val="00F27E3C"/>
    <w:rsid w:val="00F30037"/>
    <w:rsid w:val="00F310D2"/>
    <w:rsid w:val="00F3521B"/>
    <w:rsid w:val="00F356C9"/>
    <w:rsid w:val="00F359B1"/>
    <w:rsid w:val="00F36F3D"/>
    <w:rsid w:val="00F41744"/>
    <w:rsid w:val="00F4203E"/>
    <w:rsid w:val="00F44EC7"/>
    <w:rsid w:val="00F45741"/>
    <w:rsid w:val="00F45F0F"/>
    <w:rsid w:val="00F477BD"/>
    <w:rsid w:val="00F47FCD"/>
    <w:rsid w:val="00F5036B"/>
    <w:rsid w:val="00F50D0C"/>
    <w:rsid w:val="00F51082"/>
    <w:rsid w:val="00F515D2"/>
    <w:rsid w:val="00F526E8"/>
    <w:rsid w:val="00F52F00"/>
    <w:rsid w:val="00F530B6"/>
    <w:rsid w:val="00F53491"/>
    <w:rsid w:val="00F54B0D"/>
    <w:rsid w:val="00F54D6A"/>
    <w:rsid w:val="00F566A8"/>
    <w:rsid w:val="00F570AD"/>
    <w:rsid w:val="00F609E9"/>
    <w:rsid w:val="00F60C1A"/>
    <w:rsid w:val="00F62416"/>
    <w:rsid w:val="00F63254"/>
    <w:rsid w:val="00F65A1C"/>
    <w:rsid w:val="00F66F50"/>
    <w:rsid w:val="00F66F59"/>
    <w:rsid w:val="00F70851"/>
    <w:rsid w:val="00F70DE0"/>
    <w:rsid w:val="00F71672"/>
    <w:rsid w:val="00F72DBE"/>
    <w:rsid w:val="00F72DCB"/>
    <w:rsid w:val="00F7370F"/>
    <w:rsid w:val="00F73C73"/>
    <w:rsid w:val="00F73FFD"/>
    <w:rsid w:val="00F74FEC"/>
    <w:rsid w:val="00F75D4D"/>
    <w:rsid w:val="00F768C4"/>
    <w:rsid w:val="00F77C45"/>
    <w:rsid w:val="00F8081C"/>
    <w:rsid w:val="00F82FC8"/>
    <w:rsid w:val="00F82FF8"/>
    <w:rsid w:val="00F8330D"/>
    <w:rsid w:val="00F839FE"/>
    <w:rsid w:val="00F84305"/>
    <w:rsid w:val="00F8444A"/>
    <w:rsid w:val="00F8472A"/>
    <w:rsid w:val="00F8485C"/>
    <w:rsid w:val="00F8613A"/>
    <w:rsid w:val="00F87149"/>
    <w:rsid w:val="00F876B7"/>
    <w:rsid w:val="00F87FFE"/>
    <w:rsid w:val="00F9004A"/>
    <w:rsid w:val="00F92647"/>
    <w:rsid w:val="00F93026"/>
    <w:rsid w:val="00F93C20"/>
    <w:rsid w:val="00F94A19"/>
    <w:rsid w:val="00F94F52"/>
    <w:rsid w:val="00F954C9"/>
    <w:rsid w:val="00F9623E"/>
    <w:rsid w:val="00FA098D"/>
    <w:rsid w:val="00FA0DA4"/>
    <w:rsid w:val="00FA0F8B"/>
    <w:rsid w:val="00FA16DC"/>
    <w:rsid w:val="00FA1ADB"/>
    <w:rsid w:val="00FA2272"/>
    <w:rsid w:val="00FA36DC"/>
    <w:rsid w:val="00FA42F1"/>
    <w:rsid w:val="00FA4ADD"/>
    <w:rsid w:val="00FA4CF0"/>
    <w:rsid w:val="00FA5E21"/>
    <w:rsid w:val="00FA61AA"/>
    <w:rsid w:val="00FA6230"/>
    <w:rsid w:val="00FA69A4"/>
    <w:rsid w:val="00FA796C"/>
    <w:rsid w:val="00FB11CA"/>
    <w:rsid w:val="00FB1279"/>
    <w:rsid w:val="00FB1495"/>
    <w:rsid w:val="00FB1DED"/>
    <w:rsid w:val="00FB2EC0"/>
    <w:rsid w:val="00FB3082"/>
    <w:rsid w:val="00FB3C67"/>
    <w:rsid w:val="00FB439F"/>
    <w:rsid w:val="00FB48B8"/>
    <w:rsid w:val="00FB656E"/>
    <w:rsid w:val="00FB7D7D"/>
    <w:rsid w:val="00FC0234"/>
    <w:rsid w:val="00FC20B4"/>
    <w:rsid w:val="00FC21FA"/>
    <w:rsid w:val="00FC2E78"/>
    <w:rsid w:val="00FC2EBF"/>
    <w:rsid w:val="00FC3020"/>
    <w:rsid w:val="00FC3E09"/>
    <w:rsid w:val="00FC55DE"/>
    <w:rsid w:val="00FC5FCE"/>
    <w:rsid w:val="00FC6390"/>
    <w:rsid w:val="00FC6E59"/>
    <w:rsid w:val="00FD01F8"/>
    <w:rsid w:val="00FD1694"/>
    <w:rsid w:val="00FD233C"/>
    <w:rsid w:val="00FD3FBC"/>
    <w:rsid w:val="00FD62F3"/>
    <w:rsid w:val="00FD6893"/>
    <w:rsid w:val="00FD6CC8"/>
    <w:rsid w:val="00FD7636"/>
    <w:rsid w:val="00FE04F7"/>
    <w:rsid w:val="00FE1413"/>
    <w:rsid w:val="00FE3229"/>
    <w:rsid w:val="00FE43C5"/>
    <w:rsid w:val="00FE4AAF"/>
    <w:rsid w:val="00FE4C3B"/>
    <w:rsid w:val="00FE6813"/>
    <w:rsid w:val="00FE74C3"/>
    <w:rsid w:val="00FF214B"/>
    <w:rsid w:val="00FF215C"/>
    <w:rsid w:val="00FF49E8"/>
    <w:rsid w:val="00FF4BEC"/>
    <w:rsid w:val="00FF4C3F"/>
    <w:rsid w:val="00FF50E3"/>
    <w:rsid w:val="00FF5266"/>
    <w:rsid w:val="00FF560F"/>
    <w:rsid w:val="00FF5F36"/>
    <w:rsid w:val="00FF672F"/>
    <w:rsid w:val="00FF6ED3"/>
    <w:rsid w:val="00FF7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E2572"/>
  <w15:docId w15:val="{FA365A66-8EC2-4F42-9C11-034FD044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BD"/>
    <w:pPr>
      <w:spacing w:before="120" w:after="120"/>
    </w:pPr>
    <w:rPr>
      <w:sz w:val="22"/>
      <w:szCs w:val="22"/>
      <w:lang w:eastAsia="en-US"/>
    </w:rPr>
  </w:style>
  <w:style w:type="paragraph" w:styleId="Heading1">
    <w:name w:val="heading 1"/>
    <w:basedOn w:val="Normal"/>
    <w:next w:val="Normal"/>
    <w:link w:val="Heading1Char"/>
    <w:qFormat/>
    <w:rsid w:val="00B05CDE"/>
    <w:pPr>
      <w:keepNext/>
      <w:spacing w:before="0" w:after="200" w:line="276" w:lineRule="auto"/>
      <w:outlineLvl w:val="0"/>
    </w:pPr>
    <w:rPr>
      <w:rFonts w:ascii="Times New Roman" w:hAnsi="Times New Roman" w:cs="Arial"/>
      <w:b/>
      <w:caps/>
      <w:sz w:val="24"/>
    </w:rPr>
  </w:style>
  <w:style w:type="paragraph" w:styleId="Heading2">
    <w:name w:val="heading 2"/>
    <w:basedOn w:val="Normal"/>
    <w:next w:val="Normal"/>
    <w:link w:val="Heading2Char"/>
    <w:uiPriority w:val="9"/>
    <w:qFormat/>
    <w:rsid w:val="00CC1027"/>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paragraph" w:styleId="Heading6">
    <w:name w:val="heading 6"/>
    <w:basedOn w:val="Normal"/>
    <w:next w:val="Normal"/>
    <w:link w:val="Heading6Char"/>
    <w:qFormat/>
    <w:rsid w:val="00B6012C"/>
    <w:pPr>
      <w:spacing w:before="240" w:after="60"/>
      <w:outlineLvl w:val="5"/>
    </w:pPr>
    <w:rPr>
      <w:rFonts w:ascii="Times New Roman" w:eastAsia="Times New Roman" w:hAnsi="Times New Roman"/>
      <w:b/>
      <w:bCs/>
      <w:lang w:eastAsia="en-AU"/>
    </w:rPr>
  </w:style>
  <w:style w:type="paragraph" w:styleId="Heading7">
    <w:name w:val="heading 7"/>
    <w:basedOn w:val="Normal"/>
    <w:next w:val="Normal"/>
    <w:link w:val="Heading7Char"/>
    <w:qFormat/>
    <w:rsid w:val="00B6012C"/>
    <w:pPr>
      <w:keepNext/>
      <w:autoSpaceDE w:val="0"/>
      <w:autoSpaceDN w:val="0"/>
      <w:spacing w:after="0"/>
      <w:jc w:val="center"/>
      <w:outlineLvl w:val="6"/>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B05CDE"/>
    <w:rPr>
      <w:rFonts w:ascii="Times New Roman" w:hAnsi="Times New Roman" w:cs="Arial"/>
      <w:b/>
      <w:caps/>
      <w:sz w:val="24"/>
      <w:szCs w:val="22"/>
      <w:lang w:eastAsia="en-US"/>
    </w:rPr>
  </w:style>
  <w:style w:type="character" w:customStyle="1" w:styleId="Heading2Char">
    <w:name w:val="Heading 2 Char"/>
    <w:basedOn w:val="DefaultParagraphFont"/>
    <w:link w:val="Heading2"/>
    <w:uiPriority w:val="9"/>
    <w:rsid w:val="00CC1027"/>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iPriority w:val="99"/>
    <w:unhideWhenUsed/>
    <w:qFormat/>
    <w:rsid w:val="00CC1027"/>
    <w:pPr>
      <w:numPr>
        <w:numId w:val="6"/>
      </w:numPr>
      <w:spacing w:before="60" w:after="60" w:line="276" w:lineRule="auto"/>
      <w:ind w:left="357" w:hanging="357"/>
      <w:contextualSpacing/>
    </w:pPr>
    <w:rPr>
      <w:rFonts w:cs="Arial"/>
      <w:sz w:val="20"/>
      <w:szCs w:val="18"/>
    </w:rPr>
  </w:style>
  <w:style w:type="paragraph" w:styleId="ListBullet2">
    <w:name w:val="List Bullet 2"/>
    <w:basedOn w:val="Normal"/>
    <w:uiPriority w:val="99"/>
    <w:unhideWhenUsed/>
    <w:rsid w:val="00CC1027"/>
    <w:pPr>
      <w:numPr>
        <w:numId w:val="11"/>
      </w:numPr>
      <w:spacing w:before="60" w:after="60" w:line="276" w:lineRule="auto"/>
      <w:ind w:left="357" w:hanging="357"/>
      <w:contextualSpacing/>
    </w:pPr>
    <w:rPr>
      <w:sz w:val="20"/>
    </w:rPr>
  </w:style>
  <w:style w:type="paragraph" w:styleId="ListBullet3">
    <w:name w:val="List Bullet 3"/>
    <w:basedOn w:val="Normal"/>
    <w:uiPriority w:val="99"/>
    <w:unhideWhenUsed/>
    <w:rsid w:val="00091608"/>
    <w:pPr>
      <w:numPr>
        <w:ilvl w:val="2"/>
        <w:numId w:val="9"/>
      </w:numPr>
    </w:pPr>
  </w:style>
  <w:style w:type="paragraph" w:styleId="ListBullet4">
    <w:name w:val="List Bullet 4"/>
    <w:basedOn w:val="Normal"/>
    <w:uiPriority w:val="99"/>
    <w:unhideWhenUsed/>
    <w:rsid w:val="00091608"/>
    <w:pPr>
      <w:numPr>
        <w:ilvl w:val="3"/>
        <w:numId w:val="9"/>
      </w:numPr>
    </w:pPr>
  </w:style>
  <w:style w:type="paragraph" w:styleId="ListBullet5">
    <w:name w:val="List Bullet 5"/>
    <w:basedOn w:val="Normal"/>
    <w:uiPriority w:val="99"/>
    <w:unhideWhenUsed/>
    <w:rsid w:val="00091608"/>
    <w:pPr>
      <w:numPr>
        <w:ilvl w:val="4"/>
        <w:numId w:val="9"/>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subsection"/>
    <w:uiPriority w:val="99"/>
    <w:qFormat/>
    <w:rsid w:val="00CC1027"/>
    <w:pPr>
      <w:spacing w:before="60" w:after="60" w:line="276" w:lineRule="auto"/>
      <w:ind w:left="720" w:hanging="720"/>
      <w:contextualSpacing/>
    </w:pPr>
    <w:rPr>
      <w:rFonts w:ascii="Arial" w:hAnsi="Arial" w:cs="Arial"/>
      <w:sz w:val="20"/>
    </w:rPr>
  </w:style>
  <w:style w:type="paragraph" w:styleId="ListNumber2">
    <w:name w:val="List Number 2"/>
    <w:basedOn w:val="paragraph"/>
    <w:uiPriority w:val="99"/>
    <w:rsid w:val="00CC1027"/>
    <w:pPr>
      <w:spacing w:before="60" w:after="60" w:line="276" w:lineRule="auto"/>
      <w:ind w:left="738" w:hanging="369"/>
      <w:contextualSpacing/>
    </w:pPr>
    <w:rPr>
      <w:rFonts w:ascii="Arial" w:hAnsi="Arial" w:cs="Arial"/>
      <w:noProof/>
      <w:sz w:val="20"/>
    </w:rPr>
  </w:style>
  <w:style w:type="paragraph" w:styleId="ListNumber3">
    <w:name w:val="List Number 3"/>
    <w:basedOn w:val="Normal"/>
    <w:uiPriority w:val="99"/>
    <w:rsid w:val="00CC1027"/>
    <w:pPr>
      <w:spacing w:before="60" w:after="60"/>
      <w:ind w:left="1089" w:hanging="369"/>
      <w:contextualSpacing/>
    </w:pPr>
    <w:rPr>
      <w:rFonts w:cs="Arial"/>
      <w:sz w:val="20"/>
      <w:szCs w:val="20"/>
    </w:r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B6012C"/>
    <w:rPr>
      <w:rFonts w:ascii="Times New Roman" w:eastAsia="Times New Roman" w:hAnsi="Times New Roman"/>
      <w:b/>
      <w:bCs/>
      <w:sz w:val="22"/>
      <w:szCs w:val="22"/>
    </w:rPr>
  </w:style>
  <w:style w:type="character" w:customStyle="1" w:styleId="Heading7Char">
    <w:name w:val="Heading 7 Char"/>
    <w:basedOn w:val="DefaultParagraphFont"/>
    <w:link w:val="Heading7"/>
    <w:rsid w:val="00B6012C"/>
    <w:rPr>
      <w:rFonts w:ascii="Times New Roman" w:eastAsia="Times New Roman" w:hAnsi="Times New Roman"/>
      <w:b/>
      <w:bCs/>
      <w:szCs w:val="24"/>
      <w:lang w:val="en-GB" w:eastAsia="en-US"/>
    </w:rPr>
  </w:style>
  <w:style w:type="paragraph" w:styleId="BodyTextIndent3">
    <w:name w:val="Body Text Indent 3"/>
    <w:basedOn w:val="Normal"/>
    <w:link w:val="BodyTextIndent3Char"/>
    <w:rsid w:val="00B6012C"/>
    <w:pPr>
      <w:ind w:left="283"/>
    </w:pPr>
    <w:rPr>
      <w:rFonts w:ascii="Times New Roman" w:eastAsia="Times New Roman" w:hAnsi="Times New Roman"/>
      <w:sz w:val="16"/>
      <w:szCs w:val="16"/>
      <w:lang w:eastAsia="en-AU"/>
    </w:rPr>
  </w:style>
  <w:style w:type="character" w:customStyle="1" w:styleId="BodyTextIndent3Char">
    <w:name w:val="Body Text Indent 3 Char"/>
    <w:basedOn w:val="DefaultParagraphFont"/>
    <w:link w:val="BodyTextIndent3"/>
    <w:rsid w:val="00B6012C"/>
    <w:rPr>
      <w:rFonts w:ascii="Times New Roman" w:eastAsia="Times New Roman" w:hAnsi="Times New Roman"/>
      <w:sz w:val="16"/>
      <w:szCs w:val="16"/>
    </w:rPr>
  </w:style>
  <w:style w:type="paragraph" w:styleId="NormalWeb">
    <w:name w:val="Normal (Web)"/>
    <w:basedOn w:val="Normal"/>
    <w:uiPriority w:val="99"/>
    <w:rsid w:val="00B6012C"/>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normal-dot">
    <w:name w:val="normal-dot"/>
    <w:basedOn w:val="Normal"/>
    <w:rsid w:val="00B6012C"/>
    <w:pPr>
      <w:tabs>
        <w:tab w:val="num" w:pos="360"/>
      </w:tabs>
      <w:spacing w:after="0"/>
      <w:ind w:left="357" w:hanging="357"/>
    </w:pPr>
    <w:rPr>
      <w:rFonts w:ascii="Times New Roman" w:eastAsia="Times New Roman" w:hAnsi="Times New Roman"/>
      <w:szCs w:val="20"/>
    </w:rPr>
  </w:style>
  <w:style w:type="paragraph" w:styleId="BodyText2">
    <w:name w:val="Body Text 2"/>
    <w:basedOn w:val="Normal"/>
    <w:link w:val="BodyText2Char"/>
    <w:rsid w:val="00B6012C"/>
    <w:pPr>
      <w:spacing w:after="0"/>
    </w:pPr>
    <w:rPr>
      <w:rFonts w:ascii="Times New Roman" w:eastAsia="Times New Roman" w:hAnsi="Times New Roman"/>
      <w:bCs/>
      <w:i/>
      <w:sz w:val="24"/>
      <w:szCs w:val="24"/>
      <w:lang w:val="en-US"/>
    </w:rPr>
  </w:style>
  <w:style w:type="character" w:customStyle="1" w:styleId="BodyText2Char">
    <w:name w:val="Body Text 2 Char"/>
    <w:basedOn w:val="DefaultParagraphFont"/>
    <w:link w:val="BodyText2"/>
    <w:rsid w:val="00B6012C"/>
    <w:rPr>
      <w:rFonts w:ascii="Times New Roman" w:eastAsia="Times New Roman" w:hAnsi="Times New Roman"/>
      <w:bCs/>
      <w:i/>
      <w:sz w:val="24"/>
      <w:szCs w:val="24"/>
      <w:lang w:val="en-US" w:eastAsia="en-US"/>
    </w:rPr>
  </w:style>
  <w:style w:type="paragraph" w:styleId="PlainText">
    <w:name w:val="Plain Text"/>
    <w:basedOn w:val="Normal"/>
    <w:link w:val="PlainTextChar"/>
    <w:rsid w:val="001F4207"/>
    <w:pPr>
      <w:autoSpaceDE w:val="0"/>
      <w:autoSpaceDN w:val="0"/>
      <w:contextualSpacing/>
    </w:pPr>
    <w:rPr>
      <w:rFonts w:eastAsia="Times New Roman" w:cs="Courier New"/>
      <w:sz w:val="20"/>
      <w:szCs w:val="24"/>
      <w:lang w:val="en-GB"/>
    </w:rPr>
  </w:style>
  <w:style w:type="character" w:customStyle="1" w:styleId="PlainTextChar">
    <w:name w:val="Plain Text Char"/>
    <w:basedOn w:val="DefaultParagraphFont"/>
    <w:link w:val="PlainText"/>
    <w:rsid w:val="001F4207"/>
    <w:rPr>
      <w:rFonts w:eastAsia="Times New Roman" w:cs="Courier New"/>
      <w:szCs w:val="24"/>
      <w:lang w:val="en-GB" w:eastAsia="en-US"/>
    </w:rPr>
  </w:style>
  <w:style w:type="character" w:styleId="CommentReference">
    <w:name w:val="annotation reference"/>
    <w:basedOn w:val="DefaultParagraphFont"/>
    <w:semiHidden/>
    <w:rsid w:val="00B6012C"/>
    <w:rPr>
      <w:sz w:val="16"/>
      <w:szCs w:val="16"/>
    </w:rPr>
  </w:style>
  <w:style w:type="paragraph" w:styleId="CommentText">
    <w:name w:val="annotation text"/>
    <w:basedOn w:val="Normal"/>
    <w:link w:val="CommentTextChar"/>
    <w:uiPriority w:val="99"/>
    <w:semiHidden/>
    <w:rsid w:val="00B6012C"/>
    <w:pPr>
      <w:spacing w:after="0"/>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semiHidden/>
    <w:rsid w:val="00B6012C"/>
    <w:rPr>
      <w:rFonts w:ascii="Times New Roman" w:eastAsia="Times New Roman" w:hAnsi="Times New Roman"/>
    </w:rPr>
  </w:style>
  <w:style w:type="character" w:styleId="Emphasis">
    <w:name w:val="Emphasis"/>
    <w:basedOn w:val="DefaultParagraphFont"/>
    <w:uiPriority w:val="20"/>
    <w:qFormat/>
    <w:rsid w:val="00B6012C"/>
    <w:rPr>
      <w:i/>
      <w:iCs/>
    </w:rPr>
  </w:style>
  <w:style w:type="character" w:styleId="FootnoteReference">
    <w:name w:val="footnote reference"/>
    <w:basedOn w:val="DefaultParagraphFont"/>
    <w:uiPriority w:val="99"/>
    <w:semiHidden/>
    <w:rsid w:val="00B6012C"/>
    <w:rPr>
      <w:vertAlign w:val="superscript"/>
    </w:rPr>
  </w:style>
  <w:style w:type="paragraph" w:styleId="FootnoteText">
    <w:name w:val="footnote text"/>
    <w:basedOn w:val="Normal"/>
    <w:link w:val="FootnoteTextChar"/>
    <w:uiPriority w:val="99"/>
    <w:semiHidden/>
    <w:rsid w:val="00B6012C"/>
    <w:pPr>
      <w:autoSpaceDE w:val="0"/>
      <w:autoSpaceDN w:val="0"/>
      <w:spacing w:after="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B6012C"/>
    <w:rPr>
      <w:rFonts w:ascii="Times New Roman" w:eastAsia="Times New Roman" w:hAnsi="Times New Roman"/>
      <w:szCs w:val="24"/>
      <w:lang w:val="en-GB" w:eastAsia="en-US"/>
    </w:rPr>
  </w:style>
  <w:style w:type="character" w:styleId="Hyperlink">
    <w:name w:val="Hyperlink"/>
    <w:basedOn w:val="DefaultParagraphFont"/>
    <w:uiPriority w:val="99"/>
    <w:rsid w:val="00B6012C"/>
    <w:rPr>
      <w:color w:val="0000FF"/>
      <w:u w:val="single"/>
    </w:rPr>
  </w:style>
  <w:style w:type="paragraph" w:styleId="DocumentMap">
    <w:name w:val="Document Map"/>
    <w:basedOn w:val="Normal"/>
    <w:link w:val="DocumentMapChar"/>
    <w:semiHidden/>
    <w:rsid w:val="00B6012C"/>
    <w:pPr>
      <w:shd w:val="clear" w:color="auto" w:fill="000080"/>
      <w:spacing w:after="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6012C"/>
    <w:rPr>
      <w:rFonts w:ascii="Tahoma" w:eastAsia="Times New Roman" w:hAnsi="Tahoma" w:cs="Tahoma"/>
      <w:shd w:val="clear" w:color="auto" w:fill="000080"/>
    </w:rPr>
  </w:style>
  <w:style w:type="character" w:styleId="PageNumber">
    <w:name w:val="page number"/>
    <w:basedOn w:val="DefaultParagraphFont"/>
    <w:rsid w:val="00B6012C"/>
  </w:style>
  <w:style w:type="paragraph" w:styleId="CommentSubject">
    <w:name w:val="annotation subject"/>
    <w:basedOn w:val="CommentText"/>
    <w:next w:val="CommentText"/>
    <w:link w:val="CommentSubjectChar"/>
    <w:semiHidden/>
    <w:rsid w:val="00B6012C"/>
    <w:rPr>
      <w:b/>
      <w:bCs/>
    </w:rPr>
  </w:style>
  <w:style w:type="character" w:customStyle="1" w:styleId="CommentSubjectChar">
    <w:name w:val="Comment Subject Char"/>
    <w:basedOn w:val="CommentTextChar"/>
    <w:link w:val="CommentSubject"/>
    <w:semiHidden/>
    <w:rsid w:val="00B6012C"/>
    <w:rPr>
      <w:rFonts w:ascii="Times New Roman" w:eastAsia="Times New Roman" w:hAnsi="Times New Roman"/>
      <w:b/>
      <w:bCs/>
    </w:rPr>
  </w:style>
  <w:style w:type="paragraph" w:customStyle="1" w:styleId="BodyText1">
    <w:name w:val="Body Text1"/>
    <w:basedOn w:val="Normal"/>
    <w:rsid w:val="00B6012C"/>
    <w:pPr>
      <w:spacing w:line="240" w:lineRule="atLeast"/>
      <w:jc w:val="both"/>
    </w:pPr>
    <w:rPr>
      <w:rFonts w:eastAsia="Times New Roman"/>
      <w:szCs w:val="20"/>
    </w:rPr>
  </w:style>
  <w:style w:type="paragraph" w:styleId="TOCHeading">
    <w:name w:val="TOC Heading"/>
    <w:basedOn w:val="Heading1"/>
    <w:next w:val="Normal"/>
    <w:uiPriority w:val="39"/>
    <w:unhideWhenUsed/>
    <w:qFormat/>
    <w:rsid w:val="00B05CDE"/>
    <w:pPr>
      <w:keepLines/>
      <w:outlineLvl w:val="9"/>
    </w:pPr>
    <w:rPr>
      <w:rFonts w:eastAsia="Times New Roman" w:cs="Times New Roman"/>
      <w:bCs/>
      <w:caps w:val="0"/>
      <w:sz w:val="28"/>
      <w:szCs w:val="28"/>
      <w:lang w:val="en-US"/>
    </w:rPr>
  </w:style>
  <w:style w:type="paragraph" w:styleId="TOC1">
    <w:name w:val="toc 1"/>
    <w:basedOn w:val="Normal"/>
    <w:next w:val="Normal"/>
    <w:autoRedefine/>
    <w:uiPriority w:val="39"/>
    <w:unhideWhenUsed/>
    <w:rsid w:val="00540DB5"/>
    <w:pPr>
      <w:tabs>
        <w:tab w:val="right" w:leader="dot" w:pos="8931"/>
      </w:tabs>
      <w:spacing w:before="0" w:after="200" w:line="276" w:lineRule="auto"/>
      <w:ind w:left="992" w:hanging="992"/>
    </w:pPr>
    <w:rPr>
      <w:rFonts w:eastAsia="Times New Roman" w:cs="Arial"/>
      <w:noProof/>
      <w:sz w:val="24"/>
      <w:szCs w:val="24"/>
      <w:lang w:eastAsia="en-AU"/>
    </w:rPr>
  </w:style>
  <w:style w:type="paragraph" w:customStyle="1" w:styleId="Default">
    <w:name w:val="Default"/>
    <w:rsid w:val="00B6012C"/>
    <w:pPr>
      <w:autoSpaceDE w:val="0"/>
      <w:autoSpaceDN w:val="0"/>
      <w:adjustRightInd w:val="0"/>
    </w:pPr>
    <w:rPr>
      <w:rFonts w:ascii="Times New Roman" w:hAnsi="Times New Roman"/>
      <w:color w:val="000000"/>
      <w:sz w:val="24"/>
      <w:szCs w:val="24"/>
      <w:lang w:eastAsia="en-US"/>
    </w:rPr>
  </w:style>
  <w:style w:type="numbering" w:customStyle="1" w:styleId="BulletList1">
    <w:name w:val="Bullet List1"/>
    <w:uiPriority w:val="99"/>
    <w:rsid w:val="00CA5BD9"/>
  </w:style>
  <w:style w:type="table" w:customStyle="1" w:styleId="TableGrid1">
    <w:name w:val="Table Grid1"/>
    <w:basedOn w:val="TableNormal"/>
    <w:next w:val="TableGrid"/>
    <w:uiPriority w:val="59"/>
    <w:rsid w:val="009F053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character" w:customStyle="1" w:styleId="textinfo1">
    <w:name w:val="textinfo1"/>
    <w:basedOn w:val="DefaultParagraphFont"/>
    <w:rsid w:val="00AB194A"/>
    <w:rPr>
      <w:rFonts w:ascii="Arial" w:hAnsi="Arial" w:cs="Arial" w:hint="default"/>
      <w:b w:val="0"/>
      <w:bCs w:val="0"/>
      <w:color w:val="000000"/>
      <w:sz w:val="24"/>
      <w:szCs w:val="24"/>
    </w:rPr>
  </w:style>
  <w:style w:type="paragraph" w:styleId="TOC3">
    <w:name w:val="toc 3"/>
    <w:basedOn w:val="Normal"/>
    <w:next w:val="Normal"/>
    <w:autoRedefine/>
    <w:uiPriority w:val="39"/>
    <w:unhideWhenUsed/>
    <w:rsid w:val="00216DC7"/>
    <w:pPr>
      <w:spacing w:after="100"/>
      <w:ind w:left="440"/>
    </w:pPr>
  </w:style>
  <w:style w:type="paragraph" w:styleId="TOC2">
    <w:name w:val="toc 2"/>
    <w:basedOn w:val="Normal"/>
    <w:next w:val="Normal"/>
    <w:autoRedefine/>
    <w:uiPriority w:val="39"/>
    <w:unhideWhenUsed/>
    <w:rsid w:val="00433FCA"/>
    <w:pPr>
      <w:tabs>
        <w:tab w:val="right" w:leader="dot" w:pos="9202"/>
      </w:tabs>
      <w:spacing w:before="0" w:after="200" w:line="276" w:lineRule="auto"/>
      <w:ind w:left="426"/>
      <w:jc w:val="both"/>
    </w:pPr>
    <w:rPr>
      <w:rFonts w:ascii="Times New Roman" w:eastAsiaTheme="minorEastAsia" w:hAnsi="Times New Roman"/>
      <w:lang w:val="en-US"/>
    </w:rPr>
  </w:style>
  <w:style w:type="paragraph" w:styleId="Revision">
    <w:name w:val="Revision"/>
    <w:hidden/>
    <w:uiPriority w:val="99"/>
    <w:semiHidden/>
    <w:rsid w:val="00310F46"/>
    <w:rPr>
      <w:sz w:val="22"/>
      <w:szCs w:val="22"/>
      <w:lang w:eastAsia="en-US"/>
    </w:rPr>
  </w:style>
  <w:style w:type="paragraph" w:customStyle="1" w:styleId="paragraph">
    <w:name w:val="paragraph"/>
    <w:aliases w:val="a"/>
    <w:basedOn w:val="Normal"/>
    <w:link w:val="paragraphChar"/>
    <w:rsid w:val="009A1276"/>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A1276"/>
    <w:rPr>
      <w:rFonts w:ascii="Times New Roman" w:eastAsia="Times New Roman" w:hAnsi="Times New Roman"/>
      <w:sz w:val="22"/>
    </w:rPr>
  </w:style>
  <w:style w:type="paragraph" w:customStyle="1" w:styleId="subsection">
    <w:name w:val="subsection"/>
    <w:aliases w:val="ss"/>
    <w:basedOn w:val="Normal"/>
    <w:link w:val="subsectionChar"/>
    <w:rsid w:val="00215FE3"/>
    <w:pPr>
      <w:tabs>
        <w:tab w:val="right" w:pos="1021"/>
      </w:tabs>
      <w:spacing w:before="180" w:after="0"/>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15FE3"/>
    <w:rPr>
      <w:rFonts w:ascii="Times New Roman" w:eastAsia="Times New Roman" w:hAnsi="Times New Roman"/>
      <w:sz w:val="22"/>
    </w:rPr>
  </w:style>
  <w:style w:type="paragraph" w:customStyle="1" w:styleId="subsection2">
    <w:name w:val="subsection2"/>
    <w:aliases w:val="ss2"/>
    <w:basedOn w:val="Normal"/>
    <w:next w:val="subsection"/>
    <w:link w:val="subsection2Char"/>
    <w:rsid w:val="00306B34"/>
    <w:pPr>
      <w:spacing w:before="40" w:after="0"/>
      <w:ind w:left="1134"/>
    </w:pPr>
    <w:rPr>
      <w:rFonts w:ascii="Times New Roman" w:eastAsia="Times New Roman" w:hAnsi="Times New Roman"/>
      <w:szCs w:val="20"/>
      <w:lang w:eastAsia="en-AU"/>
    </w:rPr>
  </w:style>
  <w:style w:type="character" w:customStyle="1" w:styleId="subsection2Char">
    <w:name w:val="subsection2 Char"/>
    <w:aliases w:val="ss2 Char"/>
    <w:link w:val="subsection2"/>
    <w:rsid w:val="00306B34"/>
    <w:rPr>
      <w:rFonts w:ascii="Times New Roman" w:eastAsia="Times New Roman" w:hAnsi="Times New Roman"/>
      <w:sz w:val="22"/>
    </w:rPr>
  </w:style>
  <w:style w:type="paragraph" w:customStyle="1" w:styleId="paragraphsub">
    <w:name w:val="paragraph(sub)"/>
    <w:aliases w:val="aa"/>
    <w:basedOn w:val="Normal"/>
    <w:rsid w:val="00807BB8"/>
    <w:pPr>
      <w:tabs>
        <w:tab w:val="right" w:pos="1985"/>
      </w:tabs>
      <w:spacing w:before="40" w:after="0"/>
      <w:ind w:left="2098" w:hanging="2098"/>
    </w:pPr>
    <w:rPr>
      <w:rFonts w:ascii="Times New Roman" w:eastAsia="Times New Roman" w:hAnsi="Times New Roman"/>
      <w:szCs w:val="20"/>
      <w:lang w:eastAsia="en-AU"/>
    </w:rPr>
  </w:style>
  <w:style w:type="paragraph" w:customStyle="1" w:styleId="Stylea">
    <w:name w:val="Style (a)"/>
    <w:basedOn w:val="Normal"/>
    <w:qFormat/>
    <w:rsid w:val="005C0537"/>
    <w:pPr>
      <w:numPr>
        <w:numId w:val="10"/>
      </w:numPr>
      <w:spacing w:after="0"/>
      <w:ind w:left="714" w:hanging="357"/>
    </w:pPr>
    <w:rPr>
      <w:rFonts w:ascii="Times New Roman" w:eastAsia="Times New Roman" w:hAnsi="Times New Roman"/>
      <w:snapToGrid w:val="0"/>
      <w:color w:val="FF0000"/>
      <w:sz w:val="24"/>
      <w:szCs w:val="24"/>
    </w:rPr>
  </w:style>
  <w:style w:type="paragraph" w:styleId="Title">
    <w:name w:val="Title"/>
    <w:basedOn w:val="Normal"/>
    <w:next w:val="Normal"/>
    <w:link w:val="TitleChar"/>
    <w:uiPriority w:val="10"/>
    <w:qFormat/>
    <w:rsid w:val="002D54B2"/>
    <w:pPr>
      <w:spacing w:before="100" w:beforeAutospacing="1" w:after="100" w:afterAutospacing="1" w:line="276" w:lineRule="auto"/>
      <w:contextualSpacing/>
      <w:jc w:val="center"/>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2D54B2"/>
    <w:rPr>
      <w:rFonts w:eastAsiaTheme="majorEastAsia" w:cstheme="majorBidi"/>
      <w:b/>
      <w:caps/>
      <w:spacing w:val="-10"/>
      <w:kern w:val="28"/>
      <w:sz w:val="56"/>
      <w:szCs w:val="56"/>
      <w:lang w:eastAsia="en-US"/>
    </w:rPr>
  </w:style>
  <w:style w:type="paragraph" w:styleId="BodyText">
    <w:name w:val="Body Text"/>
    <w:basedOn w:val="Normal"/>
    <w:link w:val="BodyTextChar"/>
    <w:uiPriority w:val="99"/>
    <w:unhideWhenUsed/>
    <w:rsid w:val="002D54B2"/>
    <w:pPr>
      <w:jc w:val="center"/>
    </w:pPr>
    <w:rPr>
      <w:b/>
      <w:caps/>
    </w:rPr>
  </w:style>
  <w:style w:type="character" w:customStyle="1" w:styleId="BodyTextChar">
    <w:name w:val="Body Text Char"/>
    <w:basedOn w:val="DefaultParagraphFont"/>
    <w:link w:val="BodyText"/>
    <w:uiPriority w:val="99"/>
    <w:rsid w:val="002D54B2"/>
    <w:rPr>
      <w:b/>
      <w:caps/>
      <w:sz w:val="22"/>
      <w:szCs w:val="22"/>
      <w:lang w:eastAsia="en-US"/>
    </w:rPr>
  </w:style>
  <w:style w:type="character" w:styleId="UnresolvedMention">
    <w:name w:val="Unresolved Mention"/>
    <w:basedOn w:val="DefaultParagraphFont"/>
    <w:uiPriority w:val="99"/>
    <w:semiHidden/>
    <w:unhideWhenUsed/>
    <w:rsid w:val="002C1181"/>
    <w:rPr>
      <w:color w:val="605E5C"/>
      <w:shd w:val="clear" w:color="auto" w:fill="E1DFDD"/>
    </w:rPr>
  </w:style>
  <w:style w:type="character" w:styleId="FollowedHyperlink">
    <w:name w:val="FollowedHyperlink"/>
    <w:basedOn w:val="DefaultParagraphFont"/>
    <w:uiPriority w:val="99"/>
    <w:semiHidden/>
    <w:unhideWhenUsed/>
    <w:rsid w:val="0003457D"/>
    <w:rPr>
      <w:color w:val="800080" w:themeColor="followedHyperlink"/>
      <w:u w:val="single"/>
    </w:rPr>
  </w:style>
  <w:style w:type="character" w:customStyle="1" w:styleId="ListParagraphChar">
    <w:name w:val="List Paragraph Char"/>
    <w:basedOn w:val="DefaultParagraphFont"/>
    <w:link w:val="ListParagraph"/>
    <w:uiPriority w:val="34"/>
    <w:rsid w:val="00E84B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086">
      <w:bodyDiv w:val="1"/>
      <w:marLeft w:val="0"/>
      <w:marRight w:val="0"/>
      <w:marTop w:val="0"/>
      <w:marBottom w:val="0"/>
      <w:divBdr>
        <w:top w:val="none" w:sz="0" w:space="0" w:color="auto"/>
        <w:left w:val="none" w:sz="0" w:space="0" w:color="auto"/>
        <w:bottom w:val="none" w:sz="0" w:space="0" w:color="auto"/>
        <w:right w:val="none" w:sz="0" w:space="0" w:color="auto"/>
      </w:divBdr>
    </w:div>
    <w:div w:id="90048221">
      <w:bodyDiv w:val="1"/>
      <w:marLeft w:val="0"/>
      <w:marRight w:val="0"/>
      <w:marTop w:val="0"/>
      <w:marBottom w:val="0"/>
      <w:divBdr>
        <w:top w:val="none" w:sz="0" w:space="0" w:color="auto"/>
        <w:left w:val="none" w:sz="0" w:space="0" w:color="auto"/>
        <w:bottom w:val="none" w:sz="0" w:space="0" w:color="auto"/>
        <w:right w:val="none" w:sz="0" w:space="0" w:color="auto"/>
      </w:divBdr>
    </w:div>
    <w:div w:id="598411113">
      <w:bodyDiv w:val="1"/>
      <w:marLeft w:val="0"/>
      <w:marRight w:val="0"/>
      <w:marTop w:val="0"/>
      <w:marBottom w:val="0"/>
      <w:divBdr>
        <w:top w:val="none" w:sz="0" w:space="0" w:color="auto"/>
        <w:left w:val="none" w:sz="0" w:space="0" w:color="auto"/>
        <w:bottom w:val="none" w:sz="0" w:space="0" w:color="auto"/>
        <w:right w:val="none" w:sz="0" w:space="0" w:color="auto"/>
      </w:divBdr>
    </w:div>
    <w:div w:id="601111885">
      <w:bodyDiv w:val="1"/>
      <w:marLeft w:val="0"/>
      <w:marRight w:val="0"/>
      <w:marTop w:val="0"/>
      <w:marBottom w:val="0"/>
      <w:divBdr>
        <w:top w:val="none" w:sz="0" w:space="0" w:color="auto"/>
        <w:left w:val="none" w:sz="0" w:space="0" w:color="auto"/>
        <w:bottom w:val="none" w:sz="0" w:space="0" w:color="auto"/>
        <w:right w:val="none" w:sz="0" w:space="0" w:color="auto"/>
      </w:divBdr>
    </w:div>
    <w:div w:id="605381266">
      <w:bodyDiv w:val="1"/>
      <w:marLeft w:val="0"/>
      <w:marRight w:val="0"/>
      <w:marTop w:val="0"/>
      <w:marBottom w:val="0"/>
      <w:divBdr>
        <w:top w:val="none" w:sz="0" w:space="0" w:color="auto"/>
        <w:left w:val="none" w:sz="0" w:space="0" w:color="auto"/>
        <w:bottom w:val="none" w:sz="0" w:space="0" w:color="auto"/>
        <w:right w:val="none" w:sz="0" w:space="0" w:color="auto"/>
      </w:divBdr>
    </w:div>
    <w:div w:id="605384421">
      <w:bodyDiv w:val="1"/>
      <w:marLeft w:val="0"/>
      <w:marRight w:val="0"/>
      <w:marTop w:val="0"/>
      <w:marBottom w:val="0"/>
      <w:divBdr>
        <w:top w:val="none" w:sz="0" w:space="0" w:color="auto"/>
        <w:left w:val="none" w:sz="0" w:space="0" w:color="auto"/>
        <w:bottom w:val="none" w:sz="0" w:space="0" w:color="auto"/>
        <w:right w:val="none" w:sz="0" w:space="0" w:color="auto"/>
      </w:divBdr>
    </w:div>
    <w:div w:id="718212337">
      <w:bodyDiv w:val="1"/>
      <w:marLeft w:val="0"/>
      <w:marRight w:val="0"/>
      <w:marTop w:val="0"/>
      <w:marBottom w:val="0"/>
      <w:divBdr>
        <w:top w:val="none" w:sz="0" w:space="0" w:color="auto"/>
        <w:left w:val="none" w:sz="0" w:space="0" w:color="auto"/>
        <w:bottom w:val="none" w:sz="0" w:space="0" w:color="auto"/>
        <w:right w:val="none" w:sz="0" w:space="0" w:color="auto"/>
      </w:divBdr>
    </w:div>
    <w:div w:id="851990522">
      <w:bodyDiv w:val="1"/>
      <w:marLeft w:val="0"/>
      <w:marRight w:val="0"/>
      <w:marTop w:val="0"/>
      <w:marBottom w:val="0"/>
      <w:divBdr>
        <w:top w:val="none" w:sz="0" w:space="0" w:color="auto"/>
        <w:left w:val="none" w:sz="0" w:space="0" w:color="auto"/>
        <w:bottom w:val="none" w:sz="0" w:space="0" w:color="auto"/>
        <w:right w:val="none" w:sz="0" w:space="0" w:color="auto"/>
      </w:divBdr>
    </w:div>
    <w:div w:id="1408504000">
      <w:bodyDiv w:val="1"/>
      <w:marLeft w:val="0"/>
      <w:marRight w:val="0"/>
      <w:marTop w:val="0"/>
      <w:marBottom w:val="0"/>
      <w:divBdr>
        <w:top w:val="none" w:sz="0" w:space="0" w:color="auto"/>
        <w:left w:val="none" w:sz="0" w:space="0" w:color="auto"/>
        <w:bottom w:val="none" w:sz="0" w:space="0" w:color="auto"/>
        <w:right w:val="none" w:sz="0" w:space="0" w:color="auto"/>
      </w:divBdr>
    </w:div>
    <w:div w:id="1475637767">
      <w:bodyDiv w:val="1"/>
      <w:marLeft w:val="0"/>
      <w:marRight w:val="0"/>
      <w:marTop w:val="0"/>
      <w:marBottom w:val="0"/>
      <w:divBdr>
        <w:top w:val="none" w:sz="0" w:space="0" w:color="auto"/>
        <w:left w:val="none" w:sz="0" w:space="0" w:color="auto"/>
        <w:bottom w:val="none" w:sz="0" w:space="0" w:color="auto"/>
        <w:right w:val="none" w:sz="0" w:space="0" w:color="auto"/>
      </w:divBdr>
      <w:divsChild>
        <w:div w:id="222570761">
          <w:marLeft w:val="0"/>
          <w:marRight w:val="0"/>
          <w:marTop w:val="0"/>
          <w:marBottom w:val="0"/>
          <w:divBdr>
            <w:top w:val="none" w:sz="0" w:space="0" w:color="auto"/>
            <w:left w:val="none" w:sz="0" w:space="0" w:color="auto"/>
            <w:bottom w:val="none" w:sz="0" w:space="0" w:color="auto"/>
            <w:right w:val="none" w:sz="0" w:space="0" w:color="auto"/>
          </w:divBdr>
          <w:divsChild>
            <w:div w:id="1794010096">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sChild>
                    <w:div w:id="1790124053">
                      <w:marLeft w:val="0"/>
                      <w:marRight w:val="0"/>
                      <w:marTop w:val="0"/>
                      <w:marBottom w:val="0"/>
                      <w:divBdr>
                        <w:top w:val="none" w:sz="0" w:space="0" w:color="auto"/>
                        <w:left w:val="none" w:sz="0" w:space="0" w:color="auto"/>
                        <w:bottom w:val="none" w:sz="0" w:space="0" w:color="auto"/>
                        <w:right w:val="none" w:sz="0" w:space="0" w:color="auto"/>
                      </w:divBdr>
                      <w:divsChild>
                        <w:div w:id="64960048">
                          <w:marLeft w:val="0"/>
                          <w:marRight w:val="0"/>
                          <w:marTop w:val="0"/>
                          <w:marBottom w:val="0"/>
                          <w:divBdr>
                            <w:top w:val="none" w:sz="0" w:space="0" w:color="auto"/>
                            <w:left w:val="none" w:sz="0" w:space="0" w:color="auto"/>
                            <w:bottom w:val="none" w:sz="0" w:space="0" w:color="auto"/>
                            <w:right w:val="none" w:sz="0" w:space="0" w:color="auto"/>
                          </w:divBdr>
                          <w:divsChild>
                            <w:div w:id="562253302">
                              <w:marLeft w:val="0"/>
                              <w:marRight w:val="0"/>
                              <w:marTop w:val="0"/>
                              <w:marBottom w:val="0"/>
                              <w:divBdr>
                                <w:top w:val="none" w:sz="0" w:space="0" w:color="auto"/>
                                <w:left w:val="none" w:sz="0" w:space="0" w:color="auto"/>
                                <w:bottom w:val="none" w:sz="0" w:space="0" w:color="auto"/>
                                <w:right w:val="none" w:sz="0" w:space="0" w:color="auto"/>
                              </w:divBdr>
                              <w:divsChild>
                                <w:div w:id="715591398">
                                  <w:marLeft w:val="0"/>
                                  <w:marRight w:val="0"/>
                                  <w:marTop w:val="0"/>
                                  <w:marBottom w:val="0"/>
                                  <w:divBdr>
                                    <w:top w:val="none" w:sz="0" w:space="0" w:color="auto"/>
                                    <w:left w:val="none" w:sz="0" w:space="0" w:color="auto"/>
                                    <w:bottom w:val="none" w:sz="0" w:space="0" w:color="auto"/>
                                    <w:right w:val="none" w:sz="0" w:space="0" w:color="auto"/>
                                  </w:divBdr>
                                  <w:divsChild>
                                    <w:div w:id="111900808">
                                      <w:marLeft w:val="0"/>
                                      <w:marRight w:val="0"/>
                                      <w:marTop w:val="0"/>
                                      <w:marBottom w:val="0"/>
                                      <w:divBdr>
                                        <w:top w:val="none" w:sz="0" w:space="0" w:color="auto"/>
                                        <w:left w:val="none" w:sz="0" w:space="0" w:color="auto"/>
                                        <w:bottom w:val="none" w:sz="0" w:space="0" w:color="auto"/>
                                        <w:right w:val="none" w:sz="0" w:space="0" w:color="auto"/>
                                      </w:divBdr>
                                      <w:divsChild>
                                        <w:div w:id="1503617698">
                                          <w:marLeft w:val="0"/>
                                          <w:marRight w:val="0"/>
                                          <w:marTop w:val="0"/>
                                          <w:marBottom w:val="0"/>
                                          <w:divBdr>
                                            <w:top w:val="none" w:sz="0" w:space="0" w:color="auto"/>
                                            <w:left w:val="none" w:sz="0" w:space="0" w:color="auto"/>
                                            <w:bottom w:val="none" w:sz="0" w:space="0" w:color="auto"/>
                                            <w:right w:val="none" w:sz="0" w:space="0" w:color="auto"/>
                                          </w:divBdr>
                                          <w:divsChild>
                                            <w:div w:id="31930020">
                                              <w:marLeft w:val="0"/>
                                              <w:marRight w:val="0"/>
                                              <w:marTop w:val="0"/>
                                              <w:marBottom w:val="0"/>
                                              <w:divBdr>
                                                <w:top w:val="none" w:sz="0" w:space="0" w:color="auto"/>
                                                <w:left w:val="none" w:sz="0" w:space="0" w:color="auto"/>
                                                <w:bottom w:val="none" w:sz="0" w:space="0" w:color="auto"/>
                                                <w:right w:val="none" w:sz="0" w:space="0" w:color="auto"/>
                                              </w:divBdr>
                                              <w:divsChild>
                                                <w:div w:id="1325890075">
                                                  <w:marLeft w:val="0"/>
                                                  <w:marRight w:val="0"/>
                                                  <w:marTop w:val="0"/>
                                                  <w:marBottom w:val="0"/>
                                                  <w:divBdr>
                                                    <w:top w:val="none" w:sz="0" w:space="0" w:color="auto"/>
                                                    <w:left w:val="none" w:sz="0" w:space="0" w:color="auto"/>
                                                    <w:bottom w:val="none" w:sz="0" w:space="0" w:color="auto"/>
                                                    <w:right w:val="none" w:sz="0" w:space="0" w:color="auto"/>
                                                  </w:divBdr>
                                                  <w:divsChild>
                                                    <w:div w:id="1557204021">
                                                      <w:marLeft w:val="0"/>
                                                      <w:marRight w:val="0"/>
                                                      <w:marTop w:val="0"/>
                                                      <w:marBottom w:val="0"/>
                                                      <w:divBdr>
                                                        <w:top w:val="none" w:sz="0" w:space="0" w:color="auto"/>
                                                        <w:left w:val="none" w:sz="0" w:space="0" w:color="auto"/>
                                                        <w:bottom w:val="none" w:sz="0" w:space="0" w:color="auto"/>
                                                        <w:right w:val="none" w:sz="0" w:space="0" w:color="auto"/>
                                                      </w:divBdr>
                                                      <w:divsChild>
                                                        <w:div w:id="27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1519158">
      <w:bodyDiv w:val="1"/>
      <w:marLeft w:val="0"/>
      <w:marRight w:val="0"/>
      <w:marTop w:val="0"/>
      <w:marBottom w:val="0"/>
      <w:divBdr>
        <w:top w:val="none" w:sz="0" w:space="0" w:color="auto"/>
        <w:left w:val="none" w:sz="0" w:space="0" w:color="auto"/>
        <w:bottom w:val="none" w:sz="0" w:space="0" w:color="auto"/>
        <w:right w:val="none" w:sz="0" w:space="0" w:color="auto"/>
      </w:divBdr>
    </w:div>
    <w:div w:id="1790129058">
      <w:bodyDiv w:val="1"/>
      <w:marLeft w:val="0"/>
      <w:marRight w:val="0"/>
      <w:marTop w:val="0"/>
      <w:marBottom w:val="0"/>
      <w:divBdr>
        <w:top w:val="none" w:sz="0" w:space="0" w:color="auto"/>
        <w:left w:val="none" w:sz="0" w:space="0" w:color="auto"/>
        <w:bottom w:val="none" w:sz="0" w:space="0" w:color="auto"/>
        <w:right w:val="none" w:sz="0" w:space="0" w:color="auto"/>
      </w:divBdr>
    </w:div>
    <w:div w:id="1894803511">
      <w:bodyDiv w:val="1"/>
      <w:marLeft w:val="0"/>
      <w:marRight w:val="0"/>
      <w:marTop w:val="0"/>
      <w:marBottom w:val="0"/>
      <w:divBdr>
        <w:top w:val="none" w:sz="0" w:space="0" w:color="auto"/>
        <w:left w:val="none" w:sz="0" w:space="0" w:color="auto"/>
        <w:bottom w:val="none" w:sz="0" w:space="0" w:color="auto"/>
        <w:right w:val="none" w:sz="0" w:space="0" w:color="auto"/>
      </w:divBdr>
    </w:div>
    <w:div w:id="1972588881">
      <w:bodyDiv w:val="1"/>
      <w:marLeft w:val="0"/>
      <w:marRight w:val="0"/>
      <w:marTop w:val="0"/>
      <w:marBottom w:val="0"/>
      <w:divBdr>
        <w:top w:val="none" w:sz="0" w:space="0" w:color="auto"/>
        <w:left w:val="none" w:sz="0" w:space="0" w:color="auto"/>
        <w:bottom w:val="none" w:sz="0" w:space="0" w:color="auto"/>
        <w:right w:val="none" w:sz="0" w:space="0" w:color="auto"/>
      </w:divBdr>
    </w:div>
    <w:div w:id="2075078317">
      <w:bodyDiv w:val="1"/>
      <w:marLeft w:val="0"/>
      <w:marRight w:val="0"/>
      <w:marTop w:val="0"/>
      <w:marBottom w:val="0"/>
      <w:divBdr>
        <w:top w:val="none" w:sz="0" w:space="0" w:color="auto"/>
        <w:left w:val="none" w:sz="0" w:space="0" w:color="auto"/>
        <w:bottom w:val="none" w:sz="0" w:space="0" w:color="auto"/>
        <w:right w:val="none" w:sz="0" w:space="0" w:color="auto"/>
      </w:divBdr>
      <w:divsChild>
        <w:div w:id="89160279">
          <w:marLeft w:val="0"/>
          <w:marRight w:val="0"/>
          <w:marTop w:val="0"/>
          <w:marBottom w:val="0"/>
          <w:divBdr>
            <w:top w:val="none" w:sz="0" w:space="0" w:color="auto"/>
            <w:left w:val="none" w:sz="0" w:space="0" w:color="auto"/>
            <w:bottom w:val="none" w:sz="0" w:space="0" w:color="auto"/>
            <w:right w:val="none" w:sz="0" w:space="0" w:color="auto"/>
          </w:divBdr>
          <w:divsChild>
            <w:div w:id="1612666829">
              <w:marLeft w:val="0"/>
              <w:marRight w:val="0"/>
              <w:marTop w:val="0"/>
              <w:marBottom w:val="0"/>
              <w:divBdr>
                <w:top w:val="none" w:sz="0" w:space="0" w:color="auto"/>
                <w:left w:val="none" w:sz="0" w:space="0" w:color="auto"/>
                <w:bottom w:val="none" w:sz="0" w:space="0" w:color="auto"/>
                <w:right w:val="none" w:sz="0" w:space="0" w:color="auto"/>
              </w:divBdr>
              <w:divsChild>
                <w:div w:id="1390691449">
                  <w:marLeft w:val="0"/>
                  <w:marRight w:val="0"/>
                  <w:marTop w:val="0"/>
                  <w:marBottom w:val="0"/>
                  <w:divBdr>
                    <w:top w:val="none" w:sz="0" w:space="0" w:color="auto"/>
                    <w:left w:val="none" w:sz="0" w:space="0" w:color="auto"/>
                    <w:bottom w:val="none" w:sz="0" w:space="0" w:color="auto"/>
                    <w:right w:val="none" w:sz="0" w:space="0" w:color="auto"/>
                  </w:divBdr>
                  <w:divsChild>
                    <w:div w:id="1461070853">
                      <w:marLeft w:val="0"/>
                      <w:marRight w:val="0"/>
                      <w:marTop w:val="0"/>
                      <w:marBottom w:val="0"/>
                      <w:divBdr>
                        <w:top w:val="none" w:sz="0" w:space="0" w:color="auto"/>
                        <w:left w:val="none" w:sz="0" w:space="0" w:color="auto"/>
                        <w:bottom w:val="none" w:sz="0" w:space="0" w:color="auto"/>
                        <w:right w:val="none" w:sz="0" w:space="0" w:color="auto"/>
                      </w:divBdr>
                      <w:divsChild>
                        <w:div w:id="1876313675">
                          <w:marLeft w:val="0"/>
                          <w:marRight w:val="0"/>
                          <w:marTop w:val="0"/>
                          <w:marBottom w:val="0"/>
                          <w:divBdr>
                            <w:top w:val="none" w:sz="0" w:space="0" w:color="auto"/>
                            <w:left w:val="none" w:sz="0" w:space="0" w:color="auto"/>
                            <w:bottom w:val="none" w:sz="0" w:space="0" w:color="auto"/>
                            <w:right w:val="none" w:sz="0" w:space="0" w:color="auto"/>
                          </w:divBdr>
                          <w:divsChild>
                            <w:div w:id="281574415">
                              <w:marLeft w:val="0"/>
                              <w:marRight w:val="0"/>
                              <w:marTop w:val="0"/>
                              <w:marBottom w:val="0"/>
                              <w:divBdr>
                                <w:top w:val="none" w:sz="0" w:space="0" w:color="auto"/>
                                <w:left w:val="none" w:sz="0" w:space="0" w:color="auto"/>
                                <w:bottom w:val="none" w:sz="0" w:space="0" w:color="auto"/>
                                <w:right w:val="none" w:sz="0" w:space="0" w:color="auto"/>
                              </w:divBdr>
                              <w:divsChild>
                                <w:div w:id="486241115">
                                  <w:marLeft w:val="0"/>
                                  <w:marRight w:val="0"/>
                                  <w:marTop w:val="0"/>
                                  <w:marBottom w:val="0"/>
                                  <w:divBdr>
                                    <w:top w:val="none" w:sz="0" w:space="0" w:color="auto"/>
                                    <w:left w:val="none" w:sz="0" w:space="0" w:color="auto"/>
                                    <w:bottom w:val="none" w:sz="0" w:space="0" w:color="auto"/>
                                    <w:right w:val="none" w:sz="0" w:space="0" w:color="auto"/>
                                  </w:divBdr>
                                  <w:divsChild>
                                    <w:div w:id="1859076311">
                                      <w:marLeft w:val="0"/>
                                      <w:marRight w:val="0"/>
                                      <w:marTop w:val="0"/>
                                      <w:marBottom w:val="0"/>
                                      <w:divBdr>
                                        <w:top w:val="none" w:sz="0" w:space="0" w:color="auto"/>
                                        <w:left w:val="none" w:sz="0" w:space="0" w:color="auto"/>
                                        <w:bottom w:val="none" w:sz="0" w:space="0" w:color="auto"/>
                                        <w:right w:val="none" w:sz="0" w:space="0" w:color="auto"/>
                                      </w:divBdr>
                                      <w:divsChild>
                                        <w:div w:id="1333529213">
                                          <w:marLeft w:val="0"/>
                                          <w:marRight w:val="0"/>
                                          <w:marTop w:val="0"/>
                                          <w:marBottom w:val="0"/>
                                          <w:divBdr>
                                            <w:top w:val="none" w:sz="0" w:space="0" w:color="auto"/>
                                            <w:left w:val="none" w:sz="0" w:space="0" w:color="auto"/>
                                            <w:bottom w:val="none" w:sz="0" w:space="0" w:color="auto"/>
                                            <w:right w:val="none" w:sz="0" w:space="0" w:color="auto"/>
                                          </w:divBdr>
                                          <w:divsChild>
                                            <w:div w:id="1901819921">
                                              <w:marLeft w:val="0"/>
                                              <w:marRight w:val="0"/>
                                              <w:marTop w:val="0"/>
                                              <w:marBottom w:val="0"/>
                                              <w:divBdr>
                                                <w:top w:val="none" w:sz="0" w:space="0" w:color="auto"/>
                                                <w:left w:val="none" w:sz="0" w:space="0" w:color="auto"/>
                                                <w:bottom w:val="none" w:sz="0" w:space="0" w:color="auto"/>
                                                <w:right w:val="none" w:sz="0" w:space="0" w:color="auto"/>
                                              </w:divBdr>
                                              <w:divsChild>
                                                <w:div w:id="1834567731">
                                                  <w:marLeft w:val="0"/>
                                                  <w:marRight w:val="0"/>
                                                  <w:marTop w:val="0"/>
                                                  <w:marBottom w:val="0"/>
                                                  <w:divBdr>
                                                    <w:top w:val="none" w:sz="0" w:space="0" w:color="auto"/>
                                                    <w:left w:val="none" w:sz="0" w:space="0" w:color="auto"/>
                                                    <w:bottom w:val="none" w:sz="0" w:space="0" w:color="auto"/>
                                                    <w:right w:val="none" w:sz="0" w:space="0" w:color="auto"/>
                                                  </w:divBdr>
                                                  <w:divsChild>
                                                    <w:div w:id="2140872455">
                                                      <w:marLeft w:val="0"/>
                                                      <w:marRight w:val="0"/>
                                                      <w:marTop w:val="0"/>
                                                      <w:marBottom w:val="0"/>
                                                      <w:divBdr>
                                                        <w:top w:val="none" w:sz="0" w:space="0" w:color="auto"/>
                                                        <w:left w:val="none" w:sz="0" w:space="0" w:color="auto"/>
                                                        <w:bottom w:val="none" w:sz="0" w:space="0" w:color="auto"/>
                                                        <w:right w:val="none" w:sz="0" w:space="0" w:color="auto"/>
                                                      </w:divBdr>
                                                      <w:divsChild>
                                                        <w:div w:id="4425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af.qld.gov.au/__data/assets/pdf_file/0005/59837/marine-aquarium-_coral-fishery-Guide-QLD.pdf" TargetMode="External"/><Relationship Id="rId26" Type="http://schemas.openxmlformats.org/officeDocument/2006/relationships/footer" Target="footer3.xml"/><Relationship Id="rId39" Type="http://schemas.openxmlformats.org/officeDocument/2006/relationships/hyperlink" Target="https://www.daf.qld.gov.au/__data/assets/pdf_file/0005/76577/EcolRiskAssess-Coral-Fishery.pdf" TargetMode="External"/><Relationship Id="rId3" Type="http://schemas.openxmlformats.org/officeDocument/2006/relationships/customXml" Target="../customXml/item3.xml"/><Relationship Id="rId21" Type="http://schemas.openxmlformats.org/officeDocument/2006/relationships/hyperlink" Target="https://www.legislation.qld.gov.au/" TargetMode="External"/><Relationship Id="rId34" Type="http://schemas.openxmlformats.org/officeDocument/2006/relationships/hyperlink" Target="https://publications.qld.gov.au/dataset/queensland-coral-fishery-policy-2016"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usiness.qld.gov.au/industries/farms-fishing-forestry/fisheries/fisheries-profiles/commercial-harvest-fisheries/coral" TargetMode="External"/><Relationship Id="rId25" Type="http://schemas.openxmlformats.org/officeDocument/2006/relationships/hyperlink" Target="https://era.daf.qld.gov.au/id/eprint/7011/" TargetMode="External"/><Relationship Id="rId33" Type="http://schemas.openxmlformats.org/officeDocument/2006/relationships/hyperlink" Target="https://www.coralcoe.org.au/publication/vulnerability-of-commercially-harvested-corals-to-fisheries-exploitation-versus-environmental-pressures" TargetMode="External"/><Relationship Id="rId38" Type="http://schemas.openxmlformats.org/officeDocument/2006/relationships/hyperlink" Target="https://www.daf.qld.gov.au/__data/assets/pdf_file/0007/77074/Fishery-PMS-Coral-Fishery.pdf"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daf.qld.gov.au/__data/assets/pdf_file/0004/1423831/queensland-fisheries-summary-report.pdf" TargetMode="External"/><Relationship Id="rId20" Type="http://schemas.openxmlformats.org/officeDocument/2006/relationships/hyperlink" Target="https://elibrary.gbrmpa.gov.au/jspui/bitstream/11017/3028/1/2009_Coral_Stress_Response_Plan_for_fish_fisheries.pdf" TargetMode="External"/><Relationship Id="rId29" Type="http://schemas.openxmlformats.org/officeDocument/2006/relationships/hyperlink" Target="https://www.business.qld.gov.au/industries/farms-fishing-forestry/fisheries/fisheries-profiles/commercial-harvest-fisheries/cora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af.qld.gov.au/__data/assets/pdf_file/0005/76577/EcolRiskAssess-Coral-Fishery.pdf" TargetMode="External"/><Relationship Id="rId32" Type="http://schemas.openxmlformats.org/officeDocument/2006/relationships/hyperlink" Target="http://www.environment.gov.au/marine/marine-bioregional-plans" TargetMode="External"/><Relationship Id="rId37" Type="http://schemas.openxmlformats.org/officeDocument/2006/relationships/hyperlink" Target="https://www.daf.qld.gov.au/__data/assets/pdf_file/0005/59837/marine-aquarium-_coral-fishery-Guide-QLD.pdf" TargetMode="External"/><Relationship Id="rId40" Type="http://schemas.openxmlformats.org/officeDocument/2006/relationships/hyperlink" Target="https://era.daf.qld.gov.au/id/eprint/7011/"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environment.gov.au/marine/fisheries/qld/coral" TargetMode="External"/><Relationship Id="rId23" Type="http://schemas.openxmlformats.org/officeDocument/2006/relationships/hyperlink" Target="https://www.publications.qld.gov.au/dataset/queensland-fisheries-harvest-strategies/resource/d4f2c9e8-ef2f-45c7-b0ba-d1d0fad81793" TargetMode="External"/><Relationship Id="rId28" Type="http://schemas.openxmlformats.org/officeDocument/2006/relationships/hyperlink" Target="http://www.environment.gov.au/resource/guidelines-ecologically-sustainable-management-fisheries" TargetMode="External"/><Relationship Id="rId36" Type="http://schemas.openxmlformats.org/officeDocument/2006/relationships/hyperlink" Target="https://daf.engagementhub.com.au/draft-harvest-strategies-for-coral-and-marine-aquarium-fish" TargetMode="External"/><Relationship Id="rId10" Type="http://schemas.openxmlformats.org/officeDocument/2006/relationships/endnotes" Target="endnotes.xml"/><Relationship Id="rId19" Type="http://schemas.openxmlformats.org/officeDocument/2006/relationships/hyperlink" Target="https://www.gbrmpa.gov.au/__data/assets/pdf_file/0015/4236/gbrmpa_StewardshipActionPlan2009.pdf" TargetMode="External"/><Relationship Id="rId31" Type="http://schemas.openxmlformats.org/officeDocument/2006/relationships/hyperlink" Target="https://www.daf.qld.gov.au/business-priorities/fisheries/sustainable/fishery-working-groups/marine-aquarium-fish-and-coral-fisheries-working-group"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legislation.gov.au/Details/C2017C00279" TargetMode="External"/><Relationship Id="rId27" Type="http://schemas.openxmlformats.org/officeDocument/2006/relationships/footer" Target="footer4.xml"/><Relationship Id="rId30" Type="http://schemas.openxmlformats.org/officeDocument/2006/relationships/hyperlink" Target="https://www.daf.qld.gov.au/business-priorities/fisheries/sustainable/fishery-working-groups/marine-aquarium-fish-and-coral-fisheries-working-group" TargetMode="External"/><Relationship Id="rId35" Type="http://schemas.openxmlformats.org/officeDocument/2006/relationships/hyperlink" Target="https://www.publications.qld.gov.au/dataset/queensland-coral-fishery-policy-2016" TargetMode="External"/><Relationship Id="rId43" Type="http://schemas.openxmlformats.org/officeDocument/2006/relationships/footer" Target="footer5.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50031-DF30-4B96-B6FC-F23CE65DD586}">
  <ds:schemaRefs>
    <ds:schemaRef ds:uri="http://schemas.microsoft.com/office/infopath/2007/PartnerControls"/>
    <ds:schemaRef ds:uri="826DA509-0712-4140-8BC8-422AFAAF766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8151456-7CCE-4FE4-9CF9-31551C383C8B}"/>
</file>

<file path=customXml/itemProps3.xml><?xml version="1.0" encoding="utf-8"?>
<ds:datastoreItem xmlns:ds="http://schemas.openxmlformats.org/officeDocument/2006/customXml" ds:itemID="{6DC1560C-42D2-4B58-A9F7-7E8782BD37ED}">
  <ds:schemaRefs>
    <ds:schemaRef ds:uri="http://schemas.microsoft.com/sharepoint/v3/contenttype/forms"/>
  </ds:schemaRefs>
</ds:datastoreItem>
</file>

<file path=customXml/itemProps4.xml><?xml version="1.0" encoding="utf-8"?>
<ds:datastoreItem xmlns:ds="http://schemas.openxmlformats.org/officeDocument/2006/customXml" ds:itemID="{01157A46-5331-4884-B616-A520A634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17082</Words>
  <Characters>97374</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Assessment of the Queensland Coral Fishery</vt:lpstr>
    </vt:vector>
  </TitlesOfParts>
  <Company/>
  <LinksUpToDate>false</LinksUpToDate>
  <CharactersWithSpaces>114228</CharactersWithSpaces>
  <SharedDoc>false</SharedDoc>
  <HLinks>
    <vt:vector size="210" baseType="variant">
      <vt:variant>
        <vt:i4>393216</vt:i4>
      </vt:variant>
      <vt:variant>
        <vt:i4>150</vt:i4>
      </vt:variant>
      <vt:variant>
        <vt:i4>0</vt:i4>
      </vt:variant>
      <vt:variant>
        <vt:i4>5</vt:i4>
      </vt:variant>
      <vt:variant>
        <vt:lpwstr>http://www.environment.gov.au/marine/marine-bioregional-plans</vt:lpwstr>
      </vt:variant>
      <vt:variant>
        <vt:lpwstr/>
      </vt:variant>
      <vt:variant>
        <vt:i4>1704005</vt:i4>
      </vt:variant>
      <vt:variant>
        <vt:i4>147</vt:i4>
      </vt:variant>
      <vt:variant>
        <vt:i4>0</vt:i4>
      </vt:variant>
      <vt:variant>
        <vt:i4>5</vt:i4>
      </vt:variant>
      <vt:variant>
        <vt:lpwstr>https://daf.engagementhub.com.au/draft-harvest-strategies-for-coral-and-marine-aquarium-fish</vt:lpwstr>
      </vt:variant>
      <vt:variant>
        <vt:lpwstr/>
      </vt:variant>
      <vt:variant>
        <vt:i4>7733311</vt:i4>
      </vt:variant>
      <vt:variant>
        <vt:i4>144</vt:i4>
      </vt:variant>
      <vt:variant>
        <vt:i4>0</vt:i4>
      </vt:variant>
      <vt:variant>
        <vt:i4>5</vt:i4>
      </vt:variant>
      <vt:variant>
        <vt:lpwstr>https://era.daf.qld.gov.au/id/eprint/7011/</vt:lpwstr>
      </vt:variant>
      <vt:variant>
        <vt:lpwstr/>
      </vt:variant>
      <vt:variant>
        <vt:i4>3801122</vt:i4>
      </vt:variant>
      <vt:variant>
        <vt:i4>141</vt:i4>
      </vt:variant>
      <vt:variant>
        <vt:i4>0</vt:i4>
      </vt:variant>
      <vt:variant>
        <vt:i4>5</vt:i4>
      </vt:variant>
      <vt:variant>
        <vt:lpwstr>https://www.daf.qld.gov.au/business-priorities/fisheries/sustainable/fishery-working-groups/marine-aquarium-fish-and-coral-fisheries-working-group</vt:lpwstr>
      </vt:variant>
      <vt:variant>
        <vt:lpwstr/>
      </vt:variant>
      <vt:variant>
        <vt:i4>1704005</vt:i4>
      </vt:variant>
      <vt:variant>
        <vt:i4>138</vt:i4>
      </vt:variant>
      <vt:variant>
        <vt:i4>0</vt:i4>
      </vt:variant>
      <vt:variant>
        <vt:i4>5</vt:i4>
      </vt:variant>
      <vt:variant>
        <vt:lpwstr>https://daf.engagementhub.com.au/draft-harvest-strategies-for-coral-and-marine-aquarium-fish</vt:lpwstr>
      </vt:variant>
      <vt:variant>
        <vt:lpwstr/>
      </vt:variant>
      <vt:variant>
        <vt:i4>1704005</vt:i4>
      </vt:variant>
      <vt:variant>
        <vt:i4>135</vt:i4>
      </vt:variant>
      <vt:variant>
        <vt:i4>0</vt:i4>
      </vt:variant>
      <vt:variant>
        <vt:i4>5</vt:i4>
      </vt:variant>
      <vt:variant>
        <vt:lpwstr>https://daf.engagementhub.com.au/draft-harvest-strategies-for-coral-and-marine-aquarium-fish</vt:lpwstr>
      </vt:variant>
      <vt:variant>
        <vt:lpwstr/>
      </vt:variant>
      <vt:variant>
        <vt:i4>3801122</vt:i4>
      </vt:variant>
      <vt:variant>
        <vt:i4>132</vt:i4>
      </vt:variant>
      <vt:variant>
        <vt:i4>0</vt:i4>
      </vt:variant>
      <vt:variant>
        <vt:i4>5</vt:i4>
      </vt:variant>
      <vt:variant>
        <vt:lpwstr>https://www.daf.qld.gov.au/business-priorities/fisheries/sustainable/fishery-working-groups/marine-aquarium-fish-and-coral-fisheries-working-group</vt:lpwstr>
      </vt:variant>
      <vt:variant>
        <vt:lpwstr/>
      </vt:variant>
      <vt:variant>
        <vt:i4>1704005</vt:i4>
      </vt:variant>
      <vt:variant>
        <vt:i4>129</vt:i4>
      </vt:variant>
      <vt:variant>
        <vt:i4>0</vt:i4>
      </vt:variant>
      <vt:variant>
        <vt:i4>5</vt:i4>
      </vt:variant>
      <vt:variant>
        <vt:lpwstr>https://daf.engagementhub.com.au/draft-harvest-strategies-for-coral-and-marine-aquarium-fish</vt:lpwstr>
      </vt:variant>
      <vt:variant>
        <vt:lpwstr/>
      </vt:variant>
      <vt:variant>
        <vt:i4>3866680</vt:i4>
      </vt:variant>
      <vt:variant>
        <vt:i4>126</vt:i4>
      </vt:variant>
      <vt:variant>
        <vt:i4>0</vt:i4>
      </vt:variant>
      <vt:variant>
        <vt:i4>5</vt:i4>
      </vt:variant>
      <vt:variant>
        <vt:lpwstr>https://www.business.qld.gov.au/industries/farms-fishing-forestry/fisheries/monitoring-reporting/requirements/logbooks</vt:lpwstr>
      </vt:variant>
      <vt:variant>
        <vt:lpwstr/>
      </vt:variant>
      <vt:variant>
        <vt:i4>7733307</vt:i4>
      </vt:variant>
      <vt:variant>
        <vt:i4>123</vt:i4>
      </vt:variant>
      <vt:variant>
        <vt:i4>0</vt:i4>
      </vt:variant>
      <vt:variant>
        <vt:i4>5</vt:i4>
      </vt:variant>
      <vt:variant>
        <vt:lpwstr>https://www.business.qld.gov.au/industries/farms-fishing-forestry/fisheries/licences/fisheries-symbols</vt:lpwstr>
      </vt:variant>
      <vt:variant>
        <vt:lpwstr/>
      </vt:variant>
      <vt:variant>
        <vt:i4>7798896</vt:i4>
      </vt:variant>
      <vt:variant>
        <vt:i4>120</vt:i4>
      </vt:variant>
      <vt:variant>
        <vt:i4>0</vt:i4>
      </vt:variant>
      <vt:variant>
        <vt:i4>5</vt:i4>
      </vt:variant>
      <vt:variant>
        <vt:lpwstr>http://www.environment.gov.au/resource/guidelines-ecologically-sustainable-management-fisheries</vt:lpwstr>
      </vt:variant>
      <vt:variant>
        <vt:lpwstr/>
      </vt:variant>
      <vt:variant>
        <vt:i4>7995488</vt:i4>
      </vt:variant>
      <vt:variant>
        <vt:i4>117</vt:i4>
      </vt:variant>
      <vt:variant>
        <vt:i4>0</vt:i4>
      </vt:variant>
      <vt:variant>
        <vt:i4>5</vt:i4>
      </vt:variant>
      <vt:variant>
        <vt:lpwstr>https://www.coralcoe.org.au/publication/vulnerability-of-commercially-harvested-corals-to-fisheries-exploitation-versus-environmental-pressures</vt:lpwstr>
      </vt:variant>
      <vt:variant>
        <vt:lpwstr/>
      </vt:variant>
      <vt:variant>
        <vt:i4>7733311</vt:i4>
      </vt:variant>
      <vt:variant>
        <vt:i4>114</vt:i4>
      </vt:variant>
      <vt:variant>
        <vt:i4>0</vt:i4>
      </vt:variant>
      <vt:variant>
        <vt:i4>5</vt:i4>
      </vt:variant>
      <vt:variant>
        <vt:lpwstr>https://era.daf.qld.gov.au/id/eprint/7011/</vt:lpwstr>
      </vt:variant>
      <vt:variant>
        <vt:lpwstr/>
      </vt:variant>
      <vt:variant>
        <vt:i4>8126497</vt:i4>
      </vt:variant>
      <vt:variant>
        <vt:i4>108</vt:i4>
      </vt:variant>
      <vt:variant>
        <vt:i4>0</vt:i4>
      </vt:variant>
      <vt:variant>
        <vt:i4>5</vt:i4>
      </vt:variant>
      <vt:variant>
        <vt:lpwstr>https://www.legislation.gov.au/Details/C2017C00279</vt:lpwstr>
      </vt:variant>
      <vt:variant>
        <vt:lpwstr/>
      </vt:variant>
      <vt:variant>
        <vt:i4>7012411</vt:i4>
      </vt:variant>
      <vt:variant>
        <vt:i4>105</vt:i4>
      </vt:variant>
      <vt:variant>
        <vt:i4>0</vt:i4>
      </vt:variant>
      <vt:variant>
        <vt:i4>5</vt:i4>
      </vt:variant>
      <vt:variant>
        <vt:lpwstr>https://www.legislation.qld.gov.au/</vt:lpwstr>
      </vt:variant>
      <vt:variant>
        <vt:lpwstr/>
      </vt:variant>
      <vt:variant>
        <vt:i4>786441</vt:i4>
      </vt:variant>
      <vt:variant>
        <vt:i4>102</vt:i4>
      </vt:variant>
      <vt:variant>
        <vt:i4>0</vt:i4>
      </vt:variant>
      <vt:variant>
        <vt:i4>5</vt:i4>
      </vt:variant>
      <vt:variant>
        <vt:lpwstr>https://www.provisionreef.org.au/wp-content/uploads/2013/08/Fishery-PMS-Coral-Fishery.pdf</vt:lpwstr>
      </vt:variant>
      <vt:variant>
        <vt:lpwstr/>
      </vt:variant>
      <vt:variant>
        <vt:i4>4522054</vt:i4>
      </vt:variant>
      <vt:variant>
        <vt:i4>99</vt:i4>
      </vt:variant>
      <vt:variant>
        <vt:i4>0</vt:i4>
      </vt:variant>
      <vt:variant>
        <vt:i4>5</vt:i4>
      </vt:variant>
      <vt:variant>
        <vt:lpwstr>https://publications.qld.gov.au/dataset/queensland-coral-fishery-policy-2016</vt:lpwstr>
      </vt:variant>
      <vt:variant>
        <vt:lpwstr/>
      </vt:variant>
      <vt:variant>
        <vt:i4>524303</vt:i4>
      </vt:variant>
      <vt:variant>
        <vt:i4>96</vt:i4>
      </vt:variant>
      <vt:variant>
        <vt:i4>0</vt:i4>
      </vt:variant>
      <vt:variant>
        <vt:i4>5</vt:i4>
      </vt:variant>
      <vt:variant>
        <vt:lpwstr>https://www.business.qld.gov.au/industries/farms-fishing-forestry/fisheries/fisheries-profiles/commercial-harvest-fisheries/coral</vt:lpwstr>
      </vt:variant>
      <vt:variant>
        <vt:lpwstr/>
      </vt:variant>
      <vt:variant>
        <vt:i4>524333</vt:i4>
      </vt:variant>
      <vt:variant>
        <vt:i4>93</vt:i4>
      </vt:variant>
      <vt:variant>
        <vt:i4>0</vt:i4>
      </vt:variant>
      <vt:variant>
        <vt:i4>5</vt:i4>
      </vt:variant>
      <vt:variant>
        <vt:lpwstr>https://www.daf.qld.gov.au/__data/assets/pdf_file/0004/1423831/queensland-fisheries-summary-report.pdf</vt:lpwstr>
      </vt:variant>
      <vt:variant>
        <vt:lpwstr/>
      </vt:variant>
      <vt:variant>
        <vt:i4>2031668</vt:i4>
      </vt:variant>
      <vt:variant>
        <vt:i4>86</vt:i4>
      </vt:variant>
      <vt:variant>
        <vt:i4>0</vt:i4>
      </vt:variant>
      <vt:variant>
        <vt:i4>5</vt:i4>
      </vt:variant>
      <vt:variant>
        <vt:lpwstr/>
      </vt:variant>
      <vt:variant>
        <vt:lpwstr>_Toc55888316</vt:lpwstr>
      </vt:variant>
      <vt:variant>
        <vt:i4>1835060</vt:i4>
      </vt:variant>
      <vt:variant>
        <vt:i4>80</vt:i4>
      </vt:variant>
      <vt:variant>
        <vt:i4>0</vt:i4>
      </vt:variant>
      <vt:variant>
        <vt:i4>5</vt:i4>
      </vt:variant>
      <vt:variant>
        <vt:lpwstr/>
      </vt:variant>
      <vt:variant>
        <vt:lpwstr>_Toc55888315</vt:lpwstr>
      </vt:variant>
      <vt:variant>
        <vt:i4>1900596</vt:i4>
      </vt:variant>
      <vt:variant>
        <vt:i4>74</vt:i4>
      </vt:variant>
      <vt:variant>
        <vt:i4>0</vt:i4>
      </vt:variant>
      <vt:variant>
        <vt:i4>5</vt:i4>
      </vt:variant>
      <vt:variant>
        <vt:lpwstr/>
      </vt:variant>
      <vt:variant>
        <vt:lpwstr>_Toc55888314</vt:lpwstr>
      </vt:variant>
      <vt:variant>
        <vt:i4>1703988</vt:i4>
      </vt:variant>
      <vt:variant>
        <vt:i4>68</vt:i4>
      </vt:variant>
      <vt:variant>
        <vt:i4>0</vt:i4>
      </vt:variant>
      <vt:variant>
        <vt:i4>5</vt:i4>
      </vt:variant>
      <vt:variant>
        <vt:lpwstr/>
      </vt:variant>
      <vt:variant>
        <vt:lpwstr>_Toc55888313</vt:lpwstr>
      </vt:variant>
      <vt:variant>
        <vt:i4>1769524</vt:i4>
      </vt:variant>
      <vt:variant>
        <vt:i4>62</vt:i4>
      </vt:variant>
      <vt:variant>
        <vt:i4>0</vt:i4>
      </vt:variant>
      <vt:variant>
        <vt:i4>5</vt:i4>
      </vt:variant>
      <vt:variant>
        <vt:lpwstr/>
      </vt:variant>
      <vt:variant>
        <vt:lpwstr>_Toc55888312</vt:lpwstr>
      </vt:variant>
      <vt:variant>
        <vt:i4>1572916</vt:i4>
      </vt:variant>
      <vt:variant>
        <vt:i4>56</vt:i4>
      </vt:variant>
      <vt:variant>
        <vt:i4>0</vt:i4>
      </vt:variant>
      <vt:variant>
        <vt:i4>5</vt:i4>
      </vt:variant>
      <vt:variant>
        <vt:lpwstr/>
      </vt:variant>
      <vt:variant>
        <vt:lpwstr>_Toc55888311</vt:lpwstr>
      </vt:variant>
      <vt:variant>
        <vt:i4>1638452</vt:i4>
      </vt:variant>
      <vt:variant>
        <vt:i4>50</vt:i4>
      </vt:variant>
      <vt:variant>
        <vt:i4>0</vt:i4>
      </vt:variant>
      <vt:variant>
        <vt:i4>5</vt:i4>
      </vt:variant>
      <vt:variant>
        <vt:lpwstr/>
      </vt:variant>
      <vt:variant>
        <vt:lpwstr>_Toc55888310</vt:lpwstr>
      </vt:variant>
      <vt:variant>
        <vt:i4>1048629</vt:i4>
      </vt:variant>
      <vt:variant>
        <vt:i4>44</vt:i4>
      </vt:variant>
      <vt:variant>
        <vt:i4>0</vt:i4>
      </vt:variant>
      <vt:variant>
        <vt:i4>5</vt:i4>
      </vt:variant>
      <vt:variant>
        <vt:lpwstr/>
      </vt:variant>
      <vt:variant>
        <vt:lpwstr>_Toc55888309</vt:lpwstr>
      </vt:variant>
      <vt:variant>
        <vt:i4>1114165</vt:i4>
      </vt:variant>
      <vt:variant>
        <vt:i4>38</vt:i4>
      </vt:variant>
      <vt:variant>
        <vt:i4>0</vt:i4>
      </vt:variant>
      <vt:variant>
        <vt:i4>5</vt:i4>
      </vt:variant>
      <vt:variant>
        <vt:lpwstr/>
      </vt:variant>
      <vt:variant>
        <vt:lpwstr>_Toc55888308</vt:lpwstr>
      </vt:variant>
      <vt:variant>
        <vt:i4>1966133</vt:i4>
      </vt:variant>
      <vt:variant>
        <vt:i4>32</vt:i4>
      </vt:variant>
      <vt:variant>
        <vt:i4>0</vt:i4>
      </vt:variant>
      <vt:variant>
        <vt:i4>5</vt:i4>
      </vt:variant>
      <vt:variant>
        <vt:lpwstr/>
      </vt:variant>
      <vt:variant>
        <vt:lpwstr>_Toc55888307</vt:lpwstr>
      </vt:variant>
      <vt:variant>
        <vt:i4>2031669</vt:i4>
      </vt:variant>
      <vt:variant>
        <vt:i4>26</vt:i4>
      </vt:variant>
      <vt:variant>
        <vt:i4>0</vt:i4>
      </vt:variant>
      <vt:variant>
        <vt:i4>5</vt:i4>
      </vt:variant>
      <vt:variant>
        <vt:lpwstr/>
      </vt:variant>
      <vt:variant>
        <vt:lpwstr>_Toc55888306</vt:lpwstr>
      </vt:variant>
      <vt:variant>
        <vt:i4>1835061</vt:i4>
      </vt:variant>
      <vt:variant>
        <vt:i4>20</vt:i4>
      </vt:variant>
      <vt:variant>
        <vt:i4>0</vt:i4>
      </vt:variant>
      <vt:variant>
        <vt:i4>5</vt:i4>
      </vt:variant>
      <vt:variant>
        <vt:lpwstr/>
      </vt:variant>
      <vt:variant>
        <vt:lpwstr>_Toc55888305</vt:lpwstr>
      </vt:variant>
      <vt:variant>
        <vt:i4>1900597</vt:i4>
      </vt:variant>
      <vt:variant>
        <vt:i4>14</vt:i4>
      </vt:variant>
      <vt:variant>
        <vt:i4>0</vt:i4>
      </vt:variant>
      <vt:variant>
        <vt:i4>5</vt:i4>
      </vt:variant>
      <vt:variant>
        <vt:lpwstr/>
      </vt:variant>
      <vt:variant>
        <vt:lpwstr>_Toc55888304</vt:lpwstr>
      </vt:variant>
      <vt:variant>
        <vt:i4>1703989</vt:i4>
      </vt:variant>
      <vt:variant>
        <vt:i4>8</vt:i4>
      </vt:variant>
      <vt:variant>
        <vt:i4>0</vt:i4>
      </vt:variant>
      <vt:variant>
        <vt:i4>5</vt:i4>
      </vt:variant>
      <vt:variant>
        <vt:lpwstr/>
      </vt:variant>
      <vt:variant>
        <vt:lpwstr>_Toc55888303</vt:lpwstr>
      </vt:variant>
      <vt:variant>
        <vt:i4>1769525</vt:i4>
      </vt:variant>
      <vt:variant>
        <vt:i4>2</vt:i4>
      </vt:variant>
      <vt:variant>
        <vt:i4>0</vt:i4>
      </vt:variant>
      <vt:variant>
        <vt:i4>5</vt:i4>
      </vt:variant>
      <vt:variant>
        <vt:lpwstr/>
      </vt:variant>
      <vt:variant>
        <vt:lpwstr>_Toc55888302</vt:lpwstr>
      </vt:variant>
      <vt:variant>
        <vt:i4>393216</vt:i4>
      </vt:variant>
      <vt:variant>
        <vt:i4>0</vt:i4>
      </vt:variant>
      <vt:variant>
        <vt:i4>0</vt:i4>
      </vt:variant>
      <vt:variant>
        <vt:i4>5</vt:i4>
      </vt:variant>
      <vt:variant>
        <vt:lpwstr>http://www.environment.gov.au/marine/marine-bioregional-plans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Queensland Coral Fishery</dc:title>
  <dc:subject/>
  <dc:creator>Department of Agriculture, Water and the Environment</dc:creator>
  <cp:keywords/>
  <cp:lastModifiedBy>Bec Durack</cp:lastModifiedBy>
  <cp:revision>2</cp:revision>
  <cp:lastPrinted>2021-10-28T22:08:00Z</cp:lastPrinted>
  <dcterms:created xsi:type="dcterms:W3CDTF">2021-10-29T02:22:00Z</dcterms:created>
  <dcterms:modified xsi:type="dcterms:W3CDTF">2021-10-29T02:22:00Z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{ce8ac0d1-62d4-4f95-8e21-5b172b1e1035}</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