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B6DA" w14:textId="4EC59E6A" w:rsidR="007639A9" w:rsidRDefault="003573D0" w:rsidP="00233FF1">
      <w:pPr>
        <w:jc w:val="right"/>
        <w:rPr>
          <w:sz w:val="20"/>
          <w:szCs w:val="20"/>
        </w:rPr>
      </w:pPr>
      <w:sdt>
        <w:sdtPr>
          <w:rPr>
            <w:sz w:val="20"/>
            <w:szCs w:val="20"/>
          </w:rPr>
          <w:alias w:val="PdrId"/>
          <w:tag w:val="PdrId"/>
          <w:id w:val="1345827858"/>
          <w:placeholder>
            <w:docPart w:val="3DDEB4E6BFC345568444435ED86F99A2"/>
          </w:placeholder>
        </w:sdtPr>
        <w:sdtEndPr/>
        <w:sdtContent>
          <w:r w:rsidR="00B27492">
            <w:rPr>
              <w:sz w:val="20"/>
              <w:szCs w:val="20"/>
              <w:bdr w:val="nil"/>
            </w:rPr>
            <w:t>MS21-009</w:t>
          </w:r>
          <w:r w:rsidR="00F5157B">
            <w:rPr>
              <w:sz w:val="20"/>
              <w:szCs w:val="20"/>
              <w:bdr w:val="nil"/>
            </w:rPr>
            <w:t>468</w:t>
          </w:r>
        </w:sdtContent>
      </w:sdt>
      <w:r w:rsidR="00B27492">
        <w:rPr>
          <w:sz w:val="20"/>
          <w:szCs w:val="20"/>
        </w:rPr>
        <w:t xml:space="preserve"> </w:t>
      </w:r>
    </w:p>
    <w:p w14:paraId="3790FC3C" w14:textId="77777777" w:rsidR="008720FC" w:rsidRPr="008720FC" w:rsidRDefault="008720FC" w:rsidP="00233FF1">
      <w:pPr>
        <w:jc w:val="right"/>
      </w:pPr>
    </w:p>
    <w:p w14:paraId="1471466E" w14:textId="3F86413B" w:rsidR="00562126" w:rsidRPr="00233FF1" w:rsidRDefault="00562126" w:rsidP="00233FF1">
      <w:r>
        <w:t>The Hon Mark Furner MP</w:t>
      </w:r>
      <w:r w:rsidRPr="00884701">
        <w:t xml:space="preserve"> </w:t>
      </w:r>
      <w:r w:rsidRPr="00884701">
        <w:br/>
      </w:r>
      <w:r>
        <w:t>Minister for Agricultur</w:t>
      </w:r>
      <w:r w:rsidR="00AA2461">
        <w:t>al</w:t>
      </w:r>
      <w:r>
        <w:t xml:space="preserve"> Industry Development and Fisheries</w:t>
      </w:r>
      <w:r w:rsidRPr="00884701">
        <w:br/>
      </w:r>
      <w:r w:rsidR="005D4831">
        <w:t>G</w:t>
      </w:r>
      <w:r w:rsidRPr="00884701">
        <w:t>PO Box 46</w:t>
      </w:r>
      <w:r w:rsidRPr="00884701">
        <w:br/>
        <w:t>BRISBANE QLD 4001</w:t>
      </w:r>
    </w:p>
    <w:p w14:paraId="58A7A96D" w14:textId="77777777" w:rsidR="00562126" w:rsidRPr="00884701" w:rsidRDefault="00562126" w:rsidP="00233FF1"/>
    <w:p w14:paraId="2B198029" w14:textId="77777777" w:rsidR="000F11C5" w:rsidRDefault="000F11C5" w:rsidP="00233FF1"/>
    <w:p w14:paraId="55E935FF" w14:textId="0181FD0C" w:rsidR="00562126" w:rsidRDefault="00562126" w:rsidP="00233FF1">
      <w:r w:rsidRPr="00884701">
        <w:t xml:space="preserve">Dear </w:t>
      </w:r>
      <w:r>
        <w:t>Minister</w:t>
      </w:r>
    </w:p>
    <w:p w14:paraId="72D55A39" w14:textId="77777777" w:rsidR="00233FF1" w:rsidRPr="00884701" w:rsidRDefault="00233FF1" w:rsidP="00233FF1"/>
    <w:p w14:paraId="4FBAFD80" w14:textId="285FFD19" w:rsidR="00BA3406" w:rsidRDefault="00BA3406" w:rsidP="00BA3406">
      <w:pPr>
        <w:widowControl w:val="0"/>
        <w:rPr>
          <w:rFonts w:cs="Arial"/>
        </w:rPr>
      </w:pPr>
      <w:r w:rsidRPr="00884701">
        <w:rPr>
          <w:rFonts w:cs="Arial"/>
        </w:rPr>
        <w:t>I am writing to you in relation to the assessment of the</w:t>
      </w:r>
      <w:r w:rsidR="006F3F81">
        <w:rPr>
          <w:rFonts w:cs="Arial"/>
        </w:rPr>
        <w:t xml:space="preserve"> Queensland</w:t>
      </w:r>
      <w:r w:rsidRPr="00884701">
        <w:rPr>
          <w:rFonts w:cs="Arial"/>
        </w:rPr>
        <w:t xml:space="preserve"> </w:t>
      </w:r>
      <w:r w:rsidR="00A60803">
        <w:t>Sea Cucumber Fishery</w:t>
      </w:r>
      <w:r w:rsidR="006F3F81">
        <w:t xml:space="preserve"> (East Coast)</w:t>
      </w:r>
      <w:r>
        <w:t xml:space="preserve"> (the fishery)</w:t>
      </w:r>
      <w:r w:rsidRPr="00884701">
        <w:rPr>
          <w:rFonts w:cs="Arial"/>
        </w:rPr>
        <w:t xml:space="preserve"> under the </w:t>
      </w:r>
      <w:r w:rsidRPr="00884701">
        <w:rPr>
          <w:rFonts w:cs="Arial"/>
          <w:i/>
        </w:rPr>
        <w:t xml:space="preserve">Environment Protection and Biodiversity Conservation Act 1999 </w:t>
      </w:r>
      <w:r w:rsidRPr="00884701">
        <w:rPr>
          <w:rFonts w:cs="Arial"/>
        </w:rPr>
        <w:t>(EPBC Act).</w:t>
      </w:r>
    </w:p>
    <w:p w14:paraId="73D13DD4" w14:textId="77777777" w:rsidR="00BA3406" w:rsidRPr="00884701" w:rsidRDefault="00BA3406" w:rsidP="00BA3406">
      <w:pPr>
        <w:widowControl w:val="0"/>
        <w:rPr>
          <w:rFonts w:cs="Arial"/>
        </w:rPr>
      </w:pPr>
    </w:p>
    <w:p w14:paraId="1A531E09" w14:textId="1C16BEA3" w:rsidR="00430106" w:rsidRDefault="00BA3406" w:rsidP="00BA3406">
      <w:r w:rsidRPr="00D04235">
        <w:rPr>
          <w:rFonts w:cs="Arial"/>
        </w:rPr>
        <w:t xml:space="preserve">I have </w:t>
      </w:r>
      <w:r>
        <w:rPr>
          <w:rFonts w:cs="Arial"/>
        </w:rPr>
        <w:t xml:space="preserve">declared the </w:t>
      </w:r>
      <w:r w:rsidR="00855223">
        <w:rPr>
          <w:rFonts w:cs="Arial"/>
        </w:rPr>
        <w:t>f</w:t>
      </w:r>
      <w:r>
        <w:rPr>
          <w:rFonts w:cs="Arial"/>
        </w:rPr>
        <w:t>ishery an approved</w:t>
      </w:r>
      <w:r w:rsidRPr="00D04235">
        <w:rPr>
          <w:rFonts w:cs="Arial"/>
        </w:rPr>
        <w:t xml:space="preserve"> </w:t>
      </w:r>
      <w:r>
        <w:t>W</w:t>
      </w:r>
      <w:r w:rsidRPr="00D04235">
        <w:t xml:space="preserve">ildlife </w:t>
      </w:r>
      <w:r>
        <w:t>T</w:t>
      </w:r>
      <w:r w:rsidRPr="00D04235">
        <w:t xml:space="preserve">rade </w:t>
      </w:r>
      <w:r>
        <w:t>O</w:t>
      </w:r>
      <w:r w:rsidRPr="00D04235">
        <w:t xml:space="preserve">peration (WTO) under Part 13A of the EPBC Act </w:t>
      </w:r>
      <w:r>
        <w:t xml:space="preserve">for three years </w:t>
      </w:r>
      <w:r w:rsidRPr="00855223">
        <w:t xml:space="preserve">until </w:t>
      </w:r>
      <w:r w:rsidR="007E4CDA" w:rsidRPr="00855223">
        <w:t>30</w:t>
      </w:r>
      <w:r w:rsidR="00A60803" w:rsidRPr="00855223">
        <w:t xml:space="preserve"> November</w:t>
      </w:r>
      <w:r w:rsidRPr="00855223">
        <w:t xml:space="preserve"> 2024.</w:t>
      </w:r>
      <w:r w:rsidR="005E2897">
        <w:t xml:space="preserve"> </w:t>
      </w:r>
      <w:r>
        <w:t>This approval is</w:t>
      </w:r>
      <w:r w:rsidRPr="00D04235">
        <w:t xml:space="preserve"> contingent</w:t>
      </w:r>
      <w:r w:rsidR="00921516">
        <w:t xml:space="preserve"> on the</w:t>
      </w:r>
      <w:r w:rsidRPr="00D04235">
        <w:t xml:space="preserve"> </w:t>
      </w:r>
      <w:r>
        <w:t>Queensland Department of Agriculture and Fisheries</w:t>
      </w:r>
      <w:r w:rsidR="006F3F81">
        <w:t xml:space="preserve"> meeting</w:t>
      </w:r>
      <w:r w:rsidR="006F3F81" w:rsidRPr="00855223">
        <w:t xml:space="preserve"> </w:t>
      </w:r>
      <w:r w:rsidR="00EB66B4">
        <w:t xml:space="preserve">the </w:t>
      </w:r>
      <w:r w:rsidR="006F3F81" w:rsidRPr="00855223">
        <w:t>ten</w:t>
      </w:r>
      <w:r w:rsidR="006F3F81" w:rsidRPr="008956BF">
        <w:t xml:space="preserve"> </w:t>
      </w:r>
      <w:r w:rsidR="006F3F81">
        <w:t>c</w:t>
      </w:r>
      <w:r w:rsidR="006F3F81" w:rsidRPr="008956BF">
        <w:t xml:space="preserve">onditions </w:t>
      </w:r>
      <w:r w:rsidR="00EB66B4">
        <w:t xml:space="preserve">outlined in </w:t>
      </w:r>
      <w:r w:rsidRPr="00855223">
        <w:rPr>
          <w:u w:val="single"/>
        </w:rPr>
        <w:t xml:space="preserve">Attachment </w:t>
      </w:r>
      <w:r w:rsidR="00855223">
        <w:rPr>
          <w:u w:val="single"/>
        </w:rPr>
        <w:t>A</w:t>
      </w:r>
      <w:r>
        <w:t>.</w:t>
      </w:r>
    </w:p>
    <w:p w14:paraId="77AB7171" w14:textId="072BE5EE" w:rsidR="009973B4" w:rsidRDefault="009973B4" w:rsidP="00BA3406"/>
    <w:p w14:paraId="3A2081E6" w14:textId="158B99A0" w:rsidR="009973B4" w:rsidRDefault="009973B4" w:rsidP="00BA3406">
      <w:r>
        <w:t xml:space="preserve">The List of Exempt Native specimens has also been amended to allow export of product from the fishery without a permit while the specimens are covered by the declaration as an approved WTO. This exemption does not include </w:t>
      </w:r>
      <w:r w:rsidR="006F3F81">
        <w:t>s</w:t>
      </w:r>
      <w:r>
        <w:t>pecies listed on Appendix II of the Convention on International Trade in Endangered Species of Wild Fauna and Flora (CITES), which still require export permit</w:t>
      </w:r>
      <w:r w:rsidR="004F54EC">
        <w:t>s</w:t>
      </w:r>
      <w:r>
        <w:t>. I have also accredited the management arrangements for the fishery under Part 13 of the EPBC Act.</w:t>
      </w:r>
      <w:r>
        <w:cr/>
      </w:r>
    </w:p>
    <w:p w14:paraId="7BACF17C" w14:textId="1B61F568" w:rsidR="00027D5A" w:rsidRPr="00921516" w:rsidRDefault="006B1059" w:rsidP="00921516">
      <w:r>
        <w:t xml:space="preserve">The </w:t>
      </w:r>
      <w:r w:rsidR="000A32F3" w:rsidRPr="00921516">
        <w:t xml:space="preserve">assessment </w:t>
      </w:r>
      <w:r w:rsidR="004F54EC" w:rsidRPr="00921516">
        <w:t>o</w:t>
      </w:r>
      <w:r w:rsidR="000A32F3" w:rsidRPr="00921516">
        <w:t xml:space="preserve">f the fishery </w:t>
      </w:r>
      <w:r w:rsidR="003944D8" w:rsidRPr="00921516">
        <w:t>considered the harvest of the CITES listed White Teatfish (</w:t>
      </w:r>
      <w:r w:rsidR="003944D8" w:rsidRPr="00921516">
        <w:rPr>
          <w:i/>
          <w:iCs/>
        </w:rPr>
        <w:t>Holothuria fuscogilva</w:t>
      </w:r>
      <w:r w:rsidR="003944D8" w:rsidRPr="00921516">
        <w:t>) and Black Teatfish (</w:t>
      </w:r>
      <w:r w:rsidR="003944D8" w:rsidRPr="00921516">
        <w:rPr>
          <w:i/>
          <w:iCs/>
        </w:rPr>
        <w:t>H. whitmaei</w:t>
      </w:r>
      <w:r w:rsidR="003944D8" w:rsidRPr="00921516">
        <w:t>)</w:t>
      </w:r>
      <w:r w:rsidR="000A32F3" w:rsidRPr="00921516">
        <w:t>.</w:t>
      </w:r>
      <w:r w:rsidR="003944D8" w:rsidRPr="00921516">
        <w:t xml:space="preserve"> </w:t>
      </w:r>
      <w:r w:rsidR="000A32F3" w:rsidRPr="00921516">
        <w:t>The</w:t>
      </w:r>
      <w:r w:rsidR="00027D5A" w:rsidRPr="00921516">
        <w:t xml:space="preserve"> </w:t>
      </w:r>
      <w:r>
        <w:t>CITES Scientific Authority</w:t>
      </w:r>
      <w:r w:rsidR="00027D5A" w:rsidRPr="00921516">
        <w:t xml:space="preserve"> </w:t>
      </w:r>
      <w:r w:rsidR="000A32F3" w:rsidRPr="00921516">
        <w:t xml:space="preserve">reached a positive Non-Detriment Finding (NDF) for </w:t>
      </w:r>
      <w:r>
        <w:t>the</w:t>
      </w:r>
      <w:r w:rsidR="00830ED4">
        <w:t xml:space="preserve"> </w:t>
      </w:r>
      <w:r w:rsidR="00027D5A" w:rsidRPr="00921516">
        <w:t>harvest and export of 53 t of the White Teatfish.</w:t>
      </w:r>
    </w:p>
    <w:p w14:paraId="0954C3C4" w14:textId="77777777" w:rsidR="00921516" w:rsidRDefault="00921516" w:rsidP="00921516"/>
    <w:p w14:paraId="2163BDBC" w14:textId="77777777" w:rsidR="002E5A9F" w:rsidRDefault="002E5A9F">
      <w:r>
        <w:br w:type="page"/>
      </w:r>
    </w:p>
    <w:p w14:paraId="275FE564" w14:textId="49BBF661" w:rsidR="000A32F3" w:rsidRPr="00921516" w:rsidRDefault="006B1059" w:rsidP="00921516">
      <w:r>
        <w:lastRenderedPageBreak/>
        <w:t>However, the CITES Scientific Authority</w:t>
      </w:r>
      <w:r w:rsidR="000A32F3" w:rsidRPr="00921516">
        <w:t xml:space="preserve"> was unable to reach a positive NDF for Black Teatfish. </w:t>
      </w:r>
      <w:r w:rsidR="00921516" w:rsidRPr="00921516">
        <w:t xml:space="preserve">The </w:t>
      </w:r>
      <w:r w:rsidR="00491A5D">
        <w:t>D</w:t>
      </w:r>
      <w:r w:rsidR="00921516" w:rsidRPr="00921516">
        <w:t xml:space="preserve">epartment </w:t>
      </w:r>
      <w:r w:rsidR="00491A5D">
        <w:t xml:space="preserve">of Agriculture, Water and the Environment </w:t>
      </w:r>
      <w:r w:rsidR="000A32F3" w:rsidRPr="00921516">
        <w:t xml:space="preserve">has </w:t>
      </w:r>
      <w:r w:rsidR="00921516">
        <w:t>informed the</w:t>
      </w:r>
      <w:r w:rsidR="000A32F3" w:rsidRPr="00921516">
        <w:t xml:space="preserve"> </w:t>
      </w:r>
      <w:r w:rsidR="000A32F3" w:rsidRPr="00027D5A">
        <w:t>Queensland Department of Agriculture and Fisheries</w:t>
      </w:r>
      <w:r w:rsidR="000A32F3">
        <w:t xml:space="preserve"> </w:t>
      </w:r>
      <w:r w:rsidR="000A32F3" w:rsidRPr="00921516">
        <w:t xml:space="preserve">this species will not be included in </w:t>
      </w:r>
      <w:r>
        <w:t xml:space="preserve">the WTO </w:t>
      </w:r>
      <w:r w:rsidR="000A32F3" w:rsidRPr="00921516">
        <w:t xml:space="preserve">at this time but could be considered for inclusion </w:t>
      </w:r>
      <w:r>
        <w:t>at a later date.</w:t>
      </w:r>
    </w:p>
    <w:p w14:paraId="0C7E8BF8" w14:textId="77777777" w:rsidR="004075BA" w:rsidRPr="0025638B" w:rsidRDefault="004075BA" w:rsidP="00233FF1"/>
    <w:p w14:paraId="6E186982" w14:textId="77777777" w:rsidR="00562126" w:rsidRPr="00884701" w:rsidRDefault="00562126" w:rsidP="00233FF1">
      <w:pPr>
        <w:rPr>
          <w:rFonts w:cs="Arial"/>
        </w:rPr>
      </w:pPr>
      <w:r w:rsidRPr="00884701">
        <w:rPr>
          <w:rFonts w:cs="Arial"/>
        </w:rPr>
        <w:t>Yours sincerely</w:t>
      </w:r>
    </w:p>
    <w:p w14:paraId="39949C3C" w14:textId="6B733FC4" w:rsidR="00562126" w:rsidRDefault="00562126" w:rsidP="00233FF1"/>
    <w:p w14:paraId="3F622628" w14:textId="77777777" w:rsidR="00233FF1" w:rsidRPr="00884701" w:rsidRDefault="00233FF1" w:rsidP="00233FF1"/>
    <w:p w14:paraId="153A74F4" w14:textId="36328A72" w:rsidR="00562126" w:rsidRDefault="00562126" w:rsidP="00233FF1"/>
    <w:p w14:paraId="550869FC" w14:textId="77777777" w:rsidR="00743452" w:rsidRDefault="00743452" w:rsidP="00233FF1">
      <w:pPr>
        <w:tabs>
          <w:tab w:val="left" w:pos="284"/>
        </w:tabs>
      </w:pPr>
    </w:p>
    <w:p w14:paraId="15470F42" w14:textId="25855D8C" w:rsidR="005B78BB" w:rsidRDefault="00233FF1" w:rsidP="005B78BB">
      <w:r>
        <w:t>SUSSAN LEY</w:t>
      </w:r>
      <w:r>
        <w:br/>
      </w:r>
      <w:r>
        <w:br/>
        <w:t xml:space="preserve">cc: </w:t>
      </w:r>
      <w:r w:rsidR="005D4831">
        <w:tab/>
      </w:r>
      <w:r>
        <w:t xml:space="preserve">Mr </w:t>
      </w:r>
      <w:r w:rsidRPr="00884701">
        <w:t>Graeme Bolton</w:t>
      </w:r>
      <w:r w:rsidR="005B78BB">
        <w:t>, Deputy Director-General</w:t>
      </w:r>
    </w:p>
    <w:p w14:paraId="062088AF" w14:textId="77777777" w:rsidR="005D4831" w:rsidRDefault="005B78BB" w:rsidP="005D4831">
      <w:pPr>
        <w:ind w:firstLine="720"/>
      </w:pPr>
      <w:r>
        <w:t xml:space="preserve">Queensland Department of Agriculture and Fisheries </w:t>
      </w:r>
    </w:p>
    <w:p w14:paraId="44595F01" w14:textId="77777777" w:rsidR="005D4831" w:rsidRDefault="005D4831" w:rsidP="005D4831"/>
    <w:p w14:paraId="2BA92C49" w14:textId="6C722655" w:rsidR="00562126" w:rsidRPr="005B78BB" w:rsidRDefault="005D4831" w:rsidP="005D4831">
      <w:pPr>
        <w:sectPr w:rsidR="00562126" w:rsidRPr="005B78BB" w:rsidSect="00FF6DD0">
          <w:headerReference w:type="first" r:id="rId11"/>
          <w:footerReference w:type="first" r:id="rId12"/>
          <w:pgSz w:w="11906" w:h="16838"/>
          <w:pgMar w:top="1134" w:right="1418" w:bottom="993" w:left="1418" w:header="567" w:footer="425" w:gutter="0"/>
          <w:pgNumType w:start="1"/>
          <w:cols w:space="708"/>
          <w:titlePg/>
          <w:docGrid w:linePitch="360"/>
        </w:sectPr>
      </w:pPr>
      <w:r>
        <w:t>Enc</w:t>
      </w:r>
      <w:r w:rsidR="00562126" w:rsidRPr="00884701">
        <w:br/>
      </w:r>
    </w:p>
    <w:p w14:paraId="1414BE1F" w14:textId="1CB413D7" w:rsidR="00562126" w:rsidRDefault="00562126" w:rsidP="00562126">
      <w:pPr>
        <w:tabs>
          <w:tab w:val="left" w:pos="284"/>
        </w:tabs>
        <w:jc w:val="right"/>
        <w:rPr>
          <w:rFonts w:cs="Arial"/>
          <w:b/>
        </w:rPr>
      </w:pPr>
      <w:r w:rsidRPr="00DF1B48">
        <w:rPr>
          <w:rFonts w:cs="Arial"/>
          <w:b/>
        </w:rPr>
        <w:lastRenderedPageBreak/>
        <w:t xml:space="preserve">Attachment </w:t>
      </w:r>
      <w:r w:rsidR="00855223">
        <w:rPr>
          <w:rFonts w:cs="Arial"/>
          <w:b/>
        </w:rPr>
        <w:t>A</w:t>
      </w:r>
    </w:p>
    <w:p w14:paraId="7ACE5751" w14:textId="77777777" w:rsidR="00562126" w:rsidRPr="00983E01" w:rsidRDefault="00562126" w:rsidP="00562126">
      <w:pPr>
        <w:tabs>
          <w:tab w:val="left" w:pos="284"/>
        </w:tabs>
        <w:jc w:val="right"/>
        <w:rPr>
          <w:rFonts w:cs="Arial"/>
          <w:b/>
        </w:rPr>
      </w:pPr>
    </w:p>
    <w:p w14:paraId="58F8B722" w14:textId="6FA6C20E" w:rsidR="00562126" w:rsidRPr="00DF1B48" w:rsidRDefault="00562126" w:rsidP="00562126">
      <w:pPr>
        <w:spacing w:after="180"/>
        <w:jc w:val="center"/>
        <w:rPr>
          <w:rFonts w:cs="Arial"/>
        </w:rPr>
      </w:pPr>
      <w:r w:rsidRPr="00DF1B48">
        <w:rPr>
          <w:rFonts w:cs="Arial"/>
          <w:b/>
          <w:bCs/>
        </w:rPr>
        <w:t xml:space="preserve">Part 13A </w:t>
      </w:r>
      <w:r>
        <w:rPr>
          <w:rFonts w:cs="Arial"/>
          <w:b/>
          <w:bCs/>
        </w:rPr>
        <w:t>C</w:t>
      </w:r>
      <w:r w:rsidRPr="00DF1B48">
        <w:rPr>
          <w:rFonts w:cs="Arial"/>
          <w:b/>
          <w:bCs/>
        </w:rPr>
        <w:t xml:space="preserve">onditions </w:t>
      </w:r>
      <w:r w:rsidRPr="00DF1B48">
        <w:rPr>
          <w:rFonts w:cs="Arial"/>
          <w:b/>
        </w:rPr>
        <w:t xml:space="preserve">on </w:t>
      </w:r>
      <w:r w:rsidRPr="00DF1B48">
        <w:rPr>
          <w:rFonts w:cs="Arial"/>
          <w:b/>
          <w:bCs/>
        </w:rPr>
        <w:t xml:space="preserve">the approved </w:t>
      </w:r>
      <w:r>
        <w:rPr>
          <w:rFonts w:cs="Arial"/>
          <w:b/>
          <w:bCs/>
        </w:rPr>
        <w:t>W</w:t>
      </w:r>
      <w:r w:rsidRPr="00DF1B48">
        <w:rPr>
          <w:rFonts w:cs="Arial"/>
          <w:b/>
          <w:bCs/>
        </w:rPr>
        <w:t xml:space="preserve">ildlife </w:t>
      </w:r>
      <w:r>
        <w:rPr>
          <w:rFonts w:cs="Arial"/>
          <w:b/>
          <w:bCs/>
        </w:rPr>
        <w:t>T</w:t>
      </w:r>
      <w:r w:rsidRPr="00DF1B48">
        <w:rPr>
          <w:rFonts w:cs="Arial"/>
          <w:b/>
          <w:bCs/>
        </w:rPr>
        <w:t xml:space="preserve">rade </w:t>
      </w:r>
      <w:r>
        <w:rPr>
          <w:rFonts w:cs="Arial"/>
          <w:b/>
          <w:bCs/>
        </w:rPr>
        <w:t>O</w:t>
      </w:r>
      <w:r w:rsidRPr="00DF1B48">
        <w:rPr>
          <w:rFonts w:cs="Arial"/>
          <w:b/>
          <w:bCs/>
        </w:rPr>
        <w:t xml:space="preserve">peration declaration for the Queensland </w:t>
      </w:r>
      <w:r w:rsidR="00A60803">
        <w:rPr>
          <w:rFonts w:cs="Arial"/>
          <w:b/>
          <w:bCs/>
        </w:rPr>
        <w:t>Sea Cucumber</w:t>
      </w:r>
      <w:r w:rsidRPr="00DF1B48">
        <w:rPr>
          <w:rFonts w:cs="Arial"/>
          <w:b/>
          <w:bCs/>
        </w:rPr>
        <w:t xml:space="preserve"> Fishery</w:t>
      </w:r>
      <w:r w:rsidRPr="00DF1B48">
        <w:rPr>
          <w:rFonts w:cs="Arial"/>
          <w:b/>
        </w:rPr>
        <w:t xml:space="preserve"> </w:t>
      </w:r>
      <w:r>
        <w:rPr>
          <w:rFonts w:cs="Arial"/>
          <w:b/>
        </w:rPr>
        <w:t>–</w:t>
      </w:r>
      <w:r w:rsidRPr="00DF1B48">
        <w:rPr>
          <w:rFonts w:cs="Arial"/>
          <w:b/>
        </w:rPr>
        <w:t xml:space="preserve"> </w:t>
      </w:r>
      <w:r w:rsidR="00A60803">
        <w:rPr>
          <w:rFonts w:cs="Arial"/>
          <w:b/>
        </w:rPr>
        <w:t>November</w:t>
      </w:r>
      <w:r>
        <w:rPr>
          <w:rFonts w:cs="Arial"/>
          <w:b/>
        </w:rPr>
        <w:t xml:space="preserve"> 2021</w:t>
      </w:r>
    </w:p>
    <w:p w14:paraId="15C574B9"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t>Condition 1</w:t>
      </w:r>
    </w:p>
    <w:p w14:paraId="531B93E7" w14:textId="77777777" w:rsidR="00271AD3" w:rsidRPr="00271AD3" w:rsidRDefault="00271AD3" w:rsidP="00271AD3">
      <w:pPr>
        <w:spacing w:line="252" w:lineRule="auto"/>
        <w:rPr>
          <w:rFonts w:eastAsia="Times New Roman" w:cs="Arial"/>
          <w:lang w:val="en-US" w:eastAsia="en-US"/>
        </w:rPr>
      </w:pPr>
      <w:r w:rsidRPr="00271AD3">
        <w:rPr>
          <w:rFonts w:eastAsia="Times New Roman" w:cs="Arial"/>
          <w:lang w:val="en-US" w:eastAsia="en-US"/>
        </w:rPr>
        <w:t>The Queensland Department of Agriculture and Fisheries must ensure that operation of the Queensland Sea Cucumber Fishery (East Coast) is carried out in accordance with management regime specified in Queensland Department of Agriculture and Fisheries, and Great Barrier Reef Marine Park Authority issued permits, as well as in the following:</w:t>
      </w:r>
    </w:p>
    <w:p w14:paraId="6405F5AF"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i/>
          <w:iCs/>
          <w:snapToGrid w:val="0"/>
          <w:lang w:eastAsia="en-US"/>
        </w:rPr>
        <w:t>Fisheries Act 1994</w:t>
      </w:r>
      <w:r w:rsidRPr="00271AD3">
        <w:rPr>
          <w:rFonts w:cs="Arial"/>
          <w:snapToGrid w:val="0"/>
          <w:lang w:eastAsia="en-US"/>
        </w:rPr>
        <w:t> (Qld)</w:t>
      </w:r>
    </w:p>
    <w:p w14:paraId="53AF2293"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snapToGrid w:val="0"/>
          <w:lang w:eastAsia="en-US"/>
        </w:rPr>
        <w:t>Fisheries (General) Regulation 2019 (Qld)</w:t>
      </w:r>
    </w:p>
    <w:p w14:paraId="00CE3FBE"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snapToGrid w:val="0"/>
          <w:lang w:eastAsia="en-US"/>
        </w:rPr>
        <w:t>Fisheries (Commercial Fisheries) Regulation 2019 (Qld)</w:t>
      </w:r>
    </w:p>
    <w:p w14:paraId="03700371"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snapToGrid w:val="0"/>
          <w:lang w:eastAsia="en-US"/>
        </w:rPr>
        <w:t>Fisheries Declaration 2019 (Qld)</w:t>
      </w:r>
    </w:p>
    <w:p w14:paraId="7B40A7FE"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snapToGrid w:val="0"/>
          <w:lang w:eastAsia="en-US"/>
        </w:rPr>
        <w:t>Fisheries Quota Declaration 2019 (Qld)</w:t>
      </w:r>
    </w:p>
    <w:p w14:paraId="7A79AB78"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i/>
          <w:iCs/>
          <w:snapToGrid w:val="0"/>
          <w:lang w:eastAsia="en-US"/>
        </w:rPr>
        <w:t>Marine Parks Act 2004</w:t>
      </w:r>
      <w:r w:rsidRPr="00271AD3">
        <w:rPr>
          <w:rFonts w:cs="Arial"/>
          <w:snapToGrid w:val="0"/>
          <w:lang w:eastAsia="en-US"/>
        </w:rPr>
        <w:t> (Qld)</w:t>
      </w:r>
    </w:p>
    <w:p w14:paraId="28B426A3"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snapToGrid w:val="0"/>
          <w:lang w:eastAsia="en-US"/>
        </w:rPr>
        <w:t>Marine Parks Regulations 2019 (Qld)</w:t>
      </w:r>
    </w:p>
    <w:p w14:paraId="223B016D"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i/>
          <w:iCs/>
          <w:snapToGrid w:val="0"/>
          <w:lang w:eastAsia="en-US"/>
        </w:rPr>
        <w:t>Great Barrier Reef Marine Park Act 1975</w:t>
      </w:r>
      <w:r w:rsidRPr="00271AD3">
        <w:rPr>
          <w:rFonts w:cs="Arial"/>
          <w:snapToGrid w:val="0"/>
          <w:lang w:eastAsia="en-US"/>
        </w:rPr>
        <w:t> (Cth)</w:t>
      </w:r>
    </w:p>
    <w:p w14:paraId="4CB26DA4" w14:textId="77777777" w:rsidR="00271AD3" w:rsidRPr="00271AD3" w:rsidRDefault="00271AD3" w:rsidP="00271AD3">
      <w:pPr>
        <w:numPr>
          <w:ilvl w:val="0"/>
          <w:numId w:val="7"/>
        </w:numPr>
        <w:spacing w:after="160" w:line="252" w:lineRule="auto"/>
        <w:contextualSpacing/>
        <w:rPr>
          <w:rFonts w:cs="Arial"/>
          <w:snapToGrid w:val="0"/>
          <w:lang w:eastAsia="en-US"/>
        </w:rPr>
      </w:pPr>
      <w:r w:rsidRPr="00271AD3">
        <w:rPr>
          <w:rFonts w:cs="Arial"/>
          <w:snapToGrid w:val="0"/>
          <w:lang w:eastAsia="en-US"/>
        </w:rPr>
        <w:t>Great Barrier Reef Marine Park Regulations 2019 (Cth).</w:t>
      </w:r>
    </w:p>
    <w:p w14:paraId="74250B82"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t>Condition 2</w:t>
      </w:r>
    </w:p>
    <w:p w14:paraId="4C377FC0" w14:textId="77777777" w:rsidR="00271AD3" w:rsidRPr="00271AD3" w:rsidRDefault="00271AD3" w:rsidP="00271AD3">
      <w:pPr>
        <w:spacing w:line="252" w:lineRule="auto"/>
        <w:rPr>
          <w:rFonts w:eastAsia="Times New Roman"/>
          <w:lang w:val="en-US" w:eastAsia="en-US"/>
        </w:rPr>
      </w:pPr>
      <w:r w:rsidRPr="00271AD3">
        <w:rPr>
          <w:rFonts w:eastAsia="Times New Roman" w:cs="Arial"/>
          <w:lang w:val="en-US" w:eastAsia="en-US"/>
        </w:rPr>
        <w:t>The Queensland Department of Agriculture and Fisheries must inform the Department of</w:t>
      </w:r>
      <w:r w:rsidRPr="00271AD3">
        <w:rPr>
          <w:rFonts w:eastAsia="Times New Roman"/>
          <w:lang w:val="en-US" w:eastAsia="en-US"/>
        </w:rPr>
        <w:t xml:space="preserve"> Agriculture, Water and the Environment of any intended material changes to the Queensland Sea Cucumber Fishery (East Coast) management arrangements that may affect the assessment against which </w:t>
      </w:r>
      <w:r w:rsidRPr="00271AD3">
        <w:rPr>
          <w:rFonts w:eastAsia="Times New Roman"/>
          <w:i/>
          <w:iCs/>
          <w:lang w:val="en-US" w:eastAsia="en-US"/>
        </w:rPr>
        <w:t>Environment Protection and Biodiversity Conservation Act 1999</w:t>
      </w:r>
      <w:r w:rsidRPr="00271AD3">
        <w:rPr>
          <w:rFonts w:eastAsia="Times New Roman"/>
          <w:lang w:val="en-US" w:eastAsia="en-US"/>
        </w:rPr>
        <w:t xml:space="preserve"> decisions are made. </w:t>
      </w:r>
    </w:p>
    <w:p w14:paraId="082CB69B"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t xml:space="preserve">Condition 3 </w:t>
      </w:r>
    </w:p>
    <w:p w14:paraId="36660138" w14:textId="77777777" w:rsidR="00271AD3" w:rsidRPr="00271AD3" w:rsidRDefault="00271AD3" w:rsidP="00271AD3">
      <w:pPr>
        <w:tabs>
          <w:tab w:val="left" w:pos="360"/>
        </w:tabs>
        <w:spacing w:line="252" w:lineRule="auto"/>
        <w:rPr>
          <w:lang w:val="en-US" w:eastAsia="en-US"/>
        </w:rPr>
      </w:pPr>
      <w:r w:rsidRPr="00271AD3">
        <w:rPr>
          <w:lang w:val="en-US" w:eastAsia="en-US"/>
        </w:rPr>
        <w:t xml:space="preserve">The </w:t>
      </w:r>
      <w:r w:rsidRPr="00271AD3">
        <w:rPr>
          <w:rFonts w:eastAsia="Times New Roman"/>
          <w:lang w:val="en-US" w:eastAsia="en-US"/>
        </w:rPr>
        <w:t>Queensland Department of Agriculture and Fisheries</w:t>
      </w:r>
      <w:r w:rsidRPr="00271AD3">
        <w:rPr>
          <w:lang w:val="en-US" w:eastAsia="en-US"/>
        </w:rPr>
        <w:t xml:space="preserve"> must inform the Department of Agriculture, Water and the Environment of any intended changes to fisheries legislation that may affect the legislative instruments relevant to this approval.</w:t>
      </w:r>
    </w:p>
    <w:p w14:paraId="0249A1EE"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t>Condition 4</w:t>
      </w:r>
    </w:p>
    <w:p w14:paraId="5DD5E01B" w14:textId="31291DB6" w:rsidR="00271AD3" w:rsidRDefault="00271AD3" w:rsidP="00271AD3">
      <w:pPr>
        <w:tabs>
          <w:tab w:val="left" w:pos="360"/>
        </w:tabs>
        <w:spacing w:line="252" w:lineRule="auto"/>
        <w:rPr>
          <w:rFonts w:eastAsia="Times New Roman"/>
          <w:lang w:val="en-US" w:eastAsia="en-US"/>
        </w:rPr>
      </w:pPr>
      <w:r w:rsidRPr="00271AD3">
        <w:rPr>
          <w:rFonts w:eastAsia="Times New Roman"/>
          <w:lang w:val="en-US" w:eastAsia="en-US"/>
        </w:rPr>
        <w:t xml:space="preserve">The Queensland Department of Agriculture and Fisheries must provide annual reports on the Queensland Sea Cucumber Fishery (East Coast) to the Department of Agriculture, Water and the Environment every 12 months, from the date of the approval of the </w:t>
      </w:r>
      <w:r w:rsidR="00866503">
        <w:rPr>
          <w:rFonts w:eastAsia="Times New Roman"/>
          <w:lang w:val="en-US" w:eastAsia="en-US"/>
        </w:rPr>
        <w:t>W</w:t>
      </w:r>
      <w:r w:rsidRPr="00271AD3">
        <w:rPr>
          <w:rFonts w:eastAsia="Times New Roman"/>
          <w:lang w:val="en-US" w:eastAsia="en-US"/>
        </w:rPr>
        <w:t xml:space="preserve">ildlife </w:t>
      </w:r>
      <w:r w:rsidR="00866503">
        <w:rPr>
          <w:rFonts w:eastAsia="Times New Roman"/>
          <w:lang w:val="en-US" w:eastAsia="en-US"/>
        </w:rPr>
        <w:t>T</w:t>
      </w:r>
      <w:r w:rsidRPr="00271AD3">
        <w:rPr>
          <w:rFonts w:eastAsia="Times New Roman"/>
          <w:lang w:val="en-US" w:eastAsia="en-US"/>
        </w:rPr>
        <w:t xml:space="preserve">rade </w:t>
      </w:r>
      <w:r w:rsidR="00866503">
        <w:rPr>
          <w:rFonts w:eastAsia="Times New Roman"/>
          <w:lang w:val="en-US" w:eastAsia="en-US"/>
        </w:rPr>
        <w:t>O</w:t>
      </w:r>
      <w:r w:rsidRPr="00271AD3">
        <w:rPr>
          <w:rFonts w:eastAsia="Times New Roman"/>
          <w:lang w:val="en-US" w:eastAsia="en-US"/>
        </w:rPr>
        <w:t>peration</w:t>
      </w:r>
      <w:r w:rsidR="00C516B2">
        <w:rPr>
          <w:rFonts w:eastAsia="Times New Roman"/>
          <w:lang w:val="en-US" w:eastAsia="en-US"/>
        </w:rPr>
        <w:t xml:space="preserve"> (WTO)</w:t>
      </w:r>
      <w:r w:rsidRPr="00271AD3">
        <w:rPr>
          <w:rFonts w:eastAsia="Times New Roman"/>
          <w:lang w:val="en-US" w:eastAsia="en-US"/>
        </w:rPr>
        <w:t xml:space="preserve">. These reports must be consistent with Appendix B of the </w:t>
      </w:r>
      <w:r w:rsidRPr="00271AD3">
        <w:rPr>
          <w:rFonts w:eastAsia="Times New Roman"/>
          <w:i/>
          <w:iCs/>
          <w:lang w:val="en-US" w:eastAsia="en-US"/>
        </w:rPr>
        <w:t>Guidelines for the Ecologically Sustainable Management of Fisheries – 2nd Edition</w:t>
      </w:r>
      <w:r w:rsidRPr="00271AD3">
        <w:rPr>
          <w:rFonts w:eastAsia="Times New Roman"/>
          <w:lang w:val="en-US" w:eastAsia="en-US"/>
        </w:rPr>
        <w:t>.</w:t>
      </w:r>
    </w:p>
    <w:p w14:paraId="28CF57F0" w14:textId="356D5001" w:rsidR="00271AD3" w:rsidRDefault="00271AD3">
      <w:pPr>
        <w:rPr>
          <w:rFonts w:eastAsia="Times New Roman"/>
          <w:lang w:val="en-US" w:eastAsia="en-US"/>
        </w:rPr>
      </w:pPr>
      <w:r>
        <w:rPr>
          <w:rFonts w:eastAsia="Times New Roman"/>
          <w:lang w:val="en-US" w:eastAsia="en-US"/>
        </w:rPr>
        <w:br w:type="page"/>
      </w:r>
    </w:p>
    <w:p w14:paraId="710351EF"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lastRenderedPageBreak/>
        <w:t>Condition 5</w:t>
      </w:r>
    </w:p>
    <w:p w14:paraId="276B44C6" w14:textId="77777777" w:rsidR="00271AD3" w:rsidRPr="00271AD3" w:rsidRDefault="00271AD3" w:rsidP="00271AD3">
      <w:pPr>
        <w:tabs>
          <w:tab w:val="left" w:pos="360"/>
        </w:tabs>
        <w:spacing w:line="252" w:lineRule="auto"/>
        <w:rPr>
          <w:lang w:eastAsia="en-US"/>
        </w:rPr>
      </w:pPr>
      <w:r w:rsidRPr="00271AD3">
        <w:rPr>
          <w:lang w:eastAsia="en-US"/>
        </w:rPr>
        <w:t>The Queensland Department of Agriculture and Fisheries must commission a Management Strategy Evaluation (MSE) to evaluate the ability of the settings contained in the ‘</w:t>
      </w:r>
      <w:r w:rsidRPr="00271AD3">
        <w:rPr>
          <w:i/>
          <w:iCs/>
          <w:lang w:eastAsia="en-US"/>
        </w:rPr>
        <w:t>Queensland Sea cucumber fishery harvest strategy 2021–2026</w:t>
      </w:r>
      <w:r w:rsidRPr="00271AD3">
        <w:rPr>
          <w:lang w:eastAsia="en-US"/>
        </w:rPr>
        <w:t>’ and any other legislated and enforceable management arrangements to meet the fishery’s objectives of attaining maximum economic yield (defined in the harvest strategy as target biomass level of 60% of unfished biomass for stocks harvested in the fishery). The MSE must consider the risk posed to each individual species harvested in the fishery, identify information needs and make recommendations for any improvements to the management arrangements considered necessary for the management of the fishery to meet its objective.</w:t>
      </w:r>
    </w:p>
    <w:p w14:paraId="593A18A6" w14:textId="77777777" w:rsidR="00271AD3" w:rsidRPr="00271AD3" w:rsidRDefault="00271AD3" w:rsidP="00271AD3">
      <w:pPr>
        <w:numPr>
          <w:ilvl w:val="0"/>
          <w:numId w:val="14"/>
        </w:numPr>
        <w:tabs>
          <w:tab w:val="left" w:pos="360"/>
          <w:tab w:val="left" w:pos="1096"/>
        </w:tabs>
        <w:spacing w:before="120" w:after="60" w:line="252" w:lineRule="auto"/>
        <w:ind w:left="714" w:hanging="357"/>
        <w:rPr>
          <w:snapToGrid w:val="0"/>
          <w:lang w:eastAsia="en-US"/>
        </w:rPr>
      </w:pPr>
      <w:r w:rsidRPr="00271AD3">
        <w:rPr>
          <w:snapToGrid w:val="0"/>
          <w:lang w:eastAsia="en-US"/>
        </w:rPr>
        <w:t>The scope and Terms of Reference for this review should be developed in consultation with the Department of Agriculture, Water and the Environment.</w:t>
      </w:r>
    </w:p>
    <w:p w14:paraId="24D08567" w14:textId="77777777" w:rsidR="00271AD3" w:rsidRPr="00271AD3" w:rsidRDefault="00271AD3" w:rsidP="00271AD3">
      <w:pPr>
        <w:numPr>
          <w:ilvl w:val="0"/>
          <w:numId w:val="14"/>
        </w:numPr>
        <w:tabs>
          <w:tab w:val="left" w:pos="360"/>
          <w:tab w:val="left" w:pos="1096"/>
        </w:tabs>
        <w:spacing w:before="120" w:after="60" w:line="252" w:lineRule="auto"/>
        <w:ind w:left="714" w:hanging="357"/>
        <w:rPr>
          <w:snapToGrid w:val="0"/>
          <w:lang w:eastAsia="en-US"/>
        </w:rPr>
      </w:pPr>
      <w:r w:rsidRPr="00271AD3">
        <w:rPr>
          <w:snapToGrid w:val="0"/>
          <w:lang w:eastAsia="en-US"/>
        </w:rPr>
        <w:t xml:space="preserve">The updated MSE must include all new data, including data from fishery independent surveys. The updated MSE must be published on the Queensland Department of Agriculture and Fisheries website, alongside the Harvest Strategy for the fishery by no later than the commencement of the 2023–24 fishing season. </w:t>
      </w:r>
    </w:p>
    <w:p w14:paraId="6E9A85E0" w14:textId="77777777" w:rsidR="00271AD3" w:rsidRPr="00271AD3" w:rsidRDefault="00271AD3" w:rsidP="00271AD3">
      <w:pPr>
        <w:numPr>
          <w:ilvl w:val="0"/>
          <w:numId w:val="14"/>
        </w:numPr>
        <w:tabs>
          <w:tab w:val="left" w:pos="360"/>
          <w:tab w:val="left" w:pos="1096"/>
        </w:tabs>
        <w:spacing w:before="120" w:after="60" w:line="252" w:lineRule="auto"/>
        <w:ind w:left="714" w:hanging="357"/>
        <w:rPr>
          <w:snapToGrid w:val="0"/>
          <w:lang w:eastAsia="en-US"/>
        </w:rPr>
      </w:pPr>
      <w:r w:rsidRPr="00271AD3">
        <w:rPr>
          <w:snapToGrid w:val="0"/>
          <w:lang w:eastAsia="en-US"/>
        </w:rPr>
        <w:t>The outcomes of the MSE must be considered as part of an implementation plan to be provided to the Department of Agriculture, Water and the Environment by no later than six months before the end of the Wildlife Trade Operation. Any required changes to management of the fishery must also be implemented by that time.</w:t>
      </w:r>
    </w:p>
    <w:p w14:paraId="390ECAD3"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t>Condition 6</w:t>
      </w:r>
    </w:p>
    <w:p w14:paraId="0787E296" w14:textId="77777777" w:rsidR="00271AD3" w:rsidRPr="00271AD3" w:rsidRDefault="00271AD3" w:rsidP="00271AD3">
      <w:pPr>
        <w:tabs>
          <w:tab w:val="left" w:pos="360"/>
        </w:tabs>
        <w:spacing w:line="252" w:lineRule="auto"/>
        <w:rPr>
          <w:lang w:eastAsia="en-US"/>
        </w:rPr>
      </w:pPr>
      <w:r w:rsidRPr="00271AD3">
        <w:rPr>
          <w:lang w:eastAsia="en-US"/>
        </w:rPr>
        <w:t xml:space="preserve">The Queensland Department of Agriculture and Fisheries must: </w:t>
      </w:r>
    </w:p>
    <w:p w14:paraId="030C577B" w14:textId="77777777" w:rsidR="00271AD3" w:rsidRPr="00271AD3" w:rsidRDefault="00271AD3" w:rsidP="00271AD3">
      <w:pPr>
        <w:numPr>
          <w:ilvl w:val="0"/>
          <w:numId w:val="15"/>
        </w:numPr>
        <w:tabs>
          <w:tab w:val="left" w:pos="360"/>
          <w:tab w:val="left" w:pos="1096"/>
        </w:tabs>
        <w:spacing w:before="120" w:after="60" w:line="252" w:lineRule="auto"/>
        <w:ind w:left="714" w:hanging="357"/>
        <w:rPr>
          <w:snapToGrid w:val="0"/>
          <w:lang w:eastAsia="en-US"/>
        </w:rPr>
      </w:pPr>
      <w:r w:rsidRPr="00271AD3">
        <w:rPr>
          <w:snapToGrid w:val="0"/>
          <w:lang w:eastAsia="en-US"/>
        </w:rPr>
        <w:t>Undertake desktop research on the main sea cucumber species harvested in the fishery to determine biologically meaningful minimum size limits. Investigations should consider key biological parameters, for example, size at maturity. Findings of this research should be published on the Queensland Department of Agriculture and Fisheries website before the commencement of the 2022–23 fishing season.</w:t>
      </w:r>
    </w:p>
    <w:p w14:paraId="0B84CC00" w14:textId="77777777" w:rsidR="00271AD3" w:rsidRPr="00271AD3" w:rsidRDefault="00271AD3" w:rsidP="00271AD3">
      <w:pPr>
        <w:numPr>
          <w:ilvl w:val="0"/>
          <w:numId w:val="15"/>
        </w:numPr>
        <w:tabs>
          <w:tab w:val="left" w:pos="360"/>
          <w:tab w:val="left" w:pos="1096"/>
        </w:tabs>
        <w:spacing w:before="120" w:after="60" w:line="252" w:lineRule="auto"/>
        <w:ind w:left="714" w:hanging="357"/>
        <w:rPr>
          <w:snapToGrid w:val="0"/>
          <w:lang w:eastAsia="en-US"/>
        </w:rPr>
      </w:pPr>
      <w:r w:rsidRPr="00271AD3">
        <w:rPr>
          <w:snapToGrid w:val="0"/>
          <w:lang w:eastAsia="en-US"/>
        </w:rPr>
        <w:t>Work with industry to undertake fieldwork within the fishery to determine appropriate ways to implement the minimum size limits determined through 6a. This may include the development of appropriate conversion factors to account for changes in size resulting from processing. Findings of this research should be published on the Queensland Department of Agriculture and Fisheries website before the commencement of the 2023–24 fishing season.</w:t>
      </w:r>
    </w:p>
    <w:p w14:paraId="0092C5F7" w14:textId="5C066280" w:rsidR="00271AD3" w:rsidRDefault="00271AD3" w:rsidP="00271AD3">
      <w:pPr>
        <w:numPr>
          <w:ilvl w:val="0"/>
          <w:numId w:val="15"/>
        </w:numPr>
        <w:tabs>
          <w:tab w:val="left" w:pos="360"/>
          <w:tab w:val="left" w:pos="1096"/>
        </w:tabs>
        <w:spacing w:before="120" w:after="60" w:line="252" w:lineRule="auto"/>
        <w:ind w:left="714" w:hanging="357"/>
        <w:rPr>
          <w:snapToGrid w:val="0"/>
          <w:lang w:eastAsia="en-US"/>
        </w:rPr>
      </w:pPr>
      <w:r w:rsidRPr="00271AD3">
        <w:rPr>
          <w:snapToGrid w:val="0"/>
          <w:lang w:eastAsia="en-US"/>
        </w:rPr>
        <w:t>Implement minimum size limits based on work completed in 6a and 6b prior to the 2024–25 fishing season. Implementation of minimum size limits should be described in the Queensland Department of Agriculture and Fisheries application for the next Wildlife Trade Operation for this fishery.</w:t>
      </w:r>
    </w:p>
    <w:p w14:paraId="7BFDB884" w14:textId="4F9C8EFF" w:rsidR="00271AD3" w:rsidRDefault="00271AD3">
      <w:pPr>
        <w:rPr>
          <w:snapToGrid w:val="0"/>
          <w:lang w:eastAsia="en-US"/>
        </w:rPr>
      </w:pPr>
      <w:r>
        <w:rPr>
          <w:snapToGrid w:val="0"/>
          <w:lang w:eastAsia="en-US"/>
        </w:rPr>
        <w:br w:type="page"/>
      </w:r>
    </w:p>
    <w:p w14:paraId="28D019DD"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lastRenderedPageBreak/>
        <w:t>Condition 7</w:t>
      </w:r>
    </w:p>
    <w:p w14:paraId="527D09EC" w14:textId="77777777" w:rsidR="00271AD3" w:rsidRPr="00271AD3" w:rsidRDefault="00271AD3" w:rsidP="00271AD3">
      <w:pPr>
        <w:tabs>
          <w:tab w:val="left" w:pos="360"/>
        </w:tabs>
        <w:spacing w:line="276" w:lineRule="auto"/>
        <w:rPr>
          <w:lang w:val="en-US" w:eastAsia="en-US"/>
        </w:rPr>
      </w:pPr>
      <w:r w:rsidRPr="00271AD3">
        <w:rPr>
          <w:lang w:val="en-US" w:eastAsia="en-US"/>
        </w:rPr>
        <w:t>The Queensland Department of Agriculture and Fisheries must:</w:t>
      </w:r>
    </w:p>
    <w:p w14:paraId="21F273CF" w14:textId="77777777" w:rsidR="00271AD3" w:rsidRPr="00271AD3" w:rsidRDefault="00271AD3" w:rsidP="00271AD3">
      <w:pPr>
        <w:numPr>
          <w:ilvl w:val="0"/>
          <w:numId w:val="16"/>
        </w:numPr>
        <w:tabs>
          <w:tab w:val="left" w:pos="360"/>
          <w:tab w:val="left" w:pos="1096"/>
        </w:tabs>
        <w:spacing w:before="120" w:after="60" w:line="252" w:lineRule="auto"/>
        <w:ind w:left="714" w:hanging="357"/>
        <w:rPr>
          <w:snapToGrid w:val="0"/>
          <w:lang w:eastAsia="en-US"/>
        </w:rPr>
      </w:pPr>
      <w:r w:rsidRPr="00271AD3">
        <w:rPr>
          <w:snapToGrid w:val="0"/>
          <w:lang w:eastAsia="en-US"/>
        </w:rPr>
        <w:t>Ensure data from fishery independent surveys of Burrowing Blackfish at the Lizard, Gould and Bunker Reef Burrowing Blackfish Zones are representative of the fishery and used to inform a stock assessment for the species.</w:t>
      </w:r>
    </w:p>
    <w:p w14:paraId="6D519434" w14:textId="77777777" w:rsidR="00271AD3" w:rsidRPr="00271AD3" w:rsidRDefault="00271AD3" w:rsidP="00271AD3">
      <w:pPr>
        <w:numPr>
          <w:ilvl w:val="0"/>
          <w:numId w:val="16"/>
        </w:numPr>
        <w:tabs>
          <w:tab w:val="left" w:pos="360"/>
          <w:tab w:val="left" w:pos="1096"/>
        </w:tabs>
        <w:spacing w:before="120" w:after="60" w:line="252" w:lineRule="auto"/>
        <w:ind w:left="714" w:hanging="357"/>
        <w:rPr>
          <w:snapToGrid w:val="0"/>
          <w:lang w:eastAsia="en-US"/>
        </w:rPr>
      </w:pPr>
      <w:r w:rsidRPr="00271AD3">
        <w:rPr>
          <w:snapToGrid w:val="0"/>
          <w:lang w:eastAsia="en-US"/>
        </w:rPr>
        <w:t xml:space="preserve">Undertake and publish the stock assessment for Burrowing Blackfish. The stock assessment must be independently peer reviewed and must be completed by no later than six months prior to the expiry of the Wildlife Trade Operation approval. </w:t>
      </w:r>
    </w:p>
    <w:p w14:paraId="4D5C1F95" w14:textId="52F3BF59" w:rsidR="00271AD3" w:rsidRPr="00271AD3" w:rsidRDefault="00271AD3" w:rsidP="00271AD3">
      <w:pPr>
        <w:numPr>
          <w:ilvl w:val="0"/>
          <w:numId w:val="16"/>
        </w:numPr>
        <w:tabs>
          <w:tab w:val="left" w:pos="360"/>
          <w:tab w:val="left" w:pos="1096"/>
        </w:tabs>
        <w:spacing w:before="120" w:after="60" w:line="252" w:lineRule="auto"/>
        <w:ind w:left="714" w:hanging="357"/>
        <w:rPr>
          <w:snapToGrid w:val="0"/>
          <w:lang w:eastAsia="en-US"/>
        </w:rPr>
      </w:pPr>
      <w:r w:rsidRPr="00271AD3">
        <w:rPr>
          <w:snapToGrid w:val="0"/>
          <w:lang w:eastAsia="en-US"/>
        </w:rPr>
        <w:t xml:space="preserve">For the 2024–25 fishing season and beyond, implement any necessary changes to the </w:t>
      </w:r>
      <w:r w:rsidR="00866503">
        <w:rPr>
          <w:snapToGrid w:val="0"/>
          <w:lang w:eastAsia="en-US"/>
        </w:rPr>
        <w:t>total allowable catch (</w:t>
      </w:r>
      <w:r w:rsidRPr="00271AD3">
        <w:rPr>
          <w:snapToGrid w:val="0"/>
          <w:lang w:eastAsia="en-US"/>
        </w:rPr>
        <w:t>TAC</w:t>
      </w:r>
      <w:r w:rsidR="00866503">
        <w:rPr>
          <w:snapToGrid w:val="0"/>
          <w:lang w:eastAsia="en-US"/>
        </w:rPr>
        <w:t>)</w:t>
      </w:r>
      <w:r w:rsidRPr="00271AD3">
        <w:rPr>
          <w:snapToGrid w:val="0"/>
          <w:lang w:eastAsia="en-US"/>
        </w:rPr>
        <w:t xml:space="preserve"> to ensure that rate of fishing mortality does not exceed that required to achieve the biomass target of 60% of unfished biomass for this species as detailed in the harvest strategy for the fishery.</w:t>
      </w:r>
    </w:p>
    <w:p w14:paraId="0084DAC0"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t>Condition 8</w:t>
      </w:r>
    </w:p>
    <w:p w14:paraId="03C8B99E" w14:textId="77777777" w:rsidR="00271AD3" w:rsidRPr="00271AD3" w:rsidRDefault="00271AD3" w:rsidP="00271AD3">
      <w:pPr>
        <w:tabs>
          <w:tab w:val="left" w:pos="360"/>
        </w:tabs>
        <w:spacing w:line="276" w:lineRule="auto"/>
        <w:rPr>
          <w:lang w:val="en-US" w:eastAsia="en-US"/>
        </w:rPr>
      </w:pPr>
      <w:r w:rsidRPr="00271AD3">
        <w:rPr>
          <w:lang w:val="en-US" w:eastAsia="en-US"/>
        </w:rPr>
        <w:t xml:space="preserve">The Queensland Department of Agriculture and Fisheries must: </w:t>
      </w:r>
    </w:p>
    <w:p w14:paraId="468588EA" w14:textId="77777777" w:rsidR="00271AD3" w:rsidRPr="00271AD3" w:rsidRDefault="00271AD3" w:rsidP="00271AD3">
      <w:pPr>
        <w:numPr>
          <w:ilvl w:val="0"/>
          <w:numId w:val="17"/>
        </w:numPr>
        <w:tabs>
          <w:tab w:val="left" w:pos="360"/>
          <w:tab w:val="left" w:pos="1096"/>
        </w:tabs>
        <w:spacing w:before="120" w:after="60" w:line="252" w:lineRule="auto"/>
        <w:ind w:left="714" w:hanging="357"/>
        <w:rPr>
          <w:snapToGrid w:val="0"/>
          <w:lang w:eastAsia="en-US"/>
        </w:rPr>
      </w:pPr>
      <w:r w:rsidRPr="00271AD3">
        <w:rPr>
          <w:snapToGrid w:val="0"/>
          <w:lang w:eastAsia="en-US"/>
        </w:rPr>
        <w:t>Implement species-specific reporting for Curryfish for the 2022–23 fishing season and beyond.</w:t>
      </w:r>
    </w:p>
    <w:p w14:paraId="0BE245EC" w14:textId="77777777" w:rsidR="00271AD3" w:rsidRPr="00271AD3" w:rsidRDefault="00271AD3" w:rsidP="00271AD3">
      <w:pPr>
        <w:numPr>
          <w:ilvl w:val="0"/>
          <w:numId w:val="17"/>
        </w:numPr>
        <w:tabs>
          <w:tab w:val="left" w:pos="360"/>
          <w:tab w:val="left" w:pos="1096"/>
        </w:tabs>
        <w:spacing w:before="120" w:after="60" w:line="252" w:lineRule="auto"/>
        <w:ind w:left="714" w:hanging="357"/>
        <w:rPr>
          <w:snapToGrid w:val="0"/>
          <w:lang w:eastAsia="en-US"/>
        </w:rPr>
      </w:pPr>
      <w:r w:rsidRPr="00271AD3">
        <w:rPr>
          <w:snapToGrid w:val="0"/>
          <w:lang w:eastAsia="en-US"/>
        </w:rPr>
        <w:t>Undertake and publish stock assessments for Prickly Redfish and Curryfish that incorporate fishery independent surveys, that are representative of the fishery, for these species. The stock assessment must be independently peer reviewed and must be completed no later than six months prior to the expiry of the Wildlife Trade Operation approval.</w:t>
      </w:r>
    </w:p>
    <w:p w14:paraId="02A118D9" w14:textId="77777777" w:rsidR="00271AD3" w:rsidRPr="00271AD3" w:rsidRDefault="00271AD3" w:rsidP="00271AD3">
      <w:pPr>
        <w:numPr>
          <w:ilvl w:val="0"/>
          <w:numId w:val="17"/>
        </w:numPr>
        <w:tabs>
          <w:tab w:val="left" w:pos="360"/>
          <w:tab w:val="left" w:pos="1096"/>
        </w:tabs>
        <w:spacing w:before="120" w:after="60" w:line="252" w:lineRule="auto"/>
        <w:ind w:left="714" w:hanging="357"/>
        <w:rPr>
          <w:snapToGrid w:val="0"/>
          <w:lang w:eastAsia="en-US"/>
        </w:rPr>
      </w:pPr>
      <w:r w:rsidRPr="00271AD3">
        <w:rPr>
          <w:snapToGrid w:val="0"/>
          <w:lang w:eastAsia="en-US"/>
        </w:rPr>
        <w:t>For the 2024–25 fishing season and beyond, use information from 8a and 8b above to determine and implement the appropriate level of fishing mortality rate to be applied to these species to achieve the 60% biomass target as detailed under decision rule 3.2 of the harvest strategy for this fishery.</w:t>
      </w:r>
    </w:p>
    <w:p w14:paraId="7942F374"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t>Condition 9</w:t>
      </w:r>
    </w:p>
    <w:p w14:paraId="188292F2" w14:textId="77777777" w:rsidR="00271AD3" w:rsidRPr="00271AD3" w:rsidRDefault="00271AD3" w:rsidP="00271AD3">
      <w:pPr>
        <w:tabs>
          <w:tab w:val="left" w:pos="360"/>
        </w:tabs>
        <w:spacing w:line="252" w:lineRule="auto"/>
        <w:rPr>
          <w:lang w:val="en-US" w:eastAsia="en-US"/>
        </w:rPr>
      </w:pPr>
      <w:r w:rsidRPr="00271AD3">
        <w:rPr>
          <w:lang w:val="en-US" w:eastAsia="en-US"/>
        </w:rPr>
        <w:t xml:space="preserve">The Queensland Department of Agriculture and Fisheries must: </w:t>
      </w:r>
    </w:p>
    <w:p w14:paraId="644C0463" w14:textId="77777777" w:rsidR="00271AD3" w:rsidRPr="00271AD3" w:rsidRDefault="00271AD3" w:rsidP="00271AD3">
      <w:pPr>
        <w:numPr>
          <w:ilvl w:val="0"/>
          <w:numId w:val="18"/>
        </w:numPr>
        <w:tabs>
          <w:tab w:val="left" w:pos="360"/>
          <w:tab w:val="left" w:pos="1096"/>
        </w:tabs>
        <w:spacing w:before="120" w:after="60" w:line="252" w:lineRule="auto"/>
        <w:ind w:left="714" w:hanging="357"/>
        <w:rPr>
          <w:snapToGrid w:val="0"/>
          <w:lang w:eastAsia="en-US"/>
        </w:rPr>
      </w:pPr>
      <w:r w:rsidRPr="00271AD3">
        <w:rPr>
          <w:snapToGrid w:val="0"/>
          <w:lang w:eastAsia="en-US"/>
        </w:rPr>
        <w:t>Ensure that harvest of White Teatfish (</w:t>
      </w:r>
      <w:r w:rsidRPr="00271AD3">
        <w:rPr>
          <w:i/>
          <w:iCs/>
          <w:snapToGrid w:val="0"/>
          <w:lang w:eastAsia="en-US"/>
        </w:rPr>
        <w:t>Holothuria fuscogilva</w:t>
      </w:r>
      <w:r w:rsidRPr="00271AD3">
        <w:rPr>
          <w:snapToGrid w:val="0"/>
          <w:lang w:eastAsia="en-US"/>
        </w:rPr>
        <w:t>) does not exceed 53 t per season.</w:t>
      </w:r>
    </w:p>
    <w:p w14:paraId="535125D3" w14:textId="77777777" w:rsidR="00271AD3" w:rsidRPr="00271AD3" w:rsidRDefault="00271AD3" w:rsidP="00271AD3">
      <w:pPr>
        <w:keepNext/>
        <w:tabs>
          <w:tab w:val="left" w:pos="360"/>
        </w:tabs>
        <w:spacing w:before="200" w:after="120" w:line="276" w:lineRule="auto"/>
        <w:rPr>
          <w:b/>
          <w:lang w:eastAsia="en-US"/>
        </w:rPr>
      </w:pPr>
      <w:r w:rsidRPr="00271AD3">
        <w:rPr>
          <w:b/>
          <w:lang w:eastAsia="en-US"/>
        </w:rPr>
        <w:t>Condition 10</w:t>
      </w:r>
    </w:p>
    <w:p w14:paraId="6B250403" w14:textId="77777777" w:rsidR="00271AD3" w:rsidRPr="00271AD3" w:rsidRDefault="00271AD3" w:rsidP="00271AD3">
      <w:pPr>
        <w:tabs>
          <w:tab w:val="left" w:pos="360"/>
        </w:tabs>
        <w:spacing w:line="276" w:lineRule="auto"/>
        <w:rPr>
          <w:lang w:val="en-US" w:eastAsia="en-US"/>
        </w:rPr>
      </w:pPr>
      <w:r w:rsidRPr="00271AD3">
        <w:rPr>
          <w:lang w:val="en-US" w:eastAsia="en-US"/>
        </w:rPr>
        <w:t>The Queensland Department of Agriculture and Fisheries must:</w:t>
      </w:r>
    </w:p>
    <w:p w14:paraId="0617EAAB" w14:textId="77777777" w:rsidR="00271AD3" w:rsidRPr="00271AD3" w:rsidRDefault="00271AD3" w:rsidP="00271AD3">
      <w:pPr>
        <w:numPr>
          <w:ilvl w:val="0"/>
          <w:numId w:val="19"/>
        </w:numPr>
        <w:tabs>
          <w:tab w:val="left" w:pos="360"/>
          <w:tab w:val="left" w:pos="1096"/>
        </w:tabs>
        <w:spacing w:before="120" w:after="60" w:line="252" w:lineRule="auto"/>
        <w:ind w:left="714" w:hanging="357"/>
        <w:rPr>
          <w:snapToGrid w:val="0"/>
          <w:lang w:eastAsia="en-US"/>
        </w:rPr>
      </w:pPr>
      <w:r w:rsidRPr="00271AD3">
        <w:rPr>
          <w:snapToGrid w:val="0"/>
          <w:lang w:eastAsia="en-US"/>
        </w:rPr>
        <w:t>Report information on the species harvested from Ashmore and Boot Reefs, Marion Reef and Saumarez Reef including species harvested, amount of harvest per species and location of harvest from the Coral Sea Marine Park. This reporting must be done as part of the annual report required under Condition 4.</w:t>
      </w:r>
    </w:p>
    <w:p w14:paraId="65CDF7A0" w14:textId="05CF28F5" w:rsidR="007E4CDA" w:rsidRPr="00271AD3" w:rsidRDefault="00271AD3" w:rsidP="007E4CDA">
      <w:pPr>
        <w:numPr>
          <w:ilvl w:val="0"/>
          <w:numId w:val="19"/>
        </w:numPr>
        <w:tabs>
          <w:tab w:val="left" w:pos="360"/>
          <w:tab w:val="left" w:pos="1096"/>
        </w:tabs>
        <w:spacing w:before="120" w:after="60" w:line="252" w:lineRule="auto"/>
        <w:ind w:left="714" w:hanging="357"/>
        <w:rPr>
          <w:snapToGrid w:val="0"/>
          <w:lang w:eastAsia="en-US"/>
        </w:rPr>
      </w:pPr>
      <w:r w:rsidRPr="00271AD3">
        <w:rPr>
          <w:snapToGrid w:val="0"/>
          <w:lang w:eastAsia="en-US"/>
        </w:rPr>
        <w:t>Ensure that White Teatfish (</w:t>
      </w:r>
      <w:r w:rsidRPr="00271AD3">
        <w:rPr>
          <w:i/>
          <w:iCs/>
          <w:snapToGrid w:val="0"/>
          <w:lang w:eastAsia="en-US"/>
        </w:rPr>
        <w:t>Holothuria fuscogilva</w:t>
      </w:r>
      <w:r w:rsidRPr="00271AD3">
        <w:rPr>
          <w:snapToGrid w:val="0"/>
          <w:lang w:eastAsia="en-US"/>
        </w:rPr>
        <w:t>) is not harvested from the Coral Sea Marine Park including Ashmore and Boot Reefs, Marion Reef and Saumarez Reef.</w:t>
      </w:r>
    </w:p>
    <w:p w14:paraId="55C3F9FD" w14:textId="77777777" w:rsidR="0025638B" w:rsidRPr="00A60803" w:rsidRDefault="0025638B" w:rsidP="0025638B"/>
    <w:sectPr w:rsidR="0025638B" w:rsidRPr="00A60803" w:rsidSect="00FA4CF0">
      <w:footerReference w:type="default" r:id="rId13"/>
      <w:headerReference w:type="first" r:id="rId14"/>
      <w:footerReference w:type="first" r:id="rId1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2120" w14:textId="77777777" w:rsidR="004F3ED5" w:rsidRDefault="004F3ED5">
      <w:r>
        <w:separator/>
      </w:r>
    </w:p>
  </w:endnote>
  <w:endnote w:type="continuationSeparator" w:id="0">
    <w:p w14:paraId="1AB7F705" w14:textId="77777777" w:rsidR="004F3ED5" w:rsidRDefault="004F3ED5">
      <w:r>
        <w:continuationSeparator/>
      </w:r>
    </w:p>
  </w:endnote>
  <w:endnote w:type="continuationNotice" w:id="1">
    <w:p w14:paraId="04E6CD41" w14:textId="77777777" w:rsidR="004F3ED5" w:rsidRDefault="004F3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8E9E" w14:textId="4350803F" w:rsidR="00084B5E" w:rsidRPr="00233FF1" w:rsidRDefault="00084B5E" w:rsidP="00233FF1">
    <w:pPr>
      <w:pBdr>
        <w:top w:val="single" w:sz="4" w:space="1" w:color="auto"/>
      </w:pBdr>
      <w:tabs>
        <w:tab w:val="center" w:pos="4513"/>
        <w:tab w:val="right" w:pos="9026"/>
      </w:tabs>
      <w:jc w:val="center"/>
      <w:rPr>
        <w:rFonts w:eastAsiaTheme="minorHAnsi"/>
        <w:color w:val="000000" w:themeColor="text1"/>
        <w:sz w:val="20"/>
      </w:rPr>
    </w:pPr>
    <w:r w:rsidRPr="00CC45F0">
      <w:rPr>
        <w:rFonts w:eastAsiaTheme="minorHAnsi"/>
        <w:color w:val="000000" w:themeColor="text1"/>
        <w:sz w:val="20"/>
      </w:rPr>
      <w:t>Parliament Ho</w:t>
    </w:r>
    <w:r>
      <w:rPr>
        <w:rFonts w:eastAsiaTheme="minorHAnsi"/>
        <w:color w:val="000000" w:themeColor="text1"/>
        <w:sz w:val="20"/>
      </w:rPr>
      <w:t>use Canberra ACT 2600 Telephone (02) 6277 7920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2A6AB722" w14:textId="77777777" w:rsidR="00100BEF" w:rsidRDefault="00B27492">
        <w:pPr>
          <w:pStyle w:val="Footer"/>
          <w:jc w:val="center"/>
        </w:pPr>
        <w:r>
          <w:fldChar w:fldCharType="begin"/>
        </w:r>
        <w:r>
          <w:instrText xml:space="preserve"> PAGE   \* MERGEFORMAT </w:instrText>
        </w:r>
        <w:r>
          <w:fldChar w:fldCharType="separate"/>
        </w:r>
        <w:r w:rsidR="00392203">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4A40" w14:textId="6FD4C4BF" w:rsidR="001337A4" w:rsidRPr="00456519" w:rsidRDefault="001337A4" w:rsidP="0045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43C7" w14:textId="77777777" w:rsidR="004F3ED5" w:rsidRDefault="004F3ED5">
      <w:r>
        <w:separator/>
      </w:r>
    </w:p>
  </w:footnote>
  <w:footnote w:type="continuationSeparator" w:id="0">
    <w:p w14:paraId="7DDAEA25" w14:textId="77777777" w:rsidR="004F3ED5" w:rsidRDefault="004F3ED5">
      <w:r>
        <w:continuationSeparator/>
      </w:r>
    </w:p>
  </w:footnote>
  <w:footnote w:type="continuationNotice" w:id="1">
    <w:p w14:paraId="38023ADC" w14:textId="77777777" w:rsidR="004F3ED5" w:rsidRDefault="004F3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107F" w14:textId="77777777" w:rsidR="00084B5E" w:rsidRDefault="00084B5E" w:rsidP="00084B5E">
    <w:pPr>
      <w:pStyle w:val="Footer"/>
      <w:tabs>
        <w:tab w:val="right" w:pos="9356"/>
      </w:tabs>
      <w:jc w:val="center"/>
      <w:rPr>
        <w:noProof/>
      </w:rPr>
    </w:pPr>
  </w:p>
  <w:p w14:paraId="2FD6C469" w14:textId="77777777" w:rsidR="00084B5E" w:rsidRPr="00E57B6C" w:rsidRDefault="00084B5E" w:rsidP="00084B5E">
    <w:pPr>
      <w:pStyle w:val="Footer"/>
      <w:tabs>
        <w:tab w:val="right" w:pos="9356"/>
      </w:tabs>
      <w:jc w:val="center"/>
    </w:pPr>
    <w:r>
      <w:rPr>
        <w:noProof/>
      </w:rPr>
      <w:drawing>
        <wp:inline distT="0" distB="0" distL="0" distR="0" wp14:anchorId="5CA373CE" wp14:editId="059E8992">
          <wp:extent cx="1133475" cy="83215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ce-rgb.jpg"/>
                  <pic:cNvPicPr/>
                </pic:nvPicPr>
                <pic:blipFill>
                  <a:blip r:embed="rId1" cstate="print">
                    <a:biLevel thresh="75000"/>
                    <a:extLst>
                      <a:ext uri="{BEBA8EAE-BF5A-486C-A8C5-ECC9F3942E4B}">
                        <a14:imgProps xmlns:a14="http://schemas.microsoft.com/office/drawing/2010/main">
                          <a14:imgLayer>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5863" cy="877955"/>
                  </a:xfrm>
                  <a:prstGeom prst="rect">
                    <a:avLst/>
                  </a:prstGeom>
                </pic:spPr>
              </pic:pic>
            </a:graphicData>
          </a:graphic>
        </wp:inline>
      </w:drawing>
    </w:r>
  </w:p>
  <w:p w14:paraId="5D39B5C0" w14:textId="77777777" w:rsidR="00084B5E" w:rsidRPr="00D93A22" w:rsidRDefault="00084B5E" w:rsidP="00084B5E">
    <w:pPr>
      <w:jc w:val="center"/>
    </w:pPr>
  </w:p>
  <w:p w14:paraId="09FE7D24" w14:textId="77777777" w:rsidR="00084B5E" w:rsidRPr="0092530C" w:rsidRDefault="00084B5E" w:rsidP="00084B5E">
    <w:pPr>
      <w:tabs>
        <w:tab w:val="center" w:pos="4513"/>
        <w:tab w:val="right" w:pos="9026"/>
      </w:tabs>
      <w:jc w:val="center"/>
      <w:rPr>
        <w:rFonts w:eastAsiaTheme="minorHAnsi"/>
        <w:b/>
        <w:sz w:val="28"/>
      </w:rPr>
    </w:pPr>
    <w:r>
      <w:rPr>
        <w:rFonts w:eastAsiaTheme="minorHAnsi"/>
        <w:b/>
        <w:sz w:val="28"/>
      </w:rPr>
      <w:t>THE HON SUSSAN LEY</w:t>
    </w:r>
    <w:r w:rsidRPr="0092530C">
      <w:rPr>
        <w:rFonts w:eastAsiaTheme="minorHAnsi"/>
        <w:b/>
        <w:sz w:val="28"/>
      </w:rPr>
      <w:t xml:space="preserve"> MP</w:t>
    </w:r>
  </w:p>
  <w:p w14:paraId="03138142" w14:textId="77777777" w:rsidR="00084B5E" w:rsidRPr="0092530C" w:rsidRDefault="00084B5E" w:rsidP="00084B5E">
    <w:pPr>
      <w:tabs>
        <w:tab w:val="center" w:pos="4513"/>
        <w:tab w:val="right" w:pos="9026"/>
      </w:tabs>
      <w:jc w:val="center"/>
      <w:rPr>
        <w:rFonts w:eastAsiaTheme="minorHAnsi"/>
        <w:b/>
      </w:rPr>
    </w:pPr>
    <w:r>
      <w:rPr>
        <w:rFonts w:eastAsiaTheme="minorHAnsi"/>
        <w:b/>
      </w:rPr>
      <w:t>MINISTER FOR THE ENVIRONMENT</w:t>
    </w:r>
  </w:p>
  <w:p w14:paraId="1E5276C7" w14:textId="4843C898" w:rsidR="00084B5E" w:rsidRPr="00A624A3" w:rsidRDefault="00084B5E" w:rsidP="00084B5E">
    <w:pPr>
      <w:pStyle w:val="Footer"/>
      <w:tabs>
        <w:tab w:val="right" w:pos="9356"/>
      </w:tabs>
      <w:jc w:val="center"/>
      <w:rPr>
        <w:b/>
      </w:rPr>
    </w:pPr>
    <w:r w:rsidRPr="00A624A3">
      <w:rPr>
        <w:b/>
      </w:rPr>
      <w:t>MEMBER FOR FARRER</w:t>
    </w:r>
    <w:r w:rsidR="00233FF1">
      <w:rPr>
        <w:b/>
      </w:rPr>
      <w:br/>
    </w:r>
  </w:p>
  <w:p w14:paraId="687B901C" w14:textId="31C526BA" w:rsidR="00562126" w:rsidRPr="00FA0CF5" w:rsidRDefault="00562126" w:rsidP="00E6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0BA9" w14:textId="77777777" w:rsidR="00876C4E" w:rsidRPr="00C20A26" w:rsidRDefault="00876C4E" w:rsidP="00876C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686619E"/>
    <w:multiLevelType w:val="hybridMultilevel"/>
    <w:tmpl w:val="6938FF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565A0A"/>
    <w:multiLevelType w:val="hybridMultilevel"/>
    <w:tmpl w:val="E0A4B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30017E"/>
    <w:multiLevelType w:val="hybridMultilevel"/>
    <w:tmpl w:val="C3C2A4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483C01"/>
    <w:multiLevelType w:val="hybridMultilevel"/>
    <w:tmpl w:val="50682F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F67C1B"/>
    <w:multiLevelType w:val="hybridMultilevel"/>
    <w:tmpl w:val="71903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96DD5"/>
    <w:multiLevelType w:val="hybridMultilevel"/>
    <w:tmpl w:val="B2EA70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181D57"/>
    <w:multiLevelType w:val="hybridMultilevel"/>
    <w:tmpl w:val="9BDAA6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56429"/>
    <w:multiLevelType w:val="multilevel"/>
    <w:tmpl w:val="E898CC72"/>
    <w:numStyleLink w:val="KeyPoints"/>
  </w:abstractNum>
  <w:abstractNum w:abstractNumId="13" w15:restartNumberingAfterBreak="0">
    <w:nsid w:val="6C9B3EA3"/>
    <w:multiLevelType w:val="hybridMultilevel"/>
    <w:tmpl w:val="850A5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8F39EF"/>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5D00E92"/>
    <w:multiLevelType w:val="hybridMultilevel"/>
    <w:tmpl w:val="76D8C3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AB416F1"/>
    <w:multiLevelType w:val="hybridMultilevel"/>
    <w:tmpl w:val="7F44E9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926C12"/>
    <w:multiLevelType w:val="hybridMultilevel"/>
    <w:tmpl w:val="602C13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0"/>
  </w:num>
  <w:num w:numId="3">
    <w:abstractNumId w:val="5"/>
  </w:num>
  <w:num w:numId="4">
    <w:abstractNumId w:val="4"/>
  </w:num>
  <w:num w:numId="5">
    <w:abstractNumId w:val="12"/>
  </w:num>
  <w:num w:numId="6">
    <w:abstractNumId w:val="3"/>
  </w:num>
  <w:num w:numId="7">
    <w:abstractNumId w:val="9"/>
  </w:num>
  <w:num w:numId="8">
    <w:abstractNumId w:val="13"/>
  </w:num>
  <w:num w:numId="9">
    <w:abstractNumId w:val="1"/>
  </w:num>
  <w:num w:numId="10">
    <w:abstractNumId w:val="11"/>
  </w:num>
  <w:num w:numId="11">
    <w:abstractNumId w:val="8"/>
  </w:num>
  <w:num w:numId="12">
    <w:abstractNumId w:val="14"/>
  </w:num>
  <w:num w:numId="13">
    <w:abstractNumId w:val="2"/>
  </w:num>
  <w:num w:numId="14">
    <w:abstractNumId w:val="10"/>
  </w:num>
  <w:num w:numId="15">
    <w:abstractNumId w:val="6"/>
  </w:num>
  <w:num w:numId="16">
    <w:abstractNumId w:val="15"/>
  </w:num>
  <w:num w:numId="17">
    <w:abstractNumId w:val="7"/>
  </w:num>
  <w:num w:numId="18">
    <w:abstractNumId w:val="17"/>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C3E83"/>
    <w:rsid w:val="00004AEE"/>
    <w:rsid w:val="00005CAA"/>
    <w:rsid w:val="00010210"/>
    <w:rsid w:val="00012D66"/>
    <w:rsid w:val="00015ADA"/>
    <w:rsid w:val="00020C99"/>
    <w:rsid w:val="000242C5"/>
    <w:rsid w:val="0002707B"/>
    <w:rsid w:val="00027D5A"/>
    <w:rsid w:val="0005148E"/>
    <w:rsid w:val="00065226"/>
    <w:rsid w:val="00072C5A"/>
    <w:rsid w:val="000759E5"/>
    <w:rsid w:val="000774EC"/>
    <w:rsid w:val="000836A4"/>
    <w:rsid w:val="00084AC6"/>
    <w:rsid w:val="00084B5E"/>
    <w:rsid w:val="00091608"/>
    <w:rsid w:val="0009333C"/>
    <w:rsid w:val="0009704F"/>
    <w:rsid w:val="000A0F11"/>
    <w:rsid w:val="000A125A"/>
    <w:rsid w:val="000A32F3"/>
    <w:rsid w:val="000A57CD"/>
    <w:rsid w:val="000B3758"/>
    <w:rsid w:val="000B7681"/>
    <w:rsid w:val="000B7B42"/>
    <w:rsid w:val="000C02B7"/>
    <w:rsid w:val="000C5100"/>
    <w:rsid w:val="000C5342"/>
    <w:rsid w:val="000C706A"/>
    <w:rsid w:val="000D2887"/>
    <w:rsid w:val="000D6D63"/>
    <w:rsid w:val="000E0081"/>
    <w:rsid w:val="000E07CF"/>
    <w:rsid w:val="000E31C1"/>
    <w:rsid w:val="000F11C5"/>
    <w:rsid w:val="000F2CF2"/>
    <w:rsid w:val="000F66DE"/>
    <w:rsid w:val="00100BEF"/>
    <w:rsid w:val="00111326"/>
    <w:rsid w:val="0011498E"/>
    <w:rsid w:val="00117A45"/>
    <w:rsid w:val="001224AE"/>
    <w:rsid w:val="001337A4"/>
    <w:rsid w:val="001337D4"/>
    <w:rsid w:val="00147C12"/>
    <w:rsid w:val="00150415"/>
    <w:rsid w:val="001527A1"/>
    <w:rsid w:val="001530DC"/>
    <w:rsid w:val="00154989"/>
    <w:rsid w:val="00155A9F"/>
    <w:rsid w:val="00160262"/>
    <w:rsid w:val="00160561"/>
    <w:rsid w:val="001638BB"/>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1F389E"/>
    <w:rsid w:val="00202C90"/>
    <w:rsid w:val="002066AB"/>
    <w:rsid w:val="00213DE8"/>
    <w:rsid w:val="00216118"/>
    <w:rsid w:val="002209AB"/>
    <w:rsid w:val="002251E3"/>
    <w:rsid w:val="00227A95"/>
    <w:rsid w:val="002316BD"/>
    <w:rsid w:val="00233FF1"/>
    <w:rsid w:val="00236FC8"/>
    <w:rsid w:val="002473FC"/>
    <w:rsid w:val="00252E3C"/>
    <w:rsid w:val="0025638B"/>
    <w:rsid w:val="00261EF4"/>
    <w:rsid w:val="00262198"/>
    <w:rsid w:val="00271AD3"/>
    <w:rsid w:val="00285F1B"/>
    <w:rsid w:val="00292B81"/>
    <w:rsid w:val="002B18AE"/>
    <w:rsid w:val="002C1C93"/>
    <w:rsid w:val="002C5066"/>
    <w:rsid w:val="002C5813"/>
    <w:rsid w:val="002D4AAC"/>
    <w:rsid w:val="002E4757"/>
    <w:rsid w:val="002E5A9F"/>
    <w:rsid w:val="002F045A"/>
    <w:rsid w:val="0030039D"/>
    <w:rsid w:val="0030326F"/>
    <w:rsid w:val="00310701"/>
    <w:rsid w:val="00314822"/>
    <w:rsid w:val="00315137"/>
    <w:rsid w:val="00315980"/>
    <w:rsid w:val="00316F7F"/>
    <w:rsid w:val="003218E8"/>
    <w:rsid w:val="00325E34"/>
    <w:rsid w:val="00330DCE"/>
    <w:rsid w:val="00331E11"/>
    <w:rsid w:val="00334761"/>
    <w:rsid w:val="00334DF5"/>
    <w:rsid w:val="00337B8B"/>
    <w:rsid w:val="00337EBC"/>
    <w:rsid w:val="00341DCD"/>
    <w:rsid w:val="0034563E"/>
    <w:rsid w:val="003518D6"/>
    <w:rsid w:val="0035460C"/>
    <w:rsid w:val="003556BD"/>
    <w:rsid w:val="003573D0"/>
    <w:rsid w:val="00365147"/>
    <w:rsid w:val="0037016E"/>
    <w:rsid w:val="00372908"/>
    <w:rsid w:val="00381DA6"/>
    <w:rsid w:val="00383020"/>
    <w:rsid w:val="00392203"/>
    <w:rsid w:val="003944D8"/>
    <w:rsid w:val="00394D7E"/>
    <w:rsid w:val="003975FD"/>
    <w:rsid w:val="003B057D"/>
    <w:rsid w:val="003B49CC"/>
    <w:rsid w:val="003B60CC"/>
    <w:rsid w:val="003B6945"/>
    <w:rsid w:val="003C1B25"/>
    <w:rsid w:val="003C2443"/>
    <w:rsid w:val="003C5DA3"/>
    <w:rsid w:val="003C7ADD"/>
    <w:rsid w:val="003D4BCD"/>
    <w:rsid w:val="003D6C2B"/>
    <w:rsid w:val="003E01D8"/>
    <w:rsid w:val="003E2100"/>
    <w:rsid w:val="003F02CB"/>
    <w:rsid w:val="003F6F5B"/>
    <w:rsid w:val="003F73F7"/>
    <w:rsid w:val="0040342D"/>
    <w:rsid w:val="004075BA"/>
    <w:rsid w:val="0041192D"/>
    <w:rsid w:val="00413EE1"/>
    <w:rsid w:val="0042128E"/>
    <w:rsid w:val="00430106"/>
    <w:rsid w:val="00432B60"/>
    <w:rsid w:val="00440698"/>
    <w:rsid w:val="004540E2"/>
    <w:rsid w:val="00454454"/>
    <w:rsid w:val="00456519"/>
    <w:rsid w:val="00467924"/>
    <w:rsid w:val="004712A5"/>
    <w:rsid w:val="0047266F"/>
    <w:rsid w:val="00474A99"/>
    <w:rsid w:val="00476D6B"/>
    <w:rsid w:val="00491A5D"/>
    <w:rsid w:val="00492C16"/>
    <w:rsid w:val="004A0678"/>
    <w:rsid w:val="004A3237"/>
    <w:rsid w:val="004A48A3"/>
    <w:rsid w:val="004B0D92"/>
    <w:rsid w:val="004B0EC0"/>
    <w:rsid w:val="004B4657"/>
    <w:rsid w:val="004B66F1"/>
    <w:rsid w:val="004C3EA0"/>
    <w:rsid w:val="004F3ED5"/>
    <w:rsid w:val="004F54EC"/>
    <w:rsid w:val="004F7169"/>
    <w:rsid w:val="00500D66"/>
    <w:rsid w:val="00514C8E"/>
    <w:rsid w:val="00531DBF"/>
    <w:rsid w:val="0053687F"/>
    <w:rsid w:val="00545759"/>
    <w:rsid w:val="00545BE0"/>
    <w:rsid w:val="00546930"/>
    <w:rsid w:val="005515BA"/>
    <w:rsid w:val="00554C6A"/>
    <w:rsid w:val="00562126"/>
    <w:rsid w:val="00562E85"/>
    <w:rsid w:val="00563220"/>
    <w:rsid w:val="0056332F"/>
    <w:rsid w:val="005719B3"/>
    <w:rsid w:val="0057295E"/>
    <w:rsid w:val="00581C39"/>
    <w:rsid w:val="00585191"/>
    <w:rsid w:val="005903B6"/>
    <w:rsid w:val="005A0247"/>
    <w:rsid w:val="005A126E"/>
    <w:rsid w:val="005A452F"/>
    <w:rsid w:val="005B140D"/>
    <w:rsid w:val="005B78BB"/>
    <w:rsid w:val="005C1FEA"/>
    <w:rsid w:val="005C3495"/>
    <w:rsid w:val="005D4831"/>
    <w:rsid w:val="005E2897"/>
    <w:rsid w:val="005E3DFC"/>
    <w:rsid w:val="005E5942"/>
    <w:rsid w:val="005E60AF"/>
    <w:rsid w:val="005F1DEA"/>
    <w:rsid w:val="00601EC0"/>
    <w:rsid w:val="00607FC9"/>
    <w:rsid w:val="00622FE1"/>
    <w:rsid w:val="00623694"/>
    <w:rsid w:val="0062521C"/>
    <w:rsid w:val="00630A2B"/>
    <w:rsid w:val="00632DC7"/>
    <w:rsid w:val="006357FB"/>
    <w:rsid w:val="006406FC"/>
    <w:rsid w:val="006408E1"/>
    <w:rsid w:val="00640E57"/>
    <w:rsid w:val="00646122"/>
    <w:rsid w:val="00653E16"/>
    <w:rsid w:val="00655F2D"/>
    <w:rsid w:val="00657220"/>
    <w:rsid w:val="00657362"/>
    <w:rsid w:val="0066104B"/>
    <w:rsid w:val="006640D3"/>
    <w:rsid w:val="006655EE"/>
    <w:rsid w:val="0066717A"/>
    <w:rsid w:val="00667C10"/>
    <w:rsid w:val="00667EF4"/>
    <w:rsid w:val="00676FCA"/>
    <w:rsid w:val="00677177"/>
    <w:rsid w:val="00681004"/>
    <w:rsid w:val="00681E6F"/>
    <w:rsid w:val="0068612E"/>
    <w:rsid w:val="00687C92"/>
    <w:rsid w:val="0069534E"/>
    <w:rsid w:val="00695970"/>
    <w:rsid w:val="0069669C"/>
    <w:rsid w:val="006A1200"/>
    <w:rsid w:val="006A3704"/>
    <w:rsid w:val="006A4F4E"/>
    <w:rsid w:val="006A6C23"/>
    <w:rsid w:val="006B1059"/>
    <w:rsid w:val="006B14DB"/>
    <w:rsid w:val="006B21C4"/>
    <w:rsid w:val="006C1955"/>
    <w:rsid w:val="006C3E83"/>
    <w:rsid w:val="006C4A1A"/>
    <w:rsid w:val="006D0393"/>
    <w:rsid w:val="006D1A83"/>
    <w:rsid w:val="006E1CFE"/>
    <w:rsid w:val="006F10C4"/>
    <w:rsid w:val="006F3F81"/>
    <w:rsid w:val="006F40E9"/>
    <w:rsid w:val="006F5603"/>
    <w:rsid w:val="006F7B87"/>
    <w:rsid w:val="00701400"/>
    <w:rsid w:val="007037CF"/>
    <w:rsid w:val="007167C0"/>
    <w:rsid w:val="00720481"/>
    <w:rsid w:val="00733193"/>
    <w:rsid w:val="00743452"/>
    <w:rsid w:val="00744DDA"/>
    <w:rsid w:val="00745E03"/>
    <w:rsid w:val="00746191"/>
    <w:rsid w:val="00753F77"/>
    <w:rsid w:val="0075732A"/>
    <w:rsid w:val="007600F8"/>
    <w:rsid w:val="00760262"/>
    <w:rsid w:val="0076310C"/>
    <w:rsid w:val="007639A9"/>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D5B34"/>
    <w:rsid w:val="007E24F6"/>
    <w:rsid w:val="007E4CDA"/>
    <w:rsid w:val="007E5D00"/>
    <w:rsid w:val="007F68A9"/>
    <w:rsid w:val="00800F64"/>
    <w:rsid w:val="00801050"/>
    <w:rsid w:val="00802F0B"/>
    <w:rsid w:val="00810A67"/>
    <w:rsid w:val="0082398A"/>
    <w:rsid w:val="00827BB2"/>
    <w:rsid w:val="00830ED4"/>
    <w:rsid w:val="00833CF7"/>
    <w:rsid w:val="00834CDE"/>
    <w:rsid w:val="00842464"/>
    <w:rsid w:val="00845601"/>
    <w:rsid w:val="00855223"/>
    <w:rsid w:val="00855C5C"/>
    <w:rsid w:val="00861C15"/>
    <w:rsid w:val="00866503"/>
    <w:rsid w:val="008720FC"/>
    <w:rsid w:val="008739D9"/>
    <w:rsid w:val="008749FE"/>
    <w:rsid w:val="00876C4E"/>
    <w:rsid w:val="008A3C96"/>
    <w:rsid w:val="008B4019"/>
    <w:rsid w:val="008B65C9"/>
    <w:rsid w:val="008C2D4A"/>
    <w:rsid w:val="008D3900"/>
    <w:rsid w:val="008D6A5D"/>
    <w:rsid w:val="008D6E1D"/>
    <w:rsid w:val="008F39B4"/>
    <w:rsid w:val="008F4162"/>
    <w:rsid w:val="00903E02"/>
    <w:rsid w:val="00913175"/>
    <w:rsid w:val="00916EDB"/>
    <w:rsid w:val="00920861"/>
    <w:rsid w:val="00921516"/>
    <w:rsid w:val="00922B13"/>
    <w:rsid w:val="009242EF"/>
    <w:rsid w:val="0092530C"/>
    <w:rsid w:val="00932291"/>
    <w:rsid w:val="00932861"/>
    <w:rsid w:val="009331BC"/>
    <w:rsid w:val="0093408E"/>
    <w:rsid w:val="00935ED2"/>
    <w:rsid w:val="00952DDF"/>
    <w:rsid w:val="009610A3"/>
    <w:rsid w:val="00963B6A"/>
    <w:rsid w:val="00965316"/>
    <w:rsid w:val="00970950"/>
    <w:rsid w:val="0097282B"/>
    <w:rsid w:val="009812D4"/>
    <w:rsid w:val="009920D8"/>
    <w:rsid w:val="009952F5"/>
    <w:rsid w:val="009973B4"/>
    <w:rsid w:val="009A6DB7"/>
    <w:rsid w:val="009B38BE"/>
    <w:rsid w:val="009C3D0F"/>
    <w:rsid w:val="009E1B19"/>
    <w:rsid w:val="009F27F6"/>
    <w:rsid w:val="009F35E2"/>
    <w:rsid w:val="009F40B2"/>
    <w:rsid w:val="009F65F9"/>
    <w:rsid w:val="009F68BA"/>
    <w:rsid w:val="00A0289C"/>
    <w:rsid w:val="00A06277"/>
    <w:rsid w:val="00A0775D"/>
    <w:rsid w:val="00A079DC"/>
    <w:rsid w:val="00A111C2"/>
    <w:rsid w:val="00A31835"/>
    <w:rsid w:val="00A338E7"/>
    <w:rsid w:val="00A35CAA"/>
    <w:rsid w:val="00A36E7F"/>
    <w:rsid w:val="00A41453"/>
    <w:rsid w:val="00A41E65"/>
    <w:rsid w:val="00A43E0A"/>
    <w:rsid w:val="00A530C7"/>
    <w:rsid w:val="00A55F5B"/>
    <w:rsid w:val="00A60185"/>
    <w:rsid w:val="00A60803"/>
    <w:rsid w:val="00A624A3"/>
    <w:rsid w:val="00A661EA"/>
    <w:rsid w:val="00A82268"/>
    <w:rsid w:val="00A830E5"/>
    <w:rsid w:val="00A85CB4"/>
    <w:rsid w:val="00A87135"/>
    <w:rsid w:val="00A93280"/>
    <w:rsid w:val="00A951EA"/>
    <w:rsid w:val="00AA2461"/>
    <w:rsid w:val="00AA2548"/>
    <w:rsid w:val="00AA58C4"/>
    <w:rsid w:val="00AA7003"/>
    <w:rsid w:val="00AB11C8"/>
    <w:rsid w:val="00AC08A8"/>
    <w:rsid w:val="00AD56C8"/>
    <w:rsid w:val="00AD58F2"/>
    <w:rsid w:val="00AE626F"/>
    <w:rsid w:val="00B0512A"/>
    <w:rsid w:val="00B0529F"/>
    <w:rsid w:val="00B1418B"/>
    <w:rsid w:val="00B21195"/>
    <w:rsid w:val="00B24B22"/>
    <w:rsid w:val="00B25310"/>
    <w:rsid w:val="00B27492"/>
    <w:rsid w:val="00B32F8F"/>
    <w:rsid w:val="00B3492A"/>
    <w:rsid w:val="00B37681"/>
    <w:rsid w:val="00B41BA3"/>
    <w:rsid w:val="00B54DE9"/>
    <w:rsid w:val="00B553EC"/>
    <w:rsid w:val="00B55E3F"/>
    <w:rsid w:val="00B56EE9"/>
    <w:rsid w:val="00B62E34"/>
    <w:rsid w:val="00B63C1E"/>
    <w:rsid w:val="00B93DD0"/>
    <w:rsid w:val="00B97732"/>
    <w:rsid w:val="00BA3406"/>
    <w:rsid w:val="00BA65A8"/>
    <w:rsid w:val="00BA6D19"/>
    <w:rsid w:val="00BA7461"/>
    <w:rsid w:val="00BA7DA9"/>
    <w:rsid w:val="00BC4215"/>
    <w:rsid w:val="00BD1A6F"/>
    <w:rsid w:val="00BD2318"/>
    <w:rsid w:val="00BE6D3C"/>
    <w:rsid w:val="00BE7852"/>
    <w:rsid w:val="00BF1C7D"/>
    <w:rsid w:val="00BF7CEE"/>
    <w:rsid w:val="00C03880"/>
    <w:rsid w:val="00C135CF"/>
    <w:rsid w:val="00C20A26"/>
    <w:rsid w:val="00C2683F"/>
    <w:rsid w:val="00C3184D"/>
    <w:rsid w:val="00C4714E"/>
    <w:rsid w:val="00C516B2"/>
    <w:rsid w:val="00C51CCA"/>
    <w:rsid w:val="00C5504F"/>
    <w:rsid w:val="00C57B55"/>
    <w:rsid w:val="00C63376"/>
    <w:rsid w:val="00C74F97"/>
    <w:rsid w:val="00C809B7"/>
    <w:rsid w:val="00C8276E"/>
    <w:rsid w:val="00C842AC"/>
    <w:rsid w:val="00C91EC3"/>
    <w:rsid w:val="00C96688"/>
    <w:rsid w:val="00CA0723"/>
    <w:rsid w:val="00CB1690"/>
    <w:rsid w:val="00CC4365"/>
    <w:rsid w:val="00CC45F0"/>
    <w:rsid w:val="00CD11B0"/>
    <w:rsid w:val="00CE71C2"/>
    <w:rsid w:val="00CF34E9"/>
    <w:rsid w:val="00CF42D5"/>
    <w:rsid w:val="00CF4EDA"/>
    <w:rsid w:val="00D021CB"/>
    <w:rsid w:val="00D04465"/>
    <w:rsid w:val="00D07510"/>
    <w:rsid w:val="00D10F1A"/>
    <w:rsid w:val="00D116F8"/>
    <w:rsid w:val="00D17596"/>
    <w:rsid w:val="00D21D54"/>
    <w:rsid w:val="00D22640"/>
    <w:rsid w:val="00D26D3A"/>
    <w:rsid w:val="00D3631A"/>
    <w:rsid w:val="00D363F3"/>
    <w:rsid w:val="00D3792D"/>
    <w:rsid w:val="00D45EE3"/>
    <w:rsid w:val="00D4633F"/>
    <w:rsid w:val="00D50618"/>
    <w:rsid w:val="00D509E9"/>
    <w:rsid w:val="00D52D81"/>
    <w:rsid w:val="00D53B1C"/>
    <w:rsid w:val="00D75A1B"/>
    <w:rsid w:val="00D93A22"/>
    <w:rsid w:val="00DA1B12"/>
    <w:rsid w:val="00DA47C4"/>
    <w:rsid w:val="00DA54C9"/>
    <w:rsid w:val="00DA6739"/>
    <w:rsid w:val="00DA6CAE"/>
    <w:rsid w:val="00DB1A9E"/>
    <w:rsid w:val="00DB31D6"/>
    <w:rsid w:val="00DB4005"/>
    <w:rsid w:val="00DC34EB"/>
    <w:rsid w:val="00DF1E5B"/>
    <w:rsid w:val="00DF2275"/>
    <w:rsid w:val="00DF3F5E"/>
    <w:rsid w:val="00DF5653"/>
    <w:rsid w:val="00E0596E"/>
    <w:rsid w:val="00E06F66"/>
    <w:rsid w:val="00E210D8"/>
    <w:rsid w:val="00E356E5"/>
    <w:rsid w:val="00E36F81"/>
    <w:rsid w:val="00E45765"/>
    <w:rsid w:val="00E5098C"/>
    <w:rsid w:val="00E57B6C"/>
    <w:rsid w:val="00E60213"/>
    <w:rsid w:val="00E661B2"/>
    <w:rsid w:val="00E74D29"/>
    <w:rsid w:val="00E75CC9"/>
    <w:rsid w:val="00E83C74"/>
    <w:rsid w:val="00E83CEE"/>
    <w:rsid w:val="00E91F18"/>
    <w:rsid w:val="00E9226D"/>
    <w:rsid w:val="00EA416C"/>
    <w:rsid w:val="00EA5941"/>
    <w:rsid w:val="00EB60CE"/>
    <w:rsid w:val="00EB66B4"/>
    <w:rsid w:val="00EB7D53"/>
    <w:rsid w:val="00EC0EB5"/>
    <w:rsid w:val="00EE014F"/>
    <w:rsid w:val="00EE3146"/>
    <w:rsid w:val="00EE6AD9"/>
    <w:rsid w:val="00EF50BB"/>
    <w:rsid w:val="00EF53FF"/>
    <w:rsid w:val="00F00192"/>
    <w:rsid w:val="00F01DF6"/>
    <w:rsid w:val="00F0340D"/>
    <w:rsid w:val="00F059A6"/>
    <w:rsid w:val="00F23756"/>
    <w:rsid w:val="00F2523A"/>
    <w:rsid w:val="00F25FFA"/>
    <w:rsid w:val="00F310D2"/>
    <w:rsid w:val="00F36F3D"/>
    <w:rsid w:val="00F477BD"/>
    <w:rsid w:val="00F5157B"/>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15B1"/>
    <w:rsid w:val="00FD1379"/>
    <w:rsid w:val="00FD1694"/>
    <w:rsid w:val="00FD7636"/>
    <w:rsid w:val="00FE2847"/>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6AB6DA"/>
  <w15:chartTrackingRefBased/>
  <w15:docId w15:val="{6DB9E3E8-5986-49E1-9C1B-4EB403B9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PlaceholderText">
    <w:name w:val="Placeholder Text"/>
    <w:basedOn w:val="DefaultParagraphFont"/>
    <w:uiPriority w:val="99"/>
    <w:semiHidden/>
    <w:rsid w:val="000242C5"/>
    <w:rPr>
      <w:color w:val="808080"/>
    </w:rPr>
  </w:style>
  <w:style w:type="character" w:styleId="Hyperlink">
    <w:name w:val="Hyperlink"/>
    <w:basedOn w:val="DefaultParagraphFont"/>
    <w:uiPriority w:val="99"/>
    <w:unhideWhenUsed/>
    <w:rsid w:val="00562126"/>
    <w:rPr>
      <w:color w:val="0000FF"/>
      <w:u w:val="single"/>
    </w:rPr>
  </w:style>
  <w:style w:type="character" w:customStyle="1" w:styleId="ListParagraphChar">
    <w:name w:val="List Paragraph Char"/>
    <w:basedOn w:val="DefaultParagraphFont"/>
    <w:link w:val="ListParagraph"/>
    <w:uiPriority w:val="34"/>
    <w:rsid w:val="00562126"/>
  </w:style>
  <w:style w:type="character" w:styleId="CommentReference">
    <w:name w:val="annotation reference"/>
    <w:basedOn w:val="DefaultParagraphFont"/>
    <w:uiPriority w:val="99"/>
    <w:semiHidden/>
    <w:unhideWhenUsed/>
    <w:rsid w:val="00E210D8"/>
    <w:rPr>
      <w:sz w:val="16"/>
      <w:szCs w:val="16"/>
    </w:rPr>
  </w:style>
  <w:style w:type="paragraph" w:styleId="CommentText">
    <w:name w:val="annotation text"/>
    <w:basedOn w:val="Normal"/>
    <w:link w:val="CommentTextChar"/>
    <w:uiPriority w:val="99"/>
    <w:semiHidden/>
    <w:unhideWhenUsed/>
    <w:rsid w:val="00E210D8"/>
    <w:rPr>
      <w:sz w:val="20"/>
      <w:szCs w:val="20"/>
    </w:rPr>
  </w:style>
  <w:style w:type="character" w:customStyle="1" w:styleId="CommentTextChar">
    <w:name w:val="Comment Text Char"/>
    <w:basedOn w:val="DefaultParagraphFont"/>
    <w:link w:val="CommentText"/>
    <w:uiPriority w:val="99"/>
    <w:semiHidden/>
    <w:rsid w:val="00E210D8"/>
    <w:rPr>
      <w:sz w:val="20"/>
      <w:szCs w:val="20"/>
    </w:rPr>
  </w:style>
  <w:style w:type="paragraph" w:styleId="CommentSubject">
    <w:name w:val="annotation subject"/>
    <w:basedOn w:val="CommentText"/>
    <w:next w:val="CommentText"/>
    <w:link w:val="CommentSubjectChar"/>
    <w:uiPriority w:val="99"/>
    <w:semiHidden/>
    <w:unhideWhenUsed/>
    <w:rsid w:val="00E210D8"/>
    <w:rPr>
      <w:b/>
      <w:bCs/>
    </w:rPr>
  </w:style>
  <w:style w:type="character" w:customStyle="1" w:styleId="CommentSubjectChar">
    <w:name w:val="Comment Subject Char"/>
    <w:basedOn w:val="CommentTextChar"/>
    <w:link w:val="CommentSubject"/>
    <w:uiPriority w:val="99"/>
    <w:semiHidden/>
    <w:rsid w:val="00E210D8"/>
    <w:rPr>
      <w:b/>
      <w:bCs/>
      <w:sz w:val="20"/>
      <w:szCs w:val="20"/>
    </w:rPr>
  </w:style>
  <w:style w:type="paragraph" w:styleId="FootnoteText">
    <w:name w:val="footnote text"/>
    <w:basedOn w:val="Normal"/>
    <w:link w:val="FootnoteTextChar"/>
    <w:uiPriority w:val="99"/>
    <w:semiHidden/>
    <w:unhideWhenUsed/>
    <w:rsid w:val="0025638B"/>
    <w:rPr>
      <w:sz w:val="20"/>
      <w:szCs w:val="20"/>
    </w:rPr>
  </w:style>
  <w:style w:type="character" w:customStyle="1" w:styleId="FootnoteTextChar">
    <w:name w:val="Footnote Text Char"/>
    <w:basedOn w:val="DefaultParagraphFont"/>
    <w:link w:val="FootnoteText"/>
    <w:uiPriority w:val="99"/>
    <w:semiHidden/>
    <w:rsid w:val="0025638B"/>
    <w:rPr>
      <w:sz w:val="20"/>
      <w:szCs w:val="20"/>
    </w:rPr>
  </w:style>
  <w:style w:type="character" w:styleId="FootnoteReference">
    <w:name w:val="footnote reference"/>
    <w:basedOn w:val="DefaultParagraphFont"/>
    <w:uiPriority w:val="99"/>
    <w:semiHidden/>
    <w:rsid w:val="00256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21637">
      <w:bodyDiv w:val="1"/>
      <w:marLeft w:val="0"/>
      <w:marRight w:val="0"/>
      <w:marTop w:val="0"/>
      <w:marBottom w:val="0"/>
      <w:divBdr>
        <w:top w:val="none" w:sz="0" w:space="0" w:color="auto"/>
        <w:left w:val="none" w:sz="0" w:space="0" w:color="auto"/>
        <w:bottom w:val="none" w:sz="0" w:space="0" w:color="auto"/>
        <w:right w:val="none" w:sz="0" w:space="0" w:color="auto"/>
      </w:divBdr>
    </w:div>
    <w:div w:id="20239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EB4E6BFC345568444435ED86F99A2"/>
        <w:category>
          <w:name w:val="General"/>
          <w:gallery w:val="placeholder"/>
        </w:category>
        <w:types>
          <w:type w:val="bbPlcHdr"/>
        </w:types>
        <w:behaviors>
          <w:behavior w:val="content"/>
        </w:behaviors>
        <w:guid w:val="{D6CD59ED-32A5-4373-A5FB-EC62A38F3126}"/>
      </w:docPartPr>
      <w:docPartBody>
        <w:p w:rsidR="001638BB" w:rsidRDefault="00167ED6" w:rsidP="00B62E34">
          <w:pPr>
            <w:pStyle w:val="3DDEB4E6BFC345568444435ED86F99A2"/>
          </w:pPr>
          <w:r w:rsidRPr="00A028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4E"/>
    <w:rsid w:val="0005665F"/>
    <w:rsid w:val="000836A4"/>
    <w:rsid w:val="001638BB"/>
    <w:rsid w:val="00163F6B"/>
    <w:rsid w:val="00167ED6"/>
    <w:rsid w:val="001D1D8F"/>
    <w:rsid w:val="0028036B"/>
    <w:rsid w:val="003F73F7"/>
    <w:rsid w:val="00722B3F"/>
    <w:rsid w:val="00733D6B"/>
    <w:rsid w:val="007D403F"/>
    <w:rsid w:val="00806E35"/>
    <w:rsid w:val="00861C15"/>
    <w:rsid w:val="008A2259"/>
    <w:rsid w:val="009F27F6"/>
    <w:rsid w:val="00B62E34"/>
    <w:rsid w:val="00BA5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36B"/>
  </w:style>
  <w:style w:type="paragraph" w:customStyle="1" w:styleId="3DDEB4E6BFC345568444435ED86F99A2">
    <w:name w:val="3DDEB4E6BFC345568444435ED86F99A2"/>
    <w:rsid w:val="00B62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E6C7A-E07E-428E-A8FF-1E4CEFEFE931}">
  <ds:schemaRefs>
    <ds:schemaRef ds:uri="http://schemas.openxmlformats.org/officeDocument/2006/bibliography"/>
  </ds:schemaRefs>
</ds:datastoreItem>
</file>

<file path=customXml/itemProps2.xml><?xml version="1.0" encoding="utf-8"?>
<ds:datastoreItem xmlns:ds="http://schemas.openxmlformats.org/officeDocument/2006/customXml" ds:itemID="{9BAD3DB7-147D-407B-B034-A63C38F3EB9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E8895D13-F603-4849-A2FF-A3CFEFB4A3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A15F24-CE8C-4CF9-BF0A-BF10DA3A9DC2}"/>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1327</Words>
  <Characters>7567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Letter to Minister Furner – December 2021</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Minister Furner – December 2021</dc:title>
  <dc:subject>Approval of a Wildlife Trade Operation for the Queensland Coral Fishery</dc:subject>
  <dc:creator>Sussan Ley</dc:creator>
  <cp:lastModifiedBy>Bec Durack</cp:lastModifiedBy>
  <cp:revision>2</cp:revision>
  <cp:lastPrinted>2021-12-01T02:46:00Z</cp:lastPrinted>
  <dcterms:created xsi:type="dcterms:W3CDTF">2021-12-05T23:52:00Z</dcterms:created>
  <dcterms:modified xsi:type="dcterms:W3CDTF">2021-12-05T23:52:00Z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
  </property>
  <property fmtid="{D5CDD505-2E9C-101B-9397-08002B2CF9AE}" pid="4" name="ContactOfficer">
    <vt:lpwstr>Adam Sincock</vt:lpwstr>
  </property>
  <property fmtid="{D5CDD505-2E9C-101B-9397-08002B2CF9AE}" pid="5" name="ContactOfficerPhone">
    <vt:lpwstr>0262725147</vt:lpwstr>
  </property>
  <property fmtid="{D5CDD505-2E9C-101B-9397-08002B2CF9AE}" pid="6" name="ContentTypeId">
    <vt:lpwstr>0x0101004B6FD6131ACCD942B99EE496FC609FF4</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GroupResponsible">
    <vt:lpwstr>Heritage Reef and Wildlife Trade Division (HRWT) G4</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InitiatorAddressBlock">
    <vt:lpwstr/>
  </property>
  <property fmtid="{D5CDD505-2E9C-101B-9397-08002B2CF9AE}" pid="14" name="InitiatorAddressLine1">
    <vt:lpwstr/>
  </property>
  <property fmtid="{D5CDD505-2E9C-101B-9397-08002B2CF9AE}" pid="15" name="InitiatorAddressLine1And2">
    <vt:lpwstr/>
  </property>
  <property fmtid="{D5CDD505-2E9C-101B-9397-08002B2CF9AE}" pid="16" name="InitiatorAddressLine2">
    <vt:lpwstr/>
  </property>
  <property fmtid="{D5CDD505-2E9C-101B-9397-08002B2CF9AE}" pid="17" name="InitiatorContactDate">
    <vt:lpwstr/>
  </property>
  <property fmtid="{D5CDD505-2E9C-101B-9397-08002B2CF9AE}" pid="18" name="InitiatorContactName">
    <vt:lpwstr/>
  </property>
  <property fmtid="{D5CDD505-2E9C-101B-9397-08002B2CF9AE}" pid="19" name="InitiatorContactPosition">
    <vt:lpwstr/>
  </property>
  <property fmtid="{D5CDD505-2E9C-101B-9397-08002B2CF9AE}" pid="20" name="InitiatorCountry">
    <vt:lpwstr/>
  </property>
  <property fmtid="{D5CDD505-2E9C-101B-9397-08002B2CF9AE}" pid="21" name="InitiatorEmail">
    <vt:lpwstr/>
  </property>
  <property fmtid="{D5CDD505-2E9C-101B-9397-08002B2CF9AE}" pid="22" name="InitiatorFax">
    <vt:lpwstr/>
  </property>
  <property fmtid="{D5CDD505-2E9C-101B-9397-08002B2CF9AE}" pid="23" name="InitiatorFirstName">
    <vt:lpwstr/>
  </property>
  <property fmtid="{D5CDD505-2E9C-101B-9397-08002B2CF9AE}" pid="24" name="InitiatorFormalTitle">
    <vt:lpwstr/>
  </property>
  <property fmtid="{D5CDD505-2E9C-101B-9397-08002B2CF9AE}" pid="25" name="InitiatorFullName">
    <vt:lpwstr/>
  </property>
  <property fmtid="{D5CDD505-2E9C-101B-9397-08002B2CF9AE}" pid="26" name="InitiatorLastName">
    <vt:lpwstr/>
  </property>
  <property fmtid="{D5CDD505-2E9C-101B-9397-08002B2CF9AE}" pid="27" name="InitiatorMobile">
    <vt:lpwstr/>
  </property>
  <property fmtid="{D5CDD505-2E9C-101B-9397-08002B2CF9AE}" pid="28" name="InitiatorMPElectorate">
    <vt:lpwstr/>
  </property>
  <property fmtid="{D5CDD505-2E9C-101B-9397-08002B2CF9AE}" pid="29" name="InitiatorMPState">
    <vt:lpwstr/>
  </property>
  <property fmtid="{D5CDD505-2E9C-101B-9397-08002B2CF9AE}" pid="30" name="InitiatorName">
    <vt:lpwstr/>
  </property>
  <property fmtid="{D5CDD505-2E9C-101B-9397-08002B2CF9AE}" pid="31" name="InitiatorOnBehalfVia">
    <vt:lpwstr/>
  </property>
  <property fmtid="{D5CDD505-2E9C-101B-9397-08002B2CF9AE}" pid="32" name="InitiatorOrganisation">
    <vt:lpwstr/>
  </property>
  <property fmtid="{D5CDD505-2E9C-101B-9397-08002B2CF9AE}" pid="33" name="InitiatorOrganisationContactInformation">
    <vt:lpwstr/>
  </property>
  <property fmtid="{D5CDD505-2E9C-101B-9397-08002B2CF9AE}" pid="34" name="InitiatorOrganisationType">
    <vt:lpwstr/>
  </property>
  <property fmtid="{D5CDD505-2E9C-101B-9397-08002B2CF9AE}" pid="35" name="InitiatorOrganisationWebsite">
    <vt:lpwstr/>
  </property>
  <property fmtid="{D5CDD505-2E9C-101B-9397-08002B2CF9AE}" pid="36" name="InitiatorParliamentaryTitle">
    <vt:lpwstr/>
  </property>
  <property fmtid="{D5CDD505-2E9C-101B-9397-08002B2CF9AE}" pid="37" name="InitiatorPhone">
    <vt:lpwstr/>
  </property>
  <property fmtid="{D5CDD505-2E9C-101B-9397-08002B2CF9AE}" pid="38" name="InitiatorPostCode">
    <vt:lpwstr/>
  </property>
  <property fmtid="{D5CDD505-2E9C-101B-9397-08002B2CF9AE}" pid="39" name="InitiatorPostNominal">
    <vt:lpwstr/>
  </property>
  <property fmtid="{D5CDD505-2E9C-101B-9397-08002B2CF9AE}" pid="40" name="InitiatorState">
    <vt:lpwstr/>
  </property>
  <property fmtid="{D5CDD505-2E9C-101B-9397-08002B2CF9AE}" pid="41" name="InitiatorSuburbOrCity">
    <vt:lpwstr/>
  </property>
  <property fmtid="{D5CDD505-2E9C-101B-9397-08002B2CF9AE}" pid="42" name="InitiatorSuburbStatePostcode">
    <vt:lpwstr/>
  </property>
  <property fmtid="{D5CDD505-2E9C-101B-9397-08002B2CF9AE}" pid="43" name="InitiatorTitle">
    <vt:lpwstr/>
  </property>
  <property fmtid="{D5CDD505-2E9C-101B-9397-08002B2CF9AE}" pid="44" name="InitiatorTitledFullName">
    <vt:lpwstr/>
  </property>
  <property fmtid="{D5CDD505-2E9C-101B-9397-08002B2CF9AE}" pid="45" name="Ministers">
    <vt:lpwstr>Sussan Ley</vt:lpwstr>
  </property>
  <property fmtid="{D5CDD505-2E9C-101B-9397-08002B2CF9AE}" pid="46" name="MOActionActualDate">
    <vt:lpwstr/>
  </property>
  <property fmtid="{D5CDD505-2E9C-101B-9397-08002B2CF9AE}" pid="47" name="MOActionDueDate">
    <vt:lpwstr/>
  </property>
  <property fmtid="{D5CDD505-2E9C-101B-9397-08002B2CF9AE}" pid="48" name="PdrId">
    <vt:lpwstr>MS21-009315</vt:lpwstr>
  </property>
  <property fmtid="{D5CDD505-2E9C-101B-9397-08002B2CF9AE}" pid="49" name="Principal">
    <vt:lpwstr>For Decision</vt:lpwstr>
  </property>
  <property fmtid="{D5CDD505-2E9C-101B-9397-08002B2CF9AE}" pid="50" name="ReasonForSensitivity">
    <vt:lpwstr/>
  </property>
  <property fmtid="{D5CDD505-2E9C-101B-9397-08002B2CF9AE}" pid="51" name="RecordPoint_ActiveItemListId">
    <vt:lpwstr>{1e6972ed-ffb6-46ac-aa83-9a9ed43e9fad}</vt:lpwstr>
  </property>
  <property fmtid="{D5CDD505-2E9C-101B-9397-08002B2CF9AE}" pid="52" name="RecordPoint_ActiveItemMoved">
    <vt:lpwstr/>
  </property>
  <property fmtid="{D5CDD505-2E9C-101B-9397-08002B2CF9AE}" pid="53" name="RecordPoint_ActiveItemSiteId">
    <vt:lpwstr>{8003c3b3-d20c-4e9a-bee9-0e2243d810ee}</vt:lpwstr>
  </property>
  <property fmtid="{D5CDD505-2E9C-101B-9397-08002B2CF9AE}" pid="54" name="RecordPoint_ActiveItemUniqueId">
    <vt:lpwstr>{0998518f-4ed5-4ee8-84c9-90ba7b11366e}</vt:lpwstr>
  </property>
  <property fmtid="{D5CDD505-2E9C-101B-9397-08002B2CF9AE}" pid="55" name="RecordPoint_ActiveItemWebId">
    <vt:lpwstr>{ce0940a8-fbdd-4d61-aa5f-5fccf7e3a693}</vt:lpwstr>
  </property>
  <property fmtid="{D5CDD505-2E9C-101B-9397-08002B2CF9AE}" pid="56" name="RecordPoint_RecordFormat">
    <vt:lpwstr/>
  </property>
  <property fmtid="{D5CDD505-2E9C-101B-9397-08002B2CF9AE}" pid="57" name="RecordPoint_RecordNumberSubmitted">
    <vt:lpwstr/>
  </property>
  <property fmtid="{D5CDD505-2E9C-101B-9397-08002B2CF9AE}" pid="58" name="RecordPoint_SubmissionCompleted">
    <vt:lpwstr/>
  </property>
  <property fmtid="{D5CDD505-2E9C-101B-9397-08002B2CF9AE}" pid="59" name="RecordPoint_SubmissionDate">
    <vt:lpwstr/>
  </property>
  <property fmtid="{D5CDD505-2E9C-101B-9397-08002B2CF9AE}" pid="60" name="RecordPoint_WorkflowType">
    <vt:lpwstr>ActiveSubmitStub</vt:lpwstr>
  </property>
  <property fmtid="{D5CDD505-2E9C-101B-9397-08002B2CF9AE}" pid="61" name="RegisteredDate">
    <vt:lpwstr>19 October 2021</vt:lpwstr>
  </property>
  <property fmtid="{D5CDD505-2E9C-101B-9397-08002B2CF9AE}" pid="62" name="RequestedAction">
    <vt:lpwstr>For Decision</vt:lpwstr>
  </property>
  <property fmtid="{D5CDD505-2E9C-101B-9397-08002B2CF9AE}" pid="63" name="ResponsibleMinister">
    <vt:lpwstr>Sussan Ley</vt:lpwstr>
  </property>
  <property fmtid="{D5CDD505-2E9C-101B-9397-08002B2CF9AE}" pid="64" name="SecurityClassification">
    <vt:lpwstr>OFFICIAL  </vt:lpwstr>
  </property>
  <property fmtid="{D5CDD505-2E9C-101B-9397-08002B2CF9AE}" pid="65" name="SignedDate">
    <vt:lpwstr/>
  </property>
  <property fmtid="{D5CDD505-2E9C-101B-9397-08002B2CF9AE}" pid="66" name="Subject">
    <vt:lpwstr>Approval of a Wildlife Trade Operation for the Queensland Coral Fishery</vt:lpwstr>
  </property>
  <property fmtid="{D5CDD505-2E9C-101B-9397-08002B2CF9AE}" pid="67" name="TaskSeqNo">
    <vt:lpwstr>0</vt:lpwstr>
  </property>
  <property fmtid="{D5CDD505-2E9C-101B-9397-08002B2CF9AE}" pid="68" name="TemplateSubType">
    <vt:lpwstr>Standard with letter</vt:lpwstr>
  </property>
  <property fmtid="{D5CDD505-2E9C-101B-9397-08002B2CF9AE}" pid="69" name="TemplateType">
    <vt:lpwstr>Sussan Ley</vt:lpwstr>
  </property>
  <property fmtid="{D5CDD505-2E9C-101B-9397-08002B2CF9AE}" pid="70" name="TrustedGroups">
    <vt:lpwstr>Parliamentary Coordinator MS, DLO, Ministerial Staff - Coalition 2013, Business Administrator, Limited Distribution MS</vt:lpwstr>
  </property>
</Properties>
</file>