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DF13" w14:textId="0F7FF64C" w:rsidR="00BB115B" w:rsidRDefault="00492DEC" w:rsidP="00EC2533">
      <w:pPr>
        <w:pStyle w:val="BodyText"/>
        <w:spacing w:before="0" w:after="240"/>
      </w:pPr>
      <w:r>
        <w:rPr>
          <w:noProof/>
        </w:rPr>
        <w:drawing>
          <wp:inline distT="0" distB="0" distL="0" distR="0" wp14:anchorId="499ECBC7" wp14:editId="093CAC2D">
            <wp:extent cx="2734815" cy="1047750"/>
            <wp:effectExtent l="0" t="0" r="0" b="0"/>
            <wp:docPr id="5557" name="Picture 555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 name="Picture 5557" descr="Department of Agriculture, Fisheries and Fore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2079" cy="1065857"/>
                    </a:xfrm>
                    <a:prstGeom prst="rect">
                      <a:avLst/>
                    </a:prstGeom>
                    <a:noFill/>
                    <a:ln>
                      <a:noFill/>
                    </a:ln>
                  </pic:spPr>
                </pic:pic>
              </a:graphicData>
            </a:graphic>
          </wp:inline>
        </w:drawing>
      </w:r>
    </w:p>
    <w:p w14:paraId="65E58855" w14:textId="77777777" w:rsidR="00C426B5" w:rsidRPr="00302189" w:rsidRDefault="0008483C" w:rsidP="00302189">
      <w:pPr>
        <w:pStyle w:val="DocumentType-Guideline"/>
      </w:pPr>
      <w:r w:rsidRPr="00302189">
        <w:t>GUIDELINE</w:t>
      </w:r>
    </w:p>
    <w:p w14:paraId="26634240" w14:textId="7351B964" w:rsidR="00735244" w:rsidRDefault="00735244" w:rsidP="00735244">
      <w:pPr>
        <w:pStyle w:val="Heading1"/>
        <w:rPr>
          <w:sz w:val="20"/>
          <w:szCs w:val="20"/>
        </w:rPr>
      </w:pPr>
      <w:bookmarkStart w:id="0" w:name="_Toc446076653"/>
      <w:bookmarkStart w:id="1" w:name="_Toc447023786"/>
      <w:r>
        <w:t xml:space="preserve">Quality </w:t>
      </w:r>
      <w:r w:rsidR="002D3C7E">
        <w:t xml:space="preserve">system recognition </w:t>
      </w:r>
      <w:r>
        <w:t>of processed plant products for export</w:t>
      </w:r>
      <w:r>
        <w:br/>
      </w:r>
    </w:p>
    <w:p w14:paraId="65BDF683" w14:textId="77777777" w:rsidR="008051AA" w:rsidRDefault="008051AA" w:rsidP="008051AA">
      <w:pPr>
        <w:pStyle w:val="BodyText"/>
        <w:rPr>
          <w:b/>
        </w:rPr>
      </w:pPr>
      <w:bookmarkStart w:id="2" w:name="_Toc366160494"/>
      <w:bookmarkEnd w:id="0"/>
      <w:bookmarkEnd w:id="1"/>
      <w:r>
        <w:rPr>
          <w:b/>
        </w:rPr>
        <w:t>Direction to staff</w:t>
      </w:r>
    </w:p>
    <w:p w14:paraId="43A6FD18" w14:textId="77777777" w:rsidR="008051AA" w:rsidRDefault="008051AA" w:rsidP="008051AA">
      <w:pPr>
        <w:pStyle w:val="BodyText"/>
      </w:pPr>
      <w:r>
        <w:t>You must comply with this instructional material under the Practice Statement Framework.</w:t>
      </w:r>
    </w:p>
    <w:p w14:paraId="78486512" w14:textId="77777777" w:rsidR="008051AA" w:rsidRPr="006B6E4B" w:rsidRDefault="008051AA" w:rsidP="008051AA">
      <w:pPr>
        <w:pStyle w:val="BodyText"/>
        <w:rPr>
          <w:b/>
        </w:rPr>
      </w:pPr>
      <w:r w:rsidRPr="006B6E4B">
        <w:rPr>
          <w:b/>
        </w:rPr>
        <w:t xml:space="preserve">Direction to authorised </w:t>
      </w:r>
      <w:proofErr w:type="gramStart"/>
      <w:r w:rsidRPr="006B6E4B">
        <w:rPr>
          <w:b/>
        </w:rPr>
        <w:t>officers</w:t>
      </w:r>
      <w:proofErr w:type="gramEnd"/>
    </w:p>
    <w:p w14:paraId="430DFAE5" w14:textId="388012DA" w:rsidR="001B40C7" w:rsidRDefault="00A85D09" w:rsidP="008051AA">
      <w:pPr>
        <w:pStyle w:val="BodyText"/>
      </w:pPr>
      <w:r>
        <w:t>A</w:t>
      </w:r>
      <w:r w:rsidR="008051AA" w:rsidRPr="00AD6B15">
        <w:t>uthorised officers must exercise powers and perform functions in accordance with any lawful directions or instructions issued by the department.</w:t>
      </w:r>
      <w:r w:rsidR="008051AA">
        <w:t xml:space="preserve"> </w:t>
      </w:r>
    </w:p>
    <w:p w14:paraId="01DC8B58" w14:textId="77777777" w:rsidR="008051AA" w:rsidRPr="006B6E4B" w:rsidRDefault="008051AA" w:rsidP="008051AA">
      <w:pPr>
        <w:pStyle w:val="BodyText"/>
        <w:rPr>
          <w:b/>
        </w:rPr>
      </w:pPr>
      <w:r w:rsidRPr="006B6E4B">
        <w:rPr>
          <w:b/>
        </w:rPr>
        <w:t>Direction to industry</w:t>
      </w:r>
    </w:p>
    <w:p w14:paraId="04DA6705" w14:textId="77777777" w:rsidR="008051AA" w:rsidRDefault="008051AA" w:rsidP="008051AA">
      <w:pPr>
        <w:pStyle w:val="BodyText"/>
      </w:pPr>
      <w:r>
        <w:t>This guideline outlines the requirements for quality systems recognition. All parties with roles and responsibilities explicit in this guideline and legislation must comply with those requirements.</w:t>
      </w:r>
    </w:p>
    <w:p w14:paraId="49AED933" w14:textId="77777777" w:rsidR="008051AA" w:rsidRDefault="00115DF5" w:rsidP="008051AA">
      <w:r>
        <w:pict w14:anchorId="6CF09CD8">
          <v:rect id="_x0000_i1025" style="width:451.3pt;height:3pt" o:hralign="center" o:hrstd="t" o:hrnoshade="t" o:hr="t" fillcolor="#d5d2ca" stroked="f"/>
        </w:pict>
      </w:r>
    </w:p>
    <w:p w14:paraId="53CF54B4" w14:textId="77777777" w:rsidR="008051AA" w:rsidRDefault="008051AA" w:rsidP="008051AA">
      <w:pPr>
        <w:pStyle w:val="BodyText"/>
        <w:spacing w:after="60"/>
        <w:rPr>
          <w:b/>
        </w:rPr>
      </w:pPr>
      <w:r>
        <w:rPr>
          <w:b/>
        </w:rPr>
        <w:t>Summary of main points</w:t>
      </w:r>
    </w:p>
    <w:p w14:paraId="53F1707B" w14:textId="77777777" w:rsidR="008051AA" w:rsidRDefault="008051AA" w:rsidP="008051AA">
      <w:pPr>
        <w:pStyle w:val="BodyText"/>
        <w:spacing w:after="60"/>
      </w:pPr>
      <w:r w:rsidRPr="00302189">
        <w:t xml:space="preserve">This document outlines the </w:t>
      </w:r>
      <w:r>
        <w:t>policy and procedures for:</w:t>
      </w:r>
    </w:p>
    <w:p w14:paraId="7074F885" w14:textId="77777777" w:rsidR="008051AA" w:rsidRPr="00810AF2" w:rsidRDefault="008051AA" w:rsidP="008051AA">
      <w:pPr>
        <w:pStyle w:val="ListBullet"/>
      </w:pPr>
      <w:r w:rsidRPr="00810AF2">
        <w:t xml:space="preserve">applying for quality system </w:t>
      </w:r>
      <w:r w:rsidRPr="00EC2533">
        <w:t>recognition</w:t>
      </w:r>
    </w:p>
    <w:p w14:paraId="526EFE5A" w14:textId="77777777" w:rsidR="008051AA" w:rsidRPr="00810AF2" w:rsidRDefault="008051AA" w:rsidP="008051AA">
      <w:pPr>
        <w:pStyle w:val="ListBullet"/>
      </w:pPr>
      <w:r w:rsidRPr="00810AF2">
        <w:t>maintaining quality system recognition</w:t>
      </w:r>
      <w:r>
        <w:t>.</w:t>
      </w:r>
    </w:p>
    <w:p w14:paraId="07209C3D" w14:textId="77777777" w:rsidR="008051AA" w:rsidRDefault="008051AA" w:rsidP="008051AA">
      <w:pPr>
        <w:spacing w:line="276" w:lineRule="auto"/>
      </w:pPr>
      <w:r>
        <w:t>__________________________________________________________________________________</w:t>
      </w:r>
    </w:p>
    <w:p w14:paraId="091685F6" w14:textId="77777777" w:rsidR="008051AA" w:rsidRDefault="008051AA" w:rsidP="008051AA">
      <w:pPr>
        <w:pStyle w:val="BodyText"/>
        <w:rPr>
          <w:b/>
          <w:sz w:val="30"/>
          <w:szCs w:val="30"/>
        </w:rPr>
      </w:pPr>
      <w:r>
        <w:rPr>
          <w:b/>
          <w:sz w:val="30"/>
          <w:szCs w:val="30"/>
        </w:rPr>
        <w:t>In this document</w:t>
      </w:r>
      <w:bookmarkEnd w:id="2"/>
    </w:p>
    <w:p w14:paraId="401DF1E1" w14:textId="77777777" w:rsidR="008051AA" w:rsidRDefault="008051AA" w:rsidP="008051AA">
      <w:pPr>
        <w:pStyle w:val="BodyText"/>
        <w:rPr>
          <w:lang w:val="en-US"/>
        </w:rPr>
      </w:pPr>
      <w:r>
        <w:rPr>
          <w:lang w:val="en-US"/>
        </w:rPr>
        <w:t>This document contains the following topics.</w:t>
      </w:r>
    </w:p>
    <w:p w14:paraId="505F1BED" w14:textId="78B81B58" w:rsidR="00B70165" w:rsidRDefault="008051AA">
      <w:pPr>
        <w:pStyle w:val="TOC1"/>
        <w:rPr>
          <w:rFonts w:asciiTheme="minorHAnsi" w:eastAsiaTheme="minorEastAsia" w:hAnsiTheme="minorHAnsi" w:cstheme="minorBidi"/>
          <w:kern w:val="2"/>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50377997" w:history="1">
        <w:r w:rsidR="00B70165" w:rsidRPr="00DD0FE5">
          <w:rPr>
            <w:rStyle w:val="Hyperlink"/>
          </w:rPr>
          <w:t>Purpose of this document</w:t>
        </w:r>
        <w:r w:rsidR="00B70165">
          <w:rPr>
            <w:webHidden/>
          </w:rPr>
          <w:tab/>
        </w:r>
        <w:r w:rsidR="00B70165">
          <w:rPr>
            <w:webHidden/>
          </w:rPr>
          <w:fldChar w:fldCharType="begin"/>
        </w:r>
        <w:r w:rsidR="00B70165">
          <w:rPr>
            <w:webHidden/>
          </w:rPr>
          <w:instrText xml:space="preserve"> PAGEREF _Toc150377997 \h </w:instrText>
        </w:r>
        <w:r w:rsidR="00B70165">
          <w:rPr>
            <w:webHidden/>
          </w:rPr>
        </w:r>
        <w:r w:rsidR="00B70165">
          <w:rPr>
            <w:webHidden/>
          </w:rPr>
          <w:fldChar w:fldCharType="separate"/>
        </w:r>
        <w:r w:rsidR="00B70165">
          <w:rPr>
            <w:webHidden/>
          </w:rPr>
          <w:t>3</w:t>
        </w:r>
        <w:r w:rsidR="00B70165">
          <w:rPr>
            <w:webHidden/>
          </w:rPr>
          <w:fldChar w:fldCharType="end"/>
        </w:r>
      </w:hyperlink>
    </w:p>
    <w:p w14:paraId="6BBF3EFE" w14:textId="0C9EA671" w:rsidR="00B70165" w:rsidRDefault="00115DF5">
      <w:pPr>
        <w:pStyle w:val="TOC1"/>
        <w:rPr>
          <w:rFonts w:asciiTheme="minorHAnsi" w:eastAsiaTheme="minorEastAsia" w:hAnsiTheme="minorHAnsi" w:cstheme="minorBidi"/>
          <w:kern w:val="2"/>
          <w:lang w:val="en-AU" w:eastAsia="en-AU"/>
          <w14:ligatures w14:val="standardContextual"/>
        </w:rPr>
      </w:pPr>
      <w:hyperlink w:anchor="_Toc150377998" w:history="1">
        <w:r w:rsidR="00B70165" w:rsidRPr="00DD0FE5">
          <w:rPr>
            <w:rStyle w:val="Hyperlink"/>
          </w:rPr>
          <w:t>Definitions</w:t>
        </w:r>
        <w:r w:rsidR="00B70165">
          <w:rPr>
            <w:webHidden/>
          </w:rPr>
          <w:tab/>
        </w:r>
        <w:r w:rsidR="00B70165">
          <w:rPr>
            <w:webHidden/>
          </w:rPr>
          <w:fldChar w:fldCharType="begin"/>
        </w:r>
        <w:r w:rsidR="00B70165">
          <w:rPr>
            <w:webHidden/>
          </w:rPr>
          <w:instrText xml:space="preserve"> PAGEREF _Toc150377998 \h </w:instrText>
        </w:r>
        <w:r w:rsidR="00B70165">
          <w:rPr>
            <w:webHidden/>
          </w:rPr>
        </w:r>
        <w:r w:rsidR="00B70165">
          <w:rPr>
            <w:webHidden/>
          </w:rPr>
          <w:fldChar w:fldCharType="separate"/>
        </w:r>
        <w:r w:rsidR="00B70165">
          <w:rPr>
            <w:webHidden/>
          </w:rPr>
          <w:t>3</w:t>
        </w:r>
        <w:r w:rsidR="00B70165">
          <w:rPr>
            <w:webHidden/>
          </w:rPr>
          <w:fldChar w:fldCharType="end"/>
        </w:r>
      </w:hyperlink>
    </w:p>
    <w:p w14:paraId="22E085B2" w14:textId="61FD819D" w:rsidR="00B70165" w:rsidRDefault="00115DF5">
      <w:pPr>
        <w:pStyle w:val="TOC1"/>
        <w:rPr>
          <w:rFonts w:asciiTheme="minorHAnsi" w:eastAsiaTheme="minorEastAsia" w:hAnsiTheme="minorHAnsi" w:cstheme="minorBidi"/>
          <w:kern w:val="2"/>
          <w:lang w:val="en-AU" w:eastAsia="en-AU"/>
          <w14:ligatures w14:val="standardContextual"/>
        </w:rPr>
      </w:pPr>
      <w:hyperlink w:anchor="_Toc150377999" w:history="1">
        <w:r w:rsidR="00B70165" w:rsidRPr="00DD0FE5">
          <w:rPr>
            <w:rStyle w:val="Hyperlink"/>
          </w:rPr>
          <w:t>Legislative framework</w:t>
        </w:r>
        <w:r w:rsidR="00B70165">
          <w:rPr>
            <w:webHidden/>
          </w:rPr>
          <w:tab/>
        </w:r>
        <w:r w:rsidR="00B70165">
          <w:rPr>
            <w:webHidden/>
          </w:rPr>
          <w:fldChar w:fldCharType="begin"/>
        </w:r>
        <w:r w:rsidR="00B70165">
          <w:rPr>
            <w:webHidden/>
          </w:rPr>
          <w:instrText xml:space="preserve"> PAGEREF _Toc150377999 \h </w:instrText>
        </w:r>
        <w:r w:rsidR="00B70165">
          <w:rPr>
            <w:webHidden/>
          </w:rPr>
        </w:r>
        <w:r w:rsidR="00B70165">
          <w:rPr>
            <w:webHidden/>
          </w:rPr>
          <w:fldChar w:fldCharType="separate"/>
        </w:r>
        <w:r w:rsidR="00B70165">
          <w:rPr>
            <w:webHidden/>
          </w:rPr>
          <w:t>4</w:t>
        </w:r>
        <w:r w:rsidR="00B70165">
          <w:rPr>
            <w:webHidden/>
          </w:rPr>
          <w:fldChar w:fldCharType="end"/>
        </w:r>
      </w:hyperlink>
    </w:p>
    <w:p w14:paraId="1A75B50A" w14:textId="20C12376"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0" w:history="1">
        <w:r w:rsidR="00B70165" w:rsidRPr="00DD0FE5">
          <w:rPr>
            <w:rStyle w:val="Hyperlink"/>
          </w:rPr>
          <w:t>Roles and responsibilities</w:t>
        </w:r>
        <w:r w:rsidR="00B70165">
          <w:rPr>
            <w:webHidden/>
          </w:rPr>
          <w:tab/>
        </w:r>
        <w:r w:rsidR="00B70165">
          <w:rPr>
            <w:webHidden/>
          </w:rPr>
          <w:fldChar w:fldCharType="begin"/>
        </w:r>
        <w:r w:rsidR="00B70165">
          <w:rPr>
            <w:webHidden/>
          </w:rPr>
          <w:instrText xml:space="preserve"> PAGEREF _Toc150378000 \h </w:instrText>
        </w:r>
        <w:r w:rsidR="00B70165">
          <w:rPr>
            <w:webHidden/>
          </w:rPr>
        </w:r>
        <w:r w:rsidR="00B70165">
          <w:rPr>
            <w:webHidden/>
          </w:rPr>
          <w:fldChar w:fldCharType="separate"/>
        </w:r>
        <w:r w:rsidR="00B70165">
          <w:rPr>
            <w:webHidden/>
          </w:rPr>
          <w:t>4</w:t>
        </w:r>
        <w:r w:rsidR="00B70165">
          <w:rPr>
            <w:webHidden/>
          </w:rPr>
          <w:fldChar w:fldCharType="end"/>
        </w:r>
      </w:hyperlink>
    </w:p>
    <w:p w14:paraId="30AEFD07" w14:textId="2084AE71"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1" w:history="1">
        <w:r w:rsidR="00B70165" w:rsidRPr="00DD0FE5">
          <w:rPr>
            <w:rStyle w:val="Hyperlink"/>
          </w:rPr>
          <w:t>Quality systems recognition for plant exports</w:t>
        </w:r>
        <w:r w:rsidR="00B70165">
          <w:rPr>
            <w:webHidden/>
          </w:rPr>
          <w:tab/>
        </w:r>
        <w:r w:rsidR="00B70165">
          <w:rPr>
            <w:webHidden/>
          </w:rPr>
          <w:fldChar w:fldCharType="begin"/>
        </w:r>
        <w:r w:rsidR="00B70165">
          <w:rPr>
            <w:webHidden/>
          </w:rPr>
          <w:instrText xml:space="preserve"> PAGEREF _Toc150378001 \h </w:instrText>
        </w:r>
        <w:r w:rsidR="00B70165">
          <w:rPr>
            <w:webHidden/>
          </w:rPr>
        </w:r>
        <w:r w:rsidR="00B70165">
          <w:rPr>
            <w:webHidden/>
          </w:rPr>
          <w:fldChar w:fldCharType="separate"/>
        </w:r>
        <w:r w:rsidR="00B70165">
          <w:rPr>
            <w:webHidden/>
          </w:rPr>
          <w:t>5</w:t>
        </w:r>
        <w:r w:rsidR="00B70165">
          <w:rPr>
            <w:webHidden/>
          </w:rPr>
          <w:fldChar w:fldCharType="end"/>
        </w:r>
      </w:hyperlink>
    </w:p>
    <w:p w14:paraId="442DB874" w14:textId="55FA6E2D"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2" w:history="1">
        <w:r w:rsidR="00B70165" w:rsidRPr="00DD0FE5">
          <w:rPr>
            <w:rStyle w:val="Hyperlink"/>
          </w:rPr>
          <w:t>Inspection by an authorised officer</w:t>
        </w:r>
        <w:r w:rsidR="00B70165">
          <w:rPr>
            <w:webHidden/>
          </w:rPr>
          <w:tab/>
        </w:r>
        <w:r w:rsidR="00B70165">
          <w:rPr>
            <w:webHidden/>
          </w:rPr>
          <w:fldChar w:fldCharType="begin"/>
        </w:r>
        <w:r w:rsidR="00B70165">
          <w:rPr>
            <w:webHidden/>
          </w:rPr>
          <w:instrText xml:space="preserve"> PAGEREF _Toc150378002 \h </w:instrText>
        </w:r>
        <w:r w:rsidR="00B70165">
          <w:rPr>
            <w:webHidden/>
          </w:rPr>
        </w:r>
        <w:r w:rsidR="00B70165">
          <w:rPr>
            <w:webHidden/>
          </w:rPr>
          <w:fldChar w:fldCharType="separate"/>
        </w:r>
        <w:r w:rsidR="00B70165">
          <w:rPr>
            <w:webHidden/>
          </w:rPr>
          <w:t>5</w:t>
        </w:r>
        <w:r w:rsidR="00B70165">
          <w:rPr>
            <w:webHidden/>
          </w:rPr>
          <w:fldChar w:fldCharType="end"/>
        </w:r>
      </w:hyperlink>
    </w:p>
    <w:p w14:paraId="290A1BD9" w14:textId="501CF8FF"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3" w:history="1">
        <w:r w:rsidR="00B70165" w:rsidRPr="00DD0FE5">
          <w:rPr>
            <w:rStyle w:val="Hyperlink"/>
          </w:rPr>
          <w:t>Work health and safety</w:t>
        </w:r>
        <w:r w:rsidR="00B70165">
          <w:rPr>
            <w:webHidden/>
          </w:rPr>
          <w:tab/>
        </w:r>
        <w:r w:rsidR="00B70165">
          <w:rPr>
            <w:webHidden/>
          </w:rPr>
          <w:fldChar w:fldCharType="begin"/>
        </w:r>
        <w:r w:rsidR="00B70165">
          <w:rPr>
            <w:webHidden/>
          </w:rPr>
          <w:instrText xml:space="preserve"> PAGEREF _Toc150378003 \h </w:instrText>
        </w:r>
        <w:r w:rsidR="00B70165">
          <w:rPr>
            <w:webHidden/>
          </w:rPr>
        </w:r>
        <w:r w:rsidR="00B70165">
          <w:rPr>
            <w:webHidden/>
          </w:rPr>
          <w:fldChar w:fldCharType="separate"/>
        </w:r>
        <w:r w:rsidR="00B70165">
          <w:rPr>
            <w:webHidden/>
          </w:rPr>
          <w:t>5</w:t>
        </w:r>
        <w:r w:rsidR="00B70165">
          <w:rPr>
            <w:webHidden/>
          </w:rPr>
          <w:fldChar w:fldCharType="end"/>
        </w:r>
      </w:hyperlink>
    </w:p>
    <w:p w14:paraId="03DB2848" w14:textId="561ECBD1" w:rsidR="00B70165" w:rsidRDefault="00115DF5">
      <w:pPr>
        <w:pStyle w:val="TOC2"/>
        <w:rPr>
          <w:rFonts w:asciiTheme="minorHAnsi" w:eastAsiaTheme="minorEastAsia" w:hAnsiTheme="minorHAnsi" w:cstheme="minorBidi"/>
          <w:kern w:val="2"/>
          <w:lang w:eastAsia="en-AU"/>
          <w14:ligatures w14:val="standardContextual"/>
        </w:rPr>
      </w:pPr>
      <w:hyperlink w:anchor="_Toc150378004" w:history="1">
        <w:r w:rsidR="00B70165" w:rsidRPr="00DD0FE5">
          <w:rPr>
            <w:rStyle w:val="Hyperlink"/>
          </w:rPr>
          <w:t>Personal protective equipment</w:t>
        </w:r>
        <w:r w:rsidR="00B70165">
          <w:rPr>
            <w:webHidden/>
          </w:rPr>
          <w:tab/>
        </w:r>
        <w:r w:rsidR="00B70165">
          <w:rPr>
            <w:webHidden/>
          </w:rPr>
          <w:fldChar w:fldCharType="begin"/>
        </w:r>
        <w:r w:rsidR="00B70165">
          <w:rPr>
            <w:webHidden/>
          </w:rPr>
          <w:instrText xml:space="preserve"> PAGEREF _Toc150378004 \h </w:instrText>
        </w:r>
        <w:r w:rsidR="00B70165">
          <w:rPr>
            <w:webHidden/>
          </w:rPr>
        </w:r>
        <w:r w:rsidR="00B70165">
          <w:rPr>
            <w:webHidden/>
          </w:rPr>
          <w:fldChar w:fldCharType="separate"/>
        </w:r>
        <w:r w:rsidR="00B70165">
          <w:rPr>
            <w:webHidden/>
          </w:rPr>
          <w:t>6</w:t>
        </w:r>
        <w:r w:rsidR="00B70165">
          <w:rPr>
            <w:webHidden/>
          </w:rPr>
          <w:fldChar w:fldCharType="end"/>
        </w:r>
      </w:hyperlink>
    </w:p>
    <w:p w14:paraId="09A4FA79" w14:textId="7A0B15ED" w:rsidR="00B70165" w:rsidRDefault="00115DF5">
      <w:pPr>
        <w:pStyle w:val="TOC2"/>
        <w:rPr>
          <w:rFonts w:asciiTheme="minorHAnsi" w:eastAsiaTheme="minorEastAsia" w:hAnsiTheme="minorHAnsi" w:cstheme="minorBidi"/>
          <w:kern w:val="2"/>
          <w:lang w:eastAsia="en-AU"/>
          <w14:ligatures w14:val="standardContextual"/>
        </w:rPr>
      </w:pPr>
      <w:hyperlink w:anchor="_Toc150378005" w:history="1">
        <w:r w:rsidR="00B70165" w:rsidRPr="00DD0FE5">
          <w:rPr>
            <w:rStyle w:val="Hyperlink"/>
          </w:rPr>
          <w:t>Care</w:t>
        </w:r>
        <w:r w:rsidR="00B70165" w:rsidRPr="00DD0FE5">
          <w:rPr>
            <w:rStyle w:val="Hyperlink"/>
            <w:spacing w:val="-6"/>
          </w:rPr>
          <w:t xml:space="preserve"> </w:t>
        </w:r>
        <w:r w:rsidR="00B70165" w:rsidRPr="00DD0FE5">
          <w:rPr>
            <w:rStyle w:val="Hyperlink"/>
          </w:rPr>
          <w:t>and</w:t>
        </w:r>
        <w:r w:rsidR="00B70165" w:rsidRPr="00DD0FE5">
          <w:rPr>
            <w:rStyle w:val="Hyperlink"/>
            <w:spacing w:val="-6"/>
          </w:rPr>
          <w:t xml:space="preserve"> </w:t>
        </w:r>
        <w:r w:rsidR="00B70165" w:rsidRPr="00DD0FE5">
          <w:rPr>
            <w:rStyle w:val="Hyperlink"/>
          </w:rPr>
          <w:t>maintenance</w:t>
        </w:r>
        <w:r w:rsidR="00B70165" w:rsidRPr="00DD0FE5">
          <w:rPr>
            <w:rStyle w:val="Hyperlink"/>
            <w:spacing w:val="-5"/>
          </w:rPr>
          <w:t xml:space="preserve"> </w:t>
        </w:r>
        <w:r w:rsidR="00B70165" w:rsidRPr="00DD0FE5">
          <w:rPr>
            <w:rStyle w:val="Hyperlink"/>
          </w:rPr>
          <w:t>of</w:t>
        </w:r>
        <w:r w:rsidR="00B70165" w:rsidRPr="00DD0FE5">
          <w:rPr>
            <w:rStyle w:val="Hyperlink"/>
            <w:spacing w:val="-5"/>
          </w:rPr>
          <w:t xml:space="preserve"> </w:t>
        </w:r>
        <w:r w:rsidR="00B70165" w:rsidRPr="00DD0FE5">
          <w:rPr>
            <w:rStyle w:val="Hyperlink"/>
          </w:rPr>
          <w:t>equipment</w:t>
        </w:r>
        <w:r w:rsidR="00B70165">
          <w:rPr>
            <w:webHidden/>
          </w:rPr>
          <w:tab/>
        </w:r>
        <w:r w:rsidR="00B70165">
          <w:rPr>
            <w:webHidden/>
          </w:rPr>
          <w:fldChar w:fldCharType="begin"/>
        </w:r>
        <w:r w:rsidR="00B70165">
          <w:rPr>
            <w:webHidden/>
          </w:rPr>
          <w:instrText xml:space="preserve"> PAGEREF _Toc150378005 \h </w:instrText>
        </w:r>
        <w:r w:rsidR="00B70165">
          <w:rPr>
            <w:webHidden/>
          </w:rPr>
        </w:r>
        <w:r w:rsidR="00B70165">
          <w:rPr>
            <w:webHidden/>
          </w:rPr>
          <w:fldChar w:fldCharType="separate"/>
        </w:r>
        <w:r w:rsidR="00B70165">
          <w:rPr>
            <w:webHidden/>
          </w:rPr>
          <w:t>6</w:t>
        </w:r>
        <w:r w:rsidR="00B70165">
          <w:rPr>
            <w:webHidden/>
          </w:rPr>
          <w:fldChar w:fldCharType="end"/>
        </w:r>
      </w:hyperlink>
    </w:p>
    <w:p w14:paraId="19299CCC" w14:textId="011CF73F"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6" w:history="1">
        <w:r w:rsidR="00B70165" w:rsidRPr="00DD0FE5">
          <w:rPr>
            <w:rStyle w:val="Hyperlink"/>
            <w:spacing w:val="-1"/>
          </w:rPr>
          <w:t>WHS</w:t>
        </w:r>
        <w:r w:rsidR="00B70165" w:rsidRPr="00DD0FE5">
          <w:rPr>
            <w:rStyle w:val="Hyperlink"/>
            <w:spacing w:val="-13"/>
          </w:rPr>
          <w:t xml:space="preserve"> </w:t>
        </w:r>
        <w:r w:rsidR="00B70165" w:rsidRPr="00DD0FE5">
          <w:rPr>
            <w:rStyle w:val="Hyperlink"/>
            <w:spacing w:val="-1"/>
          </w:rPr>
          <w:t>reporting</w:t>
        </w:r>
        <w:r w:rsidR="00B70165" w:rsidRPr="00DD0FE5">
          <w:rPr>
            <w:rStyle w:val="Hyperlink"/>
            <w:spacing w:val="-13"/>
          </w:rPr>
          <w:t xml:space="preserve"> </w:t>
        </w:r>
        <w:r w:rsidR="00B70165" w:rsidRPr="00DD0FE5">
          <w:rPr>
            <w:rStyle w:val="Hyperlink"/>
            <w:spacing w:val="-1"/>
          </w:rPr>
          <w:t>requirements</w:t>
        </w:r>
        <w:r w:rsidR="00B70165">
          <w:rPr>
            <w:webHidden/>
          </w:rPr>
          <w:tab/>
        </w:r>
        <w:r w:rsidR="00B70165">
          <w:rPr>
            <w:webHidden/>
          </w:rPr>
          <w:fldChar w:fldCharType="begin"/>
        </w:r>
        <w:r w:rsidR="00B70165">
          <w:rPr>
            <w:webHidden/>
          </w:rPr>
          <w:instrText xml:space="preserve"> PAGEREF _Toc150378006 \h </w:instrText>
        </w:r>
        <w:r w:rsidR="00B70165">
          <w:rPr>
            <w:webHidden/>
          </w:rPr>
        </w:r>
        <w:r w:rsidR="00B70165">
          <w:rPr>
            <w:webHidden/>
          </w:rPr>
          <w:fldChar w:fldCharType="separate"/>
        </w:r>
        <w:r w:rsidR="00B70165">
          <w:rPr>
            <w:webHidden/>
          </w:rPr>
          <w:t>6</w:t>
        </w:r>
        <w:r w:rsidR="00B70165">
          <w:rPr>
            <w:webHidden/>
          </w:rPr>
          <w:fldChar w:fldCharType="end"/>
        </w:r>
      </w:hyperlink>
    </w:p>
    <w:p w14:paraId="6C70F15C" w14:textId="39057532"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7" w:history="1">
        <w:r w:rsidR="00B70165" w:rsidRPr="00DD0FE5">
          <w:rPr>
            <w:rStyle w:val="Hyperlink"/>
          </w:rPr>
          <w:t>Essential</w:t>
        </w:r>
        <w:r w:rsidR="00B70165" w:rsidRPr="00DD0FE5">
          <w:rPr>
            <w:rStyle w:val="Hyperlink"/>
            <w:spacing w:val="-17"/>
          </w:rPr>
          <w:t xml:space="preserve"> </w:t>
        </w:r>
        <w:r w:rsidR="00B70165" w:rsidRPr="00DD0FE5">
          <w:rPr>
            <w:rStyle w:val="Hyperlink"/>
          </w:rPr>
          <w:t>inspection</w:t>
        </w:r>
        <w:r w:rsidR="00B70165" w:rsidRPr="00DD0FE5">
          <w:rPr>
            <w:rStyle w:val="Hyperlink"/>
            <w:spacing w:val="-14"/>
          </w:rPr>
          <w:t xml:space="preserve"> </w:t>
        </w:r>
        <w:r w:rsidR="00B70165" w:rsidRPr="00DD0FE5">
          <w:rPr>
            <w:rStyle w:val="Hyperlink"/>
            <w:spacing w:val="-2"/>
          </w:rPr>
          <w:t>equipment</w:t>
        </w:r>
        <w:r w:rsidR="00B70165">
          <w:rPr>
            <w:webHidden/>
          </w:rPr>
          <w:tab/>
        </w:r>
        <w:r w:rsidR="00B70165">
          <w:rPr>
            <w:webHidden/>
          </w:rPr>
          <w:fldChar w:fldCharType="begin"/>
        </w:r>
        <w:r w:rsidR="00B70165">
          <w:rPr>
            <w:webHidden/>
          </w:rPr>
          <w:instrText xml:space="preserve"> PAGEREF _Toc150378007 \h </w:instrText>
        </w:r>
        <w:r w:rsidR="00B70165">
          <w:rPr>
            <w:webHidden/>
          </w:rPr>
        </w:r>
        <w:r w:rsidR="00B70165">
          <w:rPr>
            <w:webHidden/>
          </w:rPr>
          <w:fldChar w:fldCharType="separate"/>
        </w:r>
        <w:r w:rsidR="00B70165">
          <w:rPr>
            <w:webHidden/>
          </w:rPr>
          <w:t>6</w:t>
        </w:r>
        <w:r w:rsidR="00B70165">
          <w:rPr>
            <w:webHidden/>
          </w:rPr>
          <w:fldChar w:fldCharType="end"/>
        </w:r>
      </w:hyperlink>
    </w:p>
    <w:p w14:paraId="43E8398D" w14:textId="50D0FF85"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08" w:history="1">
        <w:r w:rsidR="00B70165" w:rsidRPr="00DD0FE5">
          <w:rPr>
            <w:rStyle w:val="Hyperlink"/>
          </w:rPr>
          <w:t>Prerequisites for quality system recognition</w:t>
        </w:r>
        <w:r w:rsidR="00B70165">
          <w:rPr>
            <w:webHidden/>
          </w:rPr>
          <w:tab/>
        </w:r>
        <w:r w:rsidR="00B70165">
          <w:rPr>
            <w:webHidden/>
          </w:rPr>
          <w:fldChar w:fldCharType="begin"/>
        </w:r>
        <w:r w:rsidR="00B70165">
          <w:rPr>
            <w:webHidden/>
          </w:rPr>
          <w:instrText xml:space="preserve"> PAGEREF _Toc150378008 \h </w:instrText>
        </w:r>
        <w:r w:rsidR="00B70165">
          <w:rPr>
            <w:webHidden/>
          </w:rPr>
        </w:r>
        <w:r w:rsidR="00B70165">
          <w:rPr>
            <w:webHidden/>
          </w:rPr>
          <w:fldChar w:fldCharType="separate"/>
        </w:r>
        <w:r w:rsidR="00B70165">
          <w:rPr>
            <w:webHidden/>
          </w:rPr>
          <w:t>6</w:t>
        </w:r>
        <w:r w:rsidR="00B70165">
          <w:rPr>
            <w:webHidden/>
          </w:rPr>
          <w:fldChar w:fldCharType="end"/>
        </w:r>
      </w:hyperlink>
    </w:p>
    <w:p w14:paraId="3EF4BC0D" w14:textId="7812DDB1" w:rsidR="00B70165" w:rsidRDefault="00115DF5">
      <w:pPr>
        <w:pStyle w:val="TOC2"/>
        <w:rPr>
          <w:rFonts w:asciiTheme="minorHAnsi" w:eastAsiaTheme="minorEastAsia" w:hAnsiTheme="minorHAnsi" w:cstheme="minorBidi"/>
          <w:kern w:val="2"/>
          <w:lang w:eastAsia="en-AU"/>
          <w14:ligatures w14:val="standardContextual"/>
        </w:rPr>
      </w:pPr>
      <w:hyperlink w:anchor="_Toc150378009" w:history="1">
        <w:r w:rsidR="00B70165" w:rsidRPr="00DD0FE5">
          <w:rPr>
            <w:rStyle w:val="Hyperlink"/>
          </w:rPr>
          <w:t>Registration</w:t>
        </w:r>
        <w:r w:rsidR="00B70165">
          <w:rPr>
            <w:webHidden/>
          </w:rPr>
          <w:tab/>
        </w:r>
        <w:r w:rsidR="00B70165">
          <w:rPr>
            <w:webHidden/>
          </w:rPr>
          <w:fldChar w:fldCharType="begin"/>
        </w:r>
        <w:r w:rsidR="00B70165">
          <w:rPr>
            <w:webHidden/>
          </w:rPr>
          <w:instrText xml:space="preserve"> PAGEREF _Toc150378009 \h </w:instrText>
        </w:r>
        <w:r w:rsidR="00B70165">
          <w:rPr>
            <w:webHidden/>
          </w:rPr>
        </w:r>
        <w:r w:rsidR="00B70165">
          <w:rPr>
            <w:webHidden/>
          </w:rPr>
          <w:fldChar w:fldCharType="separate"/>
        </w:r>
        <w:r w:rsidR="00B70165">
          <w:rPr>
            <w:webHidden/>
          </w:rPr>
          <w:t>6</w:t>
        </w:r>
        <w:r w:rsidR="00B70165">
          <w:rPr>
            <w:webHidden/>
          </w:rPr>
          <w:fldChar w:fldCharType="end"/>
        </w:r>
      </w:hyperlink>
    </w:p>
    <w:p w14:paraId="4DDF12CB" w14:textId="7FDDB84E" w:rsidR="00B70165" w:rsidRDefault="00115DF5">
      <w:pPr>
        <w:pStyle w:val="TOC2"/>
        <w:rPr>
          <w:rFonts w:asciiTheme="minorHAnsi" w:eastAsiaTheme="minorEastAsia" w:hAnsiTheme="minorHAnsi" w:cstheme="minorBidi"/>
          <w:kern w:val="2"/>
          <w:lang w:eastAsia="en-AU"/>
          <w14:ligatures w14:val="standardContextual"/>
        </w:rPr>
      </w:pPr>
      <w:hyperlink w:anchor="_Toc150378010" w:history="1">
        <w:r w:rsidR="00B70165" w:rsidRPr="00DD0FE5">
          <w:rPr>
            <w:rStyle w:val="Hyperlink"/>
          </w:rPr>
          <w:t>Product processing and packaging</w:t>
        </w:r>
        <w:r w:rsidR="00B70165">
          <w:rPr>
            <w:webHidden/>
          </w:rPr>
          <w:tab/>
        </w:r>
        <w:r w:rsidR="00B70165">
          <w:rPr>
            <w:webHidden/>
          </w:rPr>
          <w:fldChar w:fldCharType="begin"/>
        </w:r>
        <w:r w:rsidR="00B70165">
          <w:rPr>
            <w:webHidden/>
          </w:rPr>
          <w:instrText xml:space="preserve"> PAGEREF _Toc150378010 \h </w:instrText>
        </w:r>
        <w:r w:rsidR="00B70165">
          <w:rPr>
            <w:webHidden/>
          </w:rPr>
        </w:r>
        <w:r w:rsidR="00B70165">
          <w:rPr>
            <w:webHidden/>
          </w:rPr>
          <w:fldChar w:fldCharType="separate"/>
        </w:r>
        <w:r w:rsidR="00B70165">
          <w:rPr>
            <w:webHidden/>
          </w:rPr>
          <w:t>6</w:t>
        </w:r>
        <w:r w:rsidR="00B70165">
          <w:rPr>
            <w:webHidden/>
          </w:rPr>
          <w:fldChar w:fldCharType="end"/>
        </w:r>
      </w:hyperlink>
    </w:p>
    <w:p w14:paraId="01E0C7F2" w14:textId="730F5244" w:rsidR="00B70165" w:rsidRDefault="00115DF5">
      <w:pPr>
        <w:pStyle w:val="TOC2"/>
        <w:rPr>
          <w:rFonts w:asciiTheme="minorHAnsi" w:eastAsiaTheme="minorEastAsia" w:hAnsiTheme="minorHAnsi" w:cstheme="minorBidi"/>
          <w:kern w:val="2"/>
          <w:lang w:eastAsia="en-AU"/>
          <w14:ligatures w14:val="standardContextual"/>
        </w:rPr>
      </w:pPr>
      <w:hyperlink w:anchor="_Toc150378011" w:history="1">
        <w:r w:rsidR="00B70165" w:rsidRPr="00DD0FE5">
          <w:rPr>
            <w:rStyle w:val="Hyperlink"/>
          </w:rPr>
          <w:t>Quality system</w:t>
        </w:r>
        <w:r w:rsidR="00B70165">
          <w:rPr>
            <w:webHidden/>
          </w:rPr>
          <w:tab/>
        </w:r>
        <w:r w:rsidR="00B70165">
          <w:rPr>
            <w:webHidden/>
          </w:rPr>
          <w:fldChar w:fldCharType="begin"/>
        </w:r>
        <w:r w:rsidR="00B70165">
          <w:rPr>
            <w:webHidden/>
          </w:rPr>
          <w:instrText xml:space="preserve"> PAGEREF _Toc150378011 \h </w:instrText>
        </w:r>
        <w:r w:rsidR="00B70165">
          <w:rPr>
            <w:webHidden/>
          </w:rPr>
        </w:r>
        <w:r w:rsidR="00B70165">
          <w:rPr>
            <w:webHidden/>
          </w:rPr>
          <w:fldChar w:fldCharType="separate"/>
        </w:r>
        <w:r w:rsidR="00B70165">
          <w:rPr>
            <w:webHidden/>
          </w:rPr>
          <w:t>7</w:t>
        </w:r>
        <w:r w:rsidR="00B70165">
          <w:rPr>
            <w:webHidden/>
          </w:rPr>
          <w:fldChar w:fldCharType="end"/>
        </w:r>
      </w:hyperlink>
    </w:p>
    <w:p w14:paraId="27634C5B" w14:textId="2E28FD0F" w:rsidR="00B70165" w:rsidRDefault="00115DF5">
      <w:pPr>
        <w:pStyle w:val="TOC2"/>
        <w:rPr>
          <w:rFonts w:asciiTheme="minorHAnsi" w:eastAsiaTheme="minorEastAsia" w:hAnsiTheme="minorHAnsi" w:cstheme="minorBidi"/>
          <w:kern w:val="2"/>
          <w:lang w:eastAsia="en-AU"/>
          <w14:ligatures w14:val="standardContextual"/>
        </w:rPr>
      </w:pPr>
      <w:hyperlink w:anchor="_Toc150378012" w:history="1">
        <w:r w:rsidR="00B70165" w:rsidRPr="00DD0FE5">
          <w:rPr>
            <w:rStyle w:val="Hyperlink"/>
          </w:rPr>
          <w:t>Equipment use and maintenance</w:t>
        </w:r>
        <w:r w:rsidR="00B70165">
          <w:rPr>
            <w:webHidden/>
          </w:rPr>
          <w:tab/>
        </w:r>
        <w:r w:rsidR="00B70165">
          <w:rPr>
            <w:webHidden/>
          </w:rPr>
          <w:fldChar w:fldCharType="begin"/>
        </w:r>
        <w:r w:rsidR="00B70165">
          <w:rPr>
            <w:webHidden/>
          </w:rPr>
          <w:instrText xml:space="preserve"> PAGEREF _Toc150378012 \h </w:instrText>
        </w:r>
        <w:r w:rsidR="00B70165">
          <w:rPr>
            <w:webHidden/>
          </w:rPr>
        </w:r>
        <w:r w:rsidR="00B70165">
          <w:rPr>
            <w:webHidden/>
          </w:rPr>
          <w:fldChar w:fldCharType="separate"/>
        </w:r>
        <w:r w:rsidR="00B70165">
          <w:rPr>
            <w:webHidden/>
          </w:rPr>
          <w:t>7</w:t>
        </w:r>
        <w:r w:rsidR="00B70165">
          <w:rPr>
            <w:webHidden/>
          </w:rPr>
          <w:fldChar w:fldCharType="end"/>
        </w:r>
      </w:hyperlink>
    </w:p>
    <w:p w14:paraId="277516CE" w14:textId="300086DC" w:rsidR="00B70165" w:rsidRDefault="00115DF5">
      <w:pPr>
        <w:pStyle w:val="TOC2"/>
        <w:rPr>
          <w:rFonts w:asciiTheme="minorHAnsi" w:eastAsiaTheme="minorEastAsia" w:hAnsiTheme="minorHAnsi" w:cstheme="minorBidi"/>
          <w:kern w:val="2"/>
          <w:lang w:eastAsia="en-AU"/>
          <w14:ligatures w14:val="standardContextual"/>
        </w:rPr>
      </w:pPr>
      <w:hyperlink w:anchor="_Toc150378013" w:history="1">
        <w:r w:rsidR="00B70165" w:rsidRPr="00DD0FE5">
          <w:rPr>
            <w:rStyle w:val="Hyperlink"/>
          </w:rPr>
          <w:t>Documented systems</w:t>
        </w:r>
        <w:r w:rsidR="00B70165">
          <w:rPr>
            <w:webHidden/>
          </w:rPr>
          <w:tab/>
        </w:r>
        <w:r w:rsidR="00B70165">
          <w:rPr>
            <w:webHidden/>
          </w:rPr>
          <w:fldChar w:fldCharType="begin"/>
        </w:r>
        <w:r w:rsidR="00B70165">
          <w:rPr>
            <w:webHidden/>
          </w:rPr>
          <w:instrText xml:space="preserve"> PAGEREF _Toc150378013 \h </w:instrText>
        </w:r>
        <w:r w:rsidR="00B70165">
          <w:rPr>
            <w:webHidden/>
          </w:rPr>
        </w:r>
        <w:r w:rsidR="00B70165">
          <w:rPr>
            <w:webHidden/>
          </w:rPr>
          <w:fldChar w:fldCharType="separate"/>
        </w:r>
        <w:r w:rsidR="00B70165">
          <w:rPr>
            <w:webHidden/>
          </w:rPr>
          <w:t>7</w:t>
        </w:r>
        <w:r w:rsidR="00B70165">
          <w:rPr>
            <w:webHidden/>
          </w:rPr>
          <w:fldChar w:fldCharType="end"/>
        </w:r>
      </w:hyperlink>
    </w:p>
    <w:p w14:paraId="51F89BDA" w14:textId="10DBEB3C"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14" w:history="1">
        <w:r w:rsidR="00B70165" w:rsidRPr="00DD0FE5">
          <w:rPr>
            <w:rStyle w:val="Hyperlink"/>
          </w:rPr>
          <w:t>Applying for quality system recognition</w:t>
        </w:r>
        <w:r w:rsidR="00B70165">
          <w:rPr>
            <w:webHidden/>
          </w:rPr>
          <w:tab/>
        </w:r>
        <w:r w:rsidR="00B70165">
          <w:rPr>
            <w:webHidden/>
          </w:rPr>
          <w:fldChar w:fldCharType="begin"/>
        </w:r>
        <w:r w:rsidR="00B70165">
          <w:rPr>
            <w:webHidden/>
          </w:rPr>
          <w:instrText xml:space="preserve"> PAGEREF _Toc150378014 \h </w:instrText>
        </w:r>
        <w:r w:rsidR="00B70165">
          <w:rPr>
            <w:webHidden/>
          </w:rPr>
        </w:r>
        <w:r w:rsidR="00B70165">
          <w:rPr>
            <w:webHidden/>
          </w:rPr>
          <w:fldChar w:fldCharType="separate"/>
        </w:r>
        <w:r w:rsidR="00B70165">
          <w:rPr>
            <w:webHidden/>
          </w:rPr>
          <w:t>7</w:t>
        </w:r>
        <w:r w:rsidR="00B70165">
          <w:rPr>
            <w:webHidden/>
          </w:rPr>
          <w:fldChar w:fldCharType="end"/>
        </w:r>
      </w:hyperlink>
    </w:p>
    <w:p w14:paraId="497FCAD1" w14:textId="1D3E590D" w:rsidR="00B70165" w:rsidRDefault="00115DF5">
      <w:pPr>
        <w:pStyle w:val="TOC2"/>
        <w:rPr>
          <w:rFonts w:asciiTheme="minorHAnsi" w:eastAsiaTheme="minorEastAsia" w:hAnsiTheme="minorHAnsi" w:cstheme="minorBidi"/>
          <w:kern w:val="2"/>
          <w:lang w:eastAsia="en-AU"/>
          <w14:ligatures w14:val="standardContextual"/>
        </w:rPr>
      </w:pPr>
      <w:hyperlink w:anchor="_Toc150378015" w:history="1">
        <w:r w:rsidR="00B70165" w:rsidRPr="00DD0FE5">
          <w:rPr>
            <w:rStyle w:val="Hyperlink"/>
          </w:rPr>
          <w:t>Application requirements</w:t>
        </w:r>
        <w:r w:rsidR="00B70165">
          <w:rPr>
            <w:webHidden/>
          </w:rPr>
          <w:tab/>
        </w:r>
        <w:r w:rsidR="00B70165">
          <w:rPr>
            <w:webHidden/>
          </w:rPr>
          <w:fldChar w:fldCharType="begin"/>
        </w:r>
        <w:r w:rsidR="00B70165">
          <w:rPr>
            <w:webHidden/>
          </w:rPr>
          <w:instrText xml:space="preserve"> PAGEREF _Toc150378015 \h </w:instrText>
        </w:r>
        <w:r w:rsidR="00B70165">
          <w:rPr>
            <w:webHidden/>
          </w:rPr>
        </w:r>
        <w:r w:rsidR="00B70165">
          <w:rPr>
            <w:webHidden/>
          </w:rPr>
          <w:fldChar w:fldCharType="separate"/>
        </w:r>
        <w:r w:rsidR="00B70165">
          <w:rPr>
            <w:webHidden/>
          </w:rPr>
          <w:t>7</w:t>
        </w:r>
        <w:r w:rsidR="00B70165">
          <w:rPr>
            <w:webHidden/>
          </w:rPr>
          <w:fldChar w:fldCharType="end"/>
        </w:r>
      </w:hyperlink>
    </w:p>
    <w:p w14:paraId="46949ED9" w14:textId="577C75E3" w:rsidR="00B70165" w:rsidRDefault="00115DF5">
      <w:pPr>
        <w:pStyle w:val="TOC3"/>
        <w:rPr>
          <w:rFonts w:asciiTheme="minorHAnsi" w:eastAsiaTheme="minorEastAsia" w:hAnsiTheme="minorHAnsi" w:cstheme="minorBidi"/>
          <w:kern w:val="2"/>
          <w:lang w:eastAsia="en-AU"/>
          <w14:ligatures w14:val="standardContextual"/>
        </w:rPr>
      </w:pPr>
      <w:hyperlink w:anchor="_Toc150378016" w:history="1">
        <w:r w:rsidR="00B70165" w:rsidRPr="00DD0FE5">
          <w:rPr>
            <w:rStyle w:val="Hyperlink"/>
          </w:rPr>
          <w:t>Layout of the establishment</w:t>
        </w:r>
        <w:r w:rsidR="00B70165">
          <w:rPr>
            <w:webHidden/>
          </w:rPr>
          <w:tab/>
        </w:r>
        <w:r w:rsidR="00B70165">
          <w:rPr>
            <w:webHidden/>
          </w:rPr>
          <w:fldChar w:fldCharType="begin"/>
        </w:r>
        <w:r w:rsidR="00B70165">
          <w:rPr>
            <w:webHidden/>
          </w:rPr>
          <w:instrText xml:space="preserve"> PAGEREF _Toc150378016 \h </w:instrText>
        </w:r>
        <w:r w:rsidR="00B70165">
          <w:rPr>
            <w:webHidden/>
          </w:rPr>
        </w:r>
        <w:r w:rsidR="00B70165">
          <w:rPr>
            <w:webHidden/>
          </w:rPr>
          <w:fldChar w:fldCharType="separate"/>
        </w:r>
        <w:r w:rsidR="00B70165">
          <w:rPr>
            <w:webHidden/>
          </w:rPr>
          <w:t>7</w:t>
        </w:r>
        <w:r w:rsidR="00B70165">
          <w:rPr>
            <w:webHidden/>
          </w:rPr>
          <w:fldChar w:fldCharType="end"/>
        </w:r>
      </w:hyperlink>
    </w:p>
    <w:p w14:paraId="4E9ECC63" w14:textId="5A21C921" w:rsidR="00B70165" w:rsidRDefault="00115DF5">
      <w:pPr>
        <w:pStyle w:val="TOC3"/>
        <w:rPr>
          <w:rFonts w:asciiTheme="minorHAnsi" w:eastAsiaTheme="minorEastAsia" w:hAnsiTheme="minorHAnsi" w:cstheme="minorBidi"/>
          <w:kern w:val="2"/>
          <w:lang w:eastAsia="en-AU"/>
          <w14:ligatures w14:val="standardContextual"/>
        </w:rPr>
      </w:pPr>
      <w:hyperlink w:anchor="_Toc150378017" w:history="1">
        <w:r w:rsidR="00B70165" w:rsidRPr="00DD0FE5">
          <w:rPr>
            <w:rStyle w:val="Hyperlink"/>
          </w:rPr>
          <w:t>Details of the products</w:t>
        </w:r>
        <w:r w:rsidR="00B70165">
          <w:rPr>
            <w:webHidden/>
          </w:rPr>
          <w:tab/>
        </w:r>
        <w:r w:rsidR="00B70165">
          <w:rPr>
            <w:webHidden/>
          </w:rPr>
          <w:fldChar w:fldCharType="begin"/>
        </w:r>
        <w:r w:rsidR="00B70165">
          <w:rPr>
            <w:webHidden/>
          </w:rPr>
          <w:instrText xml:space="preserve"> PAGEREF _Toc150378017 \h </w:instrText>
        </w:r>
        <w:r w:rsidR="00B70165">
          <w:rPr>
            <w:webHidden/>
          </w:rPr>
        </w:r>
        <w:r w:rsidR="00B70165">
          <w:rPr>
            <w:webHidden/>
          </w:rPr>
          <w:fldChar w:fldCharType="separate"/>
        </w:r>
        <w:r w:rsidR="00B70165">
          <w:rPr>
            <w:webHidden/>
          </w:rPr>
          <w:t>7</w:t>
        </w:r>
        <w:r w:rsidR="00B70165">
          <w:rPr>
            <w:webHidden/>
          </w:rPr>
          <w:fldChar w:fldCharType="end"/>
        </w:r>
      </w:hyperlink>
    </w:p>
    <w:p w14:paraId="3D13DED6" w14:textId="7952C9A7" w:rsidR="00B70165" w:rsidRDefault="00115DF5">
      <w:pPr>
        <w:pStyle w:val="TOC3"/>
        <w:rPr>
          <w:rFonts w:asciiTheme="minorHAnsi" w:eastAsiaTheme="minorEastAsia" w:hAnsiTheme="minorHAnsi" w:cstheme="minorBidi"/>
          <w:kern w:val="2"/>
          <w:lang w:eastAsia="en-AU"/>
          <w14:ligatures w14:val="standardContextual"/>
        </w:rPr>
      </w:pPr>
      <w:hyperlink w:anchor="_Toc150378018" w:history="1">
        <w:r w:rsidR="00B70165" w:rsidRPr="00DD0FE5">
          <w:rPr>
            <w:rStyle w:val="Hyperlink"/>
          </w:rPr>
          <w:t>Packaging and storage</w:t>
        </w:r>
        <w:r w:rsidR="00B70165">
          <w:rPr>
            <w:webHidden/>
          </w:rPr>
          <w:tab/>
        </w:r>
        <w:r w:rsidR="00B70165">
          <w:rPr>
            <w:webHidden/>
          </w:rPr>
          <w:fldChar w:fldCharType="begin"/>
        </w:r>
        <w:r w:rsidR="00B70165">
          <w:rPr>
            <w:webHidden/>
          </w:rPr>
          <w:instrText xml:space="preserve"> PAGEREF _Toc150378018 \h </w:instrText>
        </w:r>
        <w:r w:rsidR="00B70165">
          <w:rPr>
            <w:webHidden/>
          </w:rPr>
        </w:r>
        <w:r w:rsidR="00B70165">
          <w:rPr>
            <w:webHidden/>
          </w:rPr>
          <w:fldChar w:fldCharType="separate"/>
        </w:r>
        <w:r w:rsidR="00B70165">
          <w:rPr>
            <w:webHidden/>
          </w:rPr>
          <w:t>8</w:t>
        </w:r>
        <w:r w:rsidR="00B70165">
          <w:rPr>
            <w:webHidden/>
          </w:rPr>
          <w:fldChar w:fldCharType="end"/>
        </w:r>
      </w:hyperlink>
    </w:p>
    <w:p w14:paraId="3E588EA9" w14:textId="310A107F" w:rsidR="00B70165" w:rsidRDefault="00115DF5">
      <w:pPr>
        <w:pStyle w:val="TOC3"/>
        <w:rPr>
          <w:rFonts w:asciiTheme="minorHAnsi" w:eastAsiaTheme="minorEastAsia" w:hAnsiTheme="minorHAnsi" w:cstheme="minorBidi"/>
          <w:kern w:val="2"/>
          <w:lang w:eastAsia="en-AU"/>
          <w14:ligatures w14:val="standardContextual"/>
        </w:rPr>
      </w:pPr>
      <w:hyperlink w:anchor="_Toc150378019" w:history="1">
        <w:r w:rsidR="00B70165" w:rsidRPr="00DD0FE5">
          <w:rPr>
            <w:rStyle w:val="Hyperlink"/>
          </w:rPr>
          <w:t>Quality systems</w:t>
        </w:r>
        <w:r w:rsidR="00B70165">
          <w:rPr>
            <w:webHidden/>
          </w:rPr>
          <w:tab/>
        </w:r>
        <w:r w:rsidR="00B70165">
          <w:rPr>
            <w:webHidden/>
          </w:rPr>
          <w:fldChar w:fldCharType="begin"/>
        </w:r>
        <w:r w:rsidR="00B70165">
          <w:rPr>
            <w:webHidden/>
          </w:rPr>
          <w:instrText xml:space="preserve"> PAGEREF _Toc150378019 \h </w:instrText>
        </w:r>
        <w:r w:rsidR="00B70165">
          <w:rPr>
            <w:webHidden/>
          </w:rPr>
        </w:r>
        <w:r w:rsidR="00B70165">
          <w:rPr>
            <w:webHidden/>
          </w:rPr>
          <w:fldChar w:fldCharType="separate"/>
        </w:r>
        <w:r w:rsidR="00B70165">
          <w:rPr>
            <w:webHidden/>
          </w:rPr>
          <w:t>8</w:t>
        </w:r>
        <w:r w:rsidR="00B70165">
          <w:rPr>
            <w:webHidden/>
          </w:rPr>
          <w:fldChar w:fldCharType="end"/>
        </w:r>
      </w:hyperlink>
    </w:p>
    <w:p w14:paraId="6665B7D8" w14:textId="24DED9D3" w:rsidR="00B70165" w:rsidRDefault="00115DF5">
      <w:pPr>
        <w:pStyle w:val="TOC3"/>
        <w:rPr>
          <w:rFonts w:asciiTheme="minorHAnsi" w:eastAsiaTheme="minorEastAsia" w:hAnsiTheme="minorHAnsi" w:cstheme="minorBidi"/>
          <w:kern w:val="2"/>
          <w:lang w:eastAsia="en-AU"/>
          <w14:ligatures w14:val="standardContextual"/>
        </w:rPr>
      </w:pPr>
      <w:hyperlink w:anchor="_Toc150378020" w:history="1">
        <w:r w:rsidR="00B70165" w:rsidRPr="00DD0FE5">
          <w:rPr>
            <w:rStyle w:val="Hyperlink"/>
          </w:rPr>
          <w:t>Organisational chart</w:t>
        </w:r>
        <w:r w:rsidR="00B70165">
          <w:rPr>
            <w:webHidden/>
          </w:rPr>
          <w:tab/>
        </w:r>
        <w:r w:rsidR="00B70165">
          <w:rPr>
            <w:webHidden/>
          </w:rPr>
          <w:fldChar w:fldCharType="begin"/>
        </w:r>
        <w:r w:rsidR="00B70165">
          <w:rPr>
            <w:webHidden/>
          </w:rPr>
          <w:instrText xml:space="preserve"> PAGEREF _Toc150378020 \h </w:instrText>
        </w:r>
        <w:r w:rsidR="00B70165">
          <w:rPr>
            <w:webHidden/>
          </w:rPr>
        </w:r>
        <w:r w:rsidR="00B70165">
          <w:rPr>
            <w:webHidden/>
          </w:rPr>
          <w:fldChar w:fldCharType="separate"/>
        </w:r>
        <w:r w:rsidR="00B70165">
          <w:rPr>
            <w:webHidden/>
          </w:rPr>
          <w:t>8</w:t>
        </w:r>
        <w:r w:rsidR="00B70165">
          <w:rPr>
            <w:webHidden/>
          </w:rPr>
          <w:fldChar w:fldCharType="end"/>
        </w:r>
      </w:hyperlink>
    </w:p>
    <w:p w14:paraId="674ABA20" w14:textId="23E67A07" w:rsidR="00B70165" w:rsidRDefault="00115DF5">
      <w:pPr>
        <w:pStyle w:val="TOC3"/>
        <w:rPr>
          <w:rFonts w:asciiTheme="minorHAnsi" w:eastAsiaTheme="minorEastAsia" w:hAnsiTheme="minorHAnsi" w:cstheme="minorBidi"/>
          <w:kern w:val="2"/>
          <w:lang w:eastAsia="en-AU"/>
          <w14:ligatures w14:val="standardContextual"/>
        </w:rPr>
      </w:pPr>
      <w:hyperlink w:anchor="_Toc150378021" w:history="1">
        <w:r w:rsidR="00B70165" w:rsidRPr="00DD0FE5">
          <w:rPr>
            <w:rStyle w:val="Hyperlink"/>
          </w:rPr>
          <w:t>Quality standards that are audited</w:t>
        </w:r>
        <w:r w:rsidR="00B70165">
          <w:rPr>
            <w:webHidden/>
          </w:rPr>
          <w:tab/>
        </w:r>
        <w:r w:rsidR="00B70165">
          <w:rPr>
            <w:webHidden/>
          </w:rPr>
          <w:fldChar w:fldCharType="begin"/>
        </w:r>
        <w:r w:rsidR="00B70165">
          <w:rPr>
            <w:webHidden/>
          </w:rPr>
          <w:instrText xml:space="preserve"> PAGEREF _Toc150378021 \h </w:instrText>
        </w:r>
        <w:r w:rsidR="00B70165">
          <w:rPr>
            <w:webHidden/>
          </w:rPr>
        </w:r>
        <w:r w:rsidR="00B70165">
          <w:rPr>
            <w:webHidden/>
          </w:rPr>
          <w:fldChar w:fldCharType="separate"/>
        </w:r>
        <w:r w:rsidR="00B70165">
          <w:rPr>
            <w:webHidden/>
          </w:rPr>
          <w:t>8</w:t>
        </w:r>
        <w:r w:rsidR="00B70165">
          <w:rPr>
            <w:webHidden/>
          </w:rPr>
          <w:fldChar w:fldCharType="end"/>
        </w:r>
      </w:hyperlink>
    </w:p>
    <w:p w14:paraId="38D3439A" w14:textId="5A22B2EC" w:rsidR="00B70165" w:rsidRDefault="00115DF5">
      <w:pPr>
        <w:pStyle w:val="TOC3"/>
        <w:rPr>
          <w:rFonts w:asciiTheme="minorHAnsi" w:eastAsiaTheme="minorEastAsia" w:hAnsiTheme="minorHAnsi" w:cstheme="minorBidi"/>
          <w:kern w:val="2"/>
          <w:lang w:eastAsia="en-AU"/>
          <w14:ligatures w14:val="standardContextual"/>
        </w:rPr>
      </w:pPr>
      <w:hyperlink w:anchor="_Toc150378022" w:history="1">
        <w:r w:rsidR="00B70165" w:rsidRPr="00DD0FE5">
          <w:rPr>
            <w:rStyle w:val="Hyperlink"/>
          </w:rPr>
          <w:t>Initial QSR audit</w:t>
        </w:r>
        <w:r w:rsidR="00B70165">
          <w:rPr>
            <w:webHidden/>
          </w:rPr>
          <w:tab/>
        </w:r>
        <w:r w:rsidR="00B70165">
          <w:rPr>
            <w:webHidden/>
          </w:rPr>
          <w:fldChar w:fldCharType="begin"/>
        </w:r>
        <w:r w:rsidR="00B70165">
          <w:rPr>
            <w:webHidden/>
          </w:rPr>
          <w:instrText xml:space="preserve"> PAGEREF _Toc150378022 \h </w:instrText>
        </w:r>
        <w:r w:rsidR="00B70165">
          <w:rPr>
            <w:webHidden/>
          </w:rPr>
        </w:r>
        <w:r w:rsidR="00B70165">
          <w:rPr>
            <w:webHidden/>
          </w:rPr>
          <w:fldChar w:fldCharType="separate"/>
        </w:r>
        <w:r w:rsidR="00B70165">
          <w:rPr>
            <w:webHidden/>
          </w:rPr>
          <w:t>8</w:t>
        </w:r>
        <w:r w:rsidR="00B70165">
          <w:rPr>
            <w:webHidden/>
          </w:rPr>
          <w:fldChar w:fldCharType="end"/>
        </w:r>
      </w:hyperlink>
    </w:p>
    <w:p w14:paraId="1BD54CF4" w14:textId="345466E3" w:rsidR="00B70165" w:rsidRDefault="00115DF5">
      <w:pPr>
        <w:pStyle w:val="TOC2"/>
        <w:rPr>
          <w:rFonts w:asciiTheme="minorHAnsi" w:eastAsiaTheme="minorEastAsia" w:hAnsiTheme="minorHAnsi" w:cstheme="minorBidi"/>
          <w:kern w:val="2"/>
          <w:lang w:eastAsia="en-AU"/>
          <w14:ligatures w14:val="standardContextual"/>
        </w:rPr>
      </w:pPr>
      <w:hyperlink w:anchor="_Toc150378023" w:history="1">
        <w:r w:rsidR="00B70165" w:rsidRPr="00DD0FE5">
          <w:rPr>
            <w:rStyle w:val="Hyperlink"/>
          </w:rPr>
          <w:t>Application process</w:t>
        </w:r>
        <w:r w:rsidR="00B70165">
          <w:rPr>
            <w:webHidden/>
          </w:rPr>
          <w:tab/>
        </w:r>
        <w:r w:rsidR="00B70165">
          <w:rPr>
            <w:webHidden/>
          </w:rPr>
          <w:fldChar w:fldCharType="begin"/>
        </w:r>
        <w:r w:rsidR="00B70165">
          <w:rPr>
            <w:webHidden/>
          </w:rPr>
          <w:instrText xml:space="preserve"> PAGEREF _Toc150378023 \h </w:instrText>
        </w:r>
        <w:r w:rsidR="00B70165">
          <w:rPr>
            <w:webHidden/>
          </w:rPr>
        </w:r>
        <w:r w:rsidR="00B70165">
          <w:rPr>
            <w:webHidden/>
          </w:rPr>
          <w:fldChar w:fldCharType="separate"/>
        </w:r>
        <w:r w:rsidR="00B70165">
          <w:rPr>
            <w:webHidden/>
          </w:rPr>
          <w:t>8</w:t>
        </w:r>
        <w:r w:rsidR="00B70165">
          <w:rPr>
            <w:webHidden/>
          </w:rPr>
          <w:fldChar w:fldCharType="end"/>
        </w:r>
      </w:hyperlink>
    </w:p>
    <w:p w14:paraId="60F5F698" w14:textId="7E21EAF5" w:rsidR="00B70165" w:rsidRDefault="00115DF5">
      <w:pPr>
        <w:pStyle w:val="TOC2"/>
        <w:rPr>
          <w:rFonts w:asciiTheme="minorHAnsi" w:eastAsiaTheme="minorEastAsia" w:hAnsiTheme="minorHAnsi" w:cstheme="minorBidi"/>
          <w:kern w:val="2"/>
          <w:lang w:eastAsia="en-AU"/>
          <w14:ligatures w14:val="standardContextual"/>
        </w:rPr>
      </w:pPr>
      <w:hyperlink w:anchor="_Toc150378024" w:history="1">
        <w:r w:rsidR="00B70165" w:rsidRPr="00DD0FE5">
          <w:rPr>
            <w:rStyle w:val="Hyperlink"/>
          </w:rPr>
          <w:t>Changes to quality system or operations</w:t>
        </w:r>
        <w:r w:rsidR="00B70165">
          <w:rPr>
            <w:webHidden/>
          </w:rPr>
          <w:tab/>
        </w:r>
        <w:r w:rsidR="00B70165">
          <w:rPr>
            <w:webHidden/>
          </w:rPr>
          <w:fldChar w:fldCharType="begin"/>
        </w:r>
        <w:r w:rsidR="00B70165">
          <w:rPr>
            <w:webHidden/>
          </w:rPr>
          <w:instrText xml:space="preserve"> PAGEREF _Toc150378024 \h </w:instrText>
        </w:r>
        <w:r w:rsidR="00B70165">
          <w:rPr>
            <w:webHidden/>
          </w:rPr>
        </w:r>
        <w:r w:rsidR="00B70165">
          <w:rPr>
            <w:webHidden/>
          </w:rPr>
          <w:fldChar w:fldCharType="separate"/>
        </w:r>
        <w:r w:rsidR="00B70165">
          <w:rPr>
            <w:webHidden/>
          </w:rPr>
          <w:t>9</w:t>
        </w:r>
        <w:r w:rsidR="00B70165">
          <w:rPr>
            <w:webHidden/>
          </w:rPr>
          <w:fldChar w:fldCharType="end"/>
        </w:r>
      </w:hyperlink>
    </w:p>
    <w:p w14:paraId="570209C5" w14:textId="1B097F7D"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25" w:history="1">
        <w:r w:rsidR="00B70165" w:rsidRPr="00DD0FE5">
          <w:rPr>
            <w:rStyle w:val="Hyperlink"/>
          </w:rPr>
          <w:t>Maintaining quality system recognition</w:t>
        </w:r>
        <w:r w:rsidR="00B70165">
          <w:rPr>
            <w:webHidden/>
          </w:rPr>
          <w:tab/>
        </w:r>
        <w:r w:rsidR="00B70165">
          <w:rPr>
            <w:webHidden/>
          </w:rPr>
          <w:fldChar w:fldCharType="begin"/>
        </w:r>
        <w:r w:rsidR="00B70165">
          <w:rPr>
            <w:webHidden/>
          </w:rPr>
          <w:instrText xml:space="preserve"> PAGEREF _Toc150378025 \h </w:instrText>
        </w:r>
        <w:r w:rsidR="00B70165">
          <w:rPr>
            <w:webHidden/>
          </w:rPr>
        </w:r>
        <w:r w:rsidR="00B70165">
          <w:rPr>
            <w:webHidden/>
          </w:rPr>
          <w:fldChar w:fldCharType="separate"/>
        </w:r>
        <w:r w:rsidR="00B70165">
          <w:rPr>
            <w:webHidden/>
          </w:rPr>
          <w:t>9</w:t>
        </w:r>
        <w:r w:rsidR="00B70165">
          <w:rPr>
            <w:webHidden/>
          </w:rPr>
          <w:fldChar w:fldCharType="end"/>
        </w:r>
      </w:hyperlink>
    </w:p>
    <w:p w14:paraId="043DC1A2" w14:textId="3550BD83" w:rsidR="00B70165" w:rsidRDefault="00115DF5">
      <w:pPr>
        <w:pStyle w:val="TOC2"/>
        <w:rPr>
          <w:rFonts w:asciiTheme="minorHAnsi" w:eastAsiaTheme="minorEastAsia" w:hAnsiTheme="minorHAnsi" w:cstheme="minorBidi"/>
          <w:kern w:val="2"/>
          <w:lang w:eastAsia="en-AU"/>
          <w14:ligatures w14:val="standardContextual"/>
        </w:rPr>
      </w:pPr>
      <w:hyperlink w:anchor="_Toc150378026" w:history="1">
        <w:r w:rsidR="00B70165" w:rsidRPr="00DD0FE5">
          <w:rPr>
            <w:rStyle w:val="Hyperlink"/>
          </w:rPr>
          <w:t>Documented inventory system</w:t>
        </w:r>
        <w:r w:rsidR="00B70165">
          <w:rPr>
            <w:webHidden/>
          </w:rPr>
          <w:tab/>
        </w:r>
        <w:r w:rsidR="00B70165">
          <w:rPr>
            <w:webHidden/>
          </w:rPr>
          <w:fldChar w:fldCharType="begin"/>
        </w:r>
        <w:r w:rsidR="00B70165">
          <w:rPr>
            <w:webHidden/>
          </w:rPr>
          <w:instrText xml:space="preserve"> PAGEREF _Toc150378026 \h </w:instrText>
        </w:r>
        <w:r w:rsidR="00B70165">
          <w:rPr>
            <w:webHidden/>
          </w:rPr>
        </w:r>
        <w:r w:rsidR="00B70165">
          <w:rPr>
            <w:webHidden/>
          </w:rPr>
          <w:fldChar w:fldCharType="separate"/>
        </w:r>
        <w:r w:rsidR="00B70165">
          <w:rPr>
            <w:webHidden/>
          </w:rPr>
          <w:t>9</w:t>
        </w:r>
        <w:r w:rsidR="00B70165">
          <w:rPr>
            <w:webHidden/>
          </w:rPr>
          <w:fldChar w:fldCharType="end"/>
        </w:r>
      </w:hyperlink>
    </w:p>
    <w:p w14:paraId="503A0904" w14:textId="10C7BB9C" w:rsidR="00B70165" w:rsidRDefault="00115DF5">
      <w:pPr>
        <w:pStyle w:val="TOC2"/>
        <w:rPr>
          <w:rFonts w:asciiTheme="minorHAnsi" w:eastAsiaTheme="minorEastAsia" w:hAnsiTheme="minorHAnsi" w:cstheme="minorBidi"/>
          <w:kern w:val="2"/>
          <w:lang w:eastAsia="en-AU"/>
          <w14:ligatures w14:val="standardContextual"/>
        </w:rPr>
      </w:pPr>
      <w:hyperlink w:anchor="_Toc150378027" w:history="1">
        <w:r w:rsidR="00B70165" w:rsidRPr="00DD0FE5">
          <w:rPr>
            <w:rStyle w:val="Hyperlink"/>
          </w:rPr>
          <w:t>Routine sanitation and treatment details</w:t>
        </w:r>
        <w:r w:rsidR="00B70165">
          <w:rPr>
            <w:webHidden/>
          </w:rPr>
          <w:tab/>
        </w:r>
        <w:r w:rsidR="00B70165">
          <w:rPr>
            <w:webHidden/>
          </w:rPr>
          <w:fldChar w:fldCharType="begin"/>
        </w:r>
        <w:r w:rsidR="00B70165">
          <w:rPr>
            <w:webHidden/>
          </w:rPr>
          <w:instrText xml:space="preserve"> PAGEREF _Toc150378027 \h </w:instrText>
        </w:r>
        <w:r w:rsidR="00B70165">
          <w:rPr>
            <w:webHidden/>
          </w:rPr>
        </w:r>
        <w:r w:rsidR="00B70165">
          <w:rPr>
            <w:webHidden/>
          </w:rPr>
          <w:fldChar w:fldCharType="separate"/>
        </w:r>
        <w:r w:rsidR="00B70165">
          <w:rPr>
            <w:webHidden/>
          </w:rPr>
          <w:t>9</w:t>
        </w:r>
        <w:r w:rsidR="00B70165">
          <w:rPr>
            <w:webHidden/>
          </w:rPr>
          <w:fldChar w:fldCharType="end"/>
        </w:r>
      </w:hyperlink>
    </w:p>
    <w:p w14:paraId="5D78BBE3" w14:textId="0710D5FD" w:rsidR="00B70165" w:rsidRDefault="00115DF5">
      <w:pPr>
        <w:pStyle w:val="TOC2"/>
        <w:rPr>
          <w:rFonts w:asciiTheme="minorHAnsi" w:eastAsiaTheme="minorEastAsia" w:hAnsiTheme="minorHAnsi" w:cstheme="minorBidi"/>
          <w:kern w:val="2"/>
          <w:lang w:eastAsia="en-AU"/>
          <w14:ligatures w14:val="standardContextual"/>
        </w:rPr>
      </w:pPr>
      <w:hyperlink w:anchor="_Toc150378028" w:history="1">
        <w:r w:rsidR="00B70165" w:rsidRPr="00DD0FE5">
          <w:rPr>
            <w:rStyle w:val="Hyperlink"/>
          </w:rPr>
          <w:t>Sampling system</w:t>
        </w:r>
        <w:r w:rsidR="00B70165">
          <w:rPr>
            <w:webHidden/>
          </w:rPr>
          <w:tab/>
        </w:r>
        <w:r w:rsidR="00B70165">
          <w:rPr>
            <w:webHidden/>
          </w:rPr>
          <w:fldChar w:fldCharType="begin"/>
        </w:r>
        <w:r w:rsidR="00B70165">
          <w:rPr>
            <w:webHidden/>
          </w:rPr>
          <w:instrText xml:space="preserve"> PAGEREF _Toc150378028 \h </w:instrText>
        </w:r>
        <w:r w:rsidR="00B70165">
          <w:rPr>
            <w:webHidden/>
          </w:rPr>
        </w:r>
        <w:r w:rsidR="00B70165">
          <w:rPr>
            <w:webHidden/>
          </w:rPr>
          <w:fldChar w:fldCharType="separate"/>
        </w:r>
        <w:r w:rsidR="00B70165">
          <w:rPr>
            <w:webHidden/>
          </w:rPr>
          <w:t>9</w:t>
        </w:r>
        <w:r w:rsidR="00B70165">
          <w:rPr>
            <w:webHidden/>
          </w:rPr>
          <w:fldChar w:fldCharType="end"/>
        </w:r>
      </w:hyperlink>
    </w:p>
    <w:p w14:paraId="7BCCE0B5" w14:textId="220F51AA" w:rsidR="00B70165" w:rsidRDefault="00115DF5">
      <w:pPr>
        <w:pStyle w:val="TOC2"/>
        <w:rPr>
          <w:rFonts w:asciiTheme="minorHAnsi" w:eastAsiaTheme="minorEastAsia" w:hAnsiTheme="minorHAnsi" w:cstheme="minorBidi"/>
          <w:kern w:val="2"/>
          <w:lang w:eastAsia="en-AU"/>
          <w14:ligatures w14:val="standardContextual"/>
        </w:rPr>
      </w:pPr>
      <w:hyperlink w:anchor="_Toc150378029" w:history="1">
        <w:r w:rsidR="00B70165" w:rsidRPr="00DD0FE5">
          <w:rPr>
            <w:rStyle w:val="Hyperlink"/>
          </w:rPr>
          <w:t>Trade description</w:t>
        </w:r>
        <w:r w:rsidR="00B70165">
          <w:rPr>
            <w:webHidden/>
          </w:rPr>
          <w:tab/>
        </w:r>
        <w:r w:rsidR="00B70165">
          <w:rPr>
            <w:webHidden/>
          </w:rPr>
          <w:fldChar w:fldCharType="begin"/>
        </w:r>
        <w:r w:rsidR="00B70165">
          <w:rPr>
            <w:webHidden/>
          </w:rPr>
          <w:instrText xml:space="preserve"> PAGEREF _Toc150378029 \h </w:instrText>
        </w:r>
        <w:r w:rsidR="00B70165">
          <w:rPr>
            <w:webHidden/>
          </w:rPr>
        </w:r>
        <w:r w:rsidR="00B70165">
          <w:rPr>
            <w:webHidden/>
          </w:rPr>
          <w:fldChar w:fldCharType="separate"/>
        </w:r>
        <w:r w:rsidR="00B70165">
          <w:rPr>
            <w:webHidden/>
          </w:rPr>
          <w:t>9</w:t>
        </w:r>
        <w:r w:rsidR="00B70165">
          <w:rPr>
            <w:webHidden/>
          </w:rPr>
          <w:fldChar w:fldCharType="end"/>
        </w:r>
      </w:hyperlink>
    </w:p>
    <w:p w14:paraId="7DD57982" w14:textId="550B1F43" w:rsidR="00B70165" w:rsidRDefault="00115DF5">
      <w:pPr>
        <w:pStyle w:val="TOC2"/>
        <w:rPr>
          <w:rFonts w:asciiTheme="minorHAnsi" w:eastAsiaTheme="minorEastAsia" w:hAnsiTheme="minorHAnsi" w:cstheme="minorBidi"/>
          <w:kern w:val="2"/>
          <w:lang w:eastAsia="en-AU"/>
          <w14:ligatures w14:val="standardContextual"/>
        </w:rPr>
      </w:pPr>
      <w:hyperlink w:anchor="_Toc150378030" w:history="1">
        <w:r w:rsidR="00B70165" w:rsidRPr="00DD0FE5">
          <w:rPr>
            <w:rStyle w:val="Hyperlink"/>
          </w:rPr>
          <w:t>Packaging and storage</w:t>
        </w:r>
        <w:r w:rsidR="00B70165">
          <w:rPr>
            <w:webHidden/>
          </w:rPr>
          <w:tab/>
        </w:r>
        <w:r w:rsidR="00B70165">
          <w:rPr>
            <w:webHidden/>
          </w:rPr>
          <w:fldChar w:fldCharType="begin"/>
        </w:r>
        <w:r w:rsidR="00B70165">
          <w:rPr>
            <w:webHidden/>
          </w:rPr>
          <w:instrText xml:space="preserve"> PAGEREF _Toc150378030 \h </w:instrText>
        </w:r>
        <w:r w:rsidR="00B70165">
          <w:rPr>
            <w:webHidden/>
          </w:rPr>
        </w:r>
        <w:r w:rsidR="00B70165">
          <w:rPr>
            <w:webHidden/>
          </w:rPr>
          <w:fldChar w:fldCharType="separate"/>
        </w:r>
        <w:r w:rsidR="00B70165">
          <w:rPr>
            <w:webHidden/>
          </w:rPr>
          <w:t>9</w:t>
        </w:r>
        <w:r w:rsidR="00B70165">
          <w:rPr>
            <w:webHidden/>
          </w:rPr>
          <w:fldChar w:fldCharType="end"/>
        </w:r>
      </w:hyperlink>
    </w:p>
    <w:p w14:paraId="01A376E0" w14:textId="0963B34A" w:rsidR="00B70165" w:rsidRDefault="00115DF5">
      <w:pPr>
        <w:pStyle w:val="TOC2"/>
        <w:rPr>
          <w:rFonts w:asciiTheme="minorHAnsi" w:eastAsiaTheme="minorEastAsia" w:hAnsiTheme="minorHAnsi" w:cstheme="minorBidi"/>
          <w:kern w:val="2"/>
          <w:lang w:eastAsia="en-AU"/>
          <w14:ligatures w14:val="standardContextual"/>
        </w:rPr>
      </w:pPr>
      <w:hyperlink w:anchor="_Toc150378031" w:history="1">
        <w:r w:rsidR="00B70165" w:rsidRPr="00DD0FE5">
          <w:rPr>
            <w:rStyle w:val="Hyperlink"/>
          </w:rPr>
          <w:t>Flowpath inspection</w:t>
        </w:r>
        <w:r w:rsidR="00B70165">
          <w:rPr>
            <w:webHidden/>
          </w:rPr>
          <w:tab/>
        </w:r>
        <w:r w:rsidR="00B70165">
          <w:rPr>
            <w:webHidden/>
          </w:rPr>
          <w:fldChar w:fldCharType="begin"/>
        </w:r>
        <w:r w:rsidR="00B70165">
          <w:rPr>
            <w:webHidden/>
          </w:rPr>
          <w:instrText xml:space="preserve"> PAGEREF _Toc150378031 \h </w:instrText>
        </w:r>
        <w:r w:rsidR="00B70165">
          <w:rPr>
            <w:webHidden/>
          </w:rPr>
        </w:r>
        <w:r w:rsidR="00B70165">
          <w:rPr>
            <w:webHidden/>
          </w:rPr>
          <w:fldChar w:fldCharType="separate"/>
        </w:r>
        <w:r w:rsidR="00B70165">
          <w:rPr>
            <w:webHidden/>
          </w:rPr>
          <w:t>10</w:t>
        </w:r>
        <w:r w:rsidR="00B70165">
          <w:rPr>
            <w:webHidden/>
          </w:rPr>
          <w:fldChar w:fldCharType="end"/>
        </w:r>
      </w:hyperlink>
    </w:p>
    <w:p w14:paraId="77143295" w14:textId="0457F15D" w:rsidR="00B70165" w:rsidRDefault="00115DF5">
      <w:pPr>
        <w:pStyle w:val="TOC2"/>
        <w:rPr>
          <w:rFonts w:asciiTheme="minorHAnsi" w:eastAsiaTheme="minorEastAsia" w:hAnsiTheme="minorHAnsi" w:cstheme="minorBidi"/>
          <w:kern w:val="2"/>
          <w:lang w:eastAsia="en-AU"/>
          <w14:ligatures w14:val="standardContextual"/>
        </w:rPr>
      </w:pPr>
      <w:hyperlink w:anchor="_Toc150378032" w:history="1">
        <w:r w:rsidR="00B70165" w:rsidRPr="00DD0FE5">
          <w:rPr>
            <w:rStyle w:val="Hyperlink"/>
          </w:rPr>
          <w:t>Periodic audit of plant export registered establishment</w:t>
        </w:r>
        <w:r w:rsidR="00B70165">
          <w:rPr>
            <w:webHidden/>
          </w:rPr>
          <w:tab/>
        </w:r>
        <w:r w:rsidR="00B70165">
          <w:rPr>
            <w:webHidden/>
          </w:rPr>
          <w:fldChar w:fldCharType="begin"/>
        </w:r>
        <w:r w:rsidR="00B70165">
          <w:rPr>
            <w:webHidden/>
          </w:rPr>
          <w:instrText xml:space="preserve"> PAGEREF _Toc150378032 \h </w:instrText>
        </w:r>
        <w:r w:rsidR="00B70165">
          <w:rPr>
            <w:webHidden/>
          </w:rPr>
        </w:r>
        <w:r w:rsidR="00B70165">
          <w:rPr>
            <w:webHidden/>
          </w:rPr>
          <w:fldChar w:fldCharType="separate"/>
        </w:r>
        <w:r w:rsidR="00B70165">
          <w:rPr>
            <w:webHidden/>
          </w:rPr>
          <w:t>10</w:t>
        </w:r>
        <w:r w:rsidR="00B70165">
          <w:rPr>
            <w:webHidden/>
          </w:rPr>
          <w:fldChar w:fldCharType="end"/>
        </w:r>
      </w:hyperlink>
    </w:p>
    <w:p w14:paraId="5CE57BB5" w14:textId="60195BFA" w:rsidR="00B70165" w:rsidRDefault="00115DF5">
      <w:pPr>
        <w:pStyle w:val="TOC3"/>
        <w:rPr>
          <w:rFonts w:asciiTheme="minorHAnsi" w:eastAsiaTheme="minorEastAsia" w:hAnsiTheme="minorHAnsi" w:cstheme="minorBidi"/>
          <w:kern w:val="2"/>
          <w:lang w:eastAsia="en-AU"/>
          <w14:ligatures w14:val="standardContextual"/>
        </w:rPr>
      </w:pPr>
      <w:hyperlink w:anchor="_Toc150378033" w:history="1">
        <w:r w:rsidR="00B70165" w:rsidRPr="00DD0FE5">
          <w:rPr>
            <w:rStyle w:val="Hyperlink"/>
          </w:rPr>
          <w:t>Non-compliance ratings</w:t>
        </w:r>
        <w:r w:rsidR="00B70165">
          <w:rPr>
            <w:webHidden/>
          </w:rPr>
          <w:tab/>
        </w:r>
        <w:r w:rsidR="00B70165">
          <w:rPr>
            <w:webHidden/>
          </w:rPr>
          <w:fldChar w:fldCharType="begin"/>
        </w:r>
        <w:r w:rsidR="00B70165">
          <w:rPr>
            <w:webHidden/>
          </w:rPr>
          <w:instrText xml:space="preserve"> PAGEREF _Toc150378033 \h </w:instrText>
        </w:r>
        <w:r w:rsidR="00B70165">
          <w:rPr>
            <w:webHidden/>
          </w:rPr>
        </w:r>
        <w:r w:rsidR="00B70165">
          <w:rPr>
            <w:webHidden/>
          </w:rPr>
          <w:fldChar w:fldCharType="separate"/>
        </w:r>
        <w:r w:rsidR="00B70165">
          <w:rPr>
            <w:webHidden/>
          </w:rPr>
          <w:t>13</w:t>
        </w:r>
        <w:r w:rsidR="00B70165">
          <w:rPr>
            <w:webHidden/>
          </w:rPr>
          <w:fldChar w:fldCharType="end"/>
        </w:r>
      </w:hyperlink>
    </w:p>
    <w:p w14:paraId="6AC7C49D" w14:textId="7F8A6C64" w:rsidR="00B70165" w:rsidRDefault="00115DF5">
      <w:pPr>
        <w:pStyle w:val="TOC3"/>
        <w:rPr>
          <w:rFonts w:asciiTheme="minorHAnsi" w:eastAsiaTheme="minorEastAsia" w:hAnsiTheme="minorHAnsi" w:cstheme="minorBidi"/>
          <w:kern w:val="2"/>
          <w:lang w:eastAsia="en-AU"/>
          <w14:ligatures w14:val="standardContextual"/>
        </w:rPr>
      </w:pPr>
      <w:hyperlink w:anchor="_Toc150378034" w:history="1">
        <w:r w:rsidR="00B70165" w:rsidRPr="00DD0FE5">
          <w:rPr>
            <w:rStyle w:val="Hyperlink"/>
          </w:rPr>
          <w:t>Corrective action requests</w:t>
        </w:r>
        <w:r w:rsidR="00B70165">
          <w:rPr>
            <w:webHidden/>
          </w:rPr>
          <w:tab/>
        </w:r>
        <w:r w:rsidR="00B70165">
          <w:rPr>
            <w:webHidden/>
          </w:rPr>
          <w:fldChar w:fldCharType="begin"/>
        </w:r>
        <w:r w:rsidR="00B70165">
          <w:rPr>
            <w:webHidden/>
          </w:rPr>
          <w:instrText xml:space="preserve"> PAGEREF _Toc150378034 \h </w:instrText>
        </w:r>
        <w:r w:rsidR="00B70165">
          <w:rPr>
            <w:webHidden/>
          </w:rPr>
        </w:r>
        <w:r w:rsidR="00B70165">
          <w:rPr>
            <w:webHidden/>
          </w:rPr>
          <w:fldChar w:fldCharType="separate"/>
        </w:r>
        <w:r w:rsidR="00B70165">
          <w:rPr>
            <w:webHidden/>
          </w:rPr>
          <w:t>13</w:t>
        </w:r>
        <w:r w:rsidR="00B70165">
          <w:rPr>
            <w:webHidden/>
          </w:rPr>
          <w:fldChar w:fldCharType="end"/>
        </w:r>
      </w:hyperlink>
    </w:p>
    <w:p w14:paraId="0CCEB087" w14:textId="310D14B2" w:rsidR="00B70165" w:rsidRDefault="00115DF5">
      <w:pPr>
        <w:pStyle w:val="TOC2"/>
        <w:rPr>
          <w:rFonts w:asciiTheme="minorHAnsi" w:eastAsiaTheme="minorEastAsia" w:hAnsiTheme="minorHAnsi" w:cstheme="minorBidi"/>
          <w:kern w:val="2"/>
          <w:lang w:eastAsia="en-AU"/>
          <w14:ligatures w14:val="standardContextual"/>
        </w:rPr>
      </w:pPr>
      <w:hyperlink w:anchor="_Toc150378035" w:history="1">
        <w:r w:rsidR="00B70165" w:rsidRPr="00DD0FE5">
          <w:rPr>
            <w:rStyle w:val="Hyperlink"/>
          </w:rPr>
          <w:t>Variation, suspension or revocation of QSR approval</w:t>
        </w:r>
        <w:r w:rsidR="00B70165">
          <w:rPr>
            <w:webHidden/>
          </w:rPr>
          <w:tab/>
        </w:r>
        <w:r w:rsidR="00B70165">
          <w:rPr>
            <w:webHidden/>
          </w:rPr>
          <w:fldChar w:fldCharType="begin"/>
        </w:r>
        <w:r w:rsidR="00B70165">
          <w:rPr>
            <w:webHidden/>
          </w:rPr>
          <w:instrText xml:space="preserve"> PAGEREF _Toc150378035 \h </w:instrText>
        </w:r>
        <w:r w:rsidR="00B70165">
          <w:rPr>
            <w:webHidden/>
          </w:rPr>
        </w:r>
        <w:r w:rsidR="00B70165">
          <w:rPr>
            <w:webHidden/>
          </w:rPr>
          <w:fldChar w:fldCharType="separate"/>
        </w:r>
        <w:r w:rsidR="00B70165">
          <w:rPr>
            <w:webHidden/>
          </w:rPr>
          <w:t>13</w:t>
        </w:r>
        <w:r w:rsidR="00B70165">
          <w:rPr>
            <w:webHidden/>
          </w:rPr>
          <w:fldChar w:fldCharType="end"/>
        </w:r>
      </w:hyperlink>
    </w:p>
    <w:p w14:paraId="7056D753" w14:textId="6E5BB56A"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36" w:history="1">
        <w:r w:rsidR="00B70165" w:rsidRPr="00DD0FE5">
          <w:rPr>
            <w:rStyle w:val="Hyperlink"/>
          </w:rPr>
          <w:t>Record keeping</w:t>
        </w:r>
        <w:r w:rsidR="00B70165">
          <w:rPr>
            <w:webHidden/>
          </w:rPr>
          <w:tab/>
        </w:r>
        <w:r w:rsidR="00B70165">
          <w:rPr>
            <w:webHidden/>
          </w:rPr>
          <w:fldChar w:fldCharType="begin"/>
        </w:r>
        <w:r w:rsidR="00B70165">
          <w:rPr>
            <w:webHidden/>
          </w:rPr>
          <w:instrText xml:space="preserve"> PAGEREF _Toc150378036 \h </w:instrText>
        </w:r>
        <w:r w:rsidR="00B70165">
          <w:rPr>
            <w:webHidden/>
          </w:rPr>
        </w:r>
        <w:r w:rsidR="00B70165">
          <w:rPr>
            <w:webHidden/>
          </w:rPr>
          <w:fldChar w:fldCharType="separate"/>
        </w:r>
        <w:r w:rsidR="00B70165">
          <w:rPr>
            <w:webHidden/>
          </w:rPr>
          <w:t>14</w:t>
        </w:r>
        <w:r w:rsidR="00B70165">
          <w:rPr>
            <w:webHidden/>
          </w:rPr>
          <w:fldChar w:fldCharType="end"/>
        </w:r>
      </w:hyperlink>
    </w:p>
    <w:p w14:paraId="4E8F7267" w14:textId="24C938B5"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37" w:history="1">
        <w:r w:rsidR="00B70165" w:rsidRPr="00DD0FE5">
          <w:rPr>
            <w:rStyle w:val="Hyperlink"/>
          </w:rPr>
          <w:t>Related material</w:t>
        </w:r>
        <w:r w:rsidR="00B70165">
          <w:rPr>
            <w:webHidden/>
          </w:rPr>
          <w:tab/>
        </w:r>
        <w:r w:rsidR="00B70165">
          <w:rPr>
            <w:webHidden/>
          </w:rPr>
          <w:fldChar w:fldCharType="begin"/>
        </w:r>
        <w:r w:rsidR="00B70165">
          <w:rPr>
            <w:webHidden/>
          </w:rPr>
          <w:instrText xml:space="preserve"> PAGEREF _Toc150378037 \h </w:instrText>
        </w:r>
        <w:r w:rsidR="00B70165">
          <w:rPr>
            <w:webHidden/>
          </w:rPr>
        </w:r>
        <w:r w:rsidR="00B70165">
          <w:rPr>
            <w:webHidden/>
          </w:rPr>
          <w:fldChar w:fldCharType="separate"/>
        </w:r>
        <w:r w:rsidR="00B70165">
          <w:rPr>
            <w:webHidden/>
          </w:rPr>
          <w:t>14</w:t>
        </w:r>
        <w:r w:rsidR="00B70165">
          <w:rPr>
            <w:webHidden/>
          </w:rPr>
          <w:fldChar w:fldCharType="end"/>
        </w:r>
      </w:hyperlink>
    </w:p>
    <w:p w14:paraId="7024BEF1" w14:textId="03526C80"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38" w:history="1">
        <w:r w:rsidR="00B70165" w:rsidRPr="00DD0FE5">
          <w:rPr>
            <w:rStyle w:val="Hyperlink"/>
          </w:rPr>
          <w:t>Contact</w:t>
        </w:r>
        <w:r w:rsidR="00B70165" w:rsidRPr="00DD0FE5">
          <w:rPr>
            <w:rStyle w:val="Hyperlink"/>
            <w:spacing w:val="-17"/>
          </w:rPr>
          <w:t xml:space="preserve"> </w:t>
        </w:r>
        <w:r w:rsidR="00B70165" w:rsidRPr="00DD0FE5">
          <w:rPr>
            <w:rStyle w:val="Hyperlink"/>
          </w:rPr>
          <w:t>information</w:t>
        </w:r>
        <w:r w:rsidR="00B70165">
          <w:rPr>
            <w:webHidden/>
          </w:rPr>
          <w:tab/>
        </w:r>
        <w:r w:rsidR="00B70165">
          <w:rPr>
            <w:webHidden/>
          </w:rPr>
          <w:fldChar w:fldCharType="begin"/>
        </w:r>
        <w:r w:rsidR="00B70165">
          <w:rPr>
            <w:webHidden/>
          </w:rPr>
          <w:instrText xml:space="preserve"> PAGEREF _Toc150378038 \h </w:instrText>
        </w:r>
        <w:r w:rsidR="00B70165">
          <w:rPr>
            <w:webHidden/>
          </w:rPr>
        </w:r>
        <w:r w:rsidR="00B70165">
          <w:rPr>
            <w:webHidden/>
          </w:rPr>
          <w:fldChar w:fldCharType="separate"/>
        </w:r>
        <w:r w:rsidR="00B70165">
          <w:rPr>
            <w:webHidden/>
          </w:rPr>
          <w:t>14</w:t>
        </w:r>
        <w:r w:rsidR="00B70165">
          <w:rPr>
            <w:webHidden/>
          </w:rPr>
          <w:fldChar w:fldCharType="end"/>
        </w:r>
      </w:hyperlink>
    </w:p>
    <w:p w14:paraId="4CBE2879" w14:textId="4B245E86"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39" w:history="1">
        <w:r w:rsidR="00B70165" w:rsidRPr="00DD0FE5">
          <w:rPr>
            <w:rStyle w:val="Hyperlink"/>
          </w:rPr>
          <w:t>Document information</w:t>
        </w:r>
        <w:r w:rsidR="00B70165">
          <w:rPr>
            <w:webHidden/>
          </w:rPr>
          <w:tab/>
        </w:r>
        <w:r w:rsidR="00B70165">
          <w:rPr>
            <w:webHidden/>
          </w:rPr>
          <w:fldChar w:fldCharType="begin"/>
        </w:r>
        <w:r w:rsidR="00B70165">
          <w:rPr>
            <w:webHidden/>
          </w:rPr>
          <w:instrText xml:space="preserve"> PAGEREF _Toc150378039 \h </w:instrText>
        </w:r>
        <w:r w:rsidR="00B70165">
          <w:rPr>
            <w:webHidden/>
          </w:rPr>
        </w:r>
        <w:r w:rsidR="00B70165">
          <w:rPr>
            <w:webHidden/>
          </w:rPr>
          <w:fldChar w:fldCharType="separate"/>
        </w:r>
        <w:r w:rsidR="00B70165">
          <w:rPr>
            <w:webHidden/>
          </w:rPr>
          <w:t>14</w:t>
        </w:r>
        <w:r w:rsidR="00B70165">
          <w:rPr>
            <w:webHidden/>
          </w:rPr>
          <w:fldChar w:fldCharType="end"/>
        </w:r>
      </w:hyperlink>
    </w:p>
    <w:p w14:paraId="36238CCA" w14:textId="61FCA399" w:rsidR="00B70165" w:rsidRDefault="00115DF5">
      <w:pPr>
        <w:pStyle w:val="TOC1"/>
        <w:rPr>
          <w:rFonts w:asciiTheme="minorHAnsi" w:eastAsiaTheme="minorEastAsia" w:hAnsiTheme="minorHAnsi" w:cstheme="minorBidi"/>
          <w:kern w:val="2"/>
          <w:lang w:val="en-AU" w:eastAsia="en-AU"/>
          <w14:ligatures w14:val="standardContextual"/>
        </w:rPr>
      </w:pPr>
      <w:hyperlink w:anchor="_Toc150378040" w:history="1">
        <w:r w:rsidR="00B70165" w:rsidRPr="00DD0FE5">
          <w:rPr>
            <w:rStyle w:val="Hyperlink"/>
          </w:rPr>
          <w:t>Version history</w:t>
        </w:r>
        <w:r w:rsidR="00B70165">
          <w:rPr>
            <w:webHidden/>
          </w:rPr>
          <w:tab/>
        </w:r>
        <w:r w:rsidR="00B70165">
          <w:rPr>
            <w:webHidden/>
          </w:rPr>
          <w:fldChar w:fldCharType="begin"/>
        </w:r>
        <w:r w:rsidR="00B70165">
          <w:rPr>
            <w:webHidden/>
          </w:rPr>
          <w:instrText xml:space="preserve"> PAGEREF _Toc150378040 \h </w:instrText>
        </w:r>
        <w:r w:rsidR="00B70165">
          <w:rPr>
            <w:webHidden/>
          </w:rPr>
        </w:r>
        <w:r w:rsidR="00B70165">
          <w:rPr>
            <w:webHidden/>
          </w:rPr>
          <w:fldChar w:fldCharType="separate"/>
        </w:r>
        <w:r w:rsidR="00B70165">
          <w:rPr>
            <w:webHidden/>
          </w:rPr>
          <w:t>14</w:t>
        </w:r>
        <w:r w:rsidR="00B70165">
          <w:rPr>
            <w:webHidden/>
          </w:rPr>
          <w:fldChar w:fldCharType="end"/>
        </w:r>
      </w:hyperlink>
    </w:p>
    <w:p w14:paraId="32AD89BB" w14:textId="0CDCEB44" w:rsidR="008051AA" w:rsidRDefault="008051AA" w:rsidP="00D52C76">
      <w:pPr>
        <w:pStyle w:val="BodyText"/>
      </w:pPr>
      <w:r>
        <w:rPr>
          <w:b/>
          <w:bCs/>
        </w:rPr>
        <w:fldChar w:fldCharType="end"/>
      </w:r>
      <w:r>
        <w:br w:type="page"/>
      </w:r>
    </w:p>
    <w:p w14:paraId="3BDD2926" w14:textId="77777777" w:rsidR="005F394F" w:rsidRDefault="005F394F" w:rsidP="005F394F">
      <w:pPr>
        <w:pStyle w:val="Heading2"/>
      </w:pPr>
      <w:bookmarkStart w:id="3" w:name="_Toc150377997"/>
      <w:r>
        <w:lastRenderedPageBreak/>
        <w:t>Purpose of this document</w:t>
      </w:r>
      <w:bookmarkEnd w:id="3"/>
    </w:p>
    <w:p w14:paraId="2E807B0F" w14:textId="77777777" w:rsidR="005F394F" w:rsidRDefault="005F394F" w:rsidP="005F394F">
      <w:pPr>
        <w:pStyle w:val="BodyText"/>
      </w:pPr>
      <w:r>
        <w:t>This document details the policy and processes supporting the department’s Quality System Recognition (QSR).</w:t>
      </w:r>
    </w:p>
    <w:p w14:paraId="11FDC9A4" w14:textId="77777777" w:rsidR="005F394F" w:rsidRDefault="005F394F" w:rsidP="005F394F">
      <w:pPr>
        <w:pStyle w:val="Heading2"/>
      </w:pPr>
      <w:bookmarkStart w:id="4" w:name="_Definitions"/>
      <w:bookmarkStart w:id="5" w:name="_Toc399271066"/>
      <w:bookmarkStart w:id="6" w:name="_Toc405804194"/>
      <w:bookmarkStart w:id="7" w:name="_Toc150377998"/>
      <w:bookmarkEnd w:id="4"/>
      <w:r>
        <w:t>Definitions</w:t>
      </w:r>
      <w:bookmarkEnd w:id="5"/>
      <w:bookmarkEnd w:id="6"/>
      <w:bookmarkEnd w:id="7"/>
    </w:p>
    <w:p w14:paraId="502D4E3A" w14:textId="77777777" w:rsidR="005F394F" w:rsidRDefault="005F394F" w:rsidP="005F394F">
      <w:pPr>
        <w:pStyle w:val="BodyText"/>
      </w:pPr>
      <w:r>
        <w:t>The following table defines terms used in this document.</w:t>
      </w:r>
    </w:p>
    <w:tbl>
      <w:tblPr>
        <w:tblStyle w:val="LightList1"/>
        <w:tblW w:w="9014" w:type="dxa"/>
        <w:tblLook w:val="04A0" w:firstRow="1" w:lastRow="0" w:firstColumn="1" w:lastColumn="0" w:noHBand="0" w:noVBand="1"/>
        <w:tblDescription w:val="Definitions"/>
      </w:tblPr>
      <w:tblGrid>
        <w:gridCol w:w="2268"/>
        <w:gridCol w:w="6746"/>
      </w:tblGrid>
      <w:tr w:rsidR="005F394F" w:rsidRPr="00BD3462" w14:paraId="01A9BDE8" w14:textId="77777777" w:rsidTr="00F53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000000" w:themeColor="text1"/>
              <w:bottom w:val="single" w:sz="4" w:space="0" w:color="auto"/>
              <w:right w:val="single" w:sz="4" w:space="0" w:color="FFFFFF" w:themeColor="background1"/>
            </w:tcBorders>
          </w:tcPr>
          <w:p w14:paraId="751EE301" w14:textId="77777777" w:rsidR="005F394F" w:rsidRPr="000827FD" w:rsidRDefault="005F394F" w:rsidP="00F53ED9">
            <w:pPr>
              <w:pStyle w:val="Tableheadings"/>
              <w:rPr>
                <w:b/>
              </w:rPr>
            </w:pPr>
            <w:r w:rsidRPr="000827FD">
              <w:rPr>
                <w:b/>
              </w:rPr>
              <w:t>Term</w:t>
            </w:r>
          </w:p>
        </w:tc>
        <w:tc>
          <w:tcPr>
            <w:tcW w:w="6746" w:type="dxa"/>
            <w:tcBorders>
              <w:left w:val="single" w:sz="4" w:space="0" w:color="FFFFFF" w:themeColor="background1"/>
              <w:bottom w:val="single" w:sz="4" w:space="0" w:color="auto"/>
            </w:tcBorders>
          </w:tcPr>
          <w:p w14:paraId="3CF798B2" w14:textId="77777777" w:rsidR="005F394F" w:rsidRPr="000827FD" w:rsidRDefault="005F394F" w:rsidP="00F53ED9">
            <w:pPr>
              <w:pStyle w:val="Tableheadings"/>
              <w:cnfStyle w:val="100000000000" w:firstRow="1" w:lastRow="0" w:firstColumn="0" w:lastColumn="0" w:oddVBand="0" w:evenVBand="0" w:oddHBand="0" w:evenHBand="0" w:firstRowFirstColumn="0" w:firstRowLastColumn="0" w:lastRowFirstColumn="0" w:lastRowLastColumn="0"/>
              <w:rPr>
                <w:b/>
              </w:rPr>
            </w:pPr>
            <w:r w:rsidRPr="000827FD">
              <w:rPr>
                <w:b/>
              </w:rPr>
              <w:t>Definition</w:t>
            </w:r>
          </w:p>
        </w:tc>
      </w:tr>
      <w:tr w:rsidR="005F394F" w14:paraId="714345F5"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7E72D91" w14:textId="77777777" w:rsidR="005F394F" w:rsidRPr="00952109" w:rsidRDefault="005F394F" w:rsidP="00F53ED9">
            <w:pPr>
              <w:rPr>
                <w:b w:val="0"/>
              </w:rPr>
            </w:pPr>
            <w:r w:rsidRPr="00952109">
              <w:rPr>
                <w:b w:val="0"/>
              </w:rPr>
              <w:t>Australian export regulation framework</w:t>
            </w:r>
          </w:p>
        </w:tc>
        <w:tc>
          <w:tcPr>
            <w:tcW w:w="6746" w:type="dxa"/>
            <w:tcBorders>
              <w:top w:val="single" w:sz="4" w:space="0" w:color="auto"/>
              <w:left w:val="single" w:sz="4" w:space="0" w:color="auto"/>
              <w:bottom w:val="single" w:sz="4" w:space="0" w:color="auto"/>
              <w:right w:val="single" w:sz="4" w:space="0" w:color="auto"/>
            </w:tcBorders>
          </w:tcPr>
          <w:p w14:paraId="2ACC0E09" w14:textId="77777777" w:rsidR="005F394F" w:rsidRDefault="005F394F" w:rsidP="00F53ED9">
            <w:pPr>
              <w:cnfStyle w:val="000000100000" w:firstRow="0" w:lastRow="0" w:firstColumn="0" w:lastColumn="0" w:oddVBand="0" w:evenVBand="0" w:oddHBand="1" w:evenHBand="0" w:firstRowFirstColumn="0" w:firstRowLastColumn="0" w:lastRowFirstColumn="0" w:lastRowLastColumn="0"/>
            </w:pPr>
            <w:r>
              <w:t xml:space="preserve">The </w:t>
            </w:r>
            <w:r>
              <w:rPr>
                <w:i/>
              </w:rPr>
              <w:t>Export Control Act 2020</w:t>
            </w:r>
            <w:r>
              <w:t xml:space="preserve"> and the Export Control (Plant and Plant Product) Rules 2021.</w:t>
            </w:r>
          </w:p>
        </w:tc>
      </w:tr>
      <w:tr w:rsidR="005F394F" w14:paraId="280B1257"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CDFCE47" w14:textId="77777777" w:rsidR="005F394F" w:rsidRPr="00952109" w:rsidRDefault="005F394F" w:rsidP="00F53ED9">
            <w:pPr>
              <w:rPr>
                <w:b w:val="0"/>
              </w:rPr>
            </w:pPr>
            <w:r w:rsidRPr="00952109">
              <w:rPr>
                <w:b w:val="0"/>
              </w:rPr>
              <w:t xml:space="preserve">Authorised </w:t>
            </w:r>
            <w:r>
              <w:rPr>
                <w:b w:val="0"/>
              </w:rPr>
              <w:t xml:space="preserve">officer </w:t>
            </w:r>
            <w:r w:rsidRPr="00952109">
              <w:rPr>
                <w:b w:val="0"/>
              </w:rPr>
              <w:t>(AO)</w:t>
            </w:r>
          </w:p>
        </w:tc>
        <w:tc>
          <w:tcPr>
            <w:tcW w:w="6746" w:type="dxa"/>
            <w:tcBorders>
              <w:top w:val="single" w:sz="4" w:space="0" w:color="auto"/>
              <w:left w:val="single" w:sz="4" w:space="0" w:color="auto"/>
              <w:bottom w:val="single" w:sz="4" w:space="0" w:color="auto"/>
              <w:right w:val="single" w:sz="4" w:space="0" w:color="auto"/>
            </w:tcBorders>
          </w:tcPr>
          <w:p w14:paraId="70F94073"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t xml:space="preserve">A person authorised under section 291 of the </w:t>
            </w:r>
            <w:r w:rsidRPr="005554CD">
              <w:rPr>
                <w:i/>
                <w:iCs/>
              </w:rPr>
              <w:t>Export Control Act 2020</w:t>
            </w:r>
            <w:r>
              <w:t xml:space="preserve"> to be an authorised officer. The authorised officer may exercise powers and functions conferred on them through an instrument of authorisation.  </w:t>
            </w:r>
          </w:p>
          <w:p w14:paraId="252A60A2"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rsidRPr="005554CD">
              <w:rPr>
                <w:b/>
                <w:bCs/>
              </w:rPr>
              <w:t>Note:</w:t>
            </w:r>
            <w:r>
              <w:t xml:space="preserve"> An authorised officer may be a Commonwealth, State or Territory government officer or third party individual. Examples of third party individuals include, but are not limited to:</w:t>
            </w:r>
          </w:p>
          <w:p w14:paraId="65C9ED35" w14:textId="77777777" w:rsidR="005F394F" w:rsidRDefault="005F394F" w:rsidP="00F53ED9">
            <w:pPr>
              <w:pStyle w:val="ListBullet"/>
              <w:cnfStyle w:val="000000000000" w:firstRow="0" w:lastRow="0" w:firstColumn="0" w:lastColumn="0" w:oddVBand="0" w:evenVBand="0" w:oddHBand="0" w:evenHBand="0" w:firstRowFirstColumn="0" w:firstRowLastColumn="0" w:lastRowFirstColumn="0" w:lastRowLastColumn="0"/>
            </w:pPr>
            <w:r>
              <w:t>employees of registered establishments</w:t>
            </w:r>
          </w:p>
          <w:p w14:paraId="0E9DF99A" w14:textId="77777777" w:rsidR="005F394F" w:rsidRDefault="005F394F" w:rsidP="00F53ED9">
            <w:pPr>
              <w:pStyle w:val="ListBullet"/>
              <w:cnfStyle w:val="000000000000" w:firstRow="0" w:lastRow="0" w:firstColumn="0" w:lastColumn="0" w:oddVBand="0" w:evenVBand="0" w:oddHBand="0" w:evenHBand="0" w:firstRowFirstColumn="0" w:firstRowLastColumn="0" w:lastRowFirstColumn="0" w:lastRowLastColumn="0"/>
            </w:pPr>
            <w:r>
              <w:t>employees of an exporter</w:t>
            </w:r>
          </w:p>
          <w:p w14:paraId="5D7D3946" w14:textId="77777777" w:rsidR="005F394F" w:rsidRDefault="005F394F" w:rsidP="00F53ED9">
            <w:pPr>
              <w:pStyle w:val="ListBullet"/>
              <w:cnfStyle w:val="000000000000" w:firstRow="0" w:lastRow="0" w:firstColumn="0" w:lastColumn="0" w:oddVBand="0" w:evenVBand="0" w:oddHBand="0" w:evenHBand="0" w:firstRowFirstColumn="0" w:firstRowLastColumn="0" w:lastRowFirstColumn="0" w:lastRowLastColumn="0"/>
            </w:pPr>
            <w:r>
              <w:t>self-employed individuals/sole traders.</w:t>
            </w:r>
          </w:p>
        </w:tc>
      </w:tr>
      <w:tr w:rsidR="005F394F" w14:paraId="23FEC160"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BCB5A43" w14:textId="77777777" w:rsidR="005F394F" w:rsidRPr="00952109" w:rsidRDefault="005F394F" w:rsidP="00F53ED9">
            <w:pPr>
              <w:rPr>
                <w:b w:val="0"/>
              </w:rPr>
            </w:pPr>
            <w:r w:rsidRPr="00952109">
              <w:rPr>
                <w:b w:val="0"/>
              </w:rPr>
              <w:t>Client</w:t>
            </w:r>
          </w:p>
        </w:tc>
        <w:tc>
          <w:tcPr>
            <w:tcW w:w="6746" w:type="dxa"/>
            <w:tcBorders>
              <w:top w:val="single" w:sz="4" w:space="0" w:color="auto"/>
              <w:left w:val="single" w:sz="4" w:space="0" w:color="auto"/>
              <w:bottom w:val="single" w:sz="4" w:space="0" w:color="auto"/>
              <w:right w:val="single" w:sz="4" w:space="0" w:color="auto"/>
            </w:tcBorders>
          </w:tcPr>
          <w:p w14:paraId="5352A131" w14:textId="77777777" w:rsidR="005F394F" w:rsidRDefault="005F394F" w:rsidP="00F53ED9">
            <w:pPr>
              <w:cnfStyle w:val="000000100000" w:firstRow="0" w:lastRow="0" w:firstColumn="0" w:lastColumn="0" w:oddVBand="0" w:evenVBand="0" w:oddHBand="1" w:evenHBand="0" w:firstRowFirstColumn="0" w:firstRowLastColumn="0" w:lastRowFirstColumn="0" w:lastRowLastColumn="0"/>
            </w:pPr>
            <w:r>
              <w:t>The exporter, exporter’s representative or person responsible for plants and plant products for export.</w:t>
            </w:r>
          </w:p>
        </w:tc>
      </w:tr>
      <w:tr w:rsidR="005F394F" w14:paraId="5C491792"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F4D3AEA" w14:textId="77777777" w:rsidR="005F394F" w:rsidRPr="00952109" w:rsidRDefault="005F394F" w:rsidP="00F53ED9">
            <w:pPr>
              <w:rPr>
                <w:b w:val="0"/>
              </w:rPr>
            </w:pPr>
            <w:r>
              <w:rPr>
                <w:b w:val="0"/>
              </w:rPr>
              <w:t xml:space="preserve">Establishment Register </w:t>
            </w:r>
            <w:r w:rsidRPr="00952109">
              <w:rPr>
                <w:b w:val="0"/>
              </w:rPr>
              <w:t>(ER) database</w:t>
            </w:r>
          </w:p>
        </w:tc>
        <w:tc>
          <w:tcPr>
            <w:tcW w:w="6746" w:type="dxa"/>
            <w:tcBorders>
              <w:top w:val="single" w:sz="4" w:space="0" w:color="auto"/>
              <w:left w:val="single" w:sz="4" w:space="0" w:color="auto"/>
              <w:bottom w:val="single" w:sz="4" w:space="0" w:color="auto"/>
              <w:right w:val="single" w:sz="4" w:space="0" w:color="auto"/>
            </w:tcBorders>
          </w:tcPr>
          <w:p w14:paraId="50DA284E"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rPr>
                <w:rFonts w:cs="Calibri"/>
              </w:rPr>
              <w:t>A</w:t>
            </w:r>
            <w:r w:rsidRPr="00FC0280">
              <w:rPr>
                <w:rFonts w:cs="Calibri"/>
              </w:rPr>
              <w:t xml:space="preserve"> database maintained and administered by the department with the status and details of all registered establishments.</w:t>
            </w:r>
          </w:p>
        </w:tc>
      </w:tr>
      <w:tr w:rsidR="005F394F" w14:paraId="3E5B4D27"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B1A10B4" w14:textId="77777777" w:rsidR="005F394F" w:rsidRDefault="005F394F" w:rsidP="00F53ED9">
            <w:pPr>
              <w:rPr>
                <w:b w:val="0"/>
              </w:rPr>
            </w:pPr>
            <w:r>
              <w:rPr>
                <w:b w:val="0"/>
              </w:rPr>
              <w:t>Export permit</w:t>
            </w:r>
          </w:p>
        </w:tc>
        <w:tc>
          <w:tcPr>
            <w:tcW w:w="6746" w:type="dxa"/>
            <w:tcBorders>
              <w:top w:val="single" w:sz="4" w:space="0" w:color="auto"/>
              <w:left w:val="single" w:sz="4" w:space="0" w:color="auto"/>
              <w:bottom w:val="single" w:sz="4" w:space="0" w:color="auto"/>
              <w:right w:val="single" w:sz="4" w:space="0" w:color="auto"/>
            </w:tcBorders>
          </w:tcPr>
          <w:p w14:paraId="31FFD356" w14:textId="77777777" w:rsidR="005F394F" w:rsidRPr="005D1898" w:rsidRDefault="005F394F" w:rsidP="00F53ED9">
            <w:pPr>
              <w:cnfStyle w:val="000000100000" w:firstRow="0" w:lastRow="0" w:firstColumn="0" w:lastColumn="0" w:oddVBand="0" w:evenVBand="0" w:oddHBand="1" w:evenHBand="0" w:firstRowFirstColumn="0" w:firstRowLastColumn="0" w:lastRowFirstColumn="0" w:lastRowLastColumn="0"/>
            </w:pPr>
            <w:r>
              <w:t xml:space="preserve">A permit issued by the department under chapter 7 of the </w:t>
            </w:r>
            <w:r w:rsidRPr="005554CD">
              <w:rPr>
                <w:i/>
                <w:iCs/>
              </w:rPr>
              <w:t>Export Control Act 2020</w:t>
            </w:r>
            <w:r>
              <w:t xml:space="preserve"> and required under the Export Control (Plants and Plant Product) Rules 2021 for the lawful export of prescribed plants and plant products. </w:t>
            </w:r>
          </w:p>
        </w:tc>
      </w:tr>
      <w:tr w:rsidR="005F394F" w14:paraId="7C3DB9F6"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FABB2E0" w14:textId="77777777" w:rsidR="005F394F" w:rsidRPr="00952109" w:rsidRDefault="005F394F" w:rsidP="00F53ED9">
            <w:pPr>
              <w:rPr>
                <w:b w:val="0"/>
              </w:rPr>
            </w:pPr>
            <w:r>
              <w:rPr>
                <w:b w:val="0"/>
              </w:rPr>
              <w:t xml:space="preserve">Export Registered Establishment </w:t>
            </w:r>
            <w:r w:rsidRPr="00952109">
              <w:rPr>
                <w:b w:val="0"/>
              </w:rPr>
              <w:t>(ERE)</w:t>
            </w:r>
          </w:p>
        </w:tc>
        <w:tc>
          <w:tcPr>
            <w:tcW w:w="6746" w:type="dxa"/>
            <w:tcBorders>
              <w:top w:val="single" w:sz="4" w:space="0" w:color="auto"/>
              <w:left w:val="single" w:sz="4" w:space="0" w:color="auto"/>
              <w:bottom w:val="single" w:sz="4" w:space="0" w:color="auto"/>
              <w:right w:val="single" w:sz="4" w:space="0" w:color="auto"/>
            </w:tcBorders>
          </w:tcPr>
          <w:p w14:paraId="08FA0FD3"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r>
              <w:t>.</w:t>
            </w:r>
          </w:p>
        </w:tc>
      </w:tr>
      <w:tr w:rsidR="005F394F" w14:paraId="7C850FB2"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71407ED" w14:textId="77777777" w:rsidR="005F394F" w:rsidRPr="00952109" w:rsidRDefault="005F394F" w:rsidP="00F53ED9">
            <w:pPr>
              <w:rPr>
                <w:b w:val="0"/>
              </w:rPr>
            </w:pPr>
            <w:r w:rsidRPr="00952109">
              <w:rPr>
                <w:b w:val="0"/>
              </w:rPr>
              <w:t>Inspection authorised officer (</w:t>
            </w:r>
            <w:r>
              <w:rPr>
                <w:b w:val="0"/>
              </w:rPr>
              <w:t xml:space="preserve">Inspection </w:t>
            </w:r>
            <w:r w:rsidRPr="00952109">
              <w:rPr>
                <w:b w:val="0"/>
              </w:rPr>
              <w:t xml:space="preserve">AO) </w:t>
            </w:r>
          </w:p>
          <w:p w14:paraId="06810F27" w14:textId="77777777" w:rsidR="005F394F" w:rsidRPr="00952109" w:rsidRDefault="005F394F" w:rsidP="00F53ED9">
            <w:pPr>
              <w:rPr>
                <w:b w:val="0"/>
              </w:rPr>
            </w:pPr>
          </w:p>
        </w:tc>
        <w:tc>
          <w:tcPr>
            <w:tcW w:w="6746" w:type="dxa"/>
            <w:tcBorders>
              <w:top w:val="single" w:sz="4" w:space="0" w:color="auto"/>
              <w:left w:val="single" w:sz="4" w:space="0" w:color="auto"/>
              <w:bottom w:val="single" w:sz="4" w:space="0" w:color="auto"/>
              <w:right w:val="single" w:sz="4" w:space="0" w:color="auto"/>
            </w:tcBorders>
          </w:tcPr>
          <w:p w14:paraId="202F0EE8" w14:textId="77777777" w:rsidR="005F394F" w:rsidRPr="00640549" w:rsidRDefault="005F394F" w:rsidP="00F53ED9">
            <w:pPr>
              <w:cnfStyle w:val="000000100000" w:firstRow="0" w:lastRow="0" w:firstColumn="0" w:lastColumn="0" w:oddVBand="0" w:evenVBand="0" w:oddHBand="1" w:evenHBand="0" w:firstRowFirstColumn="0" w:firstRowLastColumn="0" w:lastRowFirstColumn="0" w:lastRowLastColumn="0"/>
            </w:pPr>
            <w:r w:rsidRPr="00640549">
              <w:t>An AO approved to inspect plants, plant products, empty containers or empty bulk vessels for export</w:t>
            </w:r>
            <w:r>
              <w:t>,</w:t>
            </w:r>
            <w:r w:rsidRPr="00640549">
              <w:t xml:space="preserve"> or supervise phytosanitary treatments.</w:t>
            </w:r>
          </w:p>
          <w:p w14:paraId="485B958D" w14:textId="77777777" w:rsidR="005F394F" w:rsidRPr="005D1898" w:rsidRDefault="005F394F" w:rsidP="00F53ED9">
            <w:pPr>
              <w:cnfStyle w:val="000000100000" w:firstRow="0" w:lastRow="0" w:firstColumn="0" w:lastColumn="0" w:oddVBand="0" w:evenVBand="0" w:oddHBand="1" w:evenHBand="0" w:firstRowFirstColumn="0" w:firstRowLastColumn="0" w:lastRowFirstColumn="0" w:lastRowLastColumn="0"/>
            </w:pPr>
            <w:r w:rsidRPr="00640549">
              <w:rPr>
                <w:b/>
              </w:rPr>
              <w:t>Note:</w:t>
            </w:r>
            <w:r w:rsidRPr="00640549">
              <w:t xml:space="preserve"> This role can be performed by departmental and </w:t>
            </w:r>
            <w:r>
              <w:t>State/Territory and third-party</w:t>
            </w:r>
            <w:r w:rsidRPr="00640549">
              <w:t xml:space="preserve"> AOs.</w:t>
            </w:r>
            <w:r>
              <w:t xml:space="preserve"> </w:t>
            </w:r>
          </w:p>
        </w:tc>
      </w:tr>
      <w:tr w:rsidR="005F394F" w14:paraId="03B67655"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7B818D3" w14:textId="77777777" w:rsidR="005F394F" w:rsidRPr="00952109" w:rsidRDefault="005F394F" w:rsidP="00F53ED9">
            <w:pPr>
              <w:rPr>
                <w:b w:val="0"/>
              </w:rPr>
            </w:pPr>
            <w:r>
              <w:rPr>
                <w:b w:val="0"/>
              </w:rPr>
              <w:t>Inspection Record</w:t>
            </w:r>
          </w:p>
        </w:tc>
        <w:tc>
          <w:tcPr>
            <w:tcW w:w="6746" w:type="dxa"/>
            <w:tcBorders>
              <w:top w:val="single" w:sz="4" w:space="0" w:color="auto"/>
              <w:left w:val="single" w:sz="4" w:space="0" w:color="auto"/>
              <w:bottom w:val="single" w:sz="4" w:space="0" w:color="auto"/>
              <w:right w:val="single" w:sz="4" w:space="0" w:color="auto"/>
            </w:tcBorders>
          </w:tcPr>
          <w:p w14:paraId="0C9D258E" w14:textId="3B84ACF1" w:rsidR="005F394F" w:rsidRPr="00640549" w:rsidRDefault="005F394F" w:rsidP="00F53ED9">
            <w:pPr>
              <w:cnfStyle w:val="000000000000" w:firstRow="0" w:lastRow="0" w:firstColumn="0" w:lastColumn="0" w:oddVBand="0" w:evenVBand="0" w:oddHBand="0" w:evenHBand="0" w:firstRowFirstColumn="0" w:firstRowLastColumn="0" w:lastRowFirstColumn="0" w:lastRowLastColumn="0"/>
            </w:pPr>
            <w:r>
              <w:t xml:space="preserve">The approved form for an </w:t>
            </w:r>
            <w:r w:rsidR="00D52C76">
              <w:t>AO</w:t>
            </w:r>
            <w:r>
              <w:t xml:space="preserve"> to record the findings and result of an inspection of plants and plant products for export.</w:t>
            </w:r>
          </w:p>
        </w:tc>
      </w:tr>
      <w:tr w:rsidR="005F394F" w14:paraId="0230C3B2"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9E641C5" w14:textId="77777777" w:rsidR="005F394F" w:rsidRPr="00952109" w:rsidRDefault="005F394F" w:rsidP="00F53ED9">
            <w:pPr>
              <w:rPr>
                <w:b w:val="0"/>
              </w:rPr>
            </w:pPr>
            <w:r>
              <w:rPr>
                <w:b w:val="0"/>
              </w:rPr>
              <w:t>Plant Export Operations Manual</w:t>
            </w:r>
          </w:p>
        </w:tc>
        <w:tc>
          <w:tcPr>
            <w:tcW w:w="6746" w:type="dxa"/>
            <w:tcBorders>
              <w:top w:val="single" w:sz="4" w:space="0" w:color="auto"/>
              <w:left w:val="single" w:sz="4" w:space="0" w:color="auto"/>
              <w:bottom w:val="single" w:sz="4" w:space="0" w:color="auto"/>
              <w:right w:val="single" w:sz="4" w:space="0" w:color="auto"/>
            </w:tcBorders>
          </w:tcPr>
          <w:p w14:paraId="6175E075" w14:textId="77777777" w:rsidR="005F394F" w:rsidRPr="00640549" w:rsidRDefault="005F394F" w:rsidP="00F53ED9">
            <w:pPr>
              <w:cnfStyle w:val="000000100000" w:firstRow="0" w:lastRow="0" w:firstColumn="0" w:lastColumn="0" w:oddVBand="0" w:evenVBand="0" w:oddHBand="1" w:evenHBand="0" w:firstRowFirstColumn="0" w:firstRowLastColumn="0" w:lastRowFirstColumn="0" w:lastRowLastColumn="0"/>
            </w:pPr>
            <w:r w:rsidRPr="00071A96">
              <w:t>A webpage maintained by the department that outlines the policy and processes for exporting plants and plant products from Australia. It also lists instructional material, forms and user guides related to the export certification process.</w:t>
            </w:r>
          </w:p>
        </w:tc>
      </w:tr>
      <w:tr w:rsidR="005F394F" w14:paraId="02DB81FA"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23D03951" w14:textId="77777777" w:rsidR="005F394F" w:rsidRPr="00952109" w:rsidRDefault="005F394F" w:rsidP="00F53ED9">
            <w:pPr>
              <w:rPr>
                <w:b w:val="0"/>
              </w:rPr>
            </w:pPr>
            <w:r w:rsidRPr="00952109">
              <w:rPr>
                <w:b w:val="0"/>
              </w:rPr>
              <w:t>Processed products</w:t>
            </w:r>
          </w:p>
        </w:tc>
        <w:tc>
          <w:tcPr>
            <w:tcW w:w="6746" w:type="dxa"/>
            <w:tcBorders>
              <w:top w:val="single" w:sz="4" w:space="0" w:color="auto"/>
              <w:left w:val="single" w:sz="4" w:space="0" w:color="auto"/>
              <w:bottom w:val="single" w:sz="4" w:space="0" w:color="auto"/>
              <w:right w:val="single" w:sz="4" w:space="0" w:color="auto"/>
            </w:tcBorders>
          </w:tcPr>
          <w:p w14:paraId="06338E01"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t>Products that have been processed in a way that mitigates the risk of live pests and contaminants being present in the final product.</w:t>
            </w:r>
          </w:p>
        </w:tc>
      </w:tr>
      <w:tr w:rsidR="005F394F" w14:paraId="342F4ADF"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A15FD7B" w14:textId="77777777" w:rsidR="005F394F" w:rsidRPr="00952109" w:rsidRDefault="005F394F" w:rsidP="00F53ED9">
            <w:pPr>
              <w:rPr>
                <w:b w:val="0"/>
              </w:rPr>
            </w:pPr>
            <w:r w:rsidRPr="00952109">
              <w:rPr>
                <w:b w:val="0"/>
              </w:rPr>
              <w:lastRenderedPageBreak/>
              <w:t>Quality System</w:t>
            </w:r>
          </w:p>
        </w:tc>
        <w:tc>
          <w:tcPr>
            <w:tcW w:w="6746" w:type="dxa"/>
            <w:tcBorders>
              <w:top w:val="single" w:sz="4" w:space="0" w:color="auto"/>
              <w:left w:val="single" w:sz="4" w:space="0" w:color="auto"/>
              <w:bottom w:val="single" w:sz="4" w:space="0" w:color="auto"/>
              <w:right w:val="single" w:sz="4" w:space="0" w:color="auto"/>
            </w:tcBorders>
          </w:tcPr>
          <w:p w14:paraId="78AA3139" w14:textId="77777777" w:rsidR="005F394F" w:rsidRDefault="005F394F" w:rsidP="00F53ED9">
            <w:pPr>
              <w:cnfStyle w:val="000000100000" w:firstRow="0" w:lastRow="0" w:firstColumn="0" w:lastColumn="0" w:oddVBand="0" w:evenVBand="0" w:oddHBand="1" w:evenHBand="0" w:firstRowFirstColumn="0" w:firstRowLastColumn="0" w:lastRowFirstColumn="0" w:lastRowLastColumn="0"/>
            </w:pPr>
            <w:r>
              <w:t>An independently audited system that includes sampling and inspection procedures to control the quality of products.</w:t>
            </w:r>
          </w:p>
        </w:tc>
      </w:tr>
      <w:tr w:rsidR="005F394F" w14:paraId="693AE1C2" w14:textId="77777777" w:rsidTr="00F53ED9">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5582DE6" w14:textId="77777777" w:rsidR="005F394F" w:rsidRPr="00952109" w:rsidRDefault="005F394F" w:rsidP="00F53ED9">
            <w:pPr>
              <w:rPr>
                <w:b w:val="0"/>
              </w:rPr>
            </w:pPr>
            <w:r>
              <w:rPr>
                <w:b w:val="0"/>
              </w:rPr>
              <w:t xml:space="preserve">Quality System Recognition </w:t>
            </w:r>
            <w:r w:rsidRPr="00952109">
              <w:rPr>
                <w:b w:val="0"/>
              </w:rPr>
              <w:t>(QSR)</w:t>
            </w:r>
          </w:p>
        </w:tc>
        <w:tc>
          <w:tcPr>
            <w:tcW w:w="6746" w:type="dxa"/>
            <w:tcBorders>
              <w:top w:val="single" w:sz="4" w:space="0" w:color="auto"/>
              <w:left w:val="single" w:sz="4" w:space="0" w:color="auto"/>
              <w:bottom w:val="single" w:sz="4" w:space="0" w:color="auto"/>
              <w:right w:val="single" w:sz="4" w:space="0" w:color="auto"/>
            </w:tcBorders>
          </w:tcPr>
          <w:p w14:paraId="72E57EB5" w14:textId="77777777" w:rsidR="005F394F" w:rsidRDefault="005F394F" w:rsidP="00F53ED9">
            <w:pPr>
              <w:cnfStyle w:val="000000000000" w:firstRow="0" w:lastRow="0" w:firstColumn="0" w:lastColumn="0" w:oddVBand="0" w:evenVBand="0" w:oddHBand="0" w:evenHBand="0" w:firstRowFirstColumn="0" w:firstRowLastColumn="0" w:lastRowFirstColumn="0" w:lastRowLastColumn="0"/>
            </w:pPr>
            <w:r>
              <w:t xml:space="preserve">The approval of an establishment that has an audited quality system that effectively manages phytosanitary risks of products prepared for export to meet departmental </w:t>
            </w:r>
            <w:r w:rsidRPr="006869C7">
              <w:t>and importing country requ</w:t>
            </w:r>
            <w:r w:rsidRPr="00E8372F">
              <w:t>irements.</w:t>
            </w:r>
          </w:p>
        </w:tc>
      </w:tr>
      <w:tr w:rsidR="005F394F" w14:paraId="227EFFEC" w14:textId="77777777" w:rsidTr="00F5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2F3C0FF" w14:textId="77777777" w:rsidR="005F394F" w:rsidRPr="00B6060F" w:rsidRDefault="005F394F" w:rsidP="00F53ED9">
            <w:pPr>
              <w:rPr>
                <w:b w:val="0"/>
              </w:rPr>
            </w:pPr>
            <w:r w:rsidRPr="00B6060F">
              <w:rPr>
                <w:b w:val="0"/>
              </w:rPr>
              <w:t>Securely packaged</w:t>
            </w:r>
          </w:p>
        </w:tc>
        <w:tc>
          <w:tcPr>
            <w:tcW w:w="6746" w:type="dxa"/>
            <w:tcBorders>
              <w:top w:val="single" w:sz="4" w:space="0" w:color="auto"/>
              <w:left w:val="single" w:sz="4" w:space="0" w:color="auto"/>
              <w:bottom w:val="single" w:sz="4" w:space="0" w:color="auto"/>
              <w:right w:val="single" w:sz="4" w:space="0" w:color="auto"/>
            </w:tcBorders>
          </w:tcPr>
          <w:p w14:paraId="2C3FB13B" w14:textId="77777777" w:rsidR="005F394F" w:rsidRDefault="005F394F" w:rsidP="00F53ED9">
            <w:pPr>
              <w:cnfStyle w:val="000000100000" w:firstRow="0" w:lastRow="0" w:firstColumn="0" w:lastColumn="0" w:oddVBand="0" w:evenVBand="0" w:oddHBand="1" w:evenHBand="0" w:firstRowFirstColumn="0" w:firstRowLastColumn="0" w:lastRowFirstColumn="0" w:lastRowLastColumn="0"/>
            </w:pPr>
            <w:r>
              <w:t>Sealed packaging that eliminates, or sufficiently reduces the likelihood of infestation or contamination of the product to the satisfaction of the department.</w:t>
            </w:r>
          </w:p>
        </w:tc>
      </w:tr>
    </w:tbl>
    <w:p w14:paraId="7D2CD241" w14:textId="77777777" w:rsidR="005F394F" w:rsidRDefault="005F394F" w:rsidP="005F394F">
      <w:pPr>
        <w:pStyle w:val="Heading2"/>
      </w:pPr>
      <w:bookmarkStart w:id="8" w:name="_Toc150377999"/>
      <w:r>
        <w:t>Legislative framework</w:t>
      </w:r>
      <w:bookmarkEnd w:id="8"/>
    </w:p>
    <w:p w14:paraId="3B8AF96E" w14:textId="77777777" w:rsidR="005F394F" w:rsidRDefault="005F394F" w:rsidP="005F394F">
      <w:pPr>
        <w:pStyle w:val="BodyText"/>
        <w:spacing w:after="60"/>
      </w:pPr>
      <w:r>
        <w:t>The following list outlines the legislation that applies to QSR:</w:t>
      </w:r>
    </w:p>
    <w:p w14:paraId="5D8FC780" w14:textId="77777777" w:rsidR="005F394F" w:rsidRDefault="005F394F" w:rsidP="005F394F">
      <w:pPr>
        <w:pStyle w:val="ListBullet"/>
      </w:pPr>
      <w:r w:rsidRPr="00C365CB">
        <w:rPr>
          <w:i/>
        </w:rPr>
        <w:t xml:space="preserve">Export Control Act 2020 </w:t>
      </w:r>
      <w:r w:rsidRPr="00C365CB">
        <w:rPr>
          <w:iCs/>
        </w:rPr>
        <w:t>and</w:t>
      </w:r>
      <w:r>
        <w:rPr>
          <w:i/>
        </w:rPr>
        <w:t xml:space="preserve"> </w:t>
      </w:r>
      <w:r>
        <w:t>Export Control (Plant and Plant Products) Rule 2021 (Plant Rules)</w:t>
      </w:r>
    </w:p>
    <w:p w14:paraId="6FE571D5" w14:textId="77777777" w:rsidR="005F394F" w:rsidRDefault="005F394F" w:rsidP="005F394F">
      <w:pPr>
        <w:pStyle w:val="ListBullet"/>
        <w:numPr>
          <w:ilvl w:val="1"/>
          <w:numId w:val="51"/>
        </w:numPr>
        <w:ind w:left="709"/>
      </w:pPr>
      <w:r>
        <w:t>Chapter 4 – Registered Establishments</w:t>
      </w:r>
    </w:p>
    <w:p w14:paraId="504CEDA4" w14:textId="77777777" w:rsidR="005F394F" w:rsidRDefault="005F394F" w:rsidP="005F394F">
      <w:pPr>
        <w:pStyle w:val="ListBullet"/>
        <w:numPr>
          <w:ilvl w:val="1"/>
          <w:numId w:val="51"/>
        </w:numPr>
        <w:ind w:left="709"/>
      </w:pPr>
      <w:r>
        <w:t>Part 1 of Chapter 8 – Notice of intention to export</w:t>
      </w:r>
    </w:p>
    <w:p w14:paraId="324590C2" w14:textId="77777777" w:rsidR="005F394F" w:rsidRDefault="005F394F" w:rsidP="005F394F">
      <w:pPr>
        <w:pStyle w:val="ListBullet"/>
        <w:numPr>
          <w:ilvl w:val="1"/>
          <w:numId w:val="51"/>
        </w:numPr>
        <w:ind w:left="709"/>
      </w:pPr>
      <w:r>
        <w:t>Part 2 of Chapter 8 – Trade descriptions</w:t>
      </w:r>
    </w:p>
    <w:p w14:paraId="31CF36B2" w14:textId="77777777" w:rsidR="005F394F" w:rsidRDefault="005F394F" w:rsidP="005F394F">
      <w:pPr>
        <w:pStyle w:val="ListBullet"/>
        <w:numPr>
          <w:ilvl w:val="1"/>
          <w:numId w:val="51"/>
        </w:numPr>
        <w:ind w:left="709"/>
      </w:pPr>
      <w:r>
        <w:t xml:space="preserve">Part 1 of Chapter 9 – Audits </w:t>
      </w:r>
    </w:p>
    <w:p w14:paraId="75722ACB" w14:textId="77777777" w:rsidR="005F394F" w:rsidRDefault="005F394F" w:rsidP="005F394F">
      <w:pPr>
        <w:pStyle w:val="ListBullet"/>
        <w:numPr>
          <w:ilvl w:val="1"/>
          <w:numId w:val="51"/>
        </w:numPr>
        <w:ind w:left="709"/>
      </w:pPr>
      <w:r>
        <w:t>Part 2 of Chapter 9 – Assessment of goods</w:t>
      </w:r>
    </w:p>
    <w:p w14:paraId="37E0AFAC" w14:textId="77777777" w:rsidR="005F394F" w:rsidRDefault="005F394F" w:rsidP="005F394F">
      <w:pPr>
        <w:pStyle w:val="ListBullet"/>
        <w:numPr>
          <w:ilvl w:val="1"/>
          <w:numId w:val="51"/>
        </w:numPr>
        <w:ind w:left="709"/>
      </w:pPr>
      <w:r>
        <w:rPr>
          <w:rFonts w:eastAsia="Calibri"/>
        </w:rPr>
        <w:t>Section 410 Act – Methods for taking, testing and analysing certain samples</w:t>
      </w:r>
    </w:p>
    <w:p w14:paraId="41C03220" w14:textId="77777777" w:rsidR="005F394F" w:rsidRDefault="005F394F" w:rsidP="005F394F">
      <w:pPr>
        <w:pStyle w:val="ListBullet"/>
        <w:numPr>
          <w:ilvl w:val="1"/>
          <w:numId w:val="51"/>
        </w:numPr>
        <w:ind w:left="709"/>
      </w:pPr>
      <w:r>
        <w:t>Part 1 of Chapter 11 Plant Rules – Records</w:t>
      </w:r>
    </w:p>
    <w:p w14:paraId="054FCAE6" w14:textId="77777777" w:rsidR="005F394F" w:rsidRDefault="005F394F" w:rsidP="005F394F">
      <w:pPr>
        <w:pStyle w:val="ListBullet"/>
      </w:pPr>
      <w:r>
        <w:t xml:space="preserve">Export Control (Fees and Payments) Rules 2021 </w:t>
      </w:r>
    </w:p>
    <w:p w14:paraId="612781CA" w14:textId="77777777" w:rsidR="005F394F" w:rsidRPr="005554CD" w:rsidRDefault="005F394F" w:rsidP="005F394F">
      <w:pPr>
        <w:pStyle w:val="ListBullet"/>
        <w:rPr>
          <w:i/>
          <w:iCs/>
        </w:rPr>
      </w:pPr>
      <w:r w:rsidRPr="005554CD">
        <w:rPr>
          <w:i/>
          <w:iCs/>
        </w:rPr>
        <w:t>Work Health and Safety Act 2011</w:t>
      </w:r>
      <w:r>
        <w:rPr>
          <w:i/>
          <w:iCs/>
        </w:rPr>
        <w:t>.</w:t>
      </w:r>
    </w:p>
    <w:p w14:paraId="43AB10FA" w14:textId="77777777" w:rsidR="005F394F" w:rsidRDefault="005F394F" w:rsidP="005F394F">
      <w:pPr>
        <w:pStyle w:val="Heading2"/>
      </w:pPr>
      <w:bookmarkStart w:id="9" w:name="_Toc150378000"/>
      <w:r>
        <w:t>Roles and responsibilities</w:t>
      </w:r>
      <w:bookmarkEnd w:id="9"/>
    </w:p>
    <w:p w14:paraId="14B7248F" w14:textId="77777777" w:rsidR="005F394F" w:rsidRDefault="005F394F" w:rsidP="005F394F">
      <w:pPr>
        <w:pStyle w:val="BodyText"/>
        <w:keepNext/>
      </w:pPr>
      <w:r>
        <w:t>The following table outlines the roles and responsibilities undertaken in this guideline.</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66"/>
      </w:tblGrid>
      <w:tr w:rsidR="005F394F" w14:paraId="52103172" w14:textId="77777777" w:rsidTr="00F53ED9">
        <w:trPr>
          <w:cantSplit/>
          <w:tblHeader/>
        </w:trPr>
        <w:tc>
          <w:tcPr>
            <w:tcW w:w="3005" w:type="dxa"/>
            <w:tcBorders>
              <w:top w:val="single" w:sz="4" w:space="0" w:color="auto"/>
              <w:left w:val="single" w:sz="4" w:space="0" w:color="auto"/>
              <w:bottom w:val="single" w:sz="4" w:space="0" w:color="auto"/>
              <w:right w:val="single" w:sz="4" w:space="0" w:color="FFFFFF"/>
            </w:tcBorders>
            <w:shd w:val="clear" w:color="auto" w:fill="000000"/>
          </w:tcPr>
          <w:p w14:paraId="51023E57" w14:textId="77777777" w:rsidR="005F394F" w:rsidRDefault="005F394F" w:rsidP="00F53ED9">
            <w:pPr>
              <w:pStyle w:val="Tableheadings"/>
            </w:pPr>
            <w:r>
              <w:t>Role</w:t>
            </w:r>
          </w:p>
        </w:tc>
        <w:tc>
          <w:tcPr>
            <w:tcW w:w="6066" w:type="dxa"/>
            <w:tcBorders>
              <w:top w:val="single" w:sz="4" w:space="0" w:color="auto"/>
              <w:left w:val="single" w:sz="4" w:space="0" w:color="FFFFFF"/>
              <w:bottom w:val="single" w:sz="4" w:space="0" w:color="auto"/>
              <w:right w:val="single" w:sz="4" w:space="0" w:color="auto"/>
            </w:tcBorders>
            <w:shd w:val="clear" w:color="auto" w:fill="000000"/>
          </w:tcPr>
          <w:p w14:paraId="5E1E78E1" w14:textId="77777777" w:rsidR="005F394F" w:rsidRDefault="005F394F" w:rsidP="00F53ED9">
            <w:pPr>
              <w:pStyle w:val="Tableheadings"/>
            </w:pPr>
            <w:r>
              <w:t>Responsibility</w:t>
            </w:r>
          </w:p>
        </w:tc>
      </w:tr>
      <w:tr w:rsidR="005F394F" w14:paraId="3D649432" w14:textId="77777777" w:rsidTr="00F53ED9">
        <w:trPr>
          <w:cantSplit/>
        </w:trPr>
        <w:tc>
          <w:tcPr>
            <w:tcW w:w="3005" w:type="dxa"/>
            <w:tcBorders>
              <w:top w:val="single" w:sz="4" w:space="0" w:color="auto"/>
              <w:bottom w:val="single" w:sz="4" w:space="0" w:color="auto"/>
            </w:tcBorders>
          </w:tcPr>
          <w:p w14:paraId="5245B6DC" w14:textId="77777777" w:rsidR="005F394F" w:rsidRDefault="005F394F" w:rsidP="00F53ED9">
            <w:r>
              <w:t>Audit and Assurance Group</w:t>
            </w:r>
          </w:p>
        </w:tc>
        <w:tc>
          <w:tcPr>
            <w:tcW w:w="6066" w:type="dxa"/>
            <w:tcBorders>
              <w:top w:val="single" w:sz="4" w:space="0" w:color="auto"/>
              <w:bottom w:val="single" w:sz="4" w:space="0" w:color="auto"/>
            </w:tcBorders>
          </w:tcPr>
          <w:p w14:paraId="5784E498" w14:textId="77777777" w:rsidR="005F394F" w:rsidRPr="00072BCC" w:rsidRDefault="005F394F" w:rsidP="00F53ED9">
            <w:pPr>
              <w:pStyle w:val="ListBullet"/>
            </w:pPr>
            <w:r w:rsidRPr="00072BCC">
              <w:t>Conducts an initial audit of an establishment</w:t>
            </w:r>
            <w:r>
              <w:t>.</w:t>
            </w:r>
          </w:p>
          <w:p w14:paraId="204290C9" w14:textId="77777777" w:rsidR="005F394F" w:rsidRPr="00072BCC" w:rsidRDefault="005F394F" w:rsidP="00F53ED9">
            <w:pPr>
              <w:pStyle w:val="ListBullet"/>
            </w:pPr>
            <w:r w:rsidRPr="00072BCC">
              <w:t>Undertakes annual periodic audits of EREs</w:t>
            </w:r>
          </w:p>
          <w:p w14:paraId="34B92246" w14:textId="77777777" w:rsidR="005F394F" w:rsidRDefault="005F394F" w:rsidP="00F53ED9">
            <w:pPr>
              <w:pStyle w:val="ListBullet"/>
              <w:numPr>
                <w:ilvl w:val="0"/>
                <w:numId w:val="5"/>
              </w:numPr>
              <w:spacing w:after="120"/>
              <w:ind w:left="644"/>
            </w:pPr>
            <w:r>
              <w:t>write up audit reports.</w:t>
            </w:r>
          </w:p>
        </w:tc>
      </w:tr>
      <w:tr w:rsidR="005F394F" w14:paraId="0BD80B47" w14:textId="77777777" w:rsidTr="00F53ED9">
        <w:trPr>
          <w:cantSplit/>
        </w:trPr>
        <w:tc>
          <w:tcPr>
            <w:tcW w:w="3005" w:type="dxa"/>
            <w:tcBorders>
              <w:top w:val="single" w:sz="4" w:space="0" w:color="auto"/>
              <w:bottom w:val="single" w:sz="4" w:space="0" w:color="auto"/>
            </w:tcBorders>
          </w:tcPr>
          <w:p w14:paraId="569627EA" w14:textId="77777777" w:rsidR="005F394F" w:rsidRDefault="005F394F" w:rsidP="00F53ED9">
            <w:r>
              <w:rPr>
                <w:spacing w:val="-1"/>
              </w:rPr>
              <w:t>Certification Management Group</w:t>
            </w:r>
          </w:p>
        </w:tc>
        <w:tc>
          <w:tcPr>
            <w:tcW w:w="6066" w:type="dxa"/>
            <w:tcBorders>
              <w:top w:val="single" w:sz="4" w:space="0" w:color="auto"/>
              <w:bottom w:val="single" w:sz="4" w:space="0" w:color="auto"/>
            </w:tcBorders>
          </w:tcPr>
          <w:p w14:paraId="59862F79" w14:textId="77777777" w:rsidR="005F394F" w:rsidRDefault="005F394F" w:rsidP="00F53ED9">
            <w:r>
              <w:t>Maintains ER database that details QSR approval.</w:t>
            </w:r>
          </w:p>
        </w:tc>
      </w:tr>
      <w:tr w:rsidR="005F394F" w14:paraId="7BFDFD33" w14:textId="77777777" w:rsidTr="00F53ED9">
        <w:trPr>
          <w:cantSplit/>
        </w:trPr>
        <w:tc>
          <w:tcPr>
            <w:tcW w:w="3005" w:type="dxa"/>
            <w:tcBorders>
              <w:top w:val="single" w:sz="4" w:space="0" w:color="auto"/>
              <w:bottom w:val="single" w:sz="4" w:space="0" w:color="auto"/>
            </w:tcBorders>
          </w:tcPr>
          <w:p w14:paraId="7A355FDB" w14:textId="77777777" w:rsidR="005F394F" w:rsidRDefault="005F394F" w:rsidP="00F53ED9">
            <w:r>
              <w:t>Client</w:t>
            </w:r>
          </w:p>
        </w:tc>
        <w:tc>
          <w:tcPr>
            <w:tcW w:w="6066" w:type="dxa"/>
            <w:tcBorders>
              <w:top w:val="single" w:sz="4" w:space="0" w:color="auto"/>
              <w:bottom w:val="single" w:sz="4" w:space="0" w:color="auto"/>
            </w:tcBorders>
          </w:tcPr>
          <w:p w14:paraId="6CAB562F" w14:textId="77777777" w:rsidR="005F394F" w:rsidRPr="00810AF2" w:rsidRDefault="005F394F" w:rsidP="00F53ED9">
            <w:pPr>
              <w:pStyle w:val="ListBullet"/>
            </w:pPr>
            <w:r w:rsidRPr="00810AF2">
              <w:t xml:space="preserve">Applying to the department for QSR </w:t>
            </w:r>
            <w:r>
              <w:t xml:space="preserve">in accordance with the requirements in Guideline: </w:t>
            </w:r>
            <w:hyperlink w:anchor="_Related_material" w:history="1">
              <w:r w:rsidRPr="00EC5231">
                <w:rPr>
                  <w:rStyle w:val="Hyperlink"/>
                  <w:i/>
                  <w:iCs/>
                </w:rPr>
                <w:t>Management of plant export registered establishments</w:t>
              </w:r>
            </w:hyperlink>
            <w:r>
              <w:t xml:space="preserve"> and this guideline.</w:t>
            </w:r>
            <w:r w:rsidRPr="00810AF2">
              <w:t xml:space="preserve"> </w:t>
            </w:r>
          </w:p>
          <w:p w14:paraId="04162C35" w14:textId="77777777" w:rsidR="005F394F" w:rsidRPr="00810AF2" w:rsidRDefault="005F394F" w:rsidP="00F53ED9">
            <w:pPr>
              <w:pStyle w:val="ListBullet"/>
            </w:pPr>
            <w:r w:rsidRPr="00810AF2">
              <w:t>Maintaining the quality system/s including appropriate records in their ERE</w:t>
            </w:r>
            <w:r>
              <w:t>.</w:t>
            </w:r>
          </w:p>
          <w:p w14:paraId="61AAACB7" w14:textId="77777777" w:rsidR="005F394F" w:rsidRPr="00810AF2" w:rsidRDefault="005F394F" w:rsidP="00F53ED9">
            <w:pPr>
              <w:pStyle w:val="ListBullet"/>
            </w:pPr>
            <w:r w:rsidRPr="00810AF2">
              <w:t xml:space="preserve">Maintaining valid ERE registration and upholding an ERE audit </w:t>
            </w:r>
            <w:r>
              <w:t>result of ‘Pass’.</w:t>
            </w:r>
          </w:p>
          <w:p w14:paraId="6BB0E2E9" w14:textId="77777777" w:rsidR="005F394F" w:rsidRDefault="005F394F" w:rsidP="00F53ED9">
            <w:pPr>
              <w:pStyle w:val="ListBullet"/>
              <w:spacing w:after="120"/>
            </w:pPr>
            <w:r w:rsidRPr="00810AF2">
              <w:t>Request approval for any changes to the approved processing methods or quality system/s</w:t>
            </w:r>
            <w:r>
              <w:t xml:space="preserve"> in accordance with the processes described in the Guideline:</w:t>
            </w:r>
            <w:hyperlink w:anchor="_Related_material" w:history="1">
              <w:r w:rsidRPr="00EC5231">
                <w:rPr>
                  <w:rStyle w:val="Hyperlink"/>
                  <w:i/>
                  <w:iCs/>
                </w:rPr>
                <w:t xml:space="preserve"> Management of plant export registered establishment</w:t>
              </w:r>
            </w:hyperlink>
            <w:r w:rsidRPr="00810AF2">
              <w:t>.</w:t>
            </w:r>
          </w:p>
        </w:tc>
      </w:tr>
      <w:tr w:rsidR="005F394F" w14:paraId="61143BD4" w14:textId="77777777" w:rsidTr="00F53ED9">
        <w:trPr>
          <w:cantSplit/>
        </w:trPr>
        <w:tc>
          <w:tcPr>
            <w:tcW w:w="3005" w:type="dxa"/>
            <w:tcBorders>
              <w:top w:val="single" w:sz="4" w:space="0" w:color="auto"/>
              <w:bottom w:val="single" w:sz="4" w:space="0" w:color="auto"/>
            </w:tcBorders>
          </w:tcPr>
          <w:p w14:paraId="59E797C5" w14:textId="77777777" w:rsidR="005F394F" w:rsidRDefault="005F394F" w:rsidP="00F53ED9">
            <w:r>
              <w:lastRenderedPageBreak/>
              <w:t>Grain and Seed Exports Program</w:t>
            </w:r>
          </w:p>
        </w:tc>
        <w:tc>
          <w:tcPr>
            <w:tcW w:w="6066" w:type="dxa"/>
            <w:tcBorders>
              <w:top w:val="single" w:sz="4" w:space="0" w:color="auto"/>
              <w:bottom w:val="single" w:sz="4" w:space="0" w:color="auto"/>
            </w:tcBorders>
          </w:tcPr>
          <w:p w14:paraId="24B63F5A" w14:textId="7EA60A36" w:rsidR="005F394F" w:rsidRDefault="005F394F" w:rsidP="00F53ED9">
            <w:pPr>
              <w:pStyle w:val="ListBullet"/>
            </w:pPr>
            <w:r>
              <w:t>Undertake technical assessment of the clients QSR application within the department.</w:t>
            </w:r>
          </w:p>
          <w:p w14:paraId="7EA930EA" w14:textId="42E2A6F0" w:rsidR="005F394F" w:rsidRDefault="005F394F" w:rsidP="00F53ED9">
            <w:pPr>
              <w:pStyle w:val="ListBullet"/>
            </w:pPr>
            <w:r>
              <w:t>Liaise and request further information from the client if necessary, in relation to a</w:t>
            </w:r>
            <w:r w:rsidRPr="00810AF2">
              <w:t>ssessing applications</w:t>
            </w:r>
            <w:r>
              <w:t>.</w:t>
            </w:r>
          </w:p>
          <w:p w14:paraId="3BC67D50" w14:textId="77777777" w:rsidR="005F394F" w:rsidRPr="00810AF2" w:rsidRDefault="005F394F" w:rsidP="00F53ED9">
            <w:pPr>
              <w:pStyle w:val="ListBullet"/>
            </w:pPr>
            <w:r>
              <w:t>Provide further information regarding the requirements for QSR.</w:t>
            </w:r>
          </w:p>
          <w:p w14:paraId="48C24D17" w14:textId="77777777" w:rsidR="005F394F" w:rsidRDefault="005F394F" w:rsidP="00F53ED9">
            <w:pPr>
              <w:pStyle w:val="ListBullet"/>
              <w:spacing w:after="120"/>
            </w:pPr>
            <w:r w:rsidRPr="00810AF2">
              <w:t>Coordinating initial and ongoing audits with audit services, as required.</w:t>
            </w:r>
          </w:p>
        </w:tc>
      </w:tr>
      <w:tr w:rsidR="005F394F" w14:paraId="4D324424" w14:textId="77777777" w:rsidTr="00F53ED9">
        <w:trPr>
          <w:cantSplit/>
          <w:trHeight w:val="1711"/>
        </w:trPr>
        <w:tc>
          <w:tcPr>
            <w:tcW w:w="3005" w:type="dxa"/>
            <w:tcBorders>
              <w:top w:val="single" w:sz="4" w:space="0" w:color="auto"/>
              <w:bottom w:val="single" w:sz="4" w:space="0" w:color="auto"/>
            </w:tcBorders>
            <w:shd w:val="clear" w:color="auto" w:fill="auto"/>
          </w:tcPr>
          <w:p w14:paraId="60481100" w14:textId="77777777" w:rsidR="005F394F" w:rsidRDefault="005F394F" w:rsidP="00F53ED9">
            <w:r>
              <w:t xml:space="preserve">Inspection </w:t>
            </w:r>
            <w:r w:rsidRPr="007C368A">
              <w:t>AO</w:t>
            </w:r>
          </w:p>
        </w:tc>
        <w:tc>
          <w:tcPr>
            <w:tcW w:w="6066" w:type="dxa"/>
            <w:tcBorders>
              <w:top w:val="single" w:sz="4" w:space="0" w:color="auto"/>
              <w:bottom w:val="single" w:sz="4" w:space="0" w:color="auto"/>
            </w:tcBorders>
            <w:shd w:val="clear" w:color="auto" w:fill="auto"/>
          </w:tcPr>
          <w:p w14:paraId="47C116CC" w14:textId="77777777" w:rsidR="005F394F" w:rsidRDefault="005F394F" w:rsidP="00F53ED9">
            <w:pPr>
              <w:pStyle w:val="ListBullet"/>
            </w:pPr>
            <w:r>
              <w:t xml:space="preserve">Ensuring that they have the appropriate job functions, powers and delegations listed in their instrument of Appointment to undertake the inspection. </w:t>
            </w:r>
          </w:p>
          <w:p w14:paraId="55947C3B" w14:textId="77777777" w:rsidR="005F394F" w:rsidRPr="00810AF2" w:rsidRDefault="005F394F" w:rsidP="00F53ED9">
            <w:pPr>
              <w:pStyle w:val="ListBullet"/>
            </w:pPr>
            <w:r w:rsidRPr="00810AF2">
              <w:t>Sighting the consignment for export</w:t>
            </w:r>
            <w:r>
              <w:t>.</w:t>
            </w:r>
          </w:p>
          <w:p w14:paraId="3C6EC165" w14:textId="77777777" w:rsidR="005F394F" w:rsidRPr="00810AF2" w:rsidRDefault="005F394F" w:rsidP="00F53ED9">
            <w:pPr>
              <w:pStyle w:val="ListBullet"/>
            </w:pPr>
            <w:r>
              <w:t xml:space="preserve">Verifying </w:t>
            </w:r>
            <w:r w:rsidRPr="00810AF2">
              <w:t>the consignment matches the documentation (Notice of Intention, Request for Permit</w:t>
            </w:r>
            <w:r>
              <w:t>).</w:t>
            </w:r>
            <w:r w:rsidRPr="00810AF2">
              <w:t xml:space="preserve"> </w:t>
            </w:r>
          </w:p>
          <w:p w14:paraId="7FFE10FC" w14:textId="77777777" w:rsidR="005F394F" w:rsidRPr="00810AF2" w:rsidRDefault="005F394F" w:rsidP="00F53ED9">
            <w:pPr>
              <w:pStyle w:val="ListBullet"/>
            </w:pPr>
            <w:r>
              <w:t xml:space="preserve">Verifying </w:t>
            </w:r>
            <w:r w:rsidRPr="00810AF2">
              <w:t>the packaging is secure and sealed</w:t>
            </w:r>
            <w:r>
              <w:t>.</w:t>
            </w:r>
          </w:p>
          <w:p w14:paraId="50DE96D2" w14:textId="77777777" w:rsidR="005F394F" w:rsidRPr="00810AF2" w:rsidRDefault="005F394F" w:rsidP="00F53ED9">
            <w:pPr>
              <w:pStyle w:val="ListBullet"/>
            </w:pPr>
            <w:r w:rsidRPr="00810AF2">
              <w:t xml:space="preserve">Completing the </w:t>
            </w:r>
            <w:r>
              <w:t>inspection record.</w:t>
            </w:r>
          </w:p>
          <w:p w14:paraId="064CD920" w14:textId="77777777" w:rsidR="005F394F" w:rsidRDefault="005F394F" w:rsidP="00F53ED9">
            <w:pPr>
              <w:pStyle w:val="ListBullet"/>
              <w:spacing w:after="120"/>
            </w:pPr>
            <w:r>
              <w:t>Passing/failing the consignment.</w:t>
            </w:r>
          </w:p>
        </w:tc>
      </w:tr>
      <w:tr w:rsidR="005F394F" w14:paraId="74CC74EA" w14:textId="77777777" w:rsidTr="00F53ED9">
        <w:trPr>
          <w:cantSplit/>
          <w:trHeight w:val="757"/>
        </w:trPr>
        <w:tc>
          <w:tcPr>
            <w:tcW w:w="3005" w:type="dxa"/>
            <w:tcBorders>
              <w:top w:val="single" w:sz="4" w:space="0" w:color="auto"/>
              <w:bottom w:val="single" w:sz="4" w:space="0" w:color="auto"/>
            </w:tcBorders>
          </w:tcPr>
          <w:p w14:paraId="1C6CF6AB" w14:textId="77777777" w:rsidR="005F394F" w:rsidRDefault="005F394F" w:rsidP="00F53ED9">
            <w:r>
              <w:t>Independent auditor</w:t>
            </w:r>
          </w:p>
        </w:tc>
        <w:tc>
          <w:tcPr>
            <w:tcW w:w="6066" w:type="dxa"/>
            <w:tcBorders>
              <w:top w:val="single" w:sz="4" w:space="0" w:color="auto"/>
              <w:bottom w:val="single" w:sz="4" w:space="0" w:color="auto"/>
            </w:tcBorders>
          </w:tcPr>
          <w:p w14:paraId="1B3FAC94" w14:textId="77777777" w:rsidR="005F394F" w:rsidRDefault="005F394F" w:rsidP="00F53ED9">
            <w:r>
              <w:t>Undertakes annual audit and reporting of site’s third party quality system.</w:t>
            </w:r>
          </w:p>
        </w:tc>
      </w:tr>
    </w:tbl>
    <w:p w14:paraId="62AE3C54" w14:textId="77777777" w:rsidR="005F394F" w:rsidRDefault="005F394F" w:rsidP="005F394F">
      <w:pPr>
        <w:pStyle w:val="Heading2"/>
        <w:spacing w:before="240"/>
      </w:pPr>
      <w:bookmarkStart w:id="10" w:name="_Toc150378001"/>
      <w:r>
        <w:t>Quality systems recognition for plant exports</w:t>
      </w:r>
      <w:bookmarkEnd w:id="10"/>
    </w:p>
    <w:p w14:paraId="514D3E27" w14:textId="77777777" w:rsidR="005F394F" w:rsidRPr="005D3FE0" w:rsidRDefault="005F394F" w:rsidP="005F394F">
      <w:pPr>
        <w:pStyle w:val="BodyText"/>
      </w:pPr>
      <w:r w:rsidRPr="005D3FE0">
        <w:t xml:space="preserve">The department recognises that </w:t>
      </w:r>
      <w:r w:rsidRPr="00466B9D">
        <w:t>the preparation of processed and securely packaged plant products for export</w:t>
      </w:r>
      <w:r>
        <w:t xml:space="preserve"> </w:t>
      </w:r>
      <w:r w:rsidRPr="005D3FE0">
        <w:t>may effectively manage phytosanitary risks through</w:t>
      </w:r>
      <w:r>
        <w:t xml:space="preserve"> a combination of the manufacturing process and </w:t>
      </w:r>
      <w:r w:rsidRPr="005D3FE0">
        <w:t>the quality systems implemented.</w:t>
      </w:r>
    </w:p>
    <w:p w14:paraId="1B563DA1" w14:textId="77777777" w:rsidR="005F394F" w:rsidRDefault="005F394F" w:rsidP="005F394F">
      <w:pPr>
        <w:pStyle w:val="BodyText"/>
      </w:pPr>
      <w:r>
        <w:t>At QSR</w:t>
      </w:r>
      <w:r w:rsidRPr="00AE078B">
        <w:t xml:space="preserve"> approved ERE’s</w:t>
      </w:r>
      <w:r>
        <w:t xml:space="preserve">, goods produced are only required to pass a verification inspection by the AO (after processing and packaging), in order to comply with </w:t>
      </w:r>
      <w:r w:rsidRPr="005D3FE0">
        <w:t xml:space="preserve">requirements for </w:t>
      </w:r>
      <w:r>
        <w:t xml:space="preserve">export </w:t>
      </w:r>
      <w:r w:rsidRPr="005D3FE0">
        <w:t>certification.</w:t>
      </w:r>
    </w:p>
    <w:p w14:paraId="56870CB3" w14:textId="77777777" w:rsidR="005F394F" w:rsidRPr="00AB16EB" w:rsidRDefault="005F394F" w:rsidP="005F394F">
      <w:pPr>
        <w:pStyle w:val="Heading2"/>
      </w:pPr>
      <w:bookmarkStart w:id="11" w:name="_Toc150378002"/>
      <w:r>
        <w:t>Inspection by an authorised officer</w:t>
      </w:r>
      <w:bookmarkEnd w:id="11"/>
    </w:p>
    <w:p w14:paraId="15FF063F" w14:textId="77777777" w:rsidR="005F394F" w:rsidRDefault="005F394F" w:rsidP="005F394F">
      <w:pPr>
        <w:pStyle w:val="ListBullet"/>
        <w:rPr>
          <w:rFonts w:eastAsiaTheme="minorHAnsi"/>
        </w:rPr>
      </w:pPr>
      <w:r>
        <w:t>Processed plant products must be inspected by an AO that has been appropriately</w:t>
      </w:r>
      <w:r>
        <w:rPr>
          <w:spacing w:val="-4"/>
        </w:rPr>
        <w:t xml:space="preserve"> </w:t>
      </w:r>
      <w:r>
        <w:t>trained,</w:t>
      </w:r>
      <w:r>
        <w:rPr>
          <w:spacing w:val="-4"/>
        </w:rPr>
        <w:t xml:space="preserve"> </w:t>
      </w:r>
      <w:r>
        <w:t>deemed competent</w:t>
      </w:r>
      <w:r>
        <w:rPr>
          <w:spacing w:val="-5"/>
        </w:rPr>
        <w:t xml:space="preserve"> </w:t>
      </w:r>
      <w:r>
        <w:t>and</w:t>
      </w:r>
      <w:r>
        <w:rPr>
          <w:spacing w:val="-4"/>
        </w:rPr>
        <w:t xml:space="preserve"> </w:t>
      </w:r>
      <w:r>
        <w:t>appointed by</w:t>
      </w:r>
      <w:r>
        <w:rPr>
          <w:spacing w:val="-2"/>
        </w:rPr>
        <w:t xml:space="preserve"> </w:t>
      </w:r>
      <w:r>
        <w:t>the</w:t>
      </w:r>
      <w:r>
        <w:rPr>
          <w:spacing w:val="-3"/>
        </w:rPr>
        <w:t xml:space="preserve"> </w:t>
      </w:r>
      <w:r>
        <w:t>department</w:t>
      </w:r>
      <w:r>
        <w:rPr>
          <w:spacing w:val="-3"/>
        </w:rPr>
        <w:t xml:space="preserve"> </w:t>
      </w:r>
      <w:r>
        <w:t>for the</w:t>
      </w:r>
      <w:r>
        <w:rPr>
          <w:spacing w:val="-2"/>
        </w:rPr>
        <w:t xml:space="preserve"> </w:t>
      </w:r>
      <w:r>
        <w:t>job</w:t>
      </w:r>
      <w:r>
        <w:rPr>
          <w:spacing w:val="-3"/>
        </w:rPr>
        <w:t xml:space="preserve"> </w:t>
      </w:r>
      <w:r>
        <w:t xml:space="preserve">function related to the product being inspected (see </w:t>
      </w:r>
      <w:r>
        <w:rPr>
          <w:lang w:eastAsia="en-AU"/>
        </w:rPr>
        <w:t>Reference:</w:t>
      </w:r>
      <w:r>
        <w:rPr>
          <w:i/>
          <w:iCs/>
          <w:lang w:eastAsia="en-AU"/>
        </w:rPr>
        <w:t xml:space="preserve"> </w:t>
      </w:r>
      <w:hyperlink w:anchor="_Related_material" w:history="1">
        <w:r w:rsidRPr="00367099">
          <w:rPr>
            <w:rStyle w:val="Hyperlink"/>
            <w:i/>
            <w:iCs/>
            <w:lang w:eastAsia="en-AU"/>
          </w:rPr>
          <w:t>Table of authorised officer job functions</w:t>
        </w:r>
      </w:hyperlink>
      <w:r>
        <w:t>).</w:t>
      </w:r>
    </w:p>
    <w:p w14:paraId="739F62D8" w14:textId="77777777" w:rsidR="005F394F" w:rsidRPr="00AB16EB" w:rsidRDefault="005F394F" w:rsidP="005F394F">
      <w:pPr>
        <w:pStyle w:val="ListBullet"/>
      </w:pPr>
      <w:r>
        <w:t>Inspection</w:t>
      </w:r>
      <w:r>
        <w:rPr>
          <w:color w:val="1F497D"/>
        </w:rPr>
        <w:t>s</w:t>
      </w:r>
      <w:r>
        <w:t xml:space="preserve"> of processed plant </w:t>
      </w:r>
      <w:r w:rsidRPr="00AB16EB">
        <w:t>products</w:t>
      </w:r>
      <w:r w:rsidRPr="00AB16EB">
        <w:rPr>
          <w:rStyle w:val="BodyTextChar"/>
          <w:rFonts w:ascii="Times New Roman" w:hAnsi="Times New Roman"/>
        </w:rPr>
        <w:t xml:space="preserve"> </w:t>
      </w:r>
      <w:r w:rsidRPr="00AB16EB">
        <w:rPr>
          <w:rStyle w:val="BodyTextChar"/>
          <w:rFonts w:asciiTheme="minorHAnsi" w:hAnsiTheme="minorHAnsi"/>
        </w:rPr>
        <w:t>must</w:t>
      </w:r>
      <w:r w:rsidRPr="00AB16EB">
        <w:t xml:space="preserve"> be carried</w:t>
      </w:r>
      <w:r>
        <w:t xml:space="preserve"> out in accordance with </w:t>
      </w:r>
      <w:r w:rsidRPr="00AB16EB">
        <w:t xml:space="preserve">the Work Instruction: </w:t>
      </w:r>
      <w:hyperlink w:anchor="_Related_material" w:history="1">
        <w:r>
          <w:rPr>
            <w:rStyle w:val="Hyperlink"/>
            <w:i/>
            <w:iCs/>
          </w:rPr>
          <w:t>Inspecting processed plant products for export produced under quality systems recognition</w:t>
        </w:r>
      </w:hyperlink>
      <w:r w:rsidRPr="00AB16EB">
        <w:t xml:space="preserve">. </w:t>
      </w:r>
    </w:p>
    <w:p w14:paraId="449FEF01" w14:textId="77777777" w:rsidR="005F394F" w:rsidRDefault="005F394F" w:rsidP="005F394F">
      <w:pPr>
        <w:pStyle w:val="ListBullet"/>
      </w:pPr>
      <w:r>
        <w:t xml:space="preserve">Inspections must be recorded on an approved inspection record in accordance with the Work Instruction: </w:t>
      </w:r>
      <w:hyperlink w:anchor="_Related_material" w:history="1">
        <w:r>
          <w:rPr>
            <w:rStyle w:val="Hyperlink"/>
            <w:i/>
            <w:iCs/>
          </w:rPr>
          <w:t>Completing plant export inspection and treatment records</w:t>
        </w:r>
      </w:hyperlink>
      <w:r>
        <w:rPr>
          <w:i/>
          <w:iCs/>
        </w:rPr>
        <w:t>.</w:t>
      </w:r>
    </w:p>
    <w:p w14:paraId="46A0E0FD" w14:textId="77777777" w:rsidR="005F394F" w:rsidRDefault="005F394F" w:rsidP="005F394F">
      <w:pPr>
        <w:pStyle w:val="ListBullet"/>
        <w:numPr>
          <w:ilvl w:val="0"/>
          <w:numId w:val="0"/>
        </w:numPr>
        <w:ind w:left="284"/>
      </w:pPr>
      <w:r>
        <w:rPr>
          <w:b/>
          <w:bCs/>
        </w:rPr>
        <w:t>Important:</w:t>
      </w:r>
      <w:r>
        <w:t xml:space="preserve"> The allocated QSR number of the establishment must be entered into the comments field of this document.</w:t>
      </w:r>
    </w:p>
    <w:p w14:paraId="24E42BC5" w14:textId="77777777" w:rsidR="005F394F" w:rsidRDefault="005F394F" w:rsidP="005F394F">
      <w:pPr>
        <w:pStyle w:val="Heading2"/>
      </w:pPr>
      <w:bookmarkStart w:id="12" w:name="_Toc150378003"/>
      <w:r>
        <w:t>Work health and safety</w:t>
      </w:r>
      <w:bookmarkEnd w:id="12"/>
    </w:p>
    <w:p w14:paraId="606FE095" w14:textId="0C2B1FA1" w:rsidR="005F394F" w:rsidRPr="00EB456C" w:rsidRDefault="005F394F" w:rsidP="005F394F">
      <w:pPr>
        <w:pStyle w:val="ListBullet"/>
        <w:rPr>
          <w:rStyle w:val="Heading2Char"/>
          <w:b w:val="0"/>
          <w:bCs w:val="0"/>
          <w:sz w:val="22"/>
          <w:szCs w:val="24"/>
        </w:rPr>
      </w:pPr>
      <w:r w:rsidRPr="00EB456C">
        <w:t xml:space="preserve">Clients and </w:t>
      </w:r>
      <w:r>
        <w:t xml:space="preserve">occupiers of </w:t>
      </w:r>
      <w:r w:rsidRPr="00EB456C">
        <w:t xml:space="preserve">registered establishments should comply with </w:t>
      </w:r>
      <w:r>
        <w:t xml:space="preserve">the </w:t>
      </w:r>
      <w:r w:rsidRPr="00EB456C">
        <w:t xml:space="preserve">WHS policies of their organisation during the packing, treatment and movement of goods. </w:t>
      </w:r>
    </w:p>
    <w:p w14:paraId="3F07A0ED" w14:textId="77777777" w:rsidR="005F394F" w:rsidRDefault="005F394F" w:rsidP="005F394F">
      <w:pPr>
        <w:pStyle w:val="ListBullet"/>
      </w:pPr>
      <w:r w:rsidRPr="00FF378D">
        <w:t>Inspection</w:t>
      </w:r>
      <w:r>
        <w:rPr>
          <w:spacing w:val="-6"/>
        </w:rPr>
        <w:t xml:space="preserve"> </w:t>
      </w:r>
      <w:r>
        <w:t>AOs</w:t>
      </w:r>
      <w:r>
        <w:rPr>
          <w:spacing w:val="-5"/>
        </w:rPr>
        <w:t xml:space="preserve"> </w:t>
      </w:r>
      <w:r>
        <w:rPr>
          <w:spacing w:val="-1"/>
        </w:rPr>
        <w:t>must:</w:t>
      </w:r>
    </w:p>
    <w:p w14:paraId="22B5740C" w14:textId="77777777" w:rsidR="005F394F" w:rsidRPr="00810AF2" w:rsidRDefault="005F394F" w:rsidP="005F394F">
      <w:pPr>
        <w:pStyle w:val="ListBullet"/>
        <w:numPr>
          <w:ilvl w:val="1"/>
          <w:numId w:val="51"/>
        </w:numPr>
        <w:ind w:left="709" w:hanging="425"/>
        <w:rPr>
          <w:rFonts w:eastAsia="Calibri"/>
        </w:rPr>
      </w:pPr>
      <w:r w:rsidRPr="00810AF2">
        <w:lastRenderedPageBreak/>
        <w:t xml:space="preserve">read and be familiar with the </w:t>
      </w:r>
      <w:r w:rsidRPr="00B37FEE">
        <w:t xml:space="preserve">Reference: </w:t>
      </w:r>
      <w:hyperlink w:anchor="_Related_material" w:history="1">
        <w:r w:rsidRPr="00B37FEE">
          <w:rPr>
            <w:rStyle w:val="Hyperlink"/>
            <w:i/>
          </w:rPr>
          <w:t>Work health and safety in the plant export environment</w:t>
        </w:r>
      </w:hyperlink>
      <w:hyperlink w:anchor="_bookmark67" w:history="1">
        <w:r w:rsidRPr="00B37FEE">
          <w:t xml:space="preserve"> </w:t>
        </w:r>
      </w:hyperlink>
    </w:p>
    <w:p w14:paraId="2631C2EF" w14:textId="77777777" w:rsidR="005F394F" w:rsidRPr="00810AF2" w:rsidRDefault="005F394F" w:rsidP="005F394F">
      <w:pPr>
        <w:pStyle w:val="ListBullet"/>
        <w:numPr>
          <w:ilvl w:val="1"/>
          <w:numId w:val="51"/>
        </w:numPr>
        <w:ind w:left="709" w:hanging="425"/>
      </w:pPr>
      <w:r w:rsidRPr="00810AF2">
        <w:t xml:space="preserve">not enter work sites unless it is safe, they are wearing appropriate personal protective equipment (PPE) and have considered any </w:t>
      </w:r>
      <w:r>
        <w:t>work health and safety (</w:t>
      </w:r>
      <w:r w:rsidRPr="00810AF2">
        <w:t>WHS</w:t>
      </w:r>
      <w:r>
        <w:t>)</w:t>
      </w:r>
      <w:r w:rsidRPr="00810AF2">
        <w:t xml:space="preserve"> hazards</w:t>
      </w:r>
    </w:p>
    <w:p w14:paraId="5E1004BE" w14:textId="77777777" w:rsidR="005F394F" w:rsidRPr="00810AF2" w:rsidRDefault="005F394F" w:rsidP="005F394F">
      <w:pPr>
        <w:pStyle w:val="ListBullet"/>
        <w:numPr>
          <w:ilvl w:val="1"/>
          <w:numId w:val="51"/>
        </w:numPr>
        <w:ind w:left="709" w:hanging="425"/>
      </w:pPr>
      <w:r w:rsidRPr="00810AF2">
        <w:t>comply with applicable Commonwealth, state and territory WHS legislation</w:t>
      </w:r>
    </w:p>
    <w:p w14:paraId="2792D686" w14:textId="77777777" w:rsidR="005F394F" w:rsidRPr="00810AF2" w:rsidRDefault="005F394F" w:rsidP="005F394F">
      <w:pPr>
        <w:pStyle w:val="ListBullet"/>
        <w:numPr>
          <w:ilvl w:val="1"/>
          <w:numId w:val="51"/>
        </w:numPr>
        <w:ind w:left="709" w:hanging="425"/>
      </w:pPr>
      <w:r w:rsidRPr="00810AF2">
        <w:rPr>
          <w:rFonts w:eastAsia="Calibri"/>
        </w:rPr>
        <w:t xml:space="preserve">comply with their </w:t>
      </w:r>
      <w:r w:rsidRPr="00810AF2">
        <w:t>employer’s</w:t>
      </w:r>
      <w:r w:rsidRPr="00810AF2">
        <w:rPr>
          <w:rFonts w:eastAsia="Calibri"/>
        </w:rPr>
        <w:t xml:space="preserve"> WHS policies and procedures</w:t>
      </w:r>
    </w:p>
    <w:p w14:paraId="473CA2EE" w14:textId="77777777" w:rsidR="005F394F" w:rsidRPr="00810AF2" w:rsidRDefault="005F394F" w:rsidP="005F394F">
      <w:pPr>
        <w:pStyle w:val="ListBullet"/>
        <w:numPr>
          <w:ilvl w:val="1"/>
          <w:numId w:val="51"/>
        </w:numPr>
        <w:ind w:left="709" w:hanging="425"/>
      </w:pPr>
      <w:r w:rsidRPr="00810AF2">
        <w:t>comply with site-specific requirements, unless they assess the requirements as placing them at risk, in which case they must take reasonable action to ensure their safety</w:t>
      </w:r>
    </w:p>
    <w:p w14:paraId="7C434C8A" w14:textId="77777777" w:rsidR="005F394F" w:rsidRPr="00810AF2" w:rsidRDefault="005F394F" w:rsidP="005F394F">
      <w:pPr>
        <w:pStyle w:val="ListBullet"/>
        <w:numPr>
          <w:ilvl w:val="1"/>
          <w:numId w:val="51"/>
        </w:numPr>
        <w:ind w:left="709" w:hanging="425"/>
      </w:pPr>
      <w:r w:rsidRPr="00810AF2">
        <w:t>continually assess the possible risks while performing their duties.</w:t>
      </w:r>
    </w:p>
    <w:p w14:paraId="3CDC404C" w14:textId="77777777" w:rsidR="005F394F" w:rsidRPr="00761FD2" w:rsidRDefault="005F394F" w:rsidP="005F394F">
      <w:pPr>
        <w:pStyle w:val="Heading3"/>
      </w:pPr>
      <w:bookmarkStart w:id="13" w:name="_Toc150378004"/>
      <w:r w:rsidRPr="00761FD2">
        <w:t>Personal</w:t>
      </w:r>
      <w:r w:rsidRPr="00865374">
        <w:t xml:space="preserve"> </w:t>
      </w:r>
      <w:r w:rsidRPr="00761FD2">
        <w:t>protective</w:t>
      </w:r>
      <w:r w:rsidRPr="00865374">
        <w:t xml:space="preserve"> </w:t>
      </w:r>
      <w:r w:rsidRPr="00761FD2">
        <w:t>equipment</w:t>
      </w:r>
      <w:bookmarkEnd w:id="13"/>
    </w:p>
    <w:p w14:paraId="689B6851" w14:textId="77777777" w:rsidR="005F394F" w:rsidRPr="00810AF2" w:rsidRDefault="005F394F" w:rsidP="005F394F">
      <w:pPr>
        <w:pStyle w:val="ListBullet"/>
      </w:pPr>
      <w:r w:rsidRPr="00810AF2">
        <w:t>Inspection AOs must wear, and use correctly, all required PPE.</w:t>
      </w:r>
    </w:p>
    <w:p w14:paraId="2CFDDAEC" w14:textId="77777777" w:rsidR="005F394F" w:rsidRPr="00810AF2" w:rsidRDefault="005F394F" w:rsidP="005F394F">
      <w:pPr>
        <w:pStyle w:val="ListBullet"/>
      </w:pPr>
      <w:r w:rsidRPr="00810AF2">
        <w:t>PPE must be in good order and fit for purpose.</w:t>
      </w:r>
      <w:bookmarkStart w:id="14" w:name="_bookmark9"/>
      <w:bookmarkEnd w:id="14"/>
    </w:p>
    <w:p w14:paraId="21C44E01" w14:textId="77777777" w:rsidR="005F394F" w:rsidRDefault="005F394F" w:rsidP="005F394F">
      <w:pPr>
        <w:pStyle w:val="Heading3"/>
      </w:pPr>
      <w:bookmarkStart w:id="15" w:name="_Toc150378005"/>
      <w:r>
        <w:t>Care</w:t>
      </w:r>
      <w:r>
        <w:rPr>
          <w:spacing w:val="-6"/>
        </w:rPr>
        <w:t xml:space="preserve"> </w:t>
      </w:r>
      <w:r>
        <w:t>and</w:t>
      </w:r>
      <w:r>
        <w:rPr>
          <w:spacing w:val="-6"/>
        </w:rPr>
        <w:t xml:space="preserve"> </w:t>
      </w:r>
      <w:r>
        <w:t>maintenance</w:t>
      </w:r>
      <w:r>
        <w:rPr>
          <w:spacing w:val="-5"/>
        </w:rPr>
        <w:t xml:space="preserve"> </w:t>
      </w:r>
      <w:r>
        <w:t>of</w:t>
      </w:r>
      <w:r>
        <w:rPr>
          <w:spacing w:val="-5"/>
        </w:rPr>
        <w:t xml:space="preserve"> </w:t>
      </w:r>
      <w:r>
        <w:t>equipment</w:t>
      </w:r>
      <w:bookmarkEnd w:id="15"/>
    </w:p>
    <w:p w14:paraId="02F12DAC" w14:textId="6BEB7BB4" w:rsidR="005F394F" w:rsidRPr="00810AF2" w:rsidRDefault="005F394F" w:rsidP="005F394F">
      <w:pPr>
        <w:pStyle w:val="ListBullet"/>
      </w:pPr>
      <w:r w:rsidRPr="00810AF2">
        <w:t xml:space="preserve">AOs must maintain, </w:t>
      </w:r>
      <w:proofErr w:type="gramStart"/>
      <w:r w:rsidRPr="00810AF2">
        <w:t>store</w:t>
      </w:r>
      <w:proofErr w:type="gramEnd"/>
      <w:r w:rsidRPr="00810AF2">
        <w:t xml:space="preserve"> and use their PPE </w:t>
      </w:r>
      <w:r w:rsidRPr="00810AF2">
        <w:rPr>
          <w:rFonts w:eastAsia="Calibri"/>
        </w:rPr>
        <w:t xml:space="preserve">in accordance with the manufacturer’s instructions </w:t>
      </w:r>
      <w:r w:rsidRPr="00810AF2">
        <w:t>and any relevant Australian Standard</w:t>
      </w:r>
      <w:r>
        <w:t xml:space="preserve"> </w:t>
      </w:r>
      <w:r w:rsidRPr="00810AF2">
        <w:t xml:space="preserve">and </w:t>
      </w:r>
      <w:r w:rsidRPr="00810AF2">
        <w:rPr>
          <w:rFonts w:eastAsia="Calibri"/>
        </w:rPr>
        <w:t>requirements of the AOs employer.</w:t>
      </w:r>
    </w:p>
    <w:p w14:paraId="7971C086" w14:textId="77777777" w:rsidR="005F394F" w:rsidRPr="00810AF2" w:rsidRDefault="005F394F" w:rsidP="005F394F">
      <w:pPr>
        <w:pStyle w:val="ListBullet"/>
      </w:pPr>
      <w:r w:rsidRPr="00810AF2">
        <w:t>The AO must regularly inspect the PPE and inspection equipment and remove from service if the PPE and/or inspection equipment is damaged, broken or passed its use-by date.</w:t>
      </w:r>
    </w:p>
    <w:p w14:paraId="1BF3D8DC" w14:textId="77777777" w:rsidR="005F394F" w:rsidRDefault="005F394F" w:rsidP="005F394F">
      <w:pPr>
        <w:pStyle w:val="BodyText"/>
        <w:rPr>
          <w:rFonts w:eastAsia="Calibri"/>
        </w:rPr>
      </w:pPr>
      <w:r>
        <w:rPr>
          <w:rFonts w:eastAsia="Calibri"/>
          <w:b/>
          <w:bCs/>
        </w:rPr>
        <w:t xml:space="preserve">Note: </w:t>
      </w:r>
      <w:r>
        <w:rPr>
          <w:rFonts w:eastAsia="Calibri"/>
          <w:bCs/>
        </w:rPr>
        <w:t xml:space="preserve">See </w:t>
      </w:r>
      <w:r>
        <w:rPr>
          <w:rFonts w:eastAsia="Calibri"/>
        </w:rPr>
        <w:t xml:space="preserve">Reference: </w:t>
      </w:r>
      <w:hyperlink w:anchor="_bookmark67" w:history="1">
        <w:r>
          <w:rPr>
            <w:rFonts w:eastAsia="Calibri"/>
            <w:i/>
            <w:color w:val="0000FF"/>
            <w:spacing w:val="-2"/>
            <w:u w:val="single" w:color="0000FF"/>
          </w:rPr>
          <w:t>Plant</w:t>
        </w:r>
        <w:r>
          <w:rPr>
            <w:rFonts w:eastAsia="Calibri"/>
            <w:i/>
            <w:color w:val="0000FF"/>
            <w:spacing w:val="-5"/>
            <w:u w:val="single" w:color="0000FF"/>
          </w:rPr>
          <w:t xml:space="preserve"> </w:t>
        </w:r>
        <w:r>
          <w:rPr>
            <w:rFonts w:eastAsia="Calibri"/>
            <w:i/>
            <w:color w:val="0000FF"/>
            <w:u w:val="single" w:color="0000FF"/>
          </w:rPr>
          <w:t>exports</w:t>
        </w:r>
        <w:r>
          <w:rPr>
            <w:rFonts w:eastAsia="Calibri"/>
            <w:i/>
            <w:color w:val="0000FF"/>
            <w:spacing w:val="-4"/>
            <w:u w:val="single" w:color="0000FF"/>
          </w:rPr>
          <w:t xml:space="preserve"> </w:t>
        </w:r>
        <w:r>
          <w:rPr>
            <w:rFonts w:eastAsia="Calibri"/>
            <w:i/>
            <w:color w:val="0000FF"/>
            <w:u w:val="single" w:color="0000FF"/>
          </w:rPr>
          <w:t>guide</w:t>
        </w:r>
        <w:r>
          <w:rPr>
            <w:rFonts w:eastAsia="Calibri"/>
            <w:i/>
            <w:color w:val="0000FF"/>
            <w:spacing w:val="-2"/>
            <w:u w:val="single" w:color="0000FF"/>
          </w:rPr>
          <w:t xml:space="preserve"> </w:t>
        </w:r>
        <w:r>
          <w:rPr>
            <w:rFonts w:eastAsia="Calibri"/>
            <w:i/>
            <w:color w:val="0000FF"/>
            <w:u w:val="single" w:color="0000FF"/>
          </w:rPr>
          <w:t>–</w:t>
        </w:r>
        <w:r>
          <w:rPr>
            <w:rFonts w:eastAsia="Calibri"/>
            <w:i/>
            <w:color w:val="0000FF"/>
            <w:spacing w:val="-3"/>
            <w:u w:val="single" w:color="0000FF"/>
          </w:rPr>
          <w:t xml:space="preserve"> </w:t>
        </w:r>
        <w:r>
          <w:rPr>
            <w:rFonts w:eastAsia="Calibri"/>
            <w:i/>
            <w:color w:val="0000FF"/>
            <w:u w:val="single" w:color="0000FF"/>
          </w:rPr>
          <w:t>equipment</w:t>
        </w:r>
        <w:r w:rsidRPr="00131A38">
          <w:rPr>
            <w:rFonts w:eastAsia="Calibri"/>
            <w:color w:val="0000FF"/>
            <w:spacing w:val="-2"/>
          </w:rPr>
          <w:t xml:space="preserve"> </w:t>
        </w:r>
      </w:hyperlink>
      <w:r>
        <w:rPr>
          <w:rFonts w:eastAsia="Calibri"/>
        </w:rPr>
        <w:t>for</w:t>
      </w:r>
      <w:r>
        <w:rPr>
          <w:rFonts w:eastAsia="Calibri"/>
          <w:spacing w:val="-3"/>
        </w:rPr>
        <w:t xml:space="preserve"> </w:t>
      </w:r>
      <w:r>
        <w:rPr>
          <w:rFonts w:eastAsia="Calibri"/>
        </w:rPr>
        <w:t>more</w:t>
      </w:r>
      <w:r>
        <w:rPr>
          <w:rFonts w:eastAsia="Calibri"/>
          <w:spacing w:val="-3"/>
        </w:rPr>
        <w:t xml:space="preserve"> </w:t>
      </w:r>
      <w:r>
        <w:rPr>
          <w:rFonts w:eastAsia="Calibri"/>
        </w:rPr>
        <w:t>information</w:t>
      </w:r>
      <w:r>
        <w:rPr>
          <w:rFonts w:eastAsia="Calibri"/>
          <w:spacing w:val="-2"/>
        </w:rPr>
        <w:t xml:space="preserve"> </w:t>
      </w:r>
      <w:r>
        <w:rPr>
          <w:rFonts w:eastAsia="Calibri"/>
        </w:rPr>
        <w:t>on</w:t>
      </w:r>
      <w:r>
        <w:rPr>
          <w:rFonts w:eastAsia="Calibri"/>
          <w:spacing w:val="-3"/>
        </w:rPr>
        <w:t xml:space="preserve"> </w:t>
      </w:r>
      <w:r>
        <w:rPr>
          <w:rFonts w:eastAsia="Calibri"/>
        </w:rPr>
        <w:t>the</w:t>
      </w:r>
      <w:r>
        <w:rPr>
          <w:rFonts w:eastAsia="Calibri"/>
          <w:spacing w:val="-3"/>
        </w:rPr>
        <w:t xml:space="preserve"> </w:t>
      </w:r>
      <w:r>
        <w:rPr>
          <w:rFonts w:eastAsia="Calibri"/>
        </w:rPr>
        <w:t>types</w:t>
      </w:r>
      <w:r>
        <w:rPr>
          <w:rFonts w:eastAsia="Calibri"/>
          <w:spacing w:val="-4"/>
        </w:rPr>
        <w:t xml:space="preserve"> </w:t>
      </w:r>
      <w:r>
        <w:rPr>
          <w:rFonts w:eastAsia="Calibri"/>
        </w:rPr>
        <w:t>of</w:t>
      </w:r>
      <w:r>
        <w:rPr>
          <w:rFonts w:eastAsia="Calibri"/>
          <w:spacing w:val="-2"/>
        </w:rPr>
        <w:t xml:space="preserve"> PPE </w:t>
      </w:r>
      <w:r>
        <w:rPr>
          <w:rFonts w:eastAsia="Calibri"/>
        </w:rPr>
        <w:t>needed</w:t>
      </w:r>
      <w:r>
        <w:rPr>
          <w:rFonts w:eastAsia="Calibri"/>
          <w:spacing w:val="-3"/>
        </w:rPr>
        <w:t xml:space="preserve"> </w:t>
      </w:r>
      <w:r>
        <w:rPr>
          <w:rFonts w:eastAsia="Calibri"/>
        </w:rPr>
        <w:t>for</w:t>
      </w:r>
      <w:r>
        <w:rPr>
          <w:rFonts w:eastAsia="Calibri"/>
          <w:spacing w:val="-3"/>
        </w:rPr>
        <w:t xml:space="preserve"> </w:t>
      </w:r>
      <w:r>
        <w:rPr>
          <w:rFonts w:eastAsia="Calibri"/>
        </w:rPr>
        <w:t>inspection</w:t>
      </w:r>
      <w:r>
        <w:rPr>
          <w:rFonts w:eastAsia="Calibri"/>
          <w:spacing w:val="-4"/>
        </w:rPr>
        <w:t xml:space="preserve"> </w:t>
      </w:r>
      <w:r>
        <w:rPr>
          <w:rFonts w:eastAsia="Calibri"/>
        </w:rPr>
        <w:t>of quality systems.</w:t>
      </w:r>
    </w:p>
    <w:p w14:paraId="74D323FF" w14:textId="77777777" w:rsidR="005F394F" w:rsidRDefault="005F394F" w:rsidP="005F394F">
      <w:pPr>
        <w:pStyle w:val="Heading2"/>
        <w:spacing w:before="120"/>
        <w:rPr>
          <w:b w:val="0"/>
          <w:bCs w:val="0"/>
        </w:rPr>
      </w:pPr>
      <w:bookmarkStart w:id="16" w:name="_Toc150378006"/>
      <w:r>
        <w:rPr>
          <w:spacing w:val="-1"/>
        </w:rPr>
        <w:t>WHS</w:t>
      </w:r>
      <w:r>
        <w:rPr>
          <w:spacing w:val="-13"/>
        </w:rPr>
        <w:t xml:space="preserve"> </w:t>
      </w:r>
      <w:r>
        <w:rPr>
          <w:spacing w:val="-1"/>
        </w:rPr>
        <w:t>reporting</w:t>
      </w:r>
      <w:r>
        <w:rPr>
          <w:spacing w:val="-13"/>
        </w:rPr>
        <w:t xml:space="preserve"> </w:t>
      </w:r>
      <w:r>
        <w:rPr>
          <w:spacing w:val="-1"/>
        </w:rPr>
        <w:t>requirements</w:t>
      </w:r>
      <w:bookmarkEnd w:id="16"/>
    </w:p>
    <w:p w14:paraId="6318D0B1" w14:textId="6772262A" w:rsidR="005F394F" w:rsidRPr="00810AF2" w:rsidRDefault="005F394F" w:rsidP="005F394F">
      <w:pPr>
        <w:pStyle w:val="ListBullet"/>
      </w:pPr>
      <w:r w:rsidRPr="00810AF2">
        <w:t>All WHS incidents, near misses and any hazards must be reported to the department</w:t>
      </w:r>
      <w:r>
        <w:t>, occupier of the registered establishment and the client</w:t>
      </w:r>
      <w:r w:rsidRPr="00810AF2">
        <w:t>.</w:t>
      </w:r>
    </w:p>
    <w:p w14:paraId="4A0AF53C" w14:textId="77777777" w:rsidR="005F394F" w:rsidRPr="00810AF2" w:rsidRDefault="005F394F" w:rsidP="005F394F">
      <w:pPr>
        <w:pStyle w:val="ListBullet"/>
      </w:pPr>
      <w:r w:rsidRPr="00810AF2">
        <w:t>Departmental AOs must record all WHS incidents, near misses, and any hazards in Aurion.</w:t>
      </w:r>
    </w:p>
    <w:p w14:paraId="216EDDF5" w14:textId="77777777" w:rsidR="005F394F" w:rsidRPr="00810AF2" w:rsidRDefault="005F394F" w:rsidP="005F394F">
      <w:pPr>
        <w:pStyle w:val="ListBullet"/>
      </w:pPr>
      <w:r>
        <w:t>State/Territory and third-party</w:t>
      </w:r>
      <w:r w:rsidRPr="00810AF2">
        <w:t xml:space="preserve"> AOs must report any hazards, near misses or incidents to </w:t>
      </w:r>
      <w:hyperlink w:anchor="_Contact_information" w:history="1">
        <w:r w:rsidRPr="00271B7C">
          <w:rPr>
            <w:rStyle w:val="Hyperlink"/>
          </w:rPr>
          <w:t>Plant Export Training</w:t>
        </w:r>
      </w:hyperlink>
      <w:r w:rsidRPr="00810AF2">
        <w:t>.</w:t>
      </w:r>
    </w:p>
    <w:p w14:paraId="3545CDB5" w14:textId="77777777" w:rsidR="005F394F" w:rsidRDefault="005F394F" w:rsidP="005F394F">
      <w:pPr>
        <w:pStyle w:val="Heading2"/>
      </w:pPr>
      <w:bookmarkStart w:id="17" w:name="_bookmark16"/>
      <w:bookmarkStart w:id="18" w:name="_Toc150378007"/>
      <w:bookmarkEnd w:id="17"/>
      <w:r>
        <w:t>Essential</w:t>
      </w:r>
      <w:r>
        <w:rPr>
          <w:spacing w:val="-17"/>
        </w:rPr>
        <w:t xml:space="preserve"> </w:t>
      </w:r>
      <w:r>
        <w:t>inspection</w:t>
      </w:r>
      <w:r>
        <w:rPr>
          <w:spacing w:val="-14"/>
        </w:rPr>
        <w:t xml:space="preserve"> </w:t>
      </w:r>
      <w:r>
        <w:rPr>
          <w:spacing w:val="-2"/>
        </w:rPr>
        <w:t>equipment</w:t>
      </w:r>
      <w:bookmarkEnd w:id="18"/>
    </w:p>
    <w:p w14:paraId="51F15A17" w14:textId="77777777" w:rsidR="005F394F" w:rsidRPr="00810AF2" w:rsidRDefault="005F394F" w:rsidP="005F394F">
      <w:pPr>
        <w:pStyle w:val="ListBullet"/>
      </w:pPr>
      <w:r w:rsidRPr="00810AF2">
        <w:t>Inspection AOs must have the minimum equipment as outlined in the relevant work instruction.</w:t>
      </w:r>
    </w:p>
    <w:p w14:paraId="331A0D2E" w14:textId="77777777" w:rsidR="005F394F" w:rsidRPr="00810AF2" w:rsidRDefault="005F394F" w:rsidP="005F394F">
      <w:pPr>
        <w:pStyle w:val="ListBullet"/>
      </w:pPr>
      <w:r w:rsidRPr="00810AF2">
        <w:t>Inspection equipment must be in good order and fit for purpose.</w:t>
      </w:r>
    </w:p>
    <w:p w14:paraId="09787BF9" w14:textId="6D69202E" w:rsidR="005F394F" w:rsidRPr="00810AF2" w:rsidRDefault="005F394F" w:rsidP="005F394F">
      <w:pPr>
        <w:pStyle w:val="ListBullet"/>
      </w:pPr>
      <w:r w:rsidRPr="00810AF2">
        <w:t>Departmental AOs must always carry their departmental identity cards.</w:t>
      </w:r>
    </w:p>
    <w:p w14:paraId="6E38C643" w14:textId="77777777" w:rsidR="005F394F" w:rsidRDefault="005F394F" w:rsidP="005F394F">
      <w:pPr>
        <w:pStyle w:val="BodyText"/>
        <w:rPr>
          <w:rFonts w:eastAsia="Calibri"/>
        </w:rPr>
      </w:pPr>
      <w:r>
        <w:rPr>
          <w:rFonts w:eastAsia="Calibri"/>
          <w:b/>
          <w:bCs/>
        </w:rPr>
        <w:t xml:space="preserve">Note: </w:t>
      </w:r>
      <w:r w:rsidRPr="00E97EA3">
        <w:rPr>
          <w:rFonts w:eastAsia="Calibri"/>
          <w:bCs/>
        </w:rPr>
        <w:t>See</w:t>
      </w:r>
      <w:r>
        <w:rPr>
          <w:rFonts w:eastAsia="Calibri"/>
          <w:b/>
          <w:bCs/>
        </w:rPr>
        <w:t xml:space="preserve"> </w:t>
      </w:r>
      <w:r w:rsidRPr="00933516">
        <w:rPr>
          <w:rFonts w:eastAsia="Calibri"/>
          <w:bCs/>
          <w:spacing w:val="-4"/>
        </w:rPr>
        <w:t>Reference</w:t>
      </w:r>
      <w:r>
        <w:rPr>
          <w:rFonts w:eastAsia="Calibri"/>
        </w:rPr>
        <w:t xml:space="preserve">: </w:t>
      </w:r>
      <w:hyperlink w:anchor="_Related_material" w:history="1">
        <w:r w:rsidRPr="00EA38BB">
          <w:rPr>
            <w:rStyle w:val="Hyperlink"/>
            <w:rFonts w:eastAsia="Calibri"/>
            <w:i/>
          </w:rPr>
          <w:t>Plant exports guide – equipment</w:t>
        </w:r>
      </w:hyperlink>
      <w:r>
        <w:rPr>
          <w:rFonts w:eastAsia="Calibri"/>
        </w:rPr>
        <w:t xml:space="preserve"> for</w:t>
      </w:r>
      <w:r>
        <w:rPr>
          <w:rFonts w:eastAsia="Calibri"/>
          <w:spacing w:val="-3"/>
        </w:rPr>
        <w:t xml:space="preserve"> </w:t>
      </w:r>
      <w:r>
        <w:rPr>
          <w:rFonts w:eastAsia="Calibri"/>
        </w:rPr>
        <w:t>more</w:t>
      </w:r>
      <w:r>
        <w:rPr>
          <w:rFonts w:eastAsia="Calibri"/>
          <w:spacing w:val="-3"/>
        </w:rPr>
        <w:t xml:space="preserve"> </w:t>
      </w:r>
      <w:r>
        <w:rPr>
          <w:rFonts w:eastAsia="Calibri"/>
        </w:rPr>
        <w:t>information</w:t>
      </w:r>
      <w:r>
        <w:rPr>
          <w:rFonts w:eastAsia="Calibri"/>
          <w:spacing w:val="-2"/>
        </w:rPr>
        <w:t xml:space="preserve"> </w:t>
      </w:r>
      <w:r>
        <w:rPr>
          <w:rFonts w:eastAsia="Calibri"/>
        </w:rPr>
        <w:t>on</w:t>
      </w:r>
      <w:r>
        <w:rPr>
          <w:rFonts w:eastAsia="Calibri"/>
          <w:spacing w:val="-3"/>
        </w:rPr>
        <w:t xml:space="preserve"> </w:t>
      </w:r>
      <w:r>
        <w:rPr>
          <w:rFonts w:eastAsia="Calibri"/>
        </w:rPr>
        <w:t>the</w:t>
      </w:r>
      <w:r>
        <w:rPr>
          <w:rFonts w:eastAsia="Calibri"/>
          <w:spacing w:val="-3"/>
        </w:rPr>
        <w:t xml:space="preserve"> </w:t>
      </w:r>
      <w:r>
        <w:rPr>
          <w:rFonts w:eastAsia="Calibri"/>
        </w:rPr>
        <w:t>types</w:t>
      </w:r>
      <w:r>
        <w:rPr>
          <w:rFonts w:eastAsia="Calibri"/>
          <w:spacing w:val="-4"/>
        </w:rPr>
        <w:t xml:space="preserve"> </w:t>
      </w:r>
      <w:r>
        <w:rPr>
          <w:rFonts w:eastAsia="Calibri"/>
        </w:rPr>
        <w:t>of</w:t>
      </w:r>
      <w:r>
        <w:rPr>
          <w:rFonts w:eastAsia="Calibri"/>
          <w:spacing w:val="-2"/>
        </w:rPr>
        <w:t xml:space="preserve"> equipment </w:t>
      </w:r>
      <w:r>
        <w:rPr>
          <w:rFonts w:eastAsia="Calibri"/>
        </w:rPr>
        <w:t>needed</w:t>
      </w:r>
      <w:r>
        <w:rPr>
          <w:rFonts w:eastAsia="Calibri"/>
          <w:spacing w:val="-3"/>
        </w:rPr>
        <w:t xml:space="preserve"> </w:t>
      </w:r>
      <w:r>
        <w:rPr>
          <w:rFonts w:eastAsia="Calibri"/>
        </w:rPr>
        <w:t>for</w:t>
      </w:r>
      <w:r>
        <w:rPr>
          <w:rFonts w:eastAsia="Calibri"/>
          <w:spacing w:val="-3"/>
        </w:rPr>
        <w:t xml:space="preserve"> </w:t>
      </w:r>
      <w:r>
        <w:rPr>
          <w:rFonts w:eastAsia="Calibri"/>
        </w:rPr>
        <w:t>the</w:t>
      </w:r>
      <w:r>
        <w:rPr>
          <w:rFonts w:eastAsia="Calibri"/>
          <w:spacing w:val="-3"/>
        </w:rPr>
        <w:t xml:space="preserve"> </w:t>
      </w:r>
      <w:r>
        <w:rPr>
          <w:rFonts w:eastAsia="Calibri"/>
        </w:rPr>
        <w:t>inspection</w:t>
      </w:r>
      <w:r>
        <w:rPr>
          <w:rFonts w:eastAsia="Calibri"/>
          <w:spacing w:val="-4"/>
        </w:rPr>
        <w:t xml:space="preserve"> </w:t>
      </w:r>
      <w:r>
        <w:rPr>
          <w:rFonts w:eastAsia="Calibri"/>
        </w:rPr>
        <w:t>of quality systems.</w:t>
      </w:r>
    </w:p>
    <w:p w14:paraId="131AEB22" w14:textId="77777777" w:rsidR="005F394F" w:rsidRDefault="005F394F" w:rsidP="005F394F">
      <w:pPr>
        <w:pStyle w:val="Heading2"/>
      </w:pPr>
      <w:bookmarkStart w:id="19" w:name="_Toc150378008"/>
      <w:r>
        <w:t>Prerequisites for quality system recognition</w:t>
      </w:r>
      <w:bookmarkEnd w:id="19"/>
    </w:p>
    <w:p w14:paraId="0ABB3552" w14:textId="77777777" w:rsidR="005F394F" w:rsidRDefault="005F394F" w:rsidP="005F394F">
      <w:pPr>
        <w:pStyle w:val="Heading3"/>
      </w:pPr>
      <w:bookmarkStart w:id="20" w:name="_Toc150378009"/>
      <w:r>
        <w:t>Registration</w:t>
      </w:r>
      <w:bookmarkEnd w:id="20"/>
    </w:p>
    <w:p w14:paraId="4AF94695" w14:textId="77777777" w:rsidR="005F394F" w:rsidRPr="00DC76E7" w:rsidRDefault="005F394F" w:rsidP="005F394F">
      <w:pPr>
        <w:pStyle w:val="ListBullet"/>
      </w:pPr>
      <w:r w:rsidRPr="00DC76E7">
        <w:t xml:space="preserve">The establishment must be registered with the department as a </w:t>
      </w:r>
      <w:hyperlink w:anchor="_Definitions" w:history="1">
        <w:r w:rsidRPr="00407A68">
          <w:rPr>
            <w:rStyle w:val="Hyperlink"/>
          </w:rPr>
          <w:t>ERE</w:t>
        </w:r>
      </w:hyperlink>
      <w:r w:rsidRPr="00DC76E7">
        <w:t>.</w:t>
      </w:r>
    </w:p>
    <w:p w14:paraId="58159A05" w14:textId="20A59E0D" w:rsidR="005F394F" w:rsidRPr="00DC76E7" w:rsidRDefault="005F394F" w:rsidP="005F394F">
      <w:pPr>
        <w:pStyle w:val="ListBullet"/>
      </w:pPr>
      <w:r w:rsidRPr="00DC76E7">
        <w:t>New EREs</w:t>
      </w:r>
      <w:r w:rsidR="00D52C76">
        <w:t xml:space="preserve"> </w:t>
      </w:r>
      <w:r w:rsidRPr="00DC76E7">
        <w:t xml:space="preserve">must demonstrate a high level of compliance over </w:t>
      </w:r>
      <w:r w:rsidR="00D52C76">
        <w:t>2</w:t>
      </w:r>
      <w:r w:rsidRPr="00DC76E7">
        <w:t xml:space="preserve"> years, with </w:t>
      </w:r>
      <w:r w:rsidR="00D52C76">
        <w:t>3</w:t>
      </w:r>
      <w:r w:rsidRPr="00DC76E7">
        <w:t xml:space="preserve"> successful audits before they are eligible for QSR.</w:t>
      </w:r>
    </w:p>
    <w:p w14:paraId="4FC28E21" w14:textId="77777777" w:rsidR="005F394F" w:rsidRDefault="005F394F" w:rsidP="005F394F">
      <w:pPr>
        <w:pStyle w:val="BodyText"/>
      </w:pPr>
      <w:r>
        <w:rPr>
          <w:b/>
        </w:rPr>
        <w:t xml:space="preserve">Note: </w:t>
      </w:r>
      <w:r>
        <w:t xml:space="preserve">Detailed information regarding registration and registered establishment requirements is outlined in the ‘Establishments’ tab of the </w:t>
      </w:r>
      <w:hyperlink w:anchor="_Related_material" w:history="1">
        <w:r w:rsidRPr="00E76214">
          <w:rPr>
            <w:rStyle w:val="Hyperlink"/>
          </w:rPr>
          <w:t>Plant Export Operation Manual</w:t>
        </w:r>
      </w:hyperlink>
      <w:r>
        <w:t>.</w:t>
      </w:r>
    </w:p>
    <w:p w14:paraId="75D3596F" w14:textId="77777777" w:rsidR="005F394F" w:rsidRDefault="005F394F" w:rsidP="005F394F">
      <w:pPr>
        <w:pStyle w:val="Heading3"/>
      </w:pPr>
      <w:bookmarkStart w:id="21" w:name="_Toc150378010"/>
      <w:r>
        <w:t>Product processing and packaging</w:t>
      </w:r>
      <w:bookmarkEnd w:id="21"/>
    </w:p>
    <w:p w14:paraId="481AE22C" w14:textId="77777777" w:rsidR="005F394F" w:rsidRPr="00B6060F" w:rsidRDefault="005F394F" w:rsidP="005F394F">
      <w:pPr>
        <w:pStyle w:val="ListBullet"/>
        <w:rPr>
          <w:rStyle w:val="BodyTextChar"/>
        </w:rPr>
      </w:pPr>
      <w:bookmarkStart w:id="22" w:name="_Toc514138998"/>
      <w:r w:rsidRPr="00B6060F">
        <w:rPr>
          <w:rStyle w:val="BodyTextChar"/>
        </w:rPr>
        <w:t>Products must be processed to a point where phytosanitary risks have been</w:t>
      </w:r>
      <w:r w:rsidRPr="00B6060F">
        <w:t xml:space="preserve"> </w:t>
      </w:r>
      <w:r w:rsidRPr="00B6060F">
        <w:rPr>
          <w:rStyle w:val="BodyTextChar"/>
        </w:rPr>
        <w:t>mitigated.</w:t>
      </w:r>
    </w:p>
    <w:p w14:paraId="4A638CB9" w14:textId="77777777" w:rsidR="005F394F" w:rsidRPr="00B6060F" w:rsidRDefault="005F394F" w:rsidP="005F394F">
      <w:pPr>
        <w:pStyle w:val="ListBullet"/>
        <w:rPr>
          <w:rStyle w:val="BodyTextChar"/>
        </w:rPr>
      </w:pPr>
      <w:r w:rsidRPr="00B6060F">
        <w:rPr>
          <w:rStyle w:val="BodyTextChar"/>
        </w:rPr>
        <w:lastRenderedPageBreak/>
        <w:t>Following processing, goods must be securely packaged.</w:t>
      </w:r>
    </w:p>
    <w:p w14:paraId="681A6DC5" w14:textId="77777777" w:rsidR="005F394F" w:rsidRPr="009D0392" w:rsidRDefault="005F394F" w:rsidP="005F394F">
      <w:pPr>
        <w:pStyle w:val="ListBullet"/>
        <w:numPr>
          <w:ilvl w:val="0"/>
          <w:numId w:val="0"/>
        </w:numPr>
        <w:ind w:left="284" w:hanging="284"/>
        <w:rPr>
          <w:rStyle w:val="BodyTextChar"/>
        </w:rPr>
      </w:pPr>
      <w:r>
        <w:rPr>
          <w:rStyle w:val="BodyTextChar"/>
          <w:b/>
        </w:rPr>
        <w:t xml:space="preserve">Important: </w:t>
      </w:r>
      <w:r w:rsidRPr="009D0392">
        <w:rPr>
          <w:rStyle w:val="BodyTextChar"/>
        </w:rPr>
        <w:t>Packaging must eliminate, or sufficiently reduce the risk of infestation</w:t>
      </w:r>
      <w:r w:rsidRPr="009D0392">
        <w:rPr>
          <w:bCs/>
        </w:rPr>
        <w:t xml:space="preserve"> </w:t>
      </w:r>
      <w:r w:rsidRPr="009D0392">
        <w:rPr>
          <w:rStyle w:val="BodyTextChar"/>
        </w:rPr>
        <w:t>or contamination.</w:t>
      </w:r>
      <w:bookmarkEnd w:id="22"/>
    </w:p>
    <w:p w14:paraId="58F2133B" w14:textId="77777777" w:rsidR="005F394F" w:rsidRPr="0017096B" w:rsidRDefault="005F394F" w:rsidP="005F394F">
      <w:pPr>
        <w:pStyle w:val="Heading3"/>
      </w:pPr>
      <w:bookmarkStart w:id="23" w:name="_Toc150378011"/>
      <w:r w:rsidRPr="0017096B">
        <w:t>Quality system</w:t>
      </w:r>
      <w:bookmarkEnd w:id="23"/>
    </w:p>
    <w:p w14:paraId="59D89127" w14:textId="77777777" w:rsidR="005F394F" w:rsidRPr="00DC76E7" w:rsidRDefault="005F394F" w:rsidP="005F394F">
      <w:pPr>
        <w:pStyle w:val="ListBullet"/>
      </w:pPr>
      <w:r w:rsidRPr="00DC76E7">
        <w:t xml:space="preserve">Each ERE must have an independently audited quality system/s that includes sampling and inspection procedures that meet </w:t>
      </w:r>
      <w:r>
        <w:t xml:space="preserve">or exceed </w:t>
      </w:r>
      <w:r w:rsidRPr="00DC76E7">
        <w:t>departmental and importing country phytosanitary requirements.</w:t>
      </w:r>
    </w:p>
    <w:p w14:paraId="64457363" w14:textId="77777777" w:rsidR="005F394F" w:rsidRPr="00DC76E7" w:rsidRDefault="005F394F" w:rsidP="005F394F">
      <w:pPr>
        <w:pStyle w:val="ListBullet"/>
        <w:numPr>
          <w:ilvl w:val="0"/>
          <w:numId w:val="0"/>
        </w:numPr>
        <w:ind w:left="284"/>
      </w:pPr>
      <w:r w:rsidRPr="00552B4F">
        <w:rPr>
          <w:b/>
        </w:rPr>
        <w:t>Note:</w:t>
      </w:r>
      <w:r w:rsidRPr="00DC76E7">
        <w:t xml:space="preserve"> Sampling and inspection procedures can be found on </w:t>
      </w:r>
      <w:r>
        <w:t xml:space="preserve">the </w:t>
      </w:r>
      <w:hyperlink w:anchor="_Related_material" w:history="1">
        <w:r w:rsidRPr="00F233FF">
          <w:rPr>
            <w:rStyle w:val="Hyperlink"/>
          </w:rPr>
          <w:t>Plant Export Operation Manual</w:t>
        </w:r>
      </w:hyperlink>
      <w:r>
        <w:t xml:space="preserve"> </w:t>
      </w:r>
      <w:r w:rsidRPr="00DC76E7">
        <w:t xml:space="preserve">under the relevant product inspection. </w:t>
      </w:r>
      <w:r w:rsidRPr="00342C7A">
        <w:t>Importing country requirements can be obtained from the importing country authority.</w:t>
      </w:r>
    </w:p>
    <w:p w14:paraId="57687E38" w14:textId="77777777" w:rsidR="005F394F" w:rsidRPr="00DC76E7" w:rsidRDefault="005F394F" w:rsidP="005F394F">
      <w:pPr>
        <w:pStyle w:val="ListBullet"/>
      </w:pPr>
      <w:r w:rsidRPr="00DC76E7">
        <w:t>The quality system must be able to demonstrate a nil tolerance for live pests and contaminants.</w:t>
      </w:r>
    </w:p>
    <w:p w14:paraId="5EBF21B4" w14:textId="77777777" w:rsidR="005F394F" w:rsidRPr="00DC76E7" w:rsidRDefault="005F394F" w:rsidP="005F394F">
      <w:pPr>
        <w:pStyle w:val="ListBullet"/>
      </w:pPr>
      <w:r w:rsidRPr="00DC76E7">
        <w:t>The quality system must be audited by a professional, certified third</w:t>
      </w:r>
      <w:r>
        <w:t xml:space="preserve"> </w:t>
      </w:r>
      <w:r w:rsidRPr="00DC76E7">
        <w:t>party auditor, external to the client (independent auditor).</w:t>
      </w:r>
    </w:p>
    <w:p w14:paraId="657CDDCA" w14:textId="77777777" w:rsidR="005F394F" w:rsidRPr="00DC76E7" w:rsidRDefault="005F394F" w:rsidP="005F394F">
      <w:pPr>
        <w:pStyle w:val="ListBullet"/>
        <w:numPr>
          <w:ilvl w:val="0"/>
          <w:numId w:val="74"/>
        </w:numPr>
      </w:pPr>
      <w:r w:rsidRPr="00DC76E7">
        <w:t>Independent audits must be fully documented and made available to the department during the assessment and audit process and upon request.</w:t>
      </w:r>
    </w:p>
    <w:p w14:paraId="025581B4" w14:textId="77777777" w:rsidR="005F394F" w:rsidRDefault="005F394F" w:rsidP="005F394F">
      <w:pPr>
        <w:pStyle w:val="Heading3"/>
      </w:pPr>
      <w:bookmarkStart w:id="24" w:name="_Toc150378012"/>
      <w:r>
        <w:t>Equipment use and maintenance</w:t>
      </w:r>
      <w:bookmarkEnd w:id="24"/>
    </w:p>
    <w:p w14:paraId="255D7869" w14:textId="77777777" w:rsidR="005F394F" w:rsidRPr="00B85C37" w:rsidRDefault="005F394F" w:rsidP="005F394F">
      <w:pPr>
        <w:pStyle w:val="ListBullet"/>
      </w:pPr>
      <w:r w:rsidRPr="00B85C37">
        <w:t>Any equipment used in the processing of the product must be cleaned and maintained to prevent infestation and contamination.</w:t>
      </w:r>
    </w:p>
    <w:p w14:paraId="0DE11975" w14:textId="69F2A192" w:rsidR="005F394F" w:rsidRPr="00B85C37" w:rsidRDefault="005F394F" w:rsidP="005F394F">
      <w:pPr>
        <w:pStyle w:val="ListBullet"/>
      </w:pPr>
      <w:r w:rsidRPr="00B85C37">
        <w:t xml:space="preserve">All maintenance must be documented with records maintained for </w:t>
      </w:r>
      <w:r w:rsidR="00D52C76">
        <w:t>2</w:t>
      </w:r>
      <w:r w:rsidRPr="00B85C37">
        <w:t xml:space="preserve"> years.</w:t>
      </w:r>
    </w:p>
    <w:p w14:paraId="0F9A68A9" w14:textId="77777777" w:rsidR="005F394F" w:rsidRPr="00B85C37" w:rsidRDefault="005F394F" w:rsidP="005F394F">
      <w:pPr>
        <w:pStyle w:val="ListBullet"/>
        <w:numPr>
          <w:ilvl w:val="0"/>
          <w:numId w:val="0"/>
        </w:numPr>
        <w:ind w:left="284"/>
      </w:pPr>
      <w:r w:rsidRPr="00B85C37">
        <w:rPr>
          <w:b/>
        </w:rPr>
        <w:t>Note:</w:t>
      </w:r>
      <w:r w:rsidRPr="00B85C37">
        <w:t xml:space="preserve"> A visual inspection of equipment and maintenance records may be required for audit purposes.</w:t>
      </w:r>
    </w:p>
    <w:p w14:paraId="31ADD5FD" w14:textId="77777777" w:rsidR="005F394F" w:rsidRPr="009B38F1" w:rsidRDefault="005F394F" w:rsidP="005F394F">
      <w:pPr>
        <w:pStyle w:val="Heading3"/>
      </w:pPr>
      <w:bookmarkStart w:id="25" w:name="_Toc150378013"/>
      <w:r w:rsidRPr="009B38F1">
        <w:t>Documented systems</w:t>
      </w:r>
      <w:bookmarkEnd w:id="25"/>
    </w:p>
    <w:p w14:paraId="74F72665" w14:textId="77777777" w:rsidR="005F394F" w:rsidRDefault="005F394F" w:rsidP="005F394F">
      <w:pPr>
        <w:pStyle w:val="BodyText"/>
      </w:pPr>
      <w:r>
        <w:t>All systems must be documented and version controlled.</w:t>
      </w:r>
    </w:p>
    <w:p w14:paraId="4888E894" w14:textId="77777777" w:rsidR="005F394F" w:rsidRDefault="005F394F" w:rsidP="005F394F">
      <w:pPr>
        <w:pStyle w:val="Heading2"/>
      </w:pPr>
      <w:bookmarkStart w:id="26" w:name="_Toc150378014"/>
      <w:r>
        <w:t>A</w:t>
      </w:r>
      <w:r w:rsidRPr="00B40E21">
        <w:t>pplying for quality system recognition</w:t>
      </w:r>
      <w:bookmarkEnd w:id="26"/>
    </w:p>
    <w:p w14:paraId="474F4138" w14:textId="77777777" w:rsidR="005F394F" w:rsidRDefault="005F394F" w:rsidP="005F394F">
      <w:pPr>
        <w:pStyle w:val="Heading3"/>
      </w:pPr>
      <w:bookmarkStart w:id="27" w:name="_Toc150378015"/>
      <w:r w:rsidRPr="008061A8">
        <w:t>Application requirements</w:t>
      </w:r>
      <w:bookmarkEnd w:id="27"/>
    </w:p>
    <w:p w14:paraId="4685D7D0" w14:textId="77777777" w:rsidR="005F394F" w:rsidRDefault="005F394F" w:rsidP="005F394F">
      <w:pPr>
        <w:pStyle w:val="BodyText"/>
      </w:pPr>
      <w:bookmarkStart w:id="28" w:name="_Toc511393198"/>
      <w:bookmarkStart w:id="29" w:name="_Toc514139004"/>
      <w:r w:rsidRPr="008061A8">
        <w:t xml:space="preserve">The </w:t>
      </w:r>
      <w:r>
        <w:t xml:space="preserve">client must provide the </w:t>
      </w:r>
      <w:r w:rsidRPr="008061A8">
        <w:t>following information with the</w:t>
      </w:r>
      <w:r>
        <w:t>ir</w:t>
      </w:r>
      <w:r w:rsidRPr="008061A8">
        <w:t xml:space="preserve"> application. Information must be on a company letterhead, dated for version control</w:t>
      </w:r>
      <w:r>
        <w:t>,</w:t>
      </w:r>
      <w:r w:rsidRPr="008061A8">
        <w:t xml:space="preserve"> and signed by a person listed in management and control on the export registration</w:t>
      </w:r>
      <w:r>
        <w:t xml:space="preserve"> premises</w:t>
      </w:r>
      <w:bookmarkEnd w:id="28"/>
      <w:bookmarkEnd w:id="29"/>
      <w:r>
        <w:t>.</w:t>
      </w:r>
    </w:p>
    <w:p w14:paraId="17B51192" w14:textId="77777777" w:rsidR="005F394F" w:rsidRPr="008061A8" w:rsidRDefault="005F394F" w:rsidP="005F394F">
      <w:pPr>
        <w:pStyle w:val="BodyText"/>
        <w:rPr>
          <w:b/>
        </w:rPr>
      </w:pPr>
      <w:r>
        <w:t xml:space="preserve">The client must also comply with application requirements and processes described in the Guideline: </w:t>
      </w:r>
      <w:hyperlink w:anchor="_Related_material" w:history="1">
        <w:r w:rsidRPr="00A1028D">
          <w:rPr>
            <w:rStyle w:val="Hyperlink"/>
            <w:i/>
            <w:iCs/>
          </w:rPr>
          <w:t>Management of plant export registered establishments</w:t>
        </w:r>
      </w:hyperlink>
      <w:r>
        <w:t>.</w:t>
      </w:r>
    </w:p>
    <w:p w14:paraId="186FBAB3" w14:textId="77777777" w:rsidR="005F394F" w:rsidRDefault="005F394F" w:rsidP="005F394F">
      <w:pPr>
        <w:pStyle w:val="Heading4"/>
      </w:pPr>
      <w:bookmarkStart w:id="30" w:name="_Toc150378016"/>
      <w:r>
        <w:t>Layout of the establishment</w:t>
      </w:r>
      <w:bookmarkEnd w:id="30"/>
    </w:p>
    <w:p w14:paraId="115A2266" w14:textId="77777777" w:rsidR="005F394F" w:rsidRPr="00552B4F" w:rsidRDefault="005F394F" w:rsidP="005F394F">
      <w:pPr>
        <w:pStyle w:val="ListBullet"/>
      </w:pPr>
      <w:r w:rsidRPr="00552B4F">
        <w:t>A plan of the establishment showing location of processing and packaging, equipment, storage areas (pre- and post-processing), receival and load-out areas.</w:t>
      </w:r>
    </w:p>
    <w:p w14:paraId="49E64D77" w14:textId="77777777" w:rsidR="005F394F" w:rsidRPr="00552B4F" w:rsidRDefault="005F394F" w:rsidP="005F394F">
      <w:pPr>
        <w:pStyle w:val="ListBullet"/>
      </w:pPr>
      <w:r w:rsidRPr="00552B4F">
        <w:t>Product flowpaths must be clearly indicated.</w:t>
      </w:r>
    </w:p>
    <w:p w14:paraId="2336A0BB" w14:textId="77777777" w:rsidR="005F394F" w:rsidRPr="00552B4F" w:rsidRDefault="005F394F" w:rsidP="005F394F">
      <w:pPr>
        <w:pStyle w:val="ListBullet"/>
      </w:pPr>
      <w:r w:rsidRPr="00552B4F">
        <w:t>Common conveying equipment and cross-over of product lines must be identified.</w:t>
      </w:r>
    </w:p>
    <w:p w14:paraId="01C0D8E4" w14:textId="77777777" w:rsidR="005F394F" w:rsidRDefault="005F394F" w:rsidP="005F394F">
      <w:pPr>
        <w:pStyle w:val="Heading4"/>
      </w:pPr>
      <w:bookmarkStart w:id="31" w:name="_Toc150378017"/>
      <w:r>
        <w:t>Details of the products</w:t>
      </w:r>
      <w:bookmarkEnd w:id="31"/>
    </w:p>
    <w:p w14:paraId="5E4D43B8" w14:textId="77777777" w:rsidR="005F394F" w:rsidRPr="00552B4F" w:rsidRDefault="005F394F" w:rsidP="005F394F">
      <w:pPr>
        <w:pStyle w:val="ListBullet"/>
      </w:pPr>
      <w:r w:rsidRPr="00552B4F">
        <w:t>A list of the products proposed for QSR.</w:t>
      </w:r>
    </w:p>
    <w:p w14:paraId="552BE015" w14:textId="77777777" w:rsidR="005F394F" w:rsidRPr="00552B4F" w:rsidRDefault="005F394F" w:rsidP="005F394F">
      <w:pPr>
        <w:pStyle w:val="ListBullet"/>
      </w:pPr>
      <w:r w:rsidRPr="00552B4F">
        <w:t>Details of the processing for each product that will mitigate the risk of live pests or contaminants that may have existed in the raw material.</w:t>
      </w:r>
    </w:p>
    <w:p w14:paraId="0F40683D" w14:textId="77777777" w:rsidR="005F394F" w:rsidRPr="00552B4F" w:rsidRDefault="005F394F" w:rsidP="005F394F">
      <w:pPr>
        <w:pStyle w:val="ListBullet"/>
      </w:pPr>
      <w:r w:rsidRPr="00552B4F">
        <w:t>Details of how the processing limits future contamination and phytosanitary risks in each product.</w:t>
      </w:r>
    </w:p>
    <w:p w14:paraId="34EBA123" w14:textId="77777777" w:rsidR="005F394F" w:rsidRDefault="005F394F" w:rsidP="005F394F">
      <w:pPr>
        <w:pStyle w:val="Heading4"/>
      </w:pPr>
      <w:bookmarkStart w:id="32" w:name="_Toc150378018"/>
      <w:r>
        <w:lastRenderedPageBreak/>
        <w:t>Packaging and storage</w:t>
      </w:r>
      <w:bookmarkEnd w:id="32"/>
    </w:p>
    <w:p w14:paraId="4E917F4D" w14:textId="77777777" w:rsidR="005F394F" w:rsidRPr="00552B4F" w:rsidRDefault="005F394F" w:rsidP="005F394F">
      <w:pPr>
        <w:pStyle w:val="ListBullet"/>
      </w:pPr>
      <w:r w:rsidRPr="00552B4F">
        <w:t>Description of the packaging material used, how it is sealed, including details on the type, weight and how it is secure from infestation of pests and contamination.</w:t>
      </w:r>
    </w:p>
    <w:p w14:paraId="3ECD80AB" w14:textId="77777777" w:rsidR="005F394F" w:rsidRPr="00552B4F" w:rsidRDefault="005F394F" w:rsidP="005F394F">
      <w:pPr>
        <w:pStyle w:val="ListBullet"/>
      </w:pPr>
      <w:r w:rsidRPr="00552B4F">
        <w:t>Photographs of the packaging material used.</w:t>
      </w:r>
    </w:p>
    <w:p w14:paraId="6CCDF5D6" w14:textId="77777777" w:rsidR="005F394F" w:rsidRPr="00552B4F" w:rsidRDefault="005F394F" w:rsidP="005F394F">
      <w:pPr>
        <w:pStyle w:val="ListBullet"/>
      </w:pPr>
      <w:r w:rsidRPr="00552B4F">
        <w:t>Details of the storage facilities and how these areas are secured from ingress of rodents and other pests.</w:t>
      </w:r>
    </w:p>
    <w:p w14:paraId="345D0B27" w14:textId="77777777" w:rsidR="005F394F" w:rsidRPr="00552B4F" w:rsidRDefault="005F394F" w:rsidP="005F394F">
      <w:pPr>
        <w:pStyle w:val="ListBullet"/>
      </w:pPr>
      <w:r w:rsidRPr="00552B4F">
        <w:t xml:space="preserve">If the product is consumer ready/shelf stable, </w:t>
      </w:r>
      <w:r>
        <w:t xml:space="preserve">the packaging must include </w:t>
      </w:r>
      <w:r w:rsidRPr="00552B4F">
        <w:t>the best before or shelf</w:t>
      </w:r>
      <w:r>
        <w:t>-</w:t>
      </w:r>
      <w:r w:rsidRPr="00552B4F">
        <w:t>life date.</w:t>
      </w:r>
    </w:p>
    <w:p w14:paraId="7081AD1C" w14:textId="77777777" w:rsidR="005F394F" w:rsidRDefault="005F394F" w:rsidP="005F394F">
      <w:pPr>
        <w:pStyle w:val="Heading4"/>
      </w:pPr>
      <w:bookmarkStart w:id="33" w:name="_Toc150378019"/>
      <w:r>
        <w:t>Quality systems</w:t>
      </w:r>
      <w:bookmarkEnd w:id="33"/>
    </w:p>
    <w:p w14:paraId="39DAF220" w14:textId="77777777" w:rsidR="005F394F" w:rsidRPr="00552B4F" w:rsidRDefault="005F394F" w:rsidP="005F394F">
      <w:pPr>
        <w:pStyle w:val="ListBullet"/>
      </w:pPr>
      <w:r w:rsidRPr="00552B4F">
        <w:t>A list of the current quality systems in place, including the last assessment date, and certificate/s of currency.</w:t>
      </w:r>
    </w:p>
    <w:p w14:paraId="1F877F48" w14:textId="77777777" w:rsidR="005F394F" w:rsidRPr="00552B4F" w:rsidRDefault="005F394F" w:rsidP="005F394F">
      <w:pPr>
        <w:pStyle w:val="ListBullet"/>
      </w:pPr>
      <w:r w:rsidRPr="00552B4F">
        <w:t>The independent audit schedule of each system.</w:t>
      </w:r>
    </w:p>
    <w:p w14:paraId="2C2AB5D7" w14:textId="77777777" w:rsidR="005F394F" w:rsidRPr="00552B4F" w:rsidRDefault="005F394F" w:rsidP="005F394F">
      <w:pPr>
        <w:pStyle w:val="ListBullet"/>
      </w:pPr>
      <w:r w:rsidRPr="00552B4F">
        <w:t>Description of how the quality systems meet or exceed the phytosanitary requirements for export in the establishment.</w:t>
      </w:r>
    </w:p>
    <w:p w14:paraId="7D8EB3EC" w14:textId="11351CD7" w:rsidR="005F394F" w:rsidRPr="00552B4F" w:rsidRDefault="005F394F" w:rsidP="005F394F">
      <w:pPr>
        <w:pStyle w:val="ListBullet"/>
      </w:pPr>
      <w:r w:rsidRPr="00552B4F">
        <w:t xml:space="preserve">The independent audit reports from the last </w:t>
      </w:r>
      <w:r w:rsidR="00D52C76">
        <w:t>2</w:t>
      </w:r>
      <w:r w:rsidRPr="00552B4F">
        <w:t xml:space="preserve"> years for each quality system.</w:t>
      </w:r>
    </w:p>
    <w:p w14:paraId="66995520" w14:textId="77777777" w:rsidR="005F394F" w:rsidRPr="00552B4F" w:rsidRDefault="005F394F" w:rsidP="005F394F">
      <w:pPr>
        <w:pStyle w:val="ListBullet"/>
      </w:pPr>
      <w:r w:rsidRPr="00552B4F">
        <w:t>Full outline of the traceability measures for the entire product processing flowpath.</w:t>
      </w:r>
    </w:p>
    <w:p w14:paraId="23639826" w14:textId="77777777" w:rsidR="005F394F" w:rsidRDefault="005F394F" w:rsidP="005F394F">
      <w:pPr>
        <w:pStyle w:val="Heading4"/>
      </w:pPr>
      <w:bookmarkStart w:id="34" w:name="_Toc150378020"/>
      <w:r>
        <w:t>Organisational chart</w:t>
      </w:r>
      <w:bookmarkEnd w:id="34"/>
    </w:p>
    <w:p w14:paraId="3ED0B662" w14:textId="77777777" w:rsidR="005F394F" w:rsidRPr="00387DC0" w:rsidRDefault="005F394F" w:rsidP="005F394F">
      <w:pPr>
        <w:pStyle w:val="BodyText"/>
      </w:pPr>
      <w:r w:rsidRPr="00476A83">
        <w:t xml:space="preserve">An organisational chart showing key positions/areas of responsibility and </w:t>
      </w:r>
      <w:r>
        <w:t xml:space="preserve">occupants </w:t>
      </w:r>
      <w:r w:rsidRPr="00387DC0">
        <w:t>involved in the establishment</w:t>
      </w:r>
      <w:r>
        <w:t>,</w:t>
      </w:r>
      <w:r w:rsidRPr="00387DC0">
        <w:t xml:space="preserve"> including staff that have been nominated as substitutes for these key positions.</w:t>
      </w:r>
    </w:p>
    <w:p w14:paraId="67F19980" w14:textId="77777777" w:rsidR="005F394F" w:rsidRDefault="005F394F" w:rsidP="005F394F">
      <w:pPr>
        <w:pStyle w:val="Heading4"/>
      </w:pPr>
      <w:bookmarkStart w:id="35" w:name="_Toc150378021"/>
      <w:r>
        <w:t>Quality standards that are audited</w:t>
      </w:r>
      <w:bookmarkEnd w:id="35"/>
    </w:p>
    <w:p w14:paraId="3A9AC3C7" w14:textId="77777777" w:rsidR="005F394F" w:rsidRDefault="005F394F" w:rsidP="005F394F">
      <w:pPr>
        <w:pStyle w:val="BodyText"/>
        <w:spacing w:after="60"/>
      </w:pPr>
      <w:r>
        <w:t>A list of the standards included in each quality system that apply to the products, with an explanation of how the standards meet phytosanitary requirements. For example, standards should include, but are not limited to:</w:t>
      </w:r>
    </w:p>
    <w:p w14:paraId="5E5581EE" w14:textId="77777777" w:rsidR="005F394F" w:rsidRPr="00552B4F" w:rsidRDefault="005F394F" w:rsidP="005F394F">
      <w:pPr>
        <w:pStyle w:val="ListBullet"/>
      </w:pPr>
      <w:r w:rsidRPr="00552B4F">
        <w:t>food quality and safety</w:t>
      </w:r>
    </w:p>
    <w:p w14:paraId="11668319" w14:textId="77777777" w:rsidR="005F394F" w:rsidRPr="00552B4F" w:rsidRDefault="005F394F" w:rsidP="005F394F">
      <w:pPr>
        <w:pStyle w:val="ListBullet"/>
      </w:pPr>
      <w:r w:rsidRPr="00552B4F">
        <w:t>equipment hygiene</w:t>
      </w:r>
      <w:r>
        <w:t>,</w:t>
      </w:r>
      <w:r w:rsidRPr="00552B4F">
        <w:t xml:space="preserve"> maintenance and inspection</w:t>
      </w:r>
    </w:p>
    <w:p w14:paraId="24BFFE52" w14:textId="77777777" w:rsidR="005F394F" w:rsidRPr="00552B4F" w:rsidRDefault="005F394F" w:rsidP="005F394F">
      <w:pPr>
        <w:pStyle w:val="ListBullet"/>
      </w:pPr>
      <w:r w:rsidRPr="00552B4F">
        <w:t>sampling procedure and product inspection</w:t>
      </w:r>
    </w:p>
    <w:p w14:paraId="748C5804" w14:textId="77777777" w:rsidR="005F394F" w:rsidRPr="00552B4F" w:rsidRDefault="005F394F" w:rsidP="005F394F">
      <w:pPr>
        <w:pStyle w:val="ListBullet"/>
      </w:pPr>
      <w:r w:rsidRPr="00552B4F">
        <w:t>flowpath hygiene and inspection</w:t>
      </w:r>
    </w:p>
    <w:p w14:paraId="4719958D" w14:textId="77777777" w:rsidR="005F394F" w:rsidRPr="00552B4F" w:rsidRDefault="005F394F" w:rsidP="005F394F">
      <w:pPr>
        <w:pStyle w:val="ListBullet"/>
      </w:pPr>
      <w:r w:rsidRPr="00552B4F">
        <w:t>storage hygiene, pest control and inspection</w:t>
      </w:r>
    </w:p>
    <w:p w14:paraId="3B8B250E" w14:textId="77777777" w:rsidR="005F394F" w:rsidRPr="00552B4F" w:rsidRDefault="005F394F" w:rsidP="005F394F">
      <w:pPr>
        <w:pStyle w:val="ListBullet"/>
      </w:pPr>
      <w:r w:rsidRPr="00552B4F">
        <w:t>sampling procedure</w:t>
      </w:r>
    </w:p>
    <w:p w14:paraId="641953F7" w14:textId="77777777" w:rsidR="005F394F" w:rsidRPr="00552B4F" w:rsidRDefault="005F394F" w:rsidP="005F394F">
      <w:pPr>
        <w:pStyle w:val="ListBullet"/>
      </w:pPr>
      <w:r w:rsidRPr="00552B4F">
        <w:t xml:space="preserve">sampling rate of at least 2.25 </w:t>
      </w:r>
      <w:r>
        <w:t>l</w:t>
      </w:r>
      <w:r w:rsidRPr="00552B4F">
        <w:t xml:space="preserve">itres per 33.33 </w:t>
      </w:r>
      <w:r>
        <w:t>t</w:t>
      </w:r>
      <w:r w:rsidRPr="00552B4F">
        <w:t xml:space="preserve">onnes as </w:t>
      </w:r>
      <w:r>
        <w:t xml:space="preserve">approved under section 410 of the </w:t>
      </w:r>
      <w:r w:rsidRPr="00A1028D">
        <w:rPr>
          <w:i/>
          <w:iCs/>
        </w:rPr>
        <w:t>Export Control Act 2020</w:t>
      </w:r>
      <w:r>
        <w:t xml:space="preserve">. </w:t>
      </w:r>
    </w:p>
    <w:p w14:paraId="3AB70851" w14:textId="77777777" w:rsidR="005F394F" w:rsidRDefault="005F394F" w:rsidP="005F394F">
      <w:pPr>
        <w:pStyle w:val="Heading4"/>
      </w:pPr>
      <w:bookmarkStart w:id="36" w:name="_Toc150378022"/>
      <w:r>
        <w:t>Initial QSR audit</w:t>
      </w:r>
      <w:bookmarkEnd w:id="36"/>
    </w:p>
    <w:p w14:paraId="1AC6E03F" w14:textId="7504637E" w:rsidR="005F394F" w:rsidRPr="00BD5970" w:rsidRDefault="005F394F" w:rsidP="005F394F">
      <w:pPr>
        <w:pStyle w:val="ListBullet"/>
      </w:pPr>
      <w:r w:rsidRPr="00BD5970">
        <w:t xml:space="preserve">A combined ERE and QSR audit (initial audit) of the establishment must be conducted by the department’s </w:t>
      </w:r>
      <w:hyperlink w:anchor="_Contact_information" w:history="1">
        <w:r w:rsidRPr="00A1028D">
          <w:rPr>
            <w:rStyle w:val="Hyperlink"/>
          </w:rPr>
          <w:t xml:space="preserve">Audit and Assurance </w:t>
        </w:r>
        <w:r>
          <w:rPr>
            <w:rStyle w:val="Hyperlink"/>
          </w:rPr>
          <w:t>Branch</w:t>
        </w:r>
      </w:hyperlink>
      <w:r w:rsidRPr="00BD5970">
        <w:t>.</w:t>
      </w:r>
    </w:p>
    <w:p w14:paraId="5A959C0A" w14:textId="77777777" w:rsidR="005F394F" w:rsidRDefault="005F394F" w:rsidP="005F394F">
      <w:pPr>
        <w:pStyle w:val="ListBullet"/>
      </w:pPr>
      <w:r w:rsidRPr="00BD5970">
        <w:t>The quality system must be audited against the requirements outlined in this guideline.</w:t>
      </w:r>
    </w:p>
    <w:p w14:paraId="38900C97" w14:textId="4261F90B" w:rsidR="005F394F" w:rsidRDefault="005F394F" w:rsidP="005F394F">
      <w:pPr>
        <w:pStyle w:val="ListBullet"/>
      </w:pPr>
      <w:bookmarkStart w:id="37" w:name="_Hlk63084855"/>
      <w:r>
        <w:t xml:space="preserve">The audit must take place within </w:t>
      </w:r>
      <w:r w:rsidR="00D52C76">
        <w:t>6</w:t>
      </w:r>
      <w:r>
        <w:t xml:space="preserve"> months of the issue date of the approval (letter). If the audit would normally fall outside of this timeframe the audit must be rescheduled.</w:t>
      </w:r>
    </w:p>
    <w:p w14:paraId="093FD859" w14:textId="77777777" w:rsidR="005F394F" w:rsidRPr="00BD5970" w:rsidRDefault="005F394F" w:rsidP="005F394F">
      <w:pPr>
        <w:pStyle w:val="ListBullet"/>
      </w:pPr>
      <w:r>
        <w:t xml:space="preserve">The ERE must pass the audit before the registered function code will be recorded against the establishment (and appear on the registration certificate). </w:t>
      </w:r>
    </w:p>
    <w:p w14:paraId="715B797D" w14:textId="77777777" w:rsidR="005F394F" w:rsidRPr="008E63E2" w:rsidRDefault="005F394F" w:rsidP="005F394F">
      <w:pPr>
        <w:pStyle w:val="Heading3"/>
      </w:pPr>
      <w:bookmarkStart w:id="38" w:name="_Toc150378023"/>
      <w:bookmarkEnd w:id="37"/>
      <w:r w:rsidRPr="008E63E2">
        <w:t>Application process</w:t>
      </w:r>
      <w:bookmarkEnd w:id="38"/>
    </w:p>
    <w:p w14:paraId="5D50A23A" w14:textId="77777777" w:rsidR="005F394F" w:rsidRDefault="005F394F" w:rsidP="005F394F">
      <w:pPr>
        <w:pStyle w:val="BodyText"/>
      </w:pPr>
      <w:r>
        <w:t xml:space="preserve">The process for applying for quality system recognition is described in the Guideline: </w:t>
      </w:r>
      <w:hyperlink w:anchor="_Related_material" w:history="1">
        <w:r w:rsidRPr="00A1028D">
          <w:rPr>
            <w:rStyle w:val="Hyperlink"/>
            <w:i/>
            <w:iCs/>
          </w:rPr>
          <w:t>Management of plant export registered establishments</w:t>
        </w:r>
      </w:hyperlink>
      <w:r>
        <w:t>.</w:t>
      </w:r>
    </w:p>
    <w:p w14:paraId="796C619C" w14:textId="77777777" w:rsidR="005F394F" w:rsidRPr="008E63E2" w:rsidRDefault="005F394F" w:rsidP="005F394F">
      <w:pPr>
        <w:pStyle w:val="Heading3"/>
      </w:pPr>
      <w:bookmarkStart w:id="39" w:name="_Toc150378024"/>
      <w:r>
        <w:lastRenderedPageBreak/>
        <w:t>Changes to quality system or operations</w:t>
      </w:r>
      <w:bookmarkEnd w:id="39"/>
    </w:p>
    <w:p w14:paraId="4DE99602" w14:textId="77777777" w:rsidR="005F394F" w:rsidRDefault="005F394F" w:rsidP="005F394F">
      <w:pPr>
        <w:pStyle w:val="BodyText"/>
      </w:pPr>
      <w:r>
        <w:t>Changes to the quality system or operations of the establishment that may impact on the phytosanitary status of the commodity.</w:t>
      </w:r>
    </w:p>
    <w:p w14:paraId="152C99C7" w14:textId="77777777" w:rsidR="005F394F" w:rsidRDefault="005F394F" w:rsidP="005F394F">
      <w:pPr>
        <w:pStyle w:val="Heading2"/>
      </w:pPr>
      <w:bookmarkStart w:id="40" w:name="_Toc150378025"/>
      <w:r>
        <w:t>Maintaining quality system recognition</w:t>
      </w:r>
      <w:bookmarkEnd w:id="40"/>
    </w:p>
    <w:p w14:paraId="6B1432F8" w14:textId="77777777" w:rsidR="005F394F" w:rsidRDefault="005F394F" w:rsidP="005F394F">
      <w:pPr>
        <w:pStyle w:val="BodyText"/>
      </w:pPr>
      <w:r>
        <w:t xml:space="preserve">The department’s </w:t>
      </w:r>
      <w:hyperlink w:anchor="_Contact_information" w:history="1">
        <w:r w:rsidRPr="00407A68">
          <w:rPr>
            <w:rStyle w:val="Hyperlink"/>
          </w:rPr>
          <w:t>Grain and Seed Exports Program</w:t>
        </w:r>
      </w:hyperlink>
      <w:r>
        <w:t xml:space="preserve"> (GSEP) must be notified immediately of any changes to the quality system or operations of the establishment as these may impact on the phytosanitary status of the commodity.</w:t>
      </w:r>
    </w:p>
    <w:p w14:paraId="00F43F78" w14:textId="77777777" w:rsidR="005F394F" w:rsidRDefault="005F394F" w:rsidP="005F394F">
      <w:pPr>
        <w:pStyle w:val="Heading3"/>
      </w:pPr>
      <w:bookmarkStart w:id="41" w:name="_Toc150378026"/>
      <w:r>
        <w:t>Documented inventory system</w:t>
      </w:r>
      <w:bookmarkEnd w:id="41"/>
    </w:p>
    <w:p w14:paraId="35339D4F" w14:textId="5B4E337F" w:rsidR="005F394F" w:rsidRPr="00D13F51" w:rsidRDefault="005F394F" w:rsidP="005F394F">
      <w:pPr>
        <w:pStyle w:val="ListBullet"/>
      </w:pPr>
      <w:r>
        <w:t>R</w:t>
      </w:r>
      <w:r w:rsidRPr="00D13F51">
        <w:t xml:space="preserve">ecords and traceability for all receivables, treatments, load out and operational processes through the facility </w:t>
      </w:r>
      <w:r>
        <w:t xml:space="preserve">must be maintained </w:t>
      </w:r>
      <w:r w:rsidRPr="00D13F51">
        <w:t xml:space="preserve">for a period of </w:t>
      </w:r>
      <w:r>
        <w:t>2</w:t>
      </w:r>
      <w:r w:rsidRPr="00D13F51">
        <w:t xml:space="preserve"> years.</w:t>
      </w:r>
    </w:p>
    <w:p w14:paraId="1826BAD1" w14:textId="77777777" w:rsidR="005F394F" w:rsidRPr="00D13F51" w:rsidRDefault="005F394F" w:rsidP="005F394F">
      <w:pPr>
        <w:pStyle w:val="ListBullet"/>
      </w:pPr>
      <w:r w:rsidRPr="00D13F51">
        <w:t>A defined identity preservation system must be in place for all products.</w:t>
      </w:r>
    </w:p>
    <w:p w14:paraId="20D99E1C" w14:textId="77777777" w:rsidR="005F394F" w:rsidRDefault="005F394F" w:rsidP="005F394F">
      <w:pPr>
        <w:pStyle w:val="Heading3"/>
      </w:pPr>
      <w:bookmarkStart w:id="42" w:name="_Toc150378027"/>
      <w:r>
        <w:t>Routine sanitation and treatment details</w:t>
      </w:r>
      <w:bookmarkEnd w:id="42"/>
    </w:p>
    <w:p w14:paraId="57936084" w14:textId="2BB4787C" w:rsidR="005F394F" w:rsidRPr="00EA055E" w:rsidRDefault="005F394F" w:rsidP="005F394F">
      <w:pPr>
        <w:pStyle w:val="ListBullet"/>
      </w:pPr>
      <w:r>
        <w:t>R</w:t>
      </w:r>
      <w:r w:rsidRPr="00EA055E">
        <w:t xml:space="preserve">ecords of routine cleaning, sanitation, waste removal and pest control measures </w:t>
      </w:r>
      <w:r>
        <w:t xml:space="preserve">must be maintained </w:t>
      </w:r>
      <w:r w:rsidRPr="00EA055E">
        <w:t xml:space="preserve">for a period of </w:t>
      </w:r>
      <w:r>
        <w:t>2</w:t>
      </w:r>
      <w:r w:rsidRPr="00EA055E">
        <w:t xml:space="preserve"> years.</w:t>
      </w:r>
    </w:p>
    <w:p w14:paraId="4BEA7CF5" w14:textId="457F09F5" w:rsidR="005F394F" w:rsidRPr="00EA055E" w:rsidRDefault="005F394F" w:rsidP="005F394F">
      <w:pPr>
        <w:pStyle w:val="ListBullet"/>
      </w:pPr>
      <w:r w:rsidRPr="00EA055E">
        <w:t>If the product has been treated, records of treatment certificates</w:t>
      </w:r>
      <w:r>
        <w:t xml:space="preserve"> must be maintained</w:t>
      </w:r>
      <w:r w:rsidRPr="00EA055E">
        <w:t>. The treatment certificates must meet the requirements as per the Work Instruction</w:t>
      </w:r>
      <w:r>
        <w:t xml:space="preserve">: </w:t>
      </w:r>
      <w:hyperlink w:anchor="_Related_material" w:history="1">
        <w:r w:rsidRPr="00154B02">
          <w:rPr>
            <w:rStyle w:val="Hyperlink"/>
            <w:i/>
          </w:rPr>
          <w:t>Validating supporting documents for the plant exports</w:t>
        </w:r>
      </w:hyperlink>
      <w:r>
        <w:rPr>
          <w:i/>
        </w:rPr>
        <w:t>.</w:t>
      </w:r>
    </w:p>
    <w:p w14:paraId="7DC8B2CB" w14:textId="77777777" w:rsidR="005F394F" w:rsidRDefault="005F394F" w:rsidP="005F394F">
      <w:pPr>
        <w:pStyle w:val="Heading3"/>
      </w:pPr>
      <w:bookmarkStart w:id="43" w:name="_Toc150378028"/>
      <w:r>
        <w:t>Sampling system</w:t>
      </w:r>
      <w:bookmarkEnd w:id="43"/>
    </w:p>
    <w:p w14:paraId="17801640" w14:textId="77777777" w:rsidR="005F394F" w:rsidRPr="00EA055E" w:rsidRDefault="005F394F" w:rsidP="005F394F">
      <w:pPr>
        <w:pStyle w:val="ListBullet"/>
      </w:pPr>
      <w:r w:rsidRPr="00EA055E">
        <w:t>The standards or systems implemented by the establishment must include a clear sampling and inspection process.</w:t>
      </w:r>
    </w:p>
    <w:p w14:paraId="27E25C82" w14:textId="35ADDED6" w:rsidR="005F394F" w:rsidRPr="00EA055E" w:rsidRDefault="005F394F" w:rsidP="005F394F">
      <w:pPr>
        <w:pStyle w:val="ListBullet"/>
      </w:pPr>
      <w:r w:rsidRPr="00EA055E">
        <w:t>The sampling collection system must</w:t>
      </w:r>
    </w:p>
    <w:p w14:paraId="3203B71A" w14:textId="77777777" w:rsidR="005F394F" w:rsidRPr="00EA055E" w:rsidRDefault="005F394F" w:rsidP="005F394F">
      <w:pPr>
        <w:pStyle w:val="ListBullet"/>
        <w:numPr>
          <w:ilvl w:val="0"/>
          <w:numId w:val="75"/>
        </w:numPr>
      </w:pPr>
      <w:r w:rsidRPr="00EA055E">
        <w:t xml:space="preserve">deliver a representative sample at the rate of at least 2.25 </w:t>
      </w:r>
      <w:r>
        <w:t>l</w:t>
      </w:r>
      <w:r w:rsidRPr="00EA055E">
        <w:t xml:space="preserve">itres per 33.33 </w:t>
      </w:r>
      <w:r>
        <w:t>t</w:t>
      </w:r>
      <w:r w:rsidRPr="00EA055E">
        <w:t>onnes of product</w:t>
      </w:r>
    </w:p>
    <w:p w14:paraId="53942C0C" w14:textId="77777777" w:rsidR="005F394F" w:rsidRPr="00EA055E" w:rsidRDefault="005F394F" w:rsidP="005F394F">
      <w:pPr>
        <w:pStyle w:val="ListBullet"/>
        <w:numPr>
          <w:ilvl w:val="0"/>
          <w:numId w:val="75"/>
        </w:numPr>
      </w:pPr>
      <w:r w:rsidRPr="00EA055E">
        <w:t>be independently audited</w:t>
      </w:r>
    </w:p>
    <w:p w14:paraId="766AACC3" w14:textId="77777777" w:rsidR="005F394F" w:rsidRPr="00EA055E" w:rsidRDefault="005F394F" w:rsidP="005F394F">
      <w:pPr>
        <w:pStyle w:val="ListBullet"/>
        <w:numPr>
          <w:ilvl w:val="0"/>
          <w:numId w:val="75"/>
        </w:numPr>
      </w:pPr>
      <w:r w:rsidRPr="00EA055E">
        <w:t>if automated, have calibration records.</w:t>
      </w:r>
    </w:p>
    <w:p w14:paraId="75729DF6" w14:textId="77777777" w:rsidR="005F394F" w:rsidRPr="001B5D93" w:rsidRDefault="005F394F" w:rsidP="005F394F">
      <w:pPr>
        <w:pStyle w:val="Heading3"/>
      </w:pPr>
      <w:bookmarkStart w:id="44" w:name="_Packaging_and_storage"/>
      <w:bookmarkStart w:id="45" w:name="_Toc479777303"/>
      <w:bookmarkStart w:id="46" w:name="_Toc499024322"/>
      <w:bookmarkStart w:id="47" w:name="_Toc18317392"/>
      <w:bookmarkStart w:id="48" w:name="_Toc150378029"/>
      <w:bookmarkStart w:id="49" w:name="_Toc423960014"/>
      <w:bookmarkEnd w:id="44"/>
      <w:r>
        <w:t>T</w:t>
      </w:r>
      <w:r w:rsidRPr="001B5D93">
        <w:t>rade description</w:t>
      </w:r>
      <w:bookmarkEnd w:id="45"/>
      <w:bookmarkEnd w:id="46"/>
      <w:bookmarkEnd w:id="47"/>
      <w:bookmarkEnd w:id="48"/>
    </w:p>
    <w:p w14:paraId="4922E093" w14:textId="77777777" w:rsidR="005F394F" w:rsidRDefault="005F394F" w:rsidP="005F394F">
      <w:pPr>
        <w:pStyle w:val="BodyText"/>
      </w:pPr>
      <w:r>
        <w:t xml:space="preserve">The trade description must be accurate and unambiguous and meet requirements of the </w:t>
      </w:r>
      <w:r w:rsidRPr="00407A68">
        <w:rPr>
          <w:i/>
          <w:iCs/>
        </w:rPr>
        <w:t>Export Control Act 2020</w:t>
      </w:r>
      <w:r>
        <w:t xml:space="preserve"> and the Plant Rules.</w:t>
      </w:r>
    </w:p>
    <w:p w14:paraId="5A0E4B21" w14:textId="77777777" w:rsidR="005F394F" w:rsidRDefault="005F394F" w:rsidP="005F394F">
      <w:pPr>
        <w:pStyle w:val="BodyText"/>
      </w:pPr>
      <w:r>
        <w:t>Trade description requirements are met through the provision of accurate and unambiguous (true and correct) information relating to the consignment when lodging the RFP into EXDOC.</w:t>
      </w:r>
    </w:p>
    <w:p w14:paraId="7165281F" w14:textId="77777777" w:rsidR="005F394F" w:rsidRDefault="005F394F" w:rsidP="005F394F">
      <w:pPr>
        <w:pStyle w:val="BodyText"/>
      </w:pPr>
      <w:r>
        <w:t>If a trade description has been physically applied (such as through labelling or printed markings on packaging) an AO must verify that the trade description:</w:t>
      </w:r>
    </w:p>
    <w:p w14:paraId="50C1261F" w14:textId="77777777" w:rsidR="005F394F" w:rsidRPr="00E53BA8" w:rsidRDefault="005F394F" w:rsidP="005F394F">
      <w:pPr>
        <w:pStyle w:val="ListBullet"/>
        <w:numPr>
          <w:ilvl w:val="0"/>
          <w:numId w:val="80"/>
        </w:numPr>
        <w:spacing w:before="120" w:after="120"/>
      </w:pPr>
      <w:r>
        <w:t xml:space="preserve">is accurate and unambiguous and </w:t>
      </w:r>
      <w:r w:rsidRPr="00E53BA8">
        <w:t>contain</w:t>
      </w:r>
      <w:r>
        <w:t>s</w:t>
      </w:r>
      <w:r w:rsidRPr="00E53BA8">
        <w:t xml:space="preserve"> enough information to enable the goods to be correctly and readily identified</w:t>
      </w:r>
      <w:r>
        <w:t>, and not confused with any other product.</w:t>
      </w:r>
    </w:p>
    <w:p w14:paraId="1CE04CA7" w14:textId="77777777" w:rsidR="005F394F" w:rsidRDefault="005F394F" w:rsidP="005F394F">
      <w:pPr>
        <w:pStyle w:val="ListBullet"/>
        <w:numPr>
          <w:ilvl w:val="0"/>
          <w:numId w:val="80"/>
        </w:numPr>
        <w:spacing w:before="120" w:after="120"/>
      </w:pPr>
      <w:r>
        <w:t>is</w:t>
      </w:r>
      <w:r w:rsidRPr="00E53BA8">
        <w:t xml:space="preserve"> clear</w:t>
      </w:r>
      <w:r>
        <w:t xml:space="preserve">, </w:t>
      </w:r>
      <w:r w:rsidRPr="00E53BA8">
        <w:t>set out in prominent and legible characters</w:t>
      </w:r>
      <w:r>
        <w:t xml:space="preserve"> and not obscured in any way</w:t>
      </w:r>
    </w:p>
    <w:p w14:paraId="63E970E4" w14:textId="77777777" w:rsidR="005F394F" w:rsidRPr="00E53BA8" w:rsidRDefault="005F394F" w:rsidP="005F394F">
      <w:pPr>
        <w:pStyle w:val="ListBullet"/>
        <w:numPr>
          <w:ilvl w:val="0"/>
          <w:numId w:val="80"/>
        </w:numPr>
        <w:spacing w:before="120" w:after="120"/>
      </w:pPr>
      <w:r>
        <w:t>has been securely attached to the packaging</w:t>
      </w:r>
    </w:p>
    <w:p w14:paraId="0D9CCCF3" w14:textId="77777777" w:rsidR="005F394F" w:rsidRPr="00E53BA8" w:rsidRDefault="005F394F" w:rsidP="005F394F">
      <w:pPr>
        <w:pStyle w:val="ListBullet"/>
        <w:numPr>
          <w:ilvl w:val="0"/>
          <w:numId w:val="80"/>
        </w:numPr>
        <w:spacing w:before="120" w:after="120"/>
      </w:pPr>
      <w:r w:rsidRPr="00E53BA8">
        <w:t>satisf</w:t>
      </w:r>
      <w:r>
        <w:t>ies</w:t>
      </w:r>
      <w:r w:rsidRPr="00E53BA8">
        <w:t xml:space="preserve"> any importing country requirements</w:t>
      </w:r>
      <w:r>
        <w:t>.</w:t>
      </w:r>
    </w:p>
    <w:p w14:paraId="536F2BE4" w14:textId="77777777" w:rsidR="005F394F" w:rsidRDefault="005F394F" w:rsidP="005F394F">
      <w:pPr>
        <w:pStyle w:val="Heading3"/>
      </w:pPr>
      <w:bookmarkStart w:id="50" w:name="_Toc150378030"/>
      <w:r>
        <w:t>Packaging and storage</w:t>
      </w:r>
      <w:bookmarkEnd w:id="49"/>
      <w:bookmarkEnd w:id="50"/>
    </w:p>
    <w:p w14:paraId="6AF3AAB5" w14:textId="77777777" w:rsidR="005F394F" w:rsidRDefault="005F394F" w:rsidP="005F394F">
      <w:pPr>
        <w:pStyle w:val="BodyText"/>
      </w:pPr>
      <w:r>
        <w:t>The product must be securely packaged and stored in such a manner to ensure the phytosanitary status of the commodity is maintained.</w:t>
      </w:r>
    </w:p>
    <w:p w14:paraId="20E8DCA3" w14:textId="77777777" w:rsidR="005F394F" w:rsidRDefault="005F394F" w:rsidP="005F394F">
      <w:pPr>
        <w:pStyle w:val="BodyText"/>
      </w:pPr>
      <w:r>
        <w:rPr>
          <w:b/>
        </w:rPr>
        <w:lastRenderedPageBreak/>
        <w:t xml:space="preserve">Note: </w:t>
      </w:r>
      <w:r>
        <w:t>Packaging approved under QSR is determined by an evaluation of the systems in place, security of the packaging, and the remaining re-infestation risks after packaging, as assessed by the department.</w:t>
      </w:r>
    </w:p>
    <w:p w14:paraId="20652EDC" w14:textId="77777777" w:rsidR="005F394F" w:rsidRPr="0068259D" w:rsidRDefault="005F394F" w:rsidP="005F394F">
      <w:pPr>
        <w:pStyle w:val="BodyText"/>
        <w:rPr>
          <w:u w:val="single"/>
        </w:rPr>
      </w:pPr>
      <w:r>
        <w:t>The following table outlines the approved export validity period based on the size and type of packaging used.</w:t>
      </w:r>
    </w:p>
    <w:tbl>
      <w:tblPr>
        <w:tblStyle w:val="TableGrid"/>
        <w:tblW w:w="0" w:type="auto"/>
        <w:tblLook w:val="04A0" w:firstRow="1" w:lastRow="0" w:firstColumn="1" w:lastColumn="0" w:noHBand="0" w:noVBand="1"/>
        <w:tblDescription w:val="This table outlines the export compliance period based on the size and type of packaging used."/>
      </w:tblPr>
      <w:tblGrid>
        <w:gridCol w:w="2608"/>
        <w:gridCol w:w="2324"/>
        <w:gridCol w:w="2041"/>
        <w:gridCol w:w="2041"/>
      </w:tblGrid>
      <w:tr w:rsidR="005F394F" w14:paraId="17AFDE35" w14:textId="77777777" w:rsidTr="00F53ED9">
        <w:trPr>
          <w:tblHeader/>
        </w:trPr>
        <w:tc>
          <w:tcPr>
            <w:tcW w:w="2608" w:type="dxa"/>
            <w:tcBorders>
              <w:right w:val="single" w:sz="4" w:space="0" w:color="FFFFFF" w:themeColor="background1"/>
            </w:tcBorders>
            <w:shd w:val="clear" w:color="auto" w:fill="000000" w:themeFill="text1"/>
          </w:tcPr>
          <w:p w14:paraId="64C37900" w14:textId="77777777" w:rsidR="005F394F" w:rsidRPr="005D1898" w:rsidRDefault="005F394F" w:rsidP="00F53ED9">
            <w:pPr>
              <w:pStyle w:val="Tableheadings"/>
            </w:pPr>
            <w:r w:rsidRPr="005D1898">
              <w:t>Package type</w:t>
            </w:r>
          </w:p>
        </w:tc>
        <w:tc>
          <w:tcPr>
            <w:tcW w:w="2324" w:type="dxa"/>
            <w:tcBorders>
              <w:left w:val="single" w:sz="4" w:space="0" w:color="FFFFFF" w:themeColor="background1"/>
              <w:right w:val="single" w:sz="4" w:space="0" w:color="FFFFFF" w:themeColor="background1"/>
            </w:tcBorders>
            <w:shd w:val="clear" w:color="auto" w:fill="000000" w:themeFill="text1"/>
          </w:tcPr>
          <w:p w14:paraId="3A05CEFD" w14:textId="77777777" w:rsidR="005F394F" w:rsidRPr="005D1898" w:rsidRDefault="005F394F" w:rsidP="00F53ED9">
            <w:pPr>
              <w:pStyle w:val="Tableheadings"/>
            </w:pPr>
            <w:r>
              <w:t>Package s</w:t>
            </w:r>
            <w:r w:rsidRPr="005D1898">
              <w:t>ize</w:t>
            </w:r>
          </w:p>
        </w:tc>
        <w:tc>
          <w:tcPr>
            <w:tcW w:w="2041" w:type="dxa"/>
            <w:tcBorders>
              <w:left w:val="single" w:sz="4" w:space="0" w:color="FFFFFF" w:themeColor="background1"/>
              <w:right w:val="single" w:sz="4" w:space="0" w:color="FFFFFF" w:themeColor="background1"/>
            </w:tcBorders>
            <w:shd w:val="clear" w:color="auto" w:fill="000000" w:themeFill="text1"/>
          </w:tcPr>
          <w:p w14:paraId="0BE29F86" w14:textId="77777777" w:rsidR="005F394F" w:rsidRPr="005D1898" w:rsidRDefault="005F394F" w:rsidP="00F53ED9">
            <w:pPr>
              <w:pStyle w:val="Tableheadings"/>
            </w:pPr>
            <w:r w:rsidRPr="005D1898">
              <w:t>Period of time</w:t>
            </w:r>
          </w:p>
        </w:tc>
        <w:tc>
          <w:tcPr>
            <w:tcW w:w="2041" w:type="dxa"/>
            <w:tcBorders>
              <w:left w:val="single" w:sz="4" w:space="0" w:color="FFFFFF" w:themeColor="background1"/>
            </w:tcBorders>
            <w:shd w:val="clear" w:color="auto" w:fill="000000" w:themeFill="text1"/>
          </w:tcPr>
          <w:p w14:paraId="100E8278" w14:textId="77777777" w:rsidR="005F394F" w:rsidRPr="005D1898" w:rsidRDefault="005F394F" w:rsidP="00F53ED9">
            <w:pPr>
              <w:pStyle w:val="Tableheadings"/>
            </w:pPr>
            <w:r w:rsidRPr="005D1898">
              <w:t>Example products</w:t>
            </w:r>
          </w:p>
        </w:tc>
      </w:tr>
      <w:tr w:rsidR="005F394F" w14:paraId="74B00D3B" w14:textId="77777777" w:rsidTr="00F53ED9">
        <w:tc>
          <w:tcPr>
            <w:tcW w:w="2608" w:type="dxa"/>
          </w:tcPr>
          <w:p w14:paraId="50EC5BF6" w14:textId="77777777" w:rsidR="005F394F" w:rsidRDefault="005F394F" w:rsidP="00F53ED9">
            <w:r>
              <w:t>Hermetically or vacuum sealed, poly/plastic or aluminium flushed foil packets/bags</w:t>
            </w:r>
          </w:p>
        </w:tc>
        <w:tc>
          <w:tcPr>
            <w:tcW w:w="2324" w:type="dxa"/>
          </w:tcPr>
          <w:p w14:paraId="1690DBDD" w14:textId="77777777" w:rsidR="005F394F" w:rsidRDefault="005F394F" w:rsidP="00F53ED9">
            <w:r>
              <w:t>Sub 1 kg (retail)–15 kg</w:t>
            </w:r>
          </w:p>
        </w:tc>
        <w:tc>
          <w:tcPr>
            <w:tcW w:w="2041" w:type="dxa"/>
          </w:tcPr>
          <w:p w14:paraId="4E4F6B8D" w14:textId="77777777" w:rsidR="005F394F" w:rsidRDefault="005F394F" w:rsidP="00F53ED9">
            <w:r>
              <w:t>12 months</w:t>
            </w:r>
          </w:p>
        </w:tc>
        <w:tc>
          <w:tcPr>
            <w:tcW w:w="2041" w:type="dxa"/>
          </w:tcPr>
          <w:p w14:paraId="57DDD7E3" w14:textId="77777777" w:rsidR="005F394F" w:rsidRDefault="005F394F" w:rsidP="00F53ED9">
            <w:r>
              <w:t>Macadamia kernels</w:t>
            </w:r>
          </w:p>
        </w:tc>
      </w:tr>
      <w:tr w:rsidR="005F394F" w14:paraId="1AA64F13" w14:textId="77777777" w:rsidTr="00F53ED9">
        <w:tc>
          <w:tcPr>
            <w:tcW w:w="2608" w:type="dxa"/>
          </w:tcPr>
          <w:p w14:paraId="20F8949C" w14:textId="77777777" w:rsidR="005F394F" w:rsidRDefault="005F394F" w:rsidP="00F53ED9">
            <w:r>
              <w:t>Bagged—sealed woven poly, plastic or paper bags (multiwall/reinforced)</w:t>
            </w:r>
          </w:p>
        </w:tc>
        <w:tc>
          <w:tcPr>
            <w:tcW w:w="2324" w:type="dxa"/>
          </w:tcPr>
          <w:p w14:paraId="7B69E807" w14:textId="77777777" w:rsidR="005F394F" w:rsidRDefault="005F394F" w:rsidP="00F53ED9">
            <w:r>
              <w:t>10–100 kg</w:t>
            </w:r>
          </w:p>
        </w:tc>
        <w:tc>
          <w:tcPr>
            <w:tcW w:w="2041" w:type="dxa"/>
          </w:tcPr>
          <w:p w14:paraId="28F76010" w14:textId="77777777" w:rsidR="005F394F" w:rsidRDefault="005F394F" w:rsidP="00F53ED9">
            <w:r>
              <w:t>90 days</w:t>
            </w:r>
          </w:p>
        </w:tc>
        <w:tc>
          <w:tcPr>
            <w:tcW w:w="2041" w:type="dxa"/>
          </w:tcPr>
          <w:p w14:paraId="352D01AE" w14:textId="77777777" w:rsidR="005F394F" w:rsidRDefault="005F394F" w:rsidP="00F53ED9">
            <w:r>
              <w:t>Flour, gluten, starch, bread mix</w:t>
            </w:r>
          </w:p>
        </w:tc>
      </w:tr>
      <w:tr w:rsidR="005F394F" w14:paraId="3C4991C6" w14:textId="77777777" w:rsidTr="00F53ED9">
        <w:tc>
          <w:tcPr>
            <w:tcW w:w="2608" w:type="dxa"/>
          </w:tcPr>
          <w:p w14:paraId="79343DBA" w14:textId="77777777" w:rsidR="005F394F" w:rsidRDefault="005F394F" w:rsidP="00F53ED9">
            <w:r>
              <w:t xml:space="preserve">Bagged—sealed woven poly (single layer) </w:t>
            </w:r>
          </w:p>
        </w:tc>
        <w:tc>
          <w:tcPr>
            <w:tcW w:w="2324" w:type="dxa"/>
          </w:tcPr>
          <w:p w14:paraId="643100C1" w14:textId="77777777" w:rsidR="005F394F" w:rsidRDefault="005F394F" w:rsidP="00F53ED9">
            <w:r>
              <w:t>10–100 kg</w:t>
            </w:r>
          </w:p>
        </w:tc>
        <w:tc>
          <w:tcPr>
            <w:tcW w:w="2041" w:type="dxa"/>
          </w:tcPr>
          <w:p w14:paraId="46F6D370" w14:textId="77777777" w:rsidR="005F394F" w:rsidRDefault="005F394F" w:rsidP="00F53ED9">
            <w:r>
              <w:t>60 days</w:t>
            </w:r>
          </w:p>
        </w:tc>
        <w:tc>
          <w:tcPr>
            <w:tcW w:w="2041" w:type="dxa"/>
          </w:tcPr>
          <w:p w14:paraId="061A5C0A" w14:textId="77777777" w:rsidR="005F394F" w:rsidRDefault="005F394F" w:rsidP="00F53ED9">
            <w:r>
              <w:t>Flour, stockfeed</w:t>
            </w:r>
          </w:p>
        </w:tc>
      </w:tr>
      <w:tr w:rsidR="005F394F" w14:paraId="1690B679" w14:textId="77777777" w:rsidTr="00F53ED9">
        <w:tc>
          <w:tcPr>
            <w:tcW w:w="2608" w:type="dxa"/>
          </w:tcPr>
          <w:p w14:paraId="6D6A1DDC" w14:textId="77777777" w:rsidR="005F394F" w:rsidRDefault="005F394F" w:rsidP="00F53ED9">
            <w:r>
              <w:t>Bulk bags (multiple layers)</w:t>
            </w:r>
          </w:p>
        </w:tc>
        <w:tc>
          <w:tcPr>
            <w:tcW w:w="2324" w:type="dxa"/>
          </w:tcPr>
          <w:p w14:paraId="1B088553" w14:textId="77777777" w:rsidR="005F394F" w:rsidRDefault="005F394F" w:rsidP="00F53ED9">
            <w:r>
              <w:t>up to 1000 kg</w:t>
            </w:r>
          </w:p>
        </w:tc>
        <w:tc>
          <w:tcPr>
            <w:tcW w:w="2041" w:type="dxa"/>
          </w:tcPr>
          <w:p w14:paraId="30EF7321" w14:textId="77777777" w:rsidR="005F394F" w:rsidRDefault="005F394F" w:rsidP="00F53ED9">
            <w:r>
              <w:t>60 days</w:t>
            </w:r>
          </w:p>
        </w:tc>
        <w:tc>
          <w:tcPr>
            <w:tcW w:w="2041" w:type="dxa"/>
          </w:tcPr>
          <w:p w14:paraId="6D2098BF" w14:textId="77777777" w:rsidR="005F394F" w:rsidRDefault="005F394F" w:rsidP="00F53ED9">
            <w:r>
              <w:t>Macadamia kernels</w:t>
            </w:r>
          </w:p>
        </w:tc>
      </w:tr>
      <w:tr w:rsidR="005F394F" w14:paraId="0579C2AC" w14:textId="77777777" w:rsidTr="00F53ED9">
        <w:tc>
          <w:tcPr>
            <w:tcW w:w="2608" w:type="dxa"/>
          </w:tcPr>
          <w:p w14:paraId="48B506C4" w14:textId="77777777" w:rsidR="005F394F" w:rsidRDefault="005F394F" w:rsidP="00F53ED9">
            <w:r>
              <w:t>Container liner (bulk goods)</w:t>
            </w:r>
          </w:p>
        </w:tc>
        <w:tc>
          <w:tcPr>
            <w:tcW w:w="2324" w:type="dxa"/>
          </w:tcPr>
          <w:p w14:paraId="63D159A1" w14:textId="77777777" w:rsidR="005F394F" w:rsidRDefault="005F394F" w:rsidP="00F53ED9">
            <w:r>
              <w:t>18–23 mT</w:t>
            </w:r>
          </w:p>
        </w:tc>
        <w:tc>
          <w:tcPr>
            <w:tcW w:w="2041" w:type="dxa"/>
          </w:tcPr>
          <w:p w14:paraId="716859D1" w14:textId="77777777" w:rsidR="005F394F" w:rsidRDefault="005F394F" w:rsidP="00F53ED9">
            <w:r>
              <w:t>Up to 60 days based on GSEP evaluation of liner security</w:t>
            </w:r>
          </w:p>
        </w:tc>
        <w:tc>
          <w:tcPr>
            <w:tcW w:w="2041" w:type="dxa"/>
          </w:tcPr>
          <w:p w14:paraId="4B4A8915" w14:textId="77777777" w:rsidR="005F394F" w:rsidRDefault="005F394F" w:rsidP="00F53ED9">
            <w:r>
              <w:t>Bulk processed grains, stockfeed – dried distillers grain etc.</w:t>
            </w:r>
          </w:p>
        </w:tc>
      </w:tr>
    </w:tbl>
    <w:p w14:paraId="2B2E045F" w14:textId="77777777" w:rsidR="005F394F" w:rsidRDefault="005F394F" w:rsidP="005F394F">
      <w:pPr>
        <w:pStyle w:val="Heading3"/>
      </w:pPr>
      <w:bookmarkStart w:id="51" w:name="_Toc150378031"/>
      <w:r>
        <w:t>Flowpath inspection</w:t>
      </w:r>
      <w:bookmarkEnd w:id="51"/>
    </w:p>
    <w:p w14:paraId="1F6A79B8" w14:textId="77777777" w:rsidR="005F394F" w:rsidRPr="00EA055E" w:rsidRDefault="005F394F" w:rsidP="005F394F">
      <w:pPr>
        <w:pStyle w:val="BodyText"/>
        <w:rPr>
          <w:rStyle w:val="BodyTextChar"/>
          <w:rFonts w:eastAsia="Calibri"/>
          <w:b/>
          <w:bCs/>
        </w:rPr>
      </w:pPr>
      <w:r w:rsidRPr="00EA055E">
        <w:rPr>
          <w:rStyle w:val="BodyTextChar"/>
          <w:rFonts w:eastAsia="Calibri"/>
        </w:rPr>
        <w:t>The annual independent audit must involve an inspection of the product flowpath consistent with</w:t>
      </w:r>
      <w:r>
        <w:t xml:space="preserve"> </w:t>
      </w:r>
      <w:r w:rsidRPr="00EA055E">
        <w:rPr>
          <w:rStyle w:val="BodyTextChar"/>
          <w:rFonts w:eastAsia="Calibri"/>
        </w:rPr>
        <w:t>the requirements in the relevant work instruction.</w:t>
      </w:r>
    </w:p>
    <w:p w14:paraId="52CC4D14" w14:textId="77777777" w:rsidR="005F394F" w:rsidRDefault="005F394F" w:rsidP="005F394F">
      <w:pPr>
        <w:pStyle w:val="BodyText"/>
      </w:pPr>
      <w:r>
        <w:rPr>
          <w:b/>
        </w:rPr>
        <w:t xml:space="preserve">Note: </w:t>
      </w:r>
      <w:r>
        <w:t>This requirement means an AO will not need to conduct a separate flowpath inspection. An AO must be satisfied the flowpath meets requirements on the basis of the establishment’s QSR approval and annual independent audit.</w:t>
      </w:r>
    </w:p>
    <w:p w14:paraId="02B5CBD1" w14:textId="77777777" w:rsidR="005F394F" w:rsidRDefault="005F394F" w:rsidP="005F394F">
      <w:pPr>
        <w:pStyle w:val="Heading3"/>
      </w:pPr>
      <w:bookmarkStart w:id="52" w:name="_Toc423960018"/>
      <w:bookmarkStart w:id="53" w:name="_Toc150378032"/>
      <w:r>
        <w:t>Periodic audit of plant export registered establishment</w:t>
      </w:r>
      <w:bookmarkEnd w:id="52"/>
      <w:bookmarkEnd w:id="53"/>
    </w:p>
    <w:p w14:paraId="1358B259" w14:textId="77777777" w:rsidR="005F394F" w:rsidRPr="00EA055E" w:rsidRDefault="005F394F" w:rsidP="005F394F">
      <w:pPr>
        <w:pStyle w:val="ListBullet"/>
      </w:pPr>
      <w:r w:rsidRPr="00EA055E">
        <w:t>Periodic ERE audits, with a QSR audit component must be conducted by the department to monitor compliance.</w:t>
      </w:r>
    </w:p>
    <w:p w14:paraId="4CBEB442" w14:textId="77777777" w:rsidR="005F394F" w:rsidRPr="00EA055E" w:rsidRDefault="005F394F" w:rsidP="005F394F">
      <w:pPr>
        <w:pStyle w:val="ListBullet"/>
      </w:pPr>
      <w:r w:rsidRPr="00EA055E">
        <w:t xml:space="preserve">Audits are carried out in line with the </w:t>
      </w:r>
      <w:r>
        <w:t xml:space="preserve">Guideline: </w:t>
      </w:r>
      <w:hyperlink w:anchor="_Related_material" w:history="1">
        <w:r w:rsidRPr="00981B6B">
          <w:rPr>
            <w:rStyle w:val="Hyperlink"/>
            <w:i/>
          </w:rPr>
          <w:t>Audit of plant export registered establishments</w:t>
        </w:r>
      </w:hyperlink>
      <w:r w:rsidRPr="00EA055E">
        <w:t>.</w:t>
      </w:r>
    </w:p>
    <w:p w14:paraId="4B163419" w14:textId="77777777" w:rsidR="005F394F" w:rsidRPr="00EA055E" w:rsidRDefault="005F394F" w:rsidP="005F394F">
      <w:pPr>
        <w:pStyle w:val="ListBullet"/>
      </w:pPr>
      <w:r w:rsidRPr="00EA055E">
        <w:t xml:space="preserve">The audit of </w:t>
      </w:r>
      <w:r>
        <w:t>r</w:t>
      </w:r>
      <w:r w:rsidRPr="00EA055E">
        <w:t xml:space="preserve">egistered </w:t>
      </w:r>
      <w:r>
        <w:t>e</w:t>
      </w:r>
      <w:r w:rsidRPr="00EA055E">
        <w:t>stablishments is subject to fee</w:t>
      </w:r>
      <w:r>
        <w:t>-</w:t>
      </w:r>
      <w:r w:rsidRPr="00EA055E">
        <w:t>for</w:t>
      </w:r>
      <w:r>
        <w:t>-</w:t>
      </w:r>
      <w:r w:rsidRPr="00EA055E">
        <w:t xml:space="preserve">service as per the </w:t>
      </w:r>
      <w:r w:rsidRPr="00ED511A">
        <w:t>departmental charging guidelines</w:t>
      </w:r>
      <w:r w:rsidRPr="00EA055E">
        <w:t>.</w:t>
      </w:r>
    </w:p>
    <w:p w14:paraId="2DD9810B" w14:textId="77777777" w:rsidR="005F394F" w:rsidRPr="00EA055E" w:rsidRDefault="005F394F" w:rsidP="005F394F">
      <w:pPr>
        <w:pStyle w:val="ListBullet"/>
      </w:pPr>
      <w:r w:rsidRPr="00EA055E">
        <w:t>A QSR approval must be incorporated as part of the documentation for the establishment approval and must be audited at the same time and frequency as the export registration periodic audit.</w:t>
      </w:r>
    </w:p>
    <w:p w14:paraId="0C38544C" w14:textId="77777777" w:rsidR="005F394F" w:rsidRPr="00EA055E" w:rsidRDefault="005F394F" w:rsidP="005F394F">
      <w:pPr>
        <w:pStyle w:val="ListBullet"/>
      </w:pPr>
      <w:r w:rsidRPr="00EA055E">
        <w:t>The client must provide a copy of independent quality system audit results to the department.</w:t>
      </w:r>
    </w:p>
    <w:p w14:paraId="68069E28" w14:textId="77777777" w:rsidR="005F394F" w:rsidRPr="00EA055E" w:rsidRDefault="005F394F" w:rsidP="005F394F">
      <w:pPr>
        <w:pStyle w:val="ListBullet"/>
      </w:pPr>
      <w:r w:rsidRPr="00EA055E">
        <w:t xml:space="preserve">The establishment must maintain an ERE audit </w:t>
      </w:r>
      <w:r>
        <w:t xml:space="preserve">result of ‘Pass’ </w:t>
      </w:r>
      <w:r w:rsidRPr="00EA055E">
        <w:t>with no issued critical or major hygiene and/or traceability corrective actions in order to maintain QSR status. Failure to comply will trigger a review of QSR approval</w:t>
      </w:r>
      <w:r>
        <w:t xml:space="preserve"> and suspension</w:t>
      </w:r>
      <w:r w:rsidRPr="00EA055E">
        <w:t>.</w:t>
      </w:r>
    </w:p>
    <w:p w14:paraId="60EE475C" w14:textId="77777777" w:rsidR="005F394F" w:rsidRDefault="005F394F" w:rsidP="005F394F">
      <w:pPr>
        <w:pStyle w:val="BodyText"/>
        <w:keepNext/>
      </w:pPr>
      <w:r>
        <w:lastRenderedPageBreak/>
        <w:t>The following table outlines the process for a periodic audit of an establishment with QSR.</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5F394F" w14:paraId="1CB2678A" w14:textId="77777777" w:rsidTr="00F53ED9">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303484AA" w14:textId="77777777" w:rsidR="005F394F" w:rsidRDefault="005F394F" w:rsidP="00F53ED9">
            <w:pPr>
              <w:pStyle w:val="Tableheadings"/>
            </w:pPr>
            <w:r>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69D24B57" w14:textId="77777777" w:rsidR="005F394F" w:rsidRDefault="005F394F" w:rsidP="00F53ED9">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43A143CA" w14:textId="77777777" w:rsidR="005F394F" w:rsidRDefault="005F394F" w:rsidP="00F53ED9">
            <w:pPr>
              <w:pStyle w:val="Tableheadings"/>
            </w:pPr>
            <w:r>
              <w:t>Responsible party</w:t>
            </w:r>
          </w:p>
        </w:tc>
      </w:tr>
      <w:tr w:rsidR="005F394F" w14:paraId="0412F4E9" w14:textId="77777777" w:rsidTr="00F53ED9">
        <w:trPr>
          <w:cantSplit/>
        </w:trPr>
        <w:tc>
          <w:tcPr>
            <w:tcW w:w="737" w:type="dxa"/>
            <w:tcBorders>
              <w:top w:val="single" w:sz="4" w:space="0" w:color="auto"/>
              <w:bottom w:val="single" w:sz="4" w:space="0" w:color="auto"/>
            </w:tcBorders>
          </w:tcPr>
          <w:p w14:paraId="033AD3BB" w14:textId="77777777" w:rsidR="005F394F" w:rsidRDefault="005F394F" w:rsidP="00F53ED9">
            <w:pPr>
              <w:jc w:val="center"/>
            </w:pPr>
            <w:r>
              <w:t>1.</w:t>
            </w:r>
          </w:p>
        </w:tc>
        <w:tc>
          <w:tcPr>
            <w:tcW w:w="6350" w:type="dxa"/>
            <w:tcBorders>
              <w:top w:val="single" w:sz="4" w:space="0" w:color="auto"/>
              <w:bottom w:val="single" w:sz="4" w:space="0" w:color="auto"/>
            </w:tcBorders>
          </w:tcPr>
          <w:p w14:paraId="02D96210" w14:textId="77777777" w:rsidR="005F394F" w:rsidRDefault="005F394F" w:rsidP="00F53ED9">
            <w:r>
              <w:t>An entry meeting is held to discuss scope of periodic audit and QSR requirements.</w:t>
            </w:r>
          </w:p>
        </w:tc>
        <w:tc>
          <w:tcPr>
            <w:tcW w:w="1928" w:type="dxa"/>
            <w:tcBorders>
              <w:top w:val="single" w:sz="4" w:space="0" w:color="auto"/>
              <w:bottom w:val="single" w:sz="4" w:space="0" w:color="auto"/>
            </w:tcBorders>
          </w:tcPr>
          <w:p w14:paraId="6893AAF9" w14:textId="77777777" w:rsidR="005F394F" w:rsidRDefault="005F394F" w:rsidP="00F53ED9">
            <w:r>
              <w:t>Audit and Assurance Group</w:t>
            </w:r>
          </w:p>
        </w:tc>
      </w:tr>
      <w:tr w:rsidR="005F394F" w14:paraId="6A33B4F3" w14:textId="77777777" w:rsidTr="00F53ED9">
        <w:trPr>
          <w:cantSplit/>
        </w:trPr>
        <w:tc>
          <w:tcPr>
            <w:tcW w:w="737" w:type="dxa"/>
            <w:tcBorders>
              <w:top w:val="single" w:sz="4" w:space="0" w:color="auto"/>
              <w:bottom w:val="single" w:sz="4" w:space="0" w:color="auto"/>
            </w:tcBorders>
          </w:tcPr>
          <w:p w14:paraId="664A5467" w14:textId="77777777" w:rsidR="005F394F" w:rsidRDefault="005F394F" w:rsidP="00F53ED9">
            <w:pPr>
              <w:jc w:val="center"/>
            </w:pPr>
            <w:r>
              <w:t>2.</w:t>
            </w:r>
          </w:p>
        </w:tc>
        <w:tc>
          <w:tcPr>
            <w:tcW w:w="6350" w:type="dxa"/>
            <w:tcBorders>
              <w:top w:val="single" w:sz="4" w:space="0" w:color="auto"/>
              <w:bottom w:val="single" w:sz="4" w:space="0" w:color="auto"/>
            </w:tcBorders>
          </w:tcPr>
          <w:p w14:paraId="4C94D161" w14:textId="77777777" w:rsidR="005F394F" w:rsidRDefault="005F394F" w:rsidP="00F53ED9">
            <w:pPr>
              <w:pStyle w:val="ListBullet"/>
            </w:pPr>
            <w:r>
              <w:t>Documentation and records are given to the departmental auditor in relation to hygiene, pest control, waste management, maintenance systems and product/consignment traceability.</w:t>
            </w:r>
          </w:p>
          <w:p w14:paraId="0431478A" w14:textId="77777777" w:rsidR="005F394F" w:rsidRDefault="005F394F" w:rsidP="00F53ED9">
            <w:pPr>
              <w:pStyle w:val="ListBullet"/>
            </w:pPr>
            <w:r>
              <w:t>Evidence of compliance with quality system, such as independent audit results, certificates and audit schedule, is also provided.</w:t>
            </w:r>
          </w:p>
          <w:p w14:paraId="71922FAE" w14:textId="77777777" w:rsidR="005F394F" w:rsidRDefault="005F394F" w:rsidP="00F53ED9">
            <w:r w:rsidRPr="00587EF9">
              <w:rPr>
                <w:b/>
              </w:rPr>
              <w:t>Note:</w:t>
            </w:r>
            <w:r>
              <w:t xml:space="preserve"> The client may also provide any proposed changes to the quality system or operations of the establishment that may impact on the phytosanitary status of the product at that time.</w:t>
            </w:r>
          </w:p>
        </w:tc>
        <w:tc>
          <w:tcPr>
            <w:tcW w:w="1928" w:type="dxa"/>
            <w:tcBorders>
              <w:top w:val="single" w:sz="4" w:space="0" w:color="auto"/>
              <w:bottom w:val="single" w:sz="4" w:space="0" w:color="auto"/>
            </w:tcBorders>
          </w:tcPr>
          <w:p w14:paraId="103C090B" w14:textId="77777777" w:rsidR="005F394F" w:rsidRDefault="005F394F" w:rsidP="00F53ED9">
            <w:r>
              <w:t>Client</w:t>
            </w:r>
          </w:p>
        </w:tc>
      </w:tr>
      <w:tr w:rsidR="005F394F" w14:paraId="78CE0065" w14:textId="77777777" w:rsidTr="00F53ED9">
        <w:trPr>
          <w:cantSplit/>
        </w:trPr>
        <w:tc>
          <w:tcPr>
            <w:tcW w:w="737" w:type="dxa"/>
            <w:tcBorders>
              <w:top w:val="single" w:sz="4" w:space="0" w:color="auto"/>
              <w:bottom w:val="single" w:sz="4" w:space="0" w:color="auto"/>
            </w:tcBorders>
          </w:tcPr>
          <w:p w14:paraId="5CB1B2D4" w14:textId="77777777" w:rsidR="005F394F" w:rsidRDefault="005F394F" w:rsidP="00F53ED9">
            <w:pPr>
              <w:jc w:val="center"/>
            </w:pPr>
            <w:r>
              <w:t>3.</w:t>
            </w:r>
          </w:p>
        </w:tc>
        <w:tc>
          <w:tcPr>
            <w:tcW w:w="6350" w:type="dxa"/>
            <w:tcBorders>
              <w:top w:val="single" w:sz="4" w:space="0" w:color="auto"/>
              <w:bottom w:val="single" w:sz="4" w:space="0" w:color="auto"/>
            </w:tcBorders>
          </w:tcPr>
          <w:p w14:paraId="28266614" w14:textId="77777777" w:rsidR="005F394F" w:rsidRDefault="005F394F" w:rsidP="00F53ED9">
            <w:pPr>
              <w:spacing w:after="60"/>
            </w:pPr>
            <w:r>
              <w:t>The periodic audit is conducted:</w:t>
            </w:r>
          </w:p>
          <w:p w14:paraId="6426D8CB" w14:textId="77777777" w:rsidR="005F394F" w:rsidRDefault="005F394F" w:rsidP="00F53ED9">
            <w:pPr>
              <w:pStyle w:val="ListBullet"/>
            </w:pPr>
            <w:r>
              <w:t>documentation, records and other evidence of compliance are reviewed</w:t>
            </w:r>
          </w:p>
          <w:p w14:paraId="4157C12F" w14:textId="77777777" w:rsidR="005F394F" w:rsidRDefault="005F394F" w:rsidP="00F53ED9">
            <w:pPr>
              <w:pStyle w:val="ListBullet"/>
              <w:spacing w:after="120"/>
            </w:pPr>
            <w:r>
              <w:t>the quality system is viewed in operation.</w:t>
            </w:r>
          </w:p>
        </w:tc>
        <w:tc>
          <w:tcPr>
            <w:tcW w:w="1928" w:type="dxa"/>
            <w:tcBorders>
              <w:top w:val="single" w:sz="4" w:space="0" w:color="auto"/>
              <w:bottom w:val="single" w:sz="4" w:space="0" w:color="auto"/>
            </w:tcBorders>
          </w:tcPr>
          <w:p w14:paraId="5E9AEEF4" w14:textId="77777777" w:rsidR="005F394F" w:rsidRDefault="005F394F" w:rsidP="00F53ED9">
            <w:r>
              <w:t>Audit and Assurance Group</w:t>
            </w:r>
            <w:r>
              <w:rPr>
                <w:rStyle w:val="CommentReference"/>
              </w:rPr>
              <w:t xml:space="preserve"> </w:t>
            </w:r>
          </w:p>
        </w:tc>
      </w:tr>
      <w:tr w:rsidR="005F394F" w14:paraId="2CFD3915" w14:textId="77777777" w:rsidTr="00F53ED9">
        <w:trPr>
          <w:cantSplit/>
          <w:trHeight w:val="4356"/>
        </w:trPr>
        <w:tc>
          <w:tcPr>
            <w:tcW w:w="737" w:type="dxa"/>
            <w:tcBorders>
              <w:top w:val="single" w:sz="4" w:space="0" w:color="auto"/>
              <w:bottom w:val="single" w:sz="4" w:space="0" w:color="auto"/>
            </w:tcBorders>
          </w:tcPr>
          <w:p w14:paraId="11F22944" w14:textId="77777777" w:rsidR="005F394F" w:rsidRDefault="005F394F" w:rsidP="00F53ED9">
            <w:pPr>
              <w:jc w:val="center"/>
            </w:pPr>
            <w:r>
              <w:t>4.</w:t>
            </w:r>
          </w:p>
        </w:tc>
        <w:tc>
          <w:tcPr>
            <w:tcW w:w="6350" w:type="dxa"/>
            <w:tcBorders>
              <w:top w:val="single" w:sz="4" w:space="0" w:color="auto"/>
              <w:bottom w:val="single" w:sz="4" w:space="0" w:color="auto"/>
            </w:tcBorders>
          </w:tcPr>
          <w:p w14:paraId="1225D1E0" w14:textId="77777777" w:rsidR="005F394F" w:rsidRDefault="005F394F" w:rsidP="00F53ED9">
            <w:pPr>
              <w:rPr>
                <w:rFonts w:cs="Calibri"/>
              </w:rPr>
            </w:pPr>
            <w:r>
              <w:rPr>
                <w:rFonts w:cs="Calibri"/>
              </w:rPr>
              <w:t>An exit meeting is conducted where the audit findings are presented, non-compliances are identified and any further actions are explained.</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025"/>
            </w:tblGrid>
            <w:tr w:rsidR="005F394F" w14:paraId="2D947105" w14:textId="77777777" w:rsidTr="00F53ED9">
              <w:trPr>
                <w:tblHeader/>
              </w:trPr>
              <w:tc>
                <w:tcPr>
                  <w:tcW w:w="2098" w:type="dxa"/>
                  <w:tcBorders>
                    <w:right w:val="single" w:sz="4" w:space="0" w:color="FFFFFF"/>
                  </w:tcBorders>
                  <w:shd w:val="clear" w:color="auto" w:fill="000000"/>
                </w:tcPr>
                <w:p w14:paraId="4FF12C61" w14:textId="77777777" w:rsidR="005F394F" w:rsidRPr="005521E1" w:rsidRDefault="005F394F" w:rsidP="00F53ED9">
                  <w:pPr>
                    <w:pStyle w:val="Tableheadings"/>
                  </w:pPr>
                  <w:r>
                    <w:t>When non-compliances are</w:t>
                  </w:r>
                  <w:r w:rsidRPr="005521E1">
                    <w:t>…</w:t>
                  </w:r>
                </w:p>
              </w:tc>
              <w:tc>
                <w:tcPr>
                  <w:tcW w:w="4025" w:type="dxa"/>
                  <w:tcBorders>
                    <w:left w:val="single" w:sz="4" w:space="0" w:color="FFFFFF"/>
                  </w:tcBorders>
                  <w:shd w:val="clear" w:color="auto" w:fill="000000"/>
                </w:tcPr>
                <w:p w14:paraId="7240734E" w14:textId="77777777" w:rsidR="005F394F" w:rsidRPr="005521E1" w:rsidRDefault="005F394F" w:rsidP="00F53ED9">
                  <w:pPr>
                    <w:pStyle w:val="Tableheadings"/>
                  </w:pPr>
                  <w:r w:rsidRPr="005521E1">
                    <w:t>Then…</w:t>
                  </w:r>
                </w:p>
              </w:tc>
            </w:tr>
            <w:tr w:rsidR="005F394F" w14:paraId="17461FA8" w14:textId="77777777" w:rsidTr="00F53ED9">
              <w:trPr>
                <w:trHeight w:val="540"/>
              </w:trPr>
              <w:tc>
                <w:tcPr>
                  <w:tcW w:w="2098" w:type="dxa"/>
                  <w:shd w:val="clear" w:color="auto" w:fill="auto"/>
                </w:tcPr>
                <w:p w14:paraId="32C0A60F" w14:textId="77777777" w:rsidR="005F394F" w:rsidRDefault="005F394F" w:rsidP="00F53ED9">
                  <w:r>
                    <w:t>identified</w:t>
                  </w:r>
                </w:p>
              </w:tc>
              <w:tc>
                <w:tcPr>
                  <w:tcW w:w="4025" w:type="dxa"/>
                  <w:shd w:val="clear" w:color="auto" w:fill="auto"/>
                </w:tcPr>
                <w:p w14:paraId="23AF4DBD" w14:textId="77777777" w:rsidR="005F394F" w:rsidRPr="002636C8" w:rsidRDefault="005F394F" w:rsidP="00F53ED9">
                  <w:r w:rsidRPr="0047274D">
                    <w:rPr>
                      <w:b/>
                    </w:rPr>
                    <w:t xml:space="preserve">continue to </w:t>
                  </w:r>
                  <w:r>
                    <w:rPr>
                      <w:b/>
                    </w:rPr>
                    <w:t>S</w:t>
                  </w:r>
                  <w:r w:rsidRPr="0047274D">
                    <w:rPr>
                      <w:b/>
                    </w:rPr>
                    <w:t>tage 5</w:t>
                  </w:r>
                  <w:r w:rsidRPr="002636C8">
                    <w:t>.</w:t>
                  </w:r>
                </w:p>
              </w:tc>
            </w:tr>
            <w:tr w:rsidR="005F394F" w14:paraId="48F4B3D8" w14:textId="77777777" w:rsidTr="00F53ED9">
              <w:trPr>
                <w:trHeight w:val="1554"/>
              </w:trPr>
              <w:tc>
                <w:tcPr>
                  <w:tcW w:w="2098" w:type="dxa"/>
                  <w:shd w:val="clear" w:color="auto" w:fill="auto"/>
                </w:tcPr>
                <w:p w14:paraId="78393B42" w14:textId="77777777" w:rsidR="005F394F" w:rsidRDefault="005F394F" w:rsidP="00F53ED9">
                  <w:r>
                    <w:t>not identified</w:t>
                  </w:r>
                </w:p>
              </w:tc>
              <w:tc>
                <w:tcPr>
                  <w:tcW w:w="4025" w:type="dxa"/>
                  <w:shd w:val="clear" w:color="auto" w:fill="auto"/>
                </w:tcPr>
                <w:p w14:paraId="46A33AE7" w14:textId="77777777" w:rsidR="005F394F" w:rsidRPr="002636C8" w:rsidRDefault="005F394F" w:rsidP="00F53ED9">
                  <w:pPr>
                    <w:pStyle w:val="ListBullet"/>
                  </w:pPr>
                  <w:r w:rsidRPr="002636C8">
                    <w:t>the property passes the audit</w:t>
                  </w:r>
                </w:p>
                <w:p w14:paraId="7F17875B" w14:textId="77777777" w:rsidR="005F394F" w:rsidRPr="002636C8" w:rsidRDefault="005F394F" w:rsidP="00F53ED9">
                  <w:pPr>
                    <w:pStyle w:val="ListBullet"/>
                  </w:pPr>
                  <w:r w:rsidRPr="002636C8">
                    <w:t>an audit report is completed and provided to the</w:t>
                  </w:r>
                  <w:r>
                    <w:t xml:space="preserve"> </w:t>
                  </w:r>
                  <w:hyperlink w:anchor="_Contact_information" w:history="1">
                    <w:r w:rsidRPr="00CA6AC9">
                      <w:rPr>
                        <w:rStyle w:val="Hyperlink"/>
                      </w:rPr>
                      <w:t>Grain and Seed Exports Program</w:t>
                    </w:r>
                  </w:hyperlink>
                </w:p>
                <w:p w14:paraId="44B0AD49" w14:textId="77777777" w:rsidR="005F394F" w:rsidRPr="002636C8" w:rsidRDefault="005F394F" w:rsidP="00F53ED9">
                  <w:pPr>
                    <w:pStyle w:val="ListBullet"/>
                    <w:spacing w:after="120"/>
                  </w:pPr>
                  <w:r w:rsidRPr="00620AFD">
                    <w:rPr>
                      <w:b/>
                      <w:bCs/>
                    </w:rPr>
                    <w:t xml:space="preserve">process </w:t>
                  </w:r>
                  <w:r>
                    <w:rPr>
                      <w:b/>
                      <w:bCs/>
                    </w:rPr>
                    <w:t>end</w:t>
                  </w:r>
                  <w:r w:rsidRPr="00620AFD">
                    <w:rPr>
                      <w:b/>
                      <w:bCs/>
                    </w:rPr>
                    <w:t>s here</w:t>
                  </w:r>
                  <w:r w:rsidRPr="002636C8">
                    <w:t>.</w:t>
                  </w:r>
                </w:p>
              </w:tc>
            </w:tr>
          </w:tbl>
          <w:p w14:paraId="6EA435A4" w14:textId="77777777" w:rsidR="005F394F" w:rsidRDefault="005F394F" w:rsidP="00F53ED9">
            <w:r w:rsidRPr="003F4F39">
              <w:rPr>
                <w:b/>
              </w:rPr>
              <w:t>Note</w:t>
            </w:r>
            <w:r>
              <w:t xml:space="preserve">: </w:t>
            </w:r>
            <w:r w:rsidRPr="0055064D">
              <w:t>Where a number of non-compliances are found at audit the auditor can defer the presentation of the findings</w:t>
            </w:r>
            <w:r>
              <w:t>.</w:t>
            </w:r>
          </w:p>
        </w:tc>
        <w:tc>
          <w:tcPr>
            <w:tcW w:w="1928" w:type="dxa"/>
            <w:tcBorders>
              <w:top w:val="single" w:sz="4" w:space="0" w:color="auto"/>
              <w:bottom w:val="single" w:sz="4" w:space="0" w:color="auto"/>
            </w:tcBorders>
          </w:tcPr>
          <w:p w14:paraId="2CAABC0E" w14:textId="77777777" w:rsidR="005F394F" w:rsidRDefault="005F394F" w:rsidP="00F53ED9">
            <w:r>
              <w:t>Audit and Assurance Group</w:t>
            </w:r>
          </w:p>
        </w:tc>
      </w:tr>
      <w:tr w:rsidR="005F394F" w14:paraId="2604110D" w14:textId="77777777" w:rsidTr="00B70165">
        <w:trPr>
          <w:cantSplit/>
          <w:trHeight w:val="5059"/>
        </w:trPr>
        <w:tc>
          <w:tcPr>
            <w:tcW w:w="737" w:type="dxa"/>
            <w:tcBorders>
              <w:top w:val="single" w:sz="4" w:space="0" w:color="auto"/>
              <w:bottom w:val="single" w:sz="4" w:space="0" w:color="auto"/>
            </w:tcBorders>
          </w:tcPr>
          <w:p w14:paraId="0983A5DC" w14:textId="77777777" w:rsidR="005F394F" w:rsidRDefault="005F394F" w:rsidP="00F53ED9">
            <w:pPr>
              <w:jc w:val="center"/>
            </w:pPr>
            <w:r>
              <w:lastRenderedPageBreak/>
              <w:t>5.</w:t>
            </w:r>
          </w:p>
        </w:tc>
        <w:tc>
          <w:tcPr>
            <w:tcW w:w="6350" w:type="dxa"/>
            <w:tcBorders>
              <w:top w:val="single" w:sz="4" w:space="0" w:color="auto"/>
              <w:bottom w:val="single" w:sz="4" w:space="0" w:color="auto"/>
            </w:tcBorders>
          </w:tcPr>
          <w:p w14:paraId="1A7EAA7D" w14:textId="77777777" w:rsidR="005F394F" w:rsidRDefault="005F394F" w:rsidP="00F53ED9">
            <w:r>
              <w:t>A determination is made as to the seriousness of the non-compliance.</w:t>
            </w:r>
          </w:p>
          <w:tbl>
            <w:tblPr>
              <w:tblW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tblGrid>
            <w:tr w:rsidR="005F394F" w14:paraId="60F2DFB6" w14:textId="77777777" w:rsidTr="00F53ED9">
              <w:trPr>
                <w:tblHeader/>
              </w:trPr>
              <w:tc>
                <w:tcPr>
                  <w:tcW w:w="3061" w:type="dxa"/>
                  <w:tcBorders>
                    <w:right w:val="single" w:sz="4" w:space="0" w:color="FFFFFF" w:themeColor="background1"/>
                  </w:tcBorders>
                  <w:shd w:val="clear" w:color="auto" w:fill="000000"/>
                </w:tcPr>
                <w:p w14:paraId="085F2E6B" w14:textId="77777777" w:rsidR="005F394F" w:rsidRDefault="005F394F" w:rsidP="00F53ED9">
                  <w:pPr>
                    <w:pStyle w:val="Tableheadings"/>
                  </w:pPr>
                  <w:r>
                    <w:t>When the non-compliance is…</w:t>
                  </w:r>
                </w:p>
              </w:tc>
              <w:tc>
                <w:tcPr>
                  <w:tcW w:w="3061" w:type="dxa"/>
                  <w:tcBorders>
                    <w:left w:val="single" w:sz="4" w:space="0" w:color="FFFFFF" w:themeColor="background1"/>
                  </w:tcBorders>
                  <w:shd w:val="clear" w:color="auto" w:fill="000000"/>
                </w:tcPr>
                <w:p w14:paraId="46846A68" w14:textId="77777777" w:rsidR="005F394F" w:rsidRDefault="005F394F" w:rsidP="00F53ED9">
                  <w:pPr>
                    <w:pStyle w:val="Tableheadings"/>
                  </w:pPr>
                  <w:r>
                    <w:t>Then…</w:t>
                  </w:r>
                </w:p>
              </w:tc>
            </w:tr>
            <w:tr w:rsidR="005F394F" w14:paraId="794B9FD3" w14:textId="77777777" w:rsidTr="00F53ED9">
              <w:tc>
                <w:tcPr>
                  <w:tcW w:w="3061" w:type="dxa"/>
                  <w:shd w:val="clear" w:color="auto" w:fill="auto"/>
                </w:tcPr>
                <w:p w14:paraId="607D3157" w14:textId="77777777" w:rsidR="005F394F" w:rsidRDefault="005F394F" w:rsidP="00F53ED9">
                  <w:pPr>
                    <w:spacing w:after="60"/>
                  </w:pPr>
                  <w:r>
                    <w:t>not serious and urgent:</w:t>
                  </w:r>
                </w:p>
                <w:p w14:paraId="3DDAC9D8" w14:textId="77777777" w:rsidR="005F394F" w:rsidRDefault="005F394F" w:rsidP="00F53ED9">
                  <w:pPr>
                    <w:pStyle w:val="ListBullet"/>
                  </w:pPr>
                  <w:r>
                    <w:t xml:space="preserve">Minor (any issue including hygiene and/or traceability) </w:t>
                  </w:r>
                </w:p>
                <w:p w14:paraId="0D7E4B3F" w14:textId="77777777" w:rsidR="005F394F" w:rsidRDefault="005F394F" w:rsidP="00F53ED9">
                  <w:pPr>
                    <w:pStyle w:val="ListBullet"/>
                  </w:pPr>
                  <w:r>
                    <w:t>Major (any issue except hygiene and/or traceability)</w:t>
                  </w:r>
                </w:p>
              </w:tc>
              <w:tc>
                <w:tcPr>
                  <w:tcW w:w="3061" w:type="dxa"/>
                  <w:shd w:val="clear" w:color="auto" w:fill="auto"/>
                </w:tcPr>
                <w:p w14:paraId="41197951" w14:textId="77777777" w:rsidR="005F394F" w:rsidRDefault="005F394F" w:rsidP="00F53ED9">
                  <w:pPr>
                    <w:pStyle w:val="ListBullet"/>
                  </w:pPr>
                  <w:r>
                    <w:t>a corrective action request is issued</w:t>
                  </w:r>
                </w:p>
                <w:p w14:paraId="094FF291" w14:textId="77777777" w:rsidR="005F394F" w:rsidRDefault="005F394F" w:rsidP="00F53ED9">
                  <w:pPr>
                    <w:pStyle w:val="ListBullet"/>
                  </w:pPr>
                  <w:r>
                    <w:t xml:space="preserve">an audit report is completed and provided to the </w:t>
                  </w:r>
                  <w:hyperlink w:anchor="_Contact_information" w:history="1">
                    <w:r w:rsidRPr="001711D0">
                      <w:rPr>
                        <w:rStyle w:val="Hyperlink"/>
                      </w:rPr>
                      <w:t>Grain and Seed Exports Program</w:t>
                    </w:r>
                  </w:hyperlink>
                </w:p>
                <w:p w14:paraId="5B196BDB" w14:textId="77777777" w:rsidR="005F394F" w:rsidRPr="00406E5C" w:rsidRDefault="005F394F" w:rsidP="00F53ED9">
                  <w:pPr>
                    <w:pStyle w:val="ListBullet"/>
                    <w:spacing w:after="120"/>
                    <w:rPr>
                      <w:b/>
                    </w:rPr>
                  </w:pPr>
                  <w:r>
                    <w:rPr>
                      <w:b/>
                    </w:rPr>
                    <w:t>continue</w:t>
                  </w:r>
                  <w:r w:rsidRPr="00406E5C">
                    <w:rPr>
                      <w:b/>
                    </w:rPr>
                    <w:t xml:space="preserve"> to </w:t>
                  </w:r>
                  <w:r>
                    <w:rPr>
                      <w:b/>
                    </w:rPr>
                    <w:t>S</w:t>
                  </w:r>
                  <w:r w:rsidRPr="00406E5C">
                    <w:rPr>
                      <w:b/>
                    </w:rPr>
                    <w:t>tage 6.</w:t>
                  </w:r>
                </w:p>
              </w:tc>
            </w:tr>
            <w:tr w:rsidR="005F394F" w14:paraId="7B80BCAC" w14:textId="77777777" w:rsidTr="00F53ED9">
              <w:tc>
                <w:tcPr>
                  <w:tcW w:w="3061" w:type="dxa"/>
                  <w:shd w:val="clear" w:color="auto" w:fill="auto"/>
                </w:tcPr>
                <w:p w14:paraId="653F57BD" w14:textId="77777777" w:rsidR="005F394F" w:rsidRDefault="005F394F" w:rsidP="00F53ED9">
                  <w:pPr>
                    <w:spacing w:after="60"/>
                  </w:pPr>
                  <w:r>
                    <w:t>serious and urgent:</w:t>
                  </w:r>
                </w:p>
                <w:p w14:paraId="4A15D1B0" w14:textId="77777777" w:rsidR="005F394F" w:rsidRDefault="005F394F" w:rsidP="00F53ED9">
                  <w:pPr>
                    <w:pStyle w:val="ListBullet"/>
                  </w:pPr>
                  <w:r>
                    <w:t>Major (hygiene and/or traceability issues)</w:t>
                  </w:r>
                </w:p>
                <w:p w14:paraId="421A3995" w14:textId="77777777" w:rsidR="005F394F" w:rsidRDefault="005F394F" w:rsidP="00F53ED9">
                  <w:pPr>
                    <w:pStyle w:val="ListBullet"/>
                    <w:spacing w:after="120"/>
                  </w:pPr>
                  <w:r>
                    <w:t>Critical (all)</w:t>
                  </w:r>
                </w:p>
              </w:tc>
              <w:tc>
                <w:tcPr>
                  <w:tcW w:w="3061" w:type="dxa"/>
                  <w:shd w:val="clear" w:color="auto" w:fill="auto"/>
                </w:tcPr>
                <w:p w14:paraId="031FF182" w14:textId="77777777" w:rsidR="005F394F" w:rsidRPr="00406E5C" w:rsidRDefault="005F394F" w:rsidP="00F53ED9">
                  <w:pPr>
                    <w:rPr>
                      <w:b/>
                    </w:rPr>
                  </w:pPr>
                  <w:r>
                    <w:rPr>
                      <w:b/>
                    </w:rPr>
                    <w:t>go to Stage 8</w:t>
                  </w:r>
                  <w:r w:rsidRPr="00406E5C">
                    <w:rPr>
                      <w:b/>
                    </w:rPr>
                    <w:t>.</w:t>
                  </w:r>
                </w:p>
              </w:tc>
            </w:tr>
          </w:tbl>
          <w:p w14:paraId="14D31863" w14:textId="77777777" w:rsidR="005F394F" w:rsidRDefault="005F394F" w:rsidP="00F53ED9">
            <w:pPr>
              <w:rPr>
                <w:rFonts w:cs="Calibri"/>
              </w:rPr>
            </w:pPr>
          </w:p>
        </w:tc>
        <w:tc>
          <w:tcPr>
            <w:tcW w:w="1928" w:type="dxa"/>
            <w:tcBorders>
              <w:top w:val="single" w:sz="4" w:space="0" w:color="auto"/>
              <w:bottom w:val="single" w:sz="4" w:space="0" w:color="auto"/>
            </w:tcBorders>
          </w:tcPr>
          <w:p w14:paraId="015B48CA" w14:textId="77777777" w:rsidR="005F394F" w:rsidRDefault="005F394F" w:rsidP="00F53ED9">
            <w:r>
              <w:t>Audit and Assurance Group</w:t>
            </w:r>
          </w:p>
        </w:tc>
      </w:tr>
      <w:tr w:rsidR="005F394F" w14:paraId="2512A1AB" w14:textId="77777777" w:rsidTr="00F53ED9">
        <w:trPr>
          <w:cantSplit/>
          <w:trHeight w:val="966"/>
        </w:trPr>
        <w:tc>
          <w:tcPr>
            <w:tcW w:w="737" w:type="dxa"/>
            <w:tcBorders>
              <w:top w:val="single" w:sz="4" w:space="0" w:color="auto"/>
              <w:bottom w:val="single" w:sz="4" w:space="0" w:color="auto"/>
            </w:tcBorders>
          </w:tcPr>
          <w:p w14:paraId="050EE4E3" w14:textId="77777777" w:rsidR="005F394F" w:rsidRDefault="005F394F" w:rsidP="00F53ED9">
            <w:pPr>
              <w:jc w:val="center"/>
            </w:pPr>
            <w:r>
              <w:t>6.</w:t>
            </w:r>
          </w:p>
        </w:tc>
        <w:tc>
          <w:tcPr>
            <w:tcW w:w="6350" w:type="dxa"/>
            <w:tcBorders>
              <w:top w:val="single" w:sz="4" w:space="0" w:color="auto"/>
              <w:bottom w:val="single" w:sz="4" w:space="0" w:color="auto"/>
            </w:tcBorders>
          </w:tcPr>
          <w:p w14:paraId="276F8A2E" w14:textId="77777777" w:rsidR="005F394F" w:rsidRDefault="005F394F" w:rsidP="00F53ED9">
            <w:r>
              <w:t>A written submission outlining how the corrective action request has been addressed is provided to AAG/GSEP within 14 days of the notice.</w:t>
            </w:r>
          </w:p>
        </w:tc>
        <w:tc>
          <w:tcPr>
            <w:tcW w:w="1928" w:type="dxa"/>
            <w:tcBorders>
              <w:top w:val="single" w:sz="4" w:space="0" w:color="auto"/>
              <w:bottom w:val="single" w:sz="4" w:space="0" w:color="auto"/>
            </w:tcBorders>
          </w:tcPr>
          <w:p w14:paraId="7D14E142" w14:textId="77777777" w:rsidR="005F394F" w:rsidRDefault="005F394F" w:rsidP="00F53ED9">
            <w:r>
              <w:t>Client</w:t>
            </w:r>
          </w:p>
        </w:tc>
      </w:tr>
      <w:tr w:rsidR="005F394F" w14:paraId="221595CF" w14:textId="77777777" w:rsidTr="00F53ED9">
        <w:trPr>
          <w:cantSplit/>
          <w:trHeight w:val="966"/>
        </w:trPr>
        <w:tc>
          <w:tcPr>
            <w:tcW w:w="737" w:type="dxa"/>
            <w:tcBorders>
              <w:top w:val="single" w:sz="4" w:space="0" w:color="auto"/>
              <w:bottom w:val="single" w:sz="4" w:space="0" w:color="auto"/>
            </w:tcBorders>
          </w:tcPr>
          <w:p w14:paraId="56D0E294" w14:textId="77777777" w:rsidR="005F394F" w:rsidRDefault="005F394F" w:rsidP="00F53ED9">
            <w:pPr>
              <w:jc w:val="center"/>
            </w:pPr>
            <w:r>
              <w:t>7.</w:t>
            </w:r>
          </w:p>
        </w:tc>
        <w:tc>
          <w:tcPr>
            <w:tcW w:w="6350" w:type="dxa"/>
            <w:tcBorders>
              <w:top w:val="single" w:sz="4" w:space="0" w:color="auto"/>
              <w:bottom w:val="single" w:sz="4" w:space="0" w:color="auto"/>
            </w:tcBorders>
          </w:tcPr>
          <w:p w14:paraId="26913038" w14:textId="77777777" w:rsidR="005F394F" w:rsidRPr="00406E5C" w:rsidRDefault="005F394F" w:rsidP="00F53ED9">
            <w:r>
              <w:t>The written submission is reviewed and a determination is made whether to close out the corrective action request</w:t>
            </w:r>
            <w:r>
              <w:rPr>
                <w:rFonts w:cs="Calibri"/>
              </w:rPr>
              <w:t>.</w:t>
            </w:r>
          </w:p>
          <w:tbl>
            <w:tblPr>
              <w:tblpPr w:leftFromText="180" w:rightFromText="180" w:vertAnchor="text" w:horzAnchor="margin" w:tblpY="-25"/>
              <w:tblOverlap w:val="neve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88"/>
            </w:tblGrid>
            <w:tr w:rsidR="005F394F" w14:paraId="7326132A" w14:textId="77777777" w:rsidTr="00F53ED9">
              <w:trPr>
                <w:tblHeader/>
              </w:trPr>
              <w:tc>
                <w:tcPr>
                  <w:tcW w:w="2802" w:type="dxa"/>
                  <w:tcBorders>
                    <w:right w:val="single" w:sz="4" w:space="0" w:color="FFFFFF"/>
                  </w:tcBorders>
                  <w:shd w:val="clear" w:color="auto" w:fill="000000"/>
                </w:tcPr>
                <w:p w14:paraId="2AF38FC3" w14:textId="77777777" w:rsidR="005F394F" w:rsidRPr="005521E1" w:rsidRDefault="005F394F" w:rsidP="00F53ED9">
                  <w:pPr>
                    <w:pStyle w:val="Tableheadings"/>
                  </w:pPr>
                  <w:r>
                    <w:t>When the corrective action request is</w:t>
                  </w:r>
                  <w:r w:rsidRPr="005521E1">
                    <w:t>…</w:t>
                  </w:r>
                </w:p>
              </w:tc>
              <w:tc>
                <w:tcPr>
                  <w:tcW w:w="3288" w:type="dxa"/>
                  <w:tcBorders>
                    <w:left w:val="single" w:sz="4" w:space="0" w:color="FFFFFF"/>
                  </w:tcBorders>
                  <w:shd w:val="clear" w:color="auto" w:fill="000000"/>
                </w:tcPr>
                <w:p w14:paraId="5CDF0740" w14:textId="77777777" w:rsidR="005F394F" w:rsidRPr="005521E1" w:rsidRDefault="005F394F" w:rsidP="00F53ED9">
                  <w:pPr>
                    <w:pStyle w:val="Tableheadings"/>
                  </w:pPr>
                  <w:r w:rsidRPr="005521E1">
                    <w:t>Then…</w:t>
                  </w:r>
                </w:p>
              </w:tc>
            </w:tr>
            <w:tr w:rsidR="005F394F" w14:paraId="7734500E" w14:textId="77777777" w:rsidTr="00F53ED9">
              <w:tc>
                <w:tcPr>
                  <w:tcW w:w="2802" w:type="dxa"/>
                  <w:shd w:val="clear" w:color="auto" w:fill="auto"/>
                </w:tcPr>
                <w:p w14:paraId="16BA2833" w14:textId="77777777" w:rsidR="005F394F" w:rsidRDefault="005F394F" w:rsidP="00F53ED9">
                  <w:r>
                    <w:t>closed out</w:t>
                  </w:r>
                </w:p>
              </w:tc>
              <w:tc>
                <w:tcPr>
                  <w:tcW w:w="3288" w:type="dxa"/>
                  <w:shd w:val="clear" w:color="auto" w:fill="auto"/>
                </w:tcPr>
                <w:p w14:paraId="7EA4DC67" w14:textId="77777777" w:rsidR="005F394F" w:rsidRPr="00335047" w:rsidRDefault="005F394F" w:rsidP="00F53ED9">
                  <w:pPr>
                    <w:pStyle w:val="ListBullet"/>
                  </w:pPr>
                  <w:r>
                    <w:t>the property passes the audit</w:t>
                  </w:r>
                </w:p>
                <w:p w14:paraId="15A85E3F" w14:textId="77777777" w:rsidR="005F394F" w:rsidRPr="00EA22CA" w:rsidRDefault="005F394F" w:rsidP="00F53ED9">
                  <w:pPr>
                    <w:pStyle w:val="ListBullet"/>
                    <w:spacing w:after="120"/>
                  </w:pPr>
                  <w:r w:rsidRPr="00620AFD">
                    <w:rPr>
                      <w:b/>
                      <w:bCs/>
                    </w:rPr>
                    <w:t>process ends here</w:t>
                  </w:r>
                  <w:r w:rsidRPr="00335047">
                    <w:t>.</w:t>
                  </w:r>
                </w:p>
              </w:tc>
            </w:tr>
            <w:tr w:rsidR="005F394F" w14:paraId="259FE692" w14:textId="77777777" w:rsidTr="00F53ED9">
              <w:tc>
                <w:tcPr>
                  <w:tcW w:w="2802" w:type="dxa"/>
                  <w:shd w:val="clear" w:color="auto" w:fill="auto"/>
                </w:tcPr>
                <w:p w14:paraId="2CF019A1" w14:textId="77777777" w:rsidR="005F394F" w:rsidRDefault="005F394F" w:rsidP="00F53ED9">
                  <w:r>
                    <w:t>not closed out</w:t>
                  </w:r>
                </w:p>
              </w:tc>
              <w:tc>
                <w:tcPr>
                  <w:tcW w:w="3288" w:type="dxa"/>
                  <w:shd w:val="clear" w:color="auto" w:fill="auto"/>
                </w:tcPr>
                <w:p w14:paraId="121408BD" w14:textId="77777777" w:rsidR="005F394F" w:rsidRPr="00B740FE" w:rsidRDefault="005F394F" w:rsidP="00F53ED9">
                  <w:r>
                    <w:rPr>
                      <w:b/>
                    </w:rPr>
                    <w:t>continue to Stage 8.</w:t>
                  </w:r>
                </w:p>
              </w:tc>
            </w:tr>
          </w:tbl>
          <w:p w14:paraId="025D3374" w14:textId="77777777" w:rsidR="005F394F" w:rsidRDefault="005F394F" w:rsidP="00F53ED9">
            <w:r>
              <w:rPr>
                <w:b/>
              </w:rPr>
              <w:t xml:space="preserve">Note: </w:t>
            </w:r>
            <w:r w:rsidRPr="00F46F6B">
              <w:rPr>
                <w:bCs/>
              </w:rPr>
              <w:t>E</w:t>
            </w:r>
            <w:r>
              <w:t xml:space="preserve">vidence </w:t>
            </w:r>
            <w:r w:rsidRPr="00EA22CA">
              <w:t xml:space="preserve">may be </w:t>
            </w:r>
            <w:r>
              <w:t xml:space="preserve">gathered </w:t>
            </w:r>
            <w:r w:rsidRPr="00EA22CA">
              <w:t>via a follow-up visit to the property or where appropriate, determined remotely (for example, the manager may email evidence of their corrective action).</w:t>
            </w:r>
          </w:p>
        </w:tc>
        <w:tc>
          <w:tcPr>
            <w:tcW w:w="1928" w:type="dxa"/>
            <w:tcBorders>
              <w:top w:val="single" w:sz="4" w:space="0" w:color="auto"/>
              <w:bottom w:val="single" w:sz="4" w:space="0" w:color="auto"/>
            </w:tcBorders>
          </w:tcPr>
          <w:p w14:paraId="4C8B9666" w14:textId="77777777" w:rsidR="005F394F" w:rsidRDefault="005F394F" w:rsidP="00F53ED9">
            <w:r>
              <w:t>Audit and Assurance Group</w:t>
            </w:r>
          </w:p>
        </w:tc>
      </w:tr>
      <w:tr w:rsidR="005F394F" w14:paraId="4E60784B" w14:textId="77777777" w:rsidTr="00F53ED9">
        <w:trPr>
          <w:cantSplit/>
          <w:trHeight w:val="966"/>
        </w:trPr>
        <w:tc>
          <w:tcPr>
            <w:tcW w:w="737" w:type="dxa"/>
            <w:tcBorders>
              <w:top w:val="single" w:sz="4" w:space="0" w:color="auto"/>
              <w:bottom w:val="single" w:sz="4" w:space="0" w:color="auto"/>
            </w:tcBorders>
          </w:tcPr>
          <w:p w14:paraId="3120ED02" w14:textId="77777777" w:rsidR="005F394F" w:rsidRDefault="005F394F" w:rsidP="00F53ED9">
            <w:pPr>
              <w:jc w:val="center"/>
            </w:pPr>
            <w:r>
              <w:t>8.</w:t>
            </w:r>
          </w:p>
        </w:tc>
        <w:tc>
          <w:tcPr>
            <w:tcW w:w="6350" w:type="dxa"/>
            <w:tcBorders>
              <w:top w:val="single" w:sz="4" w:space="0" w:color="auto"/>
              <w:bottom w:val="single" w:sz="4" w:space="0" w:color="auto"/>
            </w:tcBorders>
          </w:tcPr>
          <w:p w14:paraId="57313227" w14:textId="77777777" w:rsidR="005F394F" w:rsidRDefault="005F394F" w:rsidP="00F53ED9">
            <w:r>
              <w:rPr>
                <w:b/>
                <w:bCs/>
              </w:rPr>
              <w:t xml:space="preserve">Refer to </w:t>
            </w:r>
            <w:r>
              <w:t>Section ‘</w:t>
            </w:r>
            <w:r w:rsidRPr="004B295A">
              <w:t>Variations, suspension and revocation of registration, operations or functions</w:t>
            </w:r>
            <w:r>
              <w:t xml:space="preserve">’ of the Guideline: </w:t>
            </w:r>
            <w:hyperlink w:anchor="_Related_material" w:history="1">
              <w:r w:rsidRPr="00A67633">
                <w:rPr>
                  <w:rStyle w:val="Hyperlink"/>
                  <w:i/>
                  <w:iCs/>
                </w:rPr>
                <w:t>Management of plant export registered establishments</w:t>
              </w:r>
            </w:hyperlink>
            <w:r>
              <w:rPr>
                <w:i/>
                <w:iCs/>
              </w:rPr>
              <w:t xml:space="preserve"> </w:t>
            </w:r>
            <w:r>
              <w:t>for the process to follow.</w:t>
            </w:r>
          </w:p>
        </w:tc>
        <w:tc>
          <w:tcPr>
            <w:tcW w:w="1928" w:type="dxa"/>
            <w:tcBorders>
              <w:top w:val="single" w:sz="4" w:space="0" w:color="auto"/>
              <w:bottom w:val="single" w:sz="4" w:space="0" w:color="auto"/>
            </w:tcBorders>
          </w:tcPr>
          <w:p w14:paraId="155DE680" w14:textId="77777777" w:rsidR="005F394F" w:rsidRDefault="005F394F" w:rsidP="00F53ED9">
            <w:r>
              <w:t>Audit and Assurance Group</w:t>
            </w:r>
          </w:p>
        </w:tc>
      </w:tr>
    </w:tbl>
    <w:p w14:paraId="65F3AD23" w14:textId="77777777" w:rsidR="005F394F" w:rsidRDefault="005F394F" w:rsidP="005F394F">
      <w:pPr>
        <w:pStyle w:val="Heading4"/>
      </w:pPr>
    </w:p>
    <w:p w14:paraId="5045F407" w14:textId="77777777" w:rsidR="005F394F" w:rsidRDefault="005F394F" w:rsidP="005F394F">
      <w:pPr>
        <w:spacing w:before="0" w:after="0"/>
        <w:rPr>
          <w:rFonts w:eastAsia="Times New Roman"/>
          <w:b/>
          <w:bCs/>
          <w:iCs/>
          <w:color w:val="000000"/>
        </w:rPr>
      </w:pPr>
      <w:r>
        <w:br w:type="page"/>
      </w:r>
    </w:p>
    <w:p w14:paraId="26AF81FE" w14:textId="77777777" w:rsidR="005F394F" w:rsidRPr="00EA055E" w:rsidRDefault="005F394F" w:rsidP="005F394F">
      <w:pPr>
        <w:pStyle w:val="Heading4"/>
      </w:pPr>
      <w:bookmarkStart w:id="54" w:name="_Toc150378033"/>
      <w:r w:rsidRPr="00EA055E">
        <w:lastRenderedPageBreak/>
        <w:t>Non-compliance ratings</w:t>
      </w:r>
      <w:bookmarkEnd w:id="54"/>
    </w:p>
    <w:p w14:paraId="361AB1C2" w14:textId="77777777" w:rsidR="005F394F" w:rsidRDefault="005F394F" w:rsidP="005F394F">
      <w:pPr>
        <w:pStyle w:val="BodyText"/>
        <w:rPr>
          <w:szCs w:val="22"/>
        </w:rPr>
      </w:pPr>
      <w:r>
        <w:rPr>
          <w:szCs w:val="22"/>
        </w:rPr>
        <w:t>The following table outlines the non-compliance ratings given at periodic audits.</w:t>
      </w:r>
    </w:p>
    <w:tbl>
      <w:tblPr>
        <w:tblStyle w:val="TableGrid"/>
        <w:tblW w:w="9015" w:type="dxa"/>
        <w:tblLook w:val="04A0" w:firstRow="1" w:lastRow="0" w:firstColumn="1" w:lastColumn="0" w:noHBand="0" w:noVBand="1"/>
        <w:tblDescription w:val="Non-compliance ratings"/>
      </w:tblPr>
      <w:tblGrid>
        <w:gridCol w:w="1191"/>
        <w:gridCol w:w="7824"/>
      </w:tblGrid>
      <w:tr w:rsidR="005F394F" w:rsidRPr="00A90F37" w14:paraId="1D337D61" w14:textId="77777777" w:rsidTr="00F53ED9">
        <w:trPr>
          <w:tblHeader/>
        </w:trPr>
        <w:tc>
          <w:tcPr>
            <w:tcW w:w="1191" w:type="dxa"/>
            <w:tcBorders>
              <w:right w:val="single" w:sz="4" w:space="0" w:color="FFFFFF" w:themeColor="background1"/>
            </w:tcBorders>
            <w:shd w:val="clear" w:color="auto" w:fill="000000" w:themeFill="text1"/>
          </w:tcPr>
          <w:p w14:paraId="39223A11" w14:textId="77777777" w:rsidR="005F394F" w:rsidRPr="00A90F37" w:rsidRDefault="005F394F" w:rsidP="00F53ED9">
            <w:pPr>
              <w:pStyle w:val="Tableheadings"/>
            </w:pPr>
            <w:r w:rsidRPr="00A90F37">
              <w:t>Type</w:t>
            </w:r>
          </w:p>
        </w:tc>
        <w:tc>
          <w:tcPr>
            <w:tcW w:w="7824" w:type="dxa"/>
            <w:tcBorders>
              <w:left w:val="single" w:sz="4" w:space="0" w:color="FFFFFF" w:themeColor="background1"/>
            </w:tcBorders>
            <w:shd w:val="clear" w:color="auto" w:fill="000000" w:themeFill="text1"/>
          </w:tcPr>
          <w:p w14:paraId="711A68CD" w14:textId="77777777" w:rsidR="005F394F" w:rsidRPr="00A90F37" w:rsidRDefault="005F394F" w:rsidP="00F53ED9">
            <w:pPr>
              <w:pStyle w:val="Tableheadings"/>
            </w:pPr>
            <w:r>
              <w:t>Description</w:t>
            </w:r>
          </w:p>
        </w:tc>
      </w:tr>
      <w:tr w:rsidR="005F394F" w:rsidRPr="00A90F37" w14:paraId="016FA208" w14:textId="77777777" w:rsidTr="00F53ED9">
        <w:tc>
          <w:tcPr>
            <w:tcW w:w="1191" w:type="dxa"/>
          </w:tcPr>
          <w:p w14:paraId="5B5DC449" w14:textId="77777777" w:rsidR="005F394F" w:rsidRPr="00A90F37" w:rsidRDefault="005F394F" w:rsidP="00F53ED9">
            <w:r w:rsidRPr="00A90F37">
              <w:t>Critical</w:t>
            </w:r>
          </w:p>
        </w:tc>
        <w:tc>
          <w:tcPr>
            <w:tcW w:w="7824" w:type="dxa"/>
          </w:tcPr>
          <w:p w14:paraId="373FFA63" w14:textId="77777777" w:rsidR="005F394F" w:rsidRDefault="005F394F" w:rsidP="00F53ED9">
            <w:r>
              <w:t>When there is:</w:t>
            </w:r>
          </w:p>
          <w:p w14:paraId="2C7587F3" w14:textId="77777777" w:rsidR="005F394F" w:rsidRDefault="005F394F" w:rsidP="00F53ED9">
            <w:pPr>
              <w:pStyle w:val="ListBullet"/>
            </w:pPr>
            <w:r>
              <w:t>action, inaction or contravention of department requirements that</w:t>
            </w:r>
          </w:p>
          <w:p w14:paraId="33ED42E7" w14:textId="77777777" w:rsidR="005F394F" w:rsidRDefault="005F394F" w:rsidP="00F53ED9">
            <w:pPr>
              <w:pStyle w:val="ListParagraph"/>
              <w:numPr>
                <w:ilvl w:val="0"/>
                <w:numId w:val="86"/>
              </w:numPr>
              <w:ind w:left="819" w:hanging="426"/>
              <w:contextualSpacing w:val="0"/>
            </w:pPr>
            <w:r>
              <w:t>would be reasonably expected to result in the phytosanitary status of goods being compromised, or</w:t>
            </w:r>
          </w:p>
          <w:p w14:paraId="302C78A7" w14:textId="77777777" w:rsidR="005F394F" w:rsidRDefault="005F394F" w:rsidP="00F53ED9">
            <w:pPr>
              <w:pStyle w:val="ListParagraph"/>
              <w:numPr>
                <w:ilvl w:val="0"/>
                <w:numId w:val="86"/>
              </w:numPr>
              <w:ind w:left="819" w:hanging="426"/>
              <w:contextualSpacing w:val="0"/>
            </w:pPr>
            <w:r>
              <w:t xml:space="preserve">results in a breach of the </w:t>
            </w:r>
            <w:r w:rsidRPr="005E56D9">
              <w:rPr>
                <w:i/>
                <w:iCs/>
              </w:rPr>
              <w:t xml:space="preserve">Export Control Act </w:t>
            </w:r>
            <w:r>
              <w:rPr>
                <w:i/>
                <w:iCs/>
              </w:rPr>
              <w:t>2020</w:t>
            </w:r>
            <w:r>
              <w:t>.</w:t>
            </w:r>
          </w:p>
          <w:p w14:paraId="351D6540" w14:textId="77777777" w:rsidR="005F394F" w:rsidRDefault="005F394F" w:rsidP="00F53ED9">
            <w:pPr>
              <w:pStyle w:val="ListBullet"/>
              <w:ind w:left="284" w:hanging="284"/>
            </w:pPr>
            <w:r>
              <w:t>a deliberate failure to comply with legislative requirements</w:t>
            </w:r>
          </w:p>
          <w:p w14:paraId="43C22623" w14:textId="77777777" w:rsidR="005F394F" w:rsidRDefault="005F394F" w:rsidP="00F53ED9">
            <w:pPr>
              <w:pStyle w:val="ListBullet"/>
              <w:ind w:left="284" w:hanging="284"/>
            </w:pPr>
            <w:r>
              <w:t>a deliberate failure to follow a legal direction of an AO.</w:t>
            </w:r>
          </w:p>
          <w:p w14:paraId="0A3DD70C" w14:textId="77777777" w:rsidR="005F394F" w:rsidRPr="00992891" w:rsidRDefault="005F394F" w:rsidP="00F53ED9">
            <w:pPr>
              <w:rPr>
                <w:b/>
              </w:rPr>
            </w:pPr>
            <w:r w:rsidRPr="005E56D9">
              <w:rPr>
                <w:b/>
                <w:bCs/>
              </w:rPr>
              <w:t>Note:</w:t>
            </w:r>
            <w:r>
              <w:t xml:space="preserve"> Critical non-compliances may lead to suspension, revocation, refusal of registration, or criminal prosecution.</w:t>
            </w:r>
          </w:p>
        </w:tc>
      </w:tr>
      <w:tr w:rsidR="005F394F" w:rsidRPr="00A90F37" w14:paraId="00679A93" w14:textId="77777777" w:rsidTr="00F53ED9">
        <w:tc>
          <w:tcPr>
            <w:tcW w:w="1191" w:type="dxa"/>
          </w:tcPr>
          <w:p w14:paraId="32A7C900" w14:textId="77777777" w:rsidR="005F394F" w:rsidRPr="00A90F37" w:rsidRDefault="005F394F" w:rsidP="00F53ED9">
            <w:r>
              <w:t>Major</w:t>
            </w:r>
          </w:p>
        </w:tc>
        <w:tc>
          <w:tcPr>
            <w:tcW w:w="7824" w:type="dxa"/>
          </w:tcPr>
          <w:p w14:paraId="69D6D266" w14:textId="77777777" w:rsidR="005F394F" w:rsidRDefault="005F394F" w:rsidP="00F53ED9">
            <w:r>
              <w:t xml:space="preserve">When there is action, inaction or contravention of departmental requirements that </w:t>
            </w:r>
          </w:p>
          <w:p w14:paraId="715290BF" w14:textId="77777777" w:rsidR="005F394F" w:rsidRDefault="005F394F" w:rsidP="00F53ED9">
            <w:pPr>
              <w:pStyle w:val="ListBullet"/>
              <w:ind w:left="284" w:hanging="284"/>
            </w:pPr>
            <w:r>
              <w:t>results in a situation that may lead to the phytosanitary status of prescribed goods to be compromised</w:t>
            </w:r>
          </w:p>
          <w:p w14:paraId="0787D0F2" w14:textId="77777777" w:rsidR="005F394F" w:rsidRPr="00A90F37" w:rsidRDefault="005F394F" w:rsidP="00F53ED9">
            <w:pPr>
              <w:pStyle w:val="ListBullet"/>
              <w:ind w:left="284" w:hanging="284"/>
            </w:pPr>
            <w:r>
              <w:t xml:space="preserve">may lead to export of prescribed goods that are not </w:t>
            </w:r>
            <w:r w:rsidRPr="00620AFD">
              <w:t xml:space="preserve">export </w:t>
            </w:r>
            <w:r w:rsidRPr="006D464E">
              <w:t>compliant</w:t>
            </w:r>
            <w:r>
              <w:t>.</w:t>
            </w:r>
          </w:p>
        </w:tc>
      </w:tr>
      <w:tr w:rsidR="005F394F" w:rsidRPr="00A90F37" w14:paraId="4DB542D9" w14:textId="77777777" w:rsidTr="00F53ED9">
        <w:tc>
          <w:tcPr>
            <w:tcW w:w="1191" w:type="dxa"/>
          </w:tcPr>
          <w:p w14:paraId="21A1B7E5" w14:textId="77777777" w:rsidR="005F394F" w:rsidRPr="00A90F37" w:rsidRDefault="005F394F" w:rsidP="00F53ED9">
            <w:r>
              <w:t>Minor</w:t>
            </w:r>
          </w:p>
        </w:tc>
        <w:tc>
          <w:tcPr>
            <w:tcW w:w="7824" w:type="dxa"/>
          </w:tcPr>
          <w:p w14:paraId="54189266" w14:textId="77777777" w:rsidR="005F394F" w:rsidRPr="00A90F37" w:rsidRDefault="005F394F" w:rsidP="00F53ED9">
            <w:r>
              <w:t>When there is action, inaction or contravention of departmental requirements that results in a situation that may compromise the integrity of systems, processes or premises that are designed to maintain phytosanitary status of prescribed goods.</w:t>
            </w:r>
          </w:p>
        </w:tc>
      </w:tr>
    </w:tbl>
    <w:p w14:paraId="3DD258F9" w14:textId="77777777" w:rsidR="005F394F" w:rsidRPr="00ED6850" w:rsidRDefault="005F394F" w:rsidP="005F394F">
      <w:pPr>
        <w:pStyle w:val="Heading4"/>
      </w:pPr>
      <w:bookmarkStart w:id="55" w:name="_Toc150378034"/>
      <w:r w:rsidRPr="00ED6850">
        <w:t>Corrective action requests</w:t>
      </w:r>
      <w:bookmarkEnd w:id="55"/>
    </w:p>
    <w:p w14:paraId="49AC0FA3" w14:textId="77777777" w:rsidR="005F394F" w:rsidRPr="00A81EFA" w:rsidRDefault="005F394F" w:rsidP="005F394F">
      <w:pPr>
        <w:pStyle w:val="ListBullet"/>
      </w:pPr>
      <w:r w:rsidRPr="00A81EFA">
        <w:t xml:space="preserve">A departmental auditor may issue corrective action requests (CARs) directly during an audit, or recommend to the Secretary, or a delegate </w:t>
      </w:r>
      <w:r>
        <w:t>there</w:t>
      </w:r>
      <w:r w:rsidRPr="00A81EFA">
        <w:t>of, to</w:t>
      </w:r>
    </w:p>
    <w:p w14:paraId="68E0CF7B" w14:textId="77777777" w:rsidR="005F394F" w:rsidRPr="00A81EFA" w:rsidRDefault="005F394F" w:rsidP="005F394F">
      <w:pPr>
        <w:pStyle w:val="ListBullet"/>
        <w:numPr>
          <w:ilvl w:val="0"/>
          <w:numId w:val="76"/>
        </w:numPr>
      </w:pPr>
      <w:r w:rsidRPr="00A81EFA">
        <w:t xml:space="preserve">suspend </w:t>
      </w:r>
      <w:r>
        <w:t xml:space="preserve">the </w:t>
      </w:r>
      <w:r w:rsidRPr="00A81EFA">
        <w:t>QSR approval</w:t>
      </w:r>
      <w:r>
        <w:t xml:space="preserve"> or vary the registration to remove the QSR approval</w:t>
      </w:r>
    </w:p>
    <w:p w14:paraId="138497C6" w14:textId="77777777" w:rsidR="005F394F" w:rsidRPr="00A81EFA" w:rsidRDefault="005F394F" w:rsidP="005F394F">
      <w:pPr>
        <w:pStyle w:val="ListBullet"/>
        <w:numPr>
          <w:ilvl w:val="0"/>
          <w:numId w:val="76"/>
        </w:numPr>
      </w:pPr>
      <w:r w:rsidRPr="00A81EFA">
        <w:t>suspend a particular export operation for which approval was granted</w:t>
      </w:r>
    </w:p>
    <w:p w14:paraId="60BF4498" w14:textId="77777777" w:rsidR="005F394F" w:rsidRPr="00A81EFA" w:rsidRDefault="005F394F" w:rsidP="005F394F">
      <w:pPr>
        <w:pStyle w:val="ListBullet"/>
        <w:numPr>
          <w:ilvl w:val="0"/>
          <w:numId w:val="76"/>
        </w:numPr>
      </w:pPr>
      <w:r w:rsidRPr="00A81EFA">
        <w:t>determine the period of suspension based on period of time necessary for site to correct issued non-compliances.</w:t>
      </w:r>
    </w:p>
    <w:p w14:paraId="24B767DE" w14:textId="77777777" w:rsidR="005F394F" w:rsidRDefault="005F394F" w:rsidP="005F394F">
      <w:pPr>
        <w:pStyle w:val="BodyText"/>
      </w:pPr>
      <w:r w:rsidRPr="00BF6A57">
        <w:rPr>
          <w:b/>
        </w:rPr>
        <w:t>Note:</w:t>
      </w:r>
      <w:r>
        <w:t xml:space="preserve"> When a QSR approval is suspended, the registered establishment may be able to continue to export under other registered export operations but will require the full AO sampling and inspection procedure to be followed.</w:t>
      </w:r>
    </w:p>
    <w:p w14:paraId="2B1871A9" w14:textId="77777777" w:rsidR="005F394F" w:rsidRDefault="005F394F" w:rsidP="005F394F">
      <w:pPr>
        <w:pStyle w:val="Heading3"/>
      </w:pPr>
      <w:bookmarkStart w:id="56" w:name="_Toc150378035"/>
      <w:r>
        <w:t>Variation, suspension or revocation of QSR approval</w:t>
      </w:r>
      <w:bookmarkEnd w:id="56"/>
    </w:p>
    <w:p w14:paraId="63CD3B35" w14:textId="77777777" w:rsidR="005F394F" w:rsidRDefault="005F394F" w:rsidP="005F394F">
      <w:pPr>
        <w:pStyle w:val="BodyText"/>
      </w:pPr>
      <w:r>
        <w:t xml:space="preserve">For further information on the process to vary, suspend or revoke a registered establishment and any QSR approval, see Guideline: </w:t>
      </w:r>
      <w:hyperlink w:anchor="_Related_material" w:history="1">
        <w:r w:rsidRPr="001B40C7">
          <w:rPr>
            <w:rStyle w:val="Hyperlink"/>
            <w:i/>
            <w:iCs/>
          </w:rPr>
          <w:t>Management of plant export registered establishments</w:t>
        </w:r>
      </w:hyperlink>
      <w:r>
        <w:t>. For information relating to internal review and appeals policies are contained in that guideline.</w:t>
      </w:r>
    </w:p>
    <w:p w14:paraId="53653FC9" w14:textId="77777777" w:rsidR="005F394F" w:rsidRDefault="005F394F" w:rsidP="005F394F">
      <w:pPr>
        <w:pStyle w:val="BodyText"/>
      </w:pPr>
      <w:r>
        <w:t>A QSR approval may be reinstated following:</w:t>
      </w:r>
    </w:p>
    <w:p w14:paraId="6E4CF28F" w14:textId="77777777" w:rsidR="005F394F" w:rsidRDefault="005F394F" w:rsidP="005F394F">
      <w:pPr>
        <w:pStyle w:val="ListBullet"/>
      </w:pPr>
      <w:r>
        <w:t>a period of suspension and where the suspension has been revoked</w:t>
      </w:r>
    </w:p>
    <w:p w14:paraId="19025169" w14:textId="77777777" w:rsidR="005F394F" w:rsidRPr="00192786" w:rsidRDefault="005F394F" w:rsidP="005F394F">
      <w:pPr>
        <w:pStyle w:val="ListBullet"/>
      </w:pPr>
      <w:r>
        <w:t>where the client has subsequently applied for and been granted QSR approval again.</w:t>
      </w:r>
    </w:p>
    <w:p w14:paraId="08F9ED8F" w14:textId="77777777" w:rsidR="005F394F" w:rsidRPr="002636C8" w:rsidRDefault="005F394F" w:rsidP="005F394F">
      <w:pPr>
        <w:pStyle w:val="BodyText"/>
      </w:pPr>
      <w:r w:rsidRPr="002636C8">
        <w:t>If</w:t>
      </w:r>
      <w:r>
        <w:t xml:space="preserve"> QSR approval is</w:t>
      </w:r>
      <w:r w:rsidRPr="002636C8">
        <w:t xml:space="preserve"> reinstated, the establishment will be audited within three months or during the following quarter.</w:t>
      </w:r>
    </w:p>
    <w:p w14:paraId="771B3434" w14:textId="6A4A819F" w:rsidR="005F394F" w:rsidRDefault="005F394F" w:rsidP="005F394F">
      <w:pPr>
        <w:pStyle w:val="BodyText"/>
      </w:pPr>
      <w:r w:rsidRPr="002629CB">
        <w:rPr>
          <w:b/>
        </w:rPr>
        <w:t>Note:</w:t>
      </w:r>
      <w:r>
        <w:t xml:space="preserve"> Failure to pass the follow-up audit may result in the revocation of registration by the delegate.</w:t>
      </w:r>
    </w:p>
    <w:p w14:paraId="69AEA400" w14:textId="77777777" w:rsidR="005F394F" w:rsidRDefault="005F394F" w:rsidP="005F394F">
      <w:pPr>
        <w:pStyle w:val="Heading2"/>
      </w:pPr>
      <w:bookmarkStart w:id="57" w:name="_Toc150378036"/>
      <w:r>
        <w:lastRenderedPageBreak/>
        <w:t>Record keeping</w:t>
      </w:r>
      <w:bookmarkEnd w:id="57"/>
    </w:p>
    <w:p w14:paraId="6BD6909A" w14:textId="77777777" w:rsidR="005F394F" w:rsidRDefault="005F394F" w:rsidP="005F394F">
      <w:pPr>
        <w:pStyle w:val="ListBullet"/>
      </w:pPr>
      <w:r>
        <w:t>Departmental officers must keep official files in accordance with the department’s record keeping policy. All documentation must be version controlled.</w:t>
      </w:r>
    </w:p>
    <w:p w14:paraId="217666C6" w14:textId="1E70C127" w:rsidR="005F394F" w:rsidRDefault="005F394F" w:rsidP="005F394F">
      <w:pPr>
        <w:pStyle w:val="ListBullet"/>
      </w:pPr>
      <w:r>
        <w:t xml:space="preserve">Where documents are not available in </w:t>
      </w:r>
      <w:r w:rsidRPr="00A23C64">
        <w:t xml:space="preserve">PEMS; clients, </w:t>
      </w:r>
      <w:r>
        <w:t xml:space="preserve">occupiers of </w:t>
      </w:r>
      <w:r w:rsidRPr="00A23C64">
        <w:t xml:space="preserve">registered establishments and AOs must retain documentation for a period of at least </w:t>
      </w:r>
      <w:r>
        <w:t>2</w:t>
      </w:r>
      <w:r w:rsidRPr="00A23C64">
        <w:t xml:space="preserve"> years.</w:t>
      </w:r>
    </w:p>
    <w:p w14:paraId="56517319" w14:textId="77777777" w:rsidR="005F394F" w:rsidRDefault="005F394F" w:rsidP="005F394F">
      <w:pPr>
        <w:pStyle w:val="Heading2"/>
      </w:pPr>
      <w:bookmarkStart w:id="58" w:name="_Related_material"/>
      <w:bookmarkStart w:id="59" w:name="_Toc150378037"/>
      <w:bookmarkEnd w:id="58"/>
      <w:r>
        <w:t>Related material</w:t>
      </w:r>
      <w:bookmarkEnd w:id="59"/>
    </w:p>
    <w:p w14:paraId="0DB976A1" w14:textId="77777777" w:rsidR="005F394F" w:rsidRDefault="005F394F" w:rsidP="005F394F">
      <w:pPr>
        <w:pStyle w:val="BodyText"/>
        <w:spacing w:after="60"/>
      </w:pPr>
      <w:r>
        <w:t xml:space="preserve">The following related material is available on the department’s website: </w:t>
      </w:r>
    </w:p>
    <w:p w14:paraId="1F08AB39" w14:textId="77777777" w:rsidR="005F394F" w:rsidRDefault="005F394F" w:rsidP="005F394F">
      <w:pPr>
        <w:pStyle w:val="ListBullet"/>
      </w:pPr>
      <w:r>
        <w:t>Manual of Importing Country Requirements (</w:t>
      </w:r>
      <w:hyperlink r:id="rId12" w:history="1">
        <w:r w:rsidRPr="00BB6066">
          <w:rPr>
            <w:rStyle w:val="Hyperlink"/>
            <w:bCs/>
          </w:rPr>
          <w:t>M</w:t>
        </w:r>
        <w:r>
          <w:rPr>
            <w:rStyle w:val="Hyperlink"/>
            <w:bCs/>
          </w:rPr>
          <w:t>ic</w:t>
        </w:r>
        <w:r w:rsidRPr="00BB6066">
          <w:rPr>
            <w:rStyle w:val="Hyperlink"/>
            <w:bCs/>
          </w:rPr>
          <w:t>o</w:t>
        </w:r>
        <w:r>
          <w:rPr>
            <w:rStyle w:val="Hyperlink"/>
            <w:bCs/>
          </w:rPr>
          <w:t>r</w:t>
        </w:r>
      </w:hyperlink>
      <w:r w:rsidRPr="0051636C">
        <w:rPr>
          <w:rStyle w:val="Hyperlink"/>
          <w:bCs/>
        </w:rPr>
        <w:t>)</w:t>
      </w:r>
      <w:r w:rsidRPr="0051636C">
        <w:t>.</w:t>
      </w:r>
    </w:p>
    <w:p w14:paraId="2A9D6E0B" w14:textId="77777777" w:rsidR="005F394F" w:rsidRDefault="00115DF5" w:rsidP="005F394F">
      <w:pPr>
        <w:pStyle w:val="ListBullet"/>
      </w:pPr>
      <w:hyperlink r:id="rId13" w:history="1">
        <w:r w:rsidR="005F394F" w:rsidRPr="0009350B">
          <w:rPr>
            <w:rStyle w:val="Hyperlink"/>
          </w:rPr>
          <w:t>M</w:t>
        </w:r>
        <w:r w:rsidR="005F394F">
          <w:rPr>
            <w:rStyle w:val="Hyperlink"/>
          </w:rPr>
          <w:t>ic</w:t>
        </w:r>
        <w:r w:rsidR="005F394F" w:rsidRPr="0009350B">
          <w:rPr>
            <w:rStyle w:val="Hyperlink"/>
          </w:rPr>
          <w:t>o</w:t>
        </w:r>
        <w:r w:rsidR="005F394F">
          <w:rPr>
            <w:rStyle w:val="Hyperlink"/>
          </w:rPr>
          <w:t>r</w:t>
        </w:r>
        <w:r w:rsidR="005F394F" w:rsidRPr="0009350B">
          <w:rPr>
            <w:rStyle w:val="Hyperlink"/>
          </w:rPr>
          <w:t xml:space="preserve"> Plants</w:t>
        </w:r>
      </w:hyperlink>
      <w:r w:rsidR="005F394F">
        <w:t xml:space="preserve"> (importing country </w:t>
      </w:r>
      <w:r w:rsidR="005F394F" w:rsidRPr="00702A59">
        <w:t>requirements</w:t>
      </w:r>
      <w:r w:rsidR="005F394F">
        <w:t>, protocols and work plans)</w:t>
      </w:r>
    </w:p>
    <w:p w14:paraId="749368A5" w14:textId="77777777" w:rsidR="005F394F" w:rsidRDefault="00115DF5" w:rsidP="005F394F">
      <w:pPr>
        <w:pStyle w:val="ListBullet"/>
      </w:pPr>
      <w:hyperlink r:id="rId14" w:history="1">
        <w:r w:rsidR="005F394F">
          <w:rPr>
            <w:rStyle w:val="Hyperlink"/>
          </w:rPr>
          <w:t>Protocols, work plans</w:t>
        </w:r>
      </w:hyperlink>
    </w:p>
    <w:p w14:paraId="56227B2D" w14:textId="77777777" w:rsidR="005F394F" w:rsidRPr="00702A59" w:rsidRDefault="00115DF5" w:rsidP="005F394F">
      <w:pPr>
        <w:pStyle w:val="ListBullet"/>
        <w:rPr>
          <w:rStyle w:val="Hyperlink"/>
          <w:color w:val="auto"/>
          <w:u w:val="none"/>
        </w:rPr>
      </w:pPr>
      <w:hyperlink r:id="rId15" w:history="1">
        <w:r w:rsidR="005F394F" w:rsidRPr="0009350B">
          <w:rPr>
            <w:rStyle w:val="Hyperlink"/>
          </w:rPr>
          <w:t>Plant Export Operations Manual</w:t>
        </w:r>
      </w:hyperlink>
    </w:p>
    <w:p w14:paraId="03DC434B" w14:textId="77777777" w:rsidR="005F394F" w:rsidRDefault="005F394F" w:rsidP="005F394F">
      <w:pPr>
        <w:pStyle w:val="ListBullet"/>
        <w:numPr>
          <w:ilvl w:val="1"/>
          <w:numId w:val="51"/>
        </w:numPr>
        <w:ind w:left="851" w:hanging="425"/>
      </w:pPr>
      <w:r w:rsidRPr="00702A59">
        <w:t>Guideline</w:t>
      </w:r>
      <w:r>
        <w:t xml:space="preserve">: </w:t>
      </w:r>
      <w:r w:rsidRPr="00620AFD">
        <w:rPr>
          <w:i/>
          <w:iCs/>
        </w:rPr>
        <w:t>Management of plant export registered establishments</w:t>
      </w:r>
    </w:p>
    <w:p w14:paraId="340E54D6" w14:textId="77777777" w:rsidR="005F394F" w:rsidRPr="00992891" w:rsidRDefault="005F394F" w:rsidP="005F394F">
      <w:pPr>
        <w:pStyle w:val="ListBullet"/>
        <w:numPr>
          <w:ilvl w:val="1"/>
          <w:numId w:val="51"/>
        </w:numPr>
        <w:ind w:left="851" w:hanging="425"/>
      </w:pPr>
      <w:r>
        <w:rPr>
          <w:iCs/>
        </w:rPr>
        <w:t xml:space="preserve">Guideline: </w:t>
      </w:r>
      <w:r w:rsidRPr="00981B6B">
        <w:rPr>
          <w:i/>
        </w:rPr>
        <w:t>Audit of plant export registered establishments</w:t>
      </w:r>
    </w:p>
    <w:p w14:paraId="24D95F40" w14:textId="77777777" w:rsidR="005F394F" w:rsidRDefault="005F394F" w:rsidP="005F394F">
      <w:pPr>
        <w:pStyle w:val="ListBullet"/>
        <w:numPr>
          <w:ilvl w:val="1"/>
          <w:numId w:val="51"/>
        </w:numPr>
        <w:ind w:left="851" w:hanging="425"/>
      </w:pPr>
      <w:r>
        <w:t xml:space="preserve">Guideline: </w:t>
      </w:r>
      <w:r>
        <w:rPr>
          <w:i/>
          <w:iCs/>
        </w:rPr>
        <w:t>S</w:t>
      </w:r>
      <w:r w:rsidRPr="007031AC">
        <w:rPr>
          <w:i/>
        </w:rPr>
        <w:t>upporting documents for plant exports</w:t>
      </w:r>
    </w:p>
    <w:p w14:paraId="4227D4FE" w14:textId="77777777" w:rsidR="005F394F" w:rsidRPr="007E23BD" w:rsidRDefault="005F394F" w:rsidP="005F394F">
      <w:pPr>
        <w:pStyle w:val="ListBullet"/>
        <w:numPr>
          <w:ilvl w:val="1"/>
          <w:numId w:val="51"/>
        </w:numPr>
        <w:ind w:left="851" w:hanging="425"/>
      </w:pPr>
      <w:r>
        <w:t xml:space="preserve">Work Instruction: </w:t>
      </w:r>
      <w:r w:rsidRPr="00F01B84">
        <w:rPr>
          <w:i/>
        </w:rPr>
        <w:t>Inspecting processed plant products for export produced under quality systems recognition</w:t>
      </w:r>
    </w:p>
    <w:p w14:paraId="0D22FDB3" w14:textId="77777777" w:rsidR="005F394F" w:rsidRDefault="005F394F" w:rsidP="005F394F">
      <w:pPr>
        <w:pStyle w:val="ListBullet"/>
        <w:numPr>
          <w:ilvl w:val="1"/>
          <w:numId w:val="51"/>
        </w:numPr>
        <w:ind w:left="851" w:hanging="425"/>
      </w:pPr>
      <w:r>
        <w:t xml:space="preserve">Work Instruction: </w:t>
      </w:r>
      <w:r>
        <w:rPr>
          <w:i/>
          <w:iCs/>
        </w:rPr>
        <w:t>Completing plant export inspection and treatment records</w:t>
      </w:r>
    </w:p>
    <w:p w14:paraId="126B854F" w14:textId="77777777" w:rsidR="005F394F" w:rsidRPr="007E23BD" w:rsidRDefault="005F394F" w:rsidP="005F394F">
      <w:pPr>
        <w:pStyle w:val="ListBullet"/>
        <w:numPr>
          <w:ilvl w:val="1"/>
          <w:numId w:val="51"/>
        </w:numPr>
        <w:ind w:left="851" w:hanging="425"/>
      </w:pPr>
      <w:r>
        <w:t xml:space="preserve">Reference: </w:t>
      </w:r>
      <w:r w:rsidRPr="00B11038">
        <w:rPr>
          <w:i/>
        </w:rPr>
        <w:t>Plant exports guide – equipment</w:t>
      </w:r>
    </w:p>
    <w:p w14:paraId="41E5F3E7" w14:textId="77777777" w:rsidR="005F394F" w:rsidRPr="00992891" w:rsidRDefault="005F394F" w:rsidP="005F394F">
      <w:pPr>
        <w:pStyle w:val="ListBullet"/>
        <w:numPr>
          <w:ilvl w:val="1"/>
          <w:numId w:val="51"/>
        </w:numPr>
        <w:ind w:left="851" w:hanging="425"/>
      </w:pPr>
      <w:r>
        <w:rPr>
          <w:lang w:eastAsia="en-AU"/>
        </w:rPr>
        <w:t>Reference:</w:t>
      </w:r>
      <w:r>
        <w:rPr>
          <w:i/>
          <w:iCs/>
          <w:lang w:eastAsia="en-AU"/>
        </w:rPr>
        <w:t xml:space="preserve"> </w:t>
      </w:r>
      <w:r w:rsidRPr="007E23BD">
        <w:rPr>
          <w:i/>
          <w:iCs/>
          <w:lang w:eastAsia="en-AU"/>
        </w:rPr>
        <w:t>Table of authorised officer job functions</w:t>
      </w:r>
    </w:p>
    <w:p w14:paraId="2DCAB458" w14:textId="77777777" w:rsidR="005F394F" w:rsidRPr="00357671" w:rsidRDefault="005F394F" w:rsidP="005F394F">
      <w:pPr>
        <w:pStyle w:val="ListBullet"/>
        <w:numPr>
          <w:ilvl w:val="1"/>
          <w:numId w:val="51"/>
        </w:numPr>
        <w:ind w:left="851" w:hanging="425"/>
      </w:pPr>
      <w:r w:rsidRPr="00810AF2">
        <w:t xml:space="preserve">Reference: </w:t>
      </w:r>
      <w:r w:rsidRPr="005F6DA6">
        <w:rPr>
          <w:i/>
        </w:rPr>
        <w:t>Work health and safety in the plant export environment</w:t>
      </w:r>
    </w:p>
    <w:p w14:paraId="54755C20" w14:textId="77777777" w:rsidR="005F394F" w:rsidRDefault="005F394F" w:rsidP="005F394F">
      <w:pPr>
        <w:pStyle w:val="Heading2"/>
        <w:rPr>
          <w:rFonts w:eastAsia="Calibri" w:cs="Calibri"/>
          <w:szCs w:val="30"/>
        </w:rPr>
      </w:pPr>
      <w:bookmarkStart w:id="60" w:name="_Contact_information"/>
      <w:bookmarkStart w:id="61" w:name="_Toc150378038"/>
      <w:bookmarkEnd w:id="60"/>
      <w:r>
        <w:t>Contact</w:t>
      </w:r>
      <w:r>
        <w:rPr>
          <w:spacing w:val="-17"/>
        </w:rPr>
        <w:t xml:space="preserve"> </w:t>
      </w:r>
      <w:r>
        <w:t>information</w:t>
      </w:r>
      <w:bookmarkEnd w:id="61"/>
    </w:p>
    <w:p w14:paraId="355C0E65" w14:textId="77777777" w:rsidR="005F394F" w:rsidRPr="00335047" w:rsidRDefault="005F394F" w:rsidP="005F394F">
      <w:pPr>
        <w:pStyle w:val="ListBullet"/>
      </w:pPr>
      <w:r>
        <w:t xml:space="preserve">Authorised Officer Hotline: </w:t>
      </w:r>
      <w:r w:rsidRPr="00335047">
        <w:t>1800 851 305</w:t>
      </w:r>
    </w:p>
    <w:p w14:paraId="27A0F935" w14:textId="66AEC052" w:rsidR="005F394F" w:rsidRPr="00335047" w:rsidRDefault="005F394F" w:rsidP="005F394F">
      <w:pPr>
        <w:pStyle w:val="ListBullet"/>
      </w:pPr>
      <w:r w:rsidRPr="00335047">
        <w:t xml:space="preserve">Authorised Officer Program: </w:t>
      </w:r>
      <w:hyperlink r:id="rId16" w:history="1">
        <w:r w:rsidRPr="00AA4B4A">
          <w:rPr>
            <w:rStyle w:val="Hyperlink"/>
          </w:rPr>
          <w:t>PlantExportTraining@aff.gov.au</w:t>
        </w:r>
      </w:hyperlink>
    </w:p>
    <w:p w14:paraId="658528CA" w14:textId="5914EABF" w:rsidR="005F394F" w:rsidRDefault="005F394F" w:rsidP="005F394F">
      <w:pPr>
        <w:pStyle w:val="ListBullet"/>
      </w:pPr>
      <w:r>
        <w:t xml:space="preserve">Grain and Seed Exports Program: </w:t>
      </w:r>
      <w:hyperlink r:id="rId17" w:history="1">
        <w:r w:rsidRPr="00AA4B4A">
          <w:rPr>
            <w:rStyle w:val="Hyperlink"/>
          </w:rPr>
          <w:t>Grain.Export@aff.gov.au</w:t>
        </w:r>
      </w:hyperlink>
      <w:r>
        <w:t xml:space="preserve"> </w:t>
      </w:r>
    </w:p>
    <w:p w14:paraId="407AB29C" w14:textId="77777777" w:rsidR="005F394F" w:rsidRDefault="005F394F" w:rsidP="005F394F">
      <w:pPr>
        <w:pStyle w:val="ListBullet"/>
      </w:pPr>
      <w:r>
        <w:t>Grain and Seed Exports Program hotline: 02 6272 3229</w:t>
      </w:r>
    </w:p>
    <w:p w14:paraId="3E22F3B9" w14:textId="127E7CE1" w:rsidR="005F394F" w:rsidRDefault="005F394F" w:rsidP="005F394F">
      <w:pPr>
        <w:pStyle w:val="ListBullet"/>
      </w:pPr>
      <w:r>
        <w:t xml:space="preserve">Assessment and Client Contact Group: </w:t>
      </w:r>
      <w:hyperlink r:id="rId18" w:history="1">
        <w:r w:rsidRPr="00AA4B4A">
          <w:rPr>
            <w:rStyle w:val="Hyperlink"/>
          </w:rPr>
          <w:t>PlantExportsNDH@aff.gov.au</w:t>
        </w:r>
      </w:hyperlink>
      <w:r>
        <w:t xml:space="preserve"> </w:t>
      </w:r>
    </w:p>
    <w:p w14:paraId="5DECCD02" w14:textId="19896EE6" w:rsidR="005F394F" w:rsidRPr="00C35A7C" w:rsidRDefault="005F394F" w:rsidP="005F394F">
      <w:pPr>
        <w:pStyle w:val="ListBullet"/>
      </w:pPr>
      <w:r>
        <w:t xml:space="preserve">Micor Administrator: </w:t>
      </w:r>
      <w:hyperlink r:id="rId19" w:history="1">
        <w:r w:rsidRPr="00AA4B4A">
          <w:rPr>
            <w:rStyle w:val="Hyperlink"/>
          </w:rPr>
          <w:t>Micorplants@aff.gov.au</w:t>
        </w:r>
      </w:hyperlink>
      <w:r>
        <w:t xml:space="preserve"> </w:t>
      </w:r>
    </w:p>
    <w:p w14:paraId="680546AE" w14:textId="77777777" w:rsidR="008051AA" w:rsidRPr="003C5AE3" w:rsidRDefault="008051AA" w:rsidP="008051AA">
      <w:pPr>
        <w:pStyle w:val="Heading2"/>
      </w:pPr>
      <w:bookmarkStart w:id="62" w:name="_Toc150378039"/>
      <w:r w:rsidRPr="003C5AE3">
        <w:t>Document information</w:t>
      </w:r>
      <w:bookmarkEnd w:id="62"/>
    </w:p>
    <w:p w14:paraId="2D755F8C" w14:textId="77777777" w:rsidR="008051AA" w:rsidRDefault="008051AA" w:rsidP="008051AA">
      <w:pPr>
        <w:pStyle w:val="BodyText"/>
      </w:pPr>
      <w:r w:rsidRPr="003C5AE3">
        <w:t>The following table contains administrative metadata.</w:t>
      </w:r>
      <w:bookmarkStart w:id="63" w:name="_Toc446076654"/>
    </w:p>
    <w:tbl>
      <w:tblPr>
        <w:tblStyle w:val="TableGrid"/>
        <w:tblW w:w="9014" w:type="dxa"/>
        <w:tblLook w:val="04A0" w:firstRow="1" w:lastRow="0" w:firstColumn="1" w:lastColumn="0" w:noHBand="0" w:noVBand="1"/>
        <w:tblDescription w:val="Document information"/>
      </w:tblPr>
      <w:tblGrid>
        <w:gridCol w:w="2268"/>
        <w:gridCol w:w="6746"/>
      </w:tblGrid>
      <w:tr w:rsidR="008051AA" w14:paraId="5633F705" w14:textId="77777777" w:rsidTr="001B40C7">
        <w:trPr>
          <w:tblHeader/>
        </w:trPr>
        <w:tc>
          <w:tcPr>
            <w:tcW w:w="2268" w:type="dxa"/>
            <w:tcBorders>
              <w:right w:val="single" w:sz="4" w:space="0" w:color="FFFFFF" w:themeColor="background1"/>
            </w:tcBorders>
            <w:shd w:val="clear" w:color="auto" w:fill="000000" w:themeFill="text1"/>
          </w:tcPr>
          <w:p w14:paraId="0ADF4BA3" w14:textId="77777777" w:rsidR="008051AA" w:rsidRDefault="008051AA" w:rsidP="001B40C7">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33657486" w14:textId="77777777" w:rsidR="008051AA" w:rsidRDefault="008051AA" w:rsidP="001B40C7">
            <w:pPr>
              <w:pStyle w:val="Tableheadings"/>
            </w:pPr>
            <w:r>
              <w:t>Instructional material owner</w:t>
            </w:r>
          </w:p>
        </w:tc>
      </w:tr>
      <w:tr w:rsidR="008051AA" w14:paraId="78E185C8" w14:textId="77777777" w:rsidTr="001B40C7">
        <w:sdt>
          <w:sdtPr>
            <w:rPr>
              <w:rFonts w:asciiTheme="minorHAnsi" w:hAnsiTheme="minorHAnsi"/>
            </w:rPr>
            <w:alias w:val="Document ID Value"/>
            <w:tag w:val="_dlc_DocId"/>
            <w:id w:val="-2090452500"/>
            <w:lock w:val="contentLocked"/>
            <w:placeholder>
              <w:docPart w:val="61A5CBB1BF264C9CB50C07D68B5E62B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2268" w:type="dxa"/>
              </w:tcPr>
              <w:p w14:paraId="22985974" w14:textId="77777777" w:rsidR="008051AA" w:rsidRPr="0081701E" w:rsidRDefault="008051AA" w:rsidP="001B40C7">
                <w:pPr>
                  <w:rPr>
                    <w:rFonts w:asciiTheme="minorHAnsi" w:hAnsiTheme="minorHAnsi"/>
                  </w:rPr>
                </w:pPr>
                <w:r>
                  <w:rPr>
                    <w:rFonts w:asciiTheme="minorHAnsi" w:hAnsiTheme="minorHAnsi"/>
                  </w:rPr>
                  <w:t>IMLS-9-4192</w:t>
                </w:r>
              </w:p>
            </w:tc>
          </w:sdtContent>
        </w:sdt>
        <w:tc>
          <w:tcPr>
            <w:tcW w:w="6746" w:type="dxa"/>
          </w:tcPr>
          <w:p w14:paraId="49AC7A6D" w14:textId="14ECBB82" w:rsidR="008051AA" w:rsidRPr="00467927" w:rsidRDefault="008051AA" w:rsidP="001B40C7">
            <w:r w:rsidRPr="00467927">
              <w:t xml:space="preserve">Director, </w:t>
            </w:r>
            <w:r w:rsidR="00FB00FF">
              <w:rPr>
                <w:rFonts w:cs="Calibri"/>
                <w:color w:val="333333"/>
              </w:rPr>
              <w:t>Grain and Seed Exports</w:t>
            </w:r>
          </w:p>
        </w:tc>
      </w:tr>
    </w:tbl>
    <w:p w14:paraId="7ED62FDB" w14:textId="77777777" w:rsidR="008051AA" w:rsidRDefault="008051AA" w:rsidP="008051AA">
      <w:pPr>
        <w:pStyle w:val="Heading2"/>
      </w:pPr>
      <w:bookmarkStart w:id="64" w:name="_Toc447023787"/>
      <w:bookmarkStart w:id="65" w:name="_Toc150378040"/>
      <w:r>
        <w:t>Version history</w:t>
      </w:r>
      <w:bookmarkEnd w:id="63"/>
      <w:bookmarkEnd w:id="64"/>
      <w:bookmarkEnd w:id="65"/>
    </w:p>
    <w:p w14:paraId="79F6DB77" w14:textId="77777777" w:rsidR="008051AA" w:rsidRDefault="008051AA" w:rsidP="008051AA">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31"/>
        <w:gridCol w:w="6520"/>
      </w:tblGrid>
      <w:tr w:rsidR="008051AA" w14:paraId="0679EF64" w14:textId="77777777" w:rsidTr="001B40C7">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E4E6EA0" w14:textId="77777777" w:rsidR="008051AA" w:rsidRDefault="008051AA" w:rsidP="001B40C7">
            <w:pPr>
              <w:pStyle w:val="Tableheadings"/>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71F6B67B" w14:textId="77777777" w:rsidR="008051AA" w:rsidRDefault="008051AA" w:rsidP="001B40C7">
            <w:pPr>
              <w:pStyle w:val="Tableheadings"/>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14:paraId="20C37C07" w14:textId="77777777" w:rsidR="008051AA" w:rsidRDefault="008051AA" w:rsidP="001B40C7">
            <w:pPr>
              <w:pStyle w:val="Tableheadings"/>
            </w:pPr>
            <w:r>
              <w:t>Amendment details</w:t>
            </w:r>
          </w:p>
        </w:tc>
      </w:tr>
      <w:tr w:rsidR="008051AA" w14:paraId="1E86F7F3" w14:textId="77777777" w:rsidTr="001B40C7">
        <w:trPr>
          <w:cantSplit/>
        </w:trPr>
        <w:tc>
          <w:tcPr>
            <w:tcW w:w="963" w:type="dxa"/>
            <w:tcBorders>
              <w:top w:val="single" w:sz="4" w:space="0" w:color="auto"/>
            </w:tcBorders>
            <w:shd w:val="clear" w:color="auto" w:fill="auto"/>
          </w:tcPr>
          <w:p w14:paraId="0EE17073" w14:textId="77777777" w:rsidR="008051AA" w:rsidRPr="00A36E31" w:rsidRDefault="008051AA" w:rsidP="001B40C7">
            <w:pPr>
              <w:jc w:val="center"/>
            </w:pPr>
            <w:r w:rsidRPr="00A36E31">
              <w:t>1.0</w:t>
            </w:r>
          </w:p>
        </w:tc>
        <w:tc>
          <w:tcPr>
            <w:tcW w:w="1531" w:type="dxa"/>
            <w:tcBorders>
              <w:top w:val="single" w:sz="4" w:space="0" w:color="auto"/>
            </w:tcBorders>
            <w:shd w:val="clear" w:color="auto" w:fill="auto"/>
          </w:tcPr>
          <w:p w14:paraId="79A3AA30" w14:textId="77777777" w:rsidR="008051AA" w:rsidRPr="00A36E31" w:rsidRDefault="008051AA" w:rsidP="001B40C7">
            <w:pPr>
              <w:jc w:val="center"/>
            </w:pPr>
            <w:r w:rsidRPr="00A36E31">
              <w:t>06/07/2015</w:t>
            </w:r>
          </w:p>
        </w:tc>
        <w:tc>
          <w:tcPr>
            <w:tcW w:w="6520" w:type="dxa"/>
            <w:tcBorders>
              <w:top w:val="single" w:sz="4" w:space="0" w:color="auto"/>
            </w:tcBorders>
            <w:shd w:val="clear" w:color="auto" w:fill="auto"/>
          </w:tcPr>
          <w:p w14:paraId="16C4FF68" w14:textId="77777777" w:rsidR="008051AA" w:rsidRPr="00A36E31" w:rsidRDefault="008051AA" w:rsidP="001B40C7">
            <w:r w:rsidRPr="00A36E31">
              <w:t>First publication of this guideline.</w:t>
            </w:r>
          </w:p>
        </w:tc>
      </w:tr>
      <w:tr w:rsidR="008051AA" w14:paraId="38CCFC25" w14:textId="77777777" w:rsidTr="001B40C7">
        <w:trPr>
          <w:cantSplit/>
        </w:trPr>
        <w:tc>
          <w:tcPr>
            <w:tcW w:w="963" w:type="dxa"/>
            <w:tcBorders>
              <w:top w:val="single" w:sz="4" w:space="0" w:color="auto"/>
            </w:tcBorders>
            <w:shd w:val="clear" w:color="auto" w:fill="auto"/>
          </w:tcPr>
          <w:p w14:paraId="3AE2DD79" w14:textId="77777777" w:rsidR="008051AA" w:rsidRPr="00A36E31" w:rsidRDefault="008051AA" w:rsidP="001B40C7">
            <w:pPr>
              <w:jc w:val="center"/>
            </w:pPr>
            <w:r w:rsidRPr="00A36E31">
              <w:t>2.0</w:t>
            </w:r>
          </w:p>
        </w:tc>
        <w:tc>
          <w:tcPr>
            <w:tcW w:w="1531" w:type="dxa"/>
            <w:tcBorders>
              <w:top w:val="single" w:sz="4" w:space="0" w:color="auto"/>
            </w:tcBorders>
            <w:shd w:val="clear" w:color="auto" w:fill="auto"/>
          </w:tcPr>
          <w:p w14:paraId="2C574DA4" w14:textId="77777777" w:rsidR="008051AA" w:rsidRPr="00A36E31" w:rsidRDefault="008051AA" w:rsidP="001B40C7">
            <w:pPr>
              <w:jc w:val="center"/>
            </w:pPr>
            <w:r w:rsidRPr="00A36E31">
              <w:t>04/11/2016</w:t>
            </w:r>
          </w:p>
        </w:tc>
        <w:tc>
          <w:tcPr>
            <w:tcW w:w="6520" w:type="dxa"/>
            <w:tcBorders>
              <w:top w:val="single" w:sz="4" w:space="0" w:color="auto"/>
            </w:tcBorders>
            <w:shd w:val="clear" w:color="auto" w:fill="auto"/>
          </w:tcPr>
          <w:p w14:paraId="2C4A4886" w14:textId="77777777" w:rsidR="008051AA" w:rsidRPr="00A36E31" w:rsidRDefault="008051AA" w:rsidP="001B40C7">
            <w:r w:rsidRPr="00A36E31">
              <w:t>Changes to policy</w:t>
            </w:r>
            <w:r>
              <w:t>.</w:t>
            </w:r>
          </w:p>
        </w:tc>
      </w:tr>
      <w:tr w:rsidR="008051AA" w14:paraId="71CB1264" w14:textId="77777777" w:rsidTr="001B40C7">
        <w:trPr>
          <w:cantSplit/>
        </w:trPr>
        <w:tc>
          <w:tcPr>
            <w:tcW w:w="963" w:type="dxa"/>
            <w:tcBorders>
              <w:top w:val="single" w:sz="4" w:space="0" w:color="auto"/>
            </w:tcBorders>
            <w:shd w:val="clear" w:color="auto" w:fill="auto"/>
          </w:tcPr>
          <w:p w14:paraId="2AF1EB83" w14:textId="77777777" w:rsidR="008051AA" w:rsidRPr="00A36E31" w:rsidRDefault="008051AA" w:rsidP="001B40C7">
            <w:pPr>
              <w:jc w:val="center"/>
            </w:pPr>
            <w:r>
              <w:lastRenderedPageBreak/>
              <w:t>3.0</w:t>
            </w:r>
          </w:p>
        </w:tc>
        <w:tc>
          <w:tcPr>
            <w:tcW w:w="1531" w:type="dxa"/>
            <w:tcBorders>
              <w:top w:val="single" w:sz="4" w:space="0" w:color="auto"/>
            </w:tcBorders>
            <w:shd w:val="clear" w:color="auto" w:fill="auto"/>
          </w:tcPr>
          <w:p w14:paraId="1DE4D2CA" w14:textId="77777777" w:rsidR="008051AA" w:rsidRPr="00A36E31" w:rsidRDefault="008051AA" w:rsidP="001B40C7">
            <w:pPr>
              <w:jc w:val="center"/>
            </w:pPr>
            <w:r>
              <w:t>12/10/2018</w:t>
            </w:r>
          </w:p>
        </w:tc>
        <w:tc>
          <w:tcPr>
            <w:tcW w:w="6520" w:type="dxa"/>
            <w:tcBorders>
              <w:top w:val="single" w:sz="4" w:space="0" w:color="auto"/>
            </w:tcBorders>
            <w:shd w:val="clear" w:color="auto" w:fill="auto"/>
          </w:tcPr>
          <w:p w14:paraId="6E774CD2" w14:textId="77777777" w:rsidR="008051AA" w:rsidRPr="00A36E31" w:rsidRDefault="008051AA" w:rsidP="001B40C7">
            <w:r>
              <w:t>New QSR application and packaging requirements.</w:t>
            </w:r>
          </w:p>
        </w:tc>
      </w:tr>
      <w:tr w:rsidR="008051AA" w14:paraId="1319E754" w14:textId="77777777" w:rsidTr="001B40C7">
        <w:trPr>
          <w:cantSplit/>
        </w:trPr>
        <w:tc>
          <w:tcPr>
            <w:tcW w:w="963" w:type="dxa"/>
            <w:tcBorders>
              <w:top w:val="single" w:sz="4" w:space="0" w:color="auto"/>
              <w:bottom w:val="single" w:sz="4" w:space="0" w:color="auto"/>
            </w:tcBorders>
            <w:shd w:val="clear" w:color="auto" w:fill="auto"/>
          </w:tcPr>
          <w:p w14:paraId="168D7B25" w14:textId="77777777" w:rsidR="008051AA" w:rsidRPr="00A36E31" w:rsidRDefault="008051AA" w:rsidP="001B40C7">
            <w:pPr>
              <w:jc w:val="center"/>
            </w:pPr>
            <w:r>
              <w:t>4.0</w:t>
            </w:r>
          </w:p>
        </w:tc>
        <w:tc>
          <w:tcPr>
            <w:tcW w:w="1531" w:type="dxa"/>
            <w:tcBorders>
              <w:top w:val="single" w:sz="4" w:space="0" w:color="auto"/>
              <w:bottom w:val="single" w:sz="4" w:space="0" w:color="auto"/>
            </w:tcBorders>
            <w:shd w:val="clear" w:color="auto" w:fill="auto"/>
          </w:tcPr>
          <w:p w14:paraId="4CB9F4CF" w14:textId="77777777" w:rsidR="008051AA" w:rsidRPr="00A36E31" w:rsidRDefault="008051AA" w:rsidP="001B40C7">
            <w:pPr>
              <w:jc w:val="center"/>
            </w:pPr>
            <w:r>
              <w:t>2/03/2020</w:t>
            </w:r>
          </w:p>
        </w:tc>
        <w:tc>
          <w:tcPr>
            <w:tcW w:w="6520" w:type="dxa"/>
            <w:tcBorders>
              <w:top w:val="single" w:sz="4" w:space="0" w:color="auto"/>
              <w:bottom w:val="single" w:sz="4" w:space="0" w:color="auto"/>
            </w:tcBorders>
            <w:shd w:val="clear" w:color="auto" w:fill="auto"/>
          </w:tcPr>
          <w:p w14:paraId="14F19626" w14:textId="77777777" w:rsidR="008051AA" w:rsidRPr="00A36E31" w:rsidRDefault="008051AA" w:rsidP="001B40C7">
            <w:r>
              <w:t xml:space="preserve">Addition of policy for trade description. </w:t>
            </w:r>
          </w:p>
        </w:tc>
      </w:tr>
      <w:tr w:rsidR="008051AA" w14:paraId="55D64267" w14:textId="77777777" w:rsidTr="001B40C7">
        <w:trPr>
          <w:cantSplit/>
        </w:trPr>
        <w:tc>
          <w:tcPr>
            <w:tcW w:w="963" w:type="dxa"/>
            <w:tcBorders>
              <w:top w:val="single" w:sz="4" w:space="0" w:color="auto"/>
              <w:bottom w:val="single" w:sz="4" w:space="0" w:color="auto"/>
            </w:tcBorders>
            <w:shd w:val="clear" w:color="auto" w:fill="auto"/>
          </w:tcPr>
          <w:p w14:paraId="63CC4BD8" w14:textId="4E6BE5AD" w:rsidR="008051AA" w:rsidRDefault="008051AA" w:rsidP="001B40C7">
            <w:pPr>
              <w:jc w:val="center"/>
            </w:pPr>
            <w:r>
              <w:t>5</w:t>
            </w:r>
            <w:r w:rsidR="00D52C76">
              <w:t>.0</w:t>
            </w:r>
          </w:p>
        </w:tc>
        <w:tc>
          <w:tcPr>
            <w:tcW w:w="1531" w:type="dxa"/>
            <w:tcBorders>
              <w:top w:val="single" w:sz="4" w:space="0" w:color="auto"/>
              <w:bottom w:val="single" w:sz="4" w:space="0" w:color="auto"/>
            </w:tcBorders>
            <w:shd w:val="clear" w:color="auto" w:fill="auto"/>
          </w:tcPr>
          <w:p w14:paraId="2F867E81" w14:textId="77777777" w:rsidR="008051AA" w:rsidRDefault="008051AA" w:rsidP="001B40C7">
            <w:pPr>
              <w:jc w:val="center"/>
            </w:pPr>
            <w:r>
              <w:t>24/04/2020</w:t>
            </w:r>
          </w:p>
        </w:tc>
        <w:tc>
          <w:tcPr>
            <w:tcW w:w="6520" w:type="dxa"/>
            <w:tcBorders>
              <w:top w:val="single" w:sz="4" w:space="0" w:color="auto"/>
              <w:bottom w:val="single" w:sz="4" w:space="0" w:color="auto"/>
            </w:tcBorders>
            <w:shd w:val="clear" w:color="auto" w:fill="auto"/>
          </w:tcPr>
          <w:p w14:paraId="55AFD6F4" w14:textId="2F3438C9" w:rsidR="008051AA" w:rsidRDefault="008051AA" w:rsidP="001B40C7">
            <w:r>
              <w:t xml:space="preserve">Amendment to the audit result required to maintain ERE registration. </w:t>
            </w:r>
          </w:p>
        </w:tc>
      </w:tr>
      <w:tr w:rsidR="008051AA" w14:paraId="28B7EDF1" w14:textId="77777777" w:rsidTr="001B40C7">
        <w:trPr>
          <w:cantSplit/>
        </w:trPr>
        <w:tc>
          <w:tcPr>
            <w:tcW w:w="963" w:type="dxa"/>
            <w:tcBorders>
              <w:top w:val="single" w:sz="4" w:space="0" w:color="auto"/>
              <w:bottom w:val="single" w:sz="4" w:space="0" w:color="auto"/>
            </w:tcBorders>
            <w:shd w:val="clear" w:color="auto" w:fill="auto"/>
          </w:tcPr>
          <w:p w14:paraId="17BE5B9D" w14:textId="5020E455" w:rsidR="008051AA" w:rsidRDefault="008051AA" w:rsidP="001B40C7">
            <w:pPr>
              <w:jc w:val="center"/>
            </w:pPr>
            <w:r>
              <w:t>6</w:t>
            </w:r>
            <w:r w:rsidR="00D52C76">
              <w:t>.0</w:t>
            </w:r>
          </w:p>
        </w:tc>
        <w:tc>
          <w:tcPr>
            <w:tcW w:w="1531" w:type="dxa"/>
            <w:tcBorders>
              <w:top w:val="single" w:sz="4" w:space="0" w:color="auto"/>
              <w:bottom w:val="single" w:sz="4" w:space="0" w:color="auto"/>
            </w:tcBorders>
            <w:shd w:val="clear" w:color="auto" w:fill="auto"/>
          </w:tcPr>
          <w:p w14:paraId="7CCD429D" w14:textId="77777777" w:rsidR="008051AA" w:rsidRDefault="008051AA" w:rsidP="001B40C7">
            <w:pPr>
              <w:jc w:val="center"/>
            </w:pPr>
            <w:r>
              <w:t>3/06/2020</w:t>
            </w:r>
          </w:p>
        </w:tc>
        <w:tc>
          <w:tcPr>
            <w:tcW w:w="6520" w:type="dxa"/>
            <w:tcBorders>
              <w:top w:val="single" w:sz="4" w:space="0" w:color="auto"/>
              <w:bottom w:val="single" w:sz="4" w:space="0" w:color="auto"/>
            </w:tcBorders>
            <w:shd w:val="clear" w:color="auto" w:fill="auto"/>
          </w:tcPr>
          <w:p w14:paraId="69818428" w14:textId="77777777" w:rsidR="008051AA" w:rsidRDefault="008051AA" w:rsidP="001B40C7">
            <w:r>
              <w:t>Document re-published from IML Archive with no changes.</w:t>
            </w:r>
          </w:p>
        </w:tc>
      </w:tr>
      <w:tr w:rsidR="001B40C7" w14:paraId="23EF5F1C" w14:textId="77777777" w:rsidTr="001B40C7">
        <w:trPr>
          <w:cantSplit/>
        </w:trPr>
        <w:tc>
          <w:tcPr>
            <w:tcW w:w="963" w:type="dxa"/>
            <w:tcBorders>
              <w:top w:val="single" w:sz="4" w:space="0" w:color="auto"/>
              <w:bottom w:val="single" w:sz="4" w:space="0" w:color="auto"/>
            </w:tcBorders>
            <w:shd w:val="clear" w:color="auto" w:fill="auto"/>
          </w:tcPr>
          <w:p w14:paraId="1B0C7179" w14:textId="0E859F05" w:rsidR="001B40C7" w:rsidRDefault="001B40C7" w:rsidP="001B40C7">
            <w:pPr>
              <w:jc w:val="center"/>
            </w:pPr>
            <w:r>
              <w:t>7</w:t>
            </w:r>
            <w:r w:rsidR="00D52C76">
              <w:t>.0</w:t>
            </w:r>
          </w:p>
        </w:tc>
        <w:tc>
          <w:tcPr>
            <w:tcW w:w="1531" w:type="dxa"/>
            <w:tcBorders>
              <w:top w:val="single" w:sz="4" w:space="0" w:color="auto"/>
              <w:bottom w:val="single" w:sz="4" w:space="0" w:color="auto"/>
            </w:tcBorders>
            <w:shd w:val="clear" w:color="auto" w:fill="auto"/>
          </w:tcPr>
          <w:p w14:paraId="4769EA9A" w14:textId="2DD1358F" w:rsidR="001B40C7" w:rsidRDefault="001B40C7" w:rsidP="001B40C7">
            <w:pPr>
              <w:jc w:val="center"/>
            </w:pPr>
            <w:r>
              <w:t>3/06/2020</w:t>
            </w:r>
          </w:p>
        </w:tc>
        <w:tc>
          <w:tcPr>
            <w:tcW w:w="6520" w:type="dxa"/>
            <w:tcBorders>
              <w:top w:val="single" w:sz="4" w:space="0" w:color="auto"/>
              <w:bottom w:val="single" w:sz="4" w:space="0" w:color="auto"/>
            </w:tcBorders>
            <w:shd w:val="clear" w:color="auto" w:fill="auto"/>
          </w:tcPr>
          <w:p w14:paraId="74DEDCB1" w14:textId="77777777" w:rsidR="001B40C7" w:rsidRDefault="001B40C7" w:rsidP="001B40C7">
            <w:pPr>
              <w:pStyle w:val="ListBullet"/>
            </w:pPr>
            <w:r>
              <w:t>Amendment to the non-compliance ratings.</w:t>
            </w:r>
          </w:p>
          <w:p w14:paraId="4559DFE6" w14:textId="24C56D09" w:rsidR="001B40C7" w:rsidRDefault="001B40C7" w:rsidP="001B40C7">
            <w:pPr>
              <w:pStyle w:val="ListBullet"/>
            </w:pPr>
            <w:r>
              <w:t>Update to the Audit and Assurance Group name.</w:t>
            </w:r>
          </w:p>
        </w:tc>
      </w:tr>
      <w:tr w:rsidR="00AA4B4A" w14:paraId="65BE2305" w14:textId="77777777" w:rsidTr="001B40C7">
        <w:trPr>
          <w:cantSplit/>
        </w:trPr>
        <w:tc>
          <w:tcPr>
            <w:tcW w:w="963" w:type="dxa"/>
            <w:tcBorders>
              <w:top w:val="single" w:sz="4" w:space="0" w:color="auto"/>
              <w:bottom w:val="single" w:sz="4" w:space="0" w:color="auto"/>
            </w:tcBorders>
            <w:shd w:val="clear" w:color="auto" w:fill="auto"/>
          </w:tcPr>
          <w:p w14:paraId="478D49EE" w14:textId="1AF53CF5" w:rsidR="00AA4B4A" w:rsidRDefault="00AA4B4A" w:rsidP="001B40C7">
            <w:pPr>
              <w:jc w:val="center"/>
            </w:pPr>
            <w:r>
              <w:t>8</w:t>
            </w:r>
            <w:r w:rsidR="00D52C76">
              <w:t>.0</w:t>
            </w:r>
          </w:p>
        </w:tc>
        <w:tc>
          <w:tcPr>
            <w:tcW w:w="1531" w:type="dxa"/>
            <w:tcBorders>
              <w:top w:val="single" w:sz="4" w:space="0" w:color="auto"/>
              <w:bottom w:val="single" w:sz="4" w:space="0" w:color="auto"/>
            </w:tcBorders>
            <w:shd w:val="clear" w:color="auto" w:fill="auto"/>
          </w:tcPr>
          <w:p w14:paraId="125A0EFF" w14:textId="274524DE" w:rsidR="00AA4B4A" w:rsidRDefault="00AA4B4A" w:rsidP="001B40C7">
            <w:pPr>
              <w:jc w:val="center"/>
            </w:pPr>
            <w:r>
              <w:t>28/03/2021</w:t>
            </w:r>
          </w:p>
        </w:tc>
        <w:tc>
          <w:tcPr>
            <w:tcW w:w="6520" w:type="dxa"/>
            <w:tcBorders>
              <w:top w:val="single" w:sz="4" w:space="0" w:color="auto"/>
              <w:bottom w:val="single" w:sz="4" w:space="0" w:color="auto"/>
            </w:tcBorders>
            <w:shd w:val="clear" w:color="auto" w:fill="auto"/>
          </w:tcPr>
          <w:p w14:paraId="23FE16D1" w14:textId="31D103E1" w:rsidR="00AA4B4A" w:rsidRDefault="00AA4B4A" w:rsidP="00B70165">
            <w:r>
              <w:t xml:space="preserve">Updates to reflect the commencement of the </w:t>
            </w:r>
            <w:r w:rsidRPr="00620AFD">
              <w:rPr>
                <w:i/>
                <w:iCs/>
              </w:rPr>
              <w:t>Export Control Act 2020</w:t>
            </w:r>
            <w:r>
              <w:t xml:space="preserve"> and associated Plant Rules, and new streamlined RE application processes.</w:t>
            </w:r>
          </w:p>
        </w:tc>
      </w:tr>
      <w:tr w:rsidR="008051AA" w14:paraId="4421030A" w14:textId="77777777" w:rsidTr="00620AFD">
        <w:trPr>
          <w:cantSplit/>
        </w:trPr>
        <w:tc>
          <w:tcPr>
            <w:tcW w:w="963" w:type="dxa"/>
            <w:tcBorders>
              <w:top w:val="single" w:sz="4" w:space="0" w:color="auto"/>
              <w:bottom w:val="single" w:sz="4" w:space="0" w:color="auto"/>
            </w:tcBorders>
            <w:shd w:val="clear" w:color="auto" w:fill="auto"/>
          </w:tcPr>
          <w:sdt>
            <w:sdtPr>
              <w:alias w:val="IML version"/>
              <w:tag w:val="RevisionNumber"/>
              <w:id w:val="-1000266276"/>
              <w:placeholder>
                <w:docPart w:val="69AC45BCC02C42008E3F70B4ADB39B5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p w14:paraId="332FF03F" w14:textId="6C337563" w:rsidR="008051AA" w:rsidRDefault="002F0745" w:rsidP="001B40C7">
                <w:pPr>
                  <w:jc w:val="center"/>
                </w:pPr>
                <w:r>
                  <w:t>9</w:t>
                </w:r>
                <w:r w:rsidR="00FF734E">
                  <w:t>.0</w:t>
                </w:r>
              </w:p>
            </w:sdtContent>
          </w:sdt>
        </w:tc>
        <w:sdt>
          <w:sdtPr>
            <w:alias w:val="Date published"/>
            <w:tag w:val="DatePublished"/>
            <w:id w:val="-990483269"/>
            <w:placeholder>
              <w:docPart w:val="FB2A91149D504EB3A1E034B0B1E4155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11-24T00:00:00Z">
              <w:dateFormat w:val="d/MM/yyyy"/>
              <w:lid w:val="en-AU"/>
              <w:storeMappedDataAs w:val="dateTime"/>
              <w:calendar w:val="gregorian"/>
            </w:date>
          </w:sdtPr>
          <w:sdtEndPr/>
          <w:sdtContent>
            <w:tc>
              <w:tcPr>
                <w:tcW w:w="1531" w:type="dxa"/>
                <w:tcBorders>
                  <w:top w:val="single" w:sz="4" w:space="0" w:color="auto"/>
                  <w:bottom w:val="single" w:sz="4" w:space="0" w:color="auto"/>
                </w:tcBorders>
                <w:shd w:val="clear" w:color="auto" w:fill="auto"/>
              </w:tcPr>
              <w:p w14:paraId="5120757B" w14:textId="6A9FFBE7" w:rsidR="008051AA" w:rsidRDefault="00FF734E" w:rsidP="001B40C7">
                <w:pPr>
                  <w:jc w:val="center"/>
                </w:pPr>
                <w:r>
                  <w:t>24/11/2023</w:t>
                </w:r>
              </w:p>
            </w:tc>
          </w:sdtContent>
        </w:sdt>
        <w:tc>
          <w:tcPr>
            <w:tcW w:w="6520" w:type="dxa"/>
            <w:tcBorders>
              <w:top w:val="single" w:sz="4" w:space="0" w:color="auto"/>
              <w:bottom w:val="single" w:sz="4" w:space="0" w:color="auto"/>
            </w:tcBorders>
            <w:shd w:val="clear" w:color="auto" w:fill="auto"/>
          </w:tcPr>
          <w:p w14:paraId="0E754692" w14:textId="4C3EB38D" w:rsidR="008051AA" w:rsidRDefault="00AA4B4A" w:rsidP="001B40C7">
            <w:r>
              <w:t>Updated department branding, email addresses and the references related to registered establishments to ensure clarity of the content and to prevent mis intended interpretation.</w:t>
            </w:r>
          </w:p>
        </w:tc>
      </w:tr>
    </w:tbl>
    <w:p w14:paraId="62480D8D" w14:textId="77777777" w:rsidR="008051AA" w:rsidRDefault="008051AA" w:rsidP="008051AA">
      <w:pPr>
        <w:pStyle w:val="BodyText"/>
      </w:pPr>
    </w:p>
    <w:p w14:paraId="013CC839" w14:textId="77777777" w:rsidR="008051AA" w:rsidRDefault="008051AA" w:rsidP="008051AA"/>
    <w:p w14:paraId="195CA1CF" w14:textId="77777777" w:rsidR="00C426B5" w:rsidRDefault="00C426B5" w:rsidP="008051AA">
      <w:pPr>
        <w:pStyle w:val="BodyText"/>
      </w:pPr>
    </w:p>
    <w:sectPr w:rsidR="00C426B5">
      <w:footerReference w:type="default" r:id="rId20"/>
      <w:footerReference w:type="first" r:id="rId21"/>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5DF6" w14:textId="77777777" w:rsidR="005554CD" w:rsidRDefault="005554CD">
      <w:pPr>
        <w:spacing w:after="0"/>
      </w:pPr>
      <w:r>
        <w:separator/>
      </w:r>
    </w:p>
    <w:p w14:paraId="7B8D623B" w14:textId="77777777" w:rsidR="005554CD" w:rsidRDefault="005554CD"/>
  </w:endnote>
  <w:endnote w:type="continuationSeparator" w:id="0">
    <w:p w14:paraId="321AE35F" w14:textId="77777777" w:rsidR="005554CD" w:rsidRDefault="005554CD">
      <w:pPr>
        <w:spacing w:after="0"/>
      </w:pPr>
      <w:r>
        <w:continuationSeparator/>
      </w:r>
    </w:p>
    <w:p w14:paraId="4C919358" w14:textId="77777777" w:rsidR="005554CD" w:rsidRDefault="005554CD"/>
  </w:endnote>
  <w:endnote w:type="continuationNotice" w:id="1">
    <w:p w14:paraId="179F11CB" w14:textId="77777777" w:rsidR="005554CD" w:rsidRDefault="005554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69AC" w14:textId="77777777" w:rsidR="005554CD" w:rsidRDefault="005554CD">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4DB13882" w:rsidR="005554CD" w:rsidRDefault="00115DF5">
    <w:pPr>
      <w:pStyle w:val="Footer"/>
      <w:tabs>
        <w:tab w:val="clear" w:pos="4513"/>
        <w:tab w:val="clear" w:pos="9026"/>
        <w:tab w:val="right" w:pos="9356"/>
      </w:tabs>
      <w:ind w:left="-567" w:right="-330"/>
      <w:rPr>
        <w:i/>
      </w:rPr>
    </w:pPr>
    <w:sdt>
      <w:sdtPr>
        <w:rPr>
          <w:i/>
        </w:rPr>
        <w:alias w:val="Title"/>
        <w:tag w:val=""/>
        <w:id w:val="-981309319"/>
        <w:placeholder>
          <w:docPart w:val="60F124D093AF449EA5ACA3E3C8648042"/>
        </w:placeholder>
        <w:dataBinding w:prefixMappings="xmlns:ns0='http://purl.org/dc/elements/1.1/' xmlns:ns1='http://schemas.openxmlformats.org/package/2006/metadata/core-properties' " w:xpath="/ns1:coreProperties[1]/ns0:title[1]" w:storeItemID="{6C3C8BC8-F283-45AE-878A-BAB7291924A1}"/>
        <w:text/>
      </w:sdtPr>
      <w:sdtEndPr/>
      <w:sdtContent>
        <w:r w:rsidR="005554CD">
          <w:rPr>
            <w:i/>
          </w:rPr>
          <w:t>Quality system recognition of processed plant products for export</w:t>
        </w:r>
      </w:sdtContent>
    </w:sdt>
    <w:r w:rsidR="005554CD">
      <w:rPr>
        <w:i/>
      </w:rPr>
      <w:tab/>
    </w:r>
    <w:r w:rsidR="005554CD">
      <w:t xml:space="preserve">Version no.: </w:t>
    </w:r>
    <w:sdt>
      <w:sdtPr>
        <w:alias w:val="Revision Number"/>
        <w:tag w:val="RevisionNumber"/>
        <w:id w:val="-371153797"/>
        <w:placeholder>
          <w:docPart w:val="14799C04354C431A82C7588715932B2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FF734E">
          <w:t>9.0</w:t>
        </w:r>
      </w:sdtContent>
    </w:sdt>
  </w:p>
  <w:p w14:paraId="04427159" w14:textId="25FC2D17" w:rsidR="005554CD" w:rsidRDefault="005554CD" w:rsidP="001C139F">
    <w:pPr>
      <w:pStyle w:val="Footer"/>
      <w:tabs>
        <w:tab w:val="clear" w:pos="9026"/>
        <w:tab w:val="right" w:pos="9356"/>
      </w:tabs>
      <w:ind w:left="-567" w:right="-330"/>
    </w:pPr>
    <w:r>
      <w:t xml:space="preserve">Date published: </w:t>
    </w:r>
    <w:sdt>
      <w:sdtPr>
        <w:rPr>
          <w:szCs w:val="18"/>
        </w:rPr>
        <w:alias w:val="Date Published"/>
        <w:tag w:val="DatePublished"/>
        <w:id w:val="-1711644930"/>
        <w:placeholder>
          <w:docPart w:val="6580020A65A84A3D88162F02AD4D196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11-24T00:00:00Z">
          <w:dateFormat w:val="d/MM/yyyy"/>
          <w:lid w:val="en-AU"/>
          <w:storeMappedDataAs w:val="dateTime"/>
          <w:calendar w:val="gregorian"/>
        </w:date>
      </w:sdtPr>
      <w:sdtEndPr/>
      <w:sdtContent>
        <w:r w:rsidR="00FF734E">
          <w:rPr>
            <w:szCs w:val="18"/>
          </w:rPr>
          <w:t>24/11/2023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15</w:t>
    </w:r>
    <w:r>
      <w:rPr>
        <w:szCs w:val="18"/>
      </w:rPr>
      <w:fldChar w:fldCharType="end"/>
    </w:r>
  </w:p>
  <w:p w14:paraId="040323D9" w14:textId="77777777" w:rsidR="005554CD" w:rsidRDefault="005554CD">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8E6" w14:textId="77777777" w:rsidR="005554CD" w:rsidRDefault="005554CD">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E2B905D" w14:textId="77777777" w:rsidR="005554CD" w:rsidRDefault="005554CD">
    <w:pPr>
      <w:pStyle w:val="Footer"/>
      <w:tabs>
        <w:tab w:val="clear" w:pos="9026"/>
        <w:tab w:val="right" w:pos="9356"/>
      </w:tabs>
      <w:ind w:left="-567"/>
      <w:rPr>
        <w:b/>
      </w:rPr>
    </w:pPr>
    <w:r>
      <w:rPr>
        <w:b/>
      </w:rPr>
      <w:t>Classification Type</w:t>
    </w:r>
  </w:p>
  <w:p w14:paraId="084E0D57" w14:textId="77777777" w:rsidR="005554CD" w:rsidRDefault="005554CD">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627602" w14:textId="77777777" w:rsidR="005554CD" w:rsidRDefault="0055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2B91" w14:textId="77777777" w:rsidR="005554CD" w:rsidRDefault="005554CD">
      <w:pPr>
        <w:spacing w:after="0"/>
      </w:pPr>
      <w:r>
        <w:separator/>
      </w:r>
    </w:p>
    <w:p w14:paraId="76FD3DB4" w14:textId="77777777" w:rsidR="005554CD" w:rsidRDefault="005554CD"/>
  </w:footnote>
  <w:footnote w:type="continuationSeparator" w:id="0">
    <w:p w14:paraId="4A8EB4CB" w14:textId="77777777" w:rsidR="005554CD" w:rsidRDefault="005554CD">
      <w:pPr>
        <w:spacing w:after="0"/>
      </w:pPr>
      <w:r>
        <w:continuationSeparator/>
      </w:r>
    </w:p>
    <w:p w14:paraId="5FBAB892" w14:textId="77777777" w:rsidR="005554CD" w:rsidRDefault="005554CD"/>
  </w:footnote>
  <w:footnote w:type="continuationNotice" w:id="1">
    <w:p w14:paraId="6A842BC7" w14:textId="77777777" w:rsidR="005554CD" w:rsidRDefault="005554C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4A8D72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C090003"/>
    <w:lvl w:ilvl="0">
      <w:start w:val="1"/>
      <w:numFmt w:val="bullet"/>
      <w:lvlText w:val="o"/>
      <w:lvlJc w:val="left"/>
      <w:pPr>
        <w:ind w:left="720" w:hanging="360"/>
      </w:pPr>
      <w:rPr>
        <w:rFonts w:ascii="Courier New" w:hAnsi="Courier New" w:cs="Courier New" w:hint="default"/>
      </w:rPr>
    </w:lvl>
  </w:abstractNum>
  <w:abstractNum w:abstractNumId="2" w15:restartNumberingAfterBreak="0">
    <w:nsid w:val="01070535"/>
    <w:multiLevelType w:val="hybridMultilevel"/>
    <w:tmpl w:val="BD62E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3C61F4"/>
    <w:multiLevelType w:val="hybridMultilevel"/>
    <w:tmpl w:val="29643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EF2369"/>
    <w:multiLevelType w:val="hybridMultilevel"/>
    <w:tmpl w:val="5364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B055B"/>
    <w:multiLevelType w:val="hybridMultilevel"/>
    <w:tmpl w:val="45320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E81EEE"/>
    <w:multiLevelType w:val="hybridMultilevel"/>
    <w:tmpl w:val="A38CD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F536C"/>
    <w:multiLevelType w:val="hybridMultilevel"/>
    <w:tmpl w:val="30801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3D0598"/>
    <w:multiLevelType w:val="hybridMultilevel"/>
    <w:tmpl w:val="A0FC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183C4F"/>
    <w:multiLevelType w:val="hybridMultilevel"/>
    <w:tmpl w:val="CC76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8F1B09"/>
    <w:multiLevelType w:val="hybridMultilevel"/>
    <w:tmpl w:val="DB3AF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2048F2"/>
    <w:multiLevelType w:val="hybridMultilevel"/>
    <w:tmpl w:val="CBD68F6A"/>
    <w:lvl w:ilvl="0" w:tplc="089E122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D0E16"/>
    <w:multiLevelType w:val="hybridMultilevel"/>
    <w:tmpl w:val="1120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B242D7"/>
    <w:multiLevelType w:val="hybridMultilevel"/>
    <w:tmpl w:val="E87A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4C2DCA"/>
    <w:multiLevelType w:val="hybridMultilevel"/>
    <w:tmpl w:val="DA301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4F6D11"/>
    <w:multiLevelType w:val="hybridMultilevel"/>
    <w:tmpl w:val="F8660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B14054"/>
    <w:multiLevelType w:val="hybridMultilevel"/>
    <w:tmpl w:val="502032F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C776EC"/>
    <w:multiLevelType w:val="hybridMultilevel"/>
    <w:tmpl w:val="30EAF48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1B5F3CAA"/>
    <w:multiLevelType w:val="hybridMultilevel"/>
    <w:tmpl w:val="1B26C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DC7E8C"/>
    <w:multiLevelType w:val="hybridMultilevel"/>
    <w:tmpl w:val="2A50B42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D655B81"/>
    <w:multiLevelType w:val="hybridMultilevel"/>
    <w:tmpl w:val="5CD0F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D97726F"/>
    <w:multiLevelType w:val="hybridMultilevel"/>
    <w:tmpl w:val="BABA0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E9160DD"/>
    <w:multiLevelType w:val="hybridMultilevel"/>
    <w:tmpl w:val="8B8E3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C2530A"/>
    <w:multiLevelType w:val="hybridMultilevel"/>
    <w:tmpl w:val="FD543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3706AE"/>
    <w:multiLevelType w:val="hybridMultilevel"/>
    <w:tmpl w:val="D8DC2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D5964C7"/>
    <w:multiLevelType w:val="hybridMultilevel"/>
    <w:tmpl w:val="39721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DE86714"/>
    <w:multiLevelType w:val="hybridMultilevel"/>
    <w:tmpl w:val="91107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FEE6D33"/>
    <w:multiLevelType w:val="hybridMultilevel"/>
    <w:tmpl w:val="399A4F6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2C6D1B"/>
    <w:multiLevelType w:val="hybridMultilevel"/>
    <w:tmpl w:val="D070D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38837C7"/>
    <w:multiLevelType w:val="hybridMultilevel"/>
    <w:tmpl w:val="FB163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A4003D"/>
    <w:multiLevelType w:val="hybridMultilevel"/>
    <w:tmpl w:val="57DCE6F0"/>
    <w:lvl w:ilvl="0" w:tplc="0C090001">
      <w:start w:val="1"/>
      <w:numFmt w:val="bullet"/>
      <w:lvlText w:val=""/>
      <w:lvlJc w:val="left"/>
      <w:pPr>
        <w:ind w:left="360" w:hanging="360"/>
      </w:pPr>
      <w:rPr>
        <w:rFonts w:ascii="Symbol" w:hAnsi="Symbol" w:hint="default"/>
      </w:rPr>
    </w:lvl>
    <w:lvl w:ilvl="1" w:tplc="478C3ED2">
      <w:start w:val="1"/>
      <w:numFmt w:val="bullet"/>
      <w:lvlText w:val="o"/>
      <w:lvlJc w:val="left"/>
      <w:pPr>
        <w:ind w:left="1080" w:hanging="360"/>
      </w:pPr>
      <w:rPr>
        <w:rFonts w:ascii="Courier New" w:hAnsi="Courier New" w:cs="Courier New"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6C27A97"/>
    <w:multiLevelType w:val="hybridMultilevel"/>
    <w:tmpl w:val="68782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B3409EE"/>
    <w:multiLevelType w:val="hybridMultilevel"/>
    <w:tmpl w:val="587AB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C595C14"/>
    <w:multiLevelType w:val="hybridMultilevel"/>
    <w:tmpl w:val="862A8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C63629A"/>
    <w:multiLevelType w:val="hybridMultilevel"/>
    <w:tmpl w:val="EDBE4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CE30F5C"/>
    <w:multiLevelType w:val="hybridMultilevel"/>
    <w:tmpl w:val="6EDC5B94"/>
    <w:lvl w:ilvl="0" w:tplc="B48E5B1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45E0C07"/>
    <w:multiLevelType w:val="hybridMultilevel"/>
    <w:tmpl w:val="22DA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15764"/>
    <w:multiLevelType w:val="hybridMultilevel"/>
    <w:tmpl w:val="9BA47D8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45700B22"/>
    <w:multiLevelType w:val="hybridMultilevel"/>
    <w:tmpl w:val="94E6AD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DF4B63"/>
    <w:multiLevelType w:val="hybridMultilevel"/>
    <w:tmpl w:val="D33C4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48A93877"/>
    <w:multiLevelType w:val="hybridMultilevel"/>
    <w:tmpl w:val="C3449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A805E7C"/>
    <w:multiLevelType w:val="hybridMultilevel"/>
    <w:tmpl w:val="FBD6C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B3865A8"/>
    <w:multiLevelType w:val="hybridMultilevel"/>
    <w:tmpl w:val="61324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B967AC7"/>
    <w:multiLevelType w:val="hybridMultilevel"/>
    <w:tmpl w:val="DFCAF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D4E7A4B"/>
    <w:multiLevelType w:val="hybridMultilevel"/>
    <w:tmpl w:val="CDBC1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2C60B1"/>
    <w:multiLevelType w:val="hybridMultilevel"/>
    <w:tmpl w:val="658AF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57A6B35"/>
    <w:multiLevelType w:val="hybridMultilevel"/>
    <w:tmpl w:val="4DA6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6327C4A"/>
    <w:multiLevelType w:val="hybridMultilevel"/>
    <w:tmpl w:val="F620F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C37D1E"/>
    <w:multiLevelType w:val="hybridMultilevel"/>
    <w:tmpl w:val="9AEA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FF08EA"/>
    <w:multiLevelType w:val="hybridMultilevel"/>
    <w:tmpl w:val="3EB65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C253FD0"/>
    <w:multiLevelType w:val="hybridMultilevel"/>
    <w:tmpl w:val="99D03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C4806D8"/>
    <w:multiLevelType w:val="hybridMultilevel"/>
    <w:tmpl w:val="8500E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D7345F3"/>
    <w:multiLevelType w:val="hybridMultilevel"/>
    <w:tmpl w:val="58926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5DEC6C03"/>
    <w:multiLevelType w:val="hybridMultilevel"/>
    <w:tmpl w:val="22EE7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E7A338E"/>
    <w:multiLevelType w:val="hybridMultilevel"/>
    <w:tmpl w:val="1D8CDA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FC4402D"/>
    <w:multiLevelType w:val="hybridMultilevel"/>
    <w:tmpl w:val="605E7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03924B3"/>
    <w:multiLevelType w:val="hybridMultilevel"/>
    <w:tmpl w:val="6240B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38E1423"/>
    <w:multiLevelType w:val="hybridMultilevel"/>
    <w:tmpl w:val="5C885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56A5BD8"/>
    <w:multiLevelType w:val="hybridMultilevel"/>
    <w:tmpl w:val="4D36A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A087238"/>
    <w:multiLevelType w:val="hybridMultilevel"/>
    <w:tmpl w:val="56C4F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A644EE8"/>
    <w:multiLevelType w:val="hybridMultilevel"/>
    <w:tmpl w:val="DEAC1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C7C298C"/>
    <w:multiLevelType w:val="hybridMultilevel"/>
    <w:tmpl w:val="40AEA9B0"/>
    <w:lvl w:ilvl="0" w:tplc="0C090003">
      <w:start w:val="1"/>
      <w:numFmt w:val="bullet"/>
      <w:lvlText w:val="o"/>
      <w:lvlJc w:val="left"/>
      <w:pPr>
        <w:ind w:left="1337" w:hanging="360"/>
      </w:pPr>
      <w:rPr>
        <w:rFonts w:ascii="Courier New" w:hAnsi="Courier New" w:cs="Courier New" w:hint="default"/>
      </w:rPr>
    </w:lvl>
    <w:lvl w:ilvl="1" w:tplc="0C090003" w:tentative="1">
      <w:start w:val="1"/>
      <w:numFmt w:val="bullet"/>
      <w:lvlText w:val="o"/>
      <w:lvlJc w:val="left"/>
      <w:pPr>
        <w:ind w:left="2057" w:hanging="360"/>
      </w:pPr>
      <w:rPr>
        <w:rFonts w:ascii="Courier New" w:hAnsi="Courier New" w:cs="Courier New" w:hint="default"/>
      </w:rPr>
    </w:lvl>
    <w:lvl w:ilvl="2" w:tplc="0C090005" w:tentative="1">
      <w:start w:val="1"/>
      <w:numFmt w:val="bullet"/>
      <w:lvlText w:val=""/>
      <w:lvlJc w:val="left"/>
      <w:pPr>
        <w:ind w:left="2777" w:hanging="360"/>
      </w:pPr>
      <w:rPr>
        <w:rFonts w:ascii="Wingdings" w:hAnsi="Wingdings" w:hint="default"/>
      </w:rPr>
    </w:lvl>
    <w:lvl w:ilvl="3" w:tplc="0C090001" w:tentative="1">
      <w:start w:val="1"/>
      <w:numFmt w:val="bullet"/>
      <w:lvlText w:val=""/>
      <w:lvlJc w:val="left"/>
      <w:pPr>
        <w:ind w:left="3497" w:hanging="360"/>
      </w:pPr>
      <w:rPr>
        <w:rFonts w:ascii="Symbol" w:hAnsi="Symbol" w:hint="default"/>
      </w:rPr>
    </w:lvl>
    <w:lvl w:ilvl="4" w:tplc="0C090003" w:tentative="1">
      <w:start w:val="1"/>
      <w:numFmt w:val="bullet"/>
      <w:lvlText w:val="o"/>
      <w:lvlJc w:val="left"/>
      <w:pPr>
        <w:ind w:left="4217" w:hanging="360"/>
      </w:pPr>
      <w:rPr>
        <w:rFonts w:ascii="Courier New" w:hAnsi="Courier New" w:cs="Courier New" w:hint="default"/>
      </w:rPr>
    </w:lvl>
    <w:lvl w:ilvl="5" w:tplc="0C090005" w:tentative="1">
      <w:start w:val="1"/>
      <w:numFmt w:val="bullet"/>
      <w:lvlText w:val=""/>
      <w:lvlJc w:val="left"/>
      <w:pPr>
        <w:ind w:left="4937" w:hanging="360"/>
      </w:pPr>
      <w:rPr>
        <w:rFonts w:ascii="Wingdings" w:hAnsi="Wingdings" w:hint="default"/>
      </w:rPr>
    </w:lvl>
    <w:lvl w:ilvl="6" w:tplc="0C090001" w:tentative="1">
      <w:start w:val="1"/>
      <w:numFmt w:val="bullet"/>
      <w:lvlText w:val=""/>
      <w:lvlJc w:val="left"/>
      <w:pPr>
        <w:ind w:left="5657" w:hanging="360"/>
      </w:pPr>
      <w:rPr>
        <w:rFonts w:ascii="Symbol" w:hAnsi="Symbol" w:hint="default"/>
      </w:rPr>
    </w:lvl>
    <w:lvl w:ilvl="7" w:tplc="0C090003" w:tentative="1">
      <w:start w:val="1"/>
      <w:numFmt w:val="bullet"/>
      <w:lvlText w:val="o"/>
      <w:lvlJc w:val="left"/>
      <w:pPr>
        <w:ind w:left="6377" w:hanging="360"/>
      </w:pPr>
      <w:rPr>
        <w:rFonts w:ascii="Courier New" w:hAnsi="Courier New" w:cs="Courier New" w:hint="default"/>
      </w:rPr>
    </w:lvl>
    <w:lvl w:ilvl="8" w:tplc="0C090005" w:tentative="1">
      <w:start w:val="1"/>
      <w:numFmt w:val="bullet"/>
      <w:lvlText w:val=""/>
      <w:lvlJc w:val="left"/>
      <w:pPr>
        <w:ind w:left="7097" w:hanging="360"/>
      </w:pPr>
      <w:rPr>
        <w:rFonts w:ascii="Wingdings" w:hAnsi="Wingdings" w:hint="default"/>
      </w:rPr>
    </w:lvl>
  </w:abstractNum>
  <w:abstractNum w:abstractNumId="73" w15:restartNumberingAfterBreak="0">
    <w:nsid w:val="6EDB2150"/>
    <w:multiLevelType w:val="hybridMultilevel"/>
    <w:tmpl w:val="1B8AD3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F6C568D"/>
    <w:multiLevelType w:val="hybridMultilevel"/>
    <w:tmpl w:val="5F1C4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F77733F"/>
    <w:multiLevelType w:val="hybridMultilevel"/>
    <w:tmpl w:val="6E843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FCA6980"/>
    <w:multiLevelType w:val="hybridMultilevel"/>
    <w:tmpl w:val="15E0BAEE"/>
    <w:lvl w:ilvl="0" w:tplc="FF6C7FD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7" w15:restartNumberingAfterBreak="0">
    <w:nsid w:val="6FDC0E7E"/>
    <w:multiLevelType w:val="hybridMultilevel"/>
    <w:tmpl w:val="CCC8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7F13AF"/>
    <w:multiLevelType w:val="hybridMultilevel"/>
    <w:tmpl w:val="9E861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3B2420"/>
    <w:multiLevelType w:val="hybridMultilevel"/>
    <w:tmpl w:val="5002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5DD6484"/>
    <w:multiLevelType w:val="hybridMultilevel"/>
    <w:tmpl w:val="BFFE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9A57F1E"/>
    <w:multiLevelType w:val="hybridMultilevel"/>
    <w:tmpl w:val="DB2CD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9C956B8"/>
    <w:multiLevelType w:val="hybridMultilevel"/>
    <w:tmpl w:val="1A88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B74561"/>
    <w:multiLevelType w:val="hybridMultilevel"/>
    <w:tmpl w:val="BF22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619902">
    <w:abstractNumId w:val="7"/>
  </w:num>
  <w:num w:numId="2" w16cid:durableId="1764956289">
    <w:abstractNumId w:val="48"/>
  </w:num>
  <w:num w:numId="3" w16cid:durableId="1886209850">
    <w:abstractNumId w:val="26"/>
  </w:num>
  <w:num w:numId="4" w16cid:durableId="884371460">
    <w:abstractNumId w:val="71"/>
  </w:num>
  <w:num w:numId="5" w16cid:durableId="610628961">
    <w:abstractNumId w:val="1"/>
  </w:num>
  <w:num w:numId="6" w16cid:durableId="911890224">
    <w:abstractNumId w:val="71"/>
  </w:num>
  <w:num w:numId="7" w16cid:durableId="744959004">
    <w:abstractNumId w:val="83"/>
  </w:num>
  <w:num w:numId="8" w16cid:durableId="485126052">
    <w:abstractNumId w:val="31"/>
  </w:num>
  <w:num w:numId="9" w16cid:durableId="1329291652">
    <w:abstractNumId w:val="25"/>
  </w:num>
  <w:num w:numId="10" w16cid:durableId="974481032">
    <w:abstractNumId w:val="37"/>
  </w:num>
  <w:num w:numId="11" w16cid:durableId="943725373">
    <w:abstractNumId w:val="79"/>
  </w:num>
  <w:num w:numId="12" w16cid:durableId="1564758513">
    <w:abstractNumId w:val="27"/>
  </w:num>
  <w:num w:numId="13" w16cid:durableId="1933395322">
    <w:abstractNumId w:val="34"/>
  </w:num>
  <w:num w:numId="14" w16cid:durableId="1153527011">
    <w:abstractNumId w:val="50"/>
  </w:num>
  <w:num w:numId="15" w16cid:durableId="2039892218">
    <w:abstractNumId w:val="11"/>
  </w:num>
  <w:num w:numId="16" w16cid:durableId="1123302698">
    <w:abstractNumId w:val="85"/>
  </w:num>
  <w:num w:numId="17" w16cid:durableId="1870338366">
    <w:abstractNumId w:val="86"/>
  </w:num>
  <w:num w:numId="18" w16cid:durableId="1495484813">
    <w:abstractNumId w:val="77"/>
  </w:num>
  <w:num w:numId="19" w16cid:durableId="1901597555">
    <w:abstractNumId w:val="14"/>
  </w:num>
  <w:num w:numId="20" w16cid:durableId="77024022">
    <w:abstractNumId w:val="44"/>
  </w:num>
  <w:num w:numId="21" w16cid:durableId="1828014451">
    <w:abstractNumId w:val="76"/>
  </w:num>
  <w:num w:numId="22" w16cid:durableId="2062241914">
    <w:abstractNumId w:val="80"/>
  </w:num>
  <w:num w:numId="23" w16cid:durableId="1931238127">
    <w:abstractNumId w:val="57"/>
  </w:num>
  <w:num w:numId="24" w16cid:durableId="1941640102">
    <w:abstractNumId w:val="9"/>
  </w:num>
  <w:num w:numId="25" w16cid:durableId="50472217">
    <w:abstractNumId w:val="12"/>
  </w:num>
  <w:num w:numId="26" w16cid:durableId="1375042251">
    <w:abstractNumId w:val="2"/>
  </w:num>
  <w:num w:numId="27" w16cid:durableId="1495880272">
    <w:abstractNumId w:val="0"/>
  </w:num>
  <w:num w:numId="28" w16cid:durableId="373239758">
    <w:abstractNumId w:val="70"/>
  </w:num>
  <w:num w:numId="29" w16cid:durableId="1713918127">
    <w:abstractNumId w:val="47"/>
  </w:num>
  <w:num w:numId="30" w16cid:durableId="832985774">
    <w:abstractNumId w:val="58"/>
  </w:num>
  <w:num w:numId="31" w16cid:durableId="1072973228">
    <w:abstractNumId w:val="75"/>
  </w:num>
  <w:num w:numId="32" w16cid:durableId="873156647">
    <w:abstractNumId w:val="21"/>
  </w:num>
  <w:num w:numId="33" w16cid:durableId="165754898">
    <w:abstractNumId w:val="68"/>
  </w:num>
  <w:num w:numId="34" w16cid:durableId="406154868">
    <w:abstractNumId w:val="52"/>
  </w:num>
  <w:num w:numId="35" w16cid:durableId="1604222260">
    <w:abstractNumId w:val="36"/>
  </w:num>
  <w:num w:numId="36" w16cid:durableId="121198081">
    <w:abstractNumId w:val="56"/>
  </w:num>
  <w:num w:numId="37" w16cid:durableId="1389962430">
    <w:abstractNumId w:val="19"/>
  </w:num>
  <w:num w:numId="38" w16cid:durableId="74014633">
    <w:abstractNumId w:val="8"/>
  </w:num>
  <w:num w:numId="39" w16cid:durableId="1018191835">
    <w:abstractNumId w:val="35"/>
  </w:num>
  <w:num w:numId="40" w16cid:durableId="431097742">
    <w:abstractNumId w:val="49"/>
  </w:num>
  <w:num w:numId="41" w16cid:durableId="819617533">
    <w:abstractNumId w:val="69"/>
  </w:num>
  <w:num w:numId="42" w16cid:durableId="465514452">
    <w:abstractNumId w:val="29"/>
  </w:num>
  <w:num w:numId="43" w16cid:durableId="75791464">
    <w:abstractNumId w:val="28"/>
  </w:num>
  <w:num w:numId="44" w16cid:durableId="1583680618">
    <w:abstractNumId w:val="66"/>
  </w:num>
  <w:num w:numId="45" w16cid:durableId="49037511">
    <w:abstractNumId w:val="17"/>
  </w:num>
  <w:num w:numId="46" w16cid:durableId="731657389">
    <w:abstractNumId w:val="22"/>
  </w:num>
  <w:num w:numId="47" w16cid:durableId="484662198">
    <w:abstractNumId w:val="16"/>
  </w:num>
  <w:num w:numId="48" w16cid:durableId="935210443">
    <w:abstractNumId w:val="41"/>
  </w:num>
  <w:num w:numId="49" w16cid:durableId="102846656">
    <w:abstractNumId w:val="78"/>
  </w:num>
  <w:num w:numId="50" w16cid:durableId="1004016048">
    <w:abstractNumId w:val="55"/>
  </w:num>
  <w:num w:numId="51" w16cid:durableId="50426622">
    <w:abstractNumId w:val="43"/>
  </w:num>
  <w:num w:numId="52" w16cid:durableId="1654675252">
    <w:abstractNumId w:val="74"/>
  </w:num>
  <w:num w:numId="53" w16cid:durableId="1856652778">
    <w:abstractNumId w:val="65"/>
  </w:num>
  <w:num w:numId="54" w16cid:durableId="166598481">
    <w:abstractNumId w:val="3"/>
  </w:num>
  <w:num w:numId="55" w16cid:durableId="600842671">
    <w:abstractNumId w:val="51"/>
  </w:num>
  <w:num w:numId="56" w16cid:durableId="344214318">
    <w:abstractNumId w:val="6"/>
  </w:num>
  <w:num w:numId="57" w16cid:durableId="147720875">
    <w:abstractNumId w:val="54"/>
  </w:num>
  <w:num w:numId="58" w16cid:durableId="1481726275">
    <w:abstractNumId w:val="63"/>
  </w:num>
  <w:num w:numId="59" w16cid:durableId="1323657984">
    <w:abstractNumId w:val="64"/>
  </w:num>
  <w:num w:numId="60" w16cid:durableId="53628932">
    <w:abstractNumId w:val="84"/>
  </w:num>
  <w:num w:numId="61" w16cid:durableId="1060909716">
    <w:abstractNumId w:val="24"/>
  </w:num>
  <w:num w:numId="62" w16cid:durableId="1815291298">
    <w:abstractNumId w:val="40"/>
  </w:num>
  <w:num w:numId="63" w16cid:durableId="254168396">
    <w:abstractNumId w:val="59"/>
  </w:num>
  <w:num w:numId="64" w16cid:durableId="1570076307">
    <w:abstractNumId w:val="15"/>
  </w:num>
  <w:num w:numId="65" w16cid:durableId="303973553">
    <w:abstractNumId w:val="39"/>
  </w:num>
  <w:num w:numId="66" w16cid:durableId="2012953197">
    <w:abstractNumId w:val="23"/>
  </w:num>
  <w:num w:numId="67" w16cid:durableId="468208161">
    <w:abstractNumId w:val="20"/>
  </w:num>
  <w:num w:numId="68" w16cid:durableId="828401116">
    <w:abstractNumId w:val="30"/>
  </w:num>
  <w:num w:numId="69" w16cid:durableId="2078937299">
    <w:abstractNumId w:val="10"/>
  </w:num>
  <w:num w:numId="70" w16cid:durableId="492068286">
    <w:abstractNumId w:val="62"/>
  </w:num>
  <w:num w:numId="71" w16cid:durableId="1800147577">
    <w:abstractNumId w:val="61"/>
  </w:num>
  <w:num w:numId="72" w16cid:durableId="1835299241">
    <w:abstractNumId w:val="5"/>
  </w:num>
  <w:num w:numId="73" w16cid:durableId="490679859">
    <w:abstractNumId w:val="67"/>
  </w:num>
  <w:num w:numId="74" w16cid:durableId="2040547472">
    <w:abstractNumId w:val="33"/>
  </w:num>
  <w:num w:numId="75" w16cid:durableId="223106974">
    <w:abstractNumId w:val="45"/>
  </w:num>
  <w:num w:numId="76" w16cid:durableId="1286932642">
    <w:abstractNumId w:val="18"/>
  </w:num>
  <w:num w:numId="77" w16cid:durableId="1971471593">
    <w:abstractNumId w:val="13"/>
  </w:num>
  <w:num w:numId="78" w16cid:durableId="2101295925">
    <w:abstractNumId w:val="60"/>
  </w:num>
  <w:num w:numId="79" w16cid:durableId="88504305">
    <w:abstractNumId w:val="53"/>
  </w:num>
  <w:num w:numId="80" w16cid:durableId="364913438">
    <w:abstractNumId w:val="42"/>
  </w:num>
  <w:num w:numId="81" w16cid:durableId="923537657">
    <w:abstractNumId w:val="32"/>
  </w:num>
  <w:num w:numId="82" w16cid:durableId="1911844416">
    <w:abstractNumId w:val="38"/>
  </w:num>
  <w:num w:numId="83" w16cid:durableId="1207838513">
    <w:abstractNumId w:val="81"/>
  </w:num>
  <w:num w:numId="84" w16cid:durableId="573440263">
    <w:abstractNumId w:val="73"/>
  </w:num>
  <w:num w:numId="85" w16cid:durableId="364797757">
    <w:abstractNumId w:val="82"/>
  </w:num>
  <w:num w:numId="86" w16cid:durableId="1177303441">
    <w:abstractNumId w:val="72"/>
  </w:num>
  <w:num w:numId="87" w16cid:durableId="1916280028">
    <w:abstractNumId w:val="43"/>
  </w:num>
  <w:num w:numId="88" w16cid:durableId="1289703095">
    <w:abstractNumId w:val="43"/>
  </w:num>
  <w:num w:numId="89" w16cid:durableId="329599061">
    <w:abstractNumId w:val="43"/>
  </w:num>
  <w:num w:numId="90" w16cid:durableId="453524711">
    <w:abstractNumId w:val="43"/>
  </w:num>
  <w:num w:numId="91" w16cid:durableId="1396509124">
    <w:abstractNumId w:val="4"/>
  </w:num>
  <w:num w:numId="92" w16cid:durableId="1543135064">
    <w:abstractNumId w:val="4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7720"/>
    <w:rsid w:val="00033FDD"/>
    <w:rsid w:val="000351BE"/>
    <w:rsid w:val="00035A53"/>
    <w:rsid w:val="000366BF"/>
    <w:rsid w:val="000552FF"/>
    <w:rsid w:val="00056C91"/>
    <w:rsid w:val="00064AE8"/>
    <w:rsid w:val="00071A96"/>
    <w:rsid w:val="0007275C"/>
    <w:rsid w:val="00072BCC"/>
    <w:rsid w:val="000741EE"/>
    <w:rsid w:val="00075EB3"/>
    <w:rsid w:val="000827FD"/>
    <w:rsid w:val="0008483C"/>
    <w:rsid w:val="0008490D"/>
    <w:rsid w:val="00084B5F"/>
    <w:rsid w:val="00084E07"/>
    <w:rsid w:val="000866FD"/>
    <w:rsid w:val="0009112F"/>
    <w:rsid w:val="00093EC6"/>
    <w:rsid w:val="00096D14"/>
    <w:rsid w:val="000A037C"/>
    <w:rsid w:val="000A128C"/>
    <w:rsid w:val="000A166E"/>
    <w:rsid w:val="000A2AB7"/>
    <w:rsid w:val="000B4B53"/>
    <w:rsid w:val="000B66D8"/>
    <w:rsid w:val="000C552D"/>
    <w:rsid w:val="000C717D"/>
    <w:rsid w:val="000D4657"/>
    <w:rsid w:val="000E2252"/>
    <w:rsid w:val="000E2F13"/>
    <w:rsid w:val="000E637B"/>
    <w:rsid w:val="0010043C"/>
    <w:rsid w:val="001072B8"/>
    <w:rsid w:val="00114EB9"/>
    <w:rsid w:val="00115DF5"/>
    <w:rsid w:val="00124B31"/>
    <w:rsid w:val="00126917"/>
    <w:rsid w:val="00131A38"/>
    <w:rsid w:val="00140D18"/>
    <w:rsid w:val="00144AAB"/>
    <w:rsid w:val="001450F8"/>
    <w:rsid w:val="00154B02"/>
    <w:rsid w:val="00155CD8"/>
    <w:rsid w:val="00156306"/>
    <w:rsid w:val="0016041A"/>
    <w:rsid w:val="00161DB1"/>
    <w:rsid w:val="00163ECE"/>
    <w:rsid w:val="00164B27"/>
    <w:rsid w:val="00165039"/>
    <w:rsid w:val="00167F7A"/>
    <w:rsid w:val="00170934"/>
    <w:rsid w:val="0017096B"/>
    <w:rsid w:val="001711D0"/>
    <w:rsid w:val="00177251"/>
    <w:rsid w:val="00182A43"/>
    <w:rsid w:val="00187F16"/>
    <w:rsid w:val="00196261"/>
    <w:rsid w:val="001A554D"/>
    <w:rsid w:val="001A5F0A"/>
    <w:rsid w:val="001B15DD"/>
    <w:rsid w:val="001B1FD6"/>
    <w:rsid w:val="001B347C"/>
    <w:rsid w:val="001B40C7"/>
    <w:rsid w:val="001B53F2"/>
    <w:rsid w:val="001C139F"/>
    <w:rsid w:val="001C2B35"/>
    <w:rsid w:val="001D0898"/>
    <w:rsid w:val="001D13C5"/>
    <w:rsid w:val="001D2509"/>
    <w:rsid w:val="001D2F6B"/>
    <w:rsid w:val="001D4D55"/>
    <w:rsid w:val="001E62E3"/>
    <w:rsid w:val="001E778C"/>
    <w:rsid w:val="001E7D13"/>
    <w:rsid w:val="001F1731"/>
    <w:rsid w:val="002003DC"/>
    <w:rsid w:val="0021376B"/>
    <w:rsid w:val="0021565E"/>
    <w:rsid w:val="002211BD"/>
    <w:rsid w:val="00232714"/>
    <w:rsid w:val="00235661"/>
    <w:rsid w:val="00241A74"/>
    <w:rsid w:val="00254B3A"/>
    <w:rsid w:val="002567D1"/>
    <w:rsid w:val="002629CB"/>
    <w:rsid w:val="002636C8"/>
    <w:rsid w:val="00267E93"/>
    <w:rsid w:val="002701B5"/>
    <w:rsid w:val="00271B7C"/>
    <w:rsid w:val="002724E5"/>
    <w:rsid w:val="00280B6C"/>
    <w:rsid w:val="00281921"/>
    <w:rsid w:val="00281B89"/>
    <w:rsid w:val="00287955"/>
    <w:rsid w:val="0029397E"/>
    <w:rsid w:val="002948D8"/>
    <w:rsid w:val="00296227"/>
    <w:rsid w:val="002B120C"/>
    <w:rsid w:val="002C0853"/>
    <w:rsid w:val="002C5F05"/>
    <w:rsid w:val="002C741F"/>
    <w:rsid w:val="002D2D1D"/>
    <w:rsid w:val="002D3C7E"/>
    <w:rsid w:val="002E25BB"/>
    <w:rsid w:val="002E4724"/>
    <w:rsid w:val="002E5456"/>
    <w:rsid w:val="002F0745"/>
    <w:rsid w:val="002F74BD"/>
    <w:rsid w:val="00302189"/>
    <w:rsid w:val="00305D25"/>
    <w:rsid w:val="0031016D"/>
    <w:rsid w:val="00312897"/>
    <w:rsid w:val="00315AC7"/>
    <w:rsid w:val="003179BA"/>
    <w:rsid w:val="00332713"/>
    <w:rsid w:val="003336B7"/>
    <w:rsid w:val="00335047"/>
    <w:rsid w:val="0033656F"/>
    <w:rsid w:val="00336A90"/>
    <w:rsid w:val="00342C7A"/>
    <w:rsid w:val="003451C3"/>
    <w:rsid w:val="003532BD"/>
    <w:rsid w:val="00367099"/>
    <w:rsid w:val="00371701"/>
    <w:rsid w:val="0037426A"/>
    <w:rsid w:val="003856C5"/>
    <w:rsid w:val="00390ABF"/>
    <w:rsid w:val="003928D3"/>
    <w:rsid w:val="0039358C"/>
    <w:rsid w:val="00394D60"/>
    <w:rsid w:val="00396D22"/>
    <w:rsid w:val="003A1D22"/>
    <w:rsid w:val="003A2CFF"/>
    <w:rsid w:val="003A56B4"/>
    <w:rsid w:val="003B33EF"/>
    <w:rsid w:val="003B415E"/>
    <w:rsid w:val="003C3C6B"/>
    <w:rsid w:val="003D1436"/>
    <w:rsid w:val="003F3169"/>
    <w:rsid w:val="003F496F"/>
    <w:rsid w:val="00400C07"/>
    <w:rsid w:val="004010B9"/>
    <w:rsid w:val="00401E67"/>
    <w:rsid w:val="00403AD6"/>
    <w:rsid w:val="00406E5C"/>
    <w:rsid w:val="00407990"/>
    <w:rsid w:val="00407A68"/>
    <w:rsid w:val="00413CA1"/>
    <w:rsid w:val="00415424"/>
    <w:rsid w:val="00425978"/>
    <w:rsid w:val="0042603F"/>
    <w:rsid w:val="00430AEE"/>
    <w:rsid w:val="004477DE"/>
    <w:rsid w:val="00454BDB"/>
    <w:rsid w:val="00460D71"/>
    <w:rsid w:val="00467927"/>
    <w:rsid w:val="0047274D"/>
    <w:rsid w:val="00475CFB"/>
    <w:rsid w:val="00491DEE"/>
    <w:rsid w:val="00492DEC"/>
    <w:rsid w:val="0049502B"/>
    <w:rsid w:val="004A15D8"/>
    <w:rsid w:val="004A2667"/>
    <w:rsid w:val="004A53DF"/>
    <w:rsid w:val="004B295A"/>
    <w:rsid w:val="004B68A7"/>
    <w:rsid w:val="004C05C3"/>
    <w:rsid w:val="004D0311"/>
    <w:rsid w:val="004D2AEC"/>
    <w:rsid w:val="004D4B91"/>
    <w:rsid w:val="004D6D37"/>
    <w:rsid w:val="004E33DF"/>
    <w:rsid w:val="004F5F55"/>
    <w:rsid w:val="00515105"/>
    <w:rsid w:val="0052589B"/>
    <w:rsid w:val="005264CC"/>
    <w:rsid w:val="0052689B"/>
    <w:rsid w:val="0053276A"/>
    <w:rsid w:val="00532C44"/>
    <w:rsid w:val="00543555"/>
    <w:rsid w:val="00545F95"/>
    <w:rsid w:val="00552B4F"/>
    <w:rsid w:val="005554CD"/>
    <w:rsid w:val="00557766"/>
    <w:rsid w:val="00566467"/>
    <w:rsid w:val="00572E49"/>
    <w:rsid w:val="00577F55"/>
    <w:rsid w:val="00587755"/>
    <w:rsid w:val="00587EF9"/>
    <w:rsid w:val="00590189"/>
    <w:rsid w:val="00590B39"/>
    <w:rsid w:val="005937B2"/>
    <w:rsid w:val="00595B6E"/>
    <w:rsid w:val="0059719C"/>
    <w:rsid w:val="005A30C7"/>
    <w:rsid w:val="005B45DC"/>
    <w:rsid w:val="005B56CD"/>
    <w:rsid w:val="005B6983"/>
    <w:rsid w:val="005C0D22"/>
    <w:rsid w:val="005C5654"/>
    <w:rsid w:val="005C6E66"/>
    <w:rsid w:val="005E468A"/>
    <w:rsid w:val="005F1718"/>
    <w:rsid w:val="005F394F"/>
    <w:rsid w:val="005F6DA6"/>
    <w:rsid w:val="00600EBF"/>
    <w:rsid w:val="00605385"/>
    <w:rsid w:val="00611036"/>
    <w:rsid w:val="006124E8"/>
    <w:rsid w:val="00617B1B"/>
    <w:rsid w:val="00620AFD"/>
    <w:rsid w:val="00633A2C"/>
    <w:rsid w:val="006347F0"/>
    <w:rsid w:val="00640549"/>
    <w:rsid w:val="00644E34"/>
    <w:rsid w:val="0065155D"/>
    <w:rsid w:val="006519D4"/>
    <w:rsid w:val="006559B6"/>
    <w:rsid w:val="00655A52"/>
    <w:rsid w:val="006614DC"/>
    <w:rsid w:val="0066588D"/>
    <w:rsid w:val="00673ABA"/>
    <w:rsid w:val="00677A8B"/>
    <w:rsid w:val="006867AD"/>
    <w:rsid w:val="006A58E2"/>
    <w:rsid w:val="006B0C24"/>
    <w:rsid w:val="006B4049"/>
    <w:rsid w:val="006B6E4B"/>
    <w:rsid w:val="006C023F"/>
    <w:rsid w:val="006C2698"/>
    <w:rsid w:val="006C5FF7"/>
    <w:rsid w:val="006C6A5B"/>
    <w:rsid w:val="006D33D1"/>
    <w:rsid w:val="006D3FBC"/>
    <w:rsid w:val="006D464E"/>
    <w:rsid w:val="006D5CBD"/>
    <w:rsid w:val="006E1BC0"/>
    <w:rsid w:val="006F5850"/>
    <w:rsid w:val="00700088"/>
    <w:rsid w:val="0070033B"/>
    <w:rsid w:val="00700F4C"/>
    <w:rsid w:val="007031AC"/>
    <w:rsid w:val="00705E89"/>
    <w:rsid w:val="007273C2"/>
    <w:rsid w:val="00734B18"/>
    <w:rsid w:val="00735244"/>
    <w:rsid w:val="00746ECA"/>
    <w:rsid w:val="00753A2D"/>
    <w:rsid w:val="00761FD2"/>
    <w:rsid w:val="00762A8C"/>
    <w:rsid w:val="007644A1"/>
    <w:rsid w:val="00765566"/>
    <w:rsid w:val="0076735D"/>
    <w:rsid w:val="00770B32"/>
    <w:rsid w:val="007772E2"/>
    <w:rsid w:val="00780ECF"/>
    <w:rsid w:val="007852A1"/>
    <w:rsid w:val="00786ABF"/>
    <w:rsid w:val="00794C68"/>
    <w:rsid w:val="007B0D3F"/>
    <w:rsid w:val="007C368A"/>
    <w:rsid w:val="007D3D56"/>
    <w:rsid w:val="007D4A06"/>
    <w:rsid w:val="007D53ED"/>
    <w:rsid w:val="007E1B59"/>
    <w:rsid w:val="007E213F"/>
    <w:rsid w:val="007E233B"/>
    <w:rsid w:val="007E23BD"/>
    <w:rsid w:val="007E4C18"/>
    <w:rsid w:val="007E6394"/>
    <w:rsid w:val="007E6726"/>
    <w:rsid w:val="007F392F"/>
    <w:rsid w:val="008051AA"/>
    <w:rsid w:val="00810AF2"/>
    <w:rsid w:val="00814123"/>
    <w:rsid w:val="0081648C"/>
    <w:rsid w:val="0081701E"/>
    <w:rsid w:val="00821695"/>
    <w:rsid w:val="00835346"/>
    <w:rsid w:val="0083549B"/>
    <w:rsid w:val="0083751F"/>
    <w:rsid w:val="008465E8"/>
    <w:rsid w:val="0084717A"/>
    <w:rsid w:val="008572D6"/>
    <w:rsid w:val="008619DB"/>
    <w:rsid w:val="00864639"/>
    <w:rsid w:val="00865374"/>
    <w:rsid w:val="00872087"/>
    <w:rsid w:val="00873A9B"/>
    <w:rsid w:val="00880098"/>
    <w:rsid w:val="008809D2"/>
    <w:rsid w:val="00890916"/>
    <w:rsid w:val="00891DFB"/>
    <w:rsid w:val="008941F7"/>
    <w:rsid w:val="008A2C1F"/>
    <w:rsid w:val="008B1F60"/>
    <w:rsid w:val="008B5159"/>
    <w:rsid w:val="008D23C3"/>
    <w:rsid w:val="008D7FDF"/>
    <w:rsid w:val="008F4AB9"/>
    <w:rsid w:val="00900354"/>
    <w:rsid w:val="009013AE"/>
    <w:rsid w:val="00903E6D"/>
    <w:rsid w:val="00907615"/>
    <w:rsid w:val="009119CB"/>
    <w:rsid w:val="009165AB"/>
    <w:rsid w:val="00924792"/>
    <w:rsid w:val="00925B72"/>
    <w:rsid w:val="00931358"/>
    <w:rsid w:val="00932497"/>
    <w:rsid w:val="00933516"/>
    <w:rsid w:val="00935D69"/>
    <w:rsid w:val="00936CBC"/>
    <w:rsid w:val="0094216D"/>
    <w:rsid w:val="009505B0"/>
    <w:rsid w:val="00952109"/>
    <w:rsid w:val="00952985"/>
    <w:rsid w:val="009702F6"/>
    <w:rsid w:val="00975D3F"/>
    <w:rsid w:val="00976D71"/>
    <w:rsid w:val="00981B6B"/>
    <w:rsid w:val="009861F2"/>
    <w:rsid w:val="00992891"/>
    <w:rsid w:val="0099755E"/>
    <w:rsid w:val="009A2231"/>
    <w:rsid w:val="009A40B2"/>
    <w:rsid w:val="009A5148"/>
    <w:rsid w:val="009B0991"/>
    <w:rsid w:val="009B13CF"/>
    <w:rsid w:val="009B48F8"/>
    <w:rsid w:val="009C1293"/>
    <w:rsid w:val="009C3C6D"/>
    <w:rsid w:val="009D0392"/>
    <w:rsid w:val="009D192F"/>
    <w:rsid w:val="009D1F7D"/>
    <w:rsid w:val="009D322E"/>
    <w:rsid w:val="009D7194"/>
    <w:rsid w:val="009E3CAA"/>
    <w:rsid w:val="009E6E7D"/>
    <w:rsid w:val="009E6FF0"/>
    <w:rsid w:val="009F4138"/>
    <w:rsid w:val="009F7D06"/>
    <w:rsid w:val="00A0514C"/>
    <w:rsid w:val="00A0609C"/>
    <w:rsid w:val="00A07523"/>
    <w:rsid w:val="00A1028D"/>
    <w:rsid w:val="00A10F79"/>
    <w:rsid w:val="00A1205A"/>
    <w:rsid w:val="00A127F8"/>
    <w:rsid w:val="00A12C49"/>
    <w:rsid w:val="00A21DD8"/>
    <w:rsid w:val="00A2406D"/>
    <w:rsid w:val="00A2444C"/>
    <w:rsid w:val="00A25D6B"/>
    <w:rsid w:val="00A261D7"/>
    <w:rsid w:val="00A31428"/>
    <w:rsid w:val="00A35492"/>
    <w:rsid w:val="00A3670E"/>
    <w:rsid w:val="00A369DF"/>
    <w:rsid w:val="00A36E31"/>
    <w:rsid w:val="00A40819"/>
    <w:rsid w:val="00A42722"/>
    <w:rsid w:val="00A43435"/>
    <w:rsid w:val="00A462C6"/>
    <w:rsid w:val="00A53E75"/>
    <w:rsid w:val="00A67633"/>
    <w:rsid w:val="00A81EFA"/>
    <w:rsid w:val="00A85D09"/>
    <w:rsid w:val="00A87F99"/>
    <w:rsid w:val="00AA100D"/>
    <w:rsid w:val="00AA2E1C"/>
    <w:rsid w:val="00AA4B4A"/>
    <w:rsid w:val="00AA4E24"/>
    <w:rsid w:val="00AA58AA"/>
    <w:rsid w:val="00AB1E57"/>
    <w:rsid w:val="00AB4ED7"/>
    <w:rsid w:val="00AC57CC"/>
    <w:rsid w:val="00AD0537"/>
    <w:rsid w:val="00AD3211"/>
    <w:rsid w:val="00AD6839"/>
    <w:rsid w:val="00AE078B"/>
    <w:rsid w:val="00AE2184"/>
    <w:rsid w:val="00AE4E6D"/>
    <w:rsid w:val="00B020E6"/>
    <w:rsid w:val="00B07B38"/>
    <w:rsid w:val="00B11038"/>
    <w:rsid w:val="00B1410E"/>
    <w:rsid w:val="00B2195A"/>
    <w:rsid w:val="00B23615"/>
    <w:rsid w:val="00B337D6"/>
    <w:rsid w:val="00B36600"/>
    <w:rsid w:val="00B37FEE"/>
    <w:rsid w:val="00B4409E"/>
    <w:rsid w:val="00B44986"/>
    <w:rsid w:val="00B570B2"/>
    <w:rsid w:val="00B6060F"/>
    <w:rsid w:val="00B70165"/>
    <w:rsid w:val="00B72722"/>
    <w:rsid w:val="00B83D09"/>
    <w:rsid w:val="00B85317"/>
    <w:rsid w:val="00B85C37"/>
    <w:rsid w:val="00B9015C"/>
    <w:rsid w:val="00B92926"/>
    <w:rsid w:val="00B950A2"/>
    <w:rsid w:val="00B95F87"/>
    <w:rsid w:val="00B96E7C"/>
    <w:rsid w:val="00BA026D"/>
    <w:rsid w:val="00BA40B5"/>
    <w:rsid w:val="00BA68A6"/>
    <w:rsid w:val="00BB115B"/>
    <w:rsid w:val="00BB122B"/>
    <w:rsid w:val="00BB277A"/>
    <w:rsid w:val="00BB7A88"/>
    <w:rsid w:val="00BC031D"/>
    <w:rsid w:val="00BD3462"/>
    <w:rsid w:val="00BD5970"/>
    <w:rsid w:val="00BD7B7E"/>
    <w:rsid w:val="00BE4081"/>
    <w:rsid w:val="00BF495A"/>
    <w:rsid w:val="00BF6A57"/>
    <w:rsid w:val="00C05B1E"/>
    <w:rsid w:val="00C14CE4"/>
    <w:rsid w:val="00C234C1"/>
    <w:rsid w:val="00C23680"/>
    <w:rsid w:val="00C244E3"/>
    <w:rsid w:val="00C24F33"/>
    <w:rsid w:val="00C343CA"/>
    <w:rsid w:val="00C365CB"/>
    <w:rsid w:val="00C3734A"/>
    <w:rsid w:val="00C426B5"/>
    <w:rsid w:val="00C5292A"/>
    <w:rsid w:val="00C539C1"/>
    <w:rsid w:val="00C55A27"/>
    <w:rsid w:val="00C57870"/>
    <w:rsid w:val="00C652BE"/>
    <w:rsid w:val="00C66F79"/>
    <w:rsid w:val="00C7107B"/>
    <w:rsid w:val="00C7355C"/>
    <w:rsid w:val="00C836C0"/>
    <w:rsid w:val="00C84320"/>
    <w:rsid w:val="00C863BD"/>
    <w:rsid w:val="00C863E1"/>
    <w:rsid w:val="00C92CB1"/>
    <w:rsid w:val="00C9539A"/>
    <w:rsid w:val="00C97379"/>
    <w:rsid w:val="00CA4C1C"/>
    <w:rsid w:val="00CA6AC9"/>
    <w:rsid w:val="00CA6E63"/>
    <w:rsid w:val="00CC3B19"/>
    <w:rsid w:val="00CC7EA6"/>
    <w:rsid w:val="00CE014F"/>
    <w:rsid w:val="00CE0EBE"/>
    <w:rsid w:val="00CF1438"/>
    <w:rsid w:val="00CF2E87"/>
    <w:rsid w:val="00D0313C"/>
    <w:rsid w:val="00D04C10"/>
    <w:rsid w:val="00D10B24"/>
    <w:rsid w:val="00D1196D"/>
    <w:rsid w:val="00D12E60"/>
    <w:rsid w:val="00D1712B"/>
    <w:rsid w:val="00D306AD"/>
    <w:rsid w:val="00D347F7"/>
    <w:rsid w:val="00D42536"/>
    <w:rsid w:val="00D43EF8"/>
    <w:rsid w:val="00D45BE0"/>
    <w:rsid w:val="00D51659"/>
    <w:rsid w:val="00D52C76"/>
    <w:rsid w:val="00D61896"/>
    <w:rsid w:val="00D767CF"/>
    <w:rsid w:val="00D81AE6"/>
    <w:rsid w:val="00D85AA7"/>
    <w:rsid w:val="00D87046"/>
    <w:rsid w:val="00D87124"/>
    <w:rsid w:val="00D901EB"/>
    <w:rsid w:val="00D90DF8"/>
    <w:rsid w:val="00D96E97"/>
    <w:rsid w:val="00DA7591"/>
    <w:rsid w:val="00DB029E"/>
    <w:rsid w:val="00DB5E01"/>
    <w:rsid w:val="00DC6E2F"/>
    <w:rsid w:val="00DC76E7"/>
    <w:rsid w:val="00DC7734"/>
    <w:rsid w:val="00DD1514"/>
    <w:rsid w:val="00DE6B80"/>
    <w:rsid w:val="00DE767B"/>
    <w:rsid w:val="00DE7CF4"/>
    <w:rsid w:val="00DE7E25"/>
    <w:rsid w:val="00E02D65"/>
    <w:rsid w:val="00E1154D"/>
    <w:rsid w:val="00E11FFA"/>
    <w:rsid w:val="00E14392"/>
    <w:rsid w:val="00E14D21"/>
    <w:rsid w:val="00E20706"/>
    <w:rsid w:val="00E27FBB"/>
    <w:rsid w:val="00E347A9"/>
    <w:rsid w:val="00E361C1"/>
    <w:rsid w:val="00E43F1F"/>
    <w:rsid w:val="00E55791"/>
    <w:rsid w:val="00E61F5D"/>
    <w:rsid w:val="00E65E84"/>
    <w:rsid w:val="00E730E7"/>
    <w:rsid w:val="00E73157"/>
    <w:rsid w:val="00E76214"/>
    <w:rsid w:val="00E82863"/>
    <w:rsid w:val="00E83C68"/>
    <w:rsid w:val="00E91B92"/>
    <w:rsid w:val="00E924CC"/>
    <w:rsid w:val="00E97EA3"/>
    <w:rsid w:val="00EA055E"/>
    <w:rsid w:val="00EA208F"/>
    <w:rsid w:val="00EA38BB"/>
    <w:rsid w:val="00EC151A"/>
    <w:rsid w:val="00EC2533"/>
    <w:rsid w:val="00EC4E06"/>
    <w:rsid w:val="00EC5231"/>
    <w:rsid w:val="00EC63AF"/>
    <w:rsid w:val="00ED3A67"/>
    <w:rsid w:val="00ED511A"/>
    <w:rsid w:val="00ED6217"/>
    <w:rsid w:val="00ED6586"/>
    <w:rsid w:val="00ED6850"/>
    <w:rsid w:val="00ED6B33"/>
    <w:rsid w:val="00EE03F8"/>
    <w:rsid w:val="00EE3EBD"/>
    <w:rsid w:val="00EF35D2"/>
    <w:rsid w:val="00EF58DC"/>
    <w:rsid w:val="00F01B84"/>
    <w:rsid w:val="00F02BC6"/>
    <w:rsid w:val="00F05740"/>
    <w:rsid w:val="00F20BDB"/>
    <w:rsid w:val="00F233FF"/>
    <w:rsid w:val="00F273C9"/>
    <w:rsid w:val="00F3644F"/>
    <w:rsid w:val="00F42DFA"/>
    <w:rsid w:val="00F46F6B"/>
    <w:rsid w:val="00F52997"/>
    <w:rsid w:val="00F73F4D"/>
    <w:rsid w:val="00F807D6"/>
    <w:rsid w:val="00F828F8"/>
    <w:rsid w:val="00F85AEC"/>
    <w:rsid w:val="00F941C8"/>
    <w:rsid w:val="00FA297E"/>
    <w:rsid w:val="00FB00FF"/>
    <w:rsid w:val="00FB01E0"/>
    <w:rsid w:val="00FB2D81"/>
    <w:rsid w:val="00FB69CB"/>
    <w:rsid w:val="00FC6030"/>
    <w:rsid w:val="00FC621D"/>
    <w:rsid w:val="00FD5D78"/>
    <w:rsid w:val="00FE4703"/>
    <w:rsid w:val="00FE4CA0"/>
    <w:rsid w:val="00FF5268"/>
    <w:rsid w:val="00FF6A0A"/>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131A38"/>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qFormat/>
    <w:rsid w:val="00EA055E"/>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131A38"/>
    <w:rPr>
      <w:rFonts w:eastAsia="Times New Roman"/>
      <w:b/>
      <w:bCs/>
      <w:sz w:val="26"/>
      <w:szCs w:val="22"/>
      <w:lang w:eastAsia="en-US"/>
    </w:rPr>
  </w:style>
  <w:style w:type="character" w:customStyle="1" w:styleId="Heading4Char">
    <w:name w:val="Heading 4 Char"/>
    <w:link w:val="Heading4"/>
    <w:uiPriority w:val="9"/>
    <w:rsid w:val="00EA055E"/>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F46F6B"/>
    <w:pPr>
      <w:tabs>
        <w:tab w:val="left" w:pos="284"/>
        <w:tab w:val="right" w:leader="dot" w:pos="902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54D"/>
    <w:pPr>
      <w:tabs>
        <w:tab w:val="center" w:pos="4513"/>
        <w:tab w:val="right" w:pos="9026"/>
      </w:tabs>
      <w:spacing w:after="0"/>
    </w:pPr>
    <w:rPr>
      <w:sz w:val="18"/>
    </w:rPr>
  </w:style>
  <w:style w:type="character" w:customStyle="1" w:styleId="HeaderChar">
    <w:name w:val="Header Char"/>
    <w:basedOn w:val="DefaultParagraphFont"/>
    <w:link w:val="Header"/>
    <w:uiPriority w:val="99"/>
    <w:rsid w:val="001A554D"/>
    <w:rPr>
      <w:sz w:val="18"/>
      <w:szCs w:val="22"/>
      <w:lang w:eastAsia="en-US"/>
    </w:rPr>
  </w:style>
  <w:style w:type="paragraph" w:styleId="Footer">
    <w:name w:val="footer"/>
    <w:basedOn w:val="Normal"/>
    <w:link w:val="FooterChar"/>
    <w:uiPriority w:val="99"/>
    <w:unhideWhenUsed/>
    <w:rsid w:val="001A554D"/>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1A554D"/>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qFormat/>
    <w:rsid w:val="00EC2533"/>
    <w:pPr>
      <w:numPr>
        <w:numId w:val="51"/>
      </w:numPr>
      <w:spacing w:before="60" w:after="60"/>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BD3462"/>
    <w:rPr>
      <w:b/>
      <w:bCs/>
      <w:color w:val="FFFFFF"/>
    </w:rPr>
  </w:style>
  <w:style w:type="character" w:customStyle="1" w:styleId="ListBulletChar">
    <w:name w:val="List Bullet Char"/>
    <w:basedOn w:val="BodyTextChar"/>
    <w:link w:val="ListBullet"/>
    <w:rsid w:val="00EC2533"/>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F46F6B"/>
    <w:pPr>
      <w:tabs>
        <w:tab w:val="right" w:leader="dot" w:pos="9016"/>
      </w:tabs>
      <w:spacing w:after="60"/>
      <w:ind w:left="220"/>
    </w:pPr>
    <w:rPr>
      <w:noProof/>
    </w:rPr>
  </w:style>
  <w:style w:type="paragraph" w:styleId="TOC3">
    <w:name w:val="toc 3"/>
    <w:basedOn w:val="TOC2"/>
    <w:next w:val="Normal"/>
    <w:autoRedefine/>
    <w:uiPriority w:val="39"/>
    <w:unhideWhenUsed/>
    <w:rsid w:val="00EC2533"/>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735244"/>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basedOn w:val="DefaultParagraphFont"/>
    <w:link w:val="BSGTitle"/>
    <w:rsid w:val="00735244"/>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735244"/>
    <w:pPr>
      <w:shd w:val="clear" w:color="auto" w:fill="404A29"/>
    </w:pPr>
  </w:style>
  <w:style w:type="character" w:customStyle="1" w:styleId="DocumenttypeChar">
    <w:name w:val="Document type Char"/>
    <w:basedOn w:val="BSGTitleChar"/>
    <w:link w:val="Documenttype"/>
    <w:rsid w:val="00735244"/>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735244"/>
    <w:pPr>
      <w:spacing w:after="0"/>
    </w:pPr>
  </w:style>
  <w:style w:type="character" w:customStyle="1" w:styleId="DocumenttitleChar">
    <w:name w:val="Document title Char"/>
    <w:basedOn w:val="Heading1Char"/>
    <w:link w:val="Documenttitle"/>
    <w:rsid w:val="00735244"/>
    <w:rPr>
      <w:rFonts w:eastAsia="Times New Roman"/>
      <w:b/>
      <w:bCs/>
      <w:color w:val="000000"/>
      <w:sz w:val="40"/>
      <w:szCs w:val="28"/>
      <w:lang w:eastAsia="en-US"/>
    </w:rPr>
  </w:style>
  <w:style w:type="paragraph" w:styleId="ListParagraph">
    <w:name w:val="List Paragraph"/>
    <w:basedOn w:val="Normal"/>
    <w:link w:val="ListParagraphChar"/>
    <w:uiPriority w:val="34"/>
    <w:qFormat/>
    <w:rsid w:val="00735244"/>
    <w:pPr>
      <w:ind w:left="720"/>
      <w:contextualSpacing/>
    </w:pPr>
  </w:style>
  <w:style w:type="character" w:customStyle="1" w:styleId="ListParagraphChar">
    <w:name w:val="List Paragraph Char"/>
    <w:basedOn w:val="DefaultParagraphFont"/>
    <w:link w:val="ListParagraph"/>
    <w:uiPriority w:val="34"/>
    <w:rsid w:val="00735244"/>
    <w:rPr>
      <w:sz w:val="22"/>
      <w:szCs w:val="22"/>
      <w:lang w:eastAsia="en-US"/>
    </w:rPr>
  </w:style>
  <w:style w:type="paragraph" w:customStyle="1" w:styleId="Sectionheading1">
    <w:name w:val="Section heading 1"/>
    <w:basedOn w:val="ListParagraph"/>
    <w:link w:val="Sectionheading1Char"/>
    <w:rsid w:val="00735244"/>
    <w:pPr>
      <w:ind w:left="426" w:hanging="426"/>
    </w:pPr>
    <w:rPr>
      <w:rFonts w:ascii="Cambria" w:hAnsi="Cambria"/>
      <w:color w:val="404A29"/>
      <w:sz w:val="28"/>
    </w:rPr>
  </w:style>
  <w:style w:type="character" w:customStyle="1" w:styleId="Sectionheading1Char">
    <w:name w:val="Section heading 1 Char"/>
    <w:basedOn w:val="ListParagraphChar"/>
    <w:link w:val="Sectionheading1"/>
    <w:rsid w:val="00735244"/>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735244"/>
    <w:rPr>
      <w:b/>
      <w:sz w:val="22"/>
    </w:rPr>
  </w:style>
  <w:style w:type="character" w:customStyle="1" w:styleId="Heading2-BulletlistChar">
    <w:name w:val="Heading 2 - Bullet list Char"/>
    <w:basedOn w:val="Sectionheading1Char"/>
    <w:link w:val="Heading2-Bulletlist"/>
    <w:rsid w:val="00735244"/>
    <w:rPr>
      <w:rFonts w:ascii="Cambria" w:hAnsi="Cambria"/>
      <w:b/>
      <w:color w:val="404A29"/>
      <w:sz w:val="22"/>
      <w:szCs w:val="22"/>
      <w:lang w:eastAsia="en-US"/>
    </w:rPr>
  </w:style>
  <w:style w:type="paragraph" w:customStyle="1" w:styleId="Heading2-Instruction">
    <w:name w:val="Heading 2 - Instruction"/>
    <w:basedOn w:val="Heading2-Bulletlist"/>
    <w:link w:val="Heading2-InstructionChar"/>
    <w:rsid w:val="00735244"/>
    <w:pPr>
      <w:spacing w:before="120"/>
      <w:ind w:left="425" w:hanging="425"/>
    </w:pPr>
    <w:rPr>
      <w:color w:val="776F65"/>
      <w:sz w:val="24"/>
      <w:szCs w:val="24"/>
    </w:rPr>
  </w:style>
  <w:style w:type="character" w:customStyle="1" w:styleId="Heading2-InstructionChar">
    <w:name w:val="Heading 2 - Instruction Char"/>
    <w:basedOn w:val="Heading2-BulletlistChar"/>
    <w:link w:val="Heading2-Instruction"/>
    <w:rsid w:val="00735244"/>
    <w:rPr>
      <w:rFonts w:ascii="Cambria" w:hAnsi="Cambria"/>
      <w:b/>
      <w:color w:val="776F65"/>
      <w:sz w:val="24"/>
      <w:szCs w:val="24"/>
      <w:lang w:eastAsia="en-US"/>
    </w:rPr>
  </w:style>
  <w:style w:type="paragraph" w:customStyle="1" w:styleId="Summaryheading">
    <w:name w:val="Summary heading"/>
    <w:basedOn w:val="BodyText"/>
    <w:link w:val="SummaryheadingChar"/>
    <w:rsid w:val="00735244"/>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basedOn w:val="BodyTextChar"/>
    <w:link w:val="Summaryheading"/>
    <w:rsid w:val="00735244"/>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735244"/>
    <w:pPr>
      <w:shd w:val="clear" w:color="auto" w:fill="4A3242"/>
    </w:pPr>
  </w:style>
  <w:style w:type="character" w:customStyle="1" w:styleId="Documenttype-PracticeStatementChar">
    <w:name w:val="Document type - Practice Statement Char"/>
    <w:basedOn w:val="DocumenttypeChar"/>
    <w:link w:val="Documenttype-PracticeStatement"/>
    <w:rsid w:val="00735244"/>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735244"/>
    <w:pPr>
      <w:spacing w:line="276" w:lineRule="auto"/>
    </w:pPr>
  </w:style>
  <w:style w:type="character" w:customStyle="1" w:styleId="TitleofdocumentChar">
    <w:name w:val="Title of document Char"/>
    <w:basedOn w:val="Heading1Char"/>
    <w:link w:val="Titleofdocument"/>
    <w:rsid w:val="00735244"/>
    <w:rPr>
      <w:rFonts w:eastAsia="Times New Roman"/>
      <w:b/>
      <w:bCs/>
      <w:color w:val="000000"/>
      <w:sz w:val="40"/>
      <w:szCs w:val="28"/>
      <w:lang w:eastAsia="en-US"/>
    </w:rPr>
  </w:style>
  <w:style w:type="paragraph" w:customStyle="1" w:styleId="Heading3-Instruction">
    <w:name w:val="Heading 3 - Instruction"/>
    <w:basedOn w:val="Normal"/>
    <w:rsid w:val="00735244"/>
    <w:pPr>
      <w:spacing w:before="120"/>
      <w:ind w:left="425" w:hanging="425"/>
      <w:contextualSpacing/>
    </w:pPr>
    <w:rPr>
      <w:u w:val="single"/>
    </w:rPr>
  </w:style>
  <w:style w:type="paragraph" w:customStyle="1" w:styleId="Doctext">
    <w:name w:val="Doc text"/>
    <w:basedOn w:val="Normal"/>
    <w:link w:val="DoctextChar"/>
    <w:rsid w:val="00735244"/>
    <w:pPr>
      <w:spacing w:before="120"/>
      <w:jc w:val="both"/>
    </w:pPr>
    <w:rPr>
      <w:rFonts w:ascii="Tahoma" w:eastAsia="Times New Roman" w:hAnsi="Tahoma"/>
      <w:szCs w:val="20"/>
      <w:lang w:eastAsia="en-AU"/>
    </w:rPr>
  </w:style>
  <w:style w:type="character" w:customStyle="1" w:styleId="DoctextChar">
    <w:name w:val="Doc text Char"/>
    <w:basedOn w:val="DefaultParagraphFont"/>
    <w:link w:val="Doctext"/>
    <w:rsid w:val="00735244"/>
    <w:rPr>
      <w:rFonts w:ascii="Tahoma" w:eastAsia="Times New Roman" w:hAnsi="Tahoma"/>
      <w:sz w:val="22"/>
    </w:rPr>
  </w:style>
  <w:style w:type="paragraph" w:styleId="Revision">
    <w:name w:val="Revision"/>
    <w:hidden/>
    <w:uiPriority w:val="99"/>
    <w:semiHidden/>
    <w:rsid w:val="00735244"/>
    <w:rPr>
      <w:sz w:val="22"/>
      <w:szCs w:val="22"/>
      <w:lang w:eastAsia="en-US"/>
    </w:rPr>
  </w:style>
  <w:style w:type="paragraph" w:customStyle="1" w:styleId="Default">
    <w:name w:val="Default"/>
    <w:rsid w:val="00735244"/>
    <w:pPr>
      <w:autoSpaceDE w:val="0"/>
      <w:autoSpaceDN w:val="0"/>
      <w:adjustRightInd w:val="0"/>
    </w:pPr>
    <w:rPr>
      <w:rFonts w:ascii="Arial" w:hAnsi="Arial" w:cs="Arial"/>
      <w:color w:val="000000"/>
      <w:sz w:val="24"/>
      <w:szCs w:val="24"/>
    </w:rPr>
  </w:style>
  <w:style w:type="table" w:customStyle="1" w:styleId="LightList1">
    <w:name w:val="Light List1"/>
    <w:basedOn w:val="TableNormal"/>
    <w:uiPriority w:val="61"/>
    <w:rsid w:val="007352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Bullet3">
    <w:name w:val="List Bullet 3"/>
    <w:basedOn w:val="Normal"/>
    <w:uiPriority w:val="99"/>
    <w:semiHidden/>
    <w:unhideWhenUsed/>
    <w:rsid w:val="00735244"/>
    <w:pPr>
      <w:numPr>
        <w:numId w:val="27"/>
      </w:numPr>
      <w:contextualSpacing/>
    </w:pPr>
  </w:style>
  <w:style w:type="character" w:styleId="UnresolvedMention">
    <w:name w:val="Unresolved Mention"/>
    <w:basedOn w:val="DefaultParagraphFont"/>
    <w:uiPriority w:val="99"/>
    <w:semiHidden/>
    <w:unhideWhenUsed/>
    <w:rsid w:val="008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cor.agriculture.gov.au/Plants/Pages/default.aspx" TargetMode="External"/><Relationship Id="rId18" Type="http://schemas.openxmlformats.org/officeDocument/2006/relationships/hyperlink" Target="mailto:PlantExportsNDH@aff.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icor.agriculture.gov.au/Plants/Pages/Documents.aspx" TargetMode="External"/><Relationship Id="rId17" Type="http://schemas.openxmlformats.org/officeDocument/2006/relationships/hyperlink" Target="mailto:Grain.Export@aff.gov.au" TargetMode="External"/><Relationship Id="rId2" Type="http://schemas.openxmlformats.org/officeDocument/2006/relationships/customXml" Target="../customXml/item2.xml"/><Relationship Id="rId16" Type="http://schemas.openxmlformats.org/officeDocument/2006/relationships/hyperlink" Target="mailto:PlantExportTraining@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icorplants@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cor.agriculture.gov.au/Plants/Pages/Documents.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124D093AF449EA5ACA3E3C8648042"/>
        <w:category>
          <w:name w:val="General"/>
          <w:gallery w:val="placeholder"/>
        </w:category>
        <w:types>
          <w:type w:val="bbPlcHdr"/>
        </w:types>
        <w:behaviors>
          <w:behavior w:val="content"/>
        </w:behaviors>
        <w:guid w:val="{2980C105-CCE0-4F69-938D-00938E3650FA}"/>
      </w:docPartPr>
      <w:docPartBody>
        <w:p w:rsidR="000D505D" w:rsidRDefault="00DF3F2D">
          <w:r w:rsidRPr="0090743F">
            <w:rPr>
              <w:rStyle w:val="PlaceholderText"/>
            </w:rPr>
            <w:t>[Title]</w:t>
          </w:r>
        </w:p>
      </w:docPartBody>
    </w:docPart>
    <w:docPart>
      <w:docPartPr>
        <w:name w:val="6580020A65A84A3D88162F02AD4D196E"/>
        <w:category>
          <w:name w:val="General"/>
          <w:gallery w:val="placeholder"/>
        </w:category>
        <w:types>
          <w:type w:val="bbPlcHdr"/>
        </w:types>
        <w:behaviors>
          <w:behavior w:val="content"/>
        </w:behaviors>
        <w:guid w:val="{AB8DD364-F342-4F76-80B2-D02372046E14}"/>
      </w:docPartPr>
      <w:docPartBody>
        <w:p w:rsidR="000D505D" w:rsidRDefault="00DF3F2D">
          <w:r w:rsidRPr="0090743F">
            <w:rPr>
              <w:rStyle w:val="PlaceholderText"/>
            </w:rPr>
            <w:t>[Date Published]</w:t>
          </w:r>
        </w:p>
      </w:docPartBody>
    </w:docPart>
    <w:docPart>
      <w:docPartPr>
        <w:name w:val="14799C04354C431A82C7588715932B24"/>
        <w:category>
          <w:name w:val="General"/>
          <w:gallery w:val="placeholder"/>
        </w:category>
        <w:types>
          <w:type w:val="bbPlcHdr"/>
        </w:types>
        <w:behaviors>
          <w:behavior w:val="content"/>
        </w:behaviors>
        <w:guid w:val="{BA6E0429-1F8D-4B05-8CA1-5AAE029D252E}"/>
      </w:docPartPr>
      <w:docPartBody>
        <w:p w:rsidR="00AC2CF1" w:rsidRDefault="00DF3F2D">
          <w:pPr>
            <w:pStyle w:val="14799C04354C431A82C7588715932B24"/>
          </w:pPr>
          <w:r w:rsidRPr="0090743F">
            <w:rPr>
              <w:rStyle w:val="PlaceholderText"/>
            </w:rPr>
            <w:t>[Revision Number]</w:t>
          </w:r>
        </w:p>
      </w:docPartBody>
    </w:docPart>
    <w:docPart>
      <w:docPartPr>
        <w:name w:val="61A5CBB1BF264C9CB50C07D68B5E62B0"/>
        <w:category>
          <w:name w:val="General"/>
          <w:gallery w:val="placeholder"/>
        </w:category>
        <w:types>
          <w:type w:val="bbPlcHdr"/>
        </w:types>
        <w:behaviors>
          <w:behavior w:val="content"/>
        </w:behaviors>
        <w:guid w:val="{B902154C-8DAD-4185-90B6-449483CCF1C4}"/>
      </w:docPartPr>
      <w:docPartBody>
        <w:p w:rsidR="002A6D1B" w:rsidRDefault="00041662" w:rsidP="00041662">
          <w:pPr>
            <w:pStyle w:val="61A5CBB1BF264C9CB50C07D68B5E62B0"/>
          </w:pPr>
          <w:r w:rsidRPr="000B2434">
            <w:rPr>
              <w:rStyle w:val="PlaceholderText"/>
            </w:rPr>
            <w:t>[Document ID Value]</w:t>
          </w:r>
        </w:p>
      </w:docPartBody>
    </w:docPart>
    <w:docPart>
      <w:docPartPr>
        <w:name w:val="69AC45BCC02C42008E3F70B4ADB39B54"/>
        <w:category>
          <w:name w:val="General"/>
          <w:gallery w:val="placeholder"/>
        </w:category>
        <w:types>
          <w:type w:val="bbPlcHdr"/>
        </w:types>
        <w:behaviors>
          <w:behavior w:val="content"/>
        </w:behaviors>
        <w:guid w:val="{32E59CCA-8302-4057-8F2F-0F8CB55B0365}"/>
      </w:docPartPr>
      <w:docPartBody>
        <w:p w:rsidR="002A6D1B" w:rsidRDefault="00041662" w:rsidP="00041662">
          <w:pPr>
            <w:pStyle w:val="69AC45BCC02C42008E3F70B4ADB39B54"/>
          </w:pPr>
          <w:r w:rsidRPr="00C40813">
            <w:rPr>
              <w:rStyle w:val="PlaceholderText"/>
            </w:rPr>
            <w:t>[IML version]</w:t>
          </w:r>
        </w:p>
      </w:docPartBody>
    </w:docPart>
    <w:docPart>
      <w:docPartPr>
        <w:name w:val="FB2A91149D504EB3A1E034B0B1E41552"/>
        <w:category>
          <w:name w:val="General"/>
          <w:gallery w:val="placeholder"/>
        </w:category>
        <w:types>
          <w:type w:val="bbPlcHdr"/>
        </w:types>
        <w:behaviors>
          <w:behavior w:val="content"/>
        </w:behaviors>
        <w:guid w:val="{D960B5FD-F678-4C1C-8A0C-58BC5117985E}"/>
      </w:docPartPr>
      <w:docPartBody>
        <w:p w:rsidR="002A6D1B" w:rsidRDefault="00041662" w:rsidP="00041662">
          <w:pPr>
            <w:pStyle w:val="FB2A91149D504EB3A1E034B0B1E41552"/>
          </w:pPr>
          <w:r w:rsidRPr="00C40813">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41662"/>
    <w:rsid w:val="000C6FCB"/>
    <w:rsid w:val="000D505D"/>
    <w:rsid w:val="00173CA0"/>
    <w:rsid w:val="00195187"/>
    <w:rsid w:val="002401A2"/>
    <w:rsid w:val="00252F35"/>
    <w:rsid w:val="002A6D1B"/>
    <w:rsid w:val="00327CD7"/>
    <w:rsid w:val="00345E6B"/>
    <w:rsid w:val="003C4299"/>
    <w:rsid w:val="003F1431"/>
    <w:rsid w:val="004363D1"/>
    <w:rsid w:val="004916A6"/>
    <w:rsid w:val="004F2DF3"/>
    <w:rsid w:val="00582B3A"/>
    <w:rsid w:val="005A5DB7"/>
    <w:rsid w:val="005B1F44"/>
    <w:rsid w:val="005D2719"/>
    <w:rsid w:val="00617F60"/>
    <w:rsid w:val="00661C92"/>
    <w:rsid w:val="00692B8A"/>
    <w:rsid w:val="006E2118"/>
    <w:rsid w:val="0079495C"/>
    <w:rsid w:val="007F439F"/>
    <w:rsid w:val="00866129"/>
    <w:rsid w:val="00866F66"/>
    <w:rsid w:val="008E1391"/>
    <w:rsid w:val="009A4B80"/>
    <w:rsid w:val="009F63B0"/>
    <w:rsid w:val="00A0434A"/>
    <w:rsid w:val="00A96A62"/>
    <w:rsid w:val="00AC2CF1"/>
    <w:rsid w:val="00AE597F"/>
    <w:rsid w:val="00CD4BB0"/>
    <w:rsid w:val="00CF3E02"/>
    <w:rsid w:val="00D215AB"/>
    <w:rsid w:val="00D27D17"/>
    <w:rsid w:val="00D47D04"/>
    <w:rsid w:val="00D912F2"/>
    <w:rsid w:val="00D9521E"/>
    <w:rsid w:val="00DF3F2D"/>
    <w:rsid w:val="00DF41D2"/>
    <w:rsid w:val="00F63720"/>
    <w:rsid w:val="00FA4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662"/>
    <w:rPr>
      <w:color w:val="808080"/>
    </w:rPr>
  </w:style>
  <w:style w:type="paragraph" w:customStyle="1" w:styleId="14799C04354C431A82C7588715932B24">
    <w:name w:val="14799C04354C431A82C7588715932B24"/>
  </w:style>
  <w:style w:type="paragraph" w:customStyle="1" w:styleId="61A5CBB1BF264C9CB50C07D68B5E62B0">
    <w:name w:val="61A5CBB1BF264C9CB50C07D68B5E62B0"/>
    <w:rsid w:val="00041662"/>
  </w:style>
  <w:style w:type="paragraph" w:customStyle="1" w:styleId="69AC45BCC02C42008E3F70B4ADB39B54">
    <w:name w:val="69AC45BCC02C42008E3F70B4ADB39B54"/>
    <w:rsid w:val="00041662"/>
  </w:style>
  <w:style w:type="paragraph" w:customStyle="1" w:styleId="FB2A91149D504EB3A1E034B0B1E41552">
    <w:name w:val="FB2A91149D504EB3A1E034B0B1E41552"/>
    <w:rsid w:val="00041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949</Value>
      <Value>625</Value>
      <Value>114</Value>
      <Value>129</Value>
      <Value>941</Value>
      <Value>449</Value>
      <Value>6</Value>
      <Value>208</Value>
      <Value>846</Value>
      <Value>1151</Value>
    </TaxCatchAll>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17B81-2598-4DDA-96CD-7BD580AB5354}">
  <ds:schemaRefs>
    <ds:schemaRef ds:uri="http://purl.org/dc/terms/"/>
    <ds:schemaRef ds:uri="81c01dc6-2c49-4730-b140-874c95cac377"/>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c95b51c2-b2ac-4224-a5b5-069909057829"/>
    <ds:schemaRef ds:uri="2b53c995-2120-4bc0-8922-c25044d37f65"/>
    <ds:schemaRef ds:uri="http://purl.org/dc/dcmitype/"/>
  </ds:schemaRefs>
</ds:datastoreItem>
</file>

<file path=customXml/itemProps2.xml><?xml version="1.0" encoding="utf-8"?>
<ds:datastoreItem xmlns:ds="http://schemas.openxmlformats.org/officeDocument/2006/customXml" ds:itemID="{FC71DA37-F437-437B-8B27-BD596AB65941}">
  <ds:schemaRefs>
    <ds:schemaRef ds:uri="http://schemas.openxmlformats.org/officeDocument/2006/bibliography"/>
  </ds:schemaRefs>
</ds:datastoreItem>
</file>

<file path=customXml/itemProps3.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4.xml><?xml version="1.0" encoding="utf-8"?>
<ds:datastoreItem xmlns:ds="http://schemas.openxmlformats.org/officeDocument/2006/customXml" ds:itemID="{1CF8C481-7D89-4617-8654-C4EC8C22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4935</Words>
  <Characters>28134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Quality system recognition of processed plant products for export</vt:lpstr>
    </vt:vector>
  </TitlesOfParts>
  <Company/>
  <LinksUpToDate>false</LinksUpToDate>
  <CharactersWithSpaces>33003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system recognition of processed plant products for export</dc:title>
  <dc:subject/>
  <dc:creator>Department of Agriculture, Fisheries and Forestry</dc:creator>
  <cp:keywords/>
  <dc:description/>
  <cp:lastModifiedBy>Goggins, Fiona</cp:lastModifiedBy>
  <cp:revision>5</cp:revision>
  <cp:lastPrinted>2018-10-10T21:07:00Z</cp:lastPrinted>
  <dcterms:created xsi:type="dcterms:W3CDTF">2024-01-05T01:00:00Z</dcterms:created>
  <dcterms:modified xsi:type="dcterms:W3CDTF">2024-01-15T02:34:00Z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32967b7f-e02e-4e05-8303-7b32b0c4ef13</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208;#Inspection|69529e32-42fd-49e3-8cb5-ea0db0db1f33;#941;#Establishments|2be632ab-e155-450e-9808-1f82007b337e</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449;#Grains and plant products|0a6633e8-e58c-40c9-9c6f-e4564e4f97f3;#949;#Quality systems recognition|3ad89387-0434-4810-ad34-1a8ac0a6b4db</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554db789-e79a-4533-9c30-2a0eacaf052f</vt:lpwstr>
  </property>
  <property fmtid="{D5CDD505-2E9C-101B-9397-08002B2CF9AE}" pid="15" name="WorkflowCreationPath">
    <vt:lpwstr>680f5786-0236-4809-a685-d604790e1d93;6e9014fc-2eb6-4534-abbf-47d42c62d3a9;</vt:lpwstr>
  </property>
  <property fmtid="{D5CDD505-2E9C-101B-9397-08002B2CF9AE}" pid="16" name="WorkflowChangePath">
    <vt:lpwstr>1e3fafe7-4bf9-4f2e-b801-28c0e27baed4,100;1e3fafe7-4bf9-4f2e-b801-28c0e27baed4,140;d7b72833-ebc7-40f1-b893-0ebd703c2a90,280;d7b72833-ebc7-40f1-b893-0ebd703c2a90,286;0a24292f-0ea0-421d-8f03-1a74aba4915a,294;0a24292f-0ea0-421d-8f03-1a74aba4915a,296;0a24292f-2df48210-3ab9-4c61-80f8-5fa1083c3cce,769;2df48210-3ab9-4c61-80f8-5fa1083c3cce,771;2df48210-3ab9-4c61-80f8-5fa1083c3cce,771;124d74c6-b1bd-4c64-a9ad-9a9056be2a74,777;124d74c6-b1bd-4c64-a9ad-9a9056be2a74,777;124d74c6-b1bd-4c64-a9ad-9a9056be2a74,779;124d74c6-b1bd-4c64-a9ad-9a9056be2a74,779;beb1ecaa-bff8-43a7-9f05-e67177c0e5a3,792;93c87db2-e4e6-4bd0-99f3-833c9903e140,800;93c87db2-e4e6-4bd0-99f3-833c9903e140,802;93c87db2-e4e6-4bd0-99f3-833c9903e140,802;93c87db2-e4e6-4bd0-99f3-833c9903e140,804;93c87db2-e4e6-4bd0-99f3-833c9903e140,812;44204d69-6808-4ac9-b4f9-c16f44a25b07,816;44204d69-6808-4ac9-b4f9-c16f44a25b07,820;c01232b2-b02e-4ea2-9bbe-ac7250293098,826;c01232b2-b02e-4ea2-9bbe-ac7250293098,826;c01232b2-b02e-4ea2-9bbe-ac7250293098,826;c01232b2-b02e-4ea2-9bbe-ac7250293098,828;c01232b2-b02e-4ea2-9bbe-ac7250293098,828;</vt:lpwstr>
  </property>
  <property fmtid="{D5CDD505-2E9C-101B-9397-08002B2CF9AE}" pid="17" name="Section">
    <vt:lpwstr>846;#Authorised Officer Program|e975f904-4f58-450d-97ea-5fa5b07b4338</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Authorised Officer Program</vt:lpwstr>
  </property>
</Properties>
</file>