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980AA" w14:textId="68639A88" w:rsidR="00764D6A" w:rsidRPr="00202DC1" w:rsidRDefault="00202DC1">
      <w:pPr>
        <w:pStyle w:val="Heading1"/>
        <w:rPr>
          <w:sz w:val="60"/>
          <w:szCs w:val="60"/>
        </w:rPr>
      </w:pPr>
      <w:bookmarkStart w:id="0" w:name="_Hlk89935222"/>
      <w:r w:rsidRPr="00202DC1">
        <w:rPr>
          <w:sz w:val="60"/>
          <w:szCs w:val="60"/>
        </w:rPr>
        <w:t>Quarantine and Pre-shipment uses of methyl bromide, 2017-2020</w:t>
      </w:r>
      <w:bookmarkEnd w:id="0"/>
    </w:p>
    <w:p w14:paraId="6B99D16C" w14:textId="40ED0320" w:rsidR="00764D6A" w:rsidRPr="00202DC1" w:rsidRDefault="00202DC1">
      <w:pPr>
        <w:pStyle w:val="Subtitle"/>
        <w:rPr>
          <w:sz w:val="44"/>
          <w:szCs w:val="44"/>
        </w:rPr>
      </w:pPr>
      <w:r w:rsidRPr="00202DC1">
        <w:rPr>
          <w:sz w:val="44"/>
          <w:szCs w:val="44"/>
        </w:rPr>
        <w:t>Report to the Australian Government, Department of Agriculture, Water and Environment</w:t>
      </w:r>
    </w:p>
    <w:p w14:paraId="07040A02" w14:textId="214BFC47" w:rsidR="00764D6A" w:rsidRDefault="00202DC1">
      <w:pPr>
        <w:pStyle w:val="Author"/>
        <w:rPr>
          <w:lang w:val="es-ES"/>
        </w:rPr>
      </w:pPr>
      <w:r>
        <w:rPr>
          <w:lang w:val="es-ES"/>
        </w:rPr>
        <w:t>Chris Lee-</w:t>
      </w:r>
      <w:proofErr w:type="spellStart"/>
      <w:r>
        <w:rPr>
          <w:lang w:val="es-ES"/>
        </w:rPr>
        <w:t>Steere</w:t>
      </w:r>
      <w:proofErr w:type="spellEnd"/>
    </w:p>
    <w:p w14:paraId="4100A640" w14:textId="77D5CFA9" w:rsidR="00764D6A" w:rsidRDefault="00202DC1" w:rsidP="00202DC1">
      <w:pPr>
        <w:pStyle w:val="AuthorOrganisationAffiliation"/>
        <w:tabs>
          <w:tab w:val="left" w:pos="7995"/>
        </w:tabs>
        <w:spacing w:after="400"/>
      </w:pPr>
      <w:r>
        <w:t>Australian Environment Agency Pty Ltd</w:t>
      </w:r>
    </w:p>
    <w:p w14:paraId="50F6AF94" w14:textId="77777777" w:rsidR="00764D6A" w:rsidRDefault="00E91D72">
      <w:pPr>
        <w:pStyle w:val="Picture"/>
      </w:pPr>
      <w:r>
        <w:drawing>
          <wp:inline distT="0" distB="0" distL="0" distR="0" wp14:anchorId="2ADB5698" wp14:editId="469FED07">
            <wp:extent cx="5613621" cy="5613621"/>
            <wp:effectExtent l="0" t="0" r="0" b="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4391" cy="5614391"/>
                    </a:xfrm>
                    <a:prstGeom prst="rect">
                      <a:avLst/>
                    </a:prstGeom>
                    <a:noFill/>
                    <a:ln w="9525">
                      <a:noFill/>
                      <a:miter lim="800000"/>
                      <a:headEnd/>
                      <a:tailEnd/>
                    </a:ln>
                  </pic:spPr>
                </pic:pic>
              </a:graphicData>
            </a:graphic>
          </wp:inline>
        </w:drawing>
      </w:r>
    </w:p>
    <w:p w14:paraId="22BAA1CD" w14:textId="4B6B926C" w:rsidR="00764D6A" w:rsidRDefault="00E91D72">
      <w:pPr>
        <w:pStyle w:val="Normalsmall"/>
      </w:pPr>
      <w:r>
        <w:br w:type="page"/>
      </w:r>
      <w:r>
        <w:lastRenderedPageBreak/>
        <w:t xml:space="preserve">© Commonwealth of Australia </w:t>
      </w:r>
      <w:r w:rsidR="00B97E61">
        <w:t>202</w:t>
      </w:r>
      <w:r w:rsidR="00336369">
        <w:t>2</w:t>
      </w:r>
    </w:p>
    <w:p w14:paraId="6CDDF190" w14:textId="77777777" w:rsidR="00764D6A" w:rsidRDefault="00E91D72">
      <w:pPr>
        <w:pStyle w:val="Normalsmall"/>
        <w:rPr>
          <w:rStyle w:val="Strong"/>
        </w:rPr>
      </w:pPr>
      <w:r>
        <w:rPr>
          <w:rStyle w:val="Strong"/>
        </w:rPr>
        <w:t>Ownership of intellectual property rights</w:t>
      </w:r>
    </w:p>
    <w:p w14:paraId="19891514"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AFA6C2B" w14:textId="77777777" w:rsidR="00764D6A" w:rsidRDefault="00E91D72">
      <w:pPr>
        <w:pStyle w:val="Normalsmall"/>
        <w:rPr>
          <w:rStyle w:val="Strong"/>
        </w:rPr>
      </w:pPr>
      <w:r>
        <w:rPr>
          <w:rStyle w:val="Strong"/>
        </w:rPr>
        <w:t>Creative Commons licence</w:t>
      </w:r>
    </w:p>
    <w:p w14:paraId="34148789" w14:textId="77777777" w:rsidR="00764D6A" w:rsidRDefault="00E91D72">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2A06B6A" w14:textId="77777777" w:rsidR="00764D6A" w:rsidRDefault="00E91D72">
      <w:pPr>
        <w:pStyle w:val="Normalsmall"/>
      </w:pPr>
      <w:r>
        <w:t xml:space="preserve">Inquiries about the licence and any use of this document should be emailed to </w:t>
      </w:r>
      <w:hyperlink r:id="rId15" w:history="1">
        <w:r w:rsidR="00EF55CC" w:rsidRPr="00CD29E9">
          <w:rPr>
            <w:rStyle w:val="Hyperlink"/>
          </w:rPr>
          <w:t>copyright@awe.gov.au</w:t>
        </w:r>
      </w:hyperlink>
      <w:r>
        <w:t>.</w:t>
      </w:r>
    </w:p>
    <w:p w14:paraId="2F45706A" w14:textId="77777777" w:rsidR="00764D6A" w:rsidRDefault="00E91D72">
      <w:pPr>
        <w:pStyle w:val="Normalsmall"/>
      </w:pPr>
      <w:r>
        <w:rPr>
          <w:noProof/>
          <w:lang w:eastAsia="en-AU"/>
        </w:rPr>
        <w:drawing>
          <wp:inline distT="0" distB="0" distL="0" distR="0" wp14:anchorId="7F2DD908" wp14:editId="1CEC0ACF">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5F6611C" w14:textId="77777777" w:rsidR="00764D6A" w:rsidRDefault="00E91D72">
      <w:pPr>
        <w:pStyle w:val="Normalsmall"/>
        <w:rPr>
          <w:rStyle w:val="Strong"/>
        </w:rPr>
      </w:pPr>
      <w:r>
        <w:rPr>
          <w:rStyle w:val="Strong"/>
        </w:rPr>
        <w:t>Cataloguing data</w:t>
      </w:r>
    </w:p>
    <w:p w14:paraId="27F83768" w14:textId="25F1C58C" w:rsidR="00764D6A" w:rsidRDefault="00E91D72">
      <w:pPr>
        <w:pStyle w:val="Normalsmall"/>
      </w:pPr>
      <w:r>
        <w:t>This publication (and any material sourced from it) should be att</w:t>
      </w:r>
      <w:r w:rsidRPr="007745EF">
        <w:t xml:space="preserve">ributed as: </w:t>
      </w:r>
      <w:r w:rsidR="009D5007" w:rsidRPr="007745EF">
        <w:t>DAWE</w:t>
      </w:r>
      <w:r w:rsidR="00B97E61" w:rsidRPr="007745EF">
        <w:t xml:space="preserve"> 202</w:t>
      </w:r>
      <w:r w:rsidR="00FA6D69">
        <w:t>2</w:t>
      </w:r>
      <w:r w:rsidRPr="007745EF">
        <w:t xml:space="preserve">, </w:t>
      </w:r>
      <w:r w:rsidR="007745EF" w:rsidRPr="007745EF">
        <w:t>Quarantine and Pre-shipment uses of methyl bromide, 2017-2020</w:t>
      </w:r>
      <w:r>
        <w:t xml:space="preserve">, </w:t>
      </w:r>
      <w:r w:rsidR="00B5740E">
        <w:t>Department of Agriculture, Water and the Environment</w:t>
      </w:r>
      <w:r>
        <w:t xml:space="preserve">, Canberra, </w:t>
      </w:r>
      <w:r w:rsidR="00336369">
        <w:t xml:space="preserve">February </w:t>
      </w:r>
      <w:r w:rsidR="00280F83">
        <w:t>2022</w:t>
      </w:r>
      <w:r>
        <w:t>. CC BY 4.0.</w:t>
      </w:r>
    </w:p>
    <w:p w14:paraId="1BE9B262" w14:textId="77777777" w:rsidR="00280F83" w:rsidRDefault="00280F83">
      <w:pPr>
        <w:pStyle w:val="Normalsmall"/>
      </w:pPr>
      <w:r w:rsidRPr="00280F83">
        <w:t>ISBN: 978-1-76003-526-6</w:t>
      </w:r>
    </w:p>
    <w:p w14:paraId="5346E2EC" w14:textId="53C50403" w:rsidR="00764D6A" w:rsidRDefault="00E91D72">
      <w:pPr>
        <w:pStyle w:val="Normalsmall"/>
      </w:pPr>
      <w:r>
        <w:t xml:space="preserve">This publication is </w:t>
      </w:r>
      <w:r w:rsidRPr="00E20810">
        <w:t xml:space="preserve">available at </w:t>
      </w:r>
      <w:hyperlink r:id="rId17" w:history="1">
        <w:r w:rsidR="00725356">
          <w:rPr>
            <w:rStyle w:val="Hyperlink"/>
          </w:rPr>
          <w:t>awe.gov.au/environment/protection/ozone/publications</w:t>
        </w:r>
      </w:hyperlink>
      <w:r w:rsidR="00725356">
        <w:t xml:space="preserve"> </w:t>
      </w:r>
    </w:p>
    <w:p w14:paraId="617C6128"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7BA82B2C" w14:textId="77777777" w:rsidR="00764D6A" w:rsidRDefault="00E91D72">
      <w:pPr>
        <w:pStyle w:val="Normalsmall"/>
        <w:spacing w:after="0"/>
      </w:pPr>
      <w:r>
        <w:t>GPO Box 858 Canberra ACT 2601</w:t>
      </w:r>
    </w:p>
    <w:p w14:paraId="7D8D298C" w14:textId="77777777" w:rsidR="00764D6A" w:rsidRDefault="00E91D72">
      <w:pPr>
        <w:pStyle w:val="Normalsmall"/>
        <w:spacing w:after="0"/>
      </w:pPr>
      <w:r>
        <w:t xml:space="preserve">Telephone </w:t>
      </w:r>
      <w:r w:rsidRPr="00773056">
        <w:t>1800 900 090</w:t>
      </w:r>
    </w:p>
    <w:p w14:paraId="2B7FD5B9" w14:textId="77777777" w:rsidR="00764D6A" w:rsidRDefault="00E91D72">
      <w:pPr>
        <w:pStyle w:val="Normalsmall"/>
      </w:pPr>
      <w:r w:rsidRPr="00E20810">
        <w:t xml:space="preserve">Web </w:t>
      </w:r>
      <w:hyperlink r:id="rId18" w:history="1">
        <w:r w:rsidR="00E20810" w:rsidRPr="00E20810">
          <w:rPr>
            <w:rStyle w:val="Hyperlink"/>
          </w:rPr>
          <w:t>awe.gov.au</w:t>
        </w:r>
      </w:hyperlink>
    </w:p>
    <w:p w14:paraId="6236E968" w14:textId="77777777" w:rsidR="007C358A" w:rsidRDefault="007C358A">
      <w:pPr>
        <w:pStyle w:val="Normalsmall"/>
      </w:pPr>
      <w:r>
        <w:rPr>
          <w:rStyle w:val="Strong"/>
        </w:rPr>
        <w:t>Disclaimer</w:t>
      </w:r>
    </w:p>
    <w:p w14:paraId="6FA51465" w14:textId="5692F4BE" w:rsidR="00764D6A" w:rsidRDefault="00E91D72">
      <w:pPr>
        <w:pStyle w:val="Normalsmall"/>
      </w:pPr>
      <w:r>
        <w:t xml:space="preserve">The Australian Government acting through </w:t>
      </w:r>
      <w:r w:rsidR="0075361F">
        <w:t>DAWE</w:t>
      </w:r>
      <w:r w:rsidR="00B5740E">
        <w:t xml:space="preserve"> of Agriculture, Water and the Environment</w:t>
      </w:r>
      <w:r>
        <w:t xml:space="preserve"> has exercised due care and skill in preparing and compiling the information and data in this publication. Notwithstanding, </w:t>
      </w:r>
      <w:r w:rsidR="0075361F">
        <w:t>DAWE</w:t>
      </w:r>
      <w:r w:rsidR="00B5740E">
        <w:t xml:space="preserve">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2B0C49D3" w14:textId="77777777" w:rsidR="00764D6A" w:rsidRPr="007745EF" w:rsidRDefault="00E91D72">
      <w:pPr>
        <w:pStyle w:val="Normalsmall"/>
        <w:rPr>
          <w:rStyle w:val="Strong"/>
        </w:rPr>
      </w:pPr>
      <w:r w:rsidRPr="007745EF">
        <w:rPr>
          <w:rStyle w:val="Strong"/>
        </w:rPr>
        <w:t>Acknowledgements</w:t>
      </w:r>
    </w:p>
    <w:p w14:paraId="1178E31F" w14:textId="3ADB694A" w:rsidR="00764D6A" w:rsidRDefault="00E91D72">
      <w:pPr>
        <w:pStyle w:val="Normalsmall"/>
      </w:pPr>
      <w:r w:rsidRPr="007745EF">
        <w:t xml:space="preserve">The authors thank interview and survey participants for their input. </w:t>
      </w:r>
    </w:p>
    <w:p w14:paraId="33B0D2AE"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18F2B97" w14:textId="77777777" w:rsidR="00764D6A" w:rsidRDefault="00E91D72">
          <w:pPr>
            <w:pStyle w:val="TOCHeading"/>
          </w:pPr>
          <w:r>
            <w:t>Contents</w:t>
          </w:r>
        </w:p>
        <w:p w14:paraId="69381B4B" w14:textId="083457CE" w:rsidR="009D371F"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4782885" w:history="1">
            <w:r w:rsidR="009D371F" w:rsidRPr="00F1155F">
              <w:rPr>
                <w:rStyle w:val="Hyperlink"/>
              </w:rPr>
              <w:t>Summary</w:t>
            </w:r>
            <w:r w:rsidR="009D371F">
              <w:rPr>
                <w:webHidden/>
              </w:rPr>
              <w:tab/>
            </w:r>
            <w:r w:rsidR="009D371F">
              <w:rPr>
                <w:webHidden/>
              </w:rPr>
              <w:fldChar w:fldCharType="begin"/>
            </w:r>
            <w:r w:rsidR="009D371F">
              <w:rPr>
                <w:webHidden/>
              </w:rPr>
              <w:instrText xml:space="preserve"> PAGEREF _Toc94782885 \h </w:instrText>
            </w:r>
            <w:r w:rsidR="009D371F">
              <w:rPr>
                <w:webHidden/>
              </w:rPr>
            </w:r>
            <w:r w:rsidR="009D371F">
              <w:rPr>
                <w:webHidden/>
              </w:rPr>
              <w:fldChar w:fldCharType="separate"/>
            </w:r>
            <w:r w:rsidR="00A556F8">
              <w:rPr>
                <w:webHidden/>
              </w:rPr>
              <w:t>v</w:t>
            </w:r>
            <w:r w:rsidR="009D371F">
              <w:rPr>
                <w:webHidden/>
              </w:rPr>
              <w:fldChar w:fldCharType="end"/>
            </w:r>
          </w:hyperlink>
        </w:p>
        <w:p w14:paraId="287BFB11" w14:textId="758D051F" w:rsidR="009D371F" w:rsidRDefault="00B12EAA">
          <w:pPr>
            <w:pStyle w:val="TOC1"/>
            <w:rPr>
              <w:rFonts w:asciiTheme="minorHAnsi" w:eastAsiaTheme="minorEastAsia" w:hAnsiTheme="minorHAnsi"/>
              <w:b w:val="0"/>
              <w:lang w:eastAsia="en-AU"/>
            </w:rPr>
          </w:pPr>
          <w:hyperlink w:anchor="_Toc94782886" w:history="1">
            <w:r w:rsidR="009D371F" w:rsidRPr="00F1155F">
              <w:rPr>
                <w:rStyle w:val="Hyperlink"/>
              </w:rPr>
              <w:t>Introduction</w:t>
            </w:r>
            <w:r w:rsidR="009D371F">
              <w:rPr>
                <w:webHidden/>
              </w:rPr>
              <w:tab/>
            </w:r>
            <w:r w:rsidR="009D371F">
              <w:rPr>
                <w:webHidden/>
              </w:rPr>
              <w:fldChar w:fldCharType="begin"/>
            </w:r>
            <w:r w:rsidR="009D371F">
              <w:rPr>
                <w:webHidden/>
              </w:rPr>
              <w:instrText xml:space="preserve"> PAGEREF _Toc94782886 \h </w:instrText>
            </w:r>
            <w:r w:rsidR="009D371F">
              <w:rPr>
                <w:webHidden/>
              </w:rPr>
            </w:r>
            <w:r w:rsidR="009D371F">
              <w:rPr>
                <w:webHidden/>
              </w:rPr>
              <w:fldChar w:fldCharType="separate"/>
            </w:r>
            <w:r w:rsidR="00A556F8">
              <w:rPr>
                <w:webHidden/>
              </w:rPr>
              <w:t>6</w:t>
            </w:r>
            <w:r w:rsidR="009D371F">
              <w:rPr>
                <w:webHidden/>
              </w:rPr>
              <w:fldChar w:fldCharType="end"/>
            </w:r>
          </w:hyperlink>
        </w:p>
        <w:p w14:paraId="375B8774" w14:textId="338C1840" w:rsidR="009D371F" w:rsidRDefault="00B12EAA">
          <w:pPr>
            <w:pStyle w:val="TOC1"/>
            <w:rPr>
              <w:rFonts w:asciiTheme="minorHAnsi" w:eastAsiaTheme="minorEastAsia" w:hAnsiTheme="minorHAnsi"/>
              <w:b w:val="0"/>
              <w:lang w:eastAsia="en-AU"/>
            </w:rPr>
          </w:pPr>
          <w:hyperlink w:anchor="_Toc94782887" w:history="1">
            <w:r w:rsidR="009D371F" w:rsidRPr="00F1155F">
              <w:rPr>
                <w:rStyle w:val="Hyperlink"/>
              </w:rPr>
              <w:t>1</w:t>
            </w:r>
            <w:r w:rsidR="009D371F">
              <w:rPr>
                <w:rFonts w:asciiTheme="minorHAnsi" w:eastAsiaTheme="minorEastAsia" w:hAnsiTheme="minorHAnsi"/>
                <w:b w:val="0"/>
                <w:lang w:eastAsia="en-AU"/>
              </w:rPr>
              <w:tab/>
            </w:r>
            <w:r w:rsidR="009D371F" w:rsidRPr="00F1155F">
              <w:rPr>
                <w:rStyle w:val="Hyperlink"/>
              </w:rPr>
              <w:t>Methodology</w:t>
            </w:r>
            <w:r w:rsidR="009D371F">
              <w:rPr>
                <w:webHidden/>
              </w:rPr>
              <w:tab/>
            </w:r>
            <w:r w:rsidR="009D371F">
              <w:rPr>
                <w:webHidden/>
              </w:rPr>
              <w:fldChar w:fldCharType="begin"/>
            </w:r>
            <w:r w:rsidR="009D371F">
              <w:rPr>
                <w:webHidden/>
              </w:rPr>
              <w:instrText xml:space="preserve"> PAGEREF _Toc94782887 \h </w:instrText>
            </w:r>
            <w:r w:rsidR="009D371F">
              <w:rPr>
                <w:webHidden/>
              </w:rPr>
            </w:r>
            <w:r w:rsidR="009D371F">
              <w:rPr>
                <w:webHidden/>
              </w:rPr>
              <w:fldChar w:fldCharType="separate"/>
            </w:r>
            <w:r w:rsidR="00A556F8">
              <w:rPr>
                <w:webHidden/>
              </w:rPr>
              <w:t>8</w:t>
            </w:r>
            <w:r w:rsidR="009D371F">
              <w:rPr>
                <w:webHidden/>
              </w:rPr>
              <w:fldChar w:fldCharType="end"/>
            </w:r>
          </w:hyperlink>
        </w:p>
        <w:p w14:paraId="4D684388" w14:textId="14135BC8" w:rsidR="009D371F" w:rsidRDefault="00B12EAA">
          <w:pPr>
            <w:pStyle w:val="TOC2"/>
            <w:tabs>
              <w:tab w:val="left" w:pos="1100"/>
            </w:tabs>
            <w:rPr>
              <w:rFonts w:asciiTheme="minorHAnsi" w:eastAsiaTheme="minorEastAsia" w:hAnsiTheme="minorHAnsi"/>
              <w:lang w:eastAsia="en-AU"/>
            </w:rPr>
          </w:pPr>
          <w:hyperlink w:anchor="_Toc94782888" w:history="1">
            <w:r w:rsidR="009D371F" w:rsidRPr="00F1155F">
              <w:rPr>
                <w:rStyle w:val="Hyperlink"/>
              </w:rPr>
              <w:t>1.1</w:t>
            </w:r>
            <w:r w:rsidR="009D371F">
              <w:rPr>
                <w:rFonts w:asciiTheme="minorHAnsi" w:eastAsiaTheme="minorEastAsia" w:hAnsiTheme="minorHAnsi"/>
                <w:lang w:eastAsia="en-AU"/>
              </w:rPr>
              <w:tab/>
            </w:r>
            <w:r w:rsidR="009D371F" w:rsidRPr="00F1155F">
              <w:rPr>
                <w:rStyle w:val="Hyperlink"/>
              </w:rPr>
              <w:t>Industry survey</w:t>
            </w:r>
            <w:r w:rsidR="009D371F">
              <w:rPr>
                <w:webHidden/>
              </w:rPr>
              <w:tab/>
            </w:r>
            <w:r w:rsidR="009D371F">
              <w:rPr>
                <w:webHidden/>
              </w:rPr>
              <w:fldChar w:fldCharType="begin"/>
            </w:r>
            <w:r w:rsidR="009D371F">
              <w:rPr>
                <w:webHidden/>
              </w:rPr>
              <w:instrText xml:space="preserve"> PAGEREF _Toc94782888 \h </w:instrText>
            </w:r>
            <w:r w:rsidR="009D371F">
              <w:rPr>
                <w:webHidden/>
              </w:rPr>
            </w:r>
            <w:r w:rsidR="009D371F">
              <w:rPr>
                <w:webHidden/>
              </w:rPr>
              <w:fldChar w:fldCharType="separate"/>
            </w:r>
            <w:r w:rsidR="00A556F8">
              <w:rPr>
                <w:webHidden/>
              </w:rPr>
              <w:t>8</w:t>
            </w:r>
            <w:r w:rsidR="009D371F">
              <w:rPr>
                <w:webHidden/>
              </w:rPr>
              <w:fldChar w:fldCharType="end"/>
            </w:r>
          </w:hyperlink>
        </w:p>
        <w:p w14:paraId="33F3A2CE" w14:textId="44BA93A6" w:rsidR="009D371F" w:rsidRDefault="00B12EAA">
          <w:pPr>
            <w:pStyle w:val="TOC2"/>
            <w:tabs>
              <w:tab w:val="left" w:pos="1100"/>
            </w:tabs>
            <w:rPr>
              <w:rFonts w:asciiTheme="minorHAnsi" w:eastAsiaTheme="minorEastAsia" w:hAnsiTheme="minorHAnsi"/>
              <w:lang w:eastAsia="en-AU"/>
            </w:rPr>
          </w:pPr>
          <w:hyperlink w:anchor="_Toc94782889" w:history="1">
            <w:r w:rsidR="009D371F" w:rsidRPr="00F1155F">
              <w:rPr>
                <w:rStyle w:val="Hyperlink"/>
              </w:rPr>
              <w:t>1.2</w:t>
            </w:r>
            <w:r w:rsidR="009D371F">
              <w:rPr>
                <w:rFonts w:asciiTheme="minorHAnsi" w:eastAsiaTheme="minorEastAsia" w:hAnsiTheme="minorHAnsi"/>
                <w:lang w:eastAsia="en-AU"/>
              </w:rPr>
              <w:tab/>
            </w:r>
            <w:r w:rsidR="009D371F" w:rsidRPr="00F1155F">
              <w:rPr>
                <w:rStyle w:val="Hyperlink"/>
              </w:rPr>
              <w:t>AIMS dataset</w:t>
            </w:r>
            <w:r w:rsidR="009D371F">
              <w:rPr>
                <w:webHidden/>
              </w:rPr>
              <w:tab/>
            </w:r>
            <w:r w:rsidR="009D371F">
              <w:rPr>
                <w:webHidden/>
              </w:rPr>
              <w:fldChar w:fldCharType="begin"/>
            </w:r>
            <w:r w:rsidR="009D371F">
              <w:rPr>
                <w:webHidden/>
              </w:rPr>
              <w:instrText xml:space="preserve"> PAGEREF _Toc94782889 \h </w:instrText>
            </w:r>
            <w:r w:rsidR="009D371F">
              <w:rPr>
                <w:webHidden/>
              </w:rPr>
            </w:r>
            <w:r w:rsidR="009D371F">
              <w:rPr>
                <w:webHidden/>
              </w:rPr>
              <w:fldChar w:fldCharType="separate"/>
            </w:r>
            <w:r w:rsidR="00A556F8">
              <w:rPr>
                <w:webHidden/>
              </w:rPr>
              <w:t>9</w:t>
            </w:r>
            <w:r w:rsidR="009D371F">
              <w:rPr>
                <w:webHidden/>
              </w:rPr>
              <w:fldChar w:fldCharType="end"/>
            </w:r>
          </w:hyperlink>
        </w:p>
        <w:p w14:paraId="24B98FFB" w14:textId="7313FDDC" w:rsidR="009D371F" w:rsidRDefault="00B12EAA">
          <w:pPr>
            <w:pStyle w:val="TOC2"/>
            <w:tabs>
              <w:tab w:val="left" w:pos="1100"/>
            </w:tabs>
            <w:rPr>
              <w:rFonts w:asciiTheme="minorHAnsi" w:eastAsiaTheme="minorEastAsia" w:hAnsiTheme="minorHAnsi"/>
              <w:lang w:eastAsia="en-AU"/>
            </w:rPr>
          </w:pPr>
          <w:hyperlink w:anchor="_Toc94782890" w:history="1">
            <w:r w:rsidR="009D371F" w:rsidRPr="00F1155F">
              <w:rPr>
                <w:rStyle w:val="Hyperlink"/>
              </w:rPr>
              <w:t>1.3</w:t>
            </w:r>
            <w:r w:rsidR="009D371F">
              <w:rPr>
                <w:rFonts w:asciiTheme="minorHAnsi" w:eastAsiaTheme="minorEastAsia" w:hAnsiTheme="minorHAnsi"/>
                <w:lang w:eastAsia="en-AU"/>
              </w:rPr>
              <w:tab/>
            </w:r>
            <w:r w:rsidR="009D371F" w:rsidRPr="00F1155F">
              <w:rPr>
                <w:rStyle w:val="Hyperlink"/>
              </w:rPr>
              <w:t>EXDOC/PEMS dataset</w:t>
            </w:r>
            <w:r w:rsidR="009D371F">
              <w:rPr>
                <w:webHidden/>
              </w:rPr>
              <w:tab/>
            </w:r>
            <w:r w:rsidR="009D371F">
              <w:rPr>
                <w:webHidden/>
              </w:rPr>
              <w:fldChar w:fldCharType="begin"/>
            </w:r>
            <w:r w:rsidR="009D371F">
              <w:rPr>
                <w:webHidden/>
              </w:rPr>
              <w:instrText xml:space="preserve"> PAGEREF _Toc94782890 \h </w:instrText>
            </w:r>
            <w:r w:rsidR="009D371F">
              <w:rPr>
                <w:webHidden/>
              </w:rPr>
            </w:r>
            <w:r w:rsidR="009D371F">
              <w:rPr>
                <w:webHidden/>
              </w:rPr>
              <w:fldChar w:fldCharType="separate"/>
            </w:r>
            <w:r w:rsidR="00A556F8">
              <w:rPr>
                <w:webHidden/>
              </w:rPr>
              <w:t>9</w:t>
            </w:r>
            <w:r w:rsidR="009D371F">
              <w:rPr>
                <w:webHidden/>
              </w:rPr>
              <w:fldChar w:fldCharType="end"/>
            </w:r>
          </w:hyperlink>
        </w:p>
        <w:p w14:paraId="7DD54D2C" w14:textId="2DA7B372" w:rsidR="009D371F" w:rsidRDefault="00B12EAA">
          <w:pPr>
            <w:pStyle w:val="TOC2"/>
            <w:tabs>
              <w:tab w:val="left" w:pos="1100"/>
            </w:tabs>
            <w:rPr>
              <w:rFonts w:asciiTheme="minorHAnsi" w:eastAsiaTheme="minorEastAsia" w:hAnsiTheme="minorHAnsi"/>
              <w:lang w:eastAsia="en-AU"/>
            </w:rPr>
          </w:pPr>
          <w:hyperlink w:anchor="_Toc94782891" w:history="1">
            <w:r w:rsidR="009D371F" w:rsidRPr="00F1155F">
              <w:rPr>
                <w:rStyle w:val="Hyperlink"/>
              </w:rPr>
              <w:t>1.4</w:t>
            </w:r>
            <w:r w:rsidR="009D371F">
              <w:rPr>
                <w:rFonts w:asciiTheme="minorHAnsi" w:eastAsiaTheme="minorEastAsia" w:hAnsiTheme="minorHAnsi"/>
                <w:lang w:eastAsia="en-AU"/>
              </w:rPr>
              <w:tab/>
            </w:r>
            <w:r w:rsidR="009D371F" w:rsidRPr="00F1155F">
              <w:rPr>
                <w:rStyle w:val="Hyperlink"/>
              </w:rPr>
              <w:t>Methyl bromide import/sales volumes</w:t>
            </w:r>
            <w:r w:rsidR="009D371F">
              <w:rPr>
                <w:webHidden/>
              </w:rPr>
              <w:tab/>
            </w:r>
            <w:r w:rsidR="009D371F">
              <w:rPr>
                <w:webHidden/>
              </w:rPr>
              <w:fldChar w:fldCharType="begin"/>
            </w:r>
            <w:r w:rsidR="009D371F">
              <w:rPr>
                <w:webHidden/>
              </w:rPr>
              <w:instrText xml:space="preserve"> PAGEREF _Toc94782891 \h </w:instrText>
            </w:r>
            <w:r w:rsidR="009D371F">
              <w:rPr>
                <w:webHidden/>
              </w:rPr>
            </w:r>
            <w:r w:rsidR="009D371F">
              <w:rPr>
                <w:webHidden/>
              </w:rPr>
              <w:fldChar w:fldCharType="separate"/>
            </w:r>
            <w:r w:rsidR="00A556F8">
              <w:rPr>
                <w:webHidden/>
              </w:rPr>
              <w:t>10</w:t>
            </w:r>
            <w:r w:rsidR="009D371F">
              <w:rPr>
                <w:webHidden/>
              </w:rPr>
              <w:fldChar w:fldCharType="end"/>
            </w:r>
          </w:hyperlink>
        </w:p>
        <w:p w14:paraId="7AFE8BA4" w14:textId="17353BF9" w:rsidR="009D371F" w:rsidRDefault="00B12EAA">
          <w:pPr>
            <w:pStyle w:val="TOC1"/>
            <w:rPr>
              <w:rFonts w:asciiTheme="minorHAnsi" w:eastAsiaTheme="minorEastAsia" w:hAnsiTheme="minorHAnsi"/>
              <w:b w:val="0"/>
              <w:lang w:eastAsia="en-AU"/>
            </w:rPr>
          </w:pPr>
          <w:hyperlink w:anchor="_Toc94782892" w:history="1">
            <w:r w:rsidR="009D371F" w:rsidRPr="00F1155F">
              <w:rPr>
                <w:rStyle w:val="Hyperlink"/>
              </w:rPr>
              <w:t>2</w:t>
            </w:r>
            <w:r w:rsidR="009D371F">
              <w:rPr>
                <w:rFonts w:asciiTheme="minorHAnsi" w:eastAsiaTheme="minorEastAsia" w:hAnsiTheme="minorHAnsi"/>
                <w:b w:val="0"/>
                <w:lang w:eastAsia="en-AU"/>
              </w:rPr>
              <w:tab/>
            </w:r>
            <w:r w:rsidR="009D371F" w:rsidRPr="00F1155F">
              <w:rPr>
                <w:rStyle w:val="Hyperlink"/>
              </w:rPr>
              <w:t>Results</w:t>
            </w:r>
            <w:r w:rsidR="009D371F">
              <w:rPr>
                <w:webHidden/>
              </w:rPr>
              <w:tab/>
            </w:r>
            <w:r w:rsidR="009D371F">
              <w:rPr>
                <w:webHidden/>
              </w:rPr>
              <w:fldChar w:fldCharType="begin"/>
            </w:r>
            <w:r w:rsidR="009D371F">
              <w:rPr>
                <w:webHidden/>
              </w:rPr>
              <w:instrText xml:space="preserve"> PAGEREF _Toc94782892 \h </w:instrText>
            </w:r>
            <w:r w:rsidR="009D371F">
              <w:rPr>
                <w:webHidden/>
              </w:rPr>
            </w:r>
            <w:r w:rsidR="009D371F">
              <w:rPr>
                <w:webHidden/>
              </w:rPr>
              <w:fldChar w:fldCharType="separate"/>
            </w:r>
            <w:r w:rsidR="00A556F8">
              <w:rPr>
                <w:webHidden/>
              </w:rPr>
              <w:t>11</w:t>
            </w:r>
            <w:r w:rsidR="009D371F">
              <w:rPr>
                <w:webHidden/>
              </w:rPr>
              <w:fldChar w:fldCharType="end"/>
            </w:r>
          </w:hyperlink>
        </w:p>
        <w:p w14:paraId="123FF9C2" w14:textId="7791B9AB" w:rsidR="009D371F" w:rsidRDefault="00B12EAA">
          <w:pPr>
            <w:pStyle w:val="TOC2"/>
            <w:tabs>
              <w:tab w:val="left" w:pos="1100"/>
            </w:tabs>
            <w:rPr>
              <w:rFonts w:asciiTheme="minorHAnsi" w:eastAsiaTheme="minorEastAsia" w:hAnsiTheme="minorHAnsi"/>
              <w:lang w:eastAsia="en-AU"/>
            </w:rPr>
          </w:pPr>
          <w:hyperlink w:anchor="_Toc94782893" w:history="1">
            <w:r w:rsidR="009D371F" w:rsidRPr="00F1155F">
              <w:rPr>
                <w:rStyle w:val="Hyperlink"/>
              </w:rPr>
              <w:t>2.1</w:t>
            </w:r>
            <w:r w:rsidR="009D371F">
              <w:rPr>
                <w:rFonts w:asciiTheme="minorHAnsi" w:eastAsiaTheme="minorEastAsia" w:hAnsiTheme="minorHAnsi"/>
                <w:lang w:eastAsia="en-AU"/>
              </w:rPr>
              <w:tab/>
            </w:r>
            <w:r w:rsidR="009D371F" w:rsidRPr="00F1155F">
              <w:rPr>
                <w:rStyle w:val="Hyperlink"/>
              </w:rPr>
              <w:t>Import volumes of methyl bromide</w:t>
            </w:r>
            <w:r w:rsidR="009D371F">
              <w:rPr>
                <w:webHidden/>
              </w:rPr>
              <w:tab/>
            </w:r>
            <w:r w:rsidR="009D371F">
              <w:rPr>
                <w:webHidden/>
              </w:rPr>
              <w:fldChar w:fldCharType="begin"/>
            </w:r>
            <w:r w:rsidR="009D371F">
              <w:rPr>
                <w:webHidden/>
              </w:rPr>
              <w:instrText xml:space="preserve"> PAGEREF _Toc94782893 \h </w:instrText>
            </w:r>
            <w:r w:rsidR="009D371F">
              <w:rPr>
                <w:webHidden/>
              </w:rPr>
            </w:r>
            <w:r w:rsidR="009D371F">
              <w:rPr>
                <w:webHidden/>
              </w:rPr>
              <w:fldChar w:fldCharType="separate"/>
            </w:r>
            <w:r w:rsidR="00A556F8">
              <w:rPr>
                <w:webHidden/>
              </w:rPr>
              <w:t>11</w:t>
            </w:r>
            <w:r w:rsidR="009D371F">
              <w:rPr>
                <w:webHidden/>
              </w:rPr>
              <w:fldChar w:fldCharType="end"/>
            </w:r>
          </w:hyperlink>
        </w:p>
        <w:p w14:paraId="3B5D3F99" w14:textId="309331E7" w:rsidR="009D371F" w:rsidRDefault="00B12EAA">
          <w:pPr>
            <w:pStyle w:val="TOC2"/>
            <w:tabs>
              <w:tab w:val="left" w:pos="1100"/>
            </w:tabs>
            <w:rPr>
              <w:rFonts w:asciiTheme="minorHAnsi" w:eastAsiaTheme="minorEastAsia" w:hAnsiTheme="minorHAnsi"/>
              <w:lang w:eastAsia="en-AU"/>
            </w:rPr>
          </w:pPr>
          <w:hyperlink w:anchor="_Toc94782894" w:history="1">
            <w:r w:rsidR="009D371F" w:rsidRPr="00F1155F">
              <w:rPr>
                <w:rStyle w:val="Hyperlink"/>
              </w:rPr>
              <w:t>2.2</w:t>
            </w:r>
            <w:r w:rsidR="009D371F">
              <w:rPr>
                <w:rFonts w:asciiTheme="minorHAnsi" w:eastAsiaTheme="minorEastAsia" w:hAnsiTheme="minorHAnsi"/>
                <w:lang w:eastAsia="en-AU"/>
              </w:rPr>
              <w:tab/>
            </w:r>
            <w:r w:rsidR="009D371F" w:rsidRPr="00F1155F">
              <w:rPr>
                <w:rStyle w:val="Hyperlink"/>
              </w:rPr>
              <w:t>Survey responses</w:t>
            </w:r>
            <w:r w:rsidR="009D371F">
              <w:rPr>
                <w:webHidden/>
              </w:rPr>
              <w:tab/>
            </w:r>
            <w:r w:rsidR="009D371F">
              <w:rPr>
                <w:webHidden/>
              </w:rPr>
              <w:fldChar w:fldCharType="begin"/>
            </w:r>
            <w:r w:rsidR="009D371F">
              <w:rPr>
                <w:webHidden/>
              </w:rPr>
              <w:instrText xml:space="preserve"> PAGEREF _Toc94782894 \h </w:instrText>
            </w:r>
            <w:r w:rsidR="009D371F">
              <w:rPr>
                <w:webHidden/>
              </w:rPr>
            </w:r>
            <w:r w:rsidR="009D371F">
              <w:rPr>
                <w:webHidden/>
              </w:rPr>
              <w:fldChar w:fldCharType="separate"/>
            </w:r>
            <w:r w:rsidR="00A556F8">
              <w:rPr>
                <w:webHidden/>
              </w:rPr>
              <w:t>11</w:t>
            </w:r>
            <w:r w:rsidR="009D371F">
              <w:rPr>
                <w:webHidden/>
              </w:rPr>
              <w:fldChar w:fldCharType="end"/>
            </w:r>
          </w:hyperlink>
        </w:p>
        <w:p w14:paraId="035DAC4C" w14:textId="62B15097" w:rsidR="009D371F" w:rsidRDefault="00B12EAA">
          <w:pPr>
            <w:pStyle w:val="TOC2"/>
            <w:tabs>
              <w:tab w:val="left" w:pos="1100"/>
            </w:tabs>
            <w:rPr>
              <w:rFonts w:asciiTheme="minorHAnsi" w:eastAsiaTheme="minorEastAsia" w:hAnsiTheme="minorHAnsi"/>
              <w:lang w:eastAsia="en-AU"/>
            </w:rPr>
          </w:pPr>
          <w:hyperlink w:anchor="_Toc94782895" w:history="1">
            <w:r w:rsidR="009D371F" w:rsidRPr="00F1155F">
              <w:rPr>
                <w:rStyle w:val="Hyperlink"/>
              </w:rPr>
              <w:t>2.3</w:t>
            </w:r>
            <w:r w:rsidR="009D371F">
              <w:rPr>
                <w:rFonts w:asciiTheme="minorHAnsi" w:eastAsiaTheme="minorEastAsia" w:hAnsiTheme="minorHAnsi"/>
                <w:lang w:eastAsia="en-AU"/>
              </w:rPr>
              <w:tab/>
            </w:r>
            <w:r w:rsidR="009D371F" w:rsidRPr="00F1155F">
              <w:rPr>
                <w:rStyle w:val="Hyperlink"/>
              </w:rPr>
              <w:t>Quarantine usage of methyl bromide</w:t>
            </w:r>
            <w:r w:rsidR="009D371F">
              <w:rPr>
                <w:webHidden/>
              </w:rPr>
              <w:tab/>
            </w:r>
            <w:r w:rsidR="009D371F">
              <w:rPr>
                <w:webHidden/>
              </w:rPr>
              <w:fldChar w:fldCharType="begin"/>
            </w:r>
            <w:r w:rsidR="009D371F">
              <w:rPr>
                <w:webHidden/>
              </w:rPr>
              <w:instrText xml:space="preserve"> PAGEREF _Toc94782895 \h </w:instrText>
            </w:r>
            <w:r w:rsidR="009D371F">
              <w:rPr>
                <w:webHidden/>
              </w:rPr>
            </w:r>
            <w:r w:rsidR="009D371F">
              <w:rPr>
                <w:webHidden/>
              </w:rPr>
              <w:fldChar w:fldCharType="separate"/>
            </w:r>
            <w:r w:rsidR="00A556F8">
              <w:rPr>
                <w:webHidden/>
              </w:rPr>
              <w:t>13</w:t>
            </w:r>
            <w:r w:rsidR="009D371F">
              <w:rPr>
                <w:webHidden/>
              </w:rPr>
              <w:fldChar w:fldCharType="end"/>
            </w:r>
          </w:hyperlink>
        </w:p>
        <w:p w14:paraId="3BA79FAC" w14:textId="521AED11" w:rsidR="009D371F" w:rsidRDefault="00B12EAA">
          <w:pPr>
            <w:pStyle w:val="TOC2"/>
            <w:tabs>
              <w:tab w:val="left" w:pos="1100"/>
            </w:tabs>
            <w:rPr>
              <w:rFonts w:asciiTheme="minorHAnsi" w:eastAsiaTheme="minorEastAsia" w:hAnsiTheme="minorHAnsi"/>
              <w:lang w:eastAsia="en-AU"/>
            </w:rPr>
          </w:pPr>
          <w:hyperlink w:anchor="_Toc94782896" w:history="1">
            <w:r w:rsidR="009D371F" w:rsidRPr="00F1155F">
              <w:rPr>
                <w:rStyle w:val="Hyperlink"/>
              </w:rPr>
              <w:t>2.4</w:t>
            </w:r>
            <w:r w:rsidR="009D371F">
              <w:rPr>
                <w:rFonts w:asciiTheme="minorHAnsi" w:eastAsiaTheme="minorEastAsia" w:hAnsiTheme="minorHAnsi"/>
                <w:lang w:eastAsia="en-AU"/>
              </w:rPr>
              <w:tab/>
            </w:r>
            <w:r w:rsidR="009D371F" w:rsidRPr="00F1155F">
              <w:rPr>
                <w:rStyle w:val="Hyperlink"/>
              </w:rPr>
              <w:t>Pre-shipment usage of methyl bromide</w:t>
            </w:r>
            <w:r w:rsidR="009D371F">
              <w:rPr>
                <w:webHidden/>
              </w:rPr>
              <w:tab/>
            </w:r>
            <w:r w:rsidR="009D371F">
              <w:rPr>
                <w:webHidden/>
              </w:rPr>
              <w:fldChar w:fldCharType="begin"/>
            </w:r>
            <w:r w:rsidR="009D371F">
              <w:rPr>
                <w:webHidden/>
              </w:rPr>
              <w:instrText xml:space="preserve"> PAGEREF _Toc94782896 \h </w:instrText>
            </w:r>
            <w:r w:rsidR="009D371F">
              <w:rPr>
                <w:webHidden/>
              </w:rPr>
            </w:r>
            <w:r w:rsidR="009D371F">
              <w:rPr>
                <w:webHidden/>
              </w:rPr>
              <w:fldChar w:fldCharType="separate"/>
            </w:r>
            <w:r w:rsidR="00A556F8">
              <w:rPr>
                <w:webHidden/>
              </w:rPr>
              <w:t>18</w:t>
            </w:r>
            <w:r w:rsidR="009D371F">
              <w:rPr>
                <w:webHidden/>
              </w:rPr>
              <w:fldChar w:fldCharType="end"/>
            </w:r>
          </w:hyperlink>
        </w:p>
        <w:p w14:paraId="28A56EF0" w14:textId="63CCAF49" w:rsidR="009D371F" w:rsidRDefault="00B12EAA">
          <w:pPr>
            <w:pStyle w:val="TOC1"/>
            <w:rPr>
              <w:rFonts w:asciiTheme="minorHAnsi" w:eastAsiaTheme="minorEastAsia" w:hAnsiTheme="minorHAnsi"/>
              <w:b w:val="0"/>
              <w:lang w:eastAsia="en-AU"/>
            </w:rPr>
          </w:pPr>
          <w:hyperlink w:anchor="_Toc94782897" w:history="1">
            <w:r w:rsidR="009D371F" w:rsidRPr="00F1155F">
              <w:rPr>
                <w:rStyle w:val="Hyperlink"/>
              </w:rPr>
              <w:t>3</w:t>
            </w:r>
            <w:r w:rsidR="009D371F">
              <w:rPr>
                <w:rFonts w:asciiTheme="minorHAnsi" w:eastAsiaTheme="minorEastAsia" w:hAnsiTheme="minorHAnsi"/>
                <w:b w:val="0"/>
                <w:lang w:eastAsia="en-AU"/>
              </w:rPr>
              <w:tab/>
            </w:r>
            <w:r w:rsidR="009D371F" w:rsidRPr="00F1155F">
              <w:rPr>
                <w:rStyle w:val="Hyperlink"/>
              </w:rPr>
              <w:t>Alternatives to Methyl Bromide Available in Australia</w:t>
            </w:r>
            <w:r w:rsidR="009D371F">
              <w:rPr>
                <w:webHidden/>
              </w:rPr>
              <w:tab/>
            </w:r>
            <w:r w:rsidR="009D371F">
              <w:rPr>
                <w:webHidden/>
              </w:rPr>
              <w:fldChar w:fldCharType="begin"/>
            </w:r>
            <w:r w:rsidR="009D371F">
              <w:rPr>
                <w:webHidden/>
              </w:rPr>
              <w:instrText xml:space="preserve"> PAGEREF _Toc94782897 \h </w:instrText>
            </w:r>
            <w:r w:rsidR="009D371F">
              <w:rPr>
                <w:webHidden/>
              </w:rPr>
            </w:r>
            <w:r w:rsidR="009D371F">
              <w:rPr>
                <w:webHidden/>
              </w:rPr>
              <w:fldChar w:fldCharType="separate"/>
            </w:r>
            <w:r w:rsidR="00A556F8">
              <w:rPr>
                <w:webHidden/>
              </w:rPr>
              <w:t>24</w:t>
            </w:r>
            <w:r w:rsidR="009D371F">
              <w:rPr>
                <w:webHidden/>
              </w:rPr>
              <w:fldChar w:fldCharType="end"/>
            </w:r>
          </w:hyperlink>
        </w:p>
        <w:p w14:paraId="6D9DC4C7" w14:textId="0A23E4BA" w:rsidR="009D371F" w:rsidRDefault="00B12EAA">
          <w:pPr>
            <w:pStyle w:val="TOC2"/>
            <w:tabs>
              <w:tab w:val="left" w:pos="1100"/>
            </w:tabs>
            <w:rPr>
              <w:rFonts w:asciiTheme="minorHAnsi" w:eastAsiaTheme="minorEastAsia" w:hAnsiTheme="minorHAnsi"/>
              <w:lang w:eastAsia="en-AU"/>
            </w:rPr>
          </w:pPr>
          <w:hyperlink w:anchor="_Toc94782898" w:history="1">
            <w:r w:rsidR="009D371F" w:rsidRPr="00F1155F">
              <w:rPr>
                <w:rStyle w:val="Hyperlink"/>
              </w:rPr>
              <w:t>3.1</w:t>
            </w:r>
            <w:r w:rsidR="009D371F">
              <w:rPr>
                <w:rFonts w:asciiTheme="minorHAnsi" w:eastAsiaTheme="minorEastAsia" w:hAnsiTheme="minorHAnsi"/>
                <w:lang w:eastAsia="en-AU"/>
              </w:rPr>
              <w:tab/>
            </w:r>
            <w:r w:rsidR="009D371F" w:rsidRPr="00F1155F">
              <w:rPr>
                <w:rStyle w:val="Hyperlink"/>
              </w:rPr>
              <w:t>UNEP identified methyl bromide alternatives</w:t>
            </w:r>
            <w:r w:rsidR="009D371F">
              <w:rPr>
                <w:webHidden/>
              </w:rPr>
              <w:tab/>
            </w:r>
            <w:r w:rsidR="009D371F">
              <w:rPr>
                <w:webHidden/>
              </w:rPr>
              <w:fldChar w:fldCharType="begin"/>
            </w:r>
            <w:r w:rsidR="009D371F">
              <w:rPr>
                <w:webHidden/>
              </w:rPr>
              <w:instrText xml:space="preserve"> PAGEREF _Toc94782898 \h </w:instrText>
            </w:r>
            <w:r w:rsidR="009D371F">
              <w:rPr>
                <w:webHidden/>
              </w:rPr>
            </w:r>
            <w:r w:rsidR="009D371F">
              <w:rPr>
                <w:webHidden/>
              </w:rPr>
              <w:fldChar w:fldCharType="separate"/>
            </w:r>
            <w:r w:rsidR="00A556F8">
              <w:rPr>
                <w:webHidden/>
              </w:rPr>
              <w:t>24</w:t>
            </w:r>
            <w:r w:rsidR="009D371F">
              <w:rPr>
                <w:webHidden/>
              </w:rPr>
              <w:fldChar w:fldCharType="end"/>
            </w:r>
          </w:hyperlink>
        </w:p>
        <w:p w14:paraId="5892ED18" w14:textId="122571C1" w:rsidR="009D371F" w:rsidRDefault="00B12EAA">
          <w:pPr>
            <w:pStyle w:val="TOC2"/>
            <w:tabs>
              <w:tab w:val="left" w:pos="1100"/>
            </w:tabs>
            <w:rPr>
              <w:rFonts w:asciiTheme="minorHAnsi" w:eastAsiaTheme="minorEastAsia" w:hAnsiTheme="minorHAnsi"/>
              <w:lang w:eastAsia="en-AU"/>
            </w:rPr>
          </w:pPr>
          <w:hyperlink w:anchor="_Toc94782899" w:history="1">
            <w:r w:rsidR="009D371F" w:rsidRPr="00F1155F">
              <w:rPr>
                <w:rStyle w:val="Hyperlink"/>
              </w:rPr>
              <w:t>3.2</w:t>
            </w:r>
            <w:r w:rsidR="009D371F">
              <w:rPr>
                <w:rFonts w:asciiTheme="minorHAnsi" w:eastAsiaTheme="minorEastAsia" w:hAnsiTheme="minorHAnsi"/>
                <w:lang w:eastAsia="en-AU"/>
              </w:rPr>
              <w:tab/>
            </w:r>
            <w:r w:rsidR="009D371F" w:rsidRPr="00F1155F">
              <w:rPr>
                <w:rStyle w:val="Hyperlink"/>
              </w:rPr>
              <w:t>Current status of chemical alternatives to methyl bromide in Australia</w:t>
            </w:r>
            <w:r w:rsidR="009D371F">
              <w:rPr>
                <w:webHidden/>
              </w:rPr>
              <w:tab/>
            </w:r>
            <w:r w:rsidR="009D371F">
              <w:rPr>
                <w:webHidden/>
              </w:rPr>
              <w:fldChar w:fldCharType="begin"/>
            </w:r>
            <w:r w:rsidR="009D371F">
              <w:rPr>
                <w:webHidden/>
              </w:rPr>
              <w:instrText xml:space="preserve"> PAGEREF _Toc94782899 \h </w:instrText>
            </w:r>
            <w:r w:rsidR="009D371F">
              <w:rPr>
                <w:webHidden/>
              </w:rPr>
            </w:r>
            <w:r w:rsidR="009D371F">
              <w:rPr>
                <w:webHidden/>
              </w:rPr>
              <w:fldChar w:fldCharType="separate"/>
            </w:r>
            <w:r w:rsidR="00A556F8">
              <w:rPr>
                <w:webHidden/>
              </w:rPr>
              <w:t>28</w:t>
            </w:r>
            <w:r w:rsidR="009D371F">
              <w:rPr>
                <w:webHidden/>
              </w:rPr>
              <w:fldChar w:fldCharType="end"/>
            </w:r>
          </w:hyperlink>
        </w:p>
        <w:p w14:paraId="179E93A7" w14:textId="5D6F0355" w:rsidR="009D371F" w:rsidRDefault="00B12EAA">
          <w:pPr>
            <w:pStyle w:val="TOC2"/>
            <w:tabs>
              <w:tab w:val="left" w:pos="1100"/>
            </w:tabs>
            <w:rPr>
              <w:rFonts w:asciiTheme="minorHAnsi" w:eastAsiaTheme="minorEastAsia" w:hAnsiTheme="minorHAnsi"/>
              <w:lang w:eastAsia="en-AU"/>
            </w:rPr>
          </w:pPr>
          <w:hyperlink w:anchor="_Toc94782900" w:history="1">
            <w:r w:rsidR="009D371F" w:rsidRPr="00F1155F">
              <w:rPr>
                <w:rStyle w:val="Hyperlink"/>
              </w:rPr>
              <w:t>3.3</w:t>
            </w:r>
            <w:r w:rsidR="009D371F">
              <w:rPr>
                <w:rFonts w:asciiTheme="minorHAnsi" w:eastAsiaTheme="minorEastAsia" w:hAnsiTheme="minorHAnsi"/>
                <w:lang w:eastAsia="en-AU"/>
              </w:rPr>
              <w:tab/>
            </w:r>
            <w:r w:rsidR="009D371F" w:rsidRPr="00F1155F">
              <w:rPr>
                <w:rStyle w:val="Hyperlink"/>
              </w:rPr>
              <w:t>Alternatives approaching market readiness</w:t>
            </w:r>
            <w:r w:rsidR="009D371F">
              <w:rPr>
                <w:webHidden/>
              </w:rPr>
              <w:tab/>
            </w:r>
            <w:r w:rsidR="009D371F">
              <w:rPr>
                <w:webHidden/>
              </w:rPr>
              <w:fldChar w:fldCharType="begin"/>
            </w:r>
            <w:r w:rsidR="009D371F">
              <w:rPr>
                <w:webHidden/>
              </w:rPr>
              <w:instrText xml:space="preserve"> PAGEREF _Toc94782900 \h </w:instrText>
            </w:r>
            <w:r w:rsidR="009D371F">
              <w:rPr>
                <w:webHidden/>
              </w:rPr>
            </w:r>
            <w:r w:rsidR="009D371F">
              <w:rPr>
                <w:webHidden/>
              </w:rPr>
              <w:fldChar w:fldCharType="separate"/>
            </w:r>
            <w:r w:rsidR="00A556F8">
              <w:rPr>
                <w:webHidden/>
              </w:rPr>
              <w:t>31</w:t>
            </w:r>
            <w:r w:rsidR="009D371F">
              <w:rPr>
                <w:webHidden/>
              </w:rPr>
              <w:fldChar w:fldCharType="end"/>
            </w:r>
          </w:hyperlink>
        </w:p>
        <w:p w14:paraId="399330A8" w14:textId="4EB93646" w:rsidR="009D371F" w:rsidRDefault="00B12EAA">
          <w:pPr>
            <w:pStyle w:val="TOC2"/>
            <w:tabs>
              <w:tab w:val="left" w:pos="1100"/>
            </w:tabs>
            <w:rPr>
              <w:rFonts w:asciiTheme="minorHAnsi" w:eastAsiaTheme="minorEastAsia" w:hAnsiTheme="minorHAnsi"/>
              <w:lang w:eastAsia="en-AU"/>
            </w:rPr>
          </w:pPr>
          <w:hyperlink w:anchor="_Toc94782901" w:history="1">
            <w:r w:rsidR="009D371F" w:rsidRPr="00F1155F">
              <w:rPr>
                <w:rStyle w:val="Hyperlink"/>
              </w:rPr>
              <w:t>3.4</w:t>
            </w:r>
            <w:r w:rsidR="009D371F">
              <w:rPr>
                <w:rFonts w:asciiTheme="minorHAnsi" w:eastAsiaTheme="minorEastAsia" w:hAnsiTheme="minorHAnsi"/>
                <w:lang w:eastAsia="en-AU"/>
              </w:rPr>
              <w:tab/>
            </w:r>
            <w:r w:rsidR="009D371F" w:rsidRPr="00F1155F">
              <w:rPr>
                <w:rStyle w:val="Hyperlink"/>
              </w:rPr>
              <w:t>Factors impeding uptake of alternatives</w:t>
            </w:r>
            <w:r w:rsidR="009D371F">
              <w:rPr>
                <w:webHidden/>
              </w:rPr>
              <w:tab/>
            </w:r>
            <w:r w:rsidR="009D371F">
              <w:rPr>
                <w:webHidden/>
              </w:rPr>
              <w:fldChar w:fldCharType="begin"/>
            </w:r>
            <w:r w:rsidR="009D371F">
              <w:rPr>
                <w:webHidden/>
              </w:rPr>
              <w:instrText xml:space="preserve"> PAGEREF _Toc94782901 \h </w:instrText>
            </w:r>
            <w:r w:rsidR="009D371F">
              <w:rPr>
                <w:webHidden/>
              </w:rPr>
            </w:r>
            <w:r w:rsidR="009D371F">
              <w:rPr>
                <w:webHidden/>
              </w:rPr>
              <w:fldChar w:fldCharType="separate"/>
            </w:r>
            <w:r w:rsidR="00A556F8">
              <w:rPr>
                <w:webHidden/>
              </w:rPr>
              <w:t>32</w:t>
            </w:r>
            <w:r w:rsidR="009D371F">
              <w:rPr>
                <w:webHidden/>
              </w:rPr>
              <w:fldChar w:fldCharType="end"/>
            </w:r>
          </w:hyperlink>
        </w:p>
        <w:p w14:paraId="5EBE5F57" w14:textId="3F9CEB8D" w:rsidR="009D371F" w:rsidRDefault="00B12EAA">
          <w:pPr>
            <w:pStyle w:val="TOC2"/>
            <w:tabs>
              <w:tab w:val="left" w:pos="1100"/>
            </w:tabs>
            <w:rPr>
              <w:rFonts w:asciiTheme="minorHAnsi" w:eastAsiaTheme="minorEastAsia" w:hAnsiTheme="minorHAnsi"/>
              <w:lang w:eastAsia="en-AU"/>
            </w:rPr>
          </w:pPr>
          <w:hyperlink w:anchor="_Toc94782902" w:history="1">
            <w:r w:rsidR="009D371F" w:rsidRPr="00F1155F">
              <w:rPr>
                <w:rStyle w:val="Hyperlink"/>
              </w:rPr>
              <w:t>3.5</w:t>
            </w:r>
            <w:r w:rsidR="009D371F">
              <w:rPr>
                <w:rFonts w:asciiTheme="minorHAnsi" w:eastAsiaTheme="minorEastAsia" w:hAnsiTheme="minorHAnsi"/>
                <w:lang w:eastAsia="en-AU"/>
              </w:rPr>
              <w:tab/>
            </w:r>
            <w:r w:rsidR="009D371F" w:rsidRPr="00F1155F">
              <w:rPr>
                <w:rStyle w:val="Hyperlink"/>
              </w:rPr>
              <w:t>Barriers preventing the adoption of alternatives to methyl bromide</w:t>
            </w:r>
            <w:r w:rsidR="009D371F">
              <w:rPr>
                <w:webHidden/>
              </w:rPr>
              <w:tab/>
            </w:r>
            <w:r w:rsidR="009D371F">
              <w:rPr>
                <w:webHidden/>
              </w:rPr>
              <w:fldChar w:fldCharType="begin"/>
            </w:r>
            <w:r w:rsidR="009D371F">
              <w:rPr>
                <w:webHidden/>
              </w:rPr>
              <w:instrText xml:space="preserve"> PAGEREF _Toc94782902 \h </w:instrText>
            </w:r>
            <w:r w:rsidR="009D371F">
              <w:rPr>
                <w:webHidden/>
              </w:rPr>
            </w:r>
            <w:r w:rsidR="009D371F">
              <w:rPr>
                <w:webHidden/>
              </w:rPr>
              <w:fldChar w:fldCharType="separate"/>
            </w:r>
            <w:r w:rsidR="00A556F8">
              <w:rPr>
                <w:webHidden/>
              </w:rPr>
              <w:t>34</w:t>
            </w:r>
            <w:r w:rsidR="009D371F">
              <w:rPr>
                <w:webHidden/>
              </w:rPr>
              <w:fldChar w:fldCharType="end"/>
            </w:r>
          </w:hyperlink>
        </w:p>
        <w:p w14:paraId="485C834B" w14:textId="1F718B1D" w:rsidR="009D371F" w:rsidRDefault="00B12EAA">
          <w:pPr>
            <w:pStyle w:val="TOC2"/>
            <w:tabs>
              <w:tab w:val="left" w:pos="1100"/>
            </w:tabs>
            <w:rPr>
              <w:rFonts w:asciiTheme="minorHAnsi" w:eastAsiaTheme="minorEastAsia" w:hAnsiTheme="minorHAnsi"/>
              <w:lang w:eastAsia="en-AU"/>
            </w:rPr>
          </w:pPr>
          <w:hyperlink w:anchor="_Toc94782903" w:history="1">
            <w:r w:rsidR="009D371F" w:rsidRPr="00F1155F">
              <w:rPr>
                <w:rStyle w:val="Hyperlink"/>
              </w:rPr>
              <w:t>3.6</w:t>
            </w:r>
            <w:r w:rsidR="009D371F">
              <w:rPr>
                <w:rFonts w:asciiTheme="minorHAnsi" w:eastAsiaTheme="minorEastAsia" w:hAnsiTheme="minorHAnsi"/>
                <w:lang w:eastAsia="en-AU"/>
              </w:rPr>
              <w:tab/>
            </w:r>
            <w:r w:rsidR="009D371F" w:rsidRPr="00F1155F">
              <w:rPr>
                <w:rStyle w:val="Hyperlink"/>
              </w:rPr>
              <w:t>Alternatives to methyl bromide being considered in particular markets.</w:t>
            </w:r>
            <w:r w:rsidR="009D371F">
              <w:rPr>
                <w:webHidden/>
              </w:rPr>
              <w:tab/>
            </w:r>
            <w:r w:rsidR="009D371F">
              <w:rPr>
                <w:webHidden/>
              </w:rPr>
              <w:fldChar w:fldCharType="begin"/>
            </w:r>
            <w:r w:rsidR="009D371F">
              <w:rPr>
                <w:webHidden/>
              </w:rPr>
              <w:instrText xml:space="preserve"> PAGEREF _Toc94782903 \h </w:instrText>
            </w:r>
            <w:r w:rsidR="009D371F">
              <w:rPr>
                <w:webHidden/>
              </w:rPr>
            </w:r>
            <w:r w:rsidR="009D371F">
              <w:rPr>
                <w:webHidden/>
              </w:rPr>
              <w:fldChar w:fldCharType="separate"/>
            </w:r>
            <w:r w:rsidR="00A556F8">
              <w:rPr>
                <w:webHidden/>
              </w:rPr>
              <w:t>34</w:t>
            </w:r>
            <w:r w:rsidR="009D371F">
              <w:rPr>
                <w:webHidden/>
              </w:rPr>
              <w:fldChar w:fldCharType="end"/>
            </w:r>
          </w:hyperlink>
        </w:p>
        <w:p w14:paraId="2025A34C" w14:textId="30532033" w:rsidR="009D371F" w:rsidRDefault="00B12EAA">
          <w:pPr>
            <w:pStyle w:val="TOC1"/>
            <w:rPr>
              <w:rFonts w:asciiTheme="minorHAnsi" w:eastAsiaTheme="minorEastAsia" w:hAnsiTheme="minorHAnsi"/>
              <w:b w:val="0"/>
              <w:lang w:eastAsia="en-AU"/>
            </w:rPr>
          </w:pPr>
          <w:hyperlink w:anchor="_Toc94782904" w:history="1">
            <w:r w:rsidR="009D371F" w:rsidRPr="00F1155F">
              <w:rPr>
                <w:rStyle w:val="Hyperlink"/>
              </w:rPr>
              <w:t>4</w:t>
            </w:r>
            <w:r w:rsidR="009D371F">
              <w:rPr>
                <w:rFonts w:asciiTheme="minorHAnsi" w:eastAsiaTheme="minorEastAsia" w:hAnsiTheme="minorHAnsi"/>
                <w:b w:val="0"/>
                <w:lang w:eastAsia="en-AU"/>
              </w:rPr>
              <w:tab/>
            </w:r>
            <w:r w:rsidR="009D371F" w:rsidRPr="00F1155F">
              <w:rPr>
                <w:rStyle w:val="Hyperlink"/>
              </w:rPr>
              <w:t>Destruction/recapture technologies for methyl bromide</w:t>
            </w:r>
            <w:r w:rsidR="009D371F">
              <w:rPr>
                <w:webHidden/>
              </w:rPr>
              <w:tab/>
            </w:r>
            <w:r w:rsidR="009D371F">
              <w:rPr>
                <w:webHidden/>
              </w:rPr>
              <w:fldChar w:fldCharType="begin"/>
            </w:r>
            <w:r w:rsidR="009D371F">
              <w:rPr>
                <w:webHidden/>
              </w:rPr>
              <w:instrText xml:space="preserve"> PAGEREF _Toc94782904 \h </w:instrText>
            </w:r>
            <w:r w:rsidR="009D371F">
              <w:rPr>
                <w:webHidden/>
              </w:rPr>
            </w:r>
            <w:r w:rsidR="009D371F">
              <w:rPr>
                <w:webHidden/>
              </w:rPr>
              <w:fldChar w:fldCharType="separate"/>
            </w:r>
            <w:r w:rsidR="00A556F8">
              <w:rPr>
                <w:webHidden/>
              </w:rPr>
              <w:t>36</w:t>
            </w:r>
            <w:r w:rsidR="009D371F">
              <w:rPr>
                <w:webHidden/>
              </w:rPr>
              <w:fldChar w:fldCharType="end"/>
            </w:r>
          </w:hyperlink>
        </w:p>
        <w:p w14:paraId="5EF66649" w14:textId="27E91E94" w:rsidR="009D371F" w:rsidRDefault="00B12EAA">
          <w:pPr>
            <w:pStyle w:val="TOC2"/>
            <w:tabs>
              <w:tab w:val="left" w:pos="1100"/>
            </w:tabs>
            <w:rPr>
              <w:rFonts w:asciiTheme="minorHAnsi" w:eastAsiaTheme="minorEastAsia" w:hAnsiTheme="minorHAnsi"/>
              <w:lang w:eastAsia="en-AU"/>
            </w:rPr>
          </w:pPr>
          <w:hyperlink w:anchor="_Toc94782905" w:history="1">
            <w:r w:rsidR="009D371F" w:rsidRPr="00F1155F">
              <w:rPr>
                <w:rStyle w:val="Hyperlink"/>
              </w:rPr>
              <w:t>4.1</w:t>
            </w:r>
            <w:r w:rsidR="009D371F">
              <w:rPr>
                <w:rFonts w:asciiTheme="minorHAnsi" w:eastAsiaTheme="minorEastAsia" w:hAnsiTheme="minorHAnsi"/>
                <w:lang w:eastAsia="en-AU"/>
              </w:rPr>
              <w:tab/>
            </w:r>
            <w:r w:rsidR="009D371F" w:rsidRPr="00F1155F">
              <w:rPr>
                <w:rStyle w:val="Hyperlink"/>
              </w:rPr>
              <w:t>Destruction technologies</w:t>
            </w:r>
            <w:r w:rsidR="009D371F">
              <w:rPr>
                <w:webHidden/>
              </w:rPr>
              <w:tab/>
            </w:r>
            <w:r w:rsidR="009D371F">
              <w:rPr>
                <w:webHidden/>
              </w:rPr>
              <w:fldChar w:fldCharType="begin"/>
            </w:r>
            <w:r w:rsidR="009D371F">
              <w:rPr>
                <w:webHidden/>
              </w:rPr>
              <w:instrText xml:space="preserve"> PAGEREF _Toc94782905 \h </w:instrText>
            </w:r>
            <w:r w:rsidR="009D371F">
              <w:rPr>
                <w:webHidden/>
              </w:rPr>
            </w:r>
            <w:r w:rsidR="009D371F">
              <w:rPr>
                <w:webHidden/>
              </w:rPr>
              <w:fldChar w:fldCharType="separate"/>
            </w:r>
            <w:r w:rsidR="00A556F8">
              <w:rPr>
                <w:webHidden/>
              </w:rPr>
              <w:t>36</w:t>
            </w:r>
            <w:r w:rsidR="009D371F">
              <w:rPr>
                <w:webHidden/>
              </w:rPr>
              <w:fldChar w:fldCharType="end"/>
            </w:r>
          </w:hyperlink>
        </w:p>
        <w:p w14:paraId="2DBEE9E5" w14:textId="7A2234A0" w:rsidR="009D371F" w:rsidRDefault="00B12EAA">
          <w:pPr>
            <w:pStyle w:val="TOC2"/>
            <w:tabs>
              <w:tab w:val="left" w:pos="1100"/>
            </w:tabs>
            <w:rPr>
              <w:rFonts w:asciiTheme="minorHAnsi" w:eastAsiaTheme="minorEastAsia" w:hAnsiTheme="minorHAnsi"/>
              <w:lang w:eastAsia="en-AU"/>
            </w:rPr>
          </w:pPr>
          <w:hyperlink w:anchor="_Toc94782906" w:history="1">
            <w:r w:rsidR="009D371F" w:rsidRPr="00F1155F">
              <w:rPr>
                <w:rStyle w:val="Hyperlink"/>
              </w:rPr>
              <w:t>4.2</w:t>
            </w:r>
            <w:r w:rsidR="009D371F">
              <w:rPr>
                <w:rFonts w:asciiTheme="minorHAnsi" w:eastAsiaTheme="minorEastAsia" w:hAnsiTheme="minorHAnsi"/>
                <w:lang w:eastAsia="en-AU"/>
              </w:rPr>
              <w:tab/>
            </w:r>
            <w:r w:rsidR="009D371F" w:rsidRPr="00F1155F">
              <w:rPr>
                <w:rStyle w:val="Hyperlink"/>
              </w:rPr>
              <w:t>Recapture technologies</w:t>
            </w:r>
            <w:r w:rsidR="009D371F">
              <w:rPr>
                <w:webHidden/>
              </w:rPr>
              <w:tab/>
            </w:r>
            <w:r w:rsidR="009D371F">
              <w:rPr>
                <w:webHidden/>
              </w:rPr>
              <w:fldChar w:fldCharType="begin"/>
            </w:r>
            <w:r w:rsidR="009D371F">
              <w:rPr>
                <w:webHidden/>
              </w:rPr>
              <w:instrText xml:space="preserve"> PAGEREF _Toc94782906 \h </w:instrText>
            </w:r>
            <w:r w:rsidR="009D371F">
              <w:rPr>
                <w:webHidden/>
              </w:rPr>
            </w:r>
            <w:r w:rsidR="009D371F">
              <w:rPr>
                <w:webHidden/>
              </w:rPr>
              <w:fldChar w:fldCharType="separate"/>
            </w:r>
            <w:r w:rsidR="00A556F8">
              <w:rPr>
                <w:webHidden/>
              </w:rPr>
              <w:t>37</w:t>
            </w:r>
            <w:r w:rsidR="009D371F">
              <w:rPr>
                <w:webHidden/>
              </w:rPr>
              <w:fldChar w:fldCharType="end"/>
            </w:r>
          </w:hyperlink>
        </w:p>
        <w:p w14:paraId="101FB4D6" w14:textId="679ADA66" w:rsidR="009D371F" w:rsidRDefault="00B12EAA">
          <w:pPr>
            <w:pStyle w:val="TOC2"/>
            <w:tabs>
              <w:tab w:val="left" w:pos="1100"/>
            </w:tabs>
            <w:rPr>
              <w:rFonts w:asciiTheme="minorHAnsi" w:eastAsiaTheme="minorEastAsia" w:hAnsiTheme="minorHAnsi"/>
              <w:lang w:eastAsia="en-AU"/>
            </w:rPr>
          </w:pPr>
          <w:hyperlink w:anchor="_Toc94782907" w:history="1">
            <w:r w:rsidR="009D371F" w:rsidRPr="00F1155F">
              <w:rPr>
                <w:rStyle w:val="Hyperlink"/>
              </w:rPr>
              <w:t>4.3</w:t>
            </w:r>
            <w:r w:rsidR="009D371F">
              <w:rPr>
                <w:rFonts w:asciiTheme="minorHAnsi" w:eastAsiaTheme="minorEastAsia" w:hAnsiTheme="minorHAnsi"/>
                <w:lang w:eastAsia="en-AU"/>
              </w:rPr>
              <w:tab/>
            </w:r>
            <w:r w:rsidR="009D371F" w:rsidRPr="00F1155F">
              <w:rPr>
                <w:rStyle w:val="Hyperlink"/>
              </w:rPr>
              <w:t>Barriers preventing the adoption of recapture or destruction technologies</w:t>
            </w:r>
            <w:r w:rsidR="009D371F">
              <w:rPr>
                <w:webHidden/>
              </w:rPr>
              <w:tab/>
            </w:r>
            <w:r w:rsidR="009D371F">
              <w:rPr>
                <w:webHidden/>
              </w:rPr>
              <w:fldChar w:fldCharType="begin"/>
            </w:r>
            <w:r w:rsidR="009D371F">
              <w:rPr>
                <w:webHidden/>
              </w:rPr>
              <w:instrText xml:space="preserve"> PAGEREF _Toc94782907 \h </w:instrText>
            </w:r>
            <w:r w:rsidR="009D371F">
              <w:rPr>
                <w:webHidden/>
              </w:rPr>
            </w:r>
            <w:r w:rsidR="009D371F">
              <w:rPr>
                <w:webHidden/>
              </w:rPr>
              <w:fldChar w:fldCharType="separate"/>
            </w:r>
            <w:r w:rsidR="00A556F8">
              <w:rPr>
                <w:webHidden/>
              </w:rPr>
              <w:t>39</w:t>
            </w:r>
            <w:r w:rsidR="009D371F">
              <w:rPr>
                <w:webHidden/>
              </w:rPr>
              <w:fldChar w:fldCharType="end"/>
            </w:r>
          </w:hyperlink>
        </w:p>
        <w:p w14:paraId="2B692386" w14:textId="76282243" w:rsidR="009D371F" w:rsidRDefault="00B12EAA">
          <w:pPr>
            <w:pStyle w:val="TOC2"/>
            <w:tabs>
              <w:tab w:val="left" w:pos="1100"/>
            </w:tabs>
            <w:rPr>
              <w:rFonts w:asciiTheme="minorHAnsi" w:eastAsiaTheme="minorEastAsia" w:hAnsiTheme="minorHAnsi"/>
              <w:lang w:eastAsia="en-AU"/>
            </w:rPr>
          </w:pPr>
          <w:hyperlink w:anchor="_Toc94782908" w:history="1">
            <w:r w:rsidR="009D371F" w:rsidRPr="00F1155F">
              <w:rPr>
                <w:rStyle w:val="Hyperlink"/>
              </w:rPr>
              <w:t>4.4</w:t>
            </w:r>
            <w:r w:rsidR="009D371F">
              <w:rPr>
                <w:rFonts w:asciiTheme="minorHAnsi" w:eastAsiaTheme="minorEastAsia" w:hAnsiTheme="minorHAnsi"/>
                <w:lang w:eastAsia="en-AU"/>
              </w:rPr>
              <w:tab/>
            </w:r>
            <w:r w:rsidR="009D371F" w:rsidRPr="00F1155F">
              <w:rPr>
                <w:rStyle w:val="Hyperlink"/>
              </w:rPr>
              <w:t>Estimation of methyl bromide available for recapture and/or destruction</w:t>
            </w:r>
            <w:r w:rsidR="009D371F">
              <w:rPr>
                <w:webHidden/>
              </w:rPr>
              <w:tab/>
            </w:r>
            <w:r w:rsidR="009D371F">
              <w:rPr>
                <w:webHidden/>
              </w:rPr>
              <w:fldChar w:fldCharType="begin"/>
            </w:r>
            <w:r w:rsidR="009D371F">
              <w:rPr>
                <w:webHidden/>
              </w:rPr>
              <w:instrText xml:space="preserve"> PAGEREF _Toc94782908 \h </w:instrText>
            </w:r>
            <w:r w:rsidR="009D371F">
              <w:rPr>
                <w:webHidden/>
              </w:rPr>
            </w:r>
            <w:r w:rsidR="009D371F">
              <w:rPr>
                <w:webHidden/>
              </w:rPr>
              <w:fldChar w:fldCharType="separate"/>
            </w:r>
            <w:r w:rsidR="00A556F8">
              <w:rPr>
                <w:webHidden/>
              </w:rPr>
              <w:t>39</w:t>
            </w:r>
            <w:r w:rsidR="009D371F">
              <w:rPr>
                <w:webHidden/>
              </w:rPr>
              <w:fldChar w:fldCharType="end"/>
            </w:r>
          </w:hyperlink>
        </w:p>
        <w:p w14:paraId="7B84A4D7" w14:textId="203A7575" w:rsidR="009D371F" w:rsidRDefault="00B12EAA">
          <w:pPr>
            <w:pStyle w:val="TOC1"/>
            <w:rPr>
              <w:rFonts w:asciiTheme="minorHAnsi" w:eastAsiaTheme="minorEastAsia" w:hAnsiTheme="minorHAnsi"/>
              <w:b w:val="0"/>
              <w:lang w:eastAsia="en-AU"/>
            </w:rPr>
          </w:pPr>
          <w:hyperlink w:anchor="_Toc94782909" w:history="1">
            <w:r w:rsidR="009D371F" w:rsidRPr="00F1155F">
              <w:rPr>
                <w:rStyle w:val="Hyperlink"/>
              </w:rPr>
              <w:t>5</w:t>
            </w:r>
            <w:r w:rsidR="009D371F">
              <w:rPr>
                <w:rFonts w:asciiTheme="minorHAnsi" w:eastAsiaTheme="minorEastAsia" w:hAnsiTheme="minorHAnsi"/>
                <w:b w:val="0"/>
                <w:lang w:eastAsia="en-AU"/>
              </w:rPr>
              <w:tab/>
            </w:r>
            <w:r w:rsidR="009D371F" w:rsidRPr="00F1155F">
              <w:rPr>
                <w:rStyle w:val="Hyperlink"/>
              </w:rPr>
              <w:t>Potential improvements to survey</w:t>
            </w:r>
            <w:r w:rsidR="009D371F">
              <w:rPr>
                <w:webHidden/>
              </w:rPr>
              <w:tab/>
            </w:r>
            <w:r w:rsidR="009D371F">
              <w:rPr>
                <w:webHidden/>
              </w:rPr>
              <w:fldChar w:fldCharType="begin"/>
            </w:r>
            <w:r w:rsidR="009D371F">
              <w:rPr>
                <w:webHidden/>
              </w:rPr>
              <w:instrText xml:space="preserve"> PAGEREF _Toc94782909 \h </w:instrText>
            </w:r>
            <w:r w:rsidR="009D371F">
              <w:rPr>
                <w:webHidden/>
              </w:rPr>
            </w:r>
            <w:r w:rsidR="009D371F">
              <w:rPr>
                <w:webHidden/>
              </w:rPr>
              <w:fldChar w:fldCharType="separate"/>
            </w:r>
            <w:r w:rsidR="00A556F8">
              <w:rPr>
                <w:webHidden/>
              </w:rPr>
              <w:t>41</w:t>
            </w:r>
            <w:r w:rsidR="009D371F">
              <w:rPr>
                <w:webHidden/>
              </w:rPr>
              <w:fldChar w:fldCharType="end"/>
            </w:r>
          </w:hyperlink>
        </w:p>
        <w:p w14:paraId="2AB4D227" w14:textId="36FC8F67" w:rsidR="009D371F" w:rsidRDefault="00B12EAA">
          <w:pPr>
            <w:pStyle w:val="TOC1"/>
            <w:rPr>
              <w:rFonts w:asciiTheme="minorHAnsi" w:eastAsiaTheme="minorEastAsia" w:hAnsiTheme="minorHAnsi"/>
              <w:b w:val="0"/>
              <w:lang w:eastAsia="en-AU"/>
            </w:rPr>
          </w:pPr>
          <w:hyperlink w:anchor="_Toc94782910" w:history="1">
            <w:r w:rsidR="009D371F" w:rsidRPr="00F1155F">
              <w:rPr>
                <w:rStyle w:val="Hyperlink"/>
              </w:rPr>
              <w:t>Abbreviations used in this report</w:t>
            </w:r>
            <w:r w:rsidR="009D371F">
              <w:rPr>
                <w:webHidden/>
              </w:rPr>
              <w:tab/>
            </w:r>
            <w:r w:rsidR="009D371F">
              <w:rPr>
                <w:webHidden/>
              </w:rPr>
              <w:fldChar w:fldCharType="begin"/>
            </w:r>
            <w:r w:rsidR="009D371F">
              <w:rPr>
                <w:webHidden/>
              </w:rPr>
              <w:instrText xml:space="preserve"> PAGEREF _Toc94782910 \h </w:instrText>
            </w:r>
            <w:r w:rsidR="009D371F">
              <w:rPr>
                <w:webHidden/>
              </w:rPr>
            </w:r>
            <w:r w:rsidR="009D371F">
              <w:rPr>
                <w:webHidden/>
              </w:rPr>
              <w:fldChar w:fldCharType="separate"/>
            </w:r>
            <w:r w:rsidR="00A556F8">
              <w:rPr>
                <w:webHidden/>
              </w:rPr>
              <w:t>42</w:t>
            </w:r>
            <w:r w:rsidR="009D371F">
              <w:rPr>
                <w:webHidden/>
              </w:rPr>
              <w:fldChar w:fldCharType="end"/>
            </w:r>
          </w:hyperlink>
        </w:p>
        <w:p w14:paraId="75EEFA5B" w14:textId="797D085F" w:rsidR="009D371F" w:rsidRDefault="00B12EAA">
          <w:pPr>
            <w:pStyle w:val="TOC1"/>
            <w:rPr>
              <w:rFonts w:asciiTheme="minorHAnsi" w:eastAsiaTheme="minorEastAsia" w:hAnsiTheme="minorHAnsi"/>
              <w:b w:val="0"/>
              <w:lang w:eastAsia="en-AU"/>
            </w:rPr>
          </w:pPr>
          <w:hyperlink w:anchor="_Toc94782911" w:history="1">
            <w:r w:rsidR="009D371F" w:rsidRPr="00F1155F">
              <w:rPr>
                <w:rStyle w:val="Hyperlink"/>
              </w:rPr>
              <w:t>References</w:t>
            </w:r>
            <w:r w:rsidR="009D371F">
              <w:rPr>
                <w:webHidden/>
              </w:rPr>
              <w:tab/>
            </w:r>
            <w:r w:rsidR="009D371F">
              <w:rPr>
                <w:webHidden/>
              </w:rPr>
              <w:fldChar w:fldCharType="begin"/>
            </w:r>
            <w:r w:rsidR="009D371F">
              <w:rPr>
                <w:webHidden/>
              </w:rPr>
              <w:instrText xml:space="preserve"> PAGEREF _Toc94782911 \h </w:instrText>
            </w:r>
            <w:r w:rsidR="009D371F">
              <w:rPr>
                <w:webHidden/>
              </w:rPr>
            </w:r>
            <w:r w:rsidR="009D371F">
              <w:rPr>
                <w:webHidden/>
              </w:rPr>
              <w:fldChar w:fldCharType="separate"/>
            </w:r>
            <w:r w:rsidR="00A556F8">
              <w:rPr>
                <w:webHidden/>
              </w:rPr>
              <w:t>43</w:t>
            </w:r>
            <w:r w:rsidR="009D371F">
              <w:rPr>
                <w:webHidden/>
              </w:rPr>
              <w:fldChar w:fldCharType="end"/>
            </w:r>
          </w:hyperlink>
        </w:p>
        <w:p w14:paraId="6C076D3E" w14:textId="2695AE6C" w:rsidR="009D371F" w:rsidRDefault="00B12EAA">
          <w:pPr>
            <w:pStyle w:val="TOC1"/>
            <w:rPr>
              <w:rFonts w:asciiTheme="minorHAnsi" w:eastAsiaTheme="minorEastAsia" w:hAnsiTheme="minorHAnsi"/>
              <w:b w:val="0"/>
              <w:lang w:eastAsia="en-AU"/>
            </w:rPr>
          </w:pPr>
          <w:hyperlink w:anchor="_Toc94782912" w:history="1">
            <w:r w:rsidR="009D371F" w:rsidRPr="00F1155F">
              <w:rPr>
                <w:rStyle w:val="Hyperlink"/>
              </w:rPr>
              <w:t>Appendix A: Survey questions – Use of Methyl Bromide in Australia from 2017 to 2020</w:t>
            </w:r>
            <w:r w:rsidR="009D371F">
              <w:rPr>
                <w:webHidden/>
              </w:rPr>
              <w:tab/>
            </w:r>
            <w:r w:rsidR="009D371F">
              <w:rPr>
                <w:webHidden/>
              </w:rPr>
              <w:fldChar w:fldCharType="begin"/>
            </w:r>
            <w:r w:rsidR="009D371F">
              <w:rPr>
                <w:webHidden/>
              </w:rPr>
              <w:instrText xml:space="preserve"> PAGEREF _Toc94782912 \h </w:instrText>
            </w:r>
            <w:r w:rsidR="009D371F">
              <w:rPr>
                <w:webHidden/>
              </w:rPr>
            </w:r>
            <w:r w:rsidR="009D371F">
              <w:rPr>
                <w:webHidden/>
              </w:rPr>
              <w:fldChar w:fldCharType="separate"/>
            </w:r>
            <w:r w:rsidR="00A556F8">
              <w:rPr>
                <w:webHidden/>
              </w:rPr>
              <w:t>44</w:t>
            </w:r>
            <w:r w:rsidR="009D371F">
              <w:rPr>
                <w:webHidden/>
              </w:rPr>
              <w:fldChar w:fldCharType="end"/>
            </w:r>
          </w:hyperlink>
        </w:p>
        <w:p w14:paraId="50FD4C50" w14:textId="32984F72" w:rsidR="00764D6A" w:rsidRDefault="00E91D72">
          <w:r>
            <w:rPr>
              <w:b/>
              <w:noProof/>
            </w:rPr>
            <w:fldChar w:fldCharType="end"/>
          </w:r>
        </w:p>
      </w:sdtContent>
    </w:sdt>
    <w:p w14:paraId="080FA014" w14:textId="77777777" w:rsidR="00F92D4C" w:rsidRDefault="00F92D4C">
      <w:pPr>
        <w:spacing w:after="0" w:line="240" w:lineRule="auto"/>
        <w:rPr>
          <w:rStyle w:val="Strong"/>
          <w:rFonts w:ascii="Calibri Light" w:hAnsi="Calibri Light"/>
          <w:sz w:val="36"/>
        </w:rPr>
      </w:pPr>
      <w:r>
        <w:rPr>
          <w:rStyle w:val="Strong"/>
        </w:rPr>
        <w:br w:type="page"/>
      </w:r>
    </w:p>
    <w:p w14:paraId="20656B30" w14:textId="3A3B17DF" w:rsidR="00764D6A" w:rsidRDefault="00E91D72">
      <w:pPr>
        <w:pStyle w:val="TOCHeading2"/>
        <w:rPr>
          <w:rStyle w:val="Strong"/>
        </w:rPr>
      </w:pPr>
      <w:r>
        <w:rPr>
          <w:rStyle w:val="Strong"/>
        </w:rPr>
        <w:lastRenderedPageBreak/>
        <w:t>Tables</w:t>
      </w:r>
    </w:p>
    <w:p w14:paraId="5DD0D340" w14:textId="63862855" w:rsidR="009D371F" w:rsidRDefault="007C536F">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94782913" w:history="1">
        <w:r w:rsidR="009D371F" w:rsidRPr="003B0533">
          <w:rPr>
            <w:rStyle w:val="Hyperlink"/>
            <w:noProof/>
          </w:rPr>
          <w:t>Table 1: Methyl Bromide – Tonnes imported into Australia (2017-2020)</w:t>
        </w:r>
        <w:r w:rsidR="009D371F">
          <w:rPr>
            <w:noProof/>
            <w:webHidden/>
          </w:rPr>
          <w:tab/>
        </w:r>
        <w:r w:rsidR="009D371F">
          <w:rPr>
            <w:noProof/>
            <w:webHidden/>
          </w:rPr>
          <w:fldChar w:fldCharType="begin"/>
        </w:r>
        <w:r w:rsidR="009D371F">
          <w:rPr>
            <w:noProof/>
            <w:webHidden/>
          </w:rPr>
          <w:instrText xml:space="preserve"> PAGEREF _Toc94782913 \h </w:instrText>
        </w:r>
        <w:r w:rsidR="009D371F">
          <w:rPr>
            <w:noProof/>
            <w:webHidden/>
          </w:rPr>
        </w:r>
        <w:r w:rsidR="009D371F">
          <w:rPr>
            <w:noProof/>
            <w:webHidden/>
          </w:rPr>
          <w:fldChar w:fldCharType="separate"/>
        </w:r>
        <w:r w:rsidR="00A556F8">
          <w:rPr>
            <w:noProof/>
            <w:webHidden/>
          </w:rPr>
          <w:t>11</w:t>
        </w:r>
        <w:r w:rsidR="009D371F">
          <w:rPr>
            <w:noProof/>
            <w:webHidden/>
          </w:rPr>
          <w:fldChar w:fldCharType="end"/>
        </w:r>
      </w:hyperlink>
    </w:p>
    <w:p w14:paraId="2F453829" w14:textId="4CA5B030" w:rsidR="009D371F" w:rsidRDefault="00B12EAA">
      <w:pPr>
        <w:pStyle w:val="TableofFigures"/>
        <w:tabs>
          <w:tab w:val="right" w:leader="dot" w:pos="9060"/>
        </w:tabs>
        <w:rPr>
          <w:rFonts w:asciiTheme="minorHAnsi" w:eastAsiaTheme="minorEastAsia" w:hAnsiTheme="minorHAnsi"/>
          <w:noProof/>
          <w:lang w:eastAsia="en-AU"/>
        </w:rPr>
      </w:pPr>
      <w:hyperlink w:anchor="_Toc94782914" w:history="1">
        <w:r w:rsidR="009D371F" w:rsidRPr="003B0533">
          <w:rPr>
            <w:rStyle w:val="Hyperlink"/>
            <w:noProof/>
          </w:rPr>
          <w:t>Table 2: 2017-2020, Industry survey results on Quarantine and Preshipment uses</w:t>
        </w:r>
        <w:r w:rsidR="009D371F">
          <w:rPr>
            <w:noProof/>
            <w:webHidden/>
          </w:rPr>
          <w:tab/>
        </w:r>
        <w:r w:rsidR="009D371F">
          <w:rPr>
            <w:noProof/>
            <w:webHidden/>
          </w:rPr>
          <w:fldChar w:fldCharType="begin"/>
        </w:r>
        <w:r w:rsidR="009D371F">
          <w:rPr>
            <w:noProof/>
            <w:webHidden/>
          </w:rPr>
          <w:instrText xml:space="preserve"> PAGEREF _Toc94782914 \h </w:instrText>
        </w:r>
        <w:r w:rsidR="009D371F">
          <w:rPr>
            <w:noProof/>
            <w:webHidden/>
          </w:rPr>
        </w:r>
        <w:r w:rsidR="009D371F">
          <w:rPr>
            <w:noProof/>
            <w:webHidden/>
          </w:rPr>
          <w:fldChar w:fldCharType="separate"/>
        </w:r>
        <w:r w:rsidR="00A556F8">
          <w:rPr>
            <w:noProof/>
            <w:webHidden/>
          </w:rPr>
          <w:t>12</w:t>
        </w:r>
        <w:r w:rsidR="009D371F">
          <w:rPr>
            <w:noProof/>
            <w:webHidden/>
          </w:rPr>
          <w:fldChar w:fldCharType="end"/>
        </w:r>
      </w:hyperlink>
    </w:p>
    <w:p w14:paraId="0D8844AE" w14:textId="3F24E0A4" w:rsidR="009D371F" w:rsidRDefault="00B12EAA">
      <w:pPr>
        <w:pStyle w:val="TableofFigures"/>
        <w:tabs>
          <w:tab w:val="right" w:leader="dot" w:pos="9060"/>
        </w:tabs>
        <w:rPr>
          <w:rFonts w:asciiTheme="minorHAnsi" w:eastAsiaTheme="minorEastAsia" w:hAnsiTheme="minorHAnsi"/>
          <w:noProof/>
          <w:lang w:eastAsia="en-AU"/>
        </w:rPr>
      </w:pPr>
      <w:hyperlink w:anchor="_Toc94782915" w:history="1">
        <w:r w:rsidR="009D371F" w:rsidRPr="003B0533">
          <w:rPr>
            <w:rStyle w:val="Hyperlink"/>
            <w:noProof/>
          </w:rPr>
          <w:t>Table 3: 2017-2020, Industry survey results by commodity, Export use (%)</w:t>
        </w:r>
        <w:r w:rsidR="009D371F">
          <w:rPr>
            <w:noProof/>
            <w:webHidden/>
          </w:rPr>
          <w:tab/>
        </w:r>
        <w:r w:rsidR="009D371F">
          <w:rPr>
            <w:noProof/>
            <w:webHidden/>
          </w:rPr>
          <w:fldChar w:fldCharType="begin"/>
        </w:r>
        <w:r w:rsidR="009D371F">
          <w:rPr>
            <w:noProof/>
            <w:webHidden/>
          </w:rPr>
          <w:instrText xml:space="preserve"> PAGEREF _Toc94782915 \h </w:instrText>
        </w:r>
        <w:r w:rsidR="009D371F">
          <w:rPr>
            <w:noProof/>
            <w:webHidden/>
          </w:rPr>
        </w:r>
        <w:r w:rsidR="009D371F">
          <w:rPr>
            <w:noProof/>
            <w:webHidden/>
          </w:rPr>
          <w:fldChar w:fldCharType="separate"/>
        </w:r>
        <w:r w:rsidR="00A556F8">
          <w:rPr>
            <w:noProof/>
            <w:webHidden/>
          </w:rPr>
          <w:t>13</w:t>
        </w:r>
        <w:r w:rsidR="009D371F">
          <w:rPr>
            <w:noProof/>
            <w:webHidden/>
          </w:rPr>
          <w:fldChar w:fldCharType="end"/>
        </w:r>
      </w:hyperlink>
    </w:p>
    <w:p w14:paraId="3FBF7B23" w14:textId="748D6426" w:rsidR="009D371F" w:rsidRDefault="00B12EAA">
      <w:pPr>
        <w:pStyle w:val="TableofFigures"/>
        <w:tabs>
          <w:tab w:val="right" w:leader="dot" w:pos="9060"/>
        </w:tabs>
        <w:rPr>
          <w:rFonts w:asciiTheme="minorHAnsi" w:eastAsiaTheme="minorEastAsia" w:hAnsiTheme="minorHAnsi"/>
          <w:noProof/>
          <w:lang w:eastAsia="en-AU"/>
        </w:rPr>
      </w:pPr>
      <w:hyperlink w:anchor="_Toc94782916" w:history="1">
        <w:r w:rsidR="009D371F" w:rsidRPr="003B0533">
          <w:rPr>
            <w:rStyle w:val="Hyperlink"/>
            <w:noProof/>
          </w:rPr>
          <w:t>Table 4: 2017-2020, AIMS data, number of records by methyl bromide treatment. Shaded treatments considered in further analyses</w:t>
        </w:r>
        <w:r w:rsidR="009D371F">
          <w:rPr>
            <w:noProof/>
            <w:webHidden/>
          </w:rPr>
          <w:tab/>
        </w:r>
        <w:r w:rsidR="009D371F">
          <w:rPr>
            <w:noProof/>
            <w:webHidden/>
          </w:rPr>
          <w:fldChar w:fldCharType="begin"/>
        </w:r>
        <w:r w:rsidR="009D371F">
          <w:rPr>
            <w:noProof/>
            <w:webHidden/>
          </w:rPr>
          <w:instrText xml:space="preserve"> PAGEREF _Toc94782916 \h </w:instrText>
        </w:r>
        <w:r w:rsidR="009D371F">
          <w:rPr>
            <w:noProof/>
            <w:webHidden/>
          </w:rPr>
        </w:r>
        <w:r w:rsidR="009D371F">
          <w:rPr>
            <w:noProof/>
            <w:webHidden/>
          </w:rPr>
          <w:fldChar w:fldCharType="separate"/>
        </w:r>
        <w:r w:rsidR="00A556F8">
          <w:rPr>
            <w:noProof/>
            <w:webHidden/>
          </w:rPr>
          <w:t>15</w:t>
        </w:r>
        <w:r w:rsidR="009D371F">
          <w:rPr>
            <w:noProof/>
            <w:webHidden/>
          </w:rPr>
          <w:fldChar w:fldCharType="end"/>
        </w:r>
      </w:hyperlink>
    </w:p>
    <w:p w14:paraId="2FE3C2D6" w14:textId="3A491ED2" w:rsidR="009D371F" w:rsidRDefault="00B12EAA">
      <w:pPr>
        <w:pStyle w:val="TableofFigures"/>
        <w:tabs>
          <w:tab w:val="right" w:leader="dot" w:pos="9060"/>
        </w:tabs>
        <w:rPr>
          <w:rFonts w:asciiTheme="minorHAnsi" w:eastAsiaTheme="minorEastAsia" w:hAnsiTheme="minorHAnsi"/>
          <w:noProof/>
          <w:lang w:eastAsia="en-AU"/>
        </w:rPr>
      </w:pPr>
      <w:hyperlink w:anchor="_Toc94782917" w:history="1">
        <w:r w:rsidR="009D371F" w:rsidRPr="003B0533">
          <w:rPr>
            <w:rStyle w:val="Hyperlink"/>
            <w:noProof/>
          </w:rPr>
          <w:t>Table 5: Estimated quarantine methyl bromide use for commodities and pests, 2017-2020, AIMS data.</w:t>
        </w:r>
        <w:r w:rsidR="009D371F">
          <w:rPr>
            <w:noProof/>
            <w:webHidden/>
          </w:rPr>
          <w:tab/>
        </w:r>
        <w:r w:rsidR="009D371F">
          <w:rPr>
            <w:noProof/>
            <w:webHidden/>
          </w:rPr>
          <w:fldChar w:fldCharType="begin"/>
        </w:r>
        <w:r w:rsidR="009D371F">
          <w:rPr>
            <w:noProof/>
            <w:webHidden/>
          </w:rPr>
          <w:instrText xml:space="preserve"> PAGEREF _Toc94782917 \h </w:instrText>
        </w:r>
        <w:r w:rsidR="009D371F">
          <w:rPr>
            <w:noProof/>
            <w:webHidden/>
          </w:rPr>
        </w:r>
        <w:r w:rsidR="009D371F">
          <w:rPr>
            <w:noProof/>
            <w:webHidden/>
          </w:rPr>
          <w:fldChar w:fldCharType="separate"/>
        </w:r>
        <w:r w:rsidR="00A556F8">
          <w:rPr>
            <w:noProof/>
            <w:webHidden/>
          </w:rPr>
          <w:t>16</w:t>
        </w:r>
        <w:r w:rsidR="009D371F">
          <w:rPr>
            <w:noProof/>
            <w:webHidden/>
          </w:rPr>
          <w:fldChar w:fldCharType="end"/>
        </w:r>
      </w:hyperlink>
    </w:p>
    <w:p w14:paraId="4FB64C68" w14:textId="2D3CAECD" w:rsidR="009D371F" w:rsidRDefault="00B12EAA">
      <w:pPr>
        <w:pStyle w:val="TableofFigures"/>
        <w:tabs>
          <w:tab w:val="right" w:leader="dot" w:pos="9060"/>
        </w:tabs>
        <w:rPr>
          <w:rFonts w:asciiTheme="minorHAnsi" w:eastAsiaTheme="minorEastAsia" w:hAnsiTheme="minorHAnsi"/>
          <w:noProof/>
          <w:lang w:eastAsia="en-AU"/>
        </w:rPr>
      </w:pPr>
      <w:hyperlink w:anchor="_Toc94782918" w:history="1">
        <w:r w:rsidR="009D371F" w:rsidRPr="003B0533">
          <w:rPr>
            <w:rStyle w:val="Hyperlink"/>
            <w:noProof/>
          </w:rPr>
          <w:t>Table 6: EXPORT – Tonnes of bulk commodity groups treated</w:t>
        </w:r>
        <w:r w:rsidR="009D371F">
          <w:rPr>
            <w:noProof/>
            <w:webHidden/>
          </w:rPr>
          <w:tab/>
        </w:r>
        <w:r w:rsidR="009D371F">
          <w:rPr>
            <w:noProof/>
            <w:webHidden/>
          </w:rPr>
          <w:fldChar w:fldCharType="begin"/>
        </w:r>
        <w:r w:rsidR="009D371F">
          <w:rPr>
            <w:noProof/>
            <w:webHidden/>
          </w:rPr>
          <w:instrText xml:space="preserve"> PAGEREF _Toc94782918 \h </w:instrText>
        </w:r>
        <w:r w:rsidR="009D371F">
          <w:rPr>
            <w:noProof/>
            <w:webHidden/>
          </w:rPr>
        </w:r>
        <w:r w:rsidR="009D371F">
          <w:rPr>
            <w:noProof/>
            <w:webHidden/>
          </w:rPr>
          <w:fldChar w:fldCharType="separate"/>
        </w:r>
        <w:r w:rsidR="00A556F8">
          <w:rPr>
            <w:noProof/>
            <w:webHidden/>
          </w:rPr>
          <w:t>20</w:t>
        </w:r>
        <w:r w:rsidR="009D371F">
          <w:rPr>
            <w:noProof/>
            <w:webHidden/>
          </w:rPr>
          <w:fldChar w:fldCharType="end"/>
        </w:r>
      </w:hyperlink>
    </w:p>
    <w:p w14:paraId="1F9E0242" w14:textId="140CBE3D" w:rsidR="009D371F" w:rsidRDefault="00B12EAA">
      <w:pPr>
        <w:pStyle w:val="TableofFigures"/>
        <w:tabs>
          <w:tab w:val="right" w:leader="dot" w:pos="9060"/>
        </w:tabs>
        <w:rPr>
          <w:rFonts w:asciiTheme="minorHAnsi" w:eastAsiaTheme="minorEastAsia" w:hAnsiTheme="minorHAnsi"/>
          <w:noProof/>
          <w:lang w:eastAsia="en-AU"/>
        </w:rPr>
      </w:pPr>
      <w:hyperlink w:anchor="_Toc94782919" w:history="1">
        <w:r w:rsidR="009D371F" w:rsidRPr="003B0533">
          <w:rPr>
            <w:rStyle w:val="Hyperlink"/>
            <w:noProof/>
          </w:rPr>
          <w:t>Table 7: EXPORT – Estimated Methyl Bromide Use (metric tonnes) per commodity group</w:t>
        </w:r>
        <w:r w:rsidR="009D371F">
          <w:rPr>
            <w:noProof/>
            <w:webHidden/>
          </w:rPr>
          <w:tab/>
        </w:r>
        <w:r w:rsidR="009D371F">
          <w:rPr>
            <w:noProof/>
            <w:webHidden/>
          </w:rPr>
          <w:fldChar w:fldCharType="begin"/>
        </w:r>
        <w:r w:rsidR="009D371F">
          <w:rPr>
            <w:noProof/>
            <w:webHidden/>
          </w:rPr>
          <w:instrText xml:space="preserve"> PAGEREF _Toc94782919 \h </w:instrText>
        </w:r>
        <w:r w:rsidR="009D371F">
          <w:rPr>
            <w:noProof/>
            <w:webHidden/>
          </w:rPr>
        </w:r>
        <w:r w:rsidR="009D371F">
          <w:rPr>
            <w:noProof/>
            <w:webHidden/>
          </w:rPr>
          <w:fldChar w:fldCharType="separate"/>
        </w:r>
        <w:r w:rsidR="00A556F8">
          <w:rPr>
            <w:noProof/>
            <w:webHidden/>
          </w:rPr>
          <w:t>21</w:t>
        </w:r>
        <w:r w:rsidR="009D371F">
          <w:rPr>
            <w:noProof/>
            <w:webHidden/>
          </w:rPr>
          <w:fldChar w:fldCharType="end"/>
        </w:r>
      </w:hyperlink>
    </w:p>
    <w:p w14:paraId="0BC9549A" w14:textId="19877968" w:rsidR="009D371F" w:rsidRDefault="00B12EAA">
      <w:pPr>
        <w:pStyle w:val="TableofFigures"/>
        <w:tabs>
          <w:tab w:val="right" w:leader="dot" w:pos="9060"/>
        </w:tabs>
        <w:rPr>
          <w:rFonts w:asciiTheme="minorHAnsi" w:eastAsiaTheme="minorEastAsia" w:hAnsiTheme="minorHAnsi"/>
          <w:noProof/>
          <w:lang w:eastAsia="en-AU"/>
        </w:rPr>
      </w:pPr>
      <w:hyperlink w:anchor="_Toc94782920" w:history="1">
        <w:r w:rsidR="009D371F" w:rsidRPr="003B0533">
          <w:rPr>
            <w:rStyle w:val="Hyperlink"/>
            <w:noProof/>
          </w:rPr>
          <w:t>Table 8: EXPORT – Percent (%) of Methyl Bromide Use per commodity group</w:t>
        </w:r>
        <w:r w:rsidR="009D371F">
          <w:rPr>
            <w:noProof/>
            <w:webHidden/>
          </w:rPr>
          <w:tab/>
        </w:r>
        <w:r w:rsidR="009D371F">
          <w:rPr>
            <w:noProof/>
            <w:webHidden/>
          </w:rPr>
          <w:fldChar w:fldCharType="begin"/>
        </w:r>
        <w:r w:rsidR="009D371F">
          <w:rPr>
            <w:noProof/>
            <w:webHidden/>
          </w:rPr>
          <w:instrText xml:space="preserve"> PAGEREF _Toc94782920 \h </w:instrText>
        </w:r>
        <w:r w:rsidR="009D371F">
          <w:rPr>
            <w:noProof/>
            <w:webHidden/>
          </w:rPr>
        </w:r>
        <w:r w:rsidR="009D371F">
          <w:rPr>
            <w:noProof/>
            <w:webHidden/>
          </w:rPr>
          <w:fldChar w:fldCharType="separate"/>
        </w:r>
        <w:r w:rsidR="00A556F8">
          <w:rPr>
            <w:noProof/>
            <w:webHidden/>
          </w:rPr>
          <w:t>22</w:t>
        </w:r>
        <w:r w:rsidR="009D371F">
          <w:rPr>
            <w:noProof/>
            <w:webHidden/>
          </w:rPr>
          <w:fldChar w:fldCharType="end"/>
        </w:r>
      </w:hyperlink>
    </w:p>
    <w:p w14:paraId="45BF5B61" w14:textId="7DA6FE7D" w:rsidR="009D371F" w:rsidRDefault="00B12EAA">
      <w:pPr>
        <w:pStyle w:val="TableofFigures"/>
        <w:tabs>
          <w:tab w:val="right" w:leader="dot" w:pos="9060"/>
        </w:tabs>
        <w:rPr>
          <w:rFonts w:asciiTheme="minorHAnsi" w:eastAsiaTheme="minorEastAsia" w:hAnsiTheme="minorHAnsi"/>
          <w:noProof/>
          <w:lang w:eastAsia="en-AU"/>
        </w:rPr>
      </w:pPr>
      <w:hyperlink w:anchor="_Toc94782921" w:history="1">
        <w:r w:rsidR="009D371F" w:rsidRPr="003B0533">
          <w:rPr>
            <w:rStyle w:val="Hyperlink"/>
            <w:noProof/>
          </w:rPr>
          <w:t>Table 9: Alternatives that can potentially replace or reduce methyl bromide use for QPS purposes</w:t>
        </w:r>
        <w:r w:rsidR="009D371F">
          <w:rPr>
            <w:noProof/>
            <w:webHidden/>
          </w:rPr>
          <w:tab/>
        </w:r>
        <w:r w:rsidR="009D371F">
          <w:rPr>
            <w:noProof/>
            <w:webHidden/>
          </w:rPr>
          <w:fldChar w:fldCharType="begin"/>
        </w:r>
        <w:r w:rsidR="009D371F">
          <w:rPr>
            <w:noProof/>
            <w:webHidden/>
          </w:rPr>
          <w:instrText xml:space="preserve"> PAGEREF _Toc94782921 \h </w:instrText>
        </w:r>
        <w:r w:rsidR="009D371F">
          <w:rPr>
            <w:noProof/>
            <w:webHidden/>
          </w:rPr>
        </w:r>
        <w:r w:rsidR="009D371F">
          <w:rPr>
            <w:noProof/>
            <w:webHidden/>
          </w:rPr>
          <w:fldChar w:fldCharType="separate"/>
        </w:r>
        <w:r w:rsidR="00A556F8">
          <w:rPr>
            <w:noProof/>
            <w:webHidden/>
          </w:rPr>
          <w:t>25</w:t>
        </w:r>
        <w:r w:rsidR="009D371F">
          <w:rPr>
            <w:noProof/>
            <w:webHidden/>
          </w:rPr>
          <w:fldChar w:fldCharType="end"/>
        </w:r>
      </w:hyperlink>
    </w:p>
    <w:p w14:paraId="5921845C" w14:textId="21161E81" w:rsidR="009D371F" w:rsidRDefault="00B12EAA">
      <w:pPr>
        <w:pStyle w:val="TableofFigures"/>
        <w:tabs>
          <w:tab w:val="right" w:leader="dot" w:pos="9060"/>
        </w:tabs>
        <w:rPr>
          <w:rFonts w:asciiTheme="minorHAnsi" w:eastAsiaTheme="minorEastAsia" w:hAnsiTheme="minorHAnsi"/>
          <w:noProof/>
          <w:lang w:eastAsia="en-AU"/>
        </w:rPr>
      </w:pPr>
      <w:hyperlink w:anchor="_Toc94782922" w:history="1">
        <w:r w:rsidR="009D371F" w:rsidRPr="003B0533">
          <w:rPr>
            <w:rStyle w:val="Hyperlink"/>
            <w:noProof/>
          </w:rPr>
          <w:t>Table 10: Australian registered use situations for sulfuryl fluoride</w:t>
        </w:r>
        <w:r w:rsidR="009D371F">
          <w:rPr>
            <w:noProof/>
            <w:webHidden/>
          </w:rPr>
          <w:tab/>
        </w:r>
        <w:r w:rsidR="009D371F">
          <w:rPr>
            <w:noProof/>
            <w:webHidden/>
          </w:rPr>
          <w:fldChar w:fldCharType="begin"/>
        </w:r>
        <w:r w:rsidR="009D371F">
          <w:rPr>
            <w:noProof/>
            <w:webHidden/>
          </w:rPr>
          <w:instrText xml:space="preserve"> PAGEREF _Toc94782922 \h </w:instrText>
        </w:r>
        <w:r w:rsidR="009D371F">
          <w:rPr>
            <w:noProof/>
            <w:webHidden/>
          </w:rPr>
        </w:r>
        <w:r w:rsidR="009D371F">
          <w:rPr>
            <w:noProof/>
            <w:webHidden/>
          </w:rPr>
          <w:fldChar w:fldCharType="separate"/>
        </w:r>
        <w:r w:rsidR="00A556F8">
          <w:rPr>
            <w:noProof/>
            <w:webHidden/>
          </w:rPr>
          <w:t>28</w:t>
        </w:r>
        <w:r w:rsidR="009D371F">
          <w:rPr>
            <w:noProof/>
            <w:webHidden/>
          </w:rPr>
          <w:fldChar w:fldCharType="end"/>
        </w:r>
      </w:hyperlink>
    </w:p>
    <w:p w14:paraId="75DF9B61" w14:textId="6C3BBA0E" w:rsidR="009D371F" w:rsidRDefault="00B12EAA">
      <w:pPr>
        <w:pStyle w:val="TableofFigures"/>
        <w:tabs>
          <w:tab w:val="right" w:leader="dot" w:pos="9060"/>
        </w:tabs>
        <w:rPr>
          <w:rFonts w:asciiTheme="minorHAnsi" w:eastAsiaTheme="minorEastAsia" w:hAnsiTheme="minorHAnsi"/>
          <w:noProof/>
          <w:lang w:eastAsia="en-AU"/>
        </w:rPr>
      </w:pPr>
      <w:hyperlink w:anchor="_Toc94782923" w:history="1">
        <w:r w:rsidR="009D371F" w:rsidRPr="003B0533">
          <w:rPr>
            <w:rStyle w:val="Hyperlink"/>
            <w:noProof/>
          </w:rPr>
          <w:t>Table 11: Australian registered use situations for ethyl formate</w:t>
        </w:r>
        <w:r w:rsidR="009D371F">
          <w:rPr>
            <w:noProof/>
            <w:webHidden/>
          </w:rPr>
          <w:tab/>
        </w:r>
        <w:r w:rsidR="009D371F">
          <w:rPr>
            <w:noProof/>
            <w:webHidden/>
          </w:rPr>
          <w:fldChar w:fldCharType="begin"/>
        </w:r>
        <w:r w:rsidR="009D371F">
          <w:rPr>
            <w:noProof/>
            <w:webHidden/>
          </w:rPr>
          <w:instrText xml:space="preserve"> PAGEREF _Toc94782923 \h </w:instrText>
        </w:r>
        <w:r w:rsidR="009D371F">
          <w:rPr>
            <w:noProof/>
            <w:webHidden/>
          </w:rPr>
        </w:r>
        <w:r w:rsidR="009D371F">
          <w:rPr>
            <w:noProof/>
            <w:webHidden/>
          </w:rPr>
          <w:fldChar w:fldCharType="separate"/>
        </w:r>
        <w:r w:rsidR="00A556F8">
          <w:rPr>
            <w:noProof/>
            <w:webHidden/>
          </w:rPr>
          <w:t>29</w:t>
        </w:r>
        <w:r w:rsidR="009D371F">
          <w:rPr>
            <w:noProof/>
            <w:webHidden/>
          </w:rPr>
          <w:fldChar w:fldCharType="end"/>
        </w:r>
      </w:hyperlink>
    </w:p>
    <w:p w14:paraId="1E58CFE7" w14:textId="0170A1E2" w:rsidR="009D371F" w:rsidRDefault="00B12EAA">
      <w:pPr>
        <w:pStyle w:val="TableofFigures"/>
        <w:tabs>
          <w:tab w:val="right" w:leader="dot" w:pos="9060"/>
        </w:tabs>
        <w:rPr>
          <w:rFonts w:asciiTheme="minorHAnsi" w:eastAsiaTheme="minorEastAsia" w:hAnsiTheme="minorHAnsi"/>
          <w:noProof/>
          <w:lang w:eastAsia="en-AU"/>
        </w:rPr>
      </w:pPr>
      <w:hyperlink w:anchor="_Toc94782924" w:history="1">
        <w:r w:rsidR="009D371F" w:rsidRPr="003B0533">
          <w:rPr>
            <w:rStyle w:val="Hyperlink"/>
            <w:noProof/>
          </w:rPr>
          <w:t>Table 12: Australian registered use situations for Ethanedinitrile</w:t>
        </w:r>
        <w:r w:rsidR="009D371F">
          <w:rPr>
            <w:noProof/>
            <w:webHidden/>
          </w:rPr>
          <w:tab/>
        </w:r>
        <w:r w:rsidR="009D371F">
          <w:rPr>
            <w:noProof/>
            <w:webHidden/>
          </w:rPr>
          <w:fldChar w:fldCharType="begin"/>
        </w:r>
        <w:r w:rsidR="009D371F">
          <w:rPr>
            <w:noProof/>
            <w:webHidden/>
          </w:rPr>
          <w:instrText xml:space="preserve"> PAGEREF _Toc94782924 \h </w:instrText>
        </w:r>
        <w:r w:rsidR="009D371F">
          <w:rPr>
            <w:noProof/>
            <w:webHidden/>
          </w:rPr>
        </w:r>
        <w:r w:rsidR="009D371F">
          <w:rPr>
            <w:noProof/>
            <w:webHidden/>
          </w:rPr>
          <w:fldChar w:fldCharType="separate"/>
        </w:r>
        <w:r w:rsidR="00A556F8">
          <w:rPr>
            <w:noProof/>
            <w:webHidden/>
          </w:rPr>
          <w:t>30</w:t>
        </w:r>
        <w:r w:rsidR="009D371F">
          <w:rPr>
            <w:noProof/>
            <w:webHidden/>
          </w:rPr>
          <w:fldChar w:fldCharType="end"/>
        </w:r>
      </w:hyperlink>
    </w:p>
    <w:p w14:paraId="502C878A" w14:textId="4E601899" w:rsidR="009D371F" w:rsidRDefault="00B12EAA">
      <w:pPr>
        <w:pStyle w:val="TableofFigures"/>
        <w:tabs>
          <w:tab w:val="right" w:leader="dot" w:pos="9060"/>
        </w:tabs>
        <w:rPr>
          <w:rFonts w:asciiTheme="minorHAnsi" w:eastAsiaTheme="minorEastAsia" w:hAnsiTheme="minorHAnsi"/>
          <w:noProof/>
          <w:lang w:eastAsia="en-AU"/>
        </w:rPr>
      </w:pPr>
      <w:hyperlink w:anchor="_Toc94782925" w:history="1">
        <w:r w:rsidR="009D371F" w:rsidRPr="003B0533">
          <w:rPr>
            <w:rStyle w:val="Hyperlink"/>
            <w:noProof/>
          </w:rPr>
          <w:t>Table 13: Alternative options for methyl bromide uses</w:t>
        </w:r>
        <w:r w:rsidR="009D371F">
          <w:rPr>
            <w:noProof/>
            <w:webHidden/>
          </w:rPr>
          <w:tab/>
        </w:r>
        <w:r w:rsidR="009D371F">
          <w:rPr>
            <w:noProof/>
            <w:webHidden/>
          </w:rPr>
          <w:fldChar w:fldCharType="begin"/>
        </w:r>
        <w:r w:rsidR="009D371F">
          <w:rPr>
            <w:noProof/>
            <w:webHidden/>
          </w:rPr>
          <w:instrText xml:space="preserve"> PAGEREF _Toc94782925 \h </w:instrText>
        </w:r>
        <w:r w:rsidR="009D371F">
          <w:rPr>
            <w:noProof/>
            <w:webHidden/>
          </w:rPr>
        </w:r>
        <w:r w:rsidR="009D371F">
          <w:rPr>
            <w:noProof/>
            <w:webHidden/>
          </w:rPr>
          <w:fldChar w:fldCharType="separate"/>
        </w:r>
        <w:r w:rsidR="00A556F8">
          <w:rPr>
            <w:noProof/>
            <w:webHidden/>
          </w:rPr>
          <w:t>31</w:t>
        </w:r>
        <w:r w:rsidR="009D371F">
          <w:rPr>
            <w:noProof/>
            <w:webHidden/>
          </w:rPr>
          <w:fldChar w:fldCharType="end"/>
        </w:r>
      </w:hyperlink>
    </w:p>
    <w:p w14:paraId="6DCDC6E8" w14:textId="6AD4739E" w:rsidR="00764D6A" w:rsidRDefault="007C536F">
      <w:pPr>
        <w:spacing w:before="120" w:after="120"/>
      </w:pPr>
      <w:r>
        <w:fldChar w:fldCharType="end"/>
      </w:r>
    </w:p>
    <w:p w14:paraId="1CAD89A9" w14:textId="270CF0BA" w:rsidR="00764D6A" w:rsidRDefault="00E91D72">
      <w:pPr>
        <w:pStyle w:val="Heading2"/>
        <w:numPr>
          <w:ilvl w:val="0"/>
          <w:numId w:val="0"/>
        </w:numPr>
        <w:ind w:left="709" w:hanging="709"/>
      </w:pPr>
      <w:bookmarkStart w:id="1" w:name="_Toc430782149"/>
      <w:bookmarkStart w:id="2" w:name="_Toc89934699"/>
      <w:bookmarkStart w:id="3" w:name="_Toc94782885"/>
      <w:r>
        <w:lastRenderedPageBreak/>
        <w:t>Summary</w:t>
      </w:r>
      <w:bookmarkEnd w:id="1"/>
      <w:bookmarkEnd w:id="2"/>
      <w:bookmarkEnd w:id="3"/>
    </w:p>
    <w:p w14:paraId="58438F8E" w14:textId="3C3EA1AB" w:rsidR="00111387" w:rsidRDefault="00111387" w:rsidP="00111387">
      <w:r>
        <w:t xml:space="preserve">This survey </w:t>
      </w:r>
      <w:r w:rsidR="00294ABE">
        <w:t>was undertaken to</w:t>
      </w:r>
      <w:r>
        <w:t xml:space="preserve"> identif</w:t>
      </w:r>
      <w:r w:rsidR="00294ABE">
        <w:t>y</w:t>
      </w:r>
      <w:r>
        <w:t xml:space="preserve"> quarantine and pre-shipment </w:t>
      </w:r>
      <w:r w:rsidR="00F11715">
        <w:t>(QPS)</w:t>
      </w:r>
      <w:r w:rsidR="00294ABE">
        <w:t xml:space="preserve"> </w:t>
      </w:r>
      <w:r>
        <w:t>use</w:t>
      </w:r>
      <w:r w:rsidR="00294ABE">
        <w:t>s</w:t>
      </w:r>
      <w:r w:rsidR="00F11715">
        <w:t xml:space="preserve"> </w:t>
      </w:r>
      <w:r>
        <w:t xml:space="preserve">of methyl bromide in Australia over the period 2017 – 2020 inclusive. Using data obtained from a user survey and the Department of Agriculture, </w:t>
      </w:r>
      <w:proofErr w:type="gramStart"/>
      <w:r>
        <w:t>Water</w:t>
      </w:r>
      <w:proofErr w:type="gramEnd"/>
      <w:r>
        <w:t xml:space="preserve"> and the Environment (DAWE), </w:t>
      </w:r>
      <w:r w:rsidR="00F11715">
        <w:t>annual</w:t>
      </w:r>
      <w:r>
        <w:t xml:space="preserve"> methyl bromide </w:t>
      </w:r>
      <w:r w:rsidR="00F11715">
        <w:t>imported into Australia during this period ranged from approximately 750 to 960 tonnes per annum</w:t>
      </w:r>
      <w:r>
        <w:t>.</w:t>
      </w:r>
      <w:r w:rsidR="00F11715">
        <w:t xml:space="preserve"> Not all methyl bromide imported </w:t>
      </w:r>
      <w:proofErr w:type="gramStart"/>
      <w:r w:rsidR="00F11715">
        <w:t>in a given year</w:t>
      </w:r>
      <w:proofErr w:type="gramEnd"/>
      <w:r w:rsidR="00F11715">
        <w:t xml:space="preserve"> is used for fumigation activities within that year. However, the volumes over the </w:t>
      </w:r>
      <w:proofErr w:type="gramStart"/>
      <w:r w:rsidR="00F11715">
        <w:t>four year</w:t>
      </w:r>
      <w:proofErr w:type="gramEnd"/>
      <w:r w:rsidR="00F11715">
        <w:t xml:space="preserve"> period represent an increase in methyl bromide import into Australia of 20% compared to the previous four year period.</w:t>
      </w:r>
    </w:p>
    <w:p w14:paraId="21FF9ED6" w14:textId="49CCF0D1" w:rsidR="00F11715" w:rsidRDefault="00F11715" w:rsidP="00111387">
      <w:r>
        <w:t xml:space="preserve">The major contributing factors to this increased use of methyl bromide in QPS applications appears to be driven by the need for quarantine fumigations to control Brown </w:t>
      </w:r>
      <w:r w:rsidR="00294ABE">
        <w:t>m</w:t>
      </w:r>
      <w:r>
        <w:t xml:space="preserve">armorated </w:t>
      </w:r>
      <w:r w:rsidR="00294ABE">
        <w:t>s</w:t>
      </w:r>
      <w:r>
        <w:t xml:space="preserve">tink </w:t>
      </w:r>
      <w:r w:rsidR="00294ABE">
        <w:t>b</w:t>
      </w:r>
      <w:r>
        <w:t>ug, a pest that has become prevalent since the previous survey, and the significant increase in fumigation of logs for export as a requirement of importing countries.</w:t>
      </w:r>
    </w:p>
    <w:p w14:paraId="6087F3DE" w14:textId="1CBF4256" w:rsidR="00FA339E" w:rsidRDefault="00111387" w:rsidP="00111387">
      <w:r>
        <w:t xml:space="preserve">Existing and near market </w:t>
      </w:r>
      <w:r w:rsidR="00C651E1">
        <w:t xml:space="preserve">chemical </w:t>
      </w:r>
      <w:r w:rsidR="00F11715">
        <w:t xml:space="preserve">fumigation </w:t>
      </w:r>
      <w:r>
        <w:t>alternatives to methyl bromide include sulfuryl fluoride, phosphine,</w:t>
      </w:r>
      <w:r w:rsidR="00F11715">
        <w:t xml:space="preserve"> ethyl </w:t>
      </w:r>
      <w:proofErr w:type="spellStart"/>
      <w:r w:rsidR="00F11715">
        <w:t>formate</w:t>
      </w:r>
      <w:proofErr w:type="spellEnd"/>
      <w:r w:rsidR="00F11715">
        <w:t xml:space="preserve"> and</w:t>
      </w:r>
      <w:r>
        <w:t xml:space="preserve"> </w:t>
      </w:r>
      <w:proofErr w:type="spellStart"/>
      <w:r>
        <w:t>ethanedinitrile</w:t>
      </w:r>
      <w:proofErr w:type="spellEnd"/>
      <w:r>
        <w:t xml:space="preserve">. Of these sulfuryl fluoride and </w:t>
      </w:r>
      <w:proofErr w:type="spellStart"/>
      <w:r>
        <w:t>ethanedinitrile</w:t>
      </w:r>
      <w:proofErr w:type="spellEnd"/>
      <w:r>
        <w:t xml:space="preserve"> have the potential to replace </w:t>
      </w:r>
      <w:r w:rsidR="008A7235">
        <w:t>more than 500</w:t>
      </w:r>
      <w:r>
        <w:t xml:space="preserve"> tonnes (20</w:t>
      </w:r>
      <w:r w:rsidR="008A7235">
        <w:t>19 and 2020</w:t>
      </w:r>
      <w:r>
        <w:t xml:space="preserve"> usage) of methyl bromide </w:t>
      </w:r>
      <w:r w:rsidR="008A7235">
        <w:t>estimated for</w:t>
      </w:r>
      <w:r>
        <w:t xml:space="preserve"> </w:t>
      </w:r>
      <w:r w:rsidR="008A7235">
        <w:t>pre-shipment fumigation of timber logs. T</w:t>
      </w:r>
      <w:r>
        <w:t xml:space="preserve">he manufacturers are engaged in the process of obtaining appropriate approvals for </w:t>
      </w:r>
      <w:r w:rsidR="008A7235">
        <w:t>QPS</w:t>
      </w:r>
      <w:r>
        <w:t xml:space="preserve"> use.</w:t>
      </w:r>
    </w:p>
    <w:p w14:paraId="2242BAA4" w14:textId="611D33DD" w:rsidR="008A7235" w:rsidRDefault="00111387" w:rsidP="00111387">
      <w:r>
        <w:t xml:space="preserve">Recapture technologies currently exist that </w:t>
      </w:r>
      <w:r w:rsidR="008A7235">
        <w:t xml:space="preserve">include capturing methyl bromide onto active carbon and carbons sorption plus scrubbing systems. Use of recapture technologies involve higher capital expenditure and operating costs, and while these appear to be used in other countries, are not prevalent in Australia. The lack of uniformity of destruction/recapture legislation across jurisdictions is a possible reason for this, resulting in a lack of incentive to adopt such technologies where adoption is not required by competitors. Since the last survey </w:t>
      </w:r>
      <w:r w:rsidR="00294ABE">
        <w:t>undertaken in 2017</w:t>
      </w:r>
      <w:r w:rsidR="008A7235">
        <w:t xml:space="preserve"> where no methyl bromide destruction technologies were available, </w:t>
      </w:r>
      <w:r w:rsidR="008A7235" w:rsidRPr="008A7235">
        <w:t xml:space="preserve">one process by Australian company EIM Technologies Pty Ltd has </w:t>
      </w:r>
      <w:r w:rsidR="008A7235">
        <w:t xml:space="preserve">been approved by the Montreal Protocol. </w:t>
      </w:r>
      <w:r w:rsidR="008A7235" w:rsidRPr="008A7235">
        <w:t>This technology is based on destruction of methyl bromide by thermal decay in a single pass destruction step, followed by conversion of the by-products through a water-based scrubbing system.</w:t>
      </w:r>
    </w:p>
    <w:p w14:paraId="7FC0FB8E" w14:textId="77777777" w:rsidR="00D41278" w:rsidRDefault="00111387" w:rsidP="00111387">
      <w:r>
        <w:t xml:space="preserve">The impediments to uptake of methyl bromide alternatives and adoption of recapture technology </w:t>
      </w:r>
      <w:r w:rsidR="008A7235">
        <w:t xml:space="preserve">that were identified in the previous survey continue to be cited as current impediments and include </w:t>
      </w:r>
      <w:r>
        <w:t xml:space="preserve">the requirements for proof of efficacy and approval of alternatives for quarantine purposes by regulatory authorities in Australia, and concomitant acceptance by trading partners; in addition to cost, operational and logistical inconvenience, commercial competitive pressure and lack of regulatory or financial incentives to install recapture systems or change to methyl bromide alternatives. </w:t>
      </w:r>
    </w:p>
    <w:p w14:paraId="47E42953" w14:textId="563F57A5" w:rsidR="00111387" w:rsidRDefault="00111387" w:rsidP="00111387">
      <w:r>
        <w:t xml:space="preserve">Manufacturers are </w:t>
      </w:r>
      <w:r w:rsidR="00D41278">
        <w:t>continuing to engage</w:t>
      </w:r>
      <w:r>
        <w:t xml:space="preserve"> in provi</w:t>
      </w:r>
      <w:r w:rsidR="00294ABE">
        <w:t>di</w:t>
      </w:r>
      <w:r>
        <w:t xml:space="preserve">ng efficacy </w:t>
      </w:r>
      <w:r w:rsidR="00D41278">
        <w:t xml:space="preserve">data </w:t>
      </w:r>
      <w:r>
        <w:t xml:space="preserve">of </w:t>
      </w:r>
      <w:proofErr w:type="gramStart"/>
      <w:r>
        <w:t>a number of</w:t>
      </w:r>
      <w:proofErr w:type="gramEnd"/>
      <w:r>
        <w:t xml:space="preserve"> alternative fumigants (sulfuryl fluoride</w:t>
      </w:r>
      <w:r w:rsidR="00D41278">
        <w:t xml:space="preserve">, ethyl </w:t>
      </w:r>
      <w:proofErr w:type="spellStart"/>
      <w:r w:rsidR="00D41278">
        <w:t>formate</w:t>
      </w:r>
      <w:proofErr w:type="spellEnd"/>
      <w:r>
        <w:t xml:space="preserve"> and </w:t>
      </w:r>
      <w:proofErr w:type="spellStart"/>
      <w:r>
        <w:t>ethanedinitrile</w:t>
      </w:r>
      <w:proofErr w:type="spellEnd"/>
      <w:r>
        <w:t xml:space="preserve">). </w:t>
      </w:r>
    </w:p>
    <w:p w14:paraId="4A10AA7E" w14:textId="77777777" w:rsidR="00FA339E" w:rsidRDefault="00FA339E"/>
    <w:p w14:paraId="0CC6EE1B" w14:textId="77777777" w:rsidR="00F46C9C" w:rsidRDefault="00F46C9C">
      <w:pPr>
        <w:sectPr w:rsidR="00F46C9C">
          <w:headerReference w:type="even" r:id="rId19"/>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46A9318A" w14:textId="77777777" w:rsidR="00764D6A" w:rsidRDefault="00E91D72">
      <w:pPr>
        <w:pStyle w:val="Heading2"/>
        <w:numPr>
          <w:ilvl w:val="0"/>
          <w:numId w:val="0"/>
        </w:numPr>
        <w:ind w:left="720" w:hanging="720"/>
      </w:pPr>
      <w:bookmarkStart w:id="4" w:name="_Toc430782150"/>
      <w:bookmarkStart w:id="5" w:name="_Toc89934700"/>
      <w:bookmarkStart w:id="6" w:name="_Toc94782886"/>
      <w:r>
        <w:lastRenderedPageBreak/>
        <w:t>Introduction</w:t>
      </w:r>
      <w:bookmarkEnd w:id="4"/>
      <w:bookmarkEnd w:id="5"/>
      <w:bookmarkEnd w:id="6"/>
    </w:p>
    <w:p w14:paraId="5CF47FE0" w14:textId="6E6E8DC7" w:rsidR="0091638D" w:rsidRDefault="0091638D" w:rsidP="0091638D">
      <w:r>
        <w:t xml:space="preserve">Methyl bromide is a fumigant that has been in commercial use for more than 60 years to control pests including various soil borne fungi, bacteria, insects, mites, </w:t>
      </w:r>
      <w:proofErr w:type="gramStart"/>
      <w:r>
        <w:t>nematodes</w:t>
      </w:r>
      <w:proofErr w:type="gramEnd"/>
      <w:r>
        <w:t xml:space="preserve"> and rodents as well as many weeds and seeds. It was also used extensively to disinfest food-processing buildings and stored durable commodities such as grain (including rice, wheat, </w:t>
      </w:r>
      <w:proofErr w:type="gramStart"/>
      <w:r>
        <w:t>maize</w:t>
      </w:r>
      <w:proofErr w:type="gramEnd"/>
      <w:r>
        <w:t xml:space="preserve"> and others), dried fruit and other dried foodstuffs and beans.</w:t>
      </w:r>
      <w:r w:rsidR="00CA7E77">
        <w:t xml:space="preserve"> </w:t>
      </w:r>
      <w:r>
        <w:t xml:space="preserve">Methyl bromide is also a well-established treatment for quarantine and pre-shipment (QPS) control of a diverse range of pests and diseases on many commodities in trade; including timber, wooden </w:t>
      </w:r>
      <w:proofErr w:type="gramStart"/>
      <w:r>
        <w:t>packaging</w:t>
      </w:r>
      <w:proofErr w:type="gramEnd"/>
      <w:r>
        <w:t xml:space="preserve"> and various perishables such as fruits, vegetables and cut flowers. </w:t>
      </w:r>
      <w:r w:rsidR="00CA7E77">
        <w:t>Prior to the phase out of methyl bromide</w:t>
      </w:r>
      <w:r w:rsidR="00C67E14">
        <w:t xml:space="preserve"> for non-quarantine and pre-shipment (non-QPS) uses</w:t>
      </w:r>
      <w:r w:rsidR="00CA7E77">
        <w:t xml:space="preserve">, </w:t>
      </w:r>
      <w:r w:rsidR="00294ABE">
        <w:t>the United Nations Environment Programme (</w:t>
      </w:r>
      <w:r w:rsidR="00CA7E77">
        <w:t>UNEP</w:t>
      </w:r>
      <w:r w:rsidR="00294ABE">
        <w:t>)</w:t>
      </w:r>
      <w:r w:rsidR="00CA7E77">
        <w:t xml:space="preserve"> estimated 71500 metric tonnes of methyl bromide was used </w:t>
      </w:r>
      <w:proofErr w:type="spellStart"/>
      <w:proofErr w:type="gramStart"/>
      <w:r w:rsidR="00CA7E77">
        <w:t>world wide</w:t>
      </w:r>
      <w:proofErr w:type="spellEnd"/>
      <w:proofErr w:type="gramEnd"/>
      <w:r w:rsidR="00CA7E77">
        <w:t xml:space="preserve"> (</w:t>
      </w:r>
      <w:r w:rsidR="00111387">
        <w:t>UNEP, 1999).</w:t>
      </w:r>
      <w:r w:rsidR="00CA7E77">
        <w:t xml:space="preserve"> </w:t>
      </w:r>
      <w:r w:rsidR="00111387">
        <w:t xml:space="preserve">This use included </w:t>
      </w:r>
      <w:r w:rsidR="00111387" w:rsidRPr="00111387">
        <w:t xml:space="preserve">non-QPS methyl bromide use (80 percent of which was largely from soil fumigation) and QPS use (20 percent: largely grain and wood products fumigation at pre-shipment). </w:t>
      </w:r>
      <w:r w:rsidR="00111387">
        <w:t>S</w:t>
      </w:r>
      <w:r w:rsidR="00111387" w:rsidRPr="00111387">
        <w:t xml:space="preserve">ince the introduction of the Montreal Protocol restrictions on the consumption of methyl bromide for non-QPS use, </w:t>
      </w:r>
      <w:r w:rsidR="00C70BEB">
        <w:t>the global use of methyl bromide for fumigation purposes has</w:t>
      </w:r>
      <w:r w:rsidR="00111387" w:rsidRPr="00111387">
        <w:t xml:space="preserve"> reduced to about 10,000 tonnes a year.</w:t>
      </w:r>
    </w:p>
    <w:p w14:paraId="39B43709" w14:textId="6C43EF33" w:rsidR="00202DC1" w:rsidRDefault="007C536F" w:rsidP="00A23EFC">
      <w:r>
        <w:t>The purpose of this report is to</w:t>
      </w:r>
      <w:r w:rsidR="00202DC1">
        <w:t xml:space="preserve"> provide </w:t>
      </w:r>
      <w:r w:rsidR="00C67E14">
        <w:t xml:space="preserve">the Department </w:t>
      </w:r>
      <w:r w:rsidR="00202DC1">
        <w:t xml:space="preserve">of Agriculture, </w:t>
      </w:r>
      <w:proofErr w:type="gramStart"/>
      <w:r w:rsidR="00202DC1">
        <w:t>Water</w:t>
      </w:r>
      <w:proofErr w:type="gramEnd"/>
      <w:r w:rsidR="00202DC1">
        <w:t xml:space="preserve"> and the Environment (</w:t>
      </w:r>
      <w:r>
        <w:t>DAWE</w:t>
      </w:r>
      <w:r w:rsidR="00202DC1">
        <w:t>) with</w:t>
      </w:r>
      <w:r>
        <w:t xml:space="preserve"> </w:t>
      </w:r>
      <w:r w:rsidR="00294ABE">
        <w:t>information on</w:t>
      </w:r>
      <w:r>
        <w:t xml:space="preserve"> the</w:t>
      </w:r>
      <w:r w:rsidR="00202DC1">
        <w:t xml:space="preserve"> use of methyl bromide for Quarantine and Pre-Shipment (QPS) fumigations in Australia </w:t>
      </w:r>
      <w:r w:rsidR="00D22D36">
        <w:t xml:space="preserve">for the years 2017, 2018, 2019 and 2020. In addition, the report </w:t>
      </w:r>
      <w:r w:rsidR="00294ABE">
        <w:t>includes information on the</w:t>
      </w:r>
      <w:r w:rsidR="00202DC1">
        <w:t xml:space="preserve"> adoption of alternatives or reduction measures</w:t>
      </w:r>
      <w:r w:rsidR="00D22D36">
        <w:t xml:space="preserve"> (methyl bromide recapture or destruction technologies)</w:t>
      </w:r>
      <w:r w:rsidR="00202DC1">
        <w:t xml:space="preserve"> for such uses. The report is an update to the </w:t>
      </w:r>
      <w:hyperlink r:id="rId23" w:history="1">
        <w:r w:rsidR="00D22D36" w:rsidRPr="00D22D36">
          <w:rPr>
            <w:rStyle w:val="Hyperlink"/>
          </w:rPr>
          <w:t>previous analysis</w:t>
        </w:r>
      </w:hyperlink>
      <w:r w:rsidR="00D22D36">
        <w:t xml:space="preserve"> which </w:t>
      </w:r>
      <w:r w:rsidR="00294ABE">
        <w:t>similar</w:t>
      </w:r>
      <w:r w:rsidR="00D22D36">
        <w:t xml:space="preserve"> information for the years </w:t>
      </w:r>
      <w:r w:rsidR="00202DC1">
        <w:t>2013-2016</w:t>
      </w:r>
      <w:r w:rsidR="008F0202">
        <w:t xml:space="preserve"> and</w:t>
      </w:r>
      <w:r w:rsidR="00D22D36">
        <w:t xml:space="preserve"> will </w:t>
      </w:r>
      <w:r w:rsidR="008F0202">
        <w:t>assist</w:t>
      </w:r>
      <w:r w:rsidR="00D22D36">
        <w:t xml:space="preserve"> DAWE </w:t>
      </w:r>
      <w:r w:rsidR="008F0202">
        <w:t>in its</w:t>
      </w:r>
      <w:r w:rsidR="00D22D36">
        <w:t xml:space="preserve"> policy and </w:t>
      </w:r>
      <w:r w:rsidR="00294ABE">
        <w:t>decision making</w:t>
      </w:r>
      <w:r w:rsidR="008F0202">
        <w:t xml:space="preserve"> in relation to QPS use and management in Australia </w:t>
      </w:r>
      <w:r w:rsidR="00D22D36">
        <w:t>.</w:t>
      </w:r>
    </w:p>
    <w:p w14:paraId="6BA9DF16" w14:textId="2B639A82" w:rsidR="00202DC1" w:rsidRDefault="00D22D36" w:rsidP="00A23EFC">
      <w:proofErr w:type="gramStart"/>
      <w:r>
        <w:t>In order to</w:t>
      </w:r>
      <w:proofErr w:type="gramEnd"/>
      <w:r>
        <w:t xml:space="preserve"> inform the analysis, d</w:t>
      </w:r>
      <w:r w:rsidR="00202DC1">
        <w:t xml:space="preserve">ata on QPS use of methyl bromide in Australia for the </w:t>
      </w:r>
      <w:r w:rsidR="00955CBA">
        <w:t xml:space="preserve">subject </w:t>
      </w:r>
      <w:r w:rsidR="00202DC1">
        <w:t xml:space="preserve">years </w:t>
      </w:r>
      <w:r>
        <w:t>were obtained applying the following</w:t>
      </w:r>
      <w:r w:rsidR="00202DC1">
        <w:t xml:space="preserve"> methodology as a framework:</w:t>
      </w:r>
    </w:p>
    <w:p w14:paraId="6EE04C58" w14:textId="28252DE8" w:rsidR="00202DC1" w:rsidRDefault="00202DC1" w:rsidP="00202DC1">
      <w:r>
        <w:t xml:space="preserve">A. </w:t>
      </w:r>
      <w:r w:rsidR="00D22D36">
        <w:t>Identification of</w:t>
      </w:r>
      <w:r>
        <w:t xml:space="preserve"> QPS methyl bromide fumigators or users of fumigation services in Australia</w:t>
      </w:r>
      <w:r w:rsidR="00D22D36">
        <w:t>. This was done</w:t>
      </w:r>
      <w:r>
        <w:t xml:space="preserve"> by updating the</w:t>
      </w:r>
      <w:r w:rsidR="00D22D36">
        <w:t xml:space="preserve"> previous</w:t>
      </w:r>
      <w:r>
        <w:t xml:space="preserve"> contact list </w:t>
      </w:r>
      <w:r w:rsidR="00D22D36">
        <w:t>through researching</w:t>
      </w:r>
      <w:r>
        <w:t>:</w:t>
      </w:r>
    </w:p>
    <w:p w14:paraId="2DDDC7D4" w14:textId="027835CC" w:rsidR="00202DC1" w:rsidRDefault="00202DC1" w:rsidP="00202DC1">
      <w:r>
        <w:t xml:space="preserve">1. relevant State and Territory </w:t>
      </w:r>
      <w:proofErr w:type="gramStart"/>
      <w:r>
        <w:t>databases;</w:t>
      </w:r>
      <w:proofErr w:type="gramEnd"/>
    </w:p>
    <w:p w14:paraId="3047CD3C" w14:textId="12083FC4" w:rsidR="00202DC1" w:rsidRDefault="00202DC1" w:rsidP="00202DC1">
      <w:r>
        <w:t xml:space="preserve">2. internet resources, such as business listings, members of relevant </w:t>
      </w:r>
      <w:proofErr w:type="gramStart"/>
      <w:r>
        <w:t>associations;</w:t>
      </w:r>
      <w:proofErr w:type="gramEnd"/>
    </w:p>
    <w:p w14:paraId="4D9939A2" w14:textId="77777777" w:rsidR="00202DC1" w:rsidRDefault="00202DC1" w:rsidP="00202DC1">
      <w:r>
        <w:t>3. the register of participants in the Australian Wood Packaging Certification Scheme (AWPCS</w:t>
      </w:r>
      <w:proofErr w:type="gramStart"/>
      <w:r>
        <w:t>);</w:t>
      </w:r>
      <w:proofErr w:type="gramEnd"/>
    </w:p>
    <w:p w14:paraId="0A44D698" w14:textId="77777777" w:rsidR="00202DC1" w:rsidRDefault="00202DC1" w:rsidP="00202DC1">
      <w:r>
        <w:t xml:space="preserve">4. the listing of fumigation service providers having a compliance agreement for quarantine treatments of imports according to the methyl bromide fumigation </w:t>
      </w:r>
      <w:proofErr w:type="gramStart"/>
      <w:r>
        <w:t>standard;</w:t>
      </w:r>
      <w:proofErr w:type="gramEnd"/>
    </w:p>
    <w:p w14:paraId="0DE9376D" w14:textId="77777777" w:rsidR="00202DC1" w:rsidRDefault="00202DC1" w:rsidP="00202DC1">
      <w:r>
        <w:t xml:space="preserve">5. importers of methyl bromide for QPS use in </w:t>
      </w:r>
      <w:proofErr w:type="gramStart"/>
      <w:r>
        <w:t>Australia;</w:t>
      </w:r>
      <w:proofErr w:type="gramEnd"/>
    </w:p>
    <w:p w14:paraId="46FFF889" w14:textId="77777777" w:rsidR="00202DC1" w:rsidRDefault="00202DC1" w:rsidP="00202DC1">
      <w:r>
        <w:t>6. suppliers of methyl bromide for QPS use in Australia; and</w:t>
      </w:r>
    </w:p>
    <w:p w14:paraId="64EE727D" w14:textId="77777777" w:rsidR="00202DC1" w:rsidRDefault="00202DC1" w:rsidP="00202DC1">
      <w:r>
        <w:t>7. exporters using methyl bromide on products prior to export, such as on grain, wood, timber, cotton seed and pulses.</w:t>
      </w:r>
    </w:p>
    <w:p w14:paraId="2AAB13A2" w14:textId="69D82DD0" w:rsidR="00202DC1" w:rsidRDefault="00202DC1" w:rsidP="00202DC1">
      <w:r>
        <w:lastRenderedPageBreak/>
        <w:t xml:space="preserve">B. </w:t>
      </w:r>
      <w:r w:rsidR="00D22D36">
        <w:t>A survey was prepared</w:t>
      </w:r>
      <w:r>
        <w:t xml:space="preserve"> for use by fumigators or users of fumigation services. </w:t>
      </w:r>
      <w:r w:rsidR="00D22D36">
        <w:t>The survey sought</w:t>
      </w:r>
      <w:r>
        <w:t xml:space="preserve"> information on the following parameters:</w:t>
      </w:r>
    </w:p>
    <w:p w14:paraId="7019B862" w14:textId="4E9D8F9C" w:rsidR="00202DC1" w:rsidRDefault="00202DC1" w:rsidP="00202DC1">
      <w:r>
        <w:t>1. the amount of methyl bromide used to comply with pre-shipment requirements of destination</w:t>
      </w:r>
      <w:r w:rsidR="00D22D36">
        <w:t xml:space="preserve"> </w:t>
      </w:r>
      <w:r>
        <w:t xml:space="preserve">countries of exports, broken down by commodity, pest treated, year, state of use and </w:t>
      </w:r>
      <w:proofErr w:type="gramStart"/>
      <w:r>
        <w:t>destination;</w:t>
      </w:r>
      <w:proofErr w:type="gramEnd"/>
    </w:p>
    <w:p w14:paraId="25C36F02" w14:textId="77777777" w:rsidR="00202DC1" w:rsidRDefault="00202DC1" w:rsidP="00202DC1">
      <w:r>
        <w:t>2. the amount of methyl bromide used on imports to comply with Australian quarantine requirements, broken down by commodity, pest treated, year and state of use; and</w:t>
      </w:r>
    </w:p>
    <w:p w14:paraId="558654B3" w14:textId="77777777" w:rsidR="00202DC1" w:rsidRDefault="00202DC1" w:rsidP="00202DC1">
      <w:r>
        <w:t>3. use of methyl bromide on intra-state trade, broken down by commodity, pest treated, year, and state of use.</w:t>
      </w:r>
    </w:p>
    <w:p w14:paraId="5D058A84" w14:textId="231E7541" w:rsidR="00202DC1" w:rsidRDefault="00D22D36" w:rsidP="00202DC1">
      <w:r>
        <w:t>C</w:t>
      </w:r>
      <w:r w:rsidR="00202DC1">
        <w:t>. Consult</w:t>
      </w:r>
      <w:r>
        <w:t>ation of</w:t>
      </w:r>
      <w:r w:rsidR="00202DC1">
        <w:t xml:space="preserve"> other datasets to obtain information on methyl bromide use on QPS applications, such as import and export records, methyl bromide sales and use reports and the AIMS database and validate information provided through the survey.</w:t>
      </w:r>
    </w:p>
    <w:p w14:paraId="389FBFAC" w14:textId="77777777" w:rsidR="00202DC1" w:rsidRDefault="00202DC1" w:rsidP="00202DC1"/>
    <w:p w14:paraId="2E842AC3" w14:textId="0DBB9710" w:rsidR="00202DC1" w:rsidRDefault="00D22D36" w:rsidP="00202DC1">
      <w:r>
        <w:t>Apart from methyl bromid</w:t>
      </w:r>
      <w:r w:rsidR="00955CBA">
        <w:t>e</w:t>
      </w:r>
      <w:r>
        <w:t xml:space="preserve"> use data, i</w:t>
      </w:r>
      <w:r w:rsidR="00202DC1">
        <w:t xml:space="preserve">nformation on alternatives to methyl bromide </w:t>
      </w:r>
      <w:r>
        <w:t xml:space="preserve">was obtained through further surveying of industry to </w:t>
      </w:r>
      <w:r w:rsidR="00202DC1">
        <w:t>includ</w:t>
      </w:r>
      <w:r>
        <w:t>e</w:t>
      </w:r>
      <w:r w:rsidR="00202DC1">
        <w:t>:</w:t>
      </w:r>
    </w:p>
    <w:p w14:paraId="1F694865" w14:textId="03FE5BDB" w:rsidR="00202DC1" w:rsidRDefault="00202DC1" w:rsidP="00202DC1">
      <w:r>
        <w:t xml:space="preserve">• </w:t>
      </w:r>
      <w:r w:rsidR="00D22D36">
        <w:t>Identification of e</w:t>
      </w:r>
      <w:r>
        <w:t xml:space="preserve">xisting and near market alternatives to methyl bromide in QPS </w:t>
      </w:r>
      <w:proofErr w:type="gramStart"/>
      <w:r>
        <w:t>uses</w:t>
      </w:r>
      <w:r w:rsidR="00D22D36">
        <w:t>;</w:t>
      </w:r>
      <w:proofErr w:type="gramEnd"/>
    </w:p>
    <w:p w14:paraId="250AFE18" w14:textId="50168CB1" w:rsidR="00202DC1" w:rsidRDefault="00202DC1" w:rsidP="00202DC1">
      <w:r>
        <w:t xml:space="preserve">• Impediments to uptake in Australia of existing and near market alternatives to methyl bromide for QPS applications which are available internationally and </w:t>
      </w:r>
      <w:proofErr w:type="gramStart"/>
      <w:r>
        <w:t>domestically</w:t>
      </w:r>
      <w:r w:rsidR="00D22D36">
        <w:t>;</w:t>
      </w:r>
      <w:proofErr w:type="gramEnd"/>
    </w:p>
    <w:p w14:paraId="31C2A96C" w14:textId="77777777" w:rsidR="00202DC1" w:rsidRDefault="00202DC1" w:rsidP="00202DC1">
      <w:r>
        <w:t>• Information on alternatives that have been deregistered in Australia during the period of the study.</w:t>
      </w:r>
    </w:p>
    <w:p w14:paraId="63DE49A8" w14:textId="3E5E565F" w:rsidR="00764D6A" w:rsidRDefault="00D22D36" w:rsidP="00202DC1">
      <w:r>
        <w:t>An</w:t>
      </w:r>
      <w:r w:rsidR="00202DC1">
        <w:t xml:space="preserve"> </w:t>
      </w:r>
      <w:r>
        <w:t>a</w:t>
      </w:r>
      <w:r w:rsidR="00202DC1">
        <w:t>ssessment of existing or new methyl bromide recapture</w:t>
      </w:r>
      <w:r>
        <w:t xml:space="preserve"> or destruction</w:t>
      </w:r>
      <w:r w:rsidR="00202DC1">
        <w:t xml:space="preserve"> technologies that are available internationally</w:t>
      </w:r>
      <w:r>
        <w:t xml:space="preserve"> and in </w:t>
      </w:r>
      <w:r w:rsidR="00955CBA">
        <w:t>Australia</w:t>
      </w:r>
      <w:r>
        <w:t>,</w:t>
      </w:r>
      <w:r w:rsidR="00202DC1">
        <w:t xml:space="preserve"> and the barriers which</w:t>
      </w:r>
      <w:r>
        <w:t xml:space="preserve"> may</w:t>
      </w:r>
      <w:r w:rsidR="00202DC1">
        <w:t xml:space="preserve"> prevent the adoption of those technologies in Australia in QPS applications</w:t>
      </w:r>
      <w:r>
        <w:t xml:space="preserve"> was undertaken. This included a</w:t>
      </w:r>
      <w:r w:rsidR="00202DC1">
        <w:t>n estimate the amount of methyl bromide available for recapture and the amount recaptured.</w:t>
      </w:r>
    </w:p>
    <w:p w14:paraId="61BC99A8" w14:textId="0CE66B80" w:rsidR="00764D6A" w:rsidRDefault="00202DC1">
      <w:pPr>
        <w:pStyle w:val="Heading2"/>
      </w:pPr>
      <w:bookmarkStart w:id="7" w:name="_Toc89934701"/>
      <w:bookmarkStart w:id="8" w:name="_Toc94782887"/>
      <w:r>
        <w:lastRenderedPageBreak/>
        <w:t>Methodology</w:t>
      </w:r>
      <w:bookmarkEnd w:id="7"/>
      <w:bookmarkEnd w:id="8"/>
    </w:p>
    <w:p w14:paraId="5684FB12" w14:textId="72AC9C8A" w:rsidR="00202DC1" w:rsidRDefault="00202DC1" w:rsidP="00202DC1">
      <w:r>
        <w:t xml:space="preserve">Several lines of </w:t>
      </w:r>
      <w:r w:rsidR="008F0202">
        <w:t>quantitative information</w:t>
      </w:r>
      <w:r>
        <w:t xml:space="preserve"> were </w:t>
      </w:r>
      <w:r w:rsidR="00D87960">
        <w:t>gathered and analysed</w:t>
      </w:r>
      <w:r>
        <w:t xml:space="preserve"> for the project. These included surveying methyl bromide importers, users and fumigation service providers seeking information on their annual usage of methyl bromide including commodities treated and purpose of treatment (quarantine, pre-</w:t>
      </w:r>
      <w:proofErr w:type="gramStart"/>
      <w:r>
        <w:t>shipment</w:t>
      </w:r>
      <w:proofErr w:type="gramEnd"/>
      <w:r>
        <w:t xml:space="preserve"> or domestic</w:t>
      </w:r>
      <w:r w:rsidR="00D86D9C">
        <w:t xml:space="preserve"> quarantine</w:t>
      </w:r>
      <w:r>
        <w:t>); accessing data from the DAWE import database on quarantine uses (AIMS)</w:t>
      </w:r>
      <w:r w:rsidR="00955CBA">
        <w:t>;</w:t>
      </w:r>
      <w:r>
        <w:t xml:space="preserve"> and accessing data from the DAWE export database on pre-shipment methyl bromide fumigations (EXDOC; PEMS). In addition, the annual quantity of methyl bromide importation by importer</w:t>
      </w:r>
      <w:r w:rsidR="008F0202">
        <w:t>s</w:t>
      </w:r>
      <w:r>
        <w:t xml:space="preserve"> was provided through </w:t>
      </w:r>
      <w:r w:rsidR="00955CBA">
        <w:t>Full Import Declaration (</w:t>
      </w:r>
      <w:r>
        <w:t>FID</w:t>
      </w:r>
      <w:r w:rsidR="00955CBA">
        <w:t>)</w:t>
      </w:r>
      <w:r>
        <w:t xml:space="preserve"> records.</w:t>
      </w:r>
    </w:p>
    <w:p w14:paraId="46A0C591" w14:textId="77777777" w:rsidR="00202DC1" w:rsidRDefault="00202DC1" w:rsidP="00202DC1">
      <w:pPr>
        <w:pStyle w:val="Heading3"/>
      </w:pPr>
      <w:bookmarkStart w:id="9" w:name="_Ref83275638"/>
      <w:bookmarkStart w:id="10" w:name="_Toc89934702"/>
      <w:bookmarkStart w:id="11" w:name="_Toc94782888"/>
      <w:r>
        <w:t>Industry survey</w:t>
      </w:r>
      <w:bookmarkEnd w:id="9"/>
      <w:bookmarkEnd w:id="10"/>
      <w:bookmarkEnd w:id="11"/>
    </w:p>
    <w:p w14:paraId="20C83853" w14:textId="508F2193" w:rsidR="00202DC1" w:rsidRDefault="008618D9" w:rsidP="00202DC1">
      <w:r>
        <w:t>Companies identified as methyl bromide service providers for receiving the survey were obtained from several sources. The list from the last survey undertaken in 2017 was considered a suitable starting point</w:t>
      </w:r>
      <w:r w:rsidR="009719EE">
        <w:t xml:space="preserve"> and </w:t>
      </w:r>
      <w:r>
        <w:t>was checked for currency. There had been several changes between the 2013-2016 survey period and the one undertaken for this analysis with some companies no longer operating, and acquisitions of businesses by existing service providers.</w:t>
      </w:r>
    </w:p>
    <w:p w14:paraId="77B8FB52" w14:textId="55DDD6D4" w:rsidR="008618D9" w:rsidRDefault="008618D9" w:rsidP="00202DC1">
      <w:r>
        <w:t xml:space="preserve">In addition, importers of methyl bromide based on companies listed as registrants with the Australian Pesticides and Veterinary </w:t>
      </w:r>
      <w:r w:rsidR="00955CBA">
        <w:t>Medicines</w:t>
      </w:r>
      <w:r>
        <w:t xml:space="preserve"> Authority (APVMA) </w:t>
      </w:r>
      <w:r w:rsidR="00C70BEB">
        <w:t xml:space="preserve">and those with import licences under the </w:t>
      </w:r>
      <w:r w:rsidR="00C70BEB" w:rsidRPr="00C70BEB">
        <w:rPr>
          <w:i/>
          <w:iCs/>
        </w:rPr>
        <w:t>Ozone Protection and Synthetic Greenhouse Gas Management Act 1989</w:t>
      </w:r>
      <w:r w:rsidR="00C70BEB">
        <w:t xml:space="preserve"> </w:t>
      </w:r>
      <w:r>
        <w:t xml:space="preserve">were included. The list was cross-referenced with fumigation providers in the DAWE Australian Wood Packaging Certification Scheme (AWPCS) </w:t>
      </w:r>
      <w:hyperlink r:id="rId24" w:history="1">
        <w:r w:rsidRPr="00956C73">
          <w:rPr>
            <w:rStyle w:val="Hyperlink"/>
          </w:rPr>
          <w:t>Register</w:t>
        </w:r>
      </w:hyperlink>
      <w:r w:rsidR="0075361F">
        <w:t xml:space="preserve"> available at the time of writing</w:t>
      </w:r>
      <w:r>
        <w:t xml:space="preserve">. </w:t>
      </w:r>
      <w:r w:rsidR="00956C73">
        <w:t xml:space="preserve">Finally, sites operating under an approved arrangement – </w:t>
      </w:r>
      <w:hyperlink r:id="rId25" w:anchor="class-121-methyl-bromide-fumigation" w:history="1">
        <w:r w:rsidR="00956C73" w:rsidRPr="00956C73">
          <w:rPr>
            <w:rStyle w:val="Hyperlink"/>
          </w:rPr>
          <w:t>Class 12.1: Methyl Bromide Fumigation</w:t>
        </w:r>
      </w:hyperlink>
      <w:r w:rsidR="00956C73">
        <w:t xml:space="preserve"> were cross-referenced with the list. </w:t>
      </w:r>
    </w:p>
    <w:p w14:paraId="456A00E6" w14:textId="28A85E06" w:rsidR="00956C73" w:rsidRDefault="00956C73" w:rsidP="00202DC1">
      <w:r>
        <w:t>The final list consisted of 134 companies. Some of these were contacted based on responses from the survey where respondents identified service providers who were not initially captured. This list of 134 companies is similar in number to the 121 companies in the survey from Cox (2017). The number of recipients was larger (153) as there were several branches or contacts identified for some companies.</w:t>
      </w:r>
    </w:p>
    <w:p w14:paraId="2F2B695D" w14:textId="76613FE4" w:rsidR="00956C73" w:rsidRDefault="00956C73" w:rsidP="00956C73">
      <w:r>
        <w:t>Recipients were given several options to respond as follows:</w:t>
      </w:r>
    </w:p>
    <w:p w14:paraId="41D64BB5" w14:textId="7F7E731D" w:rsidR="00956C73" w:rsidRDefault="00956C73" w:rsidP="00956C73">
      <w:pPr>
        <w:pStyle w:val="ListParagraph"/>
        <w:numPr>
          <w:ilvl w:val="0"/>
          <w:numId w:val="32"/>
        </w:numPr>
      </w:pPr>
      <w:r>
        <w:t>If recipients did not use methyl bromide fumigation, they were invited to simply reply to the email with their contact details (name, telephone, company), and would be removed from the list.</w:t>
      </w:r>
    </w:p>
    <w:p w14:paraId="31132B21" w14:textId="49C7B177" w:rsidR="00956C73" w:rsidRDefault="00956C73" w:rsidP="00956C73">
      <w:pPr>
        <w:pStyle w:val="ListParagraph"/>
        <w:numPr>
          <w:ilvl w:val="0"/>
          <w:numId w:val="32"/>
        </w:numPr>
      </w:pPr>
      <w:r>
        <w:t>If recipients used methyl bromide but did so through a third party, they were invited to reply to the email with your contact details, and those of the fumigator.</w:t>
      </w:r>
    </w:p>
    <w:p w14:paraId="0CF001EB" w14:textId="4D9D3823" w:rsidR="00956C73" w:rsidRDefault="00956C73" w:rsidP="00956C73">
      <w:pPr>
        <w:pStyle w:val="ListParagraph"/>
        <w:numPr>
          <w:ilvl w:val="0"/>
          <w:numId w:val="32"/>
        </w:numPr>
      </w:pPr>
      <w:r>
        <w:t>If recipients did perform methyl bromide fumigation, they were requested to provide volumes of use data for the years 2017-2020. In particular, the information requested was for volumes of use for different commodities and whether these were done for export, import or domestic use. There were three options for the provision of this information:</w:t>
      </w:r>
    </w:p>
    <w:p w14:paraId="237F6F48" w14:textId="030A9980" w:rsidR="00956C73" w:rsidRDefault="00956C73" w:rsidP="00956C73">
      <w:pPr>
        <w:pStyle w:val="ListParagraph"/>
        <w:numPr>
          <w:ilvl w:val="1"/>
          <w:numId w:val="32"/>
        </w:numPr>
      </w:pPr>
      <w:r>
        <w:t>Request a call</w:t>
      </w:r>
      <w:r w:rsidR="00955CBA">
        <w:t>-</w:t>
      </w:r>
      <w:r>
        <w:t xml:space="preserve">back to provide the information over the </w:t>
      </w:r>
      <w:proofErr w:type="gramStart"/>
      <w:r>
        <w:t>telephone;</w:t>
      </w:r>
      <w:proofErr w:type="gramEnd"/>
    </w:p>
    <w:p w14:paraId="2432F1E0" w14:textId="37B15D17" w:rsidR="00956C73" w:rsidRDefault="00962A7D" w:rsidP="00956C73">
      <w:pPr>
        <w:pStyle w:val="ListParagraph"/>
        <w:numPr>
          <w:ilvl w:val="1"/>
          <w:numId w:val="32"/>
        </w:numPr>
      </w:pPr>
      <w:r>
        <w:lastRenderedPageBreak/>
        <w:t>For those recipients with the necessary data already compiled as part of the records required to keep under the Ozone Protection and Synthetic Greenhouse Gas Management Regulations 1995, the data file could be sent by return email; or</w:t>
      </w:r>
    </w:p>
    <w:p w14:paraId="2A4CFEB8" w14:textId="512A8D45" w:rsidR="00962A7D" w:rsidRDefault="00962A7D" w:rsidP="00956C73">
      <w:pPr>
        <w:pStyle w:val="ListParagraph"/>
        <w:numPr>
          <w:ilvl w:val="1"/>
          <w:numId w:val="32"/>
        </w:numPr>
      </w:pPr>
      <w:r>
        <w:t>A survey form was available online. This was available in Microsoft Forms. For recipients choosing to provide information by Microsoft forms, additional questions were asked seeking user information on use of alternatives to methyl bromide and use of recapture/destruction technologies. A copy of the Microsoft Forms survey is provided at Appendix A.</w:t>
      </w:r>
    </w:p>
    <w:p w14:paraId="1CC95B8C" w14:textId="77777777" w:rsidR="00955CBA" w:rsidRDefault="00955CBA" w:rsidP="00955CBA"/>
    <w:p w14:paraId="3C258A2A" w14:textId="77777777" w:rsidR="00202DC1" w:rsidRDefault="00202DC1" w:rsidP="00202DC1">
      <w:pPr>
        <w:pStyle w:val="Heading3"/>
      </w:pPr>
      <w:bookmarkStart w:id="12" w:name="_Ref86815250"/>
      <w:bookmarkStart w:id="13" w:name="_Toc89934703"/>
      <w:bookmarkStart w:id="14" w:name="_Toc94782889"/>
      <w:r>
        <w:t>AIMS dataset</w:t>
      </w:r>
      <w:bookmarkEnd w:id="12"/>
      <w:bookmarkEnd w:id="13"/>
      <w:bookmarkEnd w:id="14"/>
    </w:p>
    <w:p w14:paraId="5C1E4383" w14:textId="1E07EC8E" w:rsidR="000E5BBD" w:rsidRPr="000E5BBD" w:rsidRDefault="000E5BBD" w:rsidP="000E5BBD">
      <w:r>
        <w:t xml:space="preserve">The AIMS database is a restricted access database of </w:t>
      </w:r>
      <w:r w:rsidR="00544545">
        <w:t xml:space="preserve">imported consignments that require biosecurity intervention prior to being released from Biosecurity Control. It includes biosecurity directions issued by DAWE for </w:t>
      </w:r>
      <w:r>
        <w:t xml:space="preserve">quarantine fumigations applied to imported </w:t>
      </w:r>
      <w:r w:rsidR="00544545">
        <w:t>goods</w:t>
      </w:r>
      <w:r>
        <w:t>. A listing of over 190,000 fumigation directions covering the survey period was provided by DAWE for analysis. The relevant data provided in the extracted records included date of fumigation, dosage rate and exposure time. The records were essentially all listed as treatment at 21</w:t>
      </w:r>
      <w:r>
        <w:rPr>
          <w:vertAlign w:val="superscript"/>
        </w:rPr>
        <w:t>o</w:t>
      </w:r>
      <w:r>
        <w:t xml:space="preserve">C. Unfortunately, in the data set provided, there was no information on commodity treated, so </w:t>
      </w:r>
      <w:r w:rsidR="009719EE">
        <w:t xml:space="preserve">some </w:t>
      </w:r>
      <w:r>
        <w:t xml:space="preserve">assumptions </w:t>
      </w:r>
      <w:r w:rsidR="009719EE">
        <w:t>were made to determine the commodity</w:t>
      </w:r>
      <w:r>
        <w:t xml:space="preserve"> based on treatment</w:t>
      </w:r>
      <w:r w:rsidR="00955CBA">
        <w:t xml:space="preserve"> rates and fumigation times</w:t>
      </w:r>
      <w:r>
        <w:t>.</w:t>
      </w:r>
    </w:p>
    <w:p w14:paraId="42749EC9" w14:textId="05E0D2AD" w:rsidR="000E5BBD" w:rsidRDefault="000E5BBD" w:rsidP="000E5BBD">
      <w:r>
        <w:t xml:space="preserve">Because the dosage rates are often specific to </w:t>
      </w:r>
      <w:proofErr w:type="gramStart"/>
      <w:r>
        <w:t>particular situations</w:t>
      </w:r>
      <w:proofErr w:type="gramEnd"/>
      <w:r>
        <w:t>, the reasons for the fumigations can usually be inferred (</w:t>
      </w:r>
      <w:r w:rsidR="00955CBA">
        <w:t xml:space="preserve">for example, </w:t>
      </w:r>
      <w:r>
        <w:t>fumigation against risk of importation of Giant African Snail (</w:t>
      </w:r>
      <w:proofErr w:type="spellStart"/>
      <w:r w:rsidR="00955CBA">
        <w:rPr>
          <w:i/>
          <w:iCs/>
        </w:rPr>
        <w:t>L</w:t>
      </w:r>
      <w:r w:rsidRPr="000E5BBD">
        <w:rPr>
          <w:i/>
          <w:iCs/>
        </w:rPr>
        <w:t>issachitina</w:t>
      </w:r>
      <w:proofErr w:type="spellEnd"/>
      <w:r w:rsidRPr="000E5BBD">
        <w:rPr>
          <w:i/>
          <w:iCs/>
        </w:rPr>
        <w:t xml:space="preserve"> </w:t>
      </w:r>
      <w:proofErr w:type="spellStart"/>
      <w:r w:rsidRPr="000E5BBD">
        <w:rPr>
          <w:i/>
          <w:iCs/>
        </w:rPr>
        <w:t>fulica</w:t>
      </w:r>
      <w:proofErr w:type="spellEnd"/>
      <w:r>
        <w:t>) at 128 g/m</w:t>
      </w:r>
      <w:r w:rsidRPr="000E5BBD">
        <w:rPr>
          <w:vertAlign w:val="superscript"/>
        </w:rPr>
        <w:t>3</w:t>
      </w:r>
      <w:r>
        <w:t xml:space="preserve"> for 24</w:t>
      </w:r>
      <w:r w:rsidR="00955CBA">
        <w:t xml:space="preserve"> hours</w:t>
      </w:r>
      <w:r>
        <w:t>, fumigation of some perishables at 24 g/m</w:t>
      </w:r>
      <w:r w:rsidRPr="000E5BBD">
        <w:rPr>
          <w:vertAlign w:val="superscript"/>
        </w:rPr>
        <w:t>3</w:t>
      </w:r>
      <w:r>
        <w:t xml:space="preserve"> for 2</w:t>
      </w:r>
      <w:r w:rsidR="00955CBA">
        <w:t xml:space="preserve"> hours</w:t>
      </w:r>
      <w:r>
        <w:t xml:space="preserve"> against risk of susceptible quarantine pests, standard fumigation of a wide range of commodities, at 48 g/m</w:t>
      </w:r>
      <w:r w:rsidRPr="000E5BBD">
        <w:rPr>
          <w:vertAlign w:val="superscript"/>
        </w:rPr>
        <w:t>3</w:t>
      </w:r>
      <w:r>
        <w:t xml:space="preserve"> for 24</w:t>
      </w:r>
      <w:r w:rsidR="00955CBA">
        <w:t xml:space="preserve"> hours</w:t>
      </w:r>
      <w:r>
        <w:t xml:space="preserve"> for various quarantine pests, including pests of wood). Further, treatment for a wide range of commodities for the hitchhiker pest, Brown marmorated stink bug</w:t>
      </w:r>
      <w:r w:rsidR="00955CBA" w:rsidRPr="009719EE">
        <w:t>,</w:t>
      </w:r>
      <w:r>
        <w:t xml:space="preserve"> were readily identified based on the treatment rate.</w:t>
      </w:r>
    </w:p>
    <w:p w14:paraId="6FE1565C" w14:textId="5BAB0688" w:rsidR="000E5BBD" w:rsidRDefault="000E5BBD" w:rsidP="000E5BBD">
      <w:r>
        <w:t xml:space="preserve">It was not possible to provide a summary of quarantine fumigations of imports based on the categories in the format used in previous surveys as there was simply insufficient information to identify commodities down to the level of specificity </w:t>
      </w:r>
      <w:r w:rsidR="00955CBA">
        <w:t>previously identified</w:t>
      </w:r>
      <w:r>
        <w:t xml:space="preserve">. However, where treatments were clearly not related to control of a specific pest, broad commodity groups could be surmised. </w:t>
      </w:r>
    </w:p>
    <w:p w14:paraId="4B266F04" w14:textId="77777777" w:rsidR="00955CBA" w:rsidRDefault="00955CBA" w:rsidP="000E5BBD"/>
    <w:p w14:paraId="2F03BA13" w14:textId="77777777" w:rsidR="00202DC1" w:rsidRDefault="00202DC1" w:rsidP="00202DC1">
      <w:pPr>
        <w:pStyle w:val="Heading3"/>
      </w:pPr>
      <w:bookmarkStart w:id="15" w:name="_Toc89934704"/>
      <w:bookmarkStart w:id="16" w:name="_Toc94782890"/>
      <w:r>
        <w:t>EXDOC/PEMS dataset</w:t>
      </w:r>
      <w:bookmarkEnd w:id="15"/>
      <w:bookmarkEnd w:id="16"/>
    </w:p>
    <w:p w14:paraId="3D063515" w14:textId="0317338B" w:rsidR="00202DC1" w:rsidRDefault="009D2FC5" w:rsidP="00202DC1">
      <w:r>
        <w:t xml:space="preserve">Export records where methyl bromide fumigation was undertaken were obtained from </w:t>
      </w:r>
      <w:r w:rsidR="0075361F">
        <w:t>DAWE</w:t>
      </w:r>
      <w:r>
        <w:t>. Prior to 2020, these records were maintained in the Export Documentation (EXDOC) database, and for 2020, they were maintained in the Plant Export Management System (PEMS).</w:t>
      </w:r>
    </w:p>
    <w:p w14:paraId="3300C7D7" w14:textId="74453B20" w:rsidR="000E5BBD" w:rsidRDefault="000E5BBD" w:rsidP="00202DC1">
      <w:r>
        <w:t xml:space="preserve">The information provided by </w:t>
      </w:r>
      <w:r w:rsidR="0075361F">
        <w:t>DAWE</w:t>
      </w:r>
      <w:r>
        <w:t xml:space="preserve"> for this project included a description of the goods treated, </w:t>
      </w:r>
      <w:r w:rsidR="00AD0C06">
        <w:t>destination country and shipment method. The methyl bromide treatment rate and duration for the individual commodities was recorded and included different doses applied for different temperature conditions.</w:t>
      </w:r>
    </w:p>
    <w:p w14:paraId="0D10EF2E" w14:textId="53C74751" w:rsidR="00AD0C06" w:rsidRDefault="00AD0C06" w:rsidP="00202DC1">
      <w:r w:rsidRPr="00AD0C06">
        <w:lastRenderedPageBreak/>
        <w:t>Information drawn from EXDOC</w:t>
      </w:r>
      <w:r>
        <w:t>/PEMS</w:t>
      </w:r>
      <w:r w:rsidRPr="00AD0C06">
        <w:t xml:space="preserve"> was used to estimate methyl bromide use based on importing country requirements for the major destination countries over the survey period.</w:t>
      </w:r>
    </w:p>
    <w:p w14:paraId="1F07C2F2" w14:textId="77777777" w:rsidR="00955CBA" w:rsidRDefault="00955CBA" w:rsidP="00202DC1"/>
    <w:p w14:paraId="79BED7C6" w14:textId="4461D449" w:rsidR="00AD0C06" w:rsidRDefault="00AD0C06" w:rsidP="00AD0C06">
      <w:pPr>
        <w:pStyle w:val="Heading3"/>
      </w:pPr>
      <w:bookmarkStart w:id="17" w:name="_Toc89934705"/>
      <w:bookmarkStart w:id="18" w:name="_Toc94782891"/>
      <w:r>
        <w:t>Methyl bromide import/sales volumes</w:t>
      </w:r>
      <w:bookmarkEnd w:id="17"/>
      <w:bookmarkEnd w:id="18"/>
    </w:p>
    <w:p w14:paraId="7819D865" w14:textId="1F60965B" w:rsidR="00AD0C06" w:rsidRPr="00AD0C06" w:rsidRDefault="00AD0C06" w:rsidP="00AD0C06">
      <w:r>
        <w:t xml:space="preserve">There are only a limited number of companies with methyl bromide products registered for QPS use in Australia. The annual volumes of methyl bromide imported by these companies are reported to DAWE, and these figures were provided. In addition, official figures for methyl bromide </w:t>
      </w:r>
      <w:r w:rsidR="000E245A">
        <w:t xml:space="preserve">imports </w:t>
      </w:r>
      <w:r>
        <w:t xml:space="preserve">for QPS </w:t>
      </w:r>
      <w:r w:rsidR="00955CBA">
        <w:t>purposes</w:t>
      </w:r>
      <w:r>
        <w:t xml:space="preserve"> in Australia are reported to the Ozone Secretariat in accordance with Article 7 of the </w:t>
      </w:r>
      <w:r w:rsidR="00955CBA">
        <w:t>Montreal</w:t>
      </w:r>
      <w:r>
        <w:t xml:space="preserve"> </w:t>
      </w:r>
      <w:r w:rsidR="000E245A">
        <w:t>P</w:t>
      </w:r>
      <w:r>
        <w:t>rotocol by DAWE. These additional sets of figures were used as benchmark quantities for annual methyl bromide use in Australia to compare to use data collected through the survey and from the AIMS and EXDOC/PEMS data.</w:t>
      </w:r>
    </w:p>
    <w:p w14:paraId="45106749" w14:textId="3164D515" w:rsidR="00202DC1" w:rsidRPr="00E85D21" w:rsidRDefault="009D2FC5" w:rsidP="00202DC1">
      <w:pPr>
        <w:pStyle w:val="Heading2"/>
      </w:pPr>
      <w:bookmarkStart w:id="19" w:name="_Toc89934706"/>
      <w:bookmarkStart w:id="20" w:name="_Toc94782892"/>
      <w:r>
        <w:lastRenderedPageBreak/>
        <w:t>Results</w:t>
      </w:r>
      <w:bookmarkEnd w:id="19"/>
      <w:bookmarkEnd w:id="20"/>
    </w:p>
    <w:p w14:paraId="1E673491" w14:textId="77777777" w:rsidR="00202DC1" w:rsidRDefault="00202DC1" w:rsidP="00202DC1">
      <w:pPr>
        <w:pStyle w:val="Heading3"/>
      </w:pPr>
      <w:bookmarkStart w:id="21" w:name="_Ref83638926"/>
      <w:bookmarkStart w:id="22" w:name="_Ref83638931"/>
      <w:bookmarkStart w:id="23" w:name="_Toc89934707"/>
      <w:bookmarkStart w:id="24" w:name="_Toc94782893"/>
      <w:r>
        <w:t>Import volumes of methyl bromide</w:t>
      </w:r>
      <w:bookmarkEnd w:id="21"/>
      <w:bookmarkEnd w:id="22"/>
      <w:bookmarkEnd w:id="23"/>
      <w:bookmarkEnd w:id="24"/>
    </w:p>
    <w:p w14:paraId="1A426800" w14:textId="4B3CED87" w:rsidR="00D363E0" w:rsidRDefault="00CD2B42" w:rsidP="00A23EFC">
      <w:r>
        <w:t xml:space="preserve">Import data for methyl bromide was obtained from </w:t>
      </w:r>
      <w:r w:rsidR="0075361F">
        <w:t>DAWE</w:t>
      </w:r>
      <w:r>
        <w:t xml:space="preserve"> and consisted of both </w:t>
      </w:r>
      <w:r w:rsidR="00955CBA">
        <w:t>Tariff</w:t>
      </w:r>
      <w:r>
        <w:t xml:space="preserve"> and Full Import Declaration (FID) data.</w:t>
      </w:r>
      <w:r w:rsidR="00D363E0">
        <w:t xml:space="preserve"> </w:t>
      </w:r>
      <w:r w:rsidR="0075361F">
        <w:t xml:space="preserve">Seven companies were identified as importing &gt;10 tonnes per annum in at least 1 year, with a further two companies importing &lt;10 tonnes in some years. </w:t>
      </w:r>
      <w:r w:rsidR="00E21703">
        <w:t xml:space="preserve">In addition, the quarantine and pre-shipment import volumes for Australia are reported in the </w:t>
      </w:r>
      <w:r w:rsidR="009719EE">
        <w:t>UNEP</w:t>
      </w:r>
      <w:r w:rsidR="00E21703">
        <w:t xml:space="preserve"> </w:t>
      </w:r>
      <w:hyperlink r:id="rId26" w:history="1">
        <w:r w:rsidR="00E21703" w:rsidRPr="00776120">
          <w:rPr>
            <w:rStyle w:val="Hyperlink"/>
          </w:rPr>
          <w:t>country profile</w:t>
        </w:r>
      </w:hyperlink>
      <w:r w:rsidR="00E21703">
        <w:t xml:space="preserve"> although it should be noted that those figures extract exported methyl bromide. </w:t>
      </w:r>
      <w:r w:rsidR="00D363E0">
        <w:t>There were differences in the</w:t>
      </w:r>
      <w:r w:rsidR="0075361F">
        <w:t xml:space="preserve"> overall import volumes from </w:t>
      </w:r>
      <w:r w:rsidR="00E21703">
        <w:t xml:space="preserve">the three different data sources </w:t>
      </w:r>
      <w:r w:rsidR="00D363E0">
        <w:t>as shown in</w:t>
      </w:r>
      <w:r w:rsidR="00AD0C06">
        <w:t xml:space="preserve"> </w:t>
      </w:r>
      <w:r w:rsidR="00AD0C06">
        <w:fldChar w:fldCharType="begin"/>
      </w:r>
      <w:r w:rsidR="00AD0C06">
        <w:instrText xml:space="preserve"> REF _Ref83200255 \h </w:instrText>
      </w:r>
      <w:r w:rsidR="00AD0C06">
        <w:fldChar w:fldCharType="separate"/>
      </w:r>
      <w:r w:rsidR="00A556F8">
        <w:t xml:space="preserve">Table </w:t>
      </w:r>
      <w:r w:rsidR="00A556F8">
        <w:rPr>
          <w:noProof/>
        </w:rPr>
        <w:t>1</w:t>
      </w:r>
      <w:r w:rsidR="00AD0C06">
        <w:fldChar w:fldCharType="end"/>
      </w:r>
      <w:r w:rsidR="00AD0C06">
        <w:t xml:space="preserve">. </w:t>
      </w:r>
    </w:p>
    <w:p w14:paraId="6F8B2862" w14:textId="48ABCE99" w:rsidR="00202DC1" w:rsidRDefault="00202DC1" w:rsidP="00202DC1">
      <w:pPr>
        <w:pStyle w:val="Caption"/>
      </w:pPr>
      <w:bookmarkStart w:id="25" w:name="_Ref83200255"/>
      <w:bookmarkStart w:id="26" w:name="_Toc89935189"/>
      <w:bookmarkStart w:id="27" w:name="_Toc94782913"/>
      <w:r>
        <w:t xml:space="preserve">Table </w:t>
      </w:r>
      <w:r w:rsidR="00B12EAA">
        <w:fldChar w:fldCharType="begin"/>
      </w:r>
      <w:r w:rsidR="00B12EAA">
        <w:instrText xml:space="preserve"> SEQ Table \* ARABIC </w:instrText>
      </w:r>
      <w:r w:rsidR="00B12EAA">
        <w:fldChar w:fldCharType="separate"/>
      </w:r>
      <w:r w:rsidR="00A556F8">
        <w:rPr>
          <w:noProof/>
        </w:rPr>
        <w:t>1</w:t>
      </w:r>
      <w:r w:rsidR="00B12EAA">
        <w:rPr>
          <w:noProof/>
        </w:rPr>
        <w:fldChar w:fldCharType="end"/>
      </w:r>
      <w:bookmarkEnd w:id="25"/>
      <w:r w:rsidR="007C536F">
        <w:t xml:space="preserve">: </w:t>
      </w:r>
      <w:r>
        <w:t>Methyl Bromide – Tonnes imported into Australia</w:t>
      </w:r>
      <w:bookmarkEnd w:id="26"/>
      <w:r w:rsidR="00317A40">
        <w:t xml:space="preserve"> </w:t>
      </w:r>
      <w:r w:rsidR="003942CE">
        <w:t>(2017-2020)</w:t>
      </w:r>
      <w:bookmarkEnd w:id="27"/>
      <w:r w:rsidR="00317A40">
        <w:t xml:space="preserve"> </w:t>
      </w:r>
    </w:p>
    <w:tbl>
      <w:tblPr>
        <w:tblStyle w:val="TableGrid"/>
        <w:tblW w:w="9181" w:type="dxa"/>
        <w:tblLook w:val="04A0" w:firstRow="1" w:lastRow="0" w:firstColumn="1" w:lastColumn="0" w:noHBand="0" w:noVBand="1"/>
      </w:tblPr>
      <w:tblGrid>
        <w:gridCol w:w="3964"/>
        <w:gridCol w:w="1382"/>
        <w:gridCol w:w="1417"/>
        <w:gridCol w:w="1276"/>
        <w:gridCol w:w="1134"/>
        <w:gridCol w:w="8"/>
      </w:tblGrid>
      <w:tr w:rsidR="00286456" w:rsidRPr="00D363E0" w14:paraId="5D3EE595" w14:textId="77777777" w:rsidTr="00286456">
        <w:tc>
          <w:tcPr>
            <w:tcW w:w="3964" w:type="dxa"/>
            <w:vMerge w:val="restart"/>
          </w:tcPr>
          <w:p w14:paraId="758A1B48" w14:textId="7BA45A36" w:rsidR="00286456" w:rsidRPr="00D363E0" w:rsidRDefault="00286456" w:rsidP="001844A5">
            <w:pPr>
              <w:rPr>
                <w:b/>
                <w:bCs/>
              </w:rPr>
            </w:pPr>
            <w:r>
              <w:rPr>
                <w:b/>
                <w:bCs/>
              </w:rPr>
              <w:t>Source of data</w:t>
            </w:r>
          </w:p>
        </w:tc>
        <w:tc>
          <w:tcPr>
            <w:tcW w:w="5217" w:type="dxa"/>
            <w:gridSpan w:val="5"/>
          </w:tcPr>
          <w:p w14:paraId="4E458CFF" w14:textId="5B4695B1" w:rsidR="00286456" w:rsidRPr="00D363E0" w:rsidRDefault="00286456" w:rsidP="001844A5">
            <w:pPr>
              <w:jc w:val="center"/>
              <w:rPr>
                <w:b/>
                <w:bCs/>
              </w:rPr>
            </w:pPr>
            <w:r>
              <w:rPr>
                <w:b/>
                <w:bCs/>
              </w:rPr>
              <w:t>TOTAL METHYL BROMIDE IMPORTED (tonnes)</w:t>
            </w:r>
          </w:p>
        </w:tc>
      </w:tr>
      <w:tr w:rsidR="00286456" w:rsidRPr="00D363E0" w14:paraId="3F08321A" w14:textId="77777777" w:rsidTr="00286456">
        <w:trPr>
          <w:gridAfter w:val="1"/>
          <w:wAfter w:w="8" w:type="dxa"/>
        </w:trPr>
        <w:tc>
          <w:tcPr>
            <w:tcW w:w="3964" w:type="dxa"/>
            <w:vMerge/>
          </w:tcPr>
          <w:p w14:paraId="50FA61E4" w14:textId="77777777" w:rsidR="00286456" w:rsidRPr="00D363E0" w:rsidRDefault="00286456" w:rsidP="001844A5">
            <w:pPr>
              <w:rPr>
                <w:b/>
                <w:bCs/>
              </w:rPr>
            </w:pPr>
          </w:p>
        </w:tc>
        <w:tc>
          <w:tcPr>
            <w:tcW w:w="1382" w:type="dxa"/>
          </w:tcPr>
          <w:p w14:paraId="308A3CB9" w14:textId="77777777" w:rsidR="00286456" w:rsidRPr="00D363E0" w:rsidRDefault="00286456" w:rsidP="001844A5">
            <w:pPr>
              <w:jc w:val="center"/>
              <w:rPr>
                <w:b/>
                <w:bCs/>
              </w:rPr>
            </w:pPr>
            <w:r w:rsidRPr="00D363E0">
              <w:rPr>
                <w:b/>
                <w:bCs/>
              </w:rPr>
              <w:t>2017</w:t>
            </w:r>
          </w:p>
        </w:tc>
        <w:tc>
          <w:tcPr>
            <w:tcW w:w="1417" w:type="dxa"/>
          </w:tcPr>
          <w:p w14:paraId="42485754" w14:textId="77777777" w:rsidR="00286456" w:rsidRPr="00D363E0" w:rsidRDefault="00286456" w:rsidP="001844A5">
            <w:pPr>
              <w:jc w:val="center"/>
              <w:rPr>
                <w:b/>
                <w:bCs/>
              </w:rPr>
            </w:pPr>
            <w:r w:rsidRPr="00D363E0">
              <w:rPr>
                <w:b/>
                <w:bCs/>
              </w:rPr>
              <w:t>2018</w:t>
            </w:r>
          </w:p>
        </w:tc>
        <w:tc>
          <w:tcPr>
            <w:tcW w:w="1276" w:type="dxa"/>
          </w:tcPr>
          <w:p w14:paraId="6C4B0E59" w14:textId="77777777" w:rsidR="00286456" w:rsidRPr="00D363E0" w:rsidRDefault="00286456" w:rsidP="001844A5">
            <w:pPr>
              <w:jc w:val="center"/>
              <w:rPr>
                <w:b/>
                <w:bCs/>
              </w:rPr>
            </w:pPr>
            <w:r w:rsidRPr="00D363E0">
              <w:rPr>
                <w:b/>
                <w:bCs/>
              </w:rPr>
              <w:t>2019</w:t>
            </w:r>
          </w:p>
        </w:tc>
        <w:tc>
          <w:tcPr>
            <w:tcW w:w="1134" w:type="dxa"/>
          </w:tcPr>
          <w:p w14:paraId="16726E8F" w14:textId="77777777" w:rsidR="00286456" w:rsidRPr="00D363E0" w:rsidRDefault="00286456" w:rsidP="001844A5">
            <w:pPr>
              <w:jc w:val="center"/>
              <w:rPr>
                <w:b/>
                <w:bCs/>
              </w:rPr>
            </w:pPr>
            <w:r w:rsidRPr="00D363E0">
              <w:rPr>
                <w:b/>
                <w:bCs/>
              </w:rPr>
              <w:t>2020</w:t>
            </w:r>
          </w:p>
        </w:tc>
      </w:tr>
      <w:tr w:rsidR="00286456" w14:paraId="17221908" w14:textId="77777777" w:rsidTr="00286456">
        <w:trPr>
          <w:gridAfter w:val="1"/>
          <w:wAfter w:w="8" w:type="dxa"/>
        </w:trPr>
        <w:tc>
          <w:tcPr>
            <w:tcW w:w="3964" w:type="dxa"/>
          </w:tcPr>
          <w:p w14:paraId="3876D43B" w14:textId="4FA229C6" w:rsidR="00286456" w:rsidRPr="00D363E0" w:rsidRDefault="00286456" w:rsidP="001844A5">
            <w:pPr>
              <w:jc w:val="right"/>
              <w:rPr>
                <w:b/>
                <w:bCs/>
              </w:rPr>
            </w:pPr>
            <w:r>
              <w:rPr>
                <w:b/>
                <w:bCs/>
              </w:rPr>
              <w:t>Full Import Declaration Data</w:t>
            </w:r>
          </w:p>
        </w:tc>
        <w:tc>
          <w:tcPr>
            <w:tcW w:w="1382" w:type="dxa"/>
            <w:vAlign w:val="bottom"/>
          </w:tcPr>
          <w:p w14:paraId="41B8AB88" w14:textId="77777777" w:rsidR="00286456" w:rsidRDefault="00286456" w:rsidP="001844A5">
            <w:r>
              <w:t>962</w:t>
            </w:r>
          </w:p>
        </w:tc>
        <w:tc>
          <w:tcPr>
            <w:tcW w:w="1417" w:type="dxa"/>
            <w:vAlign w:val="bottom"/>
          </w:tcPr>
          <w:p w14:paraId="649960E9" w14:textId="77777777" w:rsidR="00286456" w:rsidRDefault="00286456" w:rsidP="001844A5">
            <w:r>
              <w:t>799</w:t>
            </w:r>
          </w:p>
        </w:tc>
        <w:tc>
          <w:tcPr>
            <w:tcW w:w="1276" w:type="dxa"/>
            <w:vAlign w:val="bottom"/>
          </w:tcPr>
          <w:p w14:paraId="6B27C90C" w14:textId="77777777" w:rsidR="00286456" w:rsidRDefault="00286456" w:rsidP="001844A5">
            <w:r>
              <w:t>901</w:t>
            </w:r>
          </w:p>
        </w:tc>
        <w:tc>
          <w:tcPr>
            <w:tcW w:w="1134" w:type="dxa"/>
            <w:vAlign w:val="bottom"/>
          </w:tcPr>
          <w:p w14:paraId="7058BB9B" w14:textId="77777777" w:rsidR="00286456" w:rsidRDefault="00286456" w:rsidP="001844A5">
            <w:r>
              <w:t>753</w:t>
            </w:r>
          </w:p>
        </w:tc>
      </w:tr>
      <w:tr w:rsidR="00286456" w14:paraId="1977AAA6" w14:textId="77777777" w:rsidTr="00286456">
        <w:trPr>
          <w:gridAfter w:val="1"/>
          <w:wAfter w:w="8" w:type="dxa"/>
        </w:trPr>
        <w:tc>
          <w:tcPr>
            <w:tcW w:w="3964" w:type="dxa"/>
          </w:tcPr>
          <w:p w14:paraId="24059070" w14:textId="7CA21932" w:rsidR="00286456" w:rsidRDefault="00286456" w:rsidP="001844A5">
            <w:pPr>
              <w:jc w:val="right"/>
              <w:rPr>
                <w:b/>
                <w:bCs/>
              </w:rPr>
            </w:pPr>
            <w:r>
              <w:rPr>
                <w:b/>
                <w:bCs/>
              </w:rPr>
              <w:t>Tariffs Data</w:t>
            </w:r>
          </w:p>
        </w:tc>
        <w:tc>
          <w:tcPr>
            <w:tcW w:w="1382" w:type="dxa"/>
            <w:vAlign w:val="bottom"/>
          </w:tcPr>
          <w:p w14:paraId="0482D6A8" w14:textId="60763D20" w:rsidR="00286456" w:rsidRDefault="00286456" w:rsidP="001844A5">
            <w:r>
              <w:t>962</w:t>
            </w:r>
          </w:p>
        </w:tc>
        <w:tc>
          <w:tcPr>
            <w:tcW w:w="1417" w:type="dxa"/>
            <w:vAlign w:val="bottom"/>
          </w:tcPr>
          <w:p w14:paraId="2A71A6D3" w14:textId="4B70A99E" w:rsidR="00286456" w:rsidRDefault="00286456" w:rsidP="001844A5">
            <w:r>
              <w:t>795</w:t>
            </w:r>
          </w:p>
        </w:tc>
        <w:tc>
          <w:tcPr>
            <w:tcW w:w="1276" w:type="dxa"/>
            <w:vAlign w:val="bottom"/>
          </w:tcPr>
          <w:p w14:paraId="6519C48B" w14:textId="67345C35" w:rsidR="00286456" w:rsidRDefault="00286456" w:rsidP="001844A5">
            <w:r>
              <w:t>666</w:t>
            </w:r>
          </w:p>
        </w:tc>
        <w:tc>
          <w:tcPr>
            <w:tcW w:w="1134" w:type="dxa"/>
            <w:vAlign w:val="bottom"/>
          </w:tcPr>
          <w:p w14:paraId="2895E4CF" w14:textId="7FCCDDDF" w:rsidR="00286456" w:rsidRDefault="00286456" w:rsidP="001844A5">
            <w:r>
              <w:t>503</w:t>
            </w:r>
          </w:p>
        </w:tc>
      </w:tr>
      <w:tr w:rsidR="00E21703" w14:paraId="51BA8D9B" w14:textId="77777777" w:rsidTr="00286456">
        <w:trPr>
          <w:gridAfter w:val="1"/>
          <w:wAfter w:w="8" w:type="dxa"/>
        </w:trPr>
        <w:tc>
          <w:tcPr>
            <w:tcW w:w="3964" w:type="dxa"/>
          </w:tcPr>
          <w:p w14:paraId="313EA84D" w14:textId="515E87F4" w:rsidR="00E21703" w:rsidRPr="00E21703" w:rsidRDefault="009719EE" w:rsidP="00E21703">
            <w:pPr>
              <w:jc w:val="right"/>
              <w:rPr>
                <w:b/>
                <w:bCs/>
              </w:rPr>
            </w:pPr>
            <w:r>
              <w:rPr>
                <w:b/>
                <w:bCs/>
              </w:rPr>
              <w:t>UNEP</w:t>
            </w:r>
            <w:r w:rsidR="00E21703" w:rsidRPr="00E21703">
              <w:rPr>
                <w:b/>
                <w:bCs/>
              </w:rPr>
              <w:t xml:space="preserve"> </w:t>
            </w:r>
            <w:hyperlink r:id="rId27" w:history="1">
              <w:r w:rsidR="00E21703" w:rsidRPr="00E21703">
                <w:rPr>
                  <w:rStyle w:val="Hyperlink"/>
                  <w:b/>
                  <w:bCs/>
                </w:rPr>
                <w:t>country profile</w:t>
              </w:r>
            </w:hyperlink>
            <w:r w:rsidR="00E21703">
              <w:rPr>
                <w:b/>
                <w:bCs/>
              </w:rPr>
              <w:t xml:space="preserve"> </w:t>
            </w:r>
            <w:r w:rsidR="00E21703">
              <w:rPr>
                <w:b/>
                <w:bCs/>
                <w:vertAlign w:val="superscript"/>
              </w:rPr>
              <w:t>1</w:t>
            </w:r>
            <w:r w:rsidR="00E21703">
              <w:t xml:space="preserve">  </w:t>
            </w:r>
          </w:p>
        </w:tc>
        <w:tc>
          <w:tcPr>
            <w:tcW w:w="1382" w:type="dxa"/>
            <w:vAlign w:val="bottom"/>
          </w:tcPr>
          <w:p w14:paraId="4BCB6A9D" w14:textId="40C9918F" w:rsidR="00E21703" w:rsidRDefault="00E21703" w:rsidP="00E21703">
            <w:r>
              <w:t>898</w:t>
            </w:r>
          </w:p>
        </w:tc>
        <w:tc>
          <w:tcPr>
            <w:tcW w:w="1417" w:type="dxa"/>
            <w:vAlign w:val="bottom"/>
          </w:tcPr>
          <w:p w14:paraId="55C5DE4D" w14:textId="0FE1E49B" w:rsidR="00E21703" w:rsidRDefault="00E21703" w:rsidP="00E21703">
            <w:r>
              <w:t>682</w:t>
            </w:r>
          </w:p>
        </w:tc>
        <w:tc>
          <w:tcPr>
            <w:tcW w:w="1276" w:type="dxa"/>
            <w:vAlign w:val="bottom"/>
          </w:tcPr>
          <w:p w14:paraId="22EE24F0" w14:textId="680BD6FD" w:rsidR="00E21703" w:rsidRDefault="00E21703" w:rsidP="00E21703">
            <w:r>
              <w:t>794</w:t>
            </w:r>
          </w:p>
        </w:tc>
        <w:tc>
          <w:tcPr>
            <w:tcW w:w="1134" w:type="dxa"/>
            <w:vAlign w:val="bottom"/>
          </w:tcPr>
          <w:p w14:paraId="250BD36C" w14:textId="29438918" w:rsidR="00E21703" w:rsidRDefault="00E21703" w:rsidP="00E21703">
            <w:r>
              <w:t>695</w:t>
            </w:r>
          </w:p>
        </w:tc>
      </w:tr>
    </w:tbl>
    <w:p w14:paraId="27F07846" w14:textId="5E90D72A" w:rsidR="00286456" w:rsidRPr="00E21703" w:rsidRDefault="00E21703" w:rsidP="00202DC1">
      <w:pPr>
        <w:rPr>
          <w:sz w:val="18"/>
          <w:szCs w:val="18"/>
        </w:rPr>
      </w:pPr>
      <w:r w:rsidRPr="00E21703">
        <w:rPr>
          <w:sz w:val="18"/>
          <w:szCs w:val="18"/>
        </w:rPr>
        <w:t>1) Figures do not include exported methyl bromide.</w:t>
      </w:r>
    </w:p>
    <w:p w14:paraId="08B7EB40" w14:textId="412E19D5" w:rsidR="00317A40" w:rsidRDefault="00317A40" w:rsidP="00202DC1">
      <w:r>
        <w:t>The FID data set will be used for further analyses.</w:t>
      </w:r>
    </w:p>
    <w:p w14:paraId="22761732" w14:textId="0E4263F0" w:rsidR="009D2FC5" w:rsidRDefault="009D2FC5" w:rsidP="009D2FC5">
      <w:pPr>
        <w:pStyle w:val="Heading3"/>
      </w:pPr>
      <w:bookmarkStart w:id="28" w:name="_Ref83200775"/>
      <w:bookmarkStart w:id="29" w:name="_Toc89934708"/>
      <w:bookmarkStart w:id="30" w:name="_Toc94782894"/>
      <w:r>
        <w:t>Survey responses</w:t>
      </w:r>
      <w:bookmarkEnd w:id="28"/>
      <w:bookmarkEnd w:id="29"/>
      <w:bookmarkEnd w:id="30"/>
    </w:p>
    <w:p w14:paraId="49072602" w14:textId="59106CC2" w:rsidR="009D2FC5" w:rsidRPr="00A23EFC" w:rsidRDefault="009D2FC5" w:rsidP="009D2FC5">
      <w:r w:rsidRPr="00A23EFC">
        <w:t xml:space="preserve">There were </w:t>
      </w:r>
      <w:r w:rsidR="006D077F">
        <w:t>50</w:t>
      </w:r>
      <w:r w:rsidRPr="00A23EFC">
        <w:t xml:space="preserve"> responses received from 4</w:t>
      </w:r>
      <w:r w:rsidR="006D077F">
        <w:t>5</w:t>
      </w:r>
      <w:r w:rsidRPr="00A23EFC">
        <w:t xml:space="preserve"> companies with multiple branches of companies responding in some cases. In terms of company numbers, this equates to a 3</w:t>
      </w:r>
      <w:r w:rsidR="006D077F">
        <w:t>4</w:t>
      </w:r>
      <w:r w:rsidRPr="00A23EFC">
        <w:t xml:space="preserve">% response rate and compares similarly to the previous survey response rate of 35% (Cox, 2017). Attempts were made to increase response rate through telephone calls and email follow up. Interestingly, the total number of responding companies was almost the same </w:t>
      </w:r>
      <w:r w:rsidR="00F8271E">
        <w:t>(</w:t>
      </w:r>
      <w:r w:rsidRPr="00A23EFC">
        <w:t>43-4</w:t>
      </w:r>
      <w:r w:rsidR="006D077F">
        <w:t>5</w:t>
      </w:r>
      <w:r w:rsidRPr="00A23EFC">
        <w:t>) for both survey period</w:t>
      </w:r>
      <w:r w:rsidR="00795B57">
        <w:t>s</w:t>
      </w:r>
      <w:r w:rsidRPr="00A23EFC">
        <w:t>.</w:t>
      </w:r>
    </w:p>
    <w:p w14:paraId="05A5CC33" w14:textId="2A9AE9B3" w:rsidR="00D36643" w:rsidRDefault="00955CBA" w:rsidP="009D2FC5">
      <w:r>
        <w:t>F</w:t>
      </w:r>
      <w:r w:rsidR="009D2FC5" w:rsidRPr="00A23EFC">
        <w:t xml:space="preserve">umigators that treated single commodities were readily able to provide this information. </w:t>
      </w:r>
      <w:r w:rsidR="00D36643">
        <w:t>In these cases, the major commodities identified for individual treatments were pulses and grains with smaller quantities identified as being used on fresh produce and flowers.</w:t>
      </w:r>
    </w:p>
    <w:p w14:paraId="3249ED86" w14:textId="149F2D3A" w:rsidR="009D2FC5" w:rsidRPr="00A23EFC" w:rsidRDefault="00D36643" w:rsidP="009D2FC5">
      <w:r>
        <w:t>Unfortunately</w:t>
      </w:r>
      <w:r w:rsidR="009D2FC5" w:rsidRPr="00A23EFC">
        <w:t>, for fumigators that undertook large numbers of fumigations on a regular basis and across a wide range of commodities</w:t>
      </w:r>
      <w:r>
        <w:t>,</w:t>
      </w:r>
      <w:r w:rsidR="009D2FC5" w:rsidRPr="00A23EFC">
        <w:t xml:space="preserve"> commodity information</w:t>
      </w:r>
      <w:r>
        <w:t xml:space="preserve"> was unable to be provided</w:t>
      </w:r>
      <w:r w:rsidR="009D2FC5" w:rsidRPr="00A23EFC">
        <w:t>. A recurring theme for not being able to do this relate</w:t>
      </w:r>
      <w:r>
        <w:t>d</w:t>
      </w:r>
      <w:r w:rsidR="009D2FC5" w:rsidRPr="00A23EFC">
        <w:t xml:space="preserve"> to the manual record keeping with no companies appearing to maintain or record usage electronically </w:t>
      </w:r>
      <w:r w:rsidR="00955CBA" w:rsidRPr="00A23EFC">
        <w:t>except for</w:t>
      </w:r>
      <w:r w:rsidR="00955CBA">
        <w:t xml:space="preserve"> their</w:t>
      </w:r>
      <w:r w:rsidR="009D2FC5" w:rsidRPr="00A23EFC">
        <w:t xml:space="preserve"> </w:t>
      </w:r>
      <w:r w:rsidR="000816AF">
        <w:t>overall</w:t>
      </w:r>
      <w:r w:rsidR="009D2FC5" w:rsidRPr="00A23EFC">
        <w:t xml:space="preserve"> methyl bromide use. As an example, a fumigator that treats 100 containers per month would have almost 5000 individual records over the survey period, and while these individual records are expected to include the necessary details on commodity treated, volume of container/chamber treated, and the dose of methyl bromide, the amount of work involved in </w:t>
      </w:r>
      <w:r w:rsidR="000816AF" w:rsidRPr="00A23EFC">
        <w:t>compiling</w:t>
      </w:r>
      <w:r w:rsidR="009D2FC5" w:rsidRPr="00A23EFC">
        <w:t xml:space="preserve"> this information for the current survey was prohibitive. </w:t>
      </w:r>
      <w:r w:rsidR="00CD2B42" w:rsidRPr="00A23EFC">
        <w:t xml:space="preserve">Covid-19 was also cited as a reason for not being able to provide information with hard copy records located in offices that were shut down </w:t>
      </w:r>
      <w:r w:rsidR="00CD2B42" w:rsidRPr="00A23EFC">
        <w:lastRenderedPageBreak/>
        <w:t xml:space="preserve">during the response period. </w:t>
      </w:r>
      <w:r w:rsidR="009D2FC5" w:rsidRPr="00A23EFC">
        <w:t xml:space="preserve">A further frustration expressed by several respondents was that this information is continuously supplied to </w:t>
      </w:r>
      <w:r w:rsidR="0075361F">
        <w:t>DAWE</w:t>
      </w:r>
      <w:r w:rsidR="009D2FC5" w:rsidRPr="00A23EFC">
        <w:t xml:space="preserve"> and there is no </w:t>
      </w:r>
      <w:r w:rsidR="000816AF" w:rsidRPr="00A23EFC">
        <w:t>distinguishing</w:t>
      </w:r>
      <w:r w:rsidR="009D2FC5" w:rsidRPr="00A23EFC">
        <w:t xml:space="preserve"> between different sections in </w:t>
      </w:r>
      <w:r w:rsidR="0075361F">
        <w:t>DAWE</w:t>
      </w:r>
      <w:r w:rsidR="009D2FC5" w:rsidRPr="00A23EFC">
        <w:t xml:space="preserve"> where data sharing may not be possible due to current privacy requirements.</w:t>
      </w:r>
      <w:r w:rsidR="00BF4CDE">
        <w:t xml:space="preserve"> </w:t>
      </w:r>
      <w:r w:rsidR="0075361F">
        <w:t>DAWE</w:t>
      </w:r>
      <w:r w:rsidR="00BF4CDE">
        <w:t xml:space="preserve"> is considering options to address possible data sharing.</w:t>
      </w:r>
    </w:p>
    <w:p w14:paraId="5929FC81" w14:textId="20933D77" w:rsidR="009D2FC5" w:rsidRDefault="009D2FC5" w:rsidP="009D2FC5">
      <w:r w:rsidRPr="00A23EFC">
        <w:t xml:space="preserve">As a result of these shortcomings, the data obtained through the survey </w:t>
      </w:r>
      <w:proofErr w:type="gramStart"/>
      <w:r w:rsidRPr="00A23EFC">
        <w:t>are considered to be</w:t>
      </w:r>
      <w:proofErr w:type="gramEnd"/>
      <w:r w:rsidRPr="00A23EFC">
        <w:t xml:space="preserve"> of low reliability in terms of meeting </w:t>
      </w:r>
      <w:r w:rsidR="0075361F">
        <w:t>DAWE</w:t>
      </w:r>
      <w:r w:rsidRPr="00A23EFC">
        <w:t>s objective in determining the main uses/commodities treated for methyl bromide over the survey period.</w:t>
      </w:r>
    </w:p>
    <w:p w14:paraId="26A8A9FE" w14:textId="70E5C5A0" w:rsidR="000816AF" w:rsidRDefault="00AF5CAD" w:rsidP="009D2FC5">
      <w:r>
        <w:t xml:space="preserve">A summary of the survey responses is provided in </w:t>
      </w:r>
      <w:r>
        <w:fldChar w:fldCharType="begin"/>
      </w:r>
      <w:r>
        <w:instrText xml:space="preserve"> REF _Ref83638767 \h </w:instrText>
      </w:r>
      <w:r>
        <w:fldChar w:fldCharType="separate"/>
      </w:r>
      <w:r w:rsidR="00A556F8">
        <w:t xml:space="preserve">Table </w:t>
      </w:r>
      <w:r w:rsidR="00A556F8">
        <w:rPr>
          <w:noProof/>
        </w:rPr>
        <w:t>2</w:t>
      </w:r>
      <w:r>
        <w:fldChar w:fldCharType="end"/>
      </w:r>
      <w:r>
        <w:t xml:space="preserve">. Between 334 tonnes and 457 tonnes of the annual methyl bromide use were accounted for in the survey responses. These in turn account for between 46-54% of the methyl bromide import volumes, or between 48-63% of volumes </w:t>
      </w:r>
      <w:r w:rsidR="00E167FC">
        <w:t xml:space="preserve">imported </w:t>
      </w:r>
      <w:r>
        <w:t xml:space="preserve">for QPS fumigations reported to the Ozone Secretariat (see Section </w:t>
      </w:r>
      <w:r>
        <w:fldChar w:fldCharType="begin"/>
      </w:r>
      <w:r>
        <w:instrText xml:space="preserve"> REF _Ref83638931 \r \h </w:instrText>
      </w:r>
      <w:r>
        <w:fldChar w:fldCharType="separate"/>
      </w:r>
      <w:r w:rsidR="00A556F8">
        <w:t>2.1</w:t>
      </w:r>
      <w:r>
        <w:fldChar w:fldCharType="end"/>
      </w:r>
      <w:r>
        <w:t xml:space="preserve">). </w:t>
      </w:r>
    </w:p>
    <w:p w14:paraId="00CE851A" w14:textId="1C7CC320" w:rsidR="000816AF" w:rsidRDefault="00AF5CAD" w:rsidP="009D2FC5">
      <w:r>
        <w:t xml:space="preserve">There was insufficient information to determine any reliable values used for domestic (interstate) fumigations. </w:t>
      </w:r>
      <w:r w:rsidR="000816AF">
        <w:t>However, based on previous surveys and the limited information received from the survey, it is expect</w:t>
      </w:r>
      <w:r w:rsidR="00115305">
        <w:t>ed</w:t>
      </w:r>
      <w:r w:rsidR="000816AF">
        <w:t xml:space="preserve"> to account for &lt;1% of overall methyl bromide use.</w:t>
      </w:r>
      <w:r>
        <w:t xml:space="preserve"> Three respondents identified domestic treatments, however, the major quantity identified was a total use volume per annum which was split between import, export and domestic so no further determination was possible. </w:t>
      </w:r>
    </w:p>
    <w:p w14:paraId="2B7A21FB" w14:textId="276091CF" w:rsidR="00130BA0" w:rsidRDefault="00AF5CAD" w:rsidP="009D2FC5">
      <w:r>
        <w:t>Several larger users only provided a total volume per annum with no split in the amount used between import and export. Where this occurred, an assumption that 10-15% was used for quarantine fumigations was applied based on discussions and other data received from other fumigators treating mixed commodities. A rate of 12.5% was applied to total use figures in these cases to estimate quarantine volumes.</w:t>
      </w:r>
      <w:r w:rsidR="003942CE">
        <w:t xml:space="preserve"> </w:t>
      </w:r>
    </w:p>
    <w:p w14:paraId="185DA1AA" w14:textId="2AF511DB" w:rsidR="00130BA0" w:rsidRDefault="00130BA0" w:rsidP="00130BA0">
      <w:pPr>
        <w:pStyle w:val="Caption"/>
      </w:pPr>
      <w:bookmarkStart w:id="31" w:name="_Ref83638767"/>
      <w:bookmarkStart w:id="32" w:name="_Toc89935190"/>
      <w:bookmarkStart w:id="33" w:name="_Toc94782914"/>
      <w:r>
        <w:t xml:space="preserve">Table </w:t>
      </w:r>
      <w:r w:rsidR="00B12EAA">
        <w:fldChar w:fldCharType="begin"/>
      </w:r>
      <w:r w:rsidR="00B12EAA">
        <w:instrText xml:space="preserve"> SEQ Table \* ARABIC </w:instrText>
      </w:r>
      <w:r w:rsidR="00B12EAA">
        <w:fldChar w:fldCharType="separate"/>
      </w:r>
      <w:r w:rsidR="00A556F8">
        <w:rPr>
          <w:noProof/>
        </w:rPr>
        <w:t>2</w:t>
      </w:r>
      <w:r w:rsidR="00B12EAA">
        <w:rPr>
          <w:noProof/>
        </w:rPr>
        <w:fldChar w:fldCharType="end"/>
      </w:r>
      <w:bookmarkEnd w:id="31"/>
      <w:r>
        <w:t>: 2017-2020, Industry survey results</w:t>
      </w:r>
      <w:bookmarkEnd w:id="32"/>
      <w:r w:rsidR="003942CE">
        <w:t xml:space="preserve"> on Quarantine and </w:t>
      </w:r>
      <w:proofErr w:type="spellStart"/>
      <w:r w:rsidR="003942CE">
        <w:t>Preshipment</w:t>
      </w:r>
      <w:proofErr w:type="spellEnd"/>
      <w:r w:rsidR="003942CE">
        <w:t xml:space="preserve"> uses</w:t>
      </w:r>
      <w:bookmarkEnd w:id="33"/>
    </w:p>
    <w:tbl>
      <w:tblPr>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960"/>
        <w:gridCol w:w="960"/>
        <w:gridCol w:w="960"/>
        <w:gridCol w:w="960"/>
      </w:tblGrid>
      <w:tr w:rsidR="00130BA0" w:rsidRPr="00776120" w14:paraId="2168A9F2" w14:textId="77777777" w:rsidTr="0002547B">
        <w:trPr>
          <w:trHeight w:val="300"/>
          <w:tblHeader/>
        </w:trPr>
        <w:tc>
          <w:tcPr>
            <w:tcW w:w="3760" w:type="dxa"/>
            <w:shd w:val="clear" w:color="auto" w:fill="auto"/>
            <w:noWrap/>
            <w:vAlign w:val="bottom"/>
            <w:hideMark/>
          </w:tcPr>
          <w:p w14:paraId="5B0FB120" w14:textId="0591F57C" w:rsidR="00130BA0" w:rsidRPr="00776120" w:rsidRDefault="00130BA0" w:rsidP="0002547B">
            <w:pPr>
              <w:spacing w:before="240" w:line="240" w:lineRule="auto"/>
              <w:rPr>
                <w:rFonts w:eastAsia="Times New Roman" w:cs="Calibri"/>
                <w:b/>
                <w:bCs/>
                <w:color w:val="000000"/>
                <w:lang w:val="en-US"/>
              </w:rPr>
            </w:pPr>
            <w:r>
              <w:rPr>
                <w:rFonts w:eastAsia="Times New Roman" w:cs="Calibri"/>
                <w:b/>
                <w:bCs/>
                <w:color w:val="000000"/>
                <w:lang w:val="en-US"/>
              </w:rPr>
              <w:t>Broad use</w:t>
            </w:r>
          </w:p>
        </w:tc>
        <w:tc>
          <w:tcPr>
            <w:tcW w:w="960" w:type="dxa"/>
            <w:shd w:val="clear" w:color="auto" w:fill="auto"/>
            <w:noWrap/>
            <w:vAlign w:val="bottom"/>
            <w:hideMark/>
          </w:tcPr>
          <w:p w14:paraId="040B0593" w14:textId="77777777" w:rsidR="00130BA0" w:rsidRPr="00776120" w:rsidRDefault="00130BA0" w:rsidP="0002547B">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2017</w:t>
            </w:r>
          </w:p>
        </w:tc>
        <w:tc>
          <w:tcPr>
            <w:tcW w:w="960" w:type="dxa"/>
            <w:shd w:val="clear" w:color="auto" w:fill="auto"/>
            <w:noWrap/>
            <w:vAlign w:val="bottom"/>
            <w:hideMark/>
          </w:tcPr>
          <w:p w14:paraId="35E18FED" w14:textId="77777777" w:rsidR="00130BA0" w:rsidRPr="00776120" w:rsidRDefault="00130BA0" w:rsidP="0002547B">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2018</w:t>
            </w:r>
          </w:p>
        </w:tc>
        <w:tc>
          <w:tcPr>
            <w:tcW w:w="960" w:type="dxa"/>
            <w:shd w:val="clear" w:color="auto" w:fill="auto"/>
            <w:noWrap/>
            <w:vAlign w:val="bottom"/>
            <w:hideMark/>
          </w:tcPr>
          <w:p w14:paraId="295B416E" w14:textId="77777777" w:rsidR="00130BA0" w:rsidRPr="00776120" w:rsidRDefault="00130BA0" w:rsidP="0002547B">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2019</w:t>
            </w:r>
          </w:p>
        </w:tc>
        <w:tc>
          <w:tcPr>
            <w:tcW w:w="960" w:type="dxa"/>
            <w:shd w:val="clear" w:color="auto" w:fill="auto"/>
            <w:noWrap/>
            <w:vAlign w:val="bottom"/>
            <w:hideMark/>
          </w:tcPr>
          <w:p w14:paraId="2CE9D3A2" w14:textId="77777777" w:rsidR="00130BA0" w:rsidRPr="00776120" w:rsidRDefault="00130BA0" w:rsidP="0002547B">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2020</w:t>
            </w:r>
          </w:p>
        </w:tc>
      </w:tr>
      <w:tr w:rsidR="00130BA0" w:rsidRPr="00776120" w14:paraId="7D155B35" w14:textId="77777777" w:rsidTr="00AF5CAD">
        <w:trPr>
          <w:trHeight w:val="300"/>
        </w:trPr>
        <w:tc>
          <w:tcPr>
            <w:tcW w:w="3760" w:type="dxa"/>
            <w:shd w:val="clear" w:color="auto" w:fill="auto"/>
            <w:noWrap/>
            <w:vAlign w:val="bottom"/>
          </w:tcPr>
          <w:p w14:paraId="474C7651" w14:textId="22252C39" w:rsidR="00130BA0" w:rsidRPr="00776120" w:rsidRDefault="00130BA0" w:rsidP="0002547B">
            <w:pPr>
              <w:spacing w:before="240" w:line="240" w:lineRule="auto"/>
              <w:rPr>
                <w:rFonts w:eastAsia="Times New Roman" w:cs="Calibri"/>
                <w:color w:val="000000"/>
                <w:lang w:val="en-US"/>
              </w:rPr>
            </w:pPr>
            <w:r>
              <w:rPr>
                <w:rFonts w:eastAsia="Times New Roman" w:cs="Calibri"/>
                <w:color w:val="000000"/>
                <w:lang w:val="en-US"/>
              </w:rPr>
              <w:t>Export (Pre-shipment)</w:t>
            </w:r>
          </w:p>
        </w:tc>
        <w:tc>
          <w:tcPr>
            <w:tcW w:w="960" w:type="dxa"/>
            <w:shd w:val="clear" w:color="auto" w:fill="auto"/>
            <w:noWrap/>
            <w:vAlign w:val="bottom"/>
          </w:tcPr>
          <w:p w14:paraId="5B63CD40" w14:textId="7C2F044D"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86.4%</w:t>
            </w:r>
          </w:p>
        </w:tc>
        <w:tc>
          <w:tcPr>
            <w:tcW w:w="960" w:type="dxa"/>
            <w:shd w:val="clear" w:color="auto" w:fill="auto"/>
            <w:noWrap/>
            <w:vAlign w:val="bottom"/>
          </w:tcPr>
          <w:p w14:paraId="1EC60990" w14:textId="495DC145"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83.3%</w:t>
            </w:r>
          </w:p>
        </w:tc>
        <w:tc>
          <w:tcPr>
            <w:tcW w:w="960" w:type="dxa"/>
            <w:shd w:val="clear" w:color="auto" w:fill="auto"/>
            <w:noWrap/>
            <w:vAlign w:val="bottom"/>
          </w:tcPr>
          <w:p w14:paraId="2E698FB6" w14:textId="36C118D7"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82.6%</w:t>
            </w:r>
          </w:p>
        </w:tc>
        <w:tc>
          <w:tcPr>
            <w:tcW w:w="960" w:type="dxa"/>
            <w:shd w:val="clear" w:color="auto" w:fill="auto"/>
            <w:noWrap/>
            <w:vAlign w:val="bottom"/>
          </w:tcPr>
          <w:p w14:paraId="22BB0E03" w14:textId="1D3993CF"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83.8%</w:t>
            </w:r>
          </w:p>
        </w:tc>
      </w:tr>
      <w:tr w:rsidR="00130BA0" w:rsidRPr="00776120" w14:paraId="2EC56CBB" w14:textId="77777777" w:rsidTr="00AF5CAD">
        <w:trPr>
          <w:trHeight w:val="300"/>
        </w:trPr>
        <w:tc>
          <w:tcPr>
            <w:tcW w:w="3760" w:type="dxa"/>
            <w:shd w:val="clear" w:color="auto" w:fill="auto"/>
            <w:noWrap/>
            <w:vAlign w:val="bottom"/>
          </w:tcPr>
          <w:p w14:paraId="37590374" w14:textId="594EB601" w:rsidR="00130BA0" w:rsidRPr="00776120" w:rsidRDefault="00130BA0" w:rsidP="0002547B">
            <w:pPr>
              <w:spacing w:before="240" w:line="240" w:lineRule="auto"/>
              <w:rPr>
                <w:rFonts w:eastAsia="Times New Roman" w:cs="Calibri"/>
                <w:color w:val="000000"/>
                <w:lang w:val="en-US"/>
              </w:rPr>
            </w:pPr>
            <w:r>
              <w:rPr>
                <w:rFonts w:eastAsia="Times New Roman" w:cs="Calibri"/>
                <w:color w:val="000000"/>
                <w:lang w:val="en-US"/>
              </w:rPr>
              <w:t>Import (Quarantine)</w:t>
            </w:r>
          </w:p>
        </w:tc>
        <w:tc>
          <w:tcPr>
            <w:tcW w:w="960" w:type="dxa"/>
            <w:shd w:val="clear" w:color="auto" w:fill="auto"/>
            <w:noWrap/>
            <w:vAlign w:val="bottom"/>
          </w:tcPr>
          <w:p w14:paraId="6CE65513" w14:textId="32C4F7A8"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13.6%</w:t>
            </w:r>
          </w:p>
        </w:tc>
        <w:tc>
          <w:tcPr>
            <w:tcW w:w="960" w:type="dxa"/>
            <w:shd w:val="clear" w:color="auto" w:fill="auto"/>
            <w:noWrap/>
            <w:vAlign w:val="bottom"/>
          </w:tcPr>
          <w:p w14:paraId="5B5AB53C" w14:textId="2CCC5AB8"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16.7%</w:t>
            </w:r>
          </w:p>
        </w:tc>
        <w:tc>
          <w:tcPr>
            <w:tcW w:w="960" w:type="dxa"/>
            <w:shd w:val="clear" w:color="auto" w:fill="auto"/>
            <w:noWrap/>
            <w:vAlign w:val="bottom"/>
          </w:tcPr>
          <w:p w14:paraId="41E79809" w14:textId="28E2BB56"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17.4%</w:t>
            </w:r>
          </w:p>
        </w:tc>
        <w:tc>
          <w:tcPr>
            <w:tcW w:w="960" w:type="dxa"/>
            <w:shd w:val="clear" w:color="auto" w:fill="auto"/>
            <w:noWrap/>
            <w:vAlign w:val="bottom"/>
          </w:tcPr>
          <w:p w14:paraId="6CC077EB" w14:textId="44E81D34"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16.2%</w:t>
            </w:r>
          </w:p>
        </w:tc>
      </w:tr>
      <w:tr w:rsidR="00130BA0" w:rsidRPr="00776120" w14:paraId="5C897EC5" w14:textId="77777777" w:rsidTr="00AF5CAD">
        <w:trPr>
          <w:trHeight w:val="300"/>
        </w:trPr>
        <w:tc>
          <w:tcPr>
            <w:tcW w:w="3760" w:type="dxa"/>
            <w:shd w:val="clear" w:color="auto" w:fill="auto"/>
            <w:noWrap/>
            <w:vAlign w:val="bottom"/>
          </w:tcPr>
          <w:p w14:paraId="0F4C009F" w14:textId="24796E66" w:rsidR="00130BA0" w:rsidRPr="00776120" w:rsidRDefault="00130BA0" w:rsidP="0002547B">
            <w:pPr>
              <w:spacing w:before="240" w:line="240" w:lineRule="auto"/>
              <w:rPr>
                <w:rFonts w:eastAsia="Times New Roman" w:cs="Calibri"/>
                <w:color w:val="000000"/>
                <w:lang w:val="en-US"/>
              </w:rPr>
            </w:pPr>
            <w:r>
              <w:rPr>
                <w:rFonts w:eastAsia="Times New Roman" w:cs="Calibri"/>
                <w:color w:val="000000"/>
                <w:lang w:val="en-US"/>
              </w:rPr>
              <w:t>TOTAL</w:t>
            </w:r>
            <w:r w:rsidR="00AF5CAD">
              <w:rPr>
                <w:rFonts w:eastAsia="Times New Roman" w:cs="Calibri"/>
                <w:color w:val="000000"/>
                <w:lang w:val="en-US"/>
              </w:rPr>
              <w:t xml:space="preserve"> </w:t>
            </w:r>
            <w:proofErr w:type="spellStart"/>
            <w:r w:rsidR="00AF5CAD">
              <w:rPr>
                <w:rFonts w:eastAsia="Times New Roman" w:cs="Calibri"/>
                <w:color w:val="000000"/>
                <w:lang w:val="en-US"/>
              </w:rPr>
              <w:t>tonnes</w:t>
            </w:r>
            <w:proofErr w:type="spellEnd"/>
            <w:r w:rsidR="00AF5CAD">
              <w:rPr>
                <w:rFonts w:eastAsia="Times New Roman" w:cs="Calibri"/>
                <w:color w:val="000000"/>
                <w:lang w:val="en-US"/>
              </w:rPr>
              <w:t xml:space="preserve"> from survey</w:t>
            </w:r>
          </w:p>
        </w:tc>
        <w:tc>
          <w:tcPr>
            <w:tcW w:w="960" w:type="dxa"/>
            <w:shd w:val="clear" w:color="auto" w:fill="auto"/>
            <w:noWrap/>
            <w:vAlign w:val="bottom"/>
          </w:tcPr>
          <w:p w14:paraId="71C08390" w14:textId="5235AB49"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457</w:t>
            </w:r>
          </w:p>
        </w:tc>
        <w:tc>
          <w:tcPr>
            <w:tcW w:w="960" w:type="dxa"/>
            <w:shd w:val="clear" w:color="auto" w:fill="auto"/>
            <w:noWrap/>
            <w:vAlign w:val="bottom"/>
          </w:tcPr>
          <w:p w14:paraId="0184272C" w14:textId="736EEB1D"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431</w:t>
            </w:r>
          </w:p>
        </w:tc>
        <w:tc>
          <w:tcPr>
            <w:tcW w:w="960" w:type="dxa"/>
            <w:shd w:val="clear" w:color="auto" w:fill="auto"/>
            <w:noWrap/>
            <w:vAlign w:val="bottom"/>
          </w:tcPr>
          <w:p w14:paraId="45DF8033" w14:textId="2D6A78AA"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414</w:t>
            </w:r>
          </w:p>
        </w:tc>
        <w:tc>
          <w:tcPr>
            <w:tcW w:w="960" w:type="dxa"/>
            <w:shd w:val="clear" w:color="auto" w:fill="auto"/>
            <w:noWrap/>
            <w:vAlign w:val="bottom"/>
          </w:tcPr>
          <w:p w14:paraId="2A460DBB" w14:textId="49A57E2C"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334</w:t>
            </w:r>
          </w:p>
        </w:tc>
      </w:tr>
      <w:tr w:rsidR="00130BA0" w:rsidRPr="00776120" w14:paraId="4167C7E0" w14:textId="77777777" w:rsidTr="00AF5CAD">
        <w:trPr>
          <w:trHeight w:val="300"/>
        </w:trPr>
        <w:tc>
          <w:tcPr>
            <w:tcW w:w="3760" w:type="dxa"/>
            <w:shd w:val="clear" w:color="auto" w:fill="auto"/>
            <w:noWrap/>
            <w:vAlign w:val="bottom"/>
          </w:tcPr>
          <w:p w14:paraId="21D1427B" w14:textId="483239F4" w:rsidR="00130BA0" w:rsidRPr="00776120" w:rsidRDefault="00AF5CAD" w:rsidP="0002547B">
            <w:pPr>
              <w:spacing w:before="240" w:line="240" w:lineRule="auto"/>
              <w:rPr>
                <w:rFonts w:eastAsia="Times New Roman" w:cs="Calibri"/>
                <w:color w:val="000000"/>
                <w:lang w:val="en-US"/>
              </w:rPr>
            </w:pPr>
            <w:r>
              <w:rPr>
                <w:rFonts w:eastAsia="Times New Roman" w:cs="Calibri"/>
                <w:color w:val="000000"/>
                <w:lang w:val="en-US"/>
              </w:rPr>
              <w:t xml:space="preserve">% </w:t>
            </w:r>
            <w:proofErr w:type="gramStart"/>
            <w:r w:rsidR="00D41278">
              <w:rPr>
                <w:rFonts w:eastAsia="Times New Roman" w:cs="Calibri"/>
                <w:color w:val="000000"/>
                <w:lang w:val="en-US"/>
              </w:rPr>
              <w:t>survey</w:t>
            </w:r>
            <w:proofErr w:type="gramEnd"/>
            <w:r w:rsidR="00D41278">
              <w:rPr>
                <w:rFonts w:eastAsia="Times New Roman" w:cs="Calibri"/>
                <w:color w:val="000000"/>
                <w:lang w:val="en-US"/>
              </w:rPr>
              <w:t xml:space="preserve"> compared to import volumes (</w:t>
            </w:r>
            <w:r w:rsidR="00D41278">
              <w:rPr>
                <w:rFonts w:eastAsia="Times New Roman" w:cs="Calibri"/>
                <w:color w:val="000000"/>
                <w:lang w:val="en-US"/>
              </w:rPr>
              <w:fldChar w:fldCharType="begin"/>
            </w:r>
            <w:r w:rsidR="00D41278">
              <w:rPr>
                <w:rFonts w:eastAsia="Times New Roman" w:cs="Calibri"/>
                <w:color w:val="000000"/>
                <w:lang w:val="en-US"/>
              </w:rPr>
              <w:instrText xml:space="preserve"> REF _Ref83200255 \h </w:instrText>
            </w:r>
            <w:r w:rsidR="00D41278">
              <w:rPr>
                <w:rFonts w:eastAsia="Times New Roman" w:cs="Calibri"/>
                <w:color w:val="000000"/>
                <w:lang w:val="en-US"/>
              </w:rPr>
            </w:r>
            <w:r w:rsidR="00D41278">
              <w:rPr>
                <w:rFonts w:eastAsia="Times New Roman" w:cs="Calibri"/>
                <w:color w:val="000000"/>
                <w:lang w:val="en-US"/>
              </w:rPr>
              <w:fldChar w:fldCharType="separate"/>
            </w:r>
            <w:r w:rsidR="00A556F8">
              <w:t xml:space="preserve">Table </w:t>
            </w:r>
            <w:r w:rsidR="00A556F8">
              <w:rPr>
                <w:noProof/>
              </w:rPr>
              <w:t>1</w:t>
            </w:r>
            <w:r w:rsidR="00D41278">
              <w:rPr>
                <w:rFonts w:eastAsia="Times New Roman" w:cs="Calibri"/>
                <w:color w:val="000000"/>
                <w:lang w:val="en-US"/>
              </w:rPr>
              <w:fldChar w:fldCharType="end"/>
            </w:r>
            <w:r w:rsidR="00F8271E">
              <w:rPr>
                <w:rFonts w:eastAsia="Times New Roman" w:cs="Calibri"/>
                <w:color w:val="000000"/>
                <w:lang w:val="en-US"/>
              </w:rPr>
              <w:t>)</w:t>
            </w:r>
          </w:p>
        </w:tc>
        <w:tc>
          <w:tcPr>
            <w:tcW w:w="960" w:type="dxa"/>
            <w:shd w:val="clear" w:color="auto" w:fill="auto"/>
            <w:noWrap/>
            <w:vAlign w:val="bottom"/>
          </w:tcPr>
          <w:p w14:paraId="73F02646" w14:textId="542C341C"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46</w:t>
            </w:r>
          </w:p>
        </w:tc>
        <w:tc>
          <w:tcPr>
            <w:tcW w:w="960" w:type="dxa"/>
            <w:shd w:val="clear" w:color="auto" w:fill="auto"/>
            <w:noWrap/>
            <w:vAlign w:val="bottom"/>
          </w:tcPr>
          <w:p w14:paraId="5EF9311B" w14:textId="7C8FBB39"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54</w:t>
            </w:r>
          </w:p>
        </w:tc>
        <w:tc>
          <w:tcPr>
            <w:tcW w:w="960" w:type="dxa"/>
            <w:shd w:val="clear" w:color="auto" w:fill="auto"/>
            <w:noWrap/>
            <w:vAlign w:val="bottom"/>
          </w:tcPr>
          <w:p w14:paraId="18DDC562" w14:textId="15789999"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49</w:t>
            </w:r>
          </w:p>
        </w:tc>
        <w:tc>
          <w:tcPr>
            <w:tcW w:w="960" w:type="dxa"/>
            <w:shd w:val="clear" w:color="auto" w:fill="auto"/>
            <w:noWrap/>
            <w:vAlign w:val="bottom"/>
          </w:tcPr>
          <w:p w14:paraId="0EE9FBA6" w14:textId="4EDEB45A" w:rsidR="00130BA0" w:rsidRPr="00776120"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46</w:t>
            </w:r>
          </w:p>
        </w:tc>
      </w:tr>
      <w:tr w:rsidR="00AF5CAD" w:rsidRPr="00776120" w14:paraId="15882434" w14:textId="77777777" w:rsidTr="00AF5CAD">
        <w:trPr>
          <w:trHeight w:val="300"/>
        </w:trPr>
        <w:tc>
          <w:tcPr>
            <w:tcW w:w="3760" w:type="dxa"/>
            <w:shd w:val="clear" w:color="auto" w:fill="auto"/>
            <w:noWrap/>
            <w:vAlign w:val="bottom"/>
          </w:tcPr>
          <w:p w14:paraId="351ED6E6" w14:textId="3C9D5E10" w:rsidR="00AF5CAD" w:rsidRDefault="00AF5CAD" w:rsidP="0002547B">
            <w:pPr>
              <w:spacing w:before="240" w:line="240" w:lineRule="auto"/>
              <w:rPr>
                <w:rFonts w:eastAsia="Times New Roman" w:cs="Calibri"/>
                <w:color w:val="000000"/>
                <w:lang w:val="en-US"/>
              </w:rPr>
            </w:pPr>
            <w:r>
              <w:rPr>
                <w:rFonts w:eastAsia="Times New Roman" w:cs="Calibri"/>
                <w:color w:val="000000"/>
                <w:lang w:val="en-US"/>
              </w:rPr>
              <w:t xml:space="preserve">% </w:t>
            </w:r>
            <w:proofErr w:type="gramStart"/>
            <w:r w:rsidR="00D41278">
              <w:rPr>
                <w:rFonts w:eastAsia="Times New Roman" w:cs="Calibri"/>
                <w:color w:val="000000"/>
                <w:lang w:val="en-US"/>
              </w:rPr>
              <w:t>survey</w:t>
            </w:r>
            <w:proofErr w:type="gramEnd"/>
            <w:r w:rsidR="00D41278">
              <w:rPr>
                <w:rFonts w:eastAsia="Times New Roman" w:cs="Calibri"/>
                <w:color w:val="000000"/>
                <w:lang w:val="en-US"/>
              </w:rPr>
              <w:t xml:space="preserve"> compared to</w:t>
            </w:r>
            <w:r>
              <w:rPr>
                <w:rFonts w:eastAsia="Times New Roman" w:cs="Calibri"/>
                <w:color w:val="000000"/>
                <w:lang w:val="en-US"/>
              </w:rPr>
              <w:t xml:space="preserve"> QPS </w:t>
            </w:r>
            <w:r w:rsidR="00F8271E">
              <w:rPr>
                <w:rFonts w:eastAsia="Times New Roman" w:cs="Calibri"/>
                <w:color w:val="000000"/>
                <w:lang w:val="en-US"/>
              </w:rPr>
              <w:t xml:space="preserve">imports </w:t>
            </w:r>
            <w:r>
              <w:rPr>
                <w:rFonts w:eastAsia="Times New Roman" w:cs="Calibri"/>
                <w:color w:val="000000"/>
                <w:lang w:val="en-US"/>
              </w:rPr>
              <w:t>as reported to Ozone Secretariat</w:t>
            </w:r>
          </w:p>
        </w:tc>
        <w:tc>
          <w:tcPr>
            <w:tcW w:w="960" w:type="dxa"/>
            <w:shd w:val="clear" w:color="auto" w:fill="auto"/>
            <w:noWrap/>
            <w:vAlign w:val="bottom"/>
          </w:tcPr>
          <w:p w14:paraId="7B26F2C5" w14:textId="2DC7A779" w:rsidR="00AF5CAD"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51</w:t>
            </w:r>
          </w:p>
        </w:tc>
        <w:tc>
          <w:tcPr>
            <w:tcW w:w="960" w:type="dxa"/>
            <w:shd w:val="clear" w:color="auto" w:fill="auto"/>
            <w:noWrap/>
            <w:vAlign w:val="bottom"/>
          </w:tcPr>
          <w:p w14:paraId="203C58C5" w14:textId="001D6D63" w:rsidR="00AF5CAD"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63</w:t>
            </w:r>
          </w:p>
        </w:tc>
        <w:tc>
          <w:tcPr>
            <w:tcW w:w="960" w:type="dxa"/>
            <w:shd w:val="clear" w:color="auto" w:fill="auto"/>
            <w:noWrap/>
            <w:vAlign w:val="bottom"/>
          </w:tcPr>
          <w:p w14:paraId="462631F1" w14:textId="2FF6847B" w:rsidR="00AF5CAD"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52</w:t>
            </w:r>
          </w:p>
        </w:tc>
        <w:tc>
          <w:tcPr>
            <w:tcW w:w="960" w:type="dxa"/>
            <w:shd w:val="clear" w:color="auto" w:fill="auto"/>
            <w:noWrap/>
            <w:vAlign w:val="bottom"/>
          </w:tcPr>
          <w:p w14:paraId="4256C31E" w14:textId="3D886FDF" w:rsidR="00AF5CAD" w:rsidRDefault="00AF5CAD" w:rsidP="0002547B">
            <w:pPr>
              <w:spacing w:before="240" w:line="240" w:lineRule="auto"/>
              <w:jc w:val="center"/>
              <w:rPr>
                <w:rFonts w:eastAsia="Times New Roman" w:cs="Calibri"/>
                <w:color w:val="000000"/>
                <w:lang w:val="en-US"/>
              </w:rPr>
            </w:pPr>
            <w:r>
              <w:rPr>
                <w:rFonts w:eastAsia="Times New Roman" w:cs="Calibri"/>
                <w:color w:val="000000"/>
                <w:lang w:val="en-US"/>
              </w:rPr>
              <w:t>48</w:t>
            </w:r>
          </w:p>
        </w:tc>
      </w:tr>
    </w:tbl>
    <w:p w14:paraId="6498EF82" w14:textId="7CCA8B43" w:rsidR="00130BA0" w:rsidRDefault="00130BA0" w:rsidP="009D2FC5"/>
    <w:p w14:paraId="014D76E4" w14:textId="39B67851" w:rsidR="00625992" w:rsidRDefault="00625992" w:rsidP="009D2FC5">
      <w:r>
        <w:t xml:space="preserve">Where commodities were identified, an analysis of their contribution to total methyl bromide use could be undertaken. This was only possible for export use of methyl bromide and results in </w:t>
      </w:r>
      <w:r>
        <w:lastRenderedPageBreak/>
        <w:t xml:space="preserve">terms of percentage of identified use showed three commodity groups being the major users as </w:t>
      </w:r>
      <w:r w:rsidR="00157A9E">
        <w:t xml:space="preserve">shown in </w:t>
      </w:r>
      <w:r w:rsidR="00D41278">
        <w:fldChar w:fldCharType="begin"/>
      </w:r>
      <w:r w:rsidR="00D41278">
        <w:instrText xml:space="preserve"> REF _Ref83801117 \h </w:instrText>
      </w:r>
      <w:r w:rsidR="00D41278">
        <w:fldChar w:fldCharType="separate"/>
      </w:r>
      <w:r w:rsidR="00A556F8">
        <w:t xml:space="preserve">Table </w:t>
      </w:r>
      <w:r w:rsidR="00A556F8">
        <w:rPr>
          <w:noProof/>
        </w:rPr>
        <w:t>3</w:t>
      </w:r>
      <w:r w:rsidR="00D41278">
        <w:fldChar w:fldCharType="end"/>
      </w:r>
      <w:r w:rsidR="00D41278">
        <w:t>. In interpreting this information, it is noted that s</w:t>
      </w:r>
      <w:r w:rsidR="00D41278" w:rsidRPr="00D41278">
        <w:t xml:space="preserve">ometime QPS fumigations are undertaken on products for which there is </w:t>
      </w:r>
      <w:proofErr w:type="gramStart"/>
      <w:r w:rsidR="00D41278" w:rsidRPr="00D41278">
        <w:t xml:space="preserve">no </w:t>
      </w:r>
      <w:r w:rsidR="000C73CF">
        <w:t xml:space="preserve"> target</w:t>
      </w:r>
      <w:proofErr w:type="gramEnd"/>
      <w:r w:rsidR="000C73CF">
        <w:t xml:space="preserve"> pest identified</w:t>
      </w:r>
      <w:r w:rsidR="00D41278" w:rsidRPr="00D41278">
        <w:t xml:space="preserve">. For example, baled hay and logs are generally fumigated to ensure it is free of insects and benefit from reduced sampling for phytosanitary inspection. Similarly, obtaining the accurate amount of methyl bromide used to treat wood packaging to ISPM 15 standard </w:t>
      </w:r>
      <w:r w:rsidR="00D41278">
        <w:t>is</w:t>
      </w:r>
      <w:r w:rsidR="00D41278" w:rsidRPr="00D41278">
        <w:t xml:space="preserve"> challenging.</w:t>
      </w:r>
      <w:r w:rsidR="00D41278">
        <w:t xml:space="preserve"> While this was identified in the previous survey as a major target for fumigation, it is not commodity specific.</w:t>
      </w:r>
    </w:p>
    <w:p w14:paraId="3C6A2FA3" w14:textId="40378943" w:rsidR="00625992" w:rsidRDefault="00625992" w:rsidP="00625992">
      <w:pPr>
        <w:pStyle w:val="Caption"/>
      </w:pPr>
      <w:bookmarkStart w:id="34" w:name="_Ref83801117"/>
      <w:bookmarkStart w:id="35" w:name="_Toc89935191"/>
      <w:bookmarkStart w:id="36" w:name="_Toc94782915"/>
      <w:r>
        <w:t xml:space="preserve">Table </w:t>
      </w:r>
      <w:r w:rsidR="00B12EAA">
        <w:fldChar w:fldCharType="begin"/>
      </w:r>
      <w:r w:rsidR="00B12EAA">
        <w:instrText xml:space="preserve"> SEQ Table \* ARA</w:instrText>
      </w:r>
      <w:r w:rsidR="00B12EAA">
        <w:instrText xml:space="preserve">BIC </w:instrText>
      </w:r>
      <w:r w:rsidR="00B12EAA">
        <w:fldChar w:fldCharType="separate"/>
      </w:r>
      <w:r w:rsidR="00A556F8">
        <w:rPr>
          <w:noProof/>
        </w:rPr>
        <w:t>3</w:t>
      </w:r>
      <w:r w:rsidR="00B12EAA">
        <w:rPr>
          <w:noProof/>
        </w:rPr>
        <w:fldChar w:fldCharType="end"/>
      </w:r>
      <w:bookmarkEnd w:id="34"/>
      <w:r>
        <w:t>: 2017-2020, Industry survey results by commodity, Export use (%)</w:t>
      </w:r>
      <w:bookmarkEnd w:id="35"/>
      <w:bookmarkEnd w:id="36"/>
    </w:p>
    <w:tbl>
      <w:tblPr>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960"/>
        <w:gridCol w:w="960"/>
        <w:gridCol w:w="960"/>
        <w:gridCol w:w="960"/>
      </w:tblGrid>
      <w:tr w:rsidR="00625992" w:rsidRPr="00776120" w14:paraId="680C32F1" w14:textId="77777777" w:rsidTr="00583972">
        <w:trPr>
          <w:trHeight w:val="300"/>
          <w:tblHeader/>
        </w:trPr>
        <w:tc>
          <w:tcPr>
            <w:tcW w:w="3760" w:type="dxa"/>
            <w:shd w:val="clear" w:color="auto" w:fill="auto"/>
            <w:noWrap/>
            <w:vAlign w:val="bottom"/>
            <w:hideMark/>
          </w:tcPr>
          <w:p w14:paraId="50B2648B" w14:textId="504332AC" w:rsidR="00625992" w:rsidRPr="00776120" w:rsidRDefault="00625992" w:rsidP="00583972">
            <w:pPr>
              <w:spacing w:before="240" w:line="240" w:lineRule="auto"/>
              <w:rPr>
                <w:rFonts w:eastAsia="Times New Roman" w:cs="Calibri"/>
                <w:b/>
                <w:bCs/>
                <w:color w:val="000000"/>
                <w:lang w:val="en-US"/>
              </w:rPr>
            </w:pPr>
            <w:r>
              <w:rPr>
                <w:rFonts w:eastAsia="Times New Roman" w:cs="Calibri"/>
                <w:b/>
                <w:bCs/>
                <w:color w:val="000000"/>
                <w:lang w:val="en-US"/>
              </w:rPr>
              <w:t>Commodity</w:t>
            </w:r>
          </w:p>
        </w:tc>
        <w:tc>
          <w:tcPr>
            <w:tcW w:w="960" w:type="dxa"/>
            <w:shd w:val="clear" w:color="auto" w:fill="auto"/>
            <w:noWrap/>
            <w:vAlign w:val="bottom"/>
            <w:hideMark/>
          </w:tcPr>
          <w:p w14:paraId="66C80AA6" w14:textId="77777777" w:rsidR="00625992" w:rsidRPr="00776120" w:rsidRDefault="00625992" w:rsidP="00583972">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2017</w:t>
            </w:r>
          </w:p>
        </w:tc>
        <w:tc>
          <w:tcPr>
            <w:tcW w:w="960" w:type="dxa"/>
            <w:shd w:val="clear" w:color="auto" w:fill="auto"/>
            <w:noWrap/>
            <w:vAlign w:val="bottom"/>
            <w:hideMark/>
          </w:tcPr>
          <w:p w14:paraId="234D8090" w14:textId="77777777" w:rsidR="00625992" w:rsidRPr="00776120" w:rsidRDefault="00625992" w:rsidP="00583972">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2018</w:t>
            </w:r>
          </w:p>
        </w:tc>
        <w:tc>
          <w:tcPr>
            <w:tcW w:w="960" w:type="dxa"/>
            <w:shd w:val="clear" w:color="auto" w:fill="auto"/>
            <w:noWrap/>
            <w:vAlign w:val="bottom"/>
            <w:hideMark/>
          </w:tcPr>
          <w:p w14:paraId="6F49CA42" w14:textId="77777777" w:rsidR="00625992" w:rsidRPr="00776120" w:rsidRDefault="00625992" w:rsidP="00583972">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2019</w:t>
            </w:r>
          </w:p>
        </w:tc>
        <w:tc>
          <w:tcPr>
            <w:tcW w:w="960" w:type="dxa"/>
            <w:shd w:val="clear" w:color="auto" w:fill="auto"/>
            <w:noWrap/>
            <w:vAlign w:val="bottom"/>
            <w:hideMark/>
          </w:tcPr>
          <w:p w14:paraId="7CE13DC9" w14:textId="77777777" w:rsidR="00625992" w:rsidRPr="00776120" w:rsidRDefault="00625992" w:rsidP="00583972">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2020</w:t>
            </w:r>
          </w:p>
        </w:tc>
      </w:tr>
      <w:tr w:rsidR="00625992" w:rsidRPr="00776120" w14:paraId="7EB27CD9" w14:textId="77777777" w:rsidTr="00583972">
        <w:trPr>
          <w:trHeight w:val="300"/>
        </w:trPr>
        <w:tc>
          <w:tcPr>
            <w:tcW w:w="3760" w:type="dxa"/>
            <w:shd w:val="clear" w:color="auto" w:fill="auto"/>
            <w:noWrap/>
            <w:vAlign w:val="bottom"/>
          </w:tcPr>
          <w:p w14:paraId="370B292F" w14:textId="13BD51E6" w:rsidR="00625992" w:rsidRPr="00776120" w:rsidRDefault="00625992" w:rsidP="00625992">
            <w:pPr>
              <w:spacing w:before="240" w:line="240" w:lineRule="auto"/>
              <w:rPr>
                <w:rFonts w:eastAsia="Times New Roman" w:cs="Calibri"/>
                <w:color w:val="000000"/>
                <w:lang w:val="en-US"/>
              </w:rPr>
            </w:pPr>
            <w:r w:rsidRPr="00625992">
              <w:rPr>
                <w:rFonts w:ascii="Calibri" w:eastAsia="Times New Roman" w:hAnsi="Calibri" w:cs="Calibri"/>
                <w:b/>
                <w:bCs/>
                <w:color w:val="000000"/>
                <w:lang w:val="en-US"/>
              </w:rPr>
              <w:t>Almonds</w:t>
            </w:r>
          </w:p>
        </w:tc>
        <w:tc>
          <w:tcPr>
            <w:tcW w:w="960" w:type="dxa"/>
            <w:shd w:val="clear" w:color="auto" w:fill="auto"/>
            <w:noWrap/>
            <w:vAlign w:val="bottom"/>
          </w:tcPr>
          <w:p w14:paraId="4237BD8D" w14:textId="60FBA61E"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0.6</w:t>
            </w:r>
          </w:p>
        </w:tc>
        <w:tc>
          <w:tcPr>
            <w:tcW w:w="960" w:type="dxa"/>
            <w:shd w:val="clear" w:color="auto" w:fill="auto"/>
            <w:noWrap/>
            <w:vAlign w:val="bottom"/>
          </w:tcPr>
          <w:p w14:paraId="6F6F9D04" w14:textId="3120A444"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0.5</w:t>
            </w:r>
          </w:p>
        </w:tc>
        <w:tc>
          <w:tcPr>
            <w:tcW w:w="960" w:type="dxa"/>
            <w:shd w:val="clear" w:color="auto" w:fill="auto"/>
            <w:noWrap/>
            <w:vAlign w:val="bottom"/>
          </w:tcPr>
          <w:p w14:paraId="27E797A5" w14:textId="4C4A9699"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0.6</w:t>
            </w:r>
          </w:p>
        </w:tc>
        <w:tc>
          <w:tcPr>
            <w:tcW w:w="960" w:type="dxa"/>
            <w:shd w:val="clear" w:color="auto" w:fill="auto"/>
            <w:noWrap/>
            <w:vAlign w:val="bottom"/>
          </w:tcPr>
          <w:p w14:paraId="7AB14BB6" w14:textId="648059E0"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0.7</w:t>
            </w:r>
          </w:p>
        </w:tc>
      </w:tr>
      <w:tr w:rsidR="00625992" w:rsidRPr="00776120" w14:paraId="6EB0F9E4" w14:textId="77777777" w:rsidTr="00583972">
        <w:trPr>
          <w:trHeight w:val="300"/>
        </w:trPr>
        <w:tc>
          <w:tcPr>
            <w:tcW w:w="3760" w:type="dxa"/>
            <w:shd w:val="clear" w:color="auto" w:fill="auto"/>
            <w:noWrap/>
            <w:vAlign w:val="bottom"/>
          </w:tcPr>
          <w:p w14:paraId="6D41D893" w14:textId="0544E3DB" w:rsidR="00625992" w:rsidRPr="00776120" w:rsidRDefault="00625992" w:rsidP="00625992">
            <w:pPr>
              <w:spacing w:before="240" w:line="240" w:lineRule="auto"/>
              <w:rPr>
                <w:rFonts w:eastAsia="Times New Roman" w:cs="Calibri"/>
                <w:color w:val="000000"/>
                <w:lang w:val="en-US"/>
              </w:rPr>
            </w:pPr>
            <w:r w:rsidRPr="00625992">
              <w:rPr>
                <w:rFonts w:ascii="Calibri" w:eastAsia="Times New Roman" w:hAnsi="Calibri" w:cs="Calibri"/>
                <w:b/>
                <w:bCs/>
                <w:color w:val="000000"/>
                <w:lang w:val="en-US"/>
              </w:rPr>
              <w:t>Fresh produce</w:t>
            </w:r>
          </w:p>
        </w:tc>
        <w:tc>
          <w:tcPr>
            <w:tcW w:w="960" w:type="dxa"/>
            <w:shd w:val="clear" w:color="auto" w:fill="auto"/>
            <w:noWrap/>
            <w:vAlign w:val="bottom"/>
          </w:tcPr>
          <w:p w14:paraId="121E8261" w14:textId="3EE5EB8D"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0.7</w:t>
            </w:r>
          </w:p>
        </w:tc>
        <w:tc>
          <w:tcPr>
            <w:tcW w:w="960" w:type="dxa"/>
            <w:shd w:val="clear" w:color="auto" w:fill="auto"/>
            <w:noWrap/>
            <w:vAlign w:val="bottom"/>
          </w:tcPr>
          <w:p w14:paraId="377C8A32" w14:textId="158A5365"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0.6</w:t>
            </w:r>
          </w:p>
        </w:tc>
        <w:tc>
          <w:tcPr>
            <w:tcW w:w="960" w:type="dxa"/>
            <w:shd w:val="clear" w:color="auto" w:fill="auto"/>
            <w:noWrap/>
            <w:vAlign w:val="bottom"/>
          </w:tcPr>
          <w:p w14:paraId="3FCE7A87" w14:textId="76AE14FE"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0.7</w:t>
            </w:r>
          </w:p>
        </w:tc>
        <w:tc>
          <w:tcPr>
            <w:tcW w:w="960" w:type="dxa"/>
            <w:shd w:val="clear" w:color="auto" w:fill="auto"/>
            <w:noWrap/>
            <w:vAlign w:val="bottom"/>
          </w:tcPr>
          <w:p w14:paraId="6F3F6921" w14:textId="0F68432C"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1.0</w:t>
            </w:r>
          </w:p>
        </w:tc>
      </w:tr>
      <w:tr w:rsidR="00625992" w:rsidRPr="00776120" w14:paraId="005A7703" w14:textId="77777777" w:rsidTr="00583972">
        <w:trPr>
          <w:trHeight w:val="300"/>
        </w:trPr>
        <w:tc>
          <w:tcPr>
            <w:tcW w:w="3760" w:type="dxa"/>
            <w:shd w:val="clear" w:color="auto" w:fill="auto"/>
            <w:noWrap/>
            <w:vAlign w:val="bottom"/>
          </w:tcPr>
          <w:p w14:paraId="166F970B" w14:textId="2DE59BDE" w:rsidR="00625992" w:rsidRPr="00776120" w:rsidRDefault="00625992" w:rsidP="00625992">
            <w:pPr>
              <w:spacing w:before="240" w:line="240" w:lineRule="auto"/>
              <w:rPr>
                <w:rFonts w:eastAsia="Times New Roman" w:cs="Calibri"/>
                <w:color w:val="000000"/>
                <w:lang w:val="en-US"/>
              </w:rPr>
            </w:pPr>
            <w:r w:rsidRPr="00625992">
              <w:rPr>
                <w:rFonts w:ascii="Calibri" w:eastAsia="Times New Roman" w:hAnsi="Calibri" w:cs="Calibri"/>
                <w:b/>
                <w:bCs/>
                <w:color w:val="000000"/>
                <w:lang w:val="en-US"/>
              </w:rPr>
              <w:t>Grain</w:t>
            </w:r>
          </w:p>
        </w:tc>
        <w:tc>
          <w:tcPr>
            <w:tcW w:w="960" w:type="dxa"/>
            <w:shd w:val="clear" w:color="auto" w:fill="auto"/>
            <w:noWrap/>
            <w:vAlign w:val="bottom"/>
          </w:tcPr>
          <w:p w14:paraId="5202342C" w14:textId="5C9965EB"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13.0</w:t>
            </w:r>
          </w:p>
        </w:tc>
        <w:tc>
          <w:tcPr>
            <w:tcW w:w="960" w:type="dxa"/>
            <w:shd w:val="clear" w:color="auto" w:fill="auto"/>
            <w:noWrap/>
            <w:vAlign w:val="bottom"/>
          </w:tcPr>
          <w:p w14:paraId="39985826" w14:textId="03E7D326"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18.8</w:t>
            </w:r>
          </w:p>
        </w:tc>
        <w:tc>
          <w:tcPr>
            <w:tcW w:w="960" w:type="dxa"/>
            <w:shd w:val="clear" w:color="auto" w:fill="auto"/>
            <w:noWrap/>
            <w:vAlign w:val="bottom"/>
          </w:tcPr>
          <w:p w14:paraId="247A6D51" w14:textId="6F9C060F"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10.2</w:t>
            </w:r>
          </w:p>
        </w:tc>
        <w:tc>
          <w:tcPr>
            <w:tcW w:w="960" w:type="dxa"/>
            <w:shd w:val="clear" w:color="auto" w:fill="auto"/>
            <w:noWrap/>
            <w:vAlign w:val="bottom"/>
          </w:tcPr>
          <w:p w14:paraId="07C08928" w14:textId="4FA16290" w:rsidR="00625992" w:rsidRPr="00776120"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10.1</w:t>
            </w:r>
          </w:p>
        </w:tc>
      </w:tr>
      <w:tr w:rsidR="00625992" w:rsidRPr="00776120" w14:paraId="1AA06E60" w14:textId="77777777" w:rsidTr="00583972">
        <w:trPr>
          <w:trHeight w:val="300"/>
        </w:trPr>
        <w:tc>
          <w:tcPr>
            <w:tcW w:w="3760" w:type="dxa"/>
            <w:shd w:val="clear" w:color="auto" w:fill="auto"/>
            <w:noWrap/>
            <w:vAlign w:val="bottom"/>
          </w:tcPr>
          <w:p w14:paraId="29945966" w14:textId="7D4F048D" w:rsidR="00625992" w:rsidRDefault="00625992" w:rsidP="00625992">
            <w:pPr>
              <w:spacing w:before="240" w:line="240" w:lineRule="auto"/>
              <w:rPr>
                <w:rFonts w:eastAsia="Times New Roman" w:cs="Calibri"/>
                <w:color w:val="000000"/>
                <w:lang w:val="en-US"/>
              </w:rPr>
            </w:pPr>
            <w:r w:rsidRPr="00625992">
              <w:rPr>
                <w:rFonts w:ascii="Calibri" w:eastAsia="Times New Roman" w:hAnsi="Calibri" w:cs="Calibri"/>
                <w:b/>
                <w:bCs/>
                <w:color w:val="000000"/>
                <w:lang w:val="en-US"/>
              </w:rPr>
              <w:t>Logs</w:t>
            </w:r>
          </w:p>
        </w:tc>
        <w:tc>
          <w:tcPr>
            <w:tcW w:w="960" w:type="dxa"/>
            <w:shd w:val="clear" w:color="auto" w:fill="auto"/>
            <w:noWrap/>
            <w:vAlign w:val="bottom"/>
          </w:tcPr>
          <w:p w14:paraId="3B367772" w14:textId="5B6E980C"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78.2</w:t>
            </w:r>
          </w:p>
        </w:tc>
        <w:tc>
          <w:tcPr>
            <w:tcW w:w="960" w:type="dxa"/>
            <w:shd w:val="clear" w:color="auto" w:fill="auto"/>
            <w:noWrap/>
            <w:vAlign w:val="bottom"/>
          </w:tcPr>
          <w:p w14:paraId="33912D07" w14:textId="3CCBE3E5"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76.3</w:t>
            </w:r>
          </w:p>
        </w:tc>
        <w:tc>
          <w:tcPr>
            <w:tcW w:w="960" w:type="dxa"/>
            <w:shd w:val="clear" w:color="auto" w:fill="auto"/>
            <w:noWrap/>
            <w:vAlign w:val="bottom"/>
          </w:tcPr>
          <w:p w14:paraId="63792C80" w14:textId="74F2925E"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84.2</w:t>
            </w:r>
          </w:p>
        </w:tc>
        <w:tc>
          <w:tcPr>
            <w:tcW w:w="960" w:type="dxa"/>
            <w:shd w:val="clear" w:color="auto" w:fill="auto"/>
            <w:noWrap/>
            <w:vAlign w:val="bottom"/>
          </w:tcPr>
          <w:p w14:paraId="3AAD04DD" w14:textId="18E6199C"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81.7</w:t>
            </w:r>
          </w:p>
        </w:tc>
      </w:tr>
      <w:tr w:rsidR="00625992" w:rsidRPr="00776120" w14:paraId="56A4FA10" w14:textId="77777777" w:rsidTr="00583972">
        <w:trPr>
          <w:trHeight w:val="300"/>
        </w:trPr>
        <w:tc>
          <w:tcPr>
            <w:tcW w:w="3760" w:type="dxa"/>
            <w:shd w:val="clear" w:color="auto" w:fill="auto"/>
            <w:noWrap/>
            <w:vAlign w:val="bottom"/>
          </w:tcPr>
          <w:p w14:paraId="55AB1B6A" w14:textId="4E713A15" w:rsidR="00625992" w:rsidRDefault="00625992" w:rsidP="00625992">
            <w:pPr>
              <w:spacing w:before="240" w:line="240" w:lineRule="auto"/>
              <w:rPr>
                <w:rFonts w:eastAsia="Times New Roman" w:cs="Calibri"/>
                <w:color w:val="000000"/>
                <w:lang w:val="en-US"/>
              </w:rPr>
            </w:pPr>
            <w:r w:rsidRPr="00625992">
              <w:rPr>
                <w:rFonts w:ascii="Calibri" w:eastAsia="Times New Roman" w:hAnsi="Calibri" w:cs="Calibri"/>
                <w:b/>
                <w:bCs/>
                <w:color w:val="000000"/>
                <w:lang w:val="en-US"/>
              </w:rPr>
              <w:t>Pulses</w:t>
            </w:r>
          </w:p>
        </w:tc>
        <w:tc>
          <w:tcPr>
            <w:tcW w:w="960" w:type="dxa"/>
            <w:shd w:val="clear" w:color="auto" w:fill="auto"/>
            <w:noWrap/>
            <w:vAlign w:val="bottom"/>
          </w:tcPr>
          <w:p w14:paraId="20478A4D" w14:textId="68CE0B3F"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3.1</w:t>
            </w:r>
          </w:p>
        </w:tc>
        <w:tc>
          <w:tcPr>
            <w:tcW w:w="960" w:type="dxa"/>
            <w:shd w:val="clear" w:color="auto" w:fill="auto"/>
            <w:noWrap/>
            <w:vAlign w:val="bottom"/>
          </w:tcPr>
          <w:p w14:paraId="739168D0" w14:textId="43926500"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1.4</w:t>
            </w:r>
          </w:p>
        </w:tc>
        <w:tc>
          <w:tcPr>
            <w:tcW w:w="960" w:type="dxa"/>
            <w:shd w:val="clear" w:color="auto" w:fill="auto"/>
            <w:noWrap/>
            <w:vAlign w:val="bottom"/>
          </w:tcPr>
          <w:p w14:paraId="2C6EE049" w14:textId="6239872A"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1.4</w:t>
            </w:r>
          </w:p>
        </w:tc>
        <w:tc>
          <w:tcPr>
            <w:tcW w:w="960" w:type="dxa"/>
            <w:shd w:val="clear" w:color="auto" w:fill="auto"/>
            <w:noWrap/>
            <w:vAlign w:val="bottom"/>
          </w:tcPr>
          <w:p w14:paraId="349F1993" w14:textId="5403521D"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2.9</w:t>
            </w:r>
          </w:p>
        </w:tc>
      </w:tr>
      <w:tr w:rsidR="00625992" w:rsidRPr="00776120" w14:paraId="4E41477D" w14:textId="77777777" w:rsidTr="00583972">
        <w:trPr>
          <w:trHeight w:val="300"/>
        </w:trPr>
        <w:tc>
          <w:tcPr>
            <w:tcW w:w="3760" w:type="dxa"/>
            <w:shd w:val="clear" w:color="auto" w:fill="auto"/>
            <w:noWrap/>
            <w:vAlign w:val="bottom"/>
          </w:tcPr>
          <w:p w14:paraId="4EB91012" w14:textId="1E72060B" w:rsidR="00625992" w:rsidRDefault="00625992" w:rsidP="00625992">
            <w:pPr>
              <w:spacing w:before="240" w:line="240" w:lineRule="auto"/>
              <w:rPr>
                <w:rFonts w:eastAsia="Times New Roman" w:cs="Calibri"/>
                <w:color w:val="000000"/>
                <w:lang w:val="en-US"/>
              </w:rPr>
            </w:pPr>
            <w:r w:rsidRPr="00625992">
              <w:rPr>
                <w:rFonts w:ascii="Calibri" w:eastAsia="Times New Roman" w:hAnsi="Calibri" w:cs="Calibri"/>
                <w:b/>
                <w:bCs/>
                <w:color w:val="000000"/>
                <w:lang w:val="en-US"/>
              </w:rPr>
              <w:t>Pulses, Grains</w:t>
            </w:r>
          </w:p>
        </w:tc>
        <w:tc>
          <w:tcPr>
            <w:tcW w:w="960" w:type="dxa"/>
            <w:shd w:val="clear" w:color="auto" w:fill="auto"/>
            <w:noWrap/>
            <w:vAlign w:val="bottom"/>
          </w:tcPr>
          <w:p w14:paraId="2CAA660C" w14:textId="175E8FDE"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1.0</w:t>
            </w:r>
          </w:p>
        </w:tc>
        <w:tc>
          <w:tcPr>
            <w:tcW w:w="960" w:type="dxa"/>
            <w:shd w:val="clear" w:color="auto" w:fill="auto"/>
            <w:noWrap/>
            <w:vAlign w:val="bottom"/>
          </w:tcPr>
          <w:p w14:paraId="2019963B" w14:textId="21C1F026"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0.1</w:t>
            </w:r>
          </w:p>
        </w:tc>
        <w:tc>
          <w:tcPr>
            <w:tcW w:w="960" w:type="dxa"/>
            <w:shd w:val="clear" w:color="auto" w:fill="auto"/>
            <w:noWrap/>
            <w:vAlign w:val="bottom"/>
          </w:tcPr>
          <w:p w14:paraId="10A50DEF" w14:textId="282693A2"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0.2</w:t>
            </w:r>
          </w:p>
        </w:tc>
        <w:tc>
          <w:tcPr>
            <w:tcW w:w="960" w:type="dxa"/>
            <w:shd w:val="clear" w:color="auto" w:fill="auto"/>
            <w:noWrap/>
            <w:vAlign w:val="bottom"/>
          </w:tcPr>
          <w:p w14:paraId="27143BA7" w14:textId="6AFA7FAC"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1.2</w:t>
            </w:r>
          </w:p>
        </w:tc>
      </w:tr>
      <w:tr w:rsidR="00625992" w:rsidRPr="00776120" w14:paraId="41CDEB8B" w14:textId="77777777" w:rsidTr="00C26C28">
        <w:trPr>
          <w:trHeight w:val="300"/>
        </w:trPr>
        <w:tc>
          <w:tcPr>
            <w:tcW w:w="3760" w:type="dxa"/>
            <w:shd w:val="clear" w:color="auto" w:fill="auto"/>
            <w:noWrap/>
            <w:vAlign w:val="center"/>
          </w:tcPr>
          <w:p w14:paraId="4C85299A" w14:textId="2700D0D0" w:rsidR="00625992" w:rsidRDefault="00625992" w:rsidP="00625992">
            <w:pPr>
              <w:spacing w:before="240" w:line="240" w:lineRule="auto"/>
              <w:rPr>
                <w:rFonts w:eastAsia="Times New Roman" w:cs="Calibri"/>
                <w:color w:val="000000"/>
                <w:lang w:val="en-US"/>
              </w:rPr>
            </w:pPr>
            <w:r w:rsidRPr="00625992">
              <w:rPr>
                <w:rFonts w:ascii="Calibri" w:eastAsia="Times New Roman" w:hAnsi="Calibri" w:cs="Calibri"/>
                <w:b/>
                <w:bCs/>
                <w:color w:val="000000"/>
                <w:lang w:val="en-US"/>
              </w:rPr>
              <w:t>Mixed</w:t>
            </w:r>
          </w:p>
        </w:tc>
        <w:tc>
          <w:tcPr>
            <w:tcW w:w="960" w:type="dxa"/>
            <w:shd w:val="clear" w:color="auto" w:fill="auto"/>
            <w:noWrap/>
            <w:vAlign w:val="bottom"/>
          </w:tcPr>
          <w:p w14:paraId="2B99E8AA" w14:textId="6557819E"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3.5</w:t>
            </w:r>
          </w:p>
        </w:tc>
        <w:tc>
          <w:tcPr>
            <w:tcW w:w="960" w:type="dxa"/>
            <w:shd w:val="clear" w:color="auto" w:fill="auto"/>
            <w:noWrap/>
            <w:vAlign w:val="bottom"/>
          </w:tcPr>
          <w:p w14:paraId="4A7F94EE" w14:textId="6914843B"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2.3</w:t>
            </w:r>
          </w:p>
        </w:tc>
        <w:tc>
          <w:tcPr>
            <w:tcW w:w="960" w:type="dxa"/>
            <w:shd w:val="clear" w:color="auto" w:fill="auto"/>
            <w:noWrap/>
            <w:vAlign w:val="bottom"/>
          </w:tcPr>
          <w:p w14:paraId="1B8139C4" w14:textId="5321B29C"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2.8</w:t>
            </w:r>
          </w:p>
        </w:tc>
        <w:tc>
          <w:tcPr>
            <w:tcW w:w="960" w:type="dxa"/>
            <w:shd w:val="clear" w:color="auto" w:fill="auto"/>
            <w:noWrap/>
            <w:vAlign w:val="bottom"/>
          </w:tcPr>
          <w:p w14:paraId="4791DCBC" w14:textId="4ECDE915" w:rsidR="00625992" w:rsidRDefault="00625992" w:rsidP="00625992">
            <w:pPr>
              <w:spacing w:before="240" w:line="240" w:lineRule="auto"/>
              <w:jc w:val="center"/>
              <w:rPr>
                <w:rFonts w:eastAsia="Times New Roman" w:cs="Calibri"/>
                <w:color w:val="000000"/>
                <w:lang w:val="en-US"/>
              </w:rPr>
            </w:pPr>
            <w:r w:rsidRPr="00625992">
              <w:rPr>
                <w:rFonts w:ascii="Calibri" w:eastAsia="Times New Roman" w:hAnsi="Calibri" w:cs="Calibri"/>
                <w:color w:val="000000"/>
                <w:lang w:val="en-US"/>
              </w:rPr>
              <w:t>2.5</w:t>
            </w:r>
          </w:p>
        </w:tc>
      </w:tr>
    </w:tbl>
    <w:p w14:paraId="621F6B7E" w14:textId="77777777" w:rsidR="003942CE" w:rsidRDefault="003942CE" w:rsidP="009D2FC5"/>
    <w:p w14:paraId="224F2607" w14:textId="54355EF6" w:rsidR="00625992" w:rsidRDefault="00625992" w:rsidP="009D2FC5">
      <w:r>
        <w:t xml:space="preserve">These results need to be treated with caution because only 50-55% of the use volumes of methyl bromide reported through the survey </w:t>
      </w:r>
      <w:proofErr w:type="gramStart"/>
      <w:r>
        <w:t>actually identified</w:t>
      </w:r>
      <w:proofErr w:type="gramEnd"/>
      <w:r>
        <w:t xml:space="preserve"> individual commodities that were being treated. However, the results broadly correspond to those identified from export records (see Section </w:t>
      </w:r>
      <w:r>
        <w:fldChar w:fldCharType="begin"/>
      </w:r>
      <w:r>
        <w:instrText xml:space="preserve"> REF _Ref83801018 \r \h </w:instrText>
      </w:r>
      <w:r>
        <w:fldChar w:fldCharType="separate"/>
      </w:r>
      <w:r w:rsidR="00A556F8">
        <w:t>2.4.2</w:t>
      </w:r>
      <w:r>
        <w:fldChar w:fldCharType="end"/>
      </w:r>
      <w:r>
        <w:t xml:space="preserve">). </w:t>
      </w:r>
      <w:r w:rsidR="00D41278">
        <w:t>T</w:t>
      </w:r>
      <w:r>
        <w:t xml:space="preserve">he results for grains and pulses as individual commodity groups are essentially reversed with the major contribution being fumigation to pulses rather than grains from export records. In terms of combined application to pulses and grains, however, the results from </w:t>
      </w:r>
      <w:r w:rsidR="00CA18CA">
        <w:fldChar w:fldCharType="begin"/>
      </w:r>
      <w:r w:rsidR="00CA18CA">
        <w:instrText xml:space="preserve"> REF _Ref83801117 \h </w:instrText>
      </w:r>
      <w:r w:rsidR="00CA18CA">
        <w:fldChar w:fldCharType="separate"/>
      </w:r>
      <w:r w:rsidR="00A556F8">
        <w:t xml:space="preserve">Table </w:t>
      </w:r>
      <w:r w:rsidR="00A556F8">
        <w:rPr>
          <w:noProof/>
        </w:rPr>
        <w:t>3</w:t>
      </w:r>
      <w:r w:rsidR="00CA18CA">
        <w:fldChar w:fldCharType="end"/>
      </w:r>
      <w:r w:rsidR="00CA18CA">
        <w:t xml:space="preserve"> indicates 11% to 17% use on grains and pulses, while the information in Section </w:t>
      </w:r>
      <w:r w:rsidR="00CA18CA">
        <w:fldChar w:fldCharType="begin"/>
      </w:r>
      <w:r w:rsidR="00CA18CA">
        <w:instrText xml:space="preserve"> REF _Ref83801018 \r \h </w:instrText>
      </w:r>
      <w:r w:rsidR="00CA18CA">
        <w:fldChar w:fldCharType="separate"/>
      </w:r>
      <w:r w:rsidR="00A556F8">
        <w:t>2.4.2</w:t>
      </w:r>
      <w:r w:rsidR="00CA18CA">
        <w:fldChar w:fldCharType="end"/>
      </w:r>
      <w:r w:rsidR="00CA18CA">
        <w:t xml:space="preserve"> (</w:t>
      </w:r>
      <w:r w:rsidR="00CA18CA">
        <w:fldChar w:fldCharType="begin"/>
      </w:r>
      <w:r w:rsidR="00CA18CA">
        <w:instrText xml:space="preserve"> REF _Ref83210854 \h </w:instrText>
      </w:r>
      <w:r w:rsidR="00CA18CA">
        <w:fldChar w:fldCharType="separate"/>
      </w:r>
      <w:r w:rsidR="00A556F8">
        <w:t xml:space="preserve">Table </w:t>
      </w:r>
      <w:r w:rsidR="00A556F8">
        <w:rPr>
          <w:noProof/>
        </w:rPr>
        <w:t>8</w:t>
      </w:r>
      <w:r w:rsidR="00CA18CA">
        <w:fldChar w:fldCharType="end"/>
      </w:r>
      <w:r w:rsidR="00CA18CA">
        <w:t>) has a range of 12% to 20% for these combined commodities.</w:t>
      </w:r>
    </w:p>
    <w:p w14:paraId="55C11ACF" w14:textId="77777777" w:rsidR="00202DC1" w:rsidRDefault="00202DC1" w:rsidP="00202DC1">
      <w:pPr>
        <w:pStyle w:val="Heading3"/>
      </w:pPr>
      <w:bookmarkStart w:id="37" w:name="_Toc89934709"/>
      <w:bookmarkStart w:id="38" w:name="_Toc94782895"/>
      <w:r>
        <w:t>Quarantine usage of methyl bromide</w:t>
      </w:r>
      <w:bookmarkEnd w:id="37"/>
      <w:bookmarkEnd w:id="38"/>
    </w:p>
    <w:p w14:paraId="6A6BAD31" w14:textId="77777777" w:rsidR="003942CE" w:rsidRDefault="003942CE" w:rsidP="003942CE">
      <w:pPr>
        <w:spacing w:after="120"/>
      </w:pPr>
    </w:p>
    <w:p w14:paraId="6C2E63C5" w14:textId="275849C6" w:rsidR="00202DC1" w:rsidRDefault="00202DC1" w:rsidP="00202DC1">
      <w:r>
        <w:t>In the last report of this nature (Cox, 2017), in the order of 170,000 AIMS directions for quarantine treatment</w:t>
      </w:r>
      <w:r w:rsidR="00367D0E">
        <w:t xml:space="preserve"> were available</w:t>
      </w:r>
      <w:r>
        <w:t>, and from these, identifiable uses of &gt;1 tonne per annum methyl bromide were determined.  These categories of import included:</w:t>
      </w:r>
    </w:p>
    <w:p w14:paraId="4AB65DF9" w14:textId="77777777" w:rsidR="00202DC1" w:rsidRDefault="00202DC1" w:rsidP="00202DC1">
      <w:pPr>
        <w:pStyle w:val="ListParagraph"/>
        <w:numPr>
          <w:ilvl w:val="0"/>
          <w:numId w:val="31"/>
        </w:numPr>
      </w:pPr>
      <w:r>
        <w:t xml:space="preserve">Equipment, parts and containers, other than for snail/insect </w:t>
      </w:r>
      <w:proofErr w:type="gramStart"/>
      <w:r>
        <w:t>treatments;</w:t>
      </w:r>
      <w:proofErr w:type="gramEnd"/>
    </w:p>
    <w:p w14:paraId="513FF864" w14:textId="77777777" w:rsidR="00202DC1" w:rsidRDefault="00202DC1" w:rsidP="00202DC1">
      <w:pPr>
        <w:pStyle w:val="ListParagraph"/>
        <w:numPr>
          <w:ilvl w:val="0"/>
          <w:numId w:val="31"/>
        </w:numPr>
      </w:pPr>
      <w:r>
        <w:lastRenderedPageBreak/>
        <w:t xml:space="preserve">Flowers, bulbs and </w:t>
      </w:r>
      <w:proofErr w:type="gramStart"/>
      <w:r>
        <w:t>plants;</w:t>
      </w:r>
      <w:proofErr w:type="gramEnd"/>
    </w:p>
    <w:p w14:paraId="1E28F37D" w14:textId="77777777" w:rsidR="00202DC1" w:rsidRDefault="00202DC1" w:rsidP="00202DC1">
      <w:pPr>
        <w:pStyle w:val="ListParagraph"/>
        <w:numPr>
          <w:ilvl w:val="0"/>
          <w:numId w:val="31"/>
        </w:numPr>
      </w:pPr>
      <w:r>
        <w:t xml:space="preserve">Fresh fruits and </w:t>
      </w:r>
      <w:proofErr w:type="gramStart"/>
      <w:r>
        <w:t>vegetables;</w:t>
      </w:r>
      <w:proofErr w:type="gramEnd"/>
    </w:p>
    <w:p w14:paraId="2411D01D" w14:textId="77777777" w:rsidR="00202DC1" w:rsidRDefault="00202DC1" w:rsidP="00202DC1">
      <w:pPr>
        <w:pStyle w:val="ListParagraph"/>
        <w:numPr>
          <w:ilvl w:val="0"/>
          <w:numId w:val="31"/>
        </w:numPr>
      </w:pPr>
      <w:r>
        <w:t>Steel and scrap; and</w:t>
      </w:r>
    </w:p>
    <w:p w14:paraId="5A69A9DF" w14:textId="77777777" w:rsidR="00202DC1" w:rsidRDefault="00202DC1" w:rsidP="00202DC1">
      <w:pPr>
        <w:pStyle w:val="ListParagraph"/>
        <w:numPr>
          <w:ilvl w:val="0"/>
          <w:numId w:val="31"/>
        </w:numPr>
      </w:pPr>
      <w:r>
        <w:t>Wood and timber.</w:t>
      </w:r>
    </w:p>
    <w:p w14:paraId="22A6B8D7" w14:textId="01C0FE61" w:rsidR="00202DC1" w:rsidRDefault="00202DC1" w:rsidP="00202DC1">
      <w:r>
        <w:t xml:space="preserve">The common reason for treatment of imported equipment, </w:t>
      </w:r>
      <w:proofErr w:type="gramStart"/>
      <w:r>
        <w:t>steel</w:t>
      </w:r>
      <w:proofErr w:type="gramEnd"/>
      <w:r>
        <w:t xml:space="preserve"> and scrap other than for snail or insect control was considered to be for the presence of wood as</w:t>
      </w:r>
      <w:r w:rsidR="006D077F">
        <w:t xml:space="preserve"> </w:t>
      </w:r>
      <w:r w:rsidR="00544545">
        <w:t>packaging</w:t>
      </w:r>
      <w:r>
        <w:t>.</w:t>
      </w:r>
    </w:p>
    <w:p w14:paraId="710DC800" w14:textId="77777777" w:rsidR="00202DC1" w:rsidRDefault="00202DC1" w:rsidP="00202DC1">
      <w:r>
        <w:t>Despite the statement that the above categories represent identifiable uses exceeding 1 tonne per annum, by far the greatest contribution of methyl bromide use over the 2013-2016 survey period from AIMS data and survey returns was unable to be categorised (average 34% of quarantine use).</w:t>
      </w:r>
    </w:p>
    <w:p w14:paraId="38BE952C" w14:textId="058695D1" w:rsidR="00202DC1" w:rsidRDefault="006D077F" w:rsidP="00202DC1">
      <w:r>
        <w:t xml:space="preserve">As noted in Section </w:t>
      </w:r>
      <w:r>
        <w:fldChar w:fldCharType="begin"/>
      </w:r>
      <w:r>
        <w:instrText xml:space="preserve"> REF _Ref86815250 \r \h </w:instrText>
      </w:r>
      <w:r>
        <w:fldChar w:fldCharType="separate"/>
      </w:r>
      <w:r w:rsidR="00A556F8">
        <w:t>1.2</w:t>
      </w:r>
      <w:r>
        <w:fldChar w:fldCharType="end"/>
      </w:r>
      <w:r>
        <w:t>, t</w:t>
      </w:r>
      <w:r w:rsidR="00202DC1">
        <w:t>he import information provided from AIMS for this project was not suitable to identify specific categories of import</w:t>
      </w:r>
      <w:r>
        <w:t xml:space="preserve"> and</w:t>
      </w:r>
      <w:r w:rsidR="00202DC1">
        <w:t xml:space="preserve"> assumptions have been required based on the treatment rate</w:t>
      </w:r>
      <w:r w:rsidR="00157A9E">
        <w:t>/volume</w:t>
      </w:r>
      <w:r w:rsidR="00202DC1">
        <w:t>.</w:t>
      </w:r>
    </w:p>
    <w:p w14:paraId="46C29CBF" w14:textId="7292D340" w:rsidR="00367D0E" w:rsidRDefault="00367D0E" w:rsidP="00202DC1">
      <w:r w:rsidRPr="00367D0E">
        <w:t xml:space="preserve">From the survey responses, only one company provided the full range of fumigation records. That company undertook several hundred fumigations per annum with a range of quarantine and pre-treatment fumigations. The treatment rates and volumes of treated containers/chambers was assessed for the 2020 data to obtain an indication of volumes treated per records as it is considered too unreliable to simply adopt an assumption that all AIMS records relate to a </w:t>
      </w:r>
      <w:r w:rsidR="000816AF" w:rsidRPr="00367D0E">
        <w:t>20-foot</w:t>
      </w:r>
      <w:r w:rsidRPr="00367D0E">
        <w:t xml:space="preserve"> container (33.2 m</w:t>
      </w:r>
      <w:r w:rsidRPr="00367D0E">
        <w:rPr>
          <w:vertAlign w:val="superscript"/>
        </w:rPr>
        <w:t>3</w:t>
      </w:r>
      <w:r w:rsidRPr="00367D0E">
        <w:t xml:space="preserve"> volume). The analysis of import records </w:t>
      </w:r>
      <w:r w:rsidR="000816AF" w:rsidRPr="00367D0E">
        <w:t>indicates</w:t>
      </w:r>
      <w:r w:rsidRPr="00367D0E">
        <w:t xml:space="preserve"> an equivalent of 2.9 </w:t>
      </w:r>
      <w:r w:rsidR="000816AF" w:rsidRPr="00367D0E">
        <w:t>twenty-foot</w:t>
      </w:r>
      <w:r w:rsidRPr="00367D0E">
        <w:t xml:space="preserve"> equivalent units (TEU) per fumigation.</w:t>
      </w:r>
    </w:p>
    <w:p w14:paraId="55E54E1C" w14:textId="7EE94BA7" w:rsidR="00367D0E" w:rsidRDefault="00367D0E" w:rsidP="00202DC1">
      <w:r>
        <w:t>The estimated quantity of methyl bromid</w:t>
      </w:r>
      <w:r w:rsidR="000816AF">
        <w:t>e</w:t>
      </w:r>
      <w:r>
        <w:t xml:space="preserve"> for quarantine use was calculated from the AIMS data as follows:</w:t>
      </w:r>
    </w:p>
    <w:p w14:paraId="32D8946C" w14:textId="2F07E395" w:rsidR="00367D0E" w:rsidRDefault="00367D0E" w:rsidP="00367D0E">
      <w:pPr>
        <w:pStyle w:val="ListParagraph"/>
        <w:numPr>
          <w:ilvl w:val="0"/>
          <w:numId w:val="41"/>
        </w:numPr>
      </w:pPr>
      <w:r>
        <w:t>The number of records for a specific treatment was determined. For example, treatment for BMSB is undertaken at 24 g/m</w:t>
      </w:r>
      <w:r>
        <w:rPr>
          <w:vertAlign w:val="superscript"/>
        </w:rPr>
        <w:t>3</w:t>
      </w:r>
      <w:r>
        <w:t xml:space="preserve"> for 24 hours. In 2019 there were 14166 fumigation records for this treatment. </w:t>
      </w:r>
    </w:p>
    <w:p w14:paraId="7A1FA9EC" w14:textId="1E909772" w:rsidR="00367D0E" w:rsidRDefault="006A7CAC" w:rsidP="00367D0E">
      <w:pPr>
        <w:pStyle w:val="ListParagraph"/>
        <w:numPr>
          <w:ilvl w:val="0"/>
          <w:numId w:val="41"/>
        </w:numPr>
      </w:pPr>
      <w:r>
        <w:t xml:space="preserve">The total container/chamber volume treated was determined based on the TEU value per fumigation. A single </w:t>
      </w:r>
      <w:r w:rsidR="000816AF">
        <w:t>20-foot</w:t>
      </w:r>
      <w:r>
        <w:t xml:space="preserve"> container has a volume of 33.2 m</w:t>
      </w:r>
      <w:r>
        <w:rPr>
          <w:vertAlign w:val="superscript"/>
        </w:rPr>
        <w:t>3</w:t>
      </w:r>
      <w:r>
        <w:t xml:space="preserve">. There were an estimated 2.9 equivalent </w:t>
      </w:r>
      <w:r w:rsidR="000816AF">
        <w:t>20-foot</w:t>
      </w:r>
      <w:r>
        <w:t xml:space="preserve"> containers treated per fumigation record, so this equates to 33.2 X 2.9 = 96.3 m</w:t>
      </w:r>
      <w:r>
        <w:rPr>
          <w:vertAlign w:val="superscript"/>
        </w:rPr>
        <w:t>3</w:t>
      </w:r>
      <w:r>
        <w:t xml:space="preserve"> treated per fumigation. At 14166 fumigation records, a total of 1363900 m</w:t>
      </w:r>
      <w:r>
        <w:rPr>
          <w:vertAlign w:val="superscript"/>
        </w:rPr>
        <w:t>3</w:t>
      </w:r>
      <w:r>
        <w:t xml:space="preserve"> was treated for BMSB in 2019.</w:t>
      </w:r>
    </w:p>
    <w:p w14:paraId="3B14A5B9" w14:textId="4CFC4219" w:rsidR="006A7CAC" w:rsidRDefault="006A7CAC" w:rsidP="00367D0E">
      <w:pPr>
        <w:pStyle w:val="ListParagraph"/>
        <w:numPr>
          <w:ilvl w:val="0"/>
          <w:numId w:val="41"/>
        </w:numPr>
      </w:pPr>
      <w:r>
        <w:t xml:space="preserve">The mass of methyl bromide for each treatment was determined as rate X volume. For the BMSB fumigations in 2019, this equates </w:t>
      </w:r>
      <w:r w:rsidR="000816AF">
        <w:t>t</w:t>
      </w:r>
      <w:r>
        <w:t>o (24 (g)/1000000 (g/tonne)) X 1363900 = 32.7 tonnes methyl bromide.</w:t>
      </w:r>
    </w:p>
    <w:p w14:paraId="41911D4A" w14:textId="22264E9D" w:rsidR="00776120" w:rsidRDefault="006A7CAC" w:rsidP="00202DC1">
      <w:r>
        <w:fldChar w:fldCharType="begin"/>
      </w:r>
      <w:r>
        <w:instrText xml:space="preserve"> REF _Ref83208541 \h </w:instrText>
      </w:r>
      <w:r>
        <w:fldChar w:fldCharType="separate"/>
      </w:r>
      <w:r w:rsidR="00A556F8">
        <w:t xml:space="preserve">Table </w:t>
      </w:r>
      <w:r w:rsidR="00A556F8">
        <w:rPr>
          <w:noProof/>
        </w:rPr>
        <w:t>4</w:t>
      </w:r>
      <w:r>
        <w:fldChar w:fldCharType="end"/>
      </w:r>
      <w:r w:rsidR="00776120">
        <w:t xml:space="preserve"> lists the range of treatments and the number of AIMS records by reporting year</w:t>
      </w:r>
      <w:r>
        <w:t xml:space="preserve">. Then, based on the number of records and treatments, using the estimation approach, </w:t>
      </w:r>
      <w:r>
        <w:fldChar w:fldCharType="begin"/>
      </w:r>
      <w:r>
        <w:instrText xml:space="preserve"> REF _Ref83211569 \h </w:instrText>
      </w:r>
      <w:r>
        <w:fldChar w:fldCharType="separate"/>
      </w:r>
      <w:r w:rsidR="00A556F8">
        <w:t xml:space="preserve">Table </w:t>
      </w:r>
      <w:r w:rsidR="00A556F8">
        <w:rPr>
          <w:noProof/>
        </w:rPr>
        <w:t>5</w:t>
      </w:r>
      <w:r>
        <w:fldChar w:fldCharType="end"/>
      </w:r>
      <w:r>
        <w:t xml:space="preserve"> reports the estimated quarantine methyl bromide use compared to broad commodity groups. The commodity groups were surmised based on methyl bromide treatments.</w:t>
      </w:r>
    </w:p>
    <w:p w14:paraId="1F98C2FB" w14:textId="4FD85C12" w:rsidR="00776120" w:rsidRDefault="00776120" w:rsidP="00776120">
      <w:pPr>
        <w:pStyle w:val="Caption"/>
      </w:pPr>
      <w:bookmarkStart w:id="39" w:name="_Ref83208541"/>
      <w:bookmarkStart w:id="40" w:name="_Toc89935192"/>
      <w:bookmarkStart w:id="41" w:name="_Toc94782916"/>
      <w:r>
        <w:lastRenderedPageBreak/>
        <w:t xml:space="preserve">Table </w:t>
      </w:r>
      <w:r w:rsidR="00B12EAA">
        <w:fldChar w:fldCharType="begin"/>
      </w:r>
      <w:r w:rsidR="00B12EAA">
        <w:instrText xml:space="preserve"> SEQ Table \* ARABIC </w:instrText>
      </w:r>
      <w:r w:rsidR="00B12EAA">
        <w:fldChar w:fldCharType="separate"/>
      </w:r>
      <w:r w:rsidR="00A556F8">
        <w:rPr>
          <w:noProof/>
        </w:rPr>
        <w:t>4</w:t>
      </w:r>
      <w:r w:rsidR="00B12EAA">
        <w:rPr>
          <w:noProof/>
        </w:rPr>
        <w:fldChar w:fldCharType="end"/>
      </w:r>
      <w:bookmarkEnd w:id="39"/>
      <w:r w:rsidR="007C536F">
        <w:t xml:space="preserve">: </w:t>
      </w:r>
      <w:r>
        <w:t>2017-2020, AIM</w:t>
      </w:r>
      <w:r w:rsidR="003942CE">
        <w:t>S</w:t>
      </w:r>
      <w:r>
        <w:t xml:space="preserve"> data, number of records by methyl bromide treatment. Shaded treatments considered in further analyses</w:t>
      </w:r>
      <w:bookmarkEnd w:id="40"/>
      <w:bookmarkEnd w:id="41"/>
    </w:p>
    <w:tbl>
      <w:tblPr>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960"/>
        <w:gridCol w:w="960"/>
        <w:gridCol w:w="960"/>
        <w:gridCol w:w="960"/>
      </w:tblGrid>
      <w:tr w:rsidR="00776120" w:rsidRPr="00776120" w14:paraId="6F088225" w14:textId="77777777" w:rsidTr="00A23EFC">
        <w:trPr>
          <w:trHeight w:val="300"/>
          <w:tblHeader/>
        </w:trPr>
        <w:tc>
          <w:tcPr>
            <w:tcW w:w="3760" w:type="dxa"/>
            <w:shd w:val="clear" w:color="auto" w:fill="auto"/>
            <w:noWrap/>
            <w:vAlign w:val="bottom"/>
            <w:hideMark/>
          </w:tcPr>
          <w:p w14:paraId="0E577D79" w14:textId="58828F90" w:rsidR="00776120" w:rsidRPr="00776120" w:rsidRDefault="006963C9" w:rsidP="00776120">
            <w:pPr>
              <w:spacing w:before="240" w:line="240" w:lineRule="auto"/>
              <w:rPr>
                <w:rFonts w:eastAsia="Times New Roman" w:cs="Calibri"/>
                <w:b/>
                <w:bCs/>
                <w:color w:val="000000"/>
                <w:lang w:val="en-US"/>
              </w:rPr>
            </w:pPr>
            <w:r>
              <w:rPr>
                <w:rFonts w:eastAsia="Times New Roman" w:cs="Calibri"/>
                <w:b/>
                <w:bCs/>
                <w:color w:val="000000"/>
                <w:lang w:val="en-US"/>
              </w:rPr>
              <w:t>Methyl bromide treatment:</w:t>
            </w:r>
          </w:p>
        </w:tc>
        <w:tc>
          <w:tcPr>
            <w:tcW w:w="960" w:type="dxa"/>
            <w:shd w:val="clear" w:color="auto" w:fill="auto"/>
            <w:noWrap/>
            <w:vAlign w:val="bottom"/>
            <w:hideMark/>
          </w:tcPr>
          <w:p w14:paraId="4D7535AA" w14:textId="77777777" w:rsidR="00776120" w:rsidRPr="00776120" w:rsidRDefault="00776120" w:rsidP="00776120">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2017</w:t>
            </w:r>
          </w:p>
        </w:tc>
        <w:tc>
          <w:tcPr>
            <w:tcW w:w="960" w:type="dxa"/>
            <w:shd w:val="clear" w:color="auto" w:fill="auto"/>
            <w:noWrap/>
            <w:vAlign w:val="bottom"/>
            <w:hideMark/>
          </w:tcPr>
          <w:p w14:paraId="2498A921" w14:textId="77777777" w:rsidR="00776120" w:rsidRPr="00776120" w:rsidRDefault="00776120" w:rsidP="00776120">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2018</w:t>
            </w:r>
          </w:p>
        </w:tc>
        <w:tc>
          <w:tcPr>
            <w:tcW w:w="960" w:type="dxa"/>
            <w:shd w:val="clear" w:color="auto" w:fill="auto"/>
            <w:noWrap/>
            <w:vAlign w:val="bottom"/>
            <w:hideMark/>
          </w:tcPr>
          <w:p w14:paraId="0F9D1FD2" w14:textId="77777777" w:rsidR="00776120" w:rsidRPr="00776120" w:rsidRDefault="00776120" w:rsidP="00776120">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2019</w:t>
            </w:r>
          </w:p>
        </w:tc>
        <w:tc>
          <w:tcPr>
            <w:tcW w:w="960" w:type="dxa"/>
            <w:shd w:val="clear" w:color="auto" w:fill="auto"/>
            <w:noWrap/>
            <w:vAlign w:val="bottom"/>
            <w:hideMark/>
          </w:tcPr>
          <w:p w14:paraId="19DA840C" w14:textId="77777777" w:rsidR="00776120" w:rsidRPr="00776120" w:rsidRDefault="00776120" w:rsidP="00776120">
            <w:pPr>
              <w:spacing w:before="240" w:line="240" w:lineRule="auto"/>
              <w:jc w:val="center"/>
              <w:rPr>
                <w:rFonts w:eastAsia="Times New Roman" w:cs="Calibri"/>
                <w:b/>
                <w:bCs/>
                <w:color w:val="000000"/>
                <w:lang w:val="en-US"/>
              </w:rPr>
            </w:pPr>
            <w:r w:rsidRPr="00776120">
              <w:rPr>
                <w:rFonts w:eastAsia="Times New Roman" w:cs="Calibri"/>
                <w:b/>
                <w:bCs/>
                <w:color w:val="000000"/>
                <w:lang w:val="en-US"/>
              </w:rPr>
              <w:t>2020</w:t>
            </w:r>
          </w:p>
        </w:tc>
      </w:tr>
      <w:tr w:rsidR="00776120" w:rsidRPr="00776120" w14:paraId="730E6D04" w14:textId="77777777" w:rsidTr="00776120">
        <w:trPr>
          <w:trHeight w:val="300"/>
        </w:trPr>
        <w:tc>
          <w:tcPr>
            <w:tcW w:w="3760" w:type="dxa"/>
            <w:shd w:val="clear" w:color="auto" w:fill="D9D9D9" w:themeFill="background1" w:themeFillShade="D9"/>
            <w:noWrap/>
            <w:vAlign w:val="bottom"/>
            <w:hideMark/>
          </w:tcPr>
          <w:p w14:paraId="3475B1B7" w14:textId="2D7B5ADA"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16</w:t>
            </w:r>
            <w:r w:rsidR="006963C9">
              <w:rPr>
                <w:rFonts w:eastAsia="Times New Roman" w:cs="Calibri"/>
                <w:color w:val="000000"/>
                <w:lang w:val="en-US"/>
              </w:rPr>
              <w:t xml:space="preserve"> </w:t>
            </w:r>
            <w:r w:rsidRPr="00776120">
              <w:rPr>
                <w:rFonts w:eastAsia="Times New Roman" w:cs="Calibri"/>
                <w:color w:val="000000"/>
                <w:lang w:val="en-US"/>
              </w:rPr>
              <w:t>g</w:t>
            </w:r>
            <w:r w:rsidR="00157A9E">
              <w:rPr>
                <w:rFonts w:eastAsia="Times New Roman" w:cs="Calibri"/>
                <w:color w:val="000000"/>
                <w:lang w:val="en-US"/>
              </w:rPr>
              <w:t>/</w:t>
            </w:r>
            <w:r w:rsidR="006963C9">
              <w:rPr>
                <w:rFonts w:eastAsia="Times New Roman" w:cs="Calibri"/>
                <w:color w:val="000000"/>
                <w:lang w:val="en-US"/>
              </w:rPr>
              <w:t>m</w:t>
            </w:r>
            <w:r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12</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15</w:t>
            </w:r>
            <w:r w:rsidR="006963C9" w:rsidRP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222F7F17"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703</w:t>
            </w:r>
          </w:p>
        </w:tc>
        <w:tc>
          <w:tcPr>
            <w:tcW w:w="960" w:type="dxa"/>
            <w:shd w:val="clear" w:color="auto" w:fill="auto"/>
            <w:noWrap/>
            <w:vAlign w:val="bottom"/>
            <w:hideMark/>
          </w:tcPr>
          <w:p w14:paraId="132B6562"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29540</w:t>
            </w:r>
          </w:p>
        </w:tc>
        <w:tc>
          <w:tcPr>
            <w:tcW w:w="960" w:type="dxa"/>
            <w:shd w:val="clear" w:color="auto" w:fill="auto"/>
            <w:noWrap/>
            <w:vAlign w:val="bottom"/>
            <w:hideMark/>
          </w:tcPr>
          <w:p w14:paraId="02DD13C8"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25673</w:t>
            </w:r>
          </w:p>
        </w:tc>
        <w:tc>
          <w:tcPr>
            <w:tcW w:w="960" w:type="dxa"/>
            <w:shd w:val="clear" w:color="auto" w:fill="auto"/>
            <w:noWrap/>
            <w:vAlign w:val="bottom"/>
            <w:hideMark/>
          </w:tcPr>
          <w:p w14:paraId="764C9574"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209</w:t>
            </w:r>
          </w:p>
        </w:tc>
      </w:tr>
      <w:tr w:rsidR="00776120" w:rsidRPr="00776120" w14:paraId="22C8C176" w14:textId="77777777" w:rsidTr="00776120">
        <w:trPr>
          <w:trHeight w:val="300"/>
        </w:trPr>
        <w:tc>
          <w:tcPr>
            <w:tcW w:w="3760" w:type="dxa"/>
            <w:shd w:val="clear" w:color="auto" w:fill="D9D9D9" w:themeFill="background1" w:themeFillShade="D9"/>
            <w:noWrap/>
            <w:vAlign w:val="bottom"/>
            <w:hideMark/>
          </w:tcPr>
          <w:p w14:paraId="0B791630" w14:textId="77777777"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Methyl Bromide BMSB</w:t>
            </w:r>
          </w:p>
        </w:tc>
        <w:tc>
          <w:tcPr>
            <w:tcW w:w="960" w:type="dxa"/>
            <w:shd w:val="clear" w:color="auto" w:fill="auto"/>
            <w:noWrap/>
            <w:vAlign w:val="bottom"/>
            <w:hideMark/>
          </w:tcPr>
          <w:p w14:paraId="3F54D9EC"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35390C3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6895D5B8"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14166</w:t>
            </w:r>
          </w:p>
        </w:tc>
        <w:tc>
          <w:tcPr>
            <w:tcW w:w="960" w:type="dxa"/>
            <w:shd w:val="clear" w:color="auto" w:fill="auto"/>
            <w:noWrap/>
            <w:vAlign w:val="bottom"/>
            <w:hideMark/>
          </w:tcPr>
          <w:p w14:paraId="5734E1D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34505</w:t>
            </w:r>
          </w:p>
        </w:tc>
      </w:tr>
      <w:tr w:rsidR="00776120" w:rsidRPr="00776120" w14:paraId="0AB9A1F3" w14:textId="77777777" w:rsidTr="00776120">
        <w:trPr>
          <w:trHeight w:val="300"/>
        </w:trPr>
        <w:tc>
          <w:tcPr>
            <w:tcW w:w="3760" w:type="dxa"/>
            <w:shd w:val="clear" w:color="auto" w:fill="D9D9D9" w:themeFill="background1" w:themeFillShade="D9"/>
            <w:noWrap/>
            <w:vAlign w:val="bottom"/>
            <w:hideMark/>
          </w:tcPr>
          <w:p w14:paraId="0AB282DE" w14:textId="6A49D4F3"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48</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 xml:space="preserve">24 </w:t>
            </w:r>
            <w:proofErr w:type="spellStart"/>
            <w:r w:rsidRPr="00776120">
              <w:rPr>
                <w:rFonts w:eastAsia="Times New Roman" w:cs="Calibri"/>
                <w:color w:val="000000"/>
                <w:lang w:val="en-US"/>
              </w:rPr>
              <w:t>hr</w:t>
            </w:r>
            <w:r w:rsidR="006963C9">
              <w:rPr>
                <w:rFonts w:eastAsia="Times New Roman" w:cs="Calibri"/>
                <w:color w:val="000000"/>
                <w:lang w:val="en-US"/>
              </w:rPr>
              <w:t>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7D533E8F"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7786</w:t>
            </w:r>
          </w:p>
        </w:tc>
        <w:tc>
          <w:tcPr>
            <w:tcW w:w="960" w:type="dxa"/>
            <w:shd w:val="clear" w:color="auto" w:fill="auto"/>
            <w:noWrap/>
            <w:vAlign w:val="bottom"/>
            <w:hideMark/>
          </w:tcPr>
          <w:p w14:paraId="7D93F1D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7243</w:t>
            </w:r>
          </w:p>
        </w:tc>
        <w:tc>
          <w:tcPr>
            <w:tcW w:w="960" w:type="dxa"/>
            <w:shd w:val="clear" w:color="auto" w:fill="auto"/>
            <w:noWrap/>
            <w:vAlign w:val="bottom"/>
            <w:hideMark/>
          </w:tcPr>
          <w:p w14:paraId="2FB131DA"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5371</w:t>
            </w:r>
          </w:p>
        </w:tc>
        <w:tc>
          <w:tcPr>
            <w:tcW w:w="960" w:type="dxa"/>
            <w:shd w:val="clear" w:color="auto" w:fill="auto"/>
            <w:noWrap/>
            <w:vAlign w:val="bottom"/>
            <w:hideMark/>
          </w:tcPr>
          <w:p w14:paraId="3BD237F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4352</w:t>
            </w:r>
          </w:p>
        </w:tc>
      </w:tr>
      <w:tr w:rsidR="00776120" w:rsidRPr="00776120" w14:paraId="15B29DE8" w14:textId="77777777" w:rsidTr="00776120">
        <w:trPr>
          <w:trHeight w:val="300"/>
        </w:trPr>
        <w:tc>
          <w:tcPr>
            <w:tcW w:w="3760" w:type="dxa"/>
            <w:shd w:val="clear" w:color="auto" w:fill="D9D9D9" w:themeFill="background1" w:themeFillShade="D9"/>
            <w:noWrap/>
            <w:vAlign w:val="bottom"/>
            <w:hideMark/>
          </w:tcPr>
          <w:p w14:paraId="0E86A8FE" w14:textId="2C345C82"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32</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 xml:space="preserve">2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5F0DD73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7933</w:t>
            </w:r>
          </w:p>
        </w:tc>
        <w:tc>
          <w:tcPr>
            <w:tcW w:w="960" w:type="dxa"/>
            <w:shd w:val="clear" w:color="auto" w:fill="auto"/>
            <w:noWrap/>
            <w:vAlign w:val="bottom"/>
            <w:hideMark/>
          </w:tcPr>
          <w:p w14:paraId="310622A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6856</w:t>
            </w:r>
          </w:p>
        </w:tc>
        <w:tc>
          <w:tcPr>
            <w:tcW w:w="960" w:type="dxa"/>
            <w:shd w:val="clear" w:color="auto" w:fill="auto"/>
            <w:noWrap/>
            <w:vAlign w:val="bottom"/>
            <w:hideMark/>
          </w:tcPr>
          <w:p w14:paraId="536B8FE5"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5645</w:t>
            </w:r>
          </w:p>
        </w:tc>
        <w:tc>
          <w:tcPr>
            <w:tcW w:w="960" w:type="dxa"/>
            <w:shd w:val="clear" w:color="auto" w:fill="auto"/>
            <w:noWrap/>
            <w:vAlign w:val="bottom"/>
            <w:hideMark/>
          </w:tcPr>
          <w:p w14:paraId="607C255F"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2467</w:t>
            </w:r>
          </w:p>
        </w:tc>
      </w:tr>
      <w:tr w:rsidR="00776120" w:rsidRPr="00776120" w14:paraId="32A1D708" w14:textId="77777777" w:rsidTr="00776120">
        <w:trPr>
          <w:trHeight w:val="300"/>
        </w:trPr>
        <w:tc>
          <w:tcPr>
            <w:tcW w:w="3760" w:type="dxa"/>
            <w:shd w:val="clear" w:color="auto" w:fill="D9D9D9" w:themeFill="background1" w:themeFillShade="D9"/>
            <w:noWrap/>
            <w:vAlign w:val="bottom"/>
            <w:hideMark/>
          </w:tcPr>
          <w:p w14:paraId="00609272" w14:textId="6FCDA471"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32</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24hrs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13DEC5A1"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569</w:t>
            </w:r>
          </w:p>
        </w:tc>
        <w:tc>
          <w:tcPr>
            <w:tcW w:w="960" w:type="dxa"/>
            <w:shd w:val="clear" w:color="auto" w:fill="auto"/>
            <w:noWrap/>
            <w:vAlign w:val="bottom"/>
            <w:hideMark/>
          </w:tcPr>
          <w:p w14:paraId="64507D64"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1722</w:t>
            </w:r>
          </w:p>
        </w:tc>
        <w:tc>
          <w:tcPr>
            <w:tcW w:w="960" w:type="dxa"/>
            <w:shd w:val="clear" w:color="auto" w:fill="auto"/>
            <w:noWrap/>
            <w:vAlign w:val="bottom"/>
            <w:hideMark/>
          </w:tcPr>
          <w:p w14:paraId="7EE74D9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346</w:t>
            </w:r>
          </w:p>
        </w:tc>
        <w:tc>
          <w:tcPr>
            <w:tcW w:w="960" w:type="dxa"/>
            <w:shd w:val="clear" w:color="auto" w:fill="auto"/>
            <w:noWrap/>
            <w:vAlign w:val="bottom"/>
            <w:hideMark/>
          </w:tcPr>
          <w:p w14:paraId="0A99356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555</w:t>
            </w:r>
          </w:p>
        </w:tc>
      </w:tr>
      <w:tr w:rsidR="00776120" w:rsidRPr="00776120" w14:paraId="106EB73C" w14:textId="77777777" w:rsidTr="00776120">
        <w:trPr>
          <w:trHeight w:val="300"/>
        </w:trPr>
        <w:tc>
          <w:tcPr>
            <w:tcW w:w="3760" w:type="dxa"/>
            <w:shd w:val="clear" w:color="auto" w:fill="D9D9D9" w:themeFill="background1" w:themeFillShade="D9"/>
            <w:noWrap/>
            <w:vAlign w:val="bottom"/>
            <w:hideMark/>
          </w:tcPr>
          <w:p w14:paraId="05C30D00" w14:textId="3F2A6C40"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32</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00157A9E">
              <w:rPr>
                <w:rFonts w:eastAsia="Times New Roman" w:cs="Calibri"/>
                <w:color w:val="000000"/>
                <w:lang w:val="en-US"/>
              </w:rPr>
              <w:t xml:space="preserve"> for</w:t>
            </w:r>
            <w:r w:rsidRPr="00776120">
              <w:rPr>
                <w:rFonts w:eastAsia="Times New Roman" w:cs="Calibri"/>
                <w:color w:val="000000"/>
                <w:lang w:val="en-US"/>
              </w:rPr>
              <w:t xml:space="preserve"> 3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26D66A3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376</w:t>
            </w:r>
          </w:p>
        </w:tc>
        <w:tc>
          <w:tcPr>
            <w:tcW w:w="960" w:type="dxa"/>
            <w:shd w:val="clear" w:color="auto" w:fill="auto"/>
            <w:noWrap/>
            <w:vAlign w:val="bottom"/>
            <w:hideMark/>
          </w:tcPr>
          <w:p w14:paraId="0AB619E0"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400</w:t>
            </w:r>
          </w:p>
        </w:tc>
        <w:tc>
          <w:tcPr>
            <w:tcW w:w="960" w:type="dxa"/>
            <w:shd w:val="clear" w:color="auto" w:fill="auto"/>
            <w:noWrap/>
            <w:vAlign w:val="bottom"/>
            <w:hideMark/>
          </w:tcPr>
          <w:p w14:paraId="070B61F2"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327</w:t>
            </w:r>
          </w:p>
        </w:tc>
        <w:tc>
          <w:tcPr>
            <w:tcW w:w="960" w:type="dxa"/>
            <w:shd w:val="clear" w:color="auto" w:fill="auto"/>
            <w:noWrap/>
            <w:vAlign w:val="bottom"/>
            <w:hideMark/>
          </w:tcPr>
          <w:p w14:paraId="5AB943E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287</w:t>
            </w:r>
          </w:p>
        </w:tc>
      </w:tr>
      <w:tr w:rsidR="00776120" w:rsidRPr="00776120" w14:paraId="186A2521" w14:textId="77777777" w:rsidTr="00776120">
        <w:trPr>
          <w:trHeight w:val="300"/>
        </w:trPr>
        <w:tc>
          <w:tcPr>
            <w:tcW w:w="3760" w:type="dxa"/>
            <w:shd w:val="clear" w:color="auto" w:fill="D9D9D9" w:themeFill="background1" w:themeFillShade="D9"/>
            <w:noWrap/>
            <w:vAlign w:val="bottom"/>
            <w:hideMark/>
          </w:tcPr>
          <w:p w14:paraId="027822C3" w14:textId="7059183C"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80</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48</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55DA3B8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149</w:t>
            </w:r>
          </w:p>
        </w:tc>
        <w:tc>
          <w:tcPr>
            <w:tcW w:w="960" w:type="dxa"/>
            <w:shd w:val="clear" w:color="auto" w:fill="auto"/>
            <w:noWrap/>
            <w:vAlign w:val="bottom"/>
            <w:hideMark/>
          </w:tcPr>
          <w:p w14:paraId="302A75B9"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148</w:t>
            </w:r>
          </w:p>
        </w:tc>
        <w:tc>
          <w:tcPr>
            <w:tcW w:w="960" w:type="dxa"/>
            <w:shd w:val="clear" w:color="auto" w:fill="auto"/>
            <w:noWrap/>
            <w:vAlign w:val="bottom"/>
            <w:hideMark/>
          </w:tcPr>
          <w:p w14:paraId="67F31638"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190</w:t>
            </w:r>
          </w:p>
        </w:tc>
        <w:tc>
          <w:tcPr>
            <w:tcW w:w="960" w:type="dxa"/>
            <w:shd w:val="clear" w:color="auto" w:fill="auto"/>
            <w:noWrap/>
            <w:vAlign w:val="bottom"/>
            <w:hideMark/>
          </w:tcPr>
          <w:p w14:paraId="73A83E47"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433</w:t>
            </w:r>
          </w:p>
        </w:tc>
      </w:tr>
      <w:tr w:rsidR="00776120" w:rsidRPr="00776120" w14:paraId="26530DEC" w14:textId="77777777" w:rsidTr="00776120">
        <w:trPr>
          <w:trHeight w:val="300"/>
        </w:trPr>
        <w:tc>
          <w:tcPr>
            <w:tcW w:w="3760" w:type="dxa"/>
            <w:shd w:val="clear" w:color="auto" w:fill="D9D9D9" w:themeFill="background1" w:themeFillShade="D9"/>
            <w:noWrap/>
            <w:vAlign w:val="bottom"/>
            <w:hideMark/>
          </w:tcPr>
          <w:p w14:paraId="3B1F15DD" w14:textId="2503BB19"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80</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72</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3296A5F0"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193</w:t>
            </w:r>
          </w:p>
        </w:tc>
        <w:tc>
          <w:tcPr>
            <w:tcW w:w="960" w:type="dxa"/>
            <w:shd w:val="clear" w:color="auto" w:fill="auto"/>
            <w:noWrap/>
            <w:vAlign w:val="bottom"/>
            <w:hideMark/>
          </w:tcPr>
          <w:p w14:paraId="5868BC2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197</w:t>
            </w:r>
          </w:p>
        </w:tc>
        <w:tc>
          <w:tcPr>
            <w:tcW w:w="960" w:type="dxa"/>
            <w:shd w:val="clear" w:color="auto" w:fill="auto"/>
            <w:noWrap/>
            <w:vAlign w:val="bottom"/>
            <w:hideMark/>
          </w:tcPr>
          <w:p w14:paraId="4508224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180</w:t>
            </w:r>
          </w:p>
        </w:tc>
        <w:tc>
          <w:tcPr>
            <w:tcW w:w="960" w:type="dxa"/>
            <w:shd w:val="clear" w:color="auto" w:fill="auto"/>
            <w:noWrap/>
            <w:vAlign w:val="bottom"/>
            <w:hideMark/>
          </w:tcPr>
          <w:p w14:paraId="6418CBE5"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209</w:t>
            </w:r>
          </w:p>
        </w:tc>
      </w:tr>
      <w:tr w:rsidR="00776120" w:rsidRPr="00776120" w14:paraId="0A0DED04" w14:textId="77777777" w:rsidTr="00776120">
        <w:trPr>
          <w:trHeight w:val="300"/>
        </w:trPr>
        <w:tc>
          <w:tcPr>
            <w:tcW w:w="3760" w:type="dxa"/>
            <w:shd w:val="clear" w:color="auto" w:fill="D9D9D9" w:themeFill="background1" w:themeFillShade="D9"/>
            <w:noWrap/>
            <w:vAlign w:val="bottom"/>
            <w:hideMark/>
          </w:tcPr>
          <w:p w14:paraId="5B49E8A1" w14:textId="0ADBDF21"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128</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24</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370037">
              <w:rPr>
                <w:rFonts w:eastAsia="Times New Roman" w:cs="Calibri"/>
                <w:color w:val="000000"/>
                <w:vertAlign w:val="superscript"/>
                <w:lang w:val="en-US"/>
              </w:rPr>
              <w:t>O</w:t>
            </w:r>
            <w:r w:rsidRPr="00776120">
              <w:rPr>
                <w:rFonts w:eastAsia="Times New Roman" w:cs="Calibri"/>
                <w:color w:val="000000"/>
                <w:lang w:val="en-US"/>
              </w:rPr>
              <w:t>C or abov</w:t>
            </w:r>
            <w:r w:rsidR="006963C9">
              <w:rPr>
                <w:rFonts w:eastAsia="Times New Roman" w:cs="Calibri"/>
                <w:color w:val="000000"/>
                <w:lang w:val="en-US"/>
              </w:rPr>
              <w:t>e</w:t>
            </w:r>
          </w:p>
        </w:tc>
        <w:tc>
          <w:tcPr>
            <w:tcW w:w="960" w:type="dxa"/>
            <w:shd w:val="clear" w:color="auto" w:fill="auto"/>
            <w:noWrap/>
            <w:vAlign w:val="bottom"/>
            <w:hideMark/>
          </w:tcPr>
          <w:p w14:paraId="3D6E56C9"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170</w:t>
            </w:r>
          </w:p>
        </w:tc>
        <w:tc>
          <w:tcPr>
            <w:tcW w:w="960" w:type="dxa"/>
            <w:shd w:val="clear" w:color="auto" w:fill="auto"/>
            <w:noWrap/>
            <w:vAlign w:val="bottom"/>
            <w:hideMark/>
          </w:tcPr>
          <w:p w14:paraId="4D041EE2"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167</w:t>
            </w:r>
          </w:p>
        </w:tc>
        <w:tc>
          <w:tcPr>
            <w:tcW w:w="960" w:type="dxa"/>
            <w:shd w:val="clear" w:color="auto" w:fill="auto"/>
            <w:noWrap/>
            <w:vAlign w:val="bottom"/>
            <w:hideMark/>
          </w:tcPr>
          <w:p w14:paraId="322190F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199</w:t>
            </w:r>
          </w:p>
        </w:tc>
        <w:tc>
          <w:tcPr>
            <w:tcW w:w="960" w:type="dxa"/>
            <w:shd w:val="clear" w:color="auto" w:fill="auto"/>
            <w:noWrap/>
            <w:vAlign w:val="bottom"/>
            <w:hideMark/>
          </w:tcPr>
          <w:p w14:paraId="4CC3AE98"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205</w:t>
            </w:r>
          </w:p>
        </w:tc>
      </w:tr>
      <w:tr w:rsidR="00776120" w:rsidRPr="00776120" w14:paraId="737425F7" w14:textId="77777777" w:rsidTr="00776120">
        <w:trPr>
          <w:trHeight w:val="300"/>
        </w:trPr>
        <w:tc>
          <w:tcPr>
            <w:tcW w:w="3760" w:type="dxa"/>
            <w:shd w:val="clear" w:color="auto" w:fill="D9D9D9" w:themeFill="background1" w:themeFillShade="D9"/>
            <w:noWrap/>
            <w:vAlign w:val="bottom"/>
            <w:hideMark/>
          </w:tcPr>
          <w:p w14:paraId="534A663A" w14:textId="7A96577B"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40</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00157A9E">
              <w:rPr>
                <w:rFonts w:eastAsia="Times New Roman" w:cs="Calibri"/>
                <w:color w:val="000000"/>
                <w:lang w:val="en-US"/>
              </w:rPr>
              <w:t xml:space="preserve"> for</w:t>
            </w:r>
            <w:r w:rsidRPr="00776120">
              <w:rPr>
                <w:rFonts w:eastAsia="Times New Roman" w:cs="Calibri"/>
                <w:color w:val="000000"/>
                <w:lang w:val="en-US"/>
              </w:rPr>
              <w:t xml:space="preserve"> 3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6840AC9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127</w:t>
            </w:r>
          </w:p>
        </w:tc>
        <w:tc>
          <w:tcPr>
            <w:tcW w:w="960" w:type="dxa"/>
            <w:shd w:val="clear" w:color="auto" w:fill="auto"/>
            <w:noWrap/>
            <w:vAlign w:val="bottom"/>
            <w:hideMark/>
          </w:tcPr>
          <w:p w14:paraId="142AF24F"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118</w:t>
            </w:r>
          </w:p>
        </w:tc>
        <w:tc>
          <w:tcPr>
            <w:tcW w:w="960" w:type="dxa"/>
            <w:shd w:val="clear" w:color="auto" w:fill="auto"/>
            <w:noWrap/>
            <w:vAlign w:val="bottom"/>
            <w:hideMark/>
          </w:tcPr>
          <w:p w14:paraId="4E9E6A0F"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143</w:t>
            </w:r>
          </w:p>
        </w:tc>
        <w:tc>
          <w:tcPr>
            <w:tcW w:w="960" w:type="dxa"/>
            <w:shd w:val="clear" w:color="auto" w:fill="auto"/>
            <w:noWrap/>
            <w:vAlign w:val="bottom"/>
            <w:hideMark/>
          </w:tcPr>
          <w:p w14:paraId="2E57A57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151</w:t>
            </w:r>
          </w:p>
        </w:tc>
      </w:tr>
      <w:tr w:rsidR="00776120" w:rsidRPr="00776120" w14:paraId="16007564" w14:textId="77777777" w:rsidTr="00776120">
        <w:trPr>
          <w:trHeight w:val="300"/>
        </w:trPr>
        <w:tc>
          <w:tcPr>
            <w:tcW w:w="3760" w:type="dxa"/>
            <w:shd w:val="clear" w:color="auto" w:fill="D9D9D9" w:themeFill="background1" w:themeFillShade="D9"/>
            <w:noWrap/>
            <w:vAlign w:val="bottom"/>
            <w:hideMark/>
          </w:tcPr>
          <w:p w14:paraId="49E15D1B" w14:textId="74A6F7E6"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32</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 xml:space="preserve">6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65BDAFB2"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30</w:t>
            </w:r>
          </w:p>
        </w:tc>
        <w:tc>
          <w:tcPr>
            <w:tcW w:w="960" w:type="dxa"/>
            <w:shd w:val="clear" w:color="auto" w:fill="auto"/>
            <w:noWrap/>
            <w:vAlign w:val="bottom"/>
            <w:hideMark/>
          </w:tcPr>
          <w:p w14:paraId="390A262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30</w:t>
            </w:r>
          </w:p>
        </w:tc>
        <w:tc>
          <w:tcPr>
            <w:tcW w:w="960" w:type="dxa"/>
            <w:shd w:val="clear" w:color="auto" w:fill="auto"/>
            <w:noWrap/>
            <w:vAlign w:val="bottom"/>
            <w:hideMark/>
          </w:tcPr>
          <w:p w14:paraId="556705A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43</w:t>
            </w:r>
          </w:p>
        </w:tc>
        <w:tc>
          <w:tcPr>
            <w:tcW w:w="960" w:type="dxa"/>
            <w:shd w:val="clear" w:color="auto" w:fill="auto"/>
            <w:noWrap/>
            <w:vAlign w:val="bottom"/>
            <w:hideMark/>
          </w:tcPr>
          <w:p w14:paraId="6C51B7A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37</w:t>
            </w:r>
          </w:p>
        </w:tc>
      </w:tr>
      <w:tr w:rsidR="00776120" w:rsidRPr="00776120" w14:paraId="5C4309CE" w14:textId="77777777" w:rsidTr="00776120">
        <w:trPr>
          <w:trHeight w:val="300"/>
        </w:trPr>
        <w:tc>
          <w:tcPr>
            <w:tcW w:w="3760" w:type="dxa"/>
            <w:shd w:val="clear" w:color="auto" w:fill="D9D9D9" w:themeFill="background1" w:themeFillShade="D9"/>
            <w:noWrap/>
            <w:vAlign w:val="bottom"/>
            <w:hideMark/>
          </w:tcPr>
          <w:p w14:paraId="2AA43573" w14:textId="5C9B69FE"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32</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2.5</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w:t>
            </w:r>
            <w:r w:rsidR="006963C9">
              <w:rPr>
                <w:rFonts w:eastAsia="Times New Roman" w:cs="Calibri"/>
                <w:color w:val="000000"/>
                <w:lang w:val="en-US"/>
              </w:rPr>
              <w:t>e</w:t>
            </w:r>
          </w:p>
        </w:tc>
        <w:tc>
          <w:tcPr>
            <w:tcW w:w="960" w:type="dxa"/>
            <w:shd w:val="clear" w:color="auto" w:fill="auto"/>
            <w:noWrap/>
            <w:vAlign w:val="bottom"/>
            <w:hideMark/>
          </w:tcPr>
          <w:p w14:paraId="78A3587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52</w:t>
            </w:r>
          </w:p>
        </w:tc>
        <w:tc>
          <w:tcPr>
            <w:tcW w:w="960" w:type="dxa"/>
            <w:shd w:val="clear" w:color="auto" w:fill="auto"/>
            <w:noWrap/>
            <w:vAlign w:val="bottom"/>
            <w:hideMark/>
          </w:tcPr>
          <w:p w14:paraId="2D8699D7"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50</w:t>
            </w:r>
          </w:p>
        </w:tc>
        <w:tc>
          <w:tcPr>
            <w:tcW w:w="960" w:type="dxa"/>
            <w:shd w:val="clear" w:color="auto" w:fill="auto"/>
            <w:noWrap/>
            <w:vAlign w:val="bottom"/>
            <w:hideMark/>
          </w:tcPr>
          <w:p w14:paraId="1FC88C4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21</w:t>
            </w:r>
          </w:p>
        </w:tc>
        <w:tc>
          <w:tcPr>
            <w:tcW w:w="960" w:type="dxa"/>
            <w:shd w:val="clear" w:color="auto" w:fill="auto"/>
            <w:noWrap/>
            <w:vAlign w:val="bottom"/>
            <w:hideMark/>
          </w:tcPr>
          <w:p w14:paraId="6BBA11A0"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14</w:t>
            </w:r>
          </w:p>
        </w:tc>
      </w:tr>
      <w:tr w:rsidR="00776120" w:rsidRPr="00776120" w14:paraId="7770A57F" w14:textId="77777777" w:rsidTr="00776120">
        <w:trPr>
          <w:trHeight w:val="300"/>
        </w:trPr>
        <w:tc>
          <w:tcPr>
            <w:tcW w:w="3760" w:type="dxa"/>
            <w:shd w:val="clear" w:color="auto" w:fill="D9D9D9" w:themeFill="background1" w:themeFillShade="D9"/>
            <w:noWrap/>
            <w:vAlign w:val="bottom"/>
            <w:hideMark/>
          </w:tcPr>
          <w:p w14:paraId="12DC0638" w14:textId="2CA4814B"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48</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 xml:space="preserve">3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1DE758C7"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24</w:t>
            </w:r>
          </w:p>
        </w:tc>
        <w:tc>
          <w:tcPr>
            <w:tcW w:w="960" w:type="dxa"/>
            <w:shd w:val="clear" w:color="auto" w:fill="auto"/>
            <w:noWrap/>
            <w:vAlign w:val="bottom"/>
            <w:hideMark/>
          </w:tcPr>
          <w:p w14:paraId="4F459A3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42</w:t>
            </w:r>
          </w:p>
        </w:tc>
        <w:tc>
          <w:tcPr>
            <w:tcW w:w="960" w:type="dxa"/>
            <w:shd w:val="clear" w:color="auto" w:fill="auto"/>
            <w:noWrap/>
            <w:vAlign w:val="bottom"/>
            <w:hideMark/>
          </w:tcPr>
          <w:p w14:paraId="3C3B0F18"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34</w:t>
            </w:r>
          </w:p>
        </w:tc>
        <w:tc>
          <w:tcPr>
            <w:tcW w:w="960" w:type="dxa"/>
            <w:shd w:val="clear" w:color="auto" w:fill="auto"/>
            <w:noWrap/>
            <w:vAlign w:val="bottom"/>
            <w:hideMark/>
          </w:tcPr>
          <w:p w14:paraId="40BEEC00"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35</w:t>
            </w:r>
          </w:p>
        </w:tc>
      </w:tr>
      <w:tr w:rsidR="00776120" w:rsidRPr="00776120" w14:paraId="7ED511E4" w14:textId="77777777" w:rsidTr="00776120">
        <w:trPr>
          <w:trHeight w:val="300"/>
        </w:trPr>
        <w:tc>
          <w:tcPr>
            <w:tcW w:w="3760" w:type="dxa"/>
            <w:shd w:val="clear" w:color="auto" w:fill="D9D9D9" w:themeFill="background1" w:themeFillShade="D9"/>
            <w:noWrap/>
            <w:vAlign w:val="bottom"/>
            <w:hideMark/>
          </w:tcPr>
          <w:p w14:paraId="3789EFC0" w14:textId="513E1003"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80</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24</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41BF60E8"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7</w:t>
            </w:r>
          </w:p>
        </w:tc>
        <w:tc>
          <w:tcPr>
            <w:tcW w:w="960" w:type="dxa"/>
            <w:shd w:val="clear" w:color="auto" w:fill="auto"/>
            <w:noWrap/>
            <w:vAlign w:val="bottom"/>
            <w:hideMark/>
          </w:tcPr>
          <w:p w14:paraId="65F57B0C"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25</w:t>
            </w:r>
          </w:p>
        </w:tc>
        <w:tc>
          <w:tcPr>
            <w:tcW w:w="960" w:type="dxa"/>
            <w:shd w:val="clear" w:color="auto" w:fill="auto"/>
            <w:noWrap/>
            <w:vAlign w:val="bottom"/>
            <w:hideMark/>
          </w:tcPr>
          <w:p w14:paraId="157E623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27</w:t>
            </w:r>
          </w:p>
        </w:tc>
        <w:tc>
          <w:tcPr>
            <w:tcW w:w="960" w:type="dxa"/>
            <w:shd w:val="clear" w:color="auto" w:fill="auto"/>
            <w:noWrap/>
            <w:vAlign w:val="bottom"/>
            <w:hideMark/>
          </w:tcPr>
          <w:p w14:paraId="2C8B80B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28</w:t>
            </w:r>
          </w:p>
        </w:tc>
      </w:tr>
      <w:tr w:rsidR="00776120" w:rsidRPr="00776120" w14:paraId="7282410E" w14:textId="77777777" w:rsidTr="00776120">
        <w:trPr>
          <w:trHeight w:val="300"/>
        </w:trPr>
        <w:tc>
          <w:tcPr>
            <w:tcW w:w="3760" w:type="dxa"/>
            <w:shd w:val="clear" w:color="auto" w:fill="auto"/>
            <w:noWrap/>
            <w:vAlign w:val="bottom"/>
            <w:hideMark/>
          </w:tcPr>
          <w:p w14:paraId="4F1C40E1" w14:textId="54F91BA7"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40</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2</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09F1C4B1"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9</w:t>
            </w:r>
          </w:p>
        </w:tc>
        <w:tc>
          <w:tcPr>
            <w:tcW w:w="960" w:type="dxa"/>
            <w:shd w:val="clear" w:color="auto" w:fill="auto"/>
            <w:noWrap/>
            <w:vAlign w:val="bottom"/>
            <w:hideMark/>
          </w:tcPr>
          <w:p w14:paraId="1B1382AF"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w:t>
            </w:r>
          </w:p>
        </w:tc>
        <w:tc>
          <w:tcPr>
            <w:tcW w:w="960" w:type="dxa"/>
            <w:shd w:val="clear" w:color="auto" w:fill="auto"/>
            <w:noWrap/>
            <w:vAlign w:val="bottom"/>
            <w:hideMark/>
          </w:tcPr>
          <w:p w14:paraId="568938E2"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4</w:t>
            </w:r>
          </w:p>
        </w:tc>
        <w:tc>
          <w:tcPr>
            <w:tcW w:w="960" w:type="dxa"/>
            <w:shd w:val="clear" w:color="auto" w:fill="auto"/>
            <w:noWrap/>
            <w:vAlign w:val="bottom"/>
            <w:hideMark/>
          </w:tcPr>
          <w:p w14:paraId="6958109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w:t>
            </w:r>
          </w:p>
        </w:tc>
      </w:tr>
      <w:tr w:rsidR="00776120" w:rsidRPr="00776120" w14:paraId="6D639E38" w14:textId="77777777" w:rsidTr="00776120">
        <w:trPr>
          <w:trHeight w:val="300"/>
        </w:trPr>
        <w:tc>
          <w:tcPr>
            <w:tcW w:w="3760" w:type="dxa"/>
            <w:shd w:val="clear" w:color="auto" w:fill="auto"/>
            <w:noWrap/>
            <w:vAlign w:val="bottom"/>
            <w:hideMark/>
          </w:tcPr>
          <w:p w14:paraId="0A06B71E" w14:textId="0C9B3E30"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48</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157A9E">
              <w:rPr>
                <w:rFonts w:eastAsia="Times New Roman" w:cs="Calibri"/>
                <w:color w:val="000000"/>
                <w:lang w:val="en-US"/>
              </w:rPr>
              <w:t xml:space="preserve">for </w:t>
            </w:r>
            <w:r w:rsidRPr="00776120">
              <w:rPr>
                <w:rFonts w:eastAsia="Times New Roman" w:cs="Calibri"/>
                <w:color w:val="000000"/>
                <w:lang w:val="en-US"/>
              </w:rPr>
              <w:t xml:space="preserve">2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3EABA548"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11</w:t>
            </w:r>
          </w:p>
        </w:tc>
        <w:tc>
          <w:tcPr>
            <w:tcW w:w="960" w:type="dxa"/>
            <w:shd w:val="clear" w:color="auto" w:fill="auto"/>
            <w:noWrap/>
            <w:vAlign w:val="bottom"/>
            <w:hideMark/>
          </w:tcPr>
          <w:p w14:paraId="59F09B8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2</w:t>
            </w:r>
          </w:p>
        </w:tc>
        <w:tc>
          <w:tcPr>
            <w:tcW w:w="960" w:type="dxa"/>
            <w:shd w:val="clear" w:color="auto" w:fill="auto"/>
            <w:noWrap/>
            <w:vAlign w:val="bottom"/>
            <w:hideMark/>
          </w:tcPr>
          <w:p w14:paraId="7E8AE10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w:t>
            </w:r>
          </w:p>
        </w:tc>
        <w:tc>
          <w:tcPr>
            <w:tcW w:w="960" w:type="dxa"/>
            <w:shd w:val="clear" w:color="auto" w:fill="auto"/>
            <w:noWrap/>
            <w:vAlign w:val="bottom"/>
            <w:hideMark/>
          </w:tcPr>
          <w:p w14:paraId="30E8C894"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w:t>
            </w:r>
          </w:p>
        </w:tc>
      </w:tr>
      <w:tr w:rsidR="00776120" w:rsidRPr="00776120" w14:paraId="77C47D11" w14:textId="77777777" w:rsidTr="00776120">
        <w:trPr>
          <w:trHeight w:val="300"/>
        </w:trPr>
        <w:tc>
          <w:tcPr>
            <w:tcW w:w="3760" w:type="dxa"/>
            <w:shd w:val="clear" w:color="auto" w:fill="auto"/>
            <w:noWrap/>
            <w:vAlign w:val="bottom"/>
            <w:hideMark/>
          </w:tcPr>
          <w:p w14:paraId="21B9BCFC" w14:textId="3AAD649F"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48</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12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min 15</w:t>
            </w:r>
            <w:r w:rsidR="006963C9">
              <w:rPr>
                <w:rFonts w:eastAsia="Times New Roman" w:cs="Calibri"/>
                <w:color w:val="000000"/>
                <w:vertAlign w:val="superscript"/>
                <w:lang w:val="en-US"/>
              </w:rPr>
              <w:t>O</w:t>
            </w:r>
            <w:r w:rsidRPr="00776120">
              <w:rPr>
                <w:rFonts w:eastAsia="Times New Roman" w:cs="Calibri"/>
                <w:color w:val="000000"/>
                <w:lang w:val="en-US"/>
              </w:rPr>
              <w:t>C</w:t>
            </w:r>
          </w:p>
        </w:tc>
        <w:tc>
          <w:tcPr>
            <w:tcW w:w="960" w:type="dxa"/>
            <w:shd w:val="clear" w:color="auto" w:fill="auto"/>
            <w:noWrap/>
            <w:vAlign w:val="bottom"/>
            <w:hideMark/>
          </w:tcPr>
          <w:p w14:paraId="6D93E61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c>
          <w:tcPr>
            <w:tcW w:w="960" w:type="dxa"/>
            <w:shd w:val="clear" w:color="auto" w:fill="auto"/>
            <w:noWrap/>
            <w:vAlign w:val="bottom"/>
            <w:hideMark/>
          </w:tcPr>
          <w:p w14:paraId="5DEED25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5</w:t>
            </w:r>
          </w:p>
        </w:tc>
        <w:tc>
          <w:tcPr>
            <w:tcW w:w="960" w:type="dxa"/>
            <w:shd w:val="clear" w:color="auto" w:fill="auto"/>
            <w:noWrap/>
            <w:vAlign w:val="bottom"/>
            <w:hideMark/>
          </w:tcPr>
          <w:p w14:paraId="2E07AF91"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10</w:t>
            </w:r>
          </w:p>
        </w:tc>
        <w:tc>
          <w:tcPr>
            <w:tcW w:w="960" w:type="dxa"/>
            <w:shd w:val="clear" w:color="auto" w:fill="auto"/>
            <w:noWrap/>
            <w:vAlign w:val="bottom"/>
            <w:hideMark/>
          </w:tcPr>
          <w:p w14:paraId="77E7195A"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r>
      <w:tr w:rsidR="00776120" w:rsidRPr="00776120" w14:paraId="4F8C9731" w14:textId="77777777" w:rsidTr="00776120">
        <w:trPr>
          <w:trHeight w:val="300"/>
        </w:trPr>
        <w:tc>
          <w:tcPr>
            <w:tcW w:w="3760" w:type="dxa"/>
            <w:shd w:val="clear" w:color="auto" w:fill="auto"/>
            <w:noWrap/>
            <w:vAlign w:val="bottom"/>
            <w:hideMark/>
          </w:tcPr>
          <w:p w14:paraId="47FEDA41" w14:textId="73A6CA54"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lastRenderedPageBreak/>
              <w:t>48</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6963C9">
              <w:rPr>
                <w:rFonts w:eastAsia="Times New Roman" w:cs="Calibri"/>
                <w:color w:val="000000"/>
                <w:lang w:val="en-US"/>
              </w:rPr>
              <w:t xml:space="preserve">for </w:t>
            </w:r>
            <w:r w:rsidRPr="00776120">
              <w:rPr>
                <w:rFonts w:eastAsia="Times New Roman" w:cs="Calibri"/>
                <w:color w:val="000000"/>
                <w:lang w:val="en-US"/>
              </w:rPr>
              <w:t>2.5</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w:t>
            </w:r>
            <w:r w:rsidR="006963C9">
              <w:rPr>
                <w:rFonts w:eastAsia="Times New Roman" w:cs="Calibri"/>
                <w:color w:val="000000"/>
                <w:lang w:val="en-US"/>
              </w:rPr>
              <w:t>e</w:t>
            </w:r>
          </w:p>
        </w:tc>
        <w:tc>
          <w:tcPr>
            <w:tcW w:w="960" w:type="dxa"/>
            <w:shd w:val="clear" w:color="auto" w:fill="auto"/>
            <w:noWrap/>
            <w:vAlign w:val="bottom"/>
            <w:hideMark/>
          </w:tcPr>
          <w:p w14:paraId="1707CAC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3</w:t>
            </w:r>
          </w:p>
        </w:tc>
        <w:tc>
          <w:tcPr>
            <w:tcW w:w="960" w:type="dxa"/>
            <w:shd w:val="clear" w:color="auto" w:fill="auto"/>
            <w:noWrap/>
            <w:vAlign w:val="bottom"/>
            <w:hideMark/>
          </w:tcPr>
          <w:p w14:paraId="20FBF67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4</w:t>
            </w:r>
          </w:p>
        </w:tc>
        <w:tc>
          <w:tcPr>
            <w:tcW w:w="960" w:type="dxa"/>
            <w:shd w:val="clear" w:color="auto" w:fill="auto"/>
            <w:noWrap/>
            <w:vAlign w:val="bottom"/>
            <w:hideMark/>
          </w:tcPr>
          <w:p w14:paraId="7D2BCEF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c>
          <w:tcPr>
            <w:tcW w:w="960" w:type="dxa"/>
            <w:shd w:val="clear" w:color="auto" w:fill="auto"/>
            <w:noWrap/>
            <w:vAlign w:val="bottom"/>
            <w:hideMark/>
          </w:tcPr>
          <w:p w14:paraId="14B06E85"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r>
      <w:tr w:rsidR="00776120" w:rsidRPr="00776120" w14:paraId="73B3C9D5" w14:textId="77777777" w:rsidTr="00776120">
        <w:trPr>
          <w:trHeight w:val="300"/>
        </w:trPr>
        <w:tc>
          <w:tcPr>
            <w:tcW w:w="3760" w:type="dxa"/>
            <w:shd w:val="clear" w:color="auto" w:fill="auto"/>
            <w:noWrap/>
            <w:vAlign w:val="bottom"/>
            <w:hideMark/>
          </w:tcPr>
          <w:p w14:paraId="5F911973" w14:textId="176781CA"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64</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6963C9">
              <w:rPr>
                <w:rFonts w:eastAsia="Times New Roman" w:cs="Calibri"/>
                <w:color w:val="000000"/>
                <w:lang w:val="en-US"/>
              </w:rPr>
              <w:t xml:space="preserve">for </w:t>
            </w:r>
            <w:r w:rsidRPr="00776120">
              <w:rPr>
                <w:rFonts w:eastAsia="Times New Roman" w:cs="Calibri"/>
                <w:color w:val="000000"/>
                <w:lang w:val="en-US"/>
              </w:rPr>
              <w:t xml:space="preserve">2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5C8A4B22"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407148F1"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55082D7A"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c>
          <w:tcPr>
            <w:tcW w:w="960" w:type="dxa"/>
            <w:shd w:val="clear" w:color="auto" w:fill="auto"/>
            <w:noWrap/>
            <w:vAlign w:val="bottom"/>
            <w:hideMark/>
          </w:tcPr>
          <w:p w14:paraId="35C578B0"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7</w:t>
            </w:r>
          </w:p>
        </w:tc>
      </w:tr>
      <w:tr w:rsidR="00776120" w:rsidRPr="00776120" w14:paraId="2CA28441" w14:textId="77777777" w:rsidTr="00776120">
        <w:trPr>
          <w:trHeight w:val="300"/>
        </w:trPr>
        <w:tc>
          <w:tcPr>
            <w:tcW w:w="3760" w:type="dxa"/>
            <w:shd w:val="clear" w:color="auto" w:fill="auto"/>
            <w:noWrap/>
            <w:vAlign w:val="bottom"/>
            <w:hideMark/>
          </w:tcPr>
          <w:p w14:paraId="5352DEAC" w14:textId="60ACF199"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32</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6963C9">
              <w:rPr>
                <w:rFonts w:eastAsia="Times New Roman" w:cs="Calibri"/>
                <w:color w:val="000000"/>
                <w:lang w:val="en-US"/>
              </w:rPr>
              <w:t xml:space="preserve">for </w:t>
            </w:r>
            <w:r w:rsidRPr="00776120">
              <w:rPr>
                <w:rFonts w:eastAsia="Times New Roman" w:cs="Calibri"/>
                <w:color w:val="000000"/>
                <w:lang w:val="en-US"/>
              </w:rPr>
              <w:t>3.5</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 xml:space="preserve">C or </w:t>
            </w:r>
            <w:proofErr w:type="spellStart"/>
            <w:r w:rsidRPr="00776120">
              <w:rPr>
                <w:rFonts w:eastAsia="Times New Roman" w:cs="Calibri"/>
                <w:color w:val="000000"/>
                <w:lang w:val="en-US"/>
              </w:rPr>
              <w:t>abov</w:t>
            </w:r>
            <w:proofErr w:type="spellEnd"/>
          </w:p>
        </w:tc>
        <w:tc>
          <w:tcPr>
            <w:tcW w:w="960" w:type="dxa"/>
            <w:shd w:val="clear" w:color="auto" w:fill="auto"/>
            <w:noWrap/>
            <w:vAlign w:val="bottom"/>
            <w:hideMark/>
          </w:tcPr>
          <w:p w14:paraId="2D3554B6"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71FF96F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c>
          <w:tcPr>
            <w:tcW w:w="960" w:type="dxa"/>
            <w:shd w:val="clear" w:color="auto" w:fill="auto"/>
            <w:noWrap/>
            <w:vAlign w:val="bottom"/>
            <w:hideMark/>
          </w:tcPr>
          <w:p w14:paraId="7550760C"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2ACD9A3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r>
      <w:tr w:rsidR="00776120" w:rsidRPr="00776120" w14:paraId="3F796A57" w14:textId="77777777" w:rsidTr="00776120">
        <w:trPr>
          <w:trHeight w:val="300"/>
        </w:trPr>
        <w:tc>
          <w:tcPr>
            <w:tcW w:w="3760" w:type="dxa"/>
            <w:shd w:val="clear" w:color="auto" w:fill="auto"/>
            <w:noWrap/>
            <w:vAlign w:val="bottom"/>
            <w:hideMark/>
          </w:tcPr>
          <w:p w14:paraId="71B87BA4" w14:textId="636612BD"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32</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6963C9">
              <w:rPr>
                <w:rFonts w:eastAsia="Times New Roman" w:cs="Calibri"/>
                <w:color w:val="000000"/>
                <w:lang w:val="en-US"/>
              </w:rPr>
              <w:t xml:space="preserve">for </w:t>
            </w:r>
            <w:r w:rsidRPr="00776120">
              <w:rPr>
                <w:rFonts w:eastAsia="Times New Roman" w:cs="Calibri"/>
                <w:color w:val="000000"/>
                <w:lang w:val="en-US"/>
              </w:rPr>
              <w:t xml:space="preserve">4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21</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4D6C2E1A"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4A316819"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c>
          <w:tcPr>
            <w:tcW w:w="960" w:type="dxa"/>
            <w:shd w:val="clear" w:color="auto" w:fill="auto"/>
            <w:noWrap/>
            <w:vAlign w:val="bottom"/>
            <w:hideMark/>
          </w:tcPr>
          <w:p w14:paraId="647359F3"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384EBB6F"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r>
      <w:tr w:rsidR="00776120" w:rsidRPr="00776120" w14:paraId="60AE5DB9" w14:textId="77777777" w:rsidTr="00776120">
        <w:trPr>
          <w:trHeight w:val="300"/>
        </w:trPr>
        <w:tc>
          <w:tcPr>
            <w:tcW w:w="3760" w:type="dxa"/>
            <w:shd w:val="clear" w:color="auto" w:fill="auto"/>
            <w:noWrap/>
            <w:vAlign w:val="bottom"/>
            <w:hideMark/>
          </w:tcPr>
          <w:p w14:paraId="2FF15D5B" w14:textId="5DE9D392"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64</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6963C9">
              <w:rPr>
                <w:rFonts w:eastAsia="Times New Roman" w:cs="Calibri"/>
                <w:color w:val="000000"/>
                <w:lang w:val="en-US"/>
              </w:rPr>
              <w:t xml:space="preserve">for </w:t>
            </w:r>
            <w:r w:rsidRPr="00776120">
              <w:rPr>
                <w:rFonts w:eastAsia="Times New Roman" w:cs="Calibri"/>
                <w:color w:val="000000"/>
                <w:lang w:val="en-US"/>
              </w:rPr>
              <w:t xml:space="preserve">4 </w:t>
            </w:r>
            <w:proofErr w:type="spellStart"/>
            <w:r w:rsidRPr="00776120">
              <w:rPr>
                <w:rFonts w:eastAsia="Times New Roman" w:cs="Calibri"/>
                <w:color w:val="000000"/>
                <w:lang w:val="en-US"/>
              </w:rPr>
              <w:t>hrs</w:t>
            </w:r>
            <w:proofErr w:type="spellEnd"/>
            <w:r w:rsidR="006963C9">
              <w:rPr>
                <w:rFonts w:eastAsia="Times New Roman" w:cs="Calibri"/>
                <w:color w:val="000000"/>
                <w:lang w:val="en-US"/>
              </w:rPr>
              <w:t xml:space="preserve"> </w:t>
            </w:r>
            <w:r w:rsidRPr="00776120">
              <w:rPr>
                <w:rFonts w:eastAsia="Times New Roman" w:cs="Calibri"/>
                <w:color w:val="000000"/>
                <w:lang w:val="en-US"/>
              </w:rPr>
              <w:t>21</w:t>
            </w:r>
            <w:r w:rsidR="006963C9">
              <w:rPr>
                <w:rFonts w:eastAsia="Times New Roman" w:cs="Calibri"/>
                <w:color w:val="000000"/>
                <w:vertAlign w:val="superscript"/>
                <w:lang w:val="en-US"/>
              </w:rPr>
              <w:t>O</w:t>
            </w:r>
            <w:r w:rsidR="006963C9" w:rsidRPr="00776120">
              <w:rPr>
                <w:rFonts w:eastAsia="Times New Roman" w:cs="Calibri"/>
                <w:color w:val="000000"/>
                <w:lang w:val="en-US"/>
              </w:rPr>
              <w:t>C</w:t>
            </w:r>
            <w:r w:rsidRPr="00776120">
              <w:rPr>
                <w:rFonts w:eastAsia="Times New Roman" w:cs="Calibri"/>
                <w:color w:val="000000"/>
                <w:lang w:val="en-US"/>
              </w:rPr>
              <w:t xml:space="preserve"> or above</w:t>
            </w:r>
          </w:p>
        </w:tc>
        <w:tc>
          <w:tcPr>
            <w:tcW w:w="960" w:type="dxa"/>
            <w:shd w:val="clear" w:color="auto" w:fill="auto"/>
            <w:noWrap/>
            <w:vAlign w:val="bottom"/>
            <w:hideMark/>
          </w:tcPr>
          <w:p w14:paraId="5997260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169BB131"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1</w:t>
            </w:r>
          </w:p>
        </w:tc>
        <w:tc>
          <w:tcPr>
            <w:tcW w:w="960" w:type="dxa"/>
            <w:shd w:val="clear" w:color="auto" w:fill="auto"/>
            <w:noWrap/>
            <w:vAlign w:val="bottom"/>
            <w:hideMark/>
          </w:tcPr>
          <w:p w14:paraId="6DE970ED"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2F9E22EB"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r>
      <w:tr w:rsidR="00776120" w:rsidRPr="00776120" w14:paraId="046E44B8" w14:textId="77777777" w:rsidTr="00776120">
        <w:trPr>
          <w:trHeight w:val="300"/>
        </w:trPr>
        <w:tc>
          <w:tcPr>
            <w:tcW w:w="3760" w:type="dxa"/>
            <w:shd w:val="clear" w:color="auto" w:fill="auto"/>
            <w:noWrap/>
            <w:vAlign w:val="bottom"/>
            <w:hideMark/>
          </w:tcPr>
          <w:p w14:paraId="1C4E5F92" w14:textId="6E666BFE" w:rsidR="00776120" w:rsidRPr="00776120" w:rsidRDefault="00776120" w:rsidP="00776120">
            <w:pPr>
              <w:spacing w:before="240" w:line="240" w:lineRule="auto"/>
              <w:rPr>
                <w:rFonts w:eastAsia="Times New Roman" w:cs="Calibri"/>
                <w:color w:val="000000"/>
                <w:lang w:val="en-US"/>
              </w:rPr>
            </w:pPr>
            <w:r w:rsidRPr="00776120">
              <w:rPr>
                <w:rFonts w:eastAsia="Times New Roman" w:cs="Calibri"/>
                <w:color w:val="000000"/>
                <w:lang w:val="en-US"/>
              </w:rPr>
              <w:t>56</w:t>
            </w:r>
            <w:r w:rsidR="006963C9" w:rsidRPr="00776120">
              <w:rPr>
                <w:rFonts w:eastAsia="Times New Roman" w:cs="Calibri"/>
                <w:color w:val="000000"/>
                <w:lang w:val="en-US"/>
              </w:rPr>
              <w:t xml:space="preserve"> g</w:t>
            </w:r>
            <w:r w:rsidR="006963C9">
              <w:rPr>
                <w:rFonts w:eastAsia="Times New Roman" w:cs="Calibri"/>
                <w:color w:val="000000"/>
                <w:lang w:val="en-US"/>
              </w:rPr>
              <w:t>/m</w:t>
            </w:r>
            <w:r w:rsidR="006963C9" w:rsidRPr="00157A9E">
              <w:rPr>
                <w:rFonts w:eastAsia="Times New Roman" w:cs="Calibri"/>
                <w:color w:val="000000"/>
                <w:vertAlign w:val="superscript"/>
                <w:lang w:val="en-US"/>
              </w:rPr>
              <w:t>3</w:t>
            </w:r>
            <w:r w:rsidRPr="00776120">
              <w:rPr>
                <w:rFonts w:eastAsia="Times New Roman" w:cs="Calibri"/>
                <w:color w:val="000000"/>
                <w:lang w:val="en-US"/>
              </w:rPr>
              <w:t xml:space="preserve"> </w:t>
            </w:r>
            <w:r w:rsidR="006963C9">
              <w:rPr>
                <w:rFonts w:eastAsia="Times New Roman" w:cs="Calibri"/>
                <w:color w:val="000000"/>
                <w:lang w:val="en-US"/>
              </w:rPr>
              <w:t xml:space="preserve">for </w:t>
            </w:r>
            <w:r w:rsidRPr="00776120">
              <w:rPr>
                <w:rFonts w:eastAsia="Times New Roman" w:cs="Calibri"/>
                <w:color w:val="000000"/>
                <w:lang w:val="en-US"/>
              </w:rPr>
              <w:t>12</w:t>
            </w:r>
            <w:r w:rsidR="006963C9">
              <w:rPr>
                <w:rFonts w:eastAsia="Times New Roman" w:cs="Calibri"/>
                <w:color w:val="000000"/>
                <w:lang w:val="en-US"/>
              </w:rPr>
              <w:t xml:space="preserve"> </w:t>
            </w:r>
            <w:proofErr w:type="spellStart"/>
            <w:r w:rsidRPr="00776120">
              <w:rPr>
                <w:rFonts w:eastAsia="Times New Roman" w:cs="Calibri"/>
                <w:color w:val="000000"/>
                <w:lang w:val="en-US"/>
              </w:rPr>
              <w:t>hrs</w:t>
            </w:r>
            <w:proofErr w:type="spellEnd"/>
            <w:r w:rsidRPr="00776120">
              <w:rPr>
                <w:rFonts w:eastAsia="Times New Roman" w:cs="Calibri"/>
                <w:color w:val="000000"/>
                <w:lang w:val="en-US"/>
              </w:rPr>
              <w:t xml:space="preserve"> 10</w:t>
            </w:r>
            <w:r w:rsidR="006963C9">
              <w:rPr>
                <w:rFonts w:eastAsia="Times New Roman" w:cs="Calibri"/>
                <w:color w:val="000000"/>
                <w:vertAlign w:val="superscript"/>
                <w:lang w:val="en-US"/>
              </w:rPr>
              <w:t>O</w:t>
            </w:r>
            <w:r w:rsidRPr="00776120">
              <w:rPr>
                <w:rFonts w:eastAsia="Times New Roman" w:cs="Calibri"/>
                <w:color w:val="000000"/>
                <w:lang w:val="en-US"/>
              </w:rPr>
              <w:t>C or above</w:t>
            </w:r>
          </w:p>
        </w:tc>
        <w:tc>
          <w:tcPr>
            <w:tcW w:w="960" w:type="dxa"/>
            <w:shd w:val="clear" w:color="auto" w:fill="auto"/>
            <w:noWrap/>
            <w:vAlign w:val="bottom"/>
            <w:hideMark/>
          </w:tcPr>
          <w:p w14:paraId="05B523F5"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11311F29"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2485215E"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c>
          <w:tcPr>
            <w:tcW w:w="960" w:type="dxa"/>
            <w:shd w:val="clear" w:color="auto" w:fill="auto"/>
            <w:noWrap/>
            <w:vAlign w:val="bottom"/>
            <w:hideMark/>
          </w:tcPr>
          <w:p w14:paraId="225DD2D7" w14:textId="77777777" w:rsidR="00776120" w:rsidRPr="00776120" w:rsidRDefault="00776120" w:rsidP="00776120">
            <w:pPr>
              <w:spacing w:before="240" w:line="240" w:lineRule="auto"/>
              <w:jc w:val="center"/>
              <w:rPr>
                <w:rFonts w:eastAsia="Times New Roman" w:cs="Calibri"/>
                <w:color w:val="000000"/>
                <w:lang w:val="en-US"/>
              </w:rPr>
            </w:pPr>
            <w:r w:rsidRPr="00776120">
              <w:rPr>
                <w:rFonts w:eastAsia="Times New Roman" w:cs="Calibri"/>
                <w:color w:val="000000"/>
                <w:lang w:val="en-US"/>
              </w:rPr>
              <w:t>0</w:t>
            </w:r>
          </w:p>
        </w:tc>
      </w:tr>
    </w:tbl>
    <w:p w14:paraId="6B4FCC81" w14:textId="2FF2345E" w:rsidR="00776120" w:rsidRDefault="00776120" w:rsidP="00202DC1"/>
    <w:p w14:paraId="026D857E" w14:textId="62FE159B" w:rsidR="00202DC1" w:rsidRDefault="00202DC1" w:rsidP="00202DC1">
      <w:pPr>
        <w:pStyle w:val="Caption"/>
      </w:pPr>
      <w:bookmarkStart w:id="42" w:name="_Ref83211569"/>
      <w:bookmarkStart w:id="43" w:name="_Toc89935193"/>
      <w:bookmarkStart w:id="44" w:name="_Toc94782917"/>
      <w:r>
        <w:t xml:space="preserve">Table </w:t>
      </w:r>
      <w:r w:rsidR="00B12EAA">
        <w:fldChar w:fldCharType="begin"/>
      </w:r>
      <w:r w:rsidR="00B12EAA">
        <w:instrText xml:space="preserve"> SEQ Table \* ARABIC </w:instrText>
      </w:r>
      <w:r w:rsidR="00B12EAA">
        <w:fldChar w:fldCharType="separate"/>
      </w:r>
      <w:r w:rsidR="00A556F8">
        <w:rPr>
          <w:noProof/>
        </w:rPr>
        <w:t>5</w:t>
      </w:r>
      <w:r w:rsidR="00B12EAA">
        <w:rPr>
          <w:noProof/>
        </w:rPr>
        <w:fldChar w:fldCharType="end"/>
      </w:r>
      <w:bookmarkEnd w:id="42"/>
      <w:r w:rsidR="007C536F">
        <w:t xml:space="preserve">: </w:t>
      </w:r>
      <w:r>
        <w:t>Estimated quarantine methyl bromide use for commodities and pests, 2017-2020, AIM</w:t>
      </w:r>
      <w:r w:rsidR="003942CE">
        <w:t>S</w:t>
      </w:r>
      <w:r>
        <w:t xml:space="preserve"> data.</w:t>
      </w:r>
      <w:bookmarkEnd w:id="43"/>
      <w:bookmarkEnd w:id="44"/>
    </w:p>
    <w:tbl>
      <w:tblPr>
        <w:tblStyle w:val="TableGrid"/>
        <w:tblW w:w="9489" w:type="dxa"/>
        <w:tblLook w:val="04A0" w:firstRow="1" w:lastRow="0" w:firstColumn="1" w:lastColumn="0" w:noHBand="0" w:noVBand="1"/>
      </w:tblPr>
      <w:tblGrid>
        <w:gridCol w:w="1980"/>
        <w:gridCol w:w="3021"/>
        <w:gridCol w:w="1086"/>
        <w:gridCol w:w="1134"/>
        <w:gridCol w:w="1134"/>
        <w:gridCol w:w="1134"/>
      </w:tblGrid>
      <w:tr w:rsidR="00202DC1" w14:paraId="2558CA94" w14:textId="77777777" w:rsidTr="00CC2E85">
        <w:tc>
          <w:tcPr>
            <w:tcW w:w="1980" w:type="dxa"/>
            <w:vMerge w:val="restart"/>
            <w:vAlign w:val="center"/>
          </w:tcPr>
          <w:p w14:paraId="3EA6D158" w14:textId="77777777" w:rsidR="00202DC1" w:rsidRPr="000D15C8" w:rsidRDefault="00202DC1" w:rsidP="00CC2E85">
            <w:pPr>
              <w:spacing w:before="240"/>
              <w:rPr>
                <w:b/>
                <w:bCs/>
              </w:rPr>
            </w:pPr>
            <w:r w:rsidRPr="000D15C8">
              <w:rPr>
                <w:b/>
                <w:bCs/>
              </w:rPr>
              <w:t>Treatment</w:t>
            </w:r>
          </w:p>
        </w:tc>
        <w:tc>
          <w:tcPr>
            <w:tcW w:w="3021" w:type="dxa"/>
            <w:vMerge w:val="restart"/>
            <w:vAlign w:val="center"/>
          </w:tcPr>
          <w:p w14:paraId="20B9FB02" w14:textId="77777777" w:rsidR="00202DC1" w:rsidRPr="000D15C8" w:rsidRDefault="00202DC1" w:rsidP="00CC2E85">
            <w:pPr>
              <w:spacing w:before="240"/>
              <w:rPr>
                <w:b/>
                <w:bCs/>
              </w:rPr>
            </w:pPr>
            <w:r w:rsidRPr="000D15C8">
              <w:rPr>
                <w:b/>
                <w:bCs/>
              </w:rPr>
              <w:t>Possible commodities</w:t>
            </w:r>
            <w:r>
              <w:rPr>
                <w:b/>
                <w:bCs/>
              </w:rPr>
              <w:t xml:space="preserve"> or target pests</w:t>
            </w:r>
          </w:p>
        </w:tc>
        <w:tc>
          <w:tcPr>
            <w:tcW w:w="4488" w:type="dxa"/>
            <w:gridSpan w:val="4"/>
            <w:vAlign w:val="center"/>
          </w:tcPr>
          <w:p w14:paraId="19DF44A2" w14:textId="78669AF3" w:rsidR="00202DC1" w:rsidRPr="000D15C8" w:rsidRDefault="00202DC1" w:rsidP="00CC2E85">
            <w:pPr>
              <w:spacing w:before="240"/>
              <w:jc w:val="center"/>
              <w:rPr>
                <w:b/>
                <w:bCs/>
                <w:vertAlign w:val="superscript"/>
              </w:rPr>
            </w:pPr>
            <w:r w:rsidRPr="000D15C8">
              <w:rPr>
                <w:b/>
                <w:bCs/>
              </w:rPr>
              <w:t xml:space="preserve">Estimated </w:t>
            </w:r>
            <w:r w:rsidR="003942CE">
              <w:rPr>
                <w:b/>
                <w:bCs/>
              </w:rPr>
              <w:t xml:space="preserve">metric </w:t>
            </w:r>
            <w:r w:rsidRPr="000D15C8">
              <w:rPr>
                <w:b/>
                <w:bCs/>
              </w:rPr>
              <w:t>tonnes</w:t>
            </w:r>
            <w:r w:rsidRPr="000D15C8">
              <w:rPr>
                <w:b/>
                <w:bCs/>
                <w:vertAlign w:val="superscript"/>
              </w:rPr>
              <w:t>1</w:t>
            </w:r>
          </w:p>
        </w:tc>
      </w:tr>
      <w:tr w:rsidR="00202DC1" w14:paraId="70180E4E" w14:textId="77777777" w:rsidTr="00CC2E85">
        <w:tc>
          <w:tcPr>
            <w:tcW w:w="1980" w:type="dxa"/>
            <w:vMerge/>
            <w:vAlign w:val="center"/>
          </w:tcPr>
          <w:p w14:paraId="5A604D6E" w14:textId="77777777" w:rsidR="00202DC1" w:rsidRPr="000D15C8" w:rsidRDefault="00202DC1" w:rsidP="00CC2E85">
            <w:pPr>
              <w:spacing w:before="240"/>
              <w:rPr>
                <w:b/>
                <w:bCs/>
              </w:rPr>
            </w:pPr>
          </w:p>
        </w:tc>
        <w:tc>
          <w:tcPr>
            <w:tcW w:w="3021" w:type="dxa"/>
            <w:vMerge/>
            <w:vAlign w:val="center"/>
          </w:tcPr>
          <w:p w14:paraId="3B87619C" w14:textId="77777777" w:rsidR="00202DC1" w:rsidRPr="000D15C8" w:rsidRDefault="00202DC1" w:rsidP="00CC2E85">
            <w:pPr>
              <w:spacing w:before="240"/>
              <w:rPr>
                <w:b/>
                <w:bCs/>
              </w:rPr>
            </w:pPr>
          </w:p>
        </w:tc>
        <w:tc>
          <w:tcPr>
            <w:tcW w:w="1086" w:type="dxa"/>
            <w:vAlign w:val="center"/>
          </w:tcPr>
          <w:p w14:paraId="53B85FAF" w14:textId="77777777" w:rsidR="00202DC1" w:rsidRPr="000D15C8" w:rsidRDefault="00202DC1" w:rsidP="00CC2E85">
            <w:pPr>
              <w:spacing w:before="240"/>
              <w:jc w:val="center"/>
              <w:rPr>
                <w:b/>
                <w:bCs/>
              </w:rPr>
            </w:pPr>
            <w:r w:rsidRPr="000D15C8">
              <w:rPr>
                <w:b/>
                <w:bCs/>
              </w:rPr>
              <w:t>2017</w:t>
            </w:r>
          </w:p>
        </w:tc>
        <w:tc>
          <w:tcPr>
            <w:tcW w:w="1134" w:type="dxa"/>
            <w:vAlign w:val="center"/>
          </w:tcPr>
          <w:p w14:paraId="633B9763" w14:textId="77777777" w:rsidR="00202DC1" w:rsidRPr="000D15C8" w:rsidRDefault="00202DC1" w:rsidP="00CC2E85">
            <w:pPr>
              <w:spacing w:before="240"/>
              <w:jc w:val="center"/>
              <w:rPr>
                <w:b/>
                <w:bCs/>
              </w:rPr>
            </w:pPr>
            <w:r w:rsidRPr="000D15C8">
              <w:rPr>
                <w:b/>
                <w:bCs/>
              </w:rPr>
              <w:t>2018</w:t>
            </w:r>
          </w:p>
        </w:tc>
        <w:tc>
          <w:tcPr>
            <w:tcW w:w="1134" w:type="dxa"/>
            <w:vAlign w:val="center"/>
          </w:tcPr>
          <w:p w14:paraId="002B9081" w14:textId="77777777" w:rsidR="00202DC1" w:rsidRPr="000D15C8" w:rsidRDefault="00202DC1" w:rsidP="00CC2E85">
            <w:pPr>
              <w:spacing w:before="240"/>
              <w:jc w:val="center"/>
              <w:rPr>
                <w:b/>
                <w:bCs/>
              </w:rPr>
            </w:pPr>
            <w:r w:rsidRPr="000D15C8">
              <w:rPr>
                <w:b/>
                <w:bCs/>
              </w:rPr>
              <w:t>2019</w:t>
            </w:r>
          </w:p>
        </w:tc>
        <w:tc>
          <w:tcPr>
            <w:tcW w:w="1134" w:type="dxa"/>
            <w:vAlign w:val="center"/>
          </w:tcPr>
          <w:p w14:paraId="225348AE" w14:textId="77777777" w:rsidR="00202DC1" w:rsidRPr="000D15C8" w:rsidRDefault="00202DC1" w:rsidP="00CC2E85">
            <w:pPr>
              <w:spacing w:before="240"/>
              <w:jc w:val="center"/>
              <w:rPr>
                <w:b/>
                <w:bCs/>
              </w:rPr>
            </w:pPr>
            <w:r w:rsidRPr="000D15C8">
              <w:rPr>
                <w:b/>
                <w:bCs/>
              </w:rPr>
              <w:t>2020</w:t>
            </w:r>
          </w:p>
        </w:tc>
      </w:tr>
      <w:tr w:rsidR="00202DC1" w14:paraId="01F63D21" w14:textId="77777777" w:rsidTr="00CC2E85">
        <w:tc>
          <w:tcPr>
            <w:tcW w:w="1980" w:type="dxa"/>
            <w:vAlign w:val="center"/>
          </w:tcPr>
          <w:p w14:paraId="65E9BF6B" w14:textId="11D007CC" w:rsidR="00202DC1" w:rsidRDefault="00202DC1" w:rsidP="00CC2E85">
            <w:pPr>
              <w:spacing w:before="240"/>
              <w:rPr>
                <w:rFonts w:ascii="Calibri" w:eastAsia="Times New Roman" w:hAnsi="Calibri" w:cs="Calibri"/>
                <w:color w:val="000000"/>
                <w:lang w:eastAsia="en-AU"/>
              </w:rPr>
            </w:pPr>
            <w:r>
              <w:rPr>
                <w:rFonts w:ascii="Calibri" w:eastAsia="Times New Roman" w:hAnsi="Calibri" w:cs="Calibri"/>
                <w:color w:val="000000"/>
                <w:lang w:eastAsia="en-AU"/>
              </w:rPr>
              <w:t>24</w:t>
            </w:r>
            <w:r w:rsidRPr="009E689C">
              <w:rPr>
                <w:rFonts w:ascii="Calibri" w:eastAsia="Times New Roman" w:hAnsi="Calibri" w:cs="Calibri"/>
                <w:color w:val="000000"/>
                <w:lang w:eastAsia="en-AU"/>
              </w:rPr>
              <w:t xml:space="preserve">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12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1</w:t>
            </w:r>
            <w:r>
              <w:rPr>
                <w:rFonts w:ascii="Calibri" w:eastAsia="Times New Roman" w:hAnsi="Calibri" w:cs="Calibri"/>
                <w:color w:val="000000"/>
                <w:lang w:eastAsia="en-AU"/>
              </w:rPr>
              <w:t>0</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restart"/>
            <w:vAlign w:val="center"/>
          </w:tcPr>
          <w:p w14:paraId="53615A17" w14:textId="262C2E1C" w:rsidR="00202DC1" w:rsidRDefault="003942CE" w:rsidP="00CC2E85">
            <w:pPr>
              <w:spacing w:before="240"/>
            </w:pPr>
            <w:r>
              <w:t>Brown marmorated stink bug</w:t>
            </w:r>
            <w:r w:rsidR="00202DC1" w:rsidRPr="009E689C">
              <w:t xml:space="preserve"> treatments</w:t>
            </w:r>
            <w:r w:rsidR="00202DC1">
              <w:t>. Mixed commodities</w:t>
            </w:r>
            <w:r w:rsidR="000816AF">
              <w:t xml:space="preserve"> (see Section </w:t>
            </w:r>
            <w:r w:rsidR="000816AF">
              <w:fldChar w:fldCharType="begin"/>
            </w:r>
            <w:r w:rsidR="000816AF">
              <w:instrText xml:space="preserve"> REF _Ref83644518 \r \h </w:instrText>
            </w:r>
            <w:r w:rsidR="000816AF">
              <w:fldChar w:fldCharType="separate"/>
            </w:r>
            <w:r w:rsidR="00A556F8">
              <w:t>2.3.1</w:t>
            </w:r>
            <w:r w:rsidR="000816AF">
              <w:fldChar w:fldCharType="end"/>
            </w:r>
            <w:r w:rsidR="000816AF">
              <w:t>)</w:t>
            </w:r>
            <w:r w:rsidR="00202DC1">
              <w:t>.</w:t>
            </w:r>
          </w:p>
        </w:tc>
        <w:tc>
          <w:tcPr>
            <w:tcW w:w="1086" w:type="dxa"/>
            <w:vAlign w:val="center"/>
          </w:tcPr>
          <w:p w14:paraId="58CA059C" w14:textId="55795796" w:rsidR="00202DC1" w:rsidRDefault="00661D48" w:rsidP="00CC2E85">
            <w:pPr>
              <w:spacing w:before="240"/>
              <w:jc w:val="center"/>
            </w:pPr>
            <w:r>
              <w:t>0</w:t>
            </w:r>
          </w:p>
        </w:tc>
        <w:tc>
          <w:tcPr>
            <w:tcW w:w="1134" w:type="dxa"/>
            <w:vAlign w:val="center"/>
          </w:tcPr>
          <w:p w14:paraId="59462908" w14:textId="2B22030A" w:rsidR="00202DC1" w:rsidRDefault="00661D48" w:rsidP="00CC2E85">
            <w:pPr>
              <w:spacing w:before="240"/>
              <w:jc w:val="center"/>
            </w:pPr>
            <w:r>
              <w:t>0</w:t>
            </w:r>
          </w:p>
        </w:tc>
        <w:tc>
          <w:tcPr>
            <w:tcW w:w="1134" w:type="dxa"/>
            <w:vAlign w:val="center"/>
          </w:tcPr>
          <w:p w14:paraId="73A0FF4E" w14:textId="44ED00DB" w:rsidR="00202DC1" w:rsidRDefault="00661D48" w:rsidP="00CC2E85">
            <w:pPr>
              <w:spacing w:before="240"/>
              <w:jc w:val="center"/>
            </w:pPr>
            <w:r>
              <w:t>33</w:t>
            </w:r>
          </w:p>
        </w:tc>
        <w:tc>
          <w:tcPr>
            <w:tcW w:w="1134" w:type="dxa"/>
            <w:vAlign w:val="center"/>
          </w:tcPr>
          <w:p w14:paraId="026F46A8" w14:textId="5AB12823" w:rsidR="00202DC1" w:rsidRDefault="00661D48" w:rsidP="00CC2E85">
            <w:pPr>
              <w:spacing w:before="240"/>
              <w:jc w:val="center"/>
            </w:pPr>
            <w:r>
              <w:t>80</w:t>
            </w:r>
          </w:p>
        </w:tc>
      </w:tr>
      <w:tr w:rsidR="00202DC1" w14:paraId="7F07B59F" w14:textId="77777777" w:rsidTr="00CC2E85">
        <w:tc>
          <w:tcPr>
            <w:tcW w:w="1980" w:type="dxa"/>
            <w:vAlign w:val="center"/>
          </w:tcPr>
          <w:p w14:paraId="5E93C0E7" w14:textId="5E1635F2" w:rsidR="00202DC1" w:rsidRDefault="00202DC1" w:rsidP="00CC2E85">
            <w:pPr>
              <w:spacing w:before="240"/>
            </w:pPr>
            <w:r w:rsidRPr="009E689C">
              <w:rPr>
                <w:rFonts w:ascii="Calibri" w:eastAsia="Times New Roman" w:hAnsi="Calibri" w:cs="Calibri"/>
                <w:color w:val="000000"/>
                <w:lang w:eastAsia="en-AU"/>
              </w:rPr>
              <w:t xml:space="preserve">16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12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15</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ign w:val="center"/>
          </w:tcPr>
          <w:p w14:paraId="655C4B4E" w14:textId="77777777" w:rsidR="00202DC1" w:rsidRDefault="00202DC1" w:rsidP="00CC2E85">
            <w:pPr>
              <w:spacing w:before="240"/>
            </w:pPr>
          </w:p>
        </w:tc>
        <w:tc>
          <w:tcPr>
            <w:tcW w:w="1086" w:type="dxa"/>
            <w:vAlign w:val="center"/>
          </w:tcPr>
          <w:p w14:paraId="20C1EF64" w14:textId="412EB128" w:rsidR="00202DC1" w:rsidRDefault="00661D48" w:rsidP="00CC2E85">
            <w:pPr>
              <w:spacing w:before="240"/>
              <w:jc w:val="center"/>
            </w:pPr>
            <w:r>
              <w:t>1.1</w:t>
            </w:r>
          </w:p>
        </w:tc>
        <w:tc>
          <w:tcPr>
            <w:tcW w:w="1134" w:type="dxa"/>
            <w:vAlign w:val="center"/>
          </w:tcPr>
          <w:p w14:paraId="4B099310" w14:textId="70039A15" w:rsidR="00202DC1" w:rsidRDefault="00661D48" w:rsidP="00CC2E85">
            <w:pPr>
              <w:spacing w:before="240"/>
              <w:jc w:val="center"/>
            </w:pPr>
            <w:r>
              <w:t>46</w:t>
            </w:r>
          </w:p>
        </w:tc>
        <w:tc>
          <w:tcPr>
            <w:tcW w:w="1134" w:type="dxa"/>
            <w:vAlign w:val="center"/>
          </w:tcPr>
          <w:p w14:paraId="495BAE72" w14:textId="5337045B" w:rsidR="00202DC1" w:rsidRDefault="00661D48" w:rsidP="00CC2E85">
            <w:pPr>
              <w:spacing w:before="240"/>
              <w:jc w:val="center"/>
            </w:pPr>
            <w:r>
              <w:t>40</w:t>
            </w:r>
          </w:p>
        </w:tc>
        <w:tc>
          <w:tcPr>
            <w:tcW w:w="1134" w:type="dxa"/>
            <w:vAlign w:val="center"/>
          </w:tcPr>
          <w:p w14:paraId="5D4018E3" w14:textId="00AEED61" w:rsidR="00202DC1" w:rsidRDefault="00661D48" w:rsidP="00CC2E85">
            <w:pPr>
              <w:spacing w:before="240"/>
              <w:jc w:val="center"/>
            </w:pPr>
            <w:r>
              <w:t>0</w:t>
            </w:r>
          </w:p>
        </w:tc>
      </w:tr>
      <w:tr w:rsidR="00202DC1" w14:paraId="5189EDA9" w14:textId="77777777" w:rsidTr="00CC2E85">
        <w:tc>
          <w:tcPr>
            <w:tcW w:w="1980" w:type="dxa"/>
            <w:vAlign w:val="center"/>
          </w:tcPr>
          <w:p w14:paraId="65CF89F3" w14:textId="37C6C408" w:rsidR="00202DC1" w:rsidRDefault="00202DC1" w:rsidP="00CC2E85">
            <w:pPr>
              <w:spacing w:before="240"/>
            </w:pPr>
            <w:r w:rsidRPr="009E689C">
              <w:rPr>
                <w:rFonts w:ascii="Calibri" w:eastAsia="Times New Roman" w:hAnsi="Calibri" w:cs="Calibri"/>
                <w:color w:val="000000"/>
                <w:lang w:eastAsia="en-AU"/>
              </w:rPr>
              <w:t xml:space="preserve">48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24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restart"/>
            <w:vAlign w:val="center"/>
          </w:tcPr>
          <w:p w14:paraId="65EC0C69" w14:textId="77777777" w:rsidR="00202DC1" w:rsidRDefault="00202DC1" w:rsidP="00CC2E85">
            <w:pPr>
              <w:spacing w:before="240"/>
            </w:pPr>
            <w:r>
              <w:t>Timber products including timber or bamboo packaging/dunnage.</w:t>
            </w:r>
          </w:p>
        </w:tc>
        <w:tc>
          <w:tcPr>
            <w:tcW w:w="1086" w:type="dxa"/>
            <w:vAlign w:val="center"/>
          </w:tcPr>
          <w:p w14:paraId="2BA50FE2" w14:textId="4022B967" w:rsidR="00202DC1" w:rsidRDefault="00DC3360" w:rsidP="00CC2E85">
            <w:pPr>
              <w:spacing w:before="240"/>
              <w:jc w:val="center"/>
            </w:pPr>
            <w:r>
              <w:t>42</w:t>
            </w:r>
          </w:p>
        </w:tc>
        <w:tc>
          <w:tcPr>
            <w:tcW w:w="1134" w:type="dxa"/>
            <w:vAlign w:val="center"/>
          </w:tcPr>
          <w:p w14:paraId="765F0E9D" w14:textId="28D280C4" w:rsidR="00202DC1" w:rsidRDefault="00DC3360" w:rsidP="00CC2E85">
            <w:pPr>
              <w:spacing w:before="240"/>
              <w:jc w:val="center"/>
            </w:pPr>
            <w:r>
              <w:t>39</w:t>
            </w:r>
          </w:p>
        </w:tc>
        <w:tc>
          <w:tcPr>
            <w:tcW w:w="1134" w:type="dxa"/>
            <w:vAlign w:val="center"/>
          </w:tcPr>
          <w:p w14:paraId="37C0A21C" w14:textId="329658B2" w:rsidR="00202DC1" w:rsidRDefault="00DC3360" w:rsidP="00CC2E85">
            <w:pPr>
              <w:spacing w:before="240"/>
              <w:jc w:val="center"/>
            </w:pPr>
            <w:r>
              <w:t>29</w:t>
            </w:r>
          </w:p>
        </w:tc>
        <w:tc>
          <w:tcPr>
            <w:tcW w:w="1134" w:type="dxa"/>
            <w:vAlign w:val="center"/>
          </w:tcPr>
          <w:p w14:paraId="7417D66C" w14:textId="35434DF5" w:rsidR="00202DC1" w:rsidRDefault="00DC3360" w:rsidP="00CC2E85">
            <w:pPr>
              <w:spacing w:before="240"/>
              <w:jc w:val="center"/>
            </w:pPr>
            <w:r>
              <w:t>23</w:t>
            </w:r>
          </w:p>
        </w:tc>
      </w:tr>
      <w:tr w:rsidR="00202DC1" w14:paraId="19DEBEAD" w14:textId="77777777" w:rsidTr="00CC2E85">
        <w:tc>
          <w:tcPr>
            <w:tcW w:w="1980" w:type="dxa"/>
            <w:vAlign w:val="center"/>
          </w:tcPr>
          <w:p w14:paraId="336F531F" w14:textId="5F83DFBF" w:rsidR="00202DC1" w:rsidRPr="009E689C" w:rsidRDefault="00202DC1" w:rsidP="00CC2E85">
            <w:pPr>
              <w:spacing w:before="240"/>
              <w:rPr>
                <w:rFonts w:ascii="Calibri" w:eastAsia="Times New Roman" w:hAnsi="Calibri" w:cs="Calibri"/>
                <w:color w:val="000000"/>
                <w:lang w:eastAsia="en-AU"/>
              </w:rPr>
            </w:pPr>
            <w:r w:rsidRPr="009E689C">
              <w:rPr>
                <w:rFonts w:ascii="Calibri" w:eastAsia="Times New Roman" w:hAnsi="Calibri" w:cs="Calibri"/>
                <w:color w:val="000000"/>
                <w:lang w:eastAsia="en-AU"/>
              </w:rPr>
              <w:t xml:space="preserve">80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24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ign w:val="center"/>
          </w:tcPr>
          <w:p w14:paraId="50D4A739" w14:textId="77777777" w:rsidR="00202DC1" w:rsidRDefault="00202DC1" w:rsidP="00CC2E85">
            <w:pPr>
              <w:spacing w:before="240"/>
            </w:pPr>
          </w:p>
        </w:tc>
        <w:tc>
          <w:tcPr>
            <w:tcW w:w="1086" w:type="dxa"/>
            <w:vAlign w:val="center"/>
          </w:tcPr>
          <w:p w14:paraId="0920232E" w14:textId="203D3C08"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0.1</w:t>
            </w:r>
          </w:p>
        </w:tc>
        <w:tc>
          <w:tcPr>
            <w:tcW w:w="1134" w:type="dxa"/>
            <w:vAlign w:val="center"/>
          </w:tcPr>
          <w:p w14:paraId="30F25DA6" w14:textId="3C9D3F09"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c>
          <w:tcPr>
            <w:tcW w:w="1134" w:type="dxa"/>
            <w:vAlign w:val="center"/>
          </w:tcPr>
          <w:p w14:paraId="5CFF7D26" w14:textId="26C08DD6"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c>
          <w:tcPr>
            <w:tcW w:w="1134" w:type="dxa"/>
            <w:vAlign w:val="center"/>
          </w:tcPr>
          <w:p w14:paraId="5070FE75" w14:textId="4F1E76A6"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r>
      <w:tr w:rsidR="00202DC1" w14:paraId="56D8BA00" w14:textId="77777777" w:rsidTr="00CC2E85">
        <w:tc>
          <w:tcPr>
            <w:tcW w:w="1980" w:type="dxa"/>
            <w:vAlign w:val="center"/>
          </w:tcPr>
          <w:p w14:paraId="1145A31B" w14:textId="14D8AAB0" w:rsidR="00202DC1" w:rsidRDefault="00202DC1" w:rsidP="00CC2E85">
            <w:pPr>
              <w:spacing w:before="240"/>
            </w:pPr>
            <w:r w:rsidRPr="009E689C">
              <w:rPr>
                <w:rFonts w:ascii="Calibri" w:eastAsia="Times New Roman" w:hAnsi="Calibri" w:cs="Calibri"/>
                <w:color w:val="000000"/>
                <w:lang w:eastAsia="en-AU"/>
              </w:rPr>
              <w:t xml:space="preserve">32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2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restart"/>
            <w:vAlign w:val="center"/>
          </w:tcPr>
          <w:p w14:paraId="378EF563" w14:textId="6ADE31C9" w:rsidR="00202DC1" w:rsidRDefault="00202DC1" w:rsidP="00CC2E85">
            <w:pPr>
              <w:spacing w:before="240"/>
            </w:pPr>
            <w:r>
              <w:t>Fresh produce/perishables (cut flowers, fresh fruit, vegetables, nursery stock)</w:t>
            </w:r>
          </w:p>
        </w:tc>
        <w:tc>
          <w:tcPr>
            <w:tcW w:w="1086" w:type="dxa"/>
            <w:vAlign w:val="center"/>
          </w:tcPr>
          <w:p w14:paraId="0268A1BF" w14:textId="35942A53" w:rsidR="00202DC1" w:rsidRDefault="00DC3360" w:rsidP="00CC2E85">
            <w:pPr>
              <w:spacing w:before="240"/>
              <w:jc w:val="center"/>
            </w:pPr>
            <w:r>
              <w:t>24</w:t>
            </w:r>
          </w:p>
        </w:tc>
        <w:tc>
          <w:tcPr>
            <w:tcW w:w="1134" w:type="dxa"/>
            <w:vAlign w:val="center"/>
          </w:tcPr>
          <w:p w14:paraId="0311DA82" w14:textId="7C4ABB11" w:rsidR="00202DC1" w:rsidRDefault="00DC3360" w:rsidP="00CC2E85">
            <w:pPr>
              <w:spacing w:before="240"/>
              <w:jc w:val="center"/>
            </w:pPr>
            <w:r>
              <w:t>21</w:t>
            </w:r>
          </w:p>
        </w:tc>
        <w:tc>
          <w:tcPr>
            <w:tcW w:w="1134" w:type="dxa"/>
            <w:vAlign w:val="center"/>
          </w:tcPr>
          <w:p w14:paraId="5EF85098" w14:textId="04791EAE" w:rsidR="00202DC1" w:rsidRDefault="00DC3360" w:rsidP="00CC2E85">
            <w:pPr>
              <w:spacing w:before="240"/>
              <w:jc w:val="center"/>
            </w:pPr>
            <w:r>
              <w:t>17</w:t>
            </w:r>
          </w:p>
        </w:tc>
        <w:tc>
          <w:tcPr>
            <w:tcW w:w="1134" w:type="dxa"/>
            <w:vAlign w:val="center"/>
          </w:tcPr>
          <w:p w14:paraId="7738BDDD" w14:textId="3969C50E" w:rsidR="00202DC1" w:rsidRDefault="00DC3360" w:rsidP="00CC2E85">
            <w:pPr>
              <w:spacing w:before="240"/>
              <w:jc w:val="center"/>
            </w:pPr>
            <w:r>
              <w:t>7.6</w:t>
            </w:r>
          </w:p>
        </w:tc>
      </w:tr>
      <w:tr w:rsidR="00202DC1" w14:paraId="56DA2786" w14:textId="77777777" w:rsidTr="00CC2E85">
        <w:tc>
          <w:tcPr>
            <w:tcW w:w="1980" w:type="dxa"/>
            <w:vAlign w:val="center"/>
          </w:tcPr>
          <w:p w14:paraId="53646F6F" w14:textId="397BD12B" w:rsidR="00202DC1" w:rsidRPr="009E689C" w:rsidRDefault="00202DC1" w:rsidP="00CC2E85">
            <w:pPr>
              <w:spacing w:before="240"/>
              <w:rPr>
                <w:rFonts w:ascii="Calibri" w:eastAsia="Times New Roman" w:hAnsi="Calibri" w:cs="Calibri"/>
                <w:color w:val="000000"/>
                <w:lang w:eastAsia="en-AU"/>
              </w:rPr>
            </w:pPr>
            <w:r w:rsidRPr="009E689C">
              <w:rPr>
                <w:rFonts w:ascii="Calibri" w:eastAsia="Times New Roman" w:hAnsi="Calibri" w:cs="Calibri"/>
                <w:color w:val="000000"/>
                <w:lang w:eastAsia="en-AU"/>
              </w:rPr>
              <w:lastRenderedPageBreak/>
              <w:t xml:space="preserve">32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3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ign w:val="center"/>
          </w:tcPr>
          <w:p w14:paraId="4F13E292" w14:textId="77777777" w:rsidR="00202DC1" w:rsidRDefault="00202DC1" w:rsidP="00CC2E85">
            <w:pPr>
              <w:spacing w:before="240"/>
            </w:pPr>
          </w:p>
        </w:tc>
        <w:tc>
          <w:tcPr>
            <w:tcW w:w="1086" w:type="dxa"/>
            <w:vAlign w:val="center"/>
          </w:tcPr>
          <w:p w14:paraId="48E7CE6F" w14:textId="6518E7D2"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1.2</w:t>
            </w:r>
          </w:p>
        </w:tc>
        <w:tc>
          <w:tcPr>
            <w:tcW w:w="1134" w:type="dxa"/>
            <w:vAlign w:val="center"/>
          </w:tcPr>
          <w:p w14:paraId="7FE75887" w14:textId="699E241D"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1.2</w:t>
            </w:r>
          </w:p>
        </w:tc>
        <w:tc>
          <w:tcPr>
            <w:tcW w:w="1134" w:type="dxa"/>
            <w:vAlign w:val="center"/>
          </w:tcPr>
          <w:p w14:paraId="693C3BEF" w14:textId="239EB9DA"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1.0</w:t>
            </w:r>
          </w:p>
        </w:tc>
        <w:tc>
          <w:tcPr>
            <w:tcW w:w="1134" w:type="dxa"/>
            <w:vAlign w:val="center"/>
          </w:tcPr>
          <w:p w14:paraId="46D43AA2" w14:textId="1822CFD9"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0.9</w:t>
            </w:r>
          </w:p>
        </w:tc>
      </w:tr>
      <w:tr w:rsidR="00202DC1" w14:paraId="50DB4F62" w14:textId="77777777" w:rsidTr="00CC2E85">
        <w:tc>
          <w:tcPr>
            <w:tcW w:w="1980" w:type="dxa"/>
            <w:vAlign w:val="center"/>
          </w:tcPr>
          <w:p w14:paraId="0A2B353F" w14:textId="31CA269B" w:rsidR="00202DC1" w:rsidRPr="009E689C" w:rsidRDefault="00202DC1" w:rsidP="00CC2E85">
            <w:pPr>
              <w:spacing w:before="240"/>
              <w:rPr>
                <w:rFonts w:ascii="Calibri" w:eastAsia="Times New Roman" w:hAnsi="Calibri" w:cs="Calibri"/>
                <w:color w:val="000000"/>
                <w:lang w:eastAsia="en-AU"/>
              </w:rPr>
            </w:pPr>
            <w:r w:rsidRPr="009E689C">
              <w:rPr>
                <w:rFonts w:ascii="Calibri" w:eastAsia="Times New Roman" w:hAnsi="Calibri" w:cs="Calibri"/>
                <w:color w:val="000000"/>
                <w:lang w:eastAsia="en-AU"/>
              </w:rPr>
              <w:t xml:space="preserve">40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3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ign w:val="center"/>
          </w:tcPr>
          <w:p w14:paraId="36A66523" w14:textId="77777777" w:rsidR="00202DC1" w:rsidRDefault="00202DC1" w:rsidP="00CC2E85">
            <w:pPr>
              <w:spacing w:before="240"/>
            </w:pPr>
          </w:p>
        </w:tc>
        <w:tc>
          <w:tcPr>
            <w:tcW w:w="1086" w:type="dxa"/>
            <w:vAlign w:val="center"/>
          </w:tcPr>
          <w:p w14:paraId="2882D2D9" w14:textId="63C2AC79"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0.5</w:t>
            </w:r>
          </w:p>
        </w:tc>
        <w:tc>
          <w:tcPr>
            <w:tcW w:w="1134" w:type="dxa"/>
            <w:vAlign w:val="center"/>
          </w:tcPr>
          <w:p w14:paraId="3DDF8E39" w14:textId="46B744D1"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0.5</w:t>
            </w:r>
          </w:p>
        </w:tc>
        <w:tc>
          <w:tcPr>
            <w:tcW w:w="1134" w:type="dxa"/>
            <w:vAlign w:val="center"/>
          </w:tcPr>
          <w:p w14:paraId="445FEDCF" w14:textId="0542207A"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0.6</w:t>
            </w:r>
          </w:p>
        </w:tc>
        <w:tc>
          <w:tcPr>
            <w:tcW w:w="1134" w:type="dxa"/>
            <w:vAlign w:val="center"/>
          </w:tcPr>
          <w:p w14:paraId="2F32F485" w14:textId="41238321"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0.60.2</w:t>
            </w:r>
          </w:p>
        </w:tc>
      </w:tr>
      <w:tr w:rsidR="00202DC1" w14:paraId="16CD024B" w14:textId="77777777" w:rsidTr="00CC2E85">
        <w:tc>
          <w:tcPr>
            <w:tcW w:w="1980" w:type="dxa"/>
            <w:vAlign w:val="center"/>
          </w:tcPr>
          <w:p w14:paraId="08813DDE" w14:textId="2DDCFE61" w:rsidR="00202DC1" w:rsidRPr="009E689C" w:rsidRDefault="00DC3360" w:rsidP="00CC2E85">
            <w:pPr>
              <w:spacing w:before="240"/>
              <w:rPr>
                <w:rFonts w:ascii="Calibri" w:eastAsia="Times New Roman" w:hAnsi="Calibri" w:cs="Calibri"/>
                <w:color w:val="000000"/>
                <w:lang w:eastAsia="en-AU"/>
              </w:rPr>
            </w:pPr>
            <w:r>
              <w:rPr>
                <w:rFonts w:ascii="Calibri" w:eastAsia="Times New Roman" w:hAnsi="Calibri" w:cs="Calibri"/>
                <w:color w:val="000000"/>
                <w:lang w:eastAsia="en-AU"/>
              </w:rPr>
              <w:t>32</w:t>
            </w:r>
            <w:r w:rsidR="00202DC1" w:rsidRPr="009E689C">
              <w:rPr>
                <w:rFonts w:ascii="Calibri" w:eastAsia="Times New Roman" w:hAnsi="Calibri" w:cs="Calibri"/>
                <w:color w:val="000000"/>
                <w:lang w:eastAsia="en-AU"/>
              </w:rPr>
              <w:t xml:space="preserve"> </w:t>
            </w:r>
            <w:r w:rsidR="00202DC1">
              <w:rPr>
                <w:rFonts w:ascii="Calibri" w:eastAsia="Times New Roman" w:hAnsi="Calibri" w:cs="Calibri"/>
                <w:color w:val="000000"/>
                <w:lang w:eastAsia="en-AU"/>
              </w:rPr>
              <w:t>g/m</w:t>
            </w:r>
            <w:r w:rsidR="00202DC1">
              <w:rPr>
                <w:rFonts w:ascii="Calibri" w:eastAsia="Times New Roman" w:hAnsi="Calibri" w:cs="Calibri"/>
                <w:color w:val="000000"/>
                <w:vertAlign w:val="superscript"/>
                <w:lang w:eastAsia="en-AU"/>
              </w:rPr>
              <w:t>3</w:t>
            </w:r>
            <w:r w:rsidR="00202DC1"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00202DC1" w:rsidRPr="009E689C">
              <w:rPr>
                <w:rFonts w:ascii="Calibri" w:eastAsia="Times New Roman" w:hAnsi="Calibri" w:cs="Calibri"/>
                <w:color w:val="000000"/>
                <w:lang w:eastAsia="en-AU"/>
              </w:rPr>
              <w:t>2.5 h</w:t>
            </w:r>
            <w:r w:rsidR="00370037">
              <w:rPr>
                <w:rFonts w:ascii="Calibri" w:eastAsia="Times New Roman" w:hAnsi="Calibri" w:cs="Calibri"/>
                <w:color w:val="000000"/>
                <w:lang w:eastAsia="en-AU"/>
              </w:rPr>
              <w:t>rs</w:t>
            </w:r>
            <w:r w:rsidR="00202DC1"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00202DC1" w:rsidRPr="009E689C">
              <w:rPr>
                <w:rFonts w:ascii="Calibri" w:eastAsia="Times New Roman" w:hAnsi="Calibri" w:cs="Calibri"/>
                <w:color w:val="000000"/>
                <w:lang w:eastAsia="en-AU"/>
              </w:rPr>
              <w:t>C</w:t>
            </w:r>
          </w:p>
        </w:tc>
        <w:tc>
          <w:tcPr>
            <w:tcW w:w="3021" w:type="dxa"/>
            <w:vMerge/>
            <w:vAlign w:val="center"/>
          </w:tcPr>
          <w:p w14:paraId="612F2A44" w14:textId="77777777" w:rsidR="00202DC1" w:rsidRDefault="00202DC1" w:rsidP="00CC2E85">
            <w:pPr>
              <w:spacing w:before="240"/>
            </w:pPr>
          </w:p>
        </w:tc>
        <w:tc>
          <w:tcPr>
            <w:tcW w:w="1086" w:type="dxa"/>
            <w:vAlign w:val="center"/>
          </w:tcPr>
          <w:p w14:paraId="69754A84" w14:textId="6B3DCAAD"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c>
          <w:tcPr>
            <w:tcW w:w="1134" w:type="dxa"/>
            <w:vAlign w:val="center"/>
          </w:tcPr>
          <w:p w14:paraId="53B8A5A9" w14:textId="75EDB092"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c>
          <w:tcPr>
            <w:tcW w:w="1134" w:type="dxa"/>
            <w:vAlign w:val="center"/>
          </w:tcPr>
          <w:p w14:paraId="6DB819F6" w14:textId="44F66783"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0.1</w:t>
            </w:r>
          </w:p>
        </w:tc>
        <w:tc>
          <w:tcPr>
            <w:tcW w:w="1134" w:type="dxa"/>
            <w:vAlign w:val="center"/>
          </w:tcPr>
          <w:p w14:paraId="4AC8DCD7" w14:textId="02EAF9B0"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0.0</w:t>
            </w:r>
          </w:p>
        </w:tc>
      </w:tr>
      <w:tr w:rsidR="00202DC1" w14:paraId="37ABDDE0" w14:textId="77777777" w:rsidTr="00CC2E85">
        <w:tc>
          <w:tcPr>
            <w:tcW w:w="1980" w:type="dxa"/>
            <w:vAlign w:val="center"/>
          </w:tcPr>
          <w:p w14:paraId="51DDB716" w14:textId="47B9082A" w:rsidR="00202DC1" w:rsidRPr="009E689C" w:rsidRDefault="00202DC1" w:rsidP="00CC2E85">
            <w:pPr>
              <w:spacing w:before="240"/>
              <w:rPr>
                <w:rFonts w:ascii="Calibri" w:eastAsia="Times New Roman" w:hAnsi="Calibri" w:cs="Calibri"/>
                <w:color w:val="000000"/>
                <w:lang w:eastAsia="en-AU"/>
              </w:rPr>
            </w:pPr>
            <w:r w:rsidRPr="009E689C">
              <w:rPr>
                <w:rFonts w:ascii="Calibri" w:eastAsia="Times New Roman" w:hAnsi="Calibri" w:cs="Calibri"/>
                <w:color w:val="000000"/>
                <w:lang w:eastAsia="en-AU"/>
              </w:rPr>
              <w:t xml:space="preserve">48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3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ign w:val="center"/>
          </w:tcPr>
          <w:p w14:paraId="41C5978A" w14:textId="77777777" w:rsidR="00202DC1" w:rsidRDefault="00202DC1" w:rsidP="00CC2E85">
            <w:pPr>
              <w:spacing w:before="240"/>
            </w:pPr>
          </w:p>
        </w:tc>
        <w:tc>
          <w:tcPr>
            <w:tcW w:w="1086" w:type="dxa"/>
            <w:vAlign w:val="center"/>
          </w:tcPr>
          <w:p w14:paraId="54536D16" w14:textId="2C1F903C"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0.1</w:t>
            </w:r>
          </w:p>
        </w:tc>
        <w:tc>
          <w:tcPr>
            <w:tcW w:w="1134" w:type="dxa"/>
            <w:vAlign w:val="center"/>
          </w:tcPr>
          <w:p w14:paraId="1F8CCAAC" w14:textId="0F130B0E"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c>
          <w:tcPr>
            <w:tcW w:w="1134" w:type="dxa"/>
            <w:vAlign w:val="center"/>
          </w:tcPr>
          <w:p w14:paraId="7747EE9D" w14:textId="49B84CE6"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c>
          <w:tcPr>
            <w:tcW w:w="1134" w:type="dxa"/>
            <w:vAlign w:val="center"/>
          </w:tcPr>
          <w:p w14:paraId="1D99FDD7" w14:textId="40A300FA" w:rsidR="00202DC1" w:rsidRPr="000D15C8" w:rsidRDefault="00DC3360" w:rsidP="00CC2E85">
            <w:pPr>
              <w:spacing w:before="240"/>
              <w:jc w:val="center"/>
              <w:rPr>
                <w:rFonts w:ascii="Calibri" w:eastAsia="Times New Roman" w:hAnsi="Calibri" w:cs="Calibri"/>
                <w:color w:val="000000"/>
                <w:lang w:eastAsia="en-AU"/>
              </w:rPr>
            </w:pPr>
            <w:r>
              <w:rPr>
                <w:rFonts w:ascii="Calibri" w:eastAsia="Times New Roman" w:hAnsi="Calibri" w:cs="Calibri"/>
                <w:color w:val="000000"/>
                <w:lang w:eastAsia="en-AU"/>
              </w:rPr>
              <w:t>0.2</w:t>
            </w:r>
          </w:p>
        </w:tc>
      </w:tr>
      <w:tr w:rsidR="00202DC1" w14:paraId="6300C522" w14:textId="77777777" w:rsidTr="00CC2E85">
        <w:tc>
          <w:tcPr>
            <w:tcW w:w="1980" w:type="dxa"/>
            <w:vAlign w:val="center"/>
          </w:tcPr>
          <w:p w14:paraId="576B99C3" w14:textId="7401A44A" w:rsidR="00202DC1" w:rsidRDefault="00202DC1" w:rsidP="00CC2E85">
            <w:pPr>
              <w:spacing w:before="240"/>
            </w:pPr>
            <w:r w:rsidRPr="009E689C">
              <w:rPr>
                <w:rFonts w:ascii="Calibri" w:eastAsia="Times New Roman" w:hAnsi="Calibri" w:cs="Calibri"/>
                <w:color w:val="000000"/>
                <w:lang w:eastAsia="en-AU"/>
              </w:rPr>
              <w:t xml:space="preserve">32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6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Merge/>
            <w:vAlign w:val="center"/>
          </w:tcPr>
          <w:p w14:paraId="55F6C14E" w14:textId="77777777" w:rsidR="00202DC1" w:rsidRDefault="00202DC1" w:rsidP="00CC2E85">
            <w:pPr>
              <w:spacing w:before="240"/>
            </w:pPr>
          </w:p>
        </w:tc>
        <w:tc>
          <w:tcPr>
            <w:tcW w:w="1086" w:type="dxa"/>
            <w:vAlign w:val="center"/>
          </w:tcPr>
          <w:p w14:paraId="7662A3A6" w14:textId="7BDC3B80" w:rsidR="00202DC1" w:rsidRDefault="00DC3360" w:rsidP="00CC2E85">
            <w:pPr>
              <w:spacing w:before="240"/>
              <w:jc w:val="center"/>
            </w:pPr>
            <w:r>
              <w:t>0.1</w:t>
            </w:r>
          </w:p>
        </w:tc>
        <w:tc>
          <w:tcPr>
            <w:tcW w:w="1134" w:type="dxa"/>
            <w:vAlign w:val="center"/>
          </w:tcPr>
          <w:p w14:paraId="412D2119" w14:textId="65250ED7" w:rsidR="00202DC1" w:rsidRDefault="00DC3360" w:rsidP="00CC2E85">
            <w:pPr>
              <w:spacing w:before="240"/>
              <w:jc w:val="center"/>
            </w:pPr>
            <w:r>
              <w:t>0.1</w:t>
            </w:r>
          </w:p>
        </w:tc>
        <w:tc>
          <w:tcPr>
            <w:tcW w:w="1134" w:type="dxa"/>
            <w:vAlign w:val="center"/>
          </w:tcPr>
          <w:p w14:paraId="7B5B976B" w14:textId="003F390E" w:rsidR="00202DC1" w:rsidRDefault="00DC3360" w:rsidP="00CC2E85">
            <w:pPr>
              <w:spacing w:before="240"/>
              <w:jc w:val="center"/>
            </w:pPr>
            <w:r>
              <w:t>0.1</w:t>
            </w:r>
          </w:p>
        </w:tc>
        <w:tc>
          <w:tcPr>
            <w:tcW w:w="1134" w:type="dxa"/>
            <w:vAlign w:val="center"/>
          </w:tcPr>
          <w:p w14:paraId="03CCCDD3" w14:textId="46636A07" w:rsidR="00202DC1" w:rsidRDefault="00DC3360" w:rsidP="00CC2E85">
            <w:pPr>
              <w:spacing w:before="240"/>
              <w:jc w:val="center"/>
            </w:pPr>
            <w:r>
              <w:t>0.1</w:t>
            </w:r>
          </w:p>
        </w:tc>
      </w:tr>
      <w:tr w:rsidR="00202DC1" w14:paraId="1C49FC58" w14:textId="77777777" w:rsidTr="00CC2E85">
        <w:tc>
          <w:tcPr>
            <w:tcW w:w="1980" w:type="dxa"/>
            <w:vAlign w:val="center"/>
          </w:tcPr>
          <w:p w14:paraId="2F978D02" w14:textId="5477EEB1" w:rsidR="00202DC1" w:rsidRDefault="00202DC1" w:rsidP="00CC2E85">
            <w:pPr>
              <w:spacing w:before="240"/>
            </w:pPr>
            <w:r w:rsidRPr="009E689C">
              <w:rPr>
                <w:rFonts w:ascii="Calibri" w:eastAsia="Times New Roman" w:hAnsi="Calibri" w:cs="Calibri"/>
                <w:color w:val="000000"/>
                <w:lang w:eastAsia="en-AU"/>
              </w:rPr>
              <w:t xml:space="preserve">80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48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Align w:val="center"/>
          </w:tcPr>
          <w:p w14:paraId="64094F87" w14:textId="5E2F842A" w:rsidR="00202DC1" w:rsidRPr="00E2315F" w:rsidRDefault="00202DC1" w:rsidP="00CC2E85">
            <w:pPr>
              <w:spacing w:before="240"/>
            </w:pPr>
            <w:r>
              <w:t>Khapra beetle</w:t>
            </w:r>
            <w:r w:rsidRPr="00E2315F">
              <w:rPr>
                <w:vertAlign w:val="superscript"/>
              </w:rPr>
              <w:t>2</w:t>
            </w:r>
          </w:p>
        </w:tc>
        <w:tc>
          <w:tcPr>
            <w:tcW w:w="1086" w:type="dxa"/>
            <w:vAlign w:val="center"/>
          </w:tcPr>
          <w:p w14:paraId="543CEB06" w14:textId="43D00175" w:rsidR="00202DC1" w:rsidRDefault="00DC3360" w:rsidP="00CC2E85">
            <w:pPr>
              <w:spacing w:before="240"/>
              <w:jc w:val="center"/>
            </w:pPr>
            <w:r>
              <w:t>1.3</w:t>
            </w:r>
          </w:p>
        </w:tc>
        <w:tc>
          <w:tcPr>
            <w:tcW w:w="1134" w:type="dxa"/>
            <w:vAlign w:val="center"/>
          </w:tcPr>
          <w:p w14:paraId="40111E1F" w14:textId="0D34A642" w:rsidR="00202DC1" w:rsidRDefault="00DC3360" w:rsidP="00CC2E85">
            <w:pPr>
              <w:spacing w:before="240"/>
              <w:jc w:val="center"/>
            </w:pPr>
            <w:r>
              <w:t>1.3</w:t>
            </w:r>
          </w:p>
        </w:tc>
        <w:tc>
          <w:tcPr>
            <w:tcW w:w="1134" w:type="dxa"/>
            <w:vAlign w:val="center"/>
          </w:tcPr>
          <w:p w14:paraId="6BBD560A" w14:textId="60900E66" w:rsidR="00202DC1" w:rsidRDefault="00DC3360" w:rsidP="00CC2E85">
            <w:pPr>
              <w:spacing w:before="240"/>
              <w:jc w:val="center"/>
            </w:pPr>
            <w:r>
              <w:t>1.6</w:t>
            </w:r>
          </w:p>
        </w:tc>
        <w:tc>
          <w:tcPr>
            <w:tcW w:w="1134" w:type="dxa"/>
            <w:vAlign w:val="center"/>
          </w:tcPr>
          <w:p w14:paraId="599AA21C" w14:textId="1A9627D5" w:rsidR="00202DC1" w:rsidRDefault="00DC3360" w:rsidP="00CC2E85">
            <w:pPr>
              <w:spacing w:before="240"/>
              <w:jc w:val="center"/>
            </w:pPr>
            <w:r>
              <w:t>3.7</w:t>
            </w:r>
          </w:p>
        </w:tc>
      </w:tr>
      <w:tr w:rsidR="00202DC1" w14:paraId="56BA43BC" w14:textId="77777777" w:rsidTr="00CC2E85">
        <w:tc>
          <w:tcPr>
            <w:tcW w:w="1980" w:type="dxa"/>
            <w:vAlign w:val="center"/>
          </w:tcPr>
          <w:p w14:paraId="5D626C39" w14:textId="24E61BEE" w:rsidR="00202DC1" w:rsidRDefault="00202DC1" w:rsidP="00CC2E85">
            <w:pPr>
              <w:spacing w:before="240"/>
            </w:pPr>
            <w:r w:rsidRPr="009E689C">
              <w:rPr>
                <w:rFonts w:ascii="Calibri" w:eastAsia="Times New Roman" w:hAnsi="Calibri" w:cs="Calibri"/>
                <w:color w:val="000000"/>
                <w:lang w:eastAsia="en-AU"/>
              </w:rPr>
              <w:t xml:space="preserve">80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72 h</w:t>
            </w:r>
            <w:r w:rsidR="00370037">
              <w:rPr>
                <w:rFonts w:ascii="Calibri" w:eastAsia="Times New Roman" w:hAnsi="Calibri" w:cs="Calibri"/>
                <w:color w:val="000000"/>
                <w:lang w:eastAsia="en-AU"/>
              </w:rPr>
              <w:t>rs</w:t>
            </w:r>
            <w:r>
              <w:rPr>
                <w:rFonts w:ascii="Calibri" w:eastAsia="Times New Roman" w:hAnsi="Calibri" w:cs="Calibri"/>
                <w:color w:val="000000"/>
                <w:lang w:eastAsia="en-AU"/>
              </w:rPr>
              <w:t xml:space="preserve"> 21</w:t>
            </w:r>
            <w:r w:rsidR="00370037">
              <w:rPr>
                <w:rFonts w:ascii="Calibri" w:eastAsia="Times New Roman" w:hAnsi="Calibri" w:cs="Calibri"/>
                <w:color w:val="000000"/>
                <w:vertAlign w:val="superscript"/>
                <w:lang w:eastAsia="en-AU"/>
              </w:rPr>
              <w:t>O</w:t>
            </w:r>
            <w:r>
              <w:rPr>
                <w:rFonts w:ascii="Calibri" w:eastAsia="Times New Roman" w:hAnsi="Calibri" w:cs="Calibri"/>
                <w:color w:val="000000"/>
                <w:lang w:eastAsia="en-AU"/>
              </w:rPr>
              <w:t>C</w:t>
            </w:r>
          </w:p>
        </w:tc>
        <w:tc>
          <w:tcPr>
            <w:tcW w:w="3021" w:type="dxa"/>
            <w:vAlign w:val="center"/>
          </w:tcPr>
          <w:p w14:paraId="23DE9FA6" w14:textId="5FEE2B74" w:rsidR="00202DC1" w:rsidRDefault="00202DC1" w:rsidP="00CC2E85">
            <w:pPr>
              <w:spacing w:before="240"/>
            </w:pPr>
            <w:r>
              <w:t>Pulses</w:t>
            </w:r>
          </w:p>
        </w:tc>
        <w:tc>
          <w:tcPr>
            <w:tcW w:w="1086" w:type="dxa"/>
            <w:vAlign w:val="center"/>
          </w:tcPr>
          <w:p w14:paraId="2E9F6E16" w14:textId="244E9A7E" w:rsidR="00202DC1" w:rsidRDefault="00DC3360" w:rsidP="00CC2E85">
            <w:pPr>
              <w:spacing w:before="240"/>
              <w:jc w:val="center"/>
            </w:pPr>
            <w:r>
              <w:t>1.6</w:t>
            </w:r>
          </w:p>
        </w:tc>
        <w:tc>
          <w:tcPr>
            <w:tcW w:w="1134" w:type="dxa"/>
            <w:vAlign w:val="center"/>
          </w:tcPr>
          <w:p w14:paraId="354F001C" w14:textId="753C2369" w:rsidR="00202DC1" w:rsidRDefault="00DC3360" w:rsidP="00CC2E85">
            <w:pPr>
              <w:spacing w:before="240"/>
              <w:jc w:val="center"/>
            </w:pPr>
            <w:r>
              <w:t>1.7</w:t>
            </w:r>
          </w:p>
        </w:tc>
        <w:tc>
          <w:tcPr>
            <w:tcW w:w="1134" w:type="dxa"/>
            <w:vAlign w:val="center"/>
          </w:tcPr>
          <w:p w14:paraId="32C3FBE7" w14:textId="2AB5FEBA" w:rsidR="00202DC1" w:rsidRDefault="00DC3360" w:rsidP="00CC2E85">
            <w:pPr>
              <w:spacing w:before="240"/>
              <w:jc w:val="center"/>
            </w:pPr>
            <w:r>
              <w:t>1.5</w:t>
            </w:r>
          </w:p>
        </w:tc>
        <w:tc>
          <w:tcPr>
            <w:tcW w:w="1134" w:type="dxa"/>
            <w:vAlign w:val="center"/>
          </w:tcPr>
          <w:p w14:paraId="23A39C92" w14:textId="1B91E379" w:rsidR="00202DC1" w:rsidRDefault="00DC3360" w:rsidP="00CC2E85">
            <w:pPr>
              <w:spacing w:before="240"/>
              <w:jc w:val="center"/>
            </w:pPr>
            <w:r>
              <w:t>1.8</w:t>
            </w:r>
          </w:p>
        </w:tc>
      </w:tr>
      <w:tr w:rsidR="00202DC1" w14:paraId="4F4F13DC" w14:textId="77777777" w:rsidTr="00CC2E85">
        <w:tc>
          <w:tcPr>
            <w:tcW w:w="1980" w:type="dxa"/>
            <w:vAlign w:val="center"/>
          </w:tcPr>
          <w:p w14:paraId="42C57410" w14:textId="49962C2E" w:rsidR="00202DC1" w:rsidRDefault="00202DC1" w:rsidP="00CC2E85">
            <w:pPr>
              <w:spacing w:before="240"/>
            </w:pPr>
            <w:r w:rsidRPr="009E689C">
              <w:rPr>
                <w:rFonts w:ascii="Calibri" w:eastAsia="Times New Roman" w:hAnsi="Calibri" w:cs="Calibri"/>
                <w:color w:val="000000"/>
                <w:lang w:eastAsia="en-AU"/>
              </w:rPr>
              <w:t xml:space="preserve">128 </w:t>
            </w:r>
            <w:r>
              <w:rPr>
                <w:rFonts w:ascii="Calibri" w:eastAsia="Times New Roman" w:hAnsi="Calibri" w:cs="Calibri"/>
                <w:color w:val="000000"/>
                <w:lang w:eastAsia="en-AU"/>
              </w:rPr>
              <w:t>g/m</w:t>
            </w:r>
            <w:r>
              <w:rPr>
                <w:rFonts w:ascii="Calibri" w:eastAsia="Times New Roman" w:hAnsi="Calibri" w:cs="Calibri"/>
                <w:color w:val="000000"/>
                <w:vertAlign w:val="superscript"/>
                <w:lang w:eastAsia="en-AU"/>
              </w:rPr>
              <w:t>3</w:t>
            </w:r>
            <w:r w:rsidRPr="009E689C">
              <w:rPr>
                <w:rFonts w:ascii="Calibri" w:eastAsia="Times New Roman" w:hAnsi="Calibri" w:cs="Calibri"/>
                <w:color w:val="000000"/>
                <w:lang w:eastAsia="en-AU"/>
              </w:rPr>
              <w:t xml:space="preserve"> </w:t>
            </w:r>
            <w:r w:rsidR="00370037">
              <w:rPr>
                <w:rFonts w:ascii="Calibri" w:eastAsia="Times New Roman" w:hAnsi="Calibri" w:cs="Calibri"/>
                <w:color w:val="000000"/>
                <w:lang w:eastAsia="en-AU"/>
              </w:rPr>
              <w:t xml:space="preserve">for </w:t>
            </w:r>
            <w:r w:rsidRPr="009E689C">
              <w:rPr>
                <w:rFonts w:ascii="Calibri" w:eastAsia="Times New Roman" w:hAnsi="Calibri" w:cs="Calibri"/>
                <w:color w:val="000000"/>
                <w:lang w:eastAsia="en-AU"/>
              </w:rPr>
              <w:t>24 h</w:t>
            </w:r>
            <w:r w:rsidR="00370037">
              <w:rPr>
                <w:rFonts w:ascii="Calibri" w:eastAsia="Times New Roman" w:hAnsi="Calibri" w:cs="Calibri"/>
                <w:color w:val="000000"/>
                <w:lang w:eastAsia="en-AU"/>
              </w:rPr>
              <w:t>rs</w:t>
            </w:r>
            <w:r w:rsidRPr="009E689C">
              <w:rPr>
                <w:rFonts w:ascii="Calibri" w:eastAsia="Times New Roman" w:hAnsi="Calibri" w:cs="Calibri"/>
                <w:color w:val="000000"/>
                <w:lang w:eastAsia="en-AU"/>
              </w:rPr>
              <w:t xml:space="preserve"> 21</w:t>
            </w:r>
            <w:r w:rsidR="00BC7629">
              <w:rPr>
                <w:rFonts w:ascii="Calibri" w:eastAsia="Times New Roman" w:hAnsi="Calibri" w:cs="Calibri"/>
                <w:color w:val="000000"/>
                <w:vertAlign w:val="superscript"/>
                <w:lang w:eastAsia="en-AU"/>
              </w:rPr>
              <w:t>O</w:t>
            </w:r>
            <w:r w:rsidRPr="009E689C">
              <w:rPr>
                <w:rFonts w:ascii="Calibri" w:eastAsia="Times New Roman" w:hAnsi="Calibri" w:cs="Calibri"/>
                <w:color w:val="000000"/>
                <w:lang w:eastAsia="en-AU"/>
              </w:rPr>
              <w:t>C</w:t>
            </w:r>
          </w:p>
        </w:tc>
        <w:tc>
          <w:tcPr>
            <w:tcW w:w="3021" w:type="dxa"/>
            <w:vAlign w:val="center"/>
          </w:tcPr>
          <w:p w14:paraId="2C0271D1" w14:textId="4F05E612" w:rsidR="00202DC1" w:rsidRDefault="00202DC1" w:rsidP="00CC2E85">
            <w:pPr>
              <w:spacing w:before="240"/>
            </w:pPr>
            <w:r>
              <w:t>Giant African Snail</w:t>
            </w:r>
          </w:p>
        </w:tc>
        <w:tc>
          <w:tcPr>
            <w:tcW w:w="1086" w:type="dxa"/>
            <w:vAlign w:val="center"/>
          </w:tcPr>
          <w:p w14:paraId="74D516E5" w14:textId="47D500A8" w:rsidR="00202DC1" w:rsidRDefault="00DC3360" w:rsidP="00CC2E85">
            <w:pPr>
              <w:spacing w:before="240"/>
              <w:jc w:val="center"/>
            </w:pPr>
            <w:r>
              <w:t>2.2</w:t>
            </w:r>
          </w:p>
        </w:tc>
        <w:tc>
          <w:tcPr>
            <w:tcW w:w="1134" w:type="dxa"/>
            <w:vAlign w:val="center"/>
          </w:tcPr>
          <w:p w14:paraId="2DDC4355" w14:textId="09E2240D" w:rsidR="00202DC1" w:rsidRDefault="00DC3360" w:rsidP="00CC2E85">
            <w:pPr>
              <w:spacing w:before="240"/>
              <w:jc w:val="center"/>
            </w:pPr>
            <w:r>
              <w:t>2.2</w:t>
            </w:r>
          </w:p>
        </w:tc>
        <w:tc>
          <w:tcPr>
            <w:tcW w:w="1134" w:type="dxa"/>
            <w:vAlign w:val="center"/>
          </w:tcPr>
          <w:p w14:paraId="760FDC55" w14:textId="38164C45" w:rsidR="00202DC1" w:rsidRDefault="00DC3360" w:rsidP="00CC2E85">
            <w:pPr>
              <w:spacing w:before="240"/>
              <w:jc w:val="center"/>
            </w:pPr>
            <w:r>
              <w:t>2.6</w:t>
            </w:r>
          </w:p>
        </w:tc>
        <w:tc>
          <w:tcPr>
            <w:tcW w:w="1134" w:type="dxa"/>
            <w:vAlign w:val="center"/>
          </w:tcPr>
          <w:p w14:paraId="59849B85" w14:textId="7D1089B1" w:rsidR="00202DC1" w:rsidRDefault="00DC3360" w:rsidP="00CC2E85">
            <w:pPr>
              <w:spacing w:before="240"/>
              <w:jc w:val="center"/>
            </w:pPr>
            <w:r>
              <w:t>2.7</w:t>
            </w:r>
          </w:p>
        </w:tc>
      </w:tr>
      <w:tr w:rsidR="00202DC1" w14:paraId="6D93C45A" w14:textId="77777777" w:rsidTr="00CC2E85">
        <w:tc>
          <w:tcPr>
            <w:tcW w:w="5001" w:type="dxa"/>
            <w:gridSpan w:val="2"/>
            <w:vAlign w:val="center"/>
          </w:tcPr>
          <w:p w14:paraId="27B9B0E5" w14:textId="77777777" w:rsidR="00202DC1" w:rsidRPr="00A41458" w:rsidRDefault="00202DC1" w:rsidP="00CC2E85">
            <w:pPr>
              <w:spacing w:before="240"/>
              <w:rPr>
                <w:b/>
                <w:bCs/>
              </w:rPr>
            </w:pPr>
            <w:r>
              <w:rPr>
                <w:b/>
                <w:bCs/>
              </w:rPr>
              <w:t>TOTAL QUARANTINE METHYL BROMIDE (Tonnes, AIMs extrapolated values)</w:t>
            </w:r>
          </w:p>
        </w:tc>
        <w:tc>
          <w:tcPr>
            <w:tcW w:w="1086" w:type="dxa"/>
            <w:vAlign w:val="center"/>
          </w:tcPr>
          <w:p w14:paraId="19C41018" w14:textId="73A5EF70" w:rsidR="00202DC1" w:rsidRPr="00A41458" w:rsidRDefault="00DC3360" w:rsidP="00CC2E85">
            <w:pPr>
              <w:spacing w:before="240"/>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77</w:t>
            </w:r>
          </w:p>
        </w:tc>
        <w:tc>
          <w:tcPr>
            <w:tcW w:w="1134" w:type="dxa"/>
            <w:vAlign w:val="center"/>
          </w:tcPr>
          <w:p w14:paraId="11AA2676" w14:textId="601783EF" w:rsidR="00202DC1" w:rsidRPr="00A41458" w:rsidRDefault="00DC3360" w:rsidP="00CC2E85">
            <w:pPr>
              <w:spacing w:before="240"/>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120</w:t>
            </w:r>
          </w:p>
        </w:tc>
        <w:tc>
          <w:tcPr>
            <w:tcW w:w="1134" w:type="dxa"/>
            <w:vAlign w:val="center"/>
          </w:tcPr>
          <w:p w14:paraId="47924A1E" w14:textId="4A2F860B" w:rsidR="00202DC1" w:rsidRPr="00A41458" w:rsidRDefault="00DC3360" w:rsidP="00CC2E85">
            <w:pPr>
              <w:spacing w:before="240"/>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128</w:t>
            </w:r>
          </w:p>
        </w:tc>
        <w:tc>
          <w:tcPr>
            <w:tcW w:w="1134" w:type="dxa"/>
            <w:vAlign w:val="center"/>
          </w:tcPr>
          <w:p w14:paraId="52324527" w14:textId="7C08778F" w:rsidR="00202DC1" w:rsidRPr="00A41458" w:rsidRDefault="00DC3360" w:rsidP="00CC2E85">
            <w:pPr>
              <w:spacing w:before="240"/>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123</w:t>
            </w:r>
          </w:p>
        </w:tc>
      </w:tr>
    </w:tbl>
    <w:p w14:paraId="58E0B312" w14:textId="1D5DF884" w:rsidR="00202DC1" w:rsidRPr="00A67A4F" w:rsidRDefault="00202DC1" w:rsidP="00202DC1">
      <w:pPr>
        <w:spacing w:after="0"/>
        <w:rPr>
          <w:sz w:val="20"/>
          <w:szCs w:val="20"/>
        </w:rPr>
      </w:pPr>
      <w:r w:rsidRPr="00A67A4F">
        <w:rPr>
          <w:sz w:val="20"/>
          <w:szCs w:val="20"/>
        </w:rPr>
        <w:t xml:space="preserve">1) Tonnes estimated on a </w:t>
      </w:r>
      <w:bookmarkStart w:id="45" w:name="_Hlk83627795"/>
      <w:r w:rsidR="000816AF">
        <w:rPr>
          <w:sz w:val="20"/>
          <w:szCs w:val="20"/>
        </w:rPr>
        <w:t>20-foot</w:t>
      </w:r>
      <w:r w:rsidRPr="00A67A4F">
        <w:rPr>
          <w:sz w:val="20"/>
          <w:szCs w:val="20"/>
        </w:rPr>
        <w:t xml:space="preserve"> equivalent container</w:t>
      </w:r>
      <w:bookmarkEnd w:id="45"/>
      <w:r w:rsidRPr="00A67A4F">
        <w:rPr>
          <w:sz w:val="20"/>
          <w:szCs w:val="20"/>
        </w:rPr>
        <w:t xml:space="preserve"> being treated (33.2 m</w:t>
      </w:r>
      <w:r w:rsidRPr="00A67A4F">
        <w:rPr>
          <w:sz w:val="20"/>
          <w:szCs w:val="20"/>
          <w:vertAlign w:val="superscript"/>
        </w:rPr>
        <w:t>3</w:t>
      </w:r>
      <w:r w:rsidR="00DC3360" w:rsidRPr="00A67A4F">
        <w:rPr>
          <w:sz w:val="20"/>
          <w:szCs w:val="20"/>
        </w:rPr>
        <w:t xml:space="preserve"> with 2.9 TEU </w:t>
      </w:r>
      <w:r w:rsidR="00E85939">
        <w:rPr>
          <w:sz w:val="20"/>
          <w:szCs w:val="20"/>
        </w:rPr>
        <w:t>/</w:t>
      </w:r>
      <w:r w:rsidR="00DC3360" w:rsidRPr="00A67A4F">
        <w:rPr>
          <w:sz w:val="20"/>
          <w:szCs w:val="20"/>
        </w:rPr>
        <w:t xml:space="preserve"> treatment)</w:t>
      </w:r>
      <w:r w:rsidRPr="00A67A4F">
        <w:rPr>
          <w:sz w:val="20"/>
          <w:szCs w:val="20"/>
        </w:rPr>
        <w:t xml:space="preserve">.  </w:t>
      </w:r>
    </w:p>
    <w:p w14:paraId="3F42957A" w14:textId="7D110726" w:rsidR="00202DC1" w:rsidRPr="00A67A4F" w:rsidRDefault="00202DC1" w:rsidP="00202DC1">
      <w:pPr>
        <w:rPr>
          <w:sz w:val="20"/>
          <w:szCs w:val="20"/>
        </w:rPr>
      </w:pPr>
      <w:r w:rsidRPr="00A67A4F">
        <w:rPr>
          <w:sz w:val="20"/>
          <w:szCs w:val="20"/>
        </w:rPr>
        <w:t xml:space="preserve">2) </w:t>
      </w:r>
      <w:r w:rsidR="0075361F">
        <w:rPr>
          <w:sz w:val="20"/>
          <w:szCs w:val="20"/>
        </w:rPr>
        <w:t>DAWE</w:t>
      </w:r>
      <w:r w:rsidRPr="00A67A4F">
        <w:rPr>
          <w:sz w:val="20"/>
          <w:szCs w:val="20"/>
        </w:rPr>
        <w:t xml:space="preserve"> has a list of </w:t>
      </w:r>
      <w:hyperlink r:id="rId28" w:anchor="methyl-bromide-fumigation" w:history="1">
        <w:r w:rsidR="00532B74" w:rsidRPr="00532B74">
          <w:rPr>
            <w:rStyle w:val="Hyperlink"/>
            <w:sz w:val="20"/>
            <w:szCs w:val="20"/>
          </w:rPr>
          <w:t>high risk plant products</w:t>
        </w:r>
      </w:hyperlink>
      <w:r w:rsidR="00532B74">
        <w:rPr>
          <w:sz w:val="20"/>
          <w:szCs w:val="20"/>
        </w:rPr>
        <w:t xml:space="preserve"> </w:t>
      </w:r>
      <w:r w:rsidRPr="00A67A4F">
        <w:rPr>
          <w:sz w:val="20"/>
          <w:szCs w:val="20"/>
        </w:rPr>
        <w:t>to protect against khapra beetle</w:t>
      </w:r>
    </w:p>
    <w:p w14:paraId="55BF1035" w14:textId="6A89148C" w:rsidR="00F17970" w:rsidRPr="00F17970" w:rsidRDefault="006A7CAC" w:rsidP="00202DC1">
      <w:pPr>
        <w:spacing w:before="240"/>
      </w:pPr>
      <w:r>
        <w:t>The volumes reported</w:t>
      </w:r>
      <w:r w:rsidR="00F17970">
        <w:t xml:space="preserve"> in </w:t>
      </w:r>
      <w:r w:rsidR="00F17970">
        <w:fldChar w:fldCharType="begin"/>
      </w:r>
      <w:r w:rsidR="00F17970">
        <w:instrText xml:space="preserve"> REF _Ref83211569 \h </w:instrText>
      </w:r>
      <w:r w:rsidR="00F17970">
        <w:fldChar w:fldCharType="separate"/>
      </w:r>
      <w:r w:rsidR="00A556F8">
        <w:t xml:space="preserve">Table </w:t>
      </w:r>
      <w:r w:rsidR="00A556F8">
        <w:rPr>
          <w:noProof/>
        </w:rPr>
        <w:t>5</w:t>
      </w:r>
      <w:r w:rsidR="00F17970">
        <w:fldChar w:fldCharType="end"/>
      </w:r>
      <w:r w:rsidR="00F17970">
        <w:t xml:space="preserve"> are </w:t>
      </w:r>
      <w:r>
        <w:t xml:space="preserve">considered </w:t>
      </w:r>
      <w:r w:rsidR="00F17970">
        <w:t>a base level because all treatments have been calculated based on the 21</w:t>
      </w:r>
      <w:r w:rsidR="00F17970">
        <w:rPr>
          <w:vertAlign w:val="superscript"/>
        </w:rPr>
        <w:t>o</w:t>
      </w:r>
      <w:r w:rsidR="00F17970">
        <w:t xml:space="preserve">C rate. It is possible that treatments that occur over night would apply a higher rate of methyl bromide to compensate for lower </w:t>
      </w:r>
      <w:proofErr w:type="gramStart"/>
      <w:r w:rsidR="00F17970">
        <w:t>night</w:t>
      </w:r>
      <w:r w:rsidR="00BC7629">
        <w:t xml:space="preserve"> </w:t>
      </w:r>
      <w:r w:rsidR="00F17970">
        <w:t>time</w:t>
      </w:r>
      <w:proofErr w:type="gramEnd"/>
      <w:r w:rsidR="00F17970">
        <w:t xml:space="preserve"> temperatures. </w:t>
      </w:r>
    </w:p>
    <w:p w14:paraId="786D3E49" w14:textId="76F1C999" w:rsidR="00202DC1" w:rsidRDefault="00202DC1" w:rsidP="00202DC1">
      <w:pPr>
        <w:spacing w:before="240"/>
      </w:pPr>
      <w:r w:rsidRPr="00A41458">
        <w:t xml:space="preserve">There were four treatment rates from the AIMS data set that accounted for &gt;90% of quarantine methyl bromide use. These were the </w:t>
      </w:r>
      <w:r w:rsidR="00294ABE">
        <w:t>B</w:t>
      </w:r>
      <w:r w:rsidRPr="00A41458">
        <w:t xml:space="preserve">rown marmorated stink bug treatments (see </w:t>
      </w:r>
      <w:r w:rsidR="00A67A4F">
        <w:fldChar w:fldCharType="begin"/>
      </w:r>
      <w:r w:rsidR="00A67A4F">
        <w:instrText xml:space="preserve"> REF _Ref83208541 \h </w:instrText>
      </w:r>
      <w:r w:rsidR="00A67A4F">
        <w:fldChar w:fldCharType="separate"/>
      </w:r>
      <w:r w:rsidR="00A556F8">
        <w:t xml:space="preserve">Table </w:t>
      </w:r>
      <w:r w:rsidR="00A556F8">
        <w:rPr>
          <w:noProof/>
        </w:rPr>
        <w:t>4</w:t>
      </w:r>
      <w:r w:rsidR="00A67A4F">
        <w:fldChar w:fldCharType="end"/>
      </w:r>
      <w:r w:rsidRPr="00A41458">
        <w:t xml:space="preserve"> – two treatment rates), 48 g/m</w:t>
      </w:r>
      <w:r w:rsidRPr="00A41458">
        <w:rPr>
          <w:vertAlign w:val="superscript"/>
        </w:rPr>
        <w:t>3</w:t>
      </w:r>
      <w:r w:rsidRPr="00A41458">
        <w:t xml:space="preserve"> for 24 hours </w:t>
      </w:r>
      <w:r w:rsidR="00E151AA">
        <w:t xml:space="preserve">at </w:t>
      </w:r>
      <w:r w:rsidRPr="00A41458">
        <w:t>21</w:t>
      </w:r>
      <w:r w:rsidRPr="00A41458">
        <w:rPr>
          <w:vertAlign w:val="superscript"/>
        </w:rPr>
        <w:t>o</w:t>
      </w:r>
      <w:r w:rsidRPr="00A41458">
        <w:t>C and 32 g/m</w:t>
      </w:r>
      <w:r w:rsidRPr="00A41458">
        <w:rPr>
          <w:vertAlign w:val="superscript"/>
        </w:rPr>
        <w:t>3</w:t>
      </w:r>
      <w:r w:rsidRPr="00A41458">
        <w:t xml:space="preserve"> for 2 hours </w:t>
      </w:r>
      <w:r w:rsidR="00E151AA">
        <w:t xml:space="preserve">at </w:t>
      </w:r>
      <w:r w:rsidRPr="00A41458">
        <w:t>21</w:t>
      </w:r>
      <w:r w:rsidRPr="00A41458">
        <w:rPr>
          <w:vertAlign w:val="superscript"/>
        </w:rPr>
        <w:t>o</w:t>
      </w:r>
      <w:r w:rsidRPr="00A41458">
        <w:t>C. All the AIMS data were reported for the dose at 21</w:t>
      </w:r>
      <w:r w:rsidRPr="00A41458">
        <w:rPr>
          <w:vertAlign w:val="superscript"/>
        </w:rPr>
        <w:t>o</w:t>
      </w:r>
      <w:r w:rsidRPr="00A41458">
        <w:t>C with no indication of dose adjustments for lower temperatures.</w:t>
      </w:r>
    </w:p>
    <w:p w14:paraId="18603DE8" w14:textId="21E2CD5B" w:rsidR="00C23235" w:rsidRPr="00A92DAD" w:rsidRDefault="00E87B1B" w:rsidP="00202DC1">
      <w:pPr>
        <w:spacing w:before="240"/>
      </w:pPr>
      <w:r>
        <w:t>In terms of known import volumes of methyl bromide (</w:t>
      </w:r>
      <w:r>
        <w:fldChar w:fldCharType="begin"/>
      </w:r>
      <w:r>
        <w:instrText xml:space="preserve"> REF _Ref83200255 \h </w:instrText>
      </w:r>
      <w:r>
        <w:fldChar w:fldCharType="separate"/>
      </w:r>
      <w:r w:rsidR="00A556F8">
        <w:t xml:space="preserve">Table </w:t>
      </w:r>
      <w:r w:rsidR="00A556F8">
        <w:rPr>
          <w:noProof/>
        </w:rPr>
        <w:t>1</w:t>
      </w:r>
      <w:r>
        <w:fldChar w:fldCharType="end"/>
      </w:r>
      <w:r>
        <w:t xml:space="preserve">), and QPS </w:t>
      </w:r>
      <w:r w:rsidR="007228D5">
        <w:t xml:space="preserve">import </w:t>
      </w:r>
      <w:r>
        <w:t xml:space="preserve">volumes reported to UNEP, these values represent approximately </w:t>
      </w:r>
      <w:r w:rsidR="00DC3360">
        <w:t>8-16</w:t>
      </w:r>
      <w:r>
        <w:t>% of methyl bromide use</w:t>
      </w:r>
      <w:r w:rsidR="00F136C6">
        <w:t xml:space="preserve"> (8.5% to </w:t>
      </w:r>
      <w:r w:rsidR="00F136C6">
        <w:lastRenderedPageBreak/>
        <w:t>18% based on QPS use reported to the Ozone Secretariat)</w:t>
      </w:r>
      <w:r>
        <w:t xml:space="preserve">. This </w:t>
      </w:r>
      <w:r w:rsidR="00DC3360">
        <w:t>relatively consistent with the</w:t>
      </w:r>
      <w:r>
        <w:t xml:space="preserve"> volumes provided in Cox (2017) </w:t>
      </w:r>
      <w:r w:rsidR="00DC3360">
        <w:t>where</w:t>
      </w:r>
      <w:r>
        <w:t xml:space="preserve"> between 11-22% of methyl bromide fumigations were for quarantine purpose. Further, while the survey response data described in Section </w:t>
      </w:r>
      <w:r>
        <w:fldChar w:fldCharType="begin"/>
      </w:r>
      <w:r>
        <w:instrText xml:space="preserve"> REF _Ref83200775 \r \h </w:instrText>
      </w:r>
      <w:r>
        <w:fldChar w:fldCharType="separate"/>
      </w:r>
      <w:r w:rsidR="00A556F8">
        <w:t>2.2</w:t>
      </w:r>
      <w:r>
        <w:fldChar w:fldCharType="end"/>
      </w:r>
      <w:r>
        <w:t xml:space="preserve"> are not considered reliable for</w:t>
      </w:r>
      <w:r w:rsidR="006A7CAC">
        <w:t xml:space="preserve"> QPS use estimation by different commodities, </w:t>
      </w:r>
      <w:r>
        <w:t>the</w:t>
      </w:r>
      <w:r w:rsidR="00C23235">
        <w:t xml:space="preserve"> results provided indicate possibly 10 to 15% of methyl bromide fumigations will be for quarantine purpose.</w:t>
      </w:r>
    </w:p>
    <w:p w14:paraId="11FB75FA" w14:textId="15B7719F" w:rsidR="00202DC1" w:rsidRDefault="00202DC1" w:rsidP="00202DC1">
      <w:pPr>
        <w:pStyle w:val="Heading4"/>
      </w:pPr>
      <w:bookmarkStart w:id="46" w:name="_Ref83644518"/>
      <w:r>
        <w:t xml:space="preserve">Brown </w:t>
      </w:r>
      <w:r w:rsidR="00294ABE">
        <w:t>m</w:t>
      </w:r>
      <w:r>
        <w:t xml:space="preserve">armorated </w:t>
      </w:r>
      <w:r w:rsidR="00294ABE">
        <w:t>s</w:t>
      </w:r>
      <w:r>
        <w:t xml:space="preserve">tink </w:t>
      </w:r>
      <w:r w:rsidR="00294ABE">
        <w:t>b</w:t>
      </w:r>
      <w:r>
        <w:t>ug (BMSB)</w:t>
      </w:r>
      <w:bookmarkEnd w:id="46"/>
    </w:p>
    <w:p w14:paraId="7D351617" w14:textId="1BCFDF2E" w:rsidR="00202DC1" w:rsidRDefault="00202DC1" w:rsidP="00202DC1">
      <w:r>
        <w:t xml:space="preserve">What is clear between the AIMS dataset for the 2017-2020 period compared to the previous four years is the requirement to treat for </w:t>
      </w:r>
      <w:r w:rsidR="00294ABE" w:rsidRPr="00E85939">
        <w:t>B</w:t>
      </w:r>
      <w:r w:rsidRPr="00E85939">
        <w:t>rown</w:t>
      </w:r>
      <w:r>
        <w:t xml:space="preserve"> marmorated stink bug</w:t>
      </w:r>
      <w:r w:rsidRPr="00E85939">
        <w:t>.</w:t>
      </w:r>
      <w:r>
        <w:t xml:space="preserve"> This pest was not mentioned in the Cox (2017) report. </w:t>
      </w:r>
      <w:r w:rsidR="002F0A22">
        <w:t>T</w:t>
      </w:r>
      <w:r>
        <w:t xml:space="preserve">reatments began in 2017 and over the previous four years, have been the major quarantine use of methyl bromide based on AIMS data. Where treatments are undertaken for BMSB, the actual commodity treated could be highly variable given this is a hitchhiker pest and could be imported on a large range of commodities. </w:t>
      </w:r>
      <w:r w:rsidR="0075361F">
        <w:t>DAWE</w:t>
      </w:r>
      <w:r>
        <w:t xml:space="preserve"> provides a </w:t>
      </w:r>
      <w:bookmarkStart w:id="47" w:name="_Hlk83548548"/>
      <w:r>
        <w:t xml:space="preserve">list of </w:t>
      </w:r>
      <w:hyperlink r:id="rId29" w:history="1">
        <w:r w:rsidRPr="0033168D">
          <w:rPr>
            <w:rStyle w:val="Hyperlink"/>
          </w:rPr>
          <w:t>target high risk goods</w:t>
        </w:r>
      </w:hyperlink>
      <w:r>
        <w:t xml:space="preserve"> that</w:t>
      </w:r>
      <w:bookmarkEnd w:id="47"/>
      <w:r>
        <w:t xml:space="preserve"> require mandatory treatment for BMSB risk.</w:t>
      </w:r>
    </w:p>
    <w:p w14:paraId="0354A375" w14:textId="77777777" w:rsidR="00E151AA" w:rsidRDefault="00202DC1" w:rsidP="00202DC1">
      <w:r>
        <w:t xml:space="preserve">The current treatment rate for BMSB fumigation is a </w:t>
      </w:r>
      <w:r w:rsidRPr="004A2357">
        <w:t>dose of 24 g/m³ or above, at 10°C or above, for a minimum of 12 hours (but less than 24 hours), and a minimum end point reading of 12 g/m³</w:t>
      </w:r>
      <w:r>
        <w:t xml:space="preserve">; or a </w:t>
      </w:r>
      <w:r w:rsidRPr="004A2357">
        <w:t>dose of 24 g/m³ or above, at 10°C or above, for 24 hours or longer, and a minimum end point reading of 8 g/m³</w:t>
      </w:r>
      <w:r>
        <w:t>. These treatment rates came into effect in</w:t>
      </w:r>
      <w:r w:rsidR="00A67A4F">
        <w:t xml:space="preserve"> approximately mid-</w:t>
      </w:r>
      <w:r>
        <w:t xml:space="preserve">2019. </w:t>
      </w:r>
    </w:p>
    <w:p w14:paraId="789D5D13" w14:textId="44229D47" w:rsidR="00202DC1" w:rsidRPr="00620B02" w:rsidRDefault="00202DC1" w:rsidP="00202DC1">
      <w:r>
        <w:t xml:space="preserve">Prior to this, the </w:t>
      </w:r>
      <w:hyperlink r:id="rId30" w:history="1">
        <w:r w:rsidR="00BC7629">
          <w:rPr>
            <w:rStyle w:val="Hyperlink"/>
          </w:rPr>
          <w:t xml:space="preserve">DAWE </w:t>
        </w:r>
        <w:r w:rsidRPr="009E689C">
          <w:rPr>
            <w:rStyle w:val="Hyperlink"/>
          </w:rPr>
          <w:t>prescribed</w:t>
        </w:r>
      </w:hyperlink>
      <w:r>
        <w:t xml:space="preserve"> treatment rate was a </w:t>
      </w:r>
      <w:r w:rsidRPr="00A92DAD">
        <w:t>dose of 16 g/m</w:t>
      </w:r>
      <w:r w:rsidRPr="00A92DAD">
        <w:rPr>
          <w:vertAlign w:val="superscript"/>
        </w:rPr>
        <w:t>3</w:t>
      </w:r>
      <w:r w:rsidRPr="00A92DAD">
        <w:t xml:space="preserve"> or above, at 15°C or above, for 12 hours or longer, with a minimum end point reading of 8 g/m</w:t>
      </w:r>
      <w:r w:rsidRPr="00A92DAD">
        <w:rPr>
          <w:vertAlign w:val="superscript"/>
        </w:rPr>
        <w:t>3</w:t>
      </w:r>
      <w:r w:rsidRPr="00A92DAD">
        <w:t>.</w:t>
      </w:r>
      <w:r>
        <w:t xml:space="preserve"> There was minor use at this rate in 2017 (~1.4% of quarantine use). However, in 2018, this rate was used for all </w:t>
      </w:r>
      <w:r w:rsidR="00DB0FBA">
        <w:t>BSMB</w:t>
      </w:r>
      <w:r>
        <w:t xml:space="preserve"> treatment and accounted for ~40% of quarantine </w:t>
      </w:r>
      <w:r w:rsidR="00A67A4F">
        <w:t>fumigations</w:t>
      </w:r>
      <w:r>
        <w:t xml:space="preserve">. Over the last two years of this survey period (2019, 2020), methyl bromide use for </w:t>
      </w:r>
      <w:r w:rsidR="00DB0FBA">
        <w:t>BSMB</w:t>
      </w:r>
      <w:r>
        <w:t xml:space="preserve"> fumigations has continued to increase at 56 and 65% of quarantine use, respectively.</w:t>
      </w:r>
    </w:p>
    <w:p w14:paraId="0BBBD487" w14:textId="45D046C8" w:rsidR="00202DC1" w:rsidRPr="00E85D21" w:rsidRDefault="00202DC1" w:rsidP="00202DC1">
      <w:r>
        <w:t xml:space="preserve">The volumes used for imported and exported </w:t>
      </w:r>
      <w:r w:rsidR="002F0A22">
        <w:t>commodities</w:t>
      </w:r>
      <w:r>
        <w:t xml:space="preserve"> are a guide only and need to be treated with caution. They are subject to certain assumptions based on the known treatment regime with respect to container sizes. Nonetheless, the broad percentages for import and export use volumes are considered a reasonable estimate.</w:t>
      </w:r>
    </w:p>
    <w:p w14:paraId="3FD4FB6F" w14:textId="77777777" w:rsidR="00202DC1" w:rsidRDefault="00202DC1" w:rsidP="00202DC1">
      <w:pPr>
        <w:pStyle w:val="Heading3"/>
      </w:pPr>
      <w:bookmarkStart w:id="48" w:name="_Toc89934710"/>
      <w:bookmarkStart w:id="49" w:name="_Toc94782896"/>
      <w:r>
        <w:t>Pre-shipment usage of methyl bromide</w:t>
      </w:r>
      <w:bookmarkEnd w:id="48"/>
      <w:bookmarkEnd w:id="49"/>
    </w:p>
    <w:p w14:paraId="68BEBA99" w14:textId="45CE0C59" w:rsidR="00202DC1" w:rsidRDefault="002F0A22" w:rsidP="00202DC1">
      <w:r>
        <w:t>To</w:t>
      </w:r>
      <w:r w:rsidR="00A67A4F">
        <w:t xml:space="preserve"> inform this report, </w:t>
      </w:r>
      <w:r w:rsidR="0075361F">
        <w:t>DAWE</w:t>
      </w:r>
      <w:r w:rsidR="00A67A4F">
        <w:t xml:space="preserve"> has provided the list of methyl bromide fumigations on export goods. </w:t>
      </w:r>
      <w:r w:rsidR="001731A0">
        <w:t xml:space="preserve">Complete </w:t>
      </w:r>
      <w:r w:rsidR="00A67A4F">
        <w:t xml:space="preserve">data for 2017 </w:t>
      </w:r>
      <w:r w:rsidR="00532B74">
        <w:t xml:space="preserve">were </w:t>
      </w:r>
      <w:r w:rsidR="00A67A4F">
        <w:t>not available, so the period assessed here is 2018-2020.</w:t>
      </w:r>
    </w:p>
    <w:p w14:paraId="65A09C26" w14:textId="4205D999" w:rsidR="00A67A4F" w:rsidRDefault="00A67A4F" w:rsidP="00A67A4F">
      <w:r>
        <w:t>The information was provided for the following fields from EXDOC.</w:t>
      </w:r>
    </w:p>
    <w:p w14:paraId="5D93407C" w14:textId="46EC237A" w:rsidR="00A67A4F" w:rsidRDefault="00A67A4F" w:rsidP="00A67A4F">
      <w:pPr>
        <w:pStyle w:val="ListParagraph"/>
        <w:numPr>
          <w:ilvl w:val="0"/>
          <w:numId w:val="35"/>
        </w:numPr>
      </w:pPr>
      <w:r>
        <w:t xml:space="preserve">Destination Country </w:t>
      </w:r>
    </w:p>
    <w:p w14:paraId="33C77B06" w14:textId="107BDC68" w:rsidR="00A67A4F" w:rsidRDefault="00A67A4F" w:rsidP="00A67A4F">
      <w:pPr>
        <w:pStyle w:val="ListParagraph"/>
        <w:numPr>
          <w:ilvl w:val="0"/>
          <w:numId w:val="35"/>
        </w:numPr>
      </w:pPr>
      <w:r>
        <w:t xml:space="preserve">No of Containers </w:t>
      </w:r>
    </w:p>
    <w:p w14:paraId="51D11645" w14:textId="03216560" w:rsidR="00A67A4F" w:rsidRDefault="00A67A4F" w:rsidP="00A67A4F">
      <w:pPr>
        <w:pStyle w:val="ListParagraph"/>
        <w:numPr>
          <w:ilvl w:val="0"/>
          <w:numId w:val="35"/>
        </w:numPr>
      </w:pPr>
      <w:r>
        <w:t>Product Group - (Horticulture or Grain)</w:t>
      </w:r>
    </w:p>
    <w:p w14:paraId="69214092" w14:textId="0060A60C" w:rsidR="00A67A4F" w:rsidRDefault="00A67A4F" w:rsidP="00A67A4F">
      <w:pPr>
        <w:pStyle w:val="ListParagraph"/>
        <w:numPr>
          <w:ilvl w:val="0"/>
          <w:numId w:val="35"/>
        </w:numPr>
      </w:pPr>
      <w:r>
        <w:t xml:space="preserve">Commodity Name </w:t>
      </w:r>
    </w:p>
    <w:p w14:paraId="3BB70F69" w14:textId="16CEBC14" w:rsidR="00A67A4F" w:rsidRDefault="00A67A4F" w:rsidP="00A67A4F">
      <w:pPr>
        <w:pStyle w:val="ListParagraph"/>
        <w:numPr>
          <w:ilvl w:val="0"/>
          <w:numId w:val="35"/>
        </w:numPr>
      </w:pPr>
      <w:r>
        <w:t>Exports Tonnage - All export volume unit converted to tonnage.</w:t>
      </w:r>
    </w:p>
    <w:p w14:paraId="78D6F7F9" w14:textId="14121B12" w:rsidR="00A67A4F" w:rsidRDefault="00A67A4F" w:rsidP="00A67A4F">
      <w:pPr>
        <w:pStyle w:val="ListParagraph"/>
        <w:numPr>
          <w:ilvl w:val="0"/>
          <w:numId w:val="35"/>
        </w:numPr>
      </w:pPr>
      <w:r>
        <w:t>Treatment Code - Different types of treatment</w:t>
      </w:r>
    </w:p>
    <w:p w14:paraId="7C710A5D" w14:textId="2011E27E" w:rsidR="00A67A4F" w:rsidRDefault="00A67A4F" w:rsidP="00A67A4F">
      <w:pPr>
        <w:pStyle w:val="ListParagraph"/>
        <w:numPr>
          <w:ilvl w:val="0"/>
          <w:numId w:val="35"/>
        </w:numPr>
      </w:pPr>
      <w:r>
        <w:t xml:space="preserve">Treatment Days </w:t>
      </w:r>
    </w:p>
    <w:p w14:paraId="17A77990" w14:textId="692ACE44" w:rsidR="00A67A4F" w:rsidRDefault="00A67A4F" w:rsidP="00A67A4F">
      <w:pPr>
        <w:pStyle w:val="ListParagraph"/>
        <w:numPr>
          <w:ilvl w:val="0"/>
          <w:numId w:val="35"/>
        </w:numPr>
      </w:pPr>
      <w:r>
        <w:t xml:space="preserve">Treatment Info </w:t>
      </w:r>
    </w:p>
    <w:p w14:paraId="0EEF52D2" w14:textId="07B023E5" w:rsidR="00A67A4F" w:rsidRDefault="00DB0FBA" w:rsidP="00A67A4F">
      <w:pPr>
        <w:pStyle w:val="ListParagraph"/>
        <w:numPr>
          <w:ilvl w:val="0"/>
          <w:numId w:val="35"/>
        </w:numPr>
      </w:pPr>
      <w:r>
        <w:t>MB</w:t>
      </w:r>
      <w:r w:rsidR="00A67A4F">
        <w:t xml:space="preserve"> Grams - Methyl Bromide grams extracted from treatment info.</w:t>
      </w:r>
    </w:p>
    <w:p w14:paraId="6FC5D941" w14:textId="77777777" w:rsidR="00365B4C" w:rsidRDefault="00365B4C" w:rsidP="00A67A4F">
      <w:r>
        <w:lastRenderedPageBreak/>
        <w:t xml:space="preserve">There are uncertainties in extrapolating the EXDOC results to useable methyl bromide figures. In EXDOC, container size information is not provided and secondly, not all the consignments have used containers. </w:t>
      </w:r>
    </w:p>
    <w:p w14:paraId="0D316BDE" w14:textId="3EEB8921" w:rsidR="00365B4C" w:rsidRDefault="00365B4C" w:rsidP="00365B4C">
      <w:pPr>
        <w:pStyle w:val="Heading4"/>
      </w:pPr>
      <w:r>
        <w:t>Estimating container sizes</w:t>
      </w:r>
    </w:p>
    <w:p w14:paraId="3DC60503" w14:textId="13F5B6AD" w:rsidR="00365B4C" w:rsidRDefault="00365B4C" w:rsidP="00365B4C">
      <w:r>
        <w:t xml:space="preserve">To assist with calculating methyl bromide use, </w:t>
      </w:r>
      <w:r w:rsidR="0075361F">
        <w:t>DAWE</w:t>
      </w:r>
      <w:r>
        <w:t xml:space="preserve"> advised that logs are mainly exported in 40 ft containers (volume 67.7 m</w:t>
      </w:r>
      <w:r>
        <w:rPr>
          <w:vertAlign w:val="superscript"/>
        </w:rPr>
        <w:t>3</w:t>
      </w:r>
      <w:r>
        <w:t>),</w:t>
      </w:r>
      <w:r w:rsidRPr="00AC6208">
        <w:t xml:space="preserve"> grains, pulses, etc are generally exported in 20 ft containers</w:t>
      </w:r>
      <w:r>
        <w:t xml:space="preserve"> (volume 33.2 m</w:t>
      </w:r>
      <w:r>
        <w:rPr>
          <w:vertAlign w:val="superscript"/>
        </w:rPr>
        <w:t>3</w:t>
      </w:r>
      <w:r>
        <w:t>)</w:t>
      </w:r>
      <w:r w:rsidRPr="00AC6208">
        <w:t xml:space="preserve">. Hay and </w:t>
      </w:r>
      <w:r w:rsidR="00D53DF6">
        <w:t>s</w:t>
      </w:r>
      <w:r w:rsidRPr="00AC6208">
        <w:t xml:space="preserve">traw may be exported both in 20 </w:t>
      </w:r>
      <w:proofErr w:type="gramStart"/>
      <w:r w:rsidRPr="00AC6208">
        <w:t>or</w:t>
      </w:r>
      <w:proofErr w:type="gramEnd"/>
      <w:r w:rsidRPr="00AC6208">
        <w:t xml:space="preserve"> 40 ft containers. For hay and straw, </w:t>
      </w:r>
      <w:r w:rsidR="0075361F">
        <w:t>DAWE</w:t>
      </w:r>
      <w:r>
        <w:t xml:space="preserve"> </w:t>
      </w:r>
      <w:r w:rsidR="00E151AA">
        <w:t>suggested</w:t>
      </w:r>
      <w:r>
        <w:t xml:space="preserve"> </w:t>
      </w:r>
      <w:r w:rsidRPr="00AC6208">
        <w:t xml:space="preserve">the weight of the </w:t>
      </w:r>
      <w:r w:rsidR="00E151AA">
        <w:t xml:space="preserve">commodity may be used to work out the size of the </w:t>
      </w:r>
      <w:r w:rsidR="002F0A22" w:rsidRPr="00AC6208">
        <w:t>containers</w:t>
      </w:r>
      <w:r w:rsidRPr="00AC6208">
        <w:t xml:space="preserve">. If the weight of each container is 17 tonnes or below, </w:t>
      </w:r>
      <w:r>
        <w:t xml:space="preserve">it is </w:t>
      </w:r>
      <w:r w:rsidRPr="00AC6208">
        <w:t>assume</w:t>
      </w:r>
      <w:r>
        <w:t>d</w:t>
      </w:r>
      <w:r w:rsidRPr="00AC6208">
        <w:t xml:space="preserve"> </w:t>
      </w:r>
      <w:r w:rsidR="00E151AA">
        <w:t>that container was a</w:t>
      </w:r>
      <w:r w:rsidRPr="00AC6208">
        <w:t xml:space="preserve"> 20 ft container and when the weight of containers is 30 tonnes and above, </w:t>
      </w:r>
      <w:r>
        <w:t>a</w:t>
      </w:r>
      <w:r w:rsidRPr="00AC6208">
        <w:t xml:space="preserve"> 40 ft container</w:t>
      </w:r>
      <w:r>
        <w:t xml:space="preserve"> is assumed</w:t>
      </w:r>
      <w:r w:rsidRPr="00AC6208">
        <w:t>.</w:t>
      </w:r>
      <w:r>
        <w:t xml:space="preserve"> </w:t>
      </w:r>
    </w:p>
    <w:p w14:paraId="2283F8EE" w14:textId="242D584C" w:rsidR="002F0A22" w:rsidRDefault="00365B4C" w:rsidP="002F0A22">
      <w:r>
        <w:t xml:space="preserve">The assumption of container size for logs resulted in low confidence values. As an example, in 2018 there were 7619 fumigation records for logs where </w:t>
      </w:r>
      <w:proofErr w:type="gramStart"/>
      <w:r>
        <w:t>a number of</w:t>
      </w:r>
      <w:proofErr w:type="gramEnd"/>
      <w:r>
        <w:t xml:space="preserve"> containers was specified. The weight per container (calculated as tonnage/number of containers) ranged from &lt;1 tonne to 47 tonnes. More than half the containers (55%) weighed less than 20 tonnes and the assumption that all logs will be imported in a 40ft container therefore </w:t>
      </w:r>
      <w:r w:rsidR="002F0A22">
        <w:t>appears to</w:t>
      </w:r>
      <w:r>
        <w:t xml:space="preserve"> result in a significant overestimation of methyl bromide. This is particularly the case given the dominance of log treatment in overall use of methyl bromide. </w:t>
      </w:r>
      <w:r w:rsidR="005D20E9">
        <w:t>To overcome this</w:t>
      </w:r>
      <w:r w:rsidR="00F74B3C">
        <w:t xml:space="preserve">, calculations were based on the establishment of a </w:t>
      </w:r>
      <w:r w:rsidR="000816AF">
        <w:t>20-foot</w:t>
      </w:r>
      <w:r w:rsidR="00F74B3C" w:rsidRPr="00F74B3C">
        <w:t xml:space="preserve"> equivalent container</w:t>
      </w:r>
      <w:r w:rsidR="00F74B3C">
        <w:t xml:space="preserve"> (TEU). The export of logs is dominated by softwood </w:t>
      </w:r>
      <w:r w:rsidR="002F0A22">
        <w:t xml:space="preserve">based on Australian forest and wood product </w:t>
      </w:r>
      <w:hyperlink r:id="rId31" w:anchor="table-2-list-of-import-and-export-countries" w:history="1">
        <w:r w:rsidR="002F0A22" w:rsidRPr="002F0A22">
          <w:rPr>
            <w:rStyle w:val="Hyperlink"/>
          </w:rPr>
          <w:t>statistics</w:t>
        </w:r>
      </w:hyperlink>
      <w:r w:rsidR="00F74B3C">
        <w:t>. This wood can have densities &lt;500 kg/m</w:t>
      </w:r>
      <w:r w:rsidR="00F74B3C">
        <w:rPr>
          <w:vertAlign w:val="superscript"/>
        </w:rPr>
        <w:t>3</w:t>
      </w:r>
      <w:r w:rsidR="00F74B3C">
        <w:t>. However, given there are also some hardwood exports, for simplicity, a standard density of 500 kg/m</w:t>
      </w:r>
      <w:r w:rsidR="00F74B3C">
        <w:rPr>
          <w:vertAlign w:val="superscript"/>
        </w:rPr>
        <w:t>3</w:t>
      </w:r>
      <w:r w:rsidR="00F74B3C">
        <w:t xml:space="preserve"> was applied. A </w:t>
      </w:r>
      <w:r w:rsidR="000816AF">
        <w:t>20-foot</w:t>
      </w:r>
      <w:r w:rsidR="00F74B3C">
        <w:t xml:space="preserve"> container has a volume of 33.2 m</w:t>
      </w:r>
      <w:r w:rsidR="00F74B3C">
        <w:rPr>
          <w:vertAlign w:val="superscript"/>
        </w:rPr>
        <w:t>3</w:t>
      </w:r>
      <w:r w:rsidR="00F74B3C">
        <w:t>, which would equate to 16.6 tonnes of timber if fully stocked. To account for gaps between logs in stacks, and at the top of the container as logs are unlikely to be able to be loaded to the top, a loading density of 60% was assumed. Therefore, it was assumed that 20 m</w:t>
      </w:r>
      <w:r w:rsidR="00F74B3C">
        <w:rPr>
          <w:vertAlign w:val="superscript"/>
        </w:rPr>
        <w:t>3</w:t>
      </w:r>
      <w:r w:rsidR="00F74B3C">
        <w:t xml:space="preserve"> of the container would consist of logs, equating to 10 tonnes of timber per TEU. </w:t>
      </w:r>
    </w:p>
    <w:p w14:paraId="58F0FDD8" w14:textId="245E4A05" w:rsidR="00111040" w:rsidRPr="00F74B3C" w:rsidRDefault="00111040" w:rsidP="002F0A22">
      <w:r>
        <w:rPr>
          <w:noProof/>
        </w:rPr>
        <mc:AlternateContent>
          <mc:Choice Requires="wps">
            <w:drawing>
              <wp:inline distT="0" distB="0" distL="0" distR="0" wp14:anchorId="504A77E9" wp14:editId="6EDC4C97">
                <wp:extent cx="5753100" cy="1404620"/>
                <wp:effectExtent l="0" t="0" r="1905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solidFill>
                            <a:srgbClr val="000000"/>
                          </a:solidFill>
                          <a:miter lim="800000"/>
                          <a:headEnd/>
                          <a:tailEnd/>
                        </a:ln>
                      </wps:spPr>
                      <wps:txbx>
                        <w:txbxContent>
                          <w:p w14:paraId="130F87FC" w14:textId="60A282D3" w:rsidR="00111040" w:rsidRPr="00111040" w:rsidRDefault="00111040">
                            <w:r w:rsidRPr="00111040">
                              <w:rPr>
                                <w:b/>
                                <w:bCs/>
                              </w:rPr>
                              <w:t>Influence of assumptions</w:t>
                            </w:r>
                            <w:r>
                              <w:rPr>
                                <w:b/>
                                <w:bCs/>
                              </w:rPr>
                              <w:t>:</w:t>
                            </w:r>
                            <w:r>
                              <w:t xml:space="preserve"> In the absence of verified information, assumptions are made and they have a significant influence on calculations. For example, if it is assumed containers have a load factor of 80%, methyl bromide use would be calculated based on 13 tonnes/container. This doesn’t change the methyl bromide used per container, but it will influence the total methyl bromide calculated for log fumigation (~13% reduction).</w:t>
                            </w:r>
                            <w:r w:rsidR="00C76789">
                              <w:t xml:space="preserve"> Similarly, if log exports are dominated by unseasoned timber, the wood density may be higher which again, reduces the total number of containers that would require treatment from that assumed in this report.</w:t>
                            </w:r>
                            <w:r>
                              <w:t xml:space="preserve"> </w:t>
                            </w:r>
                          </w:p>
                        </w:txbxContent>
                      </wps:txbx>
                      <wps:bodyPr rot="0" vert="horz" wrap="square" lIns="91440" tIns="45720" rIns="91440" bIns="45720" anchor="t" anchorCtr="0">
                        <a:spAutoFit/>
                      </wps:bodyPr>
                    </wps:wsp>
                  </a:graphicData>
                </a:graphic>
              </wp:inline>
            </w:drawing>
          </mc:Choice>
          <mc:Fallback>
            <w:pict>
              <v:shapetype w14:anchorId="504A77E9" id="_x0000_t202" coordsize="21600,21600" o:spt="202" path="m,l,21600r21600,l21600,xe">
                <v:stroke joinstyle="miter"/>
                <v:path gradientshapeok="t" o:connecttype="rect"/>
              </v:shapetype>
              <v:shape id="Text Box 2" o:spid="_x0000_s1026" type="#_x0000_t202" style="width:45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">
                <v:textbox style="mso-fit-shape-to-text:t">
                  <w:txbxContent>
                    <w:p w14:paraId="130F87FC" w14:textId="60A282D3" w:rsidR="00111040" w:rsidRPr="00111040" w:rsidRDefault="00111040">
                      <w:r w:rsidRPr="00111040">
                        <w:rPr>
                          <w:b/>
                          <w:bCs/>
                        </w:rPr>
                        <w:t>Influence of assumptions</w:t>
                      </w:r>
                      <w:r>
                        <w:rPr>
                          <w:b/>
                          <w:bCs/>
                        </w:rPr>
                        <w:t>:</w:t>
                      </w:r>
                      <w:r>
                        <w:t xml:space="preserve"> In the absence of verified information, assumptions are made and they have a significant influence on calculations. For example, if it is assumed containers have a load factor of 80%, methyl bromide use would be calculated based on 13 tonnes/container. This doesn’t change the methyl bromide used per container, but it will influence the total methyl bromide calculated for log fumigation (~13% reduction).</w:t>
                      </w:r>
                      <w:r w:rsidR="00C76789">
                        <w:t xml:space="preserve"> Similarly, if log exports are dominated by unseasoned timber, the wood density may be higher which again, reduces the total number of containers that would require treatment from that assumed in this report.</w:t>
                      </w:r>
                      <w:r>
                        <w:t xml:space="preserve"> </w:t>
                      </w:r>
                    </w:p>
                  </w:txbxContent>
                </v:textbox>
                <w10:anchorlock/>
              </v:shape>
            </w:pict>
          </mc:Fallback>
        </mc:AlternateContent>
      </w:r>
    </w:p>
    <w:p w14:paraId="60487CE7" w14:textId="77777777" w:rsidR="005D20E9" w:rsidRDefault="005D20E9" w:rsidP="005D20E9">
      <w:r>
        <w:t>To calculate the total methyl bromide used in a container, the following equation is applied:</w:t>
      </w:r>
    </w:p>
    <w:p w14:paraId="57EC9943" w14:textId="77777777" w:rsidR="005D20E9" w:rsidRDefault="005D20E9" w:rsidP="005D20E9">
      <w:pPr>
        <w:ind w:firstLine="720"/>
      </w:pPr>
      <w:r>
        <w:t>Total methyl bromide used per container = Volume (m</w:t>
      </w:r>
      <w:r>
        <w:rPr>
          <w:vertAlign w:val="superscript"/>
        </w:rPr>
        <w:t>3</w:t>
      </w:r>
      <w:r>
        <w:t>) x Dose (g/m</w:t>
      </w:r>
      <w:r w:rsidRPr="00AC6208">
        <w:rPr>
          <w:vertAlign w:val="superscript"/>
        </w:rPr>
        <w:t>3</w:t>
      </w:r>
      <w:r>
        <w:t>)/1000, kg</w:t>
      </w:r>
    </w:p>
    <w:p w14:paraId="2AC07609" w14:textId="2A9F1C68" w:rsidR="005D20E9" w:rsidRDefault="005D20E9" w:rsidP="005D20E9">
      <w:r>
        <w:t xml:space="preserve">Total </w:t>
      </w:r>
      <w:r w:rsidR="00B07E84">
        <w:t>methyl bromide</w:t>
      </w:r>
      <w:r>
        <w:t xml:space="preserve"> used for a given record is then calculated by multiplying the above figures by the number of containers.</w:t>
      </w:r>
    </w:p>
    <w:p w14:paraId="78386E3B" w14:textId="40AA22E5" w:rsidR="00365B4C" w:rsidRDefault="005D20E9" w:rsidP="00A67A4F">
      <w:r>
        <w:t>Not all the consignments have used containers and the “Number of Containers” field = 0 in EXDOC.</w:t>
      </w:r>
      <w:r w:rsidR="002F0A22">
        <w:t xml:space="preserve"> </w:t>
      </w:r>
      <w:r w:rsidR="00B07E84">
        <w:t>Therefore</w:t>
      </w:r>
      <w:r w:rsidR="00365B4C">
        <w:t xml:space="preserve">, in performing calculations to estimate the amount of methyl bromide, where </w:t>
      </w:r>
      <w:r w:rsidR="00365B4C">
        <w:lastRenderedPageBreak/>
        <w:t xml:space="preserve">the number of containers was stated as “0”, it was assumed this was fumigating inside ship hulls or bulk vessel consignments and an 80% loading rate </w:t>
      </w:r>
      <w:r w:rsidR="00CB6176">
        <w:t xml:space="preserve">for commodities (other than logs) </w:t>
      </w:r>
      <w:r w:rsidR="00365B4C">
        <w:t>based on reported tonnage was used. It was assumed for convenience that the density of the commodity was 1</w:t>
      </w:r>
      <w:r w:rsidR="00BC7629">
        <w:t>000</w:t>
      </w:r>
      <w:r w:rsidR="00365B4C">
        <w:t xml:space="preserve"> </w:t>
      </w:r>
      <w:r w:rsidR="00BC7629">
        <w:t>k</w:t>
      </w:r>
      <w:r w:rsidR="00365B4C">
        <w:t>g/m</w:t>
      </w:r>
      <w:r w:rsidR="00365B4C">
        <w:rPr>
          <w:vertAlign w:val="superscript"/>
        </w:rPr>
        <w:t>3</w:t>
      </w:r>
      <w:r w:rsidR="00365B4C">
        <w:t>.</w:t>
      </w:r>
    </w:p>
    <w:p w14:paraId="4B6CC280" w14:textId="79877A9B" w:rsidR="00BF7A56" w:rsidRDefault="00BF7A56" w:rsidP="00BF7A56">
      <w:pPr>
        <w:pStyle w:val="Heading4"/>
      </w:pPr>
      <w:bookmarkStart w:id="50" w:name="_Ref83801018"/>
      <w:r>
        <w:t>Export records and analysis</w:t>
      </w:r>
      <w:bookmarkEnd w:id="50"/>
    </w:p>
    <w:p w14:paraId="02405ED7" w14:textId="651E1728" w:rsidR="00A67A4F" w:rsidRPr="00E85D21" w:rsidRDefault="005D20E9" w:rsidP="00A67A4F">
      <w:r>
        <w:t>The total number of records obtained through EXDOC for 2018, 2019 and 2020 were 22700, 27476 and 21544, respectively where methyl bromide was recorded as a treatment. These records have been sorted into bulk commodity groups and analysed by tonnage of treated commodity (</w:t>
      </w:r>
      <w:r>
        <w:fldChar w:fldCharType="begin"/>
      </w:r>
      <w:r>
        <w:instrText xml:space="preserve"> REF _Ref83210811 \h </w:instrText>
      </w:r>
      <w:r>
        <w:fldChar w:fldCharType="separate"/>
      </w:r>
      <w:r w:rsidR="00A556F8">
        <w:t xml:space="preserve">Table </w:t>
      </w:r>
      <w:r w:rsidR="00A556F8">
        <w:rPr>
          <w:noProof/>
        </w:rPr>
        <w:t>6</w:t>
      </w:r>
      <w:r>
        <w:fldChar w:fldCharType="end"/>
      </w:r>
      <w:r>
        <w:t xml:space="preserve">), quantity of methyl bromide for each commodity group (tonnes, </w:t>
      </w:r>
      <w:r>
        <w:fldChar w:fldCharType="begin"/>
      </w:r>
      <w:r>
        <w:instrText xml:space="preserve"> REF _Ref83210834 \h </w:instrText>
      </w:r>
      <w:r>
        <w:fldChar w:fldCharType="separate"/>
      </w:r>
      <w:r w:rsidR="00A556F8">
        <w:t xml:space="preserve">Table </w:t>
      </w:r>
      <w:r w:rsidR="00A556F8">
        <w:rPr>
          <w:noProof/>
        </w:rPr>
        <w:t>7</w:t>
      </w:r>
      <w:r>
        <w:fldChar w:fldCharType="end"/>
      </w:r>
      <w:r>
        <w:t>) and the percentage of methyl bromide used for each commodity group (</w:t>
      </w:r>
      <w:r>
        <w:fldChar w:fldCharType="begin"/>
      </w:r>
      <w:r>
        <w:instrText xml:space="preserve"> REF _Ref83210854 \h </w:instrText>
      </w:r>
      <w:r>
        <w:fldChar w:fldCharType="separate"/>
      </w:r>
      <w:r w:rsidR="00A556F8">
        <w:t xml:space="preserve">Table </w:t>
      </w:r>
      <w:r w:rsidR="00A556F8">
        <w:rPr>
          <w:noProof/>
        </w:rPr>
        <w:t>8</w:t>
      </w:r>
      <w:r>
        <w:fldChar w:fldCharType="end"/>
      </w:r>
      <w:r>
        <w:t>)</w:t>
      </w:r>
      <w:r w:rsidR="00F136C6">
        <w:t>.</w:t>
      </w:r>
    </w:p>
    <w:p w14:paraId="78096149" w14:textId="0C587D1D" w:rsidR="00202DC1" w:rsidRDefault="00202DC1" w:rsidP="005D20E9">
      <w:pPr>
        <w:pStyle w:val="Caption"/>
      </w:pPr>
      <w:bookmarkStart w:id="51" w:name="_Ref83210811"/>
      <w:bookmarkStart w:id="52" w:name="_Toc89935194"/>
      <w:bookmarkStart w:id="53" w:name="_Toc94782918"/>
      <w:bookmarkStart w:id="54" w:name="_Hlk82589472"/>
      <w:r>
        <w:t xml:space="preserve">Table </w:t>
      </w:r>
      <w:r w:rsidR="00B12EAA">
        <w:fldChar w:fldCharType="begin"/>
      </w:r>
      <w:r w:rsidR="00B12EAA">
        <w:instrText xml:space="preserve"> SEQ Table \* ARABIC </w:instrText>
      </w:r>
      <w:r w:rsidR="00B12EAA">
        <w:fldChar w:fldCharType="separate"/>
      </w:r>
      <w:r w:rsidR="00A556F8">
        <w:rPr>
          <w:noProof/>
        </w:rPr>
        <w:t>6</w:t>
      </w:r>
      <w:r w:rsidR="00B12EAA">
        <w:rPr>
          <w:noProof/>
        </w:rPr>
        <w:fldChar w:fldCharType="end"/>
      </w:r>
      <w:bookmarkEnd w:id="51"/>
      <w:r w:rsidR="007C536F">
        <w:t xml:space="preserve">: </w:t>
      </w:r>
      <w:r>
        <w:t>EXPORT – Tonnes of bulk commodity groups treated</w:t>
      </w:r>
      <w:bookmarkEnd w:id="52"/>
      <w:bookmarkEnd w:id="53"/>
    </w:p>
    <w:tbl>
      <w:tblPr>
        <w:tblStyle w:val="TableGrid"/>
        <w:tblW w:w="0" w:type="auto"/>
        <w:tblLook w:val="04A0" w:firstRow="1" w:lastRow="0" w:firstColumn="1" w:lastColumn="0" w:noHBand="0" w:noVBand="1"/>
      </w:tblPr>
      <w:tblGrid>
        <w:gridCol w:w="1812"/>
        <w:gridCol w:w="1812"/>
        <w:gridCol w:w="1812"/>
        <w:gridCol w:w="1812"/>
        <w:gridCol w:w="1812"/>
      </w:tblGrid>
      <w:tr w:rsidR="00202DC1" w14:paraId="04A42B62" w14:textId="77777777" w:rsidTr="00CC2E85">
        <w:tc>
          <w:tcPr>
            <w:tcW w:w="1812" w:type="dxa"/>
          </w:tcPr>
          <w:bookmarkEnd w:id="54"/>
          <w:p w14:paraId="1AE62854" w14:textId="77777777" w:rsidR="00202DC1" w:rsidRPr="00360B00" w:rsidRDefault="00202DC1" w:rsidP="005D20E9">
            <w:pPr>
              <w:keepNext/>
              <w:rPr>
                <w:b/>
                <w:bCs/>
              </w:rPr>
            </w:pPr>
            <w:r w:rsidRPr="00360B00">
              <w:rPr>
                <w:b/>
                <w:bCs/>
              </w:rPr>
              <w:t>Commodity group</w:t>
            </w:r>
          </w:p>
        </w:tc>
        <w:tc>
          <w:tcPr>
            <w:tcW w:w="1812" w:type="dxa"/>
          </w:tcPr>
          <w:p w14:paraId="0AA5ED45" w14:textId="77777777" w:rsidR="00202DC1" w:rsidRPr="00360B00" w:rsidRDefault="00202DC1" w:rsidP="005D20E9">
            <w:pPr>
              <w:keepNext/>
              <w:rPr>
                <w:b/>
                <w:bCs/>
              </w:rPr>
            </w:pPr>
            <w:r w:rsidRPr="00360B00">
              <w:rPr>
                <w:b/>
                <w:bCs/>
              </w:rPr>
              <w:t>2017</w:t>
            </w:r>
          </w:p>
        </w:tc>
        <w:tc>
          <w:tcPr>
            <w:tcW w:w="1812" w:type="dxa"/>
          </w:tcPr>
          <w:p w14:paraId="1A8C1FE0" w14:textId="77777777" w:rsidR="00202DC1" w:rsidRPr="00360B00" w:rsidRDefault="00202DC1" w:rsidP="005D20E9">
            <w:pPr>
              <w:keepNext/>
              <w:rPr>
                <w:b/>
                <w:bCs/>
              </w:rPr>
            </w:pPr>
            <w:r w:rsidRPr="00360B00">
              <w:rPr>
                <w:b/>
                <w:bCs/>
              </w:rPr>
              <w:t>2018</w:t>
            </w:r>
          </w:p>
        </w:tc>
        <w:tc>
          <w:tcPr>
            <w:tcW w:w="1812" w:type="dxa"/>
          </w:tcPr>
          <w:p w14:paraId="0CAF8382" w14:textId="77777777" w:rsidR="00202DC1" w:rsidRPr="00360B00" w:rsidRDefault="00202DC1" w:rsidP="005D20E9">
            <w:pPr>
              <w:keepNext/>
              <w:rPr>
                <w:b/>
                <w:bCs/>
              </w:rPr>
            </w:pPr>
            <w:r w:rsidRPr="00360B00">
              <w:rPr>
                <w:b/>
                <w:bCs/>
              </w:rPr>
              <w:t>2019</w:t>
            </w:r>
          </w:p>
        </w:tc>
        <w:tc>
          <w:tcPr>
            <w:tcW w:w="1812" w:type="dxa"/>
          </w:tcPr>
          <w:p w14:paraId="4454CF5E" w14:textId="77777777" w:rsidR="00202DC1" w:rsidRPr="00360B00" w:rsidRDefault="00202DC1" w:rsidP="005D20E9">
            <w:pPr>
              <w:keepNext/>
              <w:rPr>
                <w:b/>
                <w:bCs/>
              </w:rPr>
            </w:pPr>
            <w:r w:rsidRPr="00360B00">
              <w:rPr>
                <w:b/>
                <w:bCs/>
              </w:rPr>
              <w:t>2020</w:t>
            </w:r>
          </w:p>
        </w:tc>
      </w:tr>
      <w:tr w:rsidR="00202DC1" w14:paraId="1ECD1467" w14:textId="77777777" w:rsidTr="00CC2E85">
        <w:tc>
          <w:tcPr>
            <w:tcW w:w="1812" w:type="dxa"/>
            <w:vAlign w:val="bottom"/>
          </w:tcPr>
          <w:p w14:paraId="29210719" w14:textId="77777777" w:rsidR="00202DC1" w:rsidRDefault="00202DC1" w:rsidP="005D20E9">
            <w:pPr>
              <w:keepNext/>
            </w:pPr>
            <w:r w:rsidRPr="00B14C75">
              <w:rPr>
                <w:rFonts w:eastAsia="Times New Roman" w:cs="Calibri"/>
                <w:color w:val="000000"/>
                <w:lang w:eastAsia="en-AU"/>
              </w:rPr>
              <w:t>Timber - logs</w:t>
            </w:r>
          </w:p>
        </w:tc>
        <w:tc>
          <w:tcPr>
            <w:tcW w:w="1812" w:type="dxa"/>
            <w:vMerge w:val="restart"/>
            <w:textDirection w:val="btLr"/>
            <w:vAlign w:val="center"/>
          </w:tcPr>
          <w:p w14:paraId="731A2245" w14:textId="1C10CCD9" w:rsidR="00202DC1" w:rsidRDefault="00EF1DF4" w:rsidP="005D20E9">
            <w:pPr>
              <w:keepNext/>
              <w:ind w:left="113" w:right="113"/>
              <w:jc w:val="center"/>
            </w:pPr>
            <w:r>
              <w:t xml:space="preserve">Complete </w:t>
            </w:r>
            <w:r w:rsidR="00202DC1">
              <w:t>EXDOC information not available for this year.</w:t>
            </w:r>
          </w:p>
        </w:tc>
        <w:tc>
          <w:tcPr>
            <w:tcW w:w="1812" w:type="dxa"/>
            <w:vAlign w:val="bottom"/>
          </w:tcPr>
          <w:p w14:paraId="4CA1A940" w14:textId="196B5160" w:rsidR="00202DC1" w:rsidRDefault="00202DC1" w:rsidP="005D20E9">
            <w:pPr>
              <w:keepNext/>
            </w:pPr>
            <w:r w:rsidRPr="00360B00">
              <w:rPr>
                <w:rFonts w:eastAsia="Times New Roman" w:cs="Calibri"/>
                <w:color w:val="000000"/>
                <w:lang w:eastAsia="en-AU"/>
              </w:rPr>
              <w:t>4</w:t>
            </w:r>
            <w:r w:rsidR="00B07E84">
              <w:rPr>
                <w:rFonts w:eastAsia="Times New Roman" w:cs="Calibri"/>
                <w:color w:val="000000"/>
                <w:lang w:eastAsia="en-AU"/>
              </w:rPr>
              <w:t>,</w:t>
            </w:r>
            <w:r w:rsidRPr="00360B00">
              <w:rPr>
                <w:rFonts w:eastAsia="Times New Roman" w:cs="Calibri"/>
                <w:color w:val="000000"/>
                <w:lang w:eastAsia="en-AU"/>
              </w:rPr>
              <w:t>742</w:t>
            </w:r>
            <w:r w:rsidR="00B07E84">
              <w:rPr>
                <w:rFonts w:eastAsia="Times New Roman" w:cs="Calibri"/>
                <w:color w:val="000000"/>
                <w:lang w:eastAsia="en-AU"/>
              </w:rPr>
              <w:t>,</w:t>
            </w:r>
            <w:r w:rsidRPr="00360B00">
              <w:rPr>
                <w:rFonts w:eastAsia="Times New Roman" w:cs="Calibri"/>
                <w:color w:val="000000"/>
                <w:lang w:eastAsia="en-AU"/>
              </w:rPr>
              <w:t>360</w:t>
            </w:r>
          </w:p>
        </w:tc>
        <w:tc>
          <w:tcPr>
            <w:tcW w:w="1812" w:type="dxa"/>
            <w:vAlign w:val="bottom"/>
          </w:tcPr>
          <w:p w14:paraId="70E6E393" w14:textId="173C7145" w:rsidR="00202DC1" w:rsidRDefault="00202DC1" w:rsidP="005D20E9">
            <w:pPr>
              <w:keepNext/>
            </w:pPr>
            <w:r w:rsidRPr="00360B00">
              <w:rPr>
                <w:rFonts w:eastAsia="Times New Roman" w:cs="Calibri"/>
                <w:color w:val="000000"/>
                <w:lang w:eastAsia="en-AU"/>
              </w:rPr>
              <w:t>5</w:t>
            </w:r>
            <w:r w:rsidR="00B07E84">
              <w:rPr>
                <w:rFonts w:eastAsia="Times New Roman" w:cs="Calibri"/>
                <w:color w:val="000000"/>
                <w:lang w:eastAsia="en-AU"/>
              </w:rPr>
              <w:t>,</w:t>
            </w:r>
            <w:r w:rsidRPr="00360B00">
              <w:rPr>
                <w:rFonts w:eastAsia="Times New Roman" w:cs="Calibri"/>
                <w:color w:val="000000"/>
                <w:lang w:eastAsia="en-AU"/>
              </w:rPr>
              <w:t>303</w:t>
            </w:r>
            <w:r w:rsidR="00B07E84">
              <w:rPr>
                <w:rFonts w:eastAsia="Times New Roman" w:cs="Calibri"/>
                <w:color w:val="000000"/>
                <w:lang w:eastAsia="en-AU"/>
              </w:rPr>
              <w:t>,</w:t>
            </w:r>
            <w:r w:rsidRPr="00360B00">
              <w:rPr>
                <w:rFonts w:eastAsia="Times New Roman" w:cs="Calibri"/>
                <w:color w:val="000000"/>
                <w:lang w:eastAsia="en-AU"/>
              </w:rPr>
              <w:t>225</w:t>
            </w:r>
          </w:p>
        </w:tc>
        <w:tc>
          <w:tcPr>
            <w:tcW w:w="1812" w:type="dxa"/>
            <w:vAlign w:val="bottom"/>
          </w:tcPr>
          <w:p w14:paraId="64B56ABF" w14:textId="0A2049B5" w:rsidR="00202DC1" w:rsidRDefault="00202DC1" w:rsidP="005D20E9">
            <w:pPr>
              <w:keepNext/>
            </w:pPr>
            <w:r w:rsidRPr="00B14C75">
              <w:rPr>
                <w:rFonts w:eastAsia="Times New Roman" w:cs="Calibri"/>
                <w:color w:val="000000"/>
                <w:lang w:eastAsia="en-AU"/>
              </w:rPr>
              <w:t>5</w:t>
            </w:r>
            <w:r w:rsidR="00B07E84">
              <w:rPr>
                <w:rFonts w:eastAsia="Times New Roman" w:cs="Calibri"/>
                <w:color w:val="000000"/>
                <w:lang w:eastAsia="en-AU"/>
              </w:rPr>
              <w:t>,</w:t>
            </w:r>
            <w:r w:rsidRPr="00B14C75">
              <w:rPr>
                <w:rFonts w:eastAsia="Times New Roman" w:cs="Calibri"/>
                <w:color w:val="000000"/>
                <w:lang w:eastAsia="en-AU"/>
              </w:rPr>
              <w:t>385</w:t>
            </w:r>
            <w:r w:rsidR="00B07E84">
              <w:rPr>
                <w:rFonts w:eastAsia="Times New Roman" w:cs="Calibri"/>
                <w:color w:val="000000"/>
                <w:lang w:eastAsia="en-AU"/>
              </w:rPr>
              <w:t>,</w:t>
            </w:r>
            <w:r w:rsidRPr="00B14C75">
              <w:rPr>
                <w:rFonts w:eastAsia="Times New Roman" w:cs="Calibri"/>
                <w:color w:val="000000"/>
                <w:lang w:eastAsia="en-AU"/>
              </w:rPr>
              <w:t>492</w:t>
            </w:r>
          </w:p>
        </w:tc>
      </w:tr>
      <w:tr w:rsidR="00202DC1" w14:paraId="0254E4D0" w14:textId="77777777" w:rsidTr="00CC2E85">
        <w:tc>
          <w:tcPr>
            <w:tcW w:w="1812" w:type="dxa"/>
            <w:vAlign w:val="bottom"/>
          </w:tcPr>
          <w:p w14:paraId="3C94864A" w14:textId="77777777" w:rsidR="00202DC1" w:rsidRDefault="00202DC1" w:rsidP="005D20E9">
            <w:pPr>
              <w:keepNext/>
            </w:pPr>
            <w:r w:rsidRPr="00B14C75">
              <w:rPr>
                <w:rFonts w:eastAsia="Times New Roman" w:cs="Calibri"/>
                <w:color w:val="000000"/>
                <w:lang w:eastAsia="en-AU"/>
              </w:rPr>
              <w:t>Pulses</w:t>
            </w:r>
          </w:p>
        </w:tc>
        <w:tc>
          <w:tcPr>
            <w:tcW w:w="1812" w:type="dxa"/>
            <w:vMerge/>
          </w:tcPr>
          <w:p w14:paraId="28F09AAD" w14:textId="77777777" w:rsidR="00202DC1" w:rsidRDefault="00202DC1" w:rsidP="005D20E9">
            <w:pPr>
              <w:keepNext/>
            </w:pPr>
          </w:p>
        </w:tc>
        <w:tc>
          <w:tcPr>
            <w:tcW w:w="1812" w:type="dxa"/>
            <w:vAlign w:val="bottom"/>
          </w:tcPr>
          <w:p w14:paraId="316AB7DD" w14:textId="42E56BE2" w:rsidR="00202DC1" w:rsidRDefault="00202DC1" w:rsidP="005D20E9">
            <w:pPr>
              <w:keepNext/>
            </w:pPr>
            <w:r w:rsidRPr="00360B00">
              <w:rPr>
                <w:rFonts w:eastAsia="Times New Roman" w:cs="Calibri"/>
                <w:color w:val="000000"/>
                <w:lang w:eastAsia="en-AU"/>
              </w:rPr>
              <w:t>1</w:t>
            </w:r>
            <w:r w:rsidR="00B07E84">
              <w:rPr>
                <w:rFonts w:eastAsia="Times New Roman" w:cs="Calibri"/>
                <w:color w:val="000000"/>
                <w:lang w:eastAsia="en-AU"/>
              </w:rPr>
              <w:t>,</w:t>
            </w:r>
            <w:r w:rsidRPr="00360B00">
              <w:rPr>
                <w:rFonts w:eastAsia="Times New Roman" w:cs="Calibri"/>
                <w:color w:val="000000"/>
                <w:lang w:eastAsia="en-AU"/>
              </w:rPr>
              <w:t>089</w:t>
            </w:r>
            <w:r w:rsidR="00B07E84">
              <w:rPr>
                <w:rFonts w:eastAsia="Times New Roman" w:cs="Calibri"/>
                <w:color w:val="000000"/>
                <w:lang w:eastAsia="en-AU"/>
              </w:rPr>
              <w:t>,</w:t>
            </w:r>
            <w:r w:rsidRPr="00360B00">
              <w:rPr>
                <w:rFonts w:eastAsia="Times New Roman" w:cs="Calibri"/>
                <w:color w:val="000000"/>
                <w:lang w:eastAsia="en-AU"/>
              </w:rPr>
              <w:t>778</w:t>
            </w:r>
          </w:p>
        </w:tc>
        <w:tc>
          <w:tcPr>
            <w:tcW w:w="1812" w:type="dxa"/>
            <w:vAlign w:val="bottom"/>
          </w:tcPr>
          <w:p w14:paraId="661C6B08" w14:textId="3E4294DD" w:rsidR="00202DC1" w:rsidRDefault="00202DC1" w:rsidP="005D20E9">
            <w:pPr>
              <w:keepNext/>
            </w:pPr>
            <w:r w:rsidRPr="00360B00">
              <w:rPr>
                <w:rFonts w:eastAsia="Times New Roman" w:cs="Calibri"/>
                <w:color w:val="000000"/>
                <w:lang w:eastAsia="en-AU"/>
              </w:rPr>
              <w:t>1</w:t>
            </w:r>
            <w:r w:rsidR="00B07E84">
              <w:rPr>
                <w:rFonts w:eastAsia="Times New Roman" w:cs="Calibri"/>
                <w:color w:val="000000"/>
                <w:lang w:eastAsia="en-AU"/>
              </w:rPr>
              <w:t>,</w:t>
            </w:r>
            <w:r w:rsidRPr="00360B00">
              <w:rPr>
                <w:rFonts w:eastAsia="Times New Roman" w:cs="Calibri"/>
                <w:color w:val="000000"/>
                <w:lang w:eastAsia="en-AU"/>
              </w:rPr>
              <w:t>295</w:t>
            </w:r>
            <w:r w:rsidR="00B07E84">
              <w:rPr>
                <w:rFonts w:eastAsia="Times New Roman" w:cs="Calibri"/>
                <w:color w:val="000000"/>
                <w:lang w:eastAsia="en-AU"/>
              </w:rPr>
              <w:t>,</w:t>
            </w:r>
            <w:r w:rsidRPr="00360B00">
              <w:rPr>
                <w:rFonts w:eastAsia="Times New Roman" w:cs="Calibri"/>
                <w:color w:val="000000"/>
                <w:lang w:eastAsia="en-AU"/>
              </w:rPr>
              <w:t>889</w:t>
            </w:r>
          </w:p>
        </w:tc>
        <w:tc>
          <w:tcPr>
            <w:tcW w:w="1812" w:type="dxa"/>
            <w:vAlign w:val="bottom"/>
          </w:tcPr>
          <w:p w14:paraId="6B42F243" w14:textId="22909BEF" w:rsidR="00202DC1" w:rsidRDefault="00202DC1" w:rsidP="005D20E9">
            <w:pPr>
              <w:keepNext/>
            </w:pPr>
            <w:r w:rsidRPr="00B14C75">
              <w:rPr>
                <w:rFonts w:eastAsia="Times New Roman" w:cs="Calibri"/>
                <w:color w:val="000000"/>
                <w:lang w:eastAsia="en-AU"/>
              </w:rPr>
              <w:t>1</w:t>
            </w:r>
            <w:r w:rsidR="00B07E84">
              <w:rPr>
                <w:rFonts w:eastAsia="Times New Roman" w:cs="Calibri"/>
                <w:color w:val="000000"/>
                <w:lang w:eastAsia="en-AU"/>
              </w:rPr>
              <w:t>,</w:t>
            </w:r>
            <w:r w:rsidRPr="00B14C75">
              <w:rPr>
                <w:rFonts w:eastAsia="Times New Roman" w:cs="Calibri"/>
                <w:color w:val="000000"/>
                <w:lang w:eastAsia="en-AU"/>
              </w:rPr>
              <w:t>352</w:t>
            </w:r>
            <w:r w:rsidR="00B07E84">
              <w:rPr>
                <w:rFonts w:eastAsia="Times New Roman" w:cs="Calibri"/>
                <w:color w:val="000000"/>
                <w:lang w:eastAsia="en-AU"/>
              </w:rPr>
              <w:t>,</w:t>
            </w:r>
            <w:r w:rsidRPr="00B14C75">
              <w:rPr>
                <w:rFonts w:eastAsia="Times New Roman" w:cs="Calibri"/>
                <w:color w:val="000000"/>
                <w:lang w:eastAsia="en-AU"/>
              </w:rPr>
              <w:t>302</w:t>
            </w:r>
          </w:p>
        </w:tc>
      </w:tr>
      <w:tr w:rsidR="00202DC1" w14:paraId="02EBAA8B" w14:textId="77777777" w:rsidTr="00CC2E85">
        <w:tc>
          <w:tcPr>
            <w:tcW w:w="1812" w:type="dxa"/>
            <w:vAlign w:val="bottom"/>
          </w:tcPr>
          <w:p w14:paraId="0DDAA568" w14:textId="77777777" w:rsidR="00202DC1" w:rsidRDefault="00202DC1" w:rsidP="005D20E9">
            <w:pPr>
              <w:keepNext/>
            </w:pPr>
            <w:r w:rsidRPr="00B14C75">
              <w:rPr>
                <w:rFonts w:eastAsia="Times New Roman" w:cs="Calibri"/>
                <w:color w:val="000000"/>
                <w:lang w:eastAsia="en-AU"/>
              </w:rPr>
              <w:t>Grain</w:t>
            </w:r>
          </w:p>
        </w:tc>
        <w:tc>
          <w:tcPr>
            <w:tcW w:w="1812" w:type="dxa"/>
            <w:vMerge/>
          </w:tcPr>
          <w:p w14:paraId="18082FD9" w14:textId="77777777" w:rsidR="00202DC1" w:rsidRDefault="00202DC1" w:rsidP="005D20E9">
            <w:pPr>
              <w:keepNext/>
            </w:pPr>
          </w:p>
        </w:tc>
        <w:tc>
          <w:tcPr>
            <w:tcW w:w="1812" w:type="dxa"/>
            <w:vAlign w:val="bottom"/>
          </w:tcPr>
          <w:p w14:paraId="0D2050A2" w14:textId="76689C2F" w:rsidR="00202DC1" w:rsidRDefault="00202DC1" w:rsidP="005D20E9">
            <w:pPr>
              <w:keepNext/>
            </w:pPr>
            <w:r w:rsidRPr="00360B00">
              <w:rPr>
                <w:rFonts w:eastAsia="Times New Roman" w:cs="Calibri"/>
                <w:color w:val="000000"/>
                <w:lang w:eastAsia="en-AU"/>
              </w:rPr>
              <w:t>532</w:t>
            </w:r>
            <w:r w:rsidR="00B07E84">
              <w:rPr>
                <w:rFonts w:eastAsia="Times New Roman" w:cs="Calibri"/>
                <w:color w:val="000000"/>
                <w:lang w:eastAsia="en-AU"/>
              </w:rPr>
              <w:t>,</w:t>
            </w:r>
            <w:r w:rsidRPr="00360B00">
              <w:rPr>
                <w:rFonts w:eastAsia="Times New Roman" w:cs="Calibri"/>
                <w:color w:val="000000"/>
                <w:lang w:eastAsia="en-AU"/>
              </w:rPr>
              <w:t>535</w:t>
            </w:r>
          </w:p>
        </w:tc>
        <w:tc>
          <w:tcPr>
            <w:tcW w:w="1812" w:type="dxa"/>
            <w:vAlign w:val="bottom"/>
          </w:tcPr>
          <w:p w14:paraId="2BC1FE31" w14:textId="263CA42C" w:rsidR="00202DC1" w:rsidRDefault="00202DC1" w:rsidP="005D20E9">
            <w:pPr>
              <w:keepNext/>
            </w:pPr>
            <w:r w:rsidRPr="00360B00">
              <w:rPr>
                <w:rFonts w:eastAsia="Times New Roman" w:cs="Calibri"/>
                <w:color w:val="000000"/>
                <w:lang w:eastAsia="en-AU"/>
              </w:rPr>
              <w:t>95</w:t>
            </w:r>
            <w:r w:rsidR="00B07E84">
              <w:rPr>
                <w:rFonts w:eastAsia="Times New Roman" w:cs="Calibri"/>
                <w:color w:val="000000"/>
                <w:lang w:eastAsia="en-AU"/>
              </w:rPr>
              <w:t>,</w:t>
            </w:r>
            <w:r w:rsidRPr="00360B00">
              <w:rPr>
                <w:rFonts w:eastAsia="Times New Roman" w:cs="Calibri"/>
                <w:color w:val="000000"/>
                <w:lang w:eastAsia="en-AU"/>
              </w:rPr>
              <w:t>800</w:t>
            </w:r>
          </w:p>
        </w:tc>
        <w:tc>
          <w:tcPr>
            <w:tcW w:w="1812" w:type="dxa"/>
            <w:vAlign w:val="bottom"/>
          </w:tcPr>
          <w:p w14:paraId="4C415F23" w14:textId="7F72F170" w:rsidR="00202DC1" w:rsidRDefault="00202DC1" w:rsidP="005D20E9">
            <w:pPr>
              <w:keepNext/>
            </w:pPr>
            <w:r w:rsidRPr="00B14C75">
              <w:rPr>
                <w:rFonts w:eastAsia="Times New Roman" w:cs="Calibri"/>
                <w:color w:val="000000"/>
                <w:lang w:eastAsia="en-AU"/>
              </w:rPr>
              <w:t>672</w:t>
            </w:r>
            <w:r w:rsidR="00B07E84">
              <w:rPr>
                <w:rFonts w:eastAsia="Times New Roman" w:cs="Calibri"/>
                <w:color w:val="000000"/>
                <w:lang w:eastAsia="en-AU"/>
              </w:rPr>
              <w:t>,</w:t>
            </w:r>
            <w:r w:rsidRPr="00B14C75">
              <w:rPr>
                <w:rFonts w:eastAsia="Times New Roman" w:cs="Calibri"/>
                <w:color w:val="000000"/>
                <w:lang w:eastAsia="en-AU"/>
              </w:rPr>
              <w:t>999</w:t>
            </w:r>
          </w:p>
        </w:tc>
      </w:tr>
      <w:tr w:rsidR="00202DC1" w14:paraId="78B8E640" w14:textId="77777777" w:rsidTr="00CC2E85">
        <w:tc>
          <w:tcPr>
            <w:tcW w:w="1812" w:type="dxa"/>
            <w:vAlign w:val="bottom"/>
          </w:tcPr>
          <w:p w14:paraId="25FA4E65" w14:textId="77777777" w:rsidR="00202DC1" w:rsidRDefault="00202DC1" w:rsidP="005D20E9">
            <w:pPr>
              <w:keepNext/>
            </w:pPr>
            <w:r w:rsidRPr="00B14C75">
              <w:rPr>
                <w:rFonts w:eastAsia="Times New Roman" w:cs="Calibri"/>
                <w:color w:val="000000"/>
                <w:lang w:eastAsia="en-AU"/>
              </w:rPr>
              <w:t>Fresh produc</w:t>
            </w:r>
            <w:r>
              <w:rPr>
                <w:rFonts w:eastAsia="Times New Roman" w:cs="Calibri"/>
                <w:color w:val="000000"/>
                <w:lang w:eastAsia="en-AU"/>
              </w:rPr>
              <w:t>e</w:t>
            </w:r>
          </w:p>
        </w:tc>
        <w:tc>
          <w:tcPr>
            <w:tcW w:w="1812" w:type="dxa"/>
            <w:vMerge/>
          </w:tcPr>
          <w:p w14:paraId="0E9E3F81" w14:textId="77777777" w:rsidR="00202DC1" w:rsidRDefault="00202DC1" w:rsidP="005D20E9">
            <w:pPr>
              <w:keepNext/>
            </w:pPr>
          </w:p>
        </w:tc>
        <w:tc>
          <w:tcPr>
            <w:tcW w:w="1812" w:type="dxa"/>
            <w:vAlign w:val="bottom"/>
          </w:tcPr>
          <w:p w14:paraId="67F6F4ED" w14:textId="5FD2B962" w:rsidR="00202DC1" w:rsidRDefault="00202DC1" w:rsidP="005D20E9">
            <w:pPr>
              <w:keepNext/>
            </w:pPr>
            <w:r w:rsidRPr="00360B00">
              <w:rPr>
                <w:rFonts w:eastAsia="Times New Roman" w:cs="Calibri"/>
                <w:color w:val="000000"/>
                <w:lang w:eastAsia="en-AU"/>
              </w:rPr>
              <w:t>12</w:t>
            </w:r>
            <w:r w:rsidR="00B07E84">
              <w:rPr>
                <w:rFonts w:eastAsia="Times New Roman" w:cs="Calibri"/>
                <w:color w:val="000000"/>
                <w:lang w:eastAsia="en-AU"/>
              </w:rPr>
              <w:t>,</w:t>
            </w:r>
            <w:r w:rsidRPr="00360B00">
              <w:rPr>
                <w:rFonts w:eastAsia="Times New Roman" w:cs="Calibri"/>
                <w:color w:val="000000"/>
                <w:lang w:eastAsia="en-AU"/>
              </w:rPr>
              <w:t>410</w:t>
            </w:r>
          </w:p>
        </w:tc>
        <w:tc>
          <w:tcPr>
            <w:tcW w:w="1812" w:type="dxa"/>
            <w:vAlign w:val="bottom"/>
          </w:tcPr>
          <w:p w14:paraId="081F29BA" w14:textId="1F0D646F" w:rsidR="00202DC1" w:rsidRDefault="00202DC1" w:rsidP="005D20E9">
            <w:pPr>
              <w:keepNext/>
            </w:pPr>
            <w:r w:rsidRPr="00360B00">
              <w:rPr>
                <w:rFonts w:eastAsia="Times New Roman" w:cs="Calibri"/>
                <w:color w:val="000000"/>
                <w:lang w:eastAsia="en-AU"/>
              </w:rPr>
              <w:t>22</w:t>
            </w:r>
            <w:r w:rsidR="00B07E84">
              <w:rPr>
                <w:rFonts w:eastAsia="Times New Roman" w:cs="Calibri"/>
                <w:color w:val="000000"/>
                <w:lang w:eastAsia="en-AU"/>
              </w:rPr>
              <w:t>,</w:t>
            </w:r>
            <w:r w:rsidRPr="00360B00">
              <w:rPr>
                <w:rFonts w:eastAsia="Times New Roman" w:cs="Calibri"/>
                <w:color w:val="000000"/>
                <w:lang w:eastAsia="en-AU"/>
              </w:rPr>
              <w:t>831</w:t>
            </w:r>
          </w:p>
        </w:tc>
        <w:tc>
          <w:tcPr>
            <w:tcW w:w="1812" w:type="dxa"/>
            <w:vAlign w:val="bottom"/>
          </w:tcPr>
          <w:p w14:paraId="2E908130" w14:textId="77A5647F" w:rsidR="00202DC1" w:rsidRDefault="00202DC1" w:rsidP="005D20E9">
            <w:pPr>
              <w:keepNext/>
            </w:pPr>
            <w:r w:rsidRPr="00B14C75">
              <w:rPr>
                <w:rFonts w:eastAsia="Times New Roman" w:cs="Calibri"/>
                <w:color w:val="000000"/>
                <w:lang w:eastAsia="en-AU"/>
              </w:rPr>
              <w:t>19</w:t>
            </w:r>
            <w:r w:rsidR="00B07E84">
              <w:rPr>
                <w:rFonts w:eastAsia="Times New Roman" w:cs="Calibri"/>
                <w:color w:val="000000"/>
                <w:lang w:eastAsia="en-AU"/>
              </w:rPr>
              <w:t>,</w:t>
            </w:r>
            <w:r w:rsidRPr="00B14C75">
              <w:rPr>
                <w:rFonts w:eastAsia="Times New Roman" w:cs="Calibri"/>
                <w:color w:val="000000"/>
                <w:lang w:eastAsia="en-AU"/>
              </w:rPr>
              <w:t>646</w:t>
            </w:r>
          </w:p>
        </w:tc>
      </w:tr>
      <w:tr w:rsidR="00202DC1" w14:paraId="7EEEFA60" w14:textId="77777777" w:rsidTr="00CC2E85">
        <w:tc>
          <w:tcPr>
            <w:tcW w:w="1812" w:type="dxa"/>
            <w:vAlign w:val="bottom"/>
          </w:tcPr>
          <w:p w14:paraId="686620F4" w14:textId="77777777" w:rsidR="00202DC1" w:rsidRDefault="00202DC1" w:rsidP="005D20E9">
            <w:pPr>
              <w:keepNext/>
            </w:pPr>
            <w:r w:rsidRPr="00B14C75">
              <w:rPr>
                <w:rFonts w:eastAsia="Times New Roman" w:cs="Calibri"/>
                <w:color w:val="000000"/>
                <w:lang w:eastAsia="en-AU"/>
              </w:rPr>
              <w:t>Timber - non-logs</w:t>
            </w:r>
          </w:p>
        </w:tc>
        <w:tc>
          <w:tcPr>
            <w:tcW w:w="1812" w:type="dxa"/>
            <w:vMerge/>
          </w:tcPr>
          <w:p w14:paraId="310B2CA6" w14:textId="77777777" w:rsidR="00202DC1" w:rsidRDefault="00202DC1" w:rsidP="005D20E9">
            <w:pPr>
              <w:keepNext/>
            </w:pPr>
          </w:p>
        </w:tc>
        <w:tc>
          <w:tcPr>
            <w:tcW w:w="1812" w:type="dxa"/>
            <w:vAlign w:val="bottom"/>
          </w:tcPr>
          <w:p w14:paraId="14BCA763" w14:textId="321ED43F" w:rsidR="00202DC1" w:rsidRDefault="00202DC1" w:rsidP="005D20E9">
            <w:pPr>
              <w:keepNext/>
            </w:pPr>
            <w:r w:rsidRPr="00360B00">
              <w:rPr>
                <w:rFonts w:eastAsia="Times New Roman" w:cs="Calibri"/>
                <w:color w:val="000000"/>
                <w:lang w:eastAsia="en-AU"/>
              </w:rPr>
              <w:t>36</w:t>
            </w:r>
            <w:r w:rsidR="00B07E84">
              <w:rPr>
                <w:rFonts w:eastAsia="Times New Roman" w:cs="Calibri"/>
                <w:color w:val="000000"/>
                <w:lang w:eastAsia="en-AU"/>
              </w:rPr>
              <w:t>,</w:t>
            </w:r>
            <w:r w:rsidRPr="00360B00">
              <w:rPr>
                <w:rFonts w:eastAsia="Times New Roman" w:cs="Calibri"/>
                <w:color w:val="000000"/>
                <w:lang w:eastAsia="en-AU"/>
              </w:rPr>
              <w:t>895</w:t>
            </w:r>
          </w:p>
        </w:tc>
        <w:tc>
          <w:tcPr>
            <w:tcW w:w="1812" w:type="dxa"/>
            <w:vAlign w:val="bottom"/>
          </w:tcPr>
          <w:p w14:paraId="246E3498" w14:textId="63C14116" w:rsidR="00202DC1" w:rsidRDefault="00202DC1" w:rsidP="005D20E9">
            <w:pPr>
              <w:keepNext/>
            </w:pPr>
            <w:r w:rsidRPr="00360B00">
              <w:rPr>
                <w:rFonts w:eastAsia="Times New Roman" w:cs="Calibri"/>
                <w:color w:val="000000"/>
                <w:lang w:eastAsia="en-AU"/>
              </w:rPr>
              <w:t>23</w:t>
            </w:r>
            <w:r w:rsidR="00B07E84">
              <w:rPr>
                <w:rFonts w:eastAsia="Times New Roman" w:cs="Calibri"/>
                <w:color w:val="000000"/>
                <w:lang w:eastAsia="en-AU"/>
              </w:rPr>
              <w:t>,</w:t>
            </w:r>
            <w:r w:rsidRPr="00360B00">
              <w:rPr>
                <w:rFonts w:eastAsia="Times New Roman" w:cs="Calibri"/>
                <w:color w:val="000000"/>
                <w:lang w:eastAsia="en-AU"/>
              </w:rPr>
              <w:t>825</w:t>
            </w:r>
          </w:p>
        </w:tc>
        <w:tc>
          <w:tcPr>
            <w:tcW w:w="1812" w:type="dxa"/>
            <w:vAlign w:val="bottom"/>
          </w:tcPr>
          <w:p w14:paraId="32E46477" w14:textId="07EADEC9" w:rsidR="00202DC1" w:rsidRDefault="00202DC1" w:rsidP="005D20E9">
            <w:pPr>
              <w:keepNext/>
            </w:pPr>
            <w:r w:rsidRPr="00B14C75">
              <w:rPr>
                <w:rFonts w:eastAsia="Times New Roman" w:cs="Calibri"/>
                <w:color w:val="000000"/>
                <w:lang w:eastAsia="en-AU"/>
              </w:rPr>
              <w:t>19</w:t>
            </w:r>
            <w:r w:rsidR="00B07E84">
              <w:rPr>
                <w:rFonts w:eastAsia="Times New Roman" w:cs="Calibri"/>
                <w:color w:val="000000"/>
                <w:lang w:eastAsia="en-AU"/>
              </w:rPr>
              <w:t>,</w:t>
            </w:r>
            <w:r w:rsidRPr="00B14C75">
              <w:rPr>
                <w:rFonts w:eastAsia="Times New Roman" w:cs="Calibri"/>
                <w:color w:val="000000"/>
                <w:lang w:eastAsia="en-AU"/>
              </w:rPr>
              <w:t>170</w:t>
            </w:r>
          </w:p>
        </w:tc>
      </w:tr>
      <w:tr w:rsidR="00202DC1" w14:paraId="7BE071B1" w14:textId="77777777" w:rsidTr="00CC2E85">
        <w:tc>
          <w:tcPr>
            <w:tcW w:w="1812" w:type="dxa"/>
            <w:vAlign w:val="bottom"/>
          </w:tcPr>
          <w:p w14:paraId="31082A37" w14:textId="77777777" w:rsidR="00202DC1" w:rsidRDefault="00202DC1" w:rsidP="005D20E9">
            <w:pPr>
              <w:keepNext/>
            </w:pPr>
            <w:r w:rsidRPr="00B14C75">
              <w:rPr>
                <w:rFonts w:eastAsia="Times New Roman" w:cs="Calibri"/>
                <w:color w:val="000000"/>
                <w:lang w:eastAsia="en-AU"/>
              </w:rPr>
              <w:t>Nuts and seeds</w:t>
            </w:r>
          </w:p>
        </w:tc>
        <w:tc>
          <w:tcPr>
            <w:tcW w:w="1812" w:type="dxa"/>
            <w:vMerge/>
          </w:tcPr>
          <w:p w14:paraId="214844D7" w14:textId="77777777" w:rsidR="00202DC1" w:rsidRDefault="00202DC1" w:rsidP="005D20E9">
            <w:pPr>
              <w:keepNext/>
            </w:pPr>
          </w:p>
        </w:tc>
        <w:tc>
          <w:tcPr>
            <w:tcW w:w="1812" w:type="dxa"/>
            <w:vAlign w:val="bottom"/>
          </w:tcPr>
          <w:p w14:paraId="6C85C32B" w14:textId="45B94D64" w:rsidR="00202DC1" w:rsidRDefault="00202DC1" w:rsidP="005D20E9">
            <w:pPr>
              <w:keepNext/>
            </w:pPr>
            <w:r w:rsidRPr="00360B00">
              <w:rPr>
                <w:rFonts w:eastAsia="Times New Roman" w:cs="Calibri"/>
                <w:color w:val="000000"/>
                <w:lang w:eastAsia="en-AU"/>
              </w:rPr>
              <w:t>21</w:t>
            </w:r>
            <w:r w:rsidR="00B07E84">
              <w:rPr>
                <w:rFonts w:eastAsia="Times New Roman" w:cs="Calibri"/>
                <w:color w:val="000000"/>
                <w:lang w:eastAsia="en-AU"/>
              </w:rPr>
              <w:t>,</w:t>
            </w:r>
            <w:r w:rsidRPr="00360B00">
              <w:rPr>
                <w:rFonts w:eastAsia="Times New Roman" w:cs="Calibri"/>
                <w:color w:val="000000"/>
                <w:lang w:eastAsia="en-AU"/>
              </w:rPr>
              <w:t>438</w:t>
            </w:r>
          </w:p>
        </w:tc>
        <w:tc>
          <w:tcPr>
            <w:tcW w:w="1812" w:type="dxa"/>
            <w:vAlign w:val="bottom"/>
          </w:tcPr>
          <w:p w14:paraId="629D4B5F" w14:textId="11821055" w:rsidR="00202DC1" w:rsidRDefault="00202DC1" w:rsidP="005D20E9">
            <w:pPr>
              <w:keepNext/>
            </w:pPr>
            <w:r w:rsidRPr="00360B00">
              <w:rPr>
                <w:rFonts w:eastAsia="Times New Roman" w:cs="Calibri"/>
                <w:color w:val="000000"/>
                <w:lang w:eastAsia="en-AU"/>
              </w:rPr>
              <w:t>14</w:t>
            </w:r>
            <w:r w:rsidR="00B07E84">
              <w:rPr>
                <w:rFonts w:eastAsia="Times New Roman" w:cs="Calibri"/>
                <w:color w:val="000000"/>
                <w:lang w:eastAsia="en-AU"/>
              </w:rPr>
              <w:t>,</w:t>
            </w:r>
            <w:r w:rsidRPr="00360B00">
              <w:rPr>
                <w:rFonts w:eastAsia="Times New Roman" w:cs="Calibri"/>
                <w:color w:val="000000"/>
                <w:lang w:eastAsia="en-AU"/>
              </w:rPr>
              <w:t>646</w:t>
            </w:r>
          </w:p>
        </w:tc>
        <w:tc>
          <w:tcPr>
            <w:tcW w:w="1812" w:type="dxa"/>
            <w:vAlign w:val="bottom"/>
          </w:tcPr>
          <w:p w14:paraId="47615400" w14:textId="587166D0" w:rsidR="00202DC1" w:rsidRDefault="00202DC1" w:rsidP="005D20E9">
            <w:pPr>
              <w:keepNext/>
            </w:pPr>
            <w:r w:rsidRPr="00B14C75">
              <w:rPr>
                <w:rFonts w:eastAsia="Times New Roman" w:cs="Calibri"/>
                <w:color w:val="000000"/>
                <w:lang w:eastAsia="en-AU"/>
              </w:rPr>
              <w:t>17</w:t>
            </w:r>
            <w:r w:rsidR="00B07E84">
              <w:rPr>
                <w:rFonts w:eastAsia="Times New Roman" w:cs="Calibri"/>
                <w:color w:val="000000"/>
                <w:lang w:eastAsia="en-AU"/>
              </w:rPr>
              <w:t>,</w:t>
            </w:r>
            <w:r w:rsidRPr="00B14C75">
              <w:rPr>
                <w:rFonts w:eastAsia="Times New Roman" w:cs="Calibri"/>
                <w:color w:val="000000"/>
                <w:lang w:eastAsia="en-AU"/>
              </w:rPr>
              <w:t>345</w:t>
            </w:r>
          </w:p>
        </w:tc>
      </w:tr>
      <w:tr w:rsidR="00202DC1" w14:paraId="1815F2BF" w14:textId="77777777" w:rsidTr="00CC2E85">
        <w:tc>
          <w:tcPr>
            <w:tcW w:w="1812" w:type="dxa"/>
            <w:vAlign w:val="bottom"/>
          </w:tcPr>
          <w:p w14:paraId="6C769081" w14:textId="77777777" w:rsidR="00202DC1" w:rsidRDefault="00202DC1" w:rsidP="005D20E9">
            <w:pPr>
              <w:keepNext/>
            </w:pPr>
            <w:r w:rsidRPr="00B14C75">
              <w:rPr>
                <w:rFonts w:eastAsia="Times New Roman" w:cs="Calibri"/>
                <w:color w:val="000000"/>
                <w:lang w:eastAsia="en-AU"/>
              </w:rPr>
              <w:t>Other</w:t>
            </w:r>
          </w:p>
        </w:tc>
        <w:tc>
          <w:tcPr>
            <w:tcW w:w="1812" w:type="dxa"/>
            <w:vMerge/>
          </w:tcPr>
          <w:p w14:paraId="1B9292C9" w14:textId="77777777" w:rsidR="00202DC1" w:rsidRDefault="00202DC1" w:rsidP="005D20E9">
            <w:pPr>
              <w:keepNext/>
            </w:pPr>
          </w:p>
        </w:tc>
        <w:tc>
          <w:tcPr>
            <w:tcW w:w="1812" w:type="dxa"/>
            <w:vAlign w:val="bottom"/>
          </w:tcPr>
          <w:p w14:paraId="6115EE7A" w14:textId="79F218BB" w:rsidR="00202DC1" w:rsidRDefault="00202DC1" w:rsidP="005D20E9">
            <w:pPr>
              <w:keepNext/>
            </w:pPr>
            <w:r w:rsidRPr="00360B00">
              <w:rPr>
                <w:rFonts w:eastAsia="Times New Roman" w:cs="Calibri"/>
                <w:color w:val="000000"/>
                <w:lang w:eastAsia="en-AU"/>
              </w:rPr>
              <w:t>6</w:t>
            </w:r>
            <w:r w:rsidR="00B07E84">
              <w:rPr>
                <w:rFonts w:eastAsia="Times New Roman" w:cs="Calibri"/>
                <w:color w:val="000000"/>
                <w:lang w:eastAsia="en-AU"/>
              </w:rPr>
              <w:t>,</w:t>
            </w:r>
            <w:r w:rsidRPr="00360B00">
              <w:rPr>
                <w:rFonts w:eastAsia="Times New Roman" w:cs="Calibri"/>
                <w:color w:val="000000"/>
                <w:lang w:eastAsia="en-AU"/>
              </w:rPr>
              <w:t>142</w:t>
            </w:r>
          </w:p>
        </w:tc>
        <w:tc>
          <w:tcPr>
            <w:tcW w:w="1812" w:type="dxa"/>
            <w:vAlign w:val="bottom"/>
          </w:tcPr>
          <w:p w14:paraId="216AA6C6" w14:textId="70DADE3A" w:rsidR="00202DC1" w:rsidRDefault="00202DC1" w:rsidP="005D20E9">
            <w:pPr>
              <w:keepNext/>
            </w:pPr>
            <w:r w:rsidRPr="00360B00">
              <w:rPr>
                <w:rFonts w:eastAsia="Times New Roman" w:cs="Calibri"/>
                <w:color w:val="000000"/>
                <w:lang w:eastAsia="en-AU"/>
              </w:rPr>
              <w:t>12</w:t>
            </w:r>
            <w:r w:rsidR="00B07E84">
              <w:rPr>
                <w:rFonts w:eastAsia="Times New Roman" w:cs="Calibri"/>
                <w:color w:val="000000"/>
                <w:lang w:eastAsia="en-AU"/>
              </w:rPr>
              <w:t>,</w:t>
            </w:r>
            <w:r w:rsidRPr="00360B00">
              <w:rPr>
                <w:rFonts w:eastAsia="Times New Roman" w:cs="Calibri"/>
                <w:color w:val="000000"/>
                <w:lang w:eastAsia="en-AU"/>
              </w:rPr>
              <w:t>236</w:t>
            </w:r>
          </w:p>
        </w:tc>
        <w:tc>
          <w:tcPr>
            <w:tcW w:w="1812" w:type="dxa"/>
            <w:vAlign w:val="bottom"/>
          </w:tcPr>
          <w:p w14:paraId="138CB55A" w14:textId="178C3C4D" w:rsidR="00202DC1" w:rsidRDefault="00202DC1" w:rsidP="005D20E9">
            <w:pPr>
              <w:keepNext/>
            </w:pPr>
            <w:r w:rsidRPr="00B14C75">
              <w:rPr>
                <w:rFonts w:eastAsia="Times New Roman" w:cs="Calibri"/>
                <w:color w:val="000000"/>
                <w:lang w:eastAsia="en-AU"/>
              </w:rPr>
              <w:t>9</w:t>
            </w:r>
            <w:r w:rsidR="00B07E84">
              <w:rPr>
                <w:rFonts w:eastAsia="Times New Roman" w:cs="Calibri"/>
                <w:color w:val="000000"/>
                <w:lang w:eastAsia="en-AU"/>
              </w:rPr>
              <w:t>,</w:t>
            </w:r>
            <w:r w:rsidRPr="00B14C75">
              <w:rPr>
                <w:rFonts w:eastAsia="Times New Roman" w:cs="Calibri"/>
                <w:color w:val="000000"/>
                <w:lang w:eastAsia="en-AU"/>
              </w:rPr>
              <w:t>642</w:t>
            </w:r>
          </w:p>
        </w:tc>
      </w:tr>
      <w:tr w:rsidR="00202DC1" w14:paraId="4E7B18C9" w14:textId="77777777" w:rsidTr="00CC2E85">
        <w:tc>
          <w:tcPr>
            <w:tcW w:w="1812" w:type="dxa"/>
            <w:vAlign w:val="bottom"/>
          </w:tcPr>
          <w:p w14:paraId="1D0E53F1" w14:textId="77777777" w:rsidR="00202DC1" w:rsidRDefault="00202DC1" w:rsidP="005D20E9">
            <w:pPr>
              <w:keepNext/>
            </w:pPr>
            <w:r w:rsidRPr="00B14C75">
              <w:rPr>
                <w:rFonts w:eastAsia="Times New Roman" w:cs="Calibri"/>
                <w:color w:val="000000"/>
                <w:lang w:eastAsia="en-AU"/>
              </w:rPr>
              <w:t>Meal</w:t>
            </w:r>
          </w:p>
        </w:tc>
        <w:tc>
          <w:tcPr>
            <w:tcW w:w="1812" w:type="dxa"/>
            <w:vMerge/>
          </w:tcPr>
          <w:p w14:paraId="49B71420" w14:textId="77777777" w:rsidR="00202DC1" w:rsidRDefault="00202DC1" w:rsidP="005D20E9">
            <w:pPr>
              <w:keepNext/>
            </w:pPr>
          </w:p>
        </w:tc>
        <w:tc>
          <w:tcPr>
            <w:tcW w:w="1812" w:type="dxa"/>
            <w:vAlign w:val="bottom"/>
          </w:tcPr>
          <w:p w14:paraId="0F8BE5B9" w14:textId="57ABB811" w:rsidR="00202DC1" w:rsidRDefault="00202DC1" w:rsidP="005D20E9">
            <w:pPr>
              <w:keepNext/>
            </w:pPr>
            <w:r w:rsidRPr="00360B00">
              <w:rPr>
                <w:rFonts w:eastAsia="Times New Roman" w:cs="Calibri"/>
                <w:color w:val="000000"/>
                <w:lang w:eastAsia="en-AU"/>
              </w:rPr>
              <w:t>2</w:t>
            </w:r>
            <w:r w:rsidR="00B07E84">
              <w:rPr>
                <w:rFonts w:eastAsia="Times New Roman" w:cs="Calibri"/>
                <w:color w:val="000000"/>
                <w:lang w:eastAsia="en-AU"/>
              </w:rPr>
              <w:t>,</w:t>
            </w:r>
            <w:r w:rsidRPr="00360B00">
              <w:rPr>
                <w:rFonts w:eastAsia="Times New Roman" w:cs="Calibri"/>
                <w:color w:val="000000"/>
                <w:lang w:eastAsia="en-AU"/>
              </w:rPr>
              <w:t>294</w:t>
            </w:r>
          </w:p>
        </w:tc>
        <w:tc>
          <w:tcPr>
            <w:tcW w:w="1812" w:type="dxa"/>
            <w:vAlign w:val="bottom"/>
          </w:tcPr>
          <w:p w14:paraId="04F8925F" w14:textId="77777777" w:rsidR="00202DC1" w:rsidRDefault="00202DC1" w:rsidP="005D20E9">
            <w:pPr>
              <w:keepNext/>
            </w:pPr>
            <w:r w:rsidRPr="00360B00">
              <w:rPr>
                <w:rFonts w:eastAsia="Times New Roman" w:cs="Calibri"/>
                <w:color w:val="000000"/>
                <w:lang w:eastAsia="en-AU"/>
              </w:rPr>
              <w:t>199</w:t>
            </w:r>
          </w:p>
        </w:tc>
        <w:tc>
          <w:tcPr>
            <w:tcW w:w="1812" w:type="dxa"/>
            <w:vAlign w:val="bottom"/>
          </w:tcPr>
          <w:p w14:paraId="4F1407C6" w14:textId="77777777" w:rsidR="00202DC1" w:rsidRDefault="00202DC1" w:rsidP="005D20E9">
            <w:pPr>
              <w:keepNext/>
            </w:pPr>
            <w:r w:rsidRPr="00B14C75">
              <w:rPr>
                <w:rFonts w:eastAsia="Times New Roman" w:cs="Calibri"/>
                <w:color w:val="000000"/>
                <w:lang w:eastAsia="en-AU"/>
              </w:rPr>
              <w:t>636</w:t>
            </w:r>
          </w:p>
        </w:tc>
      </w:tr>
      <w:tr w:rsidR="00202DC1" w14:paraId="7782CBD3" w14:textId="77777777" w:rsidTr="00CC2E85">
        <w:tc>
          <w:tcPr>
            <w:tcW w:w="1812" w:type="dxa"/>
            <w:vAlign w:val="bottom"/>
          </w:tcPr>
          <w:p w14:paraId="6372B966" w14:textId="77777777" w:rsidR="00202DC1" w:rsidRDefault="00202DC1" w:rsidP="005D20E9">
            <w:pPr>
              <w:keepNext/>
            </w:pPr>
            <w:r w:rsidRPr="00B14C75">
              <w:rPr>
                <w:rFonts w:eastAsia="Times New Roman" w:cs="Calibri"/>
                <w:color w:val="000000"/>
                <w:lang w:eastAsia="en-AU"/>
              </w:rPr>
              <w:t>Plants</w:t>
            </w:r>
          </w:p>
        </w:tc>
        <w:tc>
          <w:tcPr>
            <w:tcW w:w="1812" w:type="dxa"/>
            <w:vMerge/>
          </w:tcPr>
          <w:p w14:paraId="433F6ADA" w14:textId="77777777" w:rsidR="00202DC1" w:rsidRDefault="00202DC1" w:rsidP="005D20E9">
            <w:pPr>
              <w:keepNext/>
            </w:pPr>
          </w:p>
        </w:tc>
        <w:tc>
          <w:tcPr>
            <w:tcW w:w="1812" w:type="dxa"/>
            <w:vAlign w:val="bottom"/>
          </w:tcPr>
          <w:p w14:paraId="72F2FD24" w14:textId="77777777" w:rsidR="00202DC1" w:rsidRDefault="00202DC1" w:rsidP="005D20E9">
            <w:pPr>
              <w:keepNext/>
            </w:pPr>
            <w:r w:rsidRPr="00360B00">
              <w:rPr>
                <w:rFonts w:eastAsia="Times New Roman" w:cs="Calibri"/>
                <w:color w:val="000000"/>
                <w:lang w:eastAsia="en-AU"/>
              </w:rPr>
              <w:t>436</w:t>
            </w:r>
          </w:p>
        </w:tc>
        <w:tc>
          <w:tcPr>
            <w:tcW w:w="1812" w:type="dxa"/>
            <w:vAlign w:val="bottom"/>
          </w:tcPr>
          <w:p w14:paraId="6EE64703" w14:textId="71C14102" w:rsidR="00202DC1" w:rsidRDefault="00202DC1" w:rsidP="005D20E9">
            <w:pPr>
              <w:keepNext/>
            </w:pPr>
            <w:r w:rsidRPr="00360B00">
              <w:rPr>
                <w:rFonts w:eastAsia="Times New Roman" w:cs="Calibri"/>
                <w:color w:val="000000"/>
                <w:lang w:eastAsia="en-AU"/>
              </w:rPr>
              <w:t>2</w:t>
            </w:r>
            <w:r w:rsidR="00B07E84">
              <w:rPr>
                <w:rFonts w:eastAsia="Times New Roman" w:cs="Calibri"/>
                <w:color w:val="000000"/>
                <w:lang w:eastAsia="en-AU"/>
              </w:rPr>
              <w:t>,</w:t>
            </w:r>
            <w:r w:rsidRPr="00360B00">
              <w:rPr>
                <w:rFonts w:eastAsia="Times New Roman" w:cs="Calibri"/>
                <w:color w:val="000000"/>
                <w:lang w:eastAsia="en-AU"/>
              </w:rPr>
              <w:t>029</w:t>
            </w:r>
          </w:p>
        </w:tc>
        <w:tc>
          <w:tcPr>
            <w:tcW w:w="1812" w:type="dxa"/>
            <w:vAlign w:val="bottom"/>
          </w:tcPr>
          <w:p w14:paraId="133F1E87" w14:textId="77777777" w:rsidR="00202DC1" w:rsidRDefault="00202DC1" w:rsidP="005D20E9">
            <w:pPr>
              <w:keepNext/>
            </w:pPr>
            <w:r w:rsidRPr="00B14C75">
              <w:rPr>
                <w:rFonts w:eastAsia="Times New Roman" w:cs="Calibri"/>
                <w:color w:val="000000"/>
                <w:lang w:eastAsia="en-AU"/>
              </w:rPr>
              <w:t>349</w:t>
            </w:r>
          </w:p>
        </w:tc>
      </w:tr>
      <w:tr w:rsidR="00202DC1" w14:paraId="42CC304C" w14:textId="77777777" w:rsidTr="00CC2E85">
        <w:tc>
          <w:tcPr>
            <w:tcW w:w="1812" w:type="dxa"/>
            <w:vAlign w:val="bottom"/>
          </w:tcPr>
          <w:p w14:paraId="6FD252FD" w14:textId="77777777" w:rsidR="00202DC1" w:rsidRDefault="00202DC1" w:rsidP="005D20E9">
            <w:pPr>
              <w:keepNext/>
            </w:pPr>
            <w:r w:rsidRPr="00B14C75">
              <w:rPr>
                <w:rFonts w:eastAsia="Times New Roman" w:cs="Calibri"/>
                <w:color w:val="000000"/>
                <w:lang w:eastAsia="en-AU"/>
              </w:rPr>
              <w:t>Hay</w:t>
            </w:r>
          </w:p>
        </w:tc>
        <w:tc>
          <w:tcPr>
            <w:tcW w:w="1812" w:type="dxa"/>
            <w:vMerge/>
          </w:tcPr>
          <w:p w14:paraId="72C69F21" w14:textId="77777777" w:rsidR="00202DC1" w:rsidRDefault="00202DC1" w:rsidP="005D20E9">
            <w:pPr>
              <w:keepNext/>
            </w:pPr>
          </w:p>
        </w:tc>
        <w:tc>
          <w:tcPr>
            <w:tcW w:w="1812" w:type="dxa"/>
            <w:vAlign w:val="bottom"/>
          </w:tcPr>
          <w:p w14:paraId="48D3B27E" w14:textId="77777777" w:rsidR="00202DC1" w:rsidRDefault="00202DC1" w:rsidP="005D20E9">
            <w:pPr>
              <w:keepNext/>
            </w:pPr>
            <w:r w:rsidRPr="00360B00">
              <w:rPr>
                <w:rFonts w:eastAsia="Times New Roman" w:cs="Calibri"/>
                <w:color w:val="000000"/>
                <w:lang w:eastAsia="en-AU"/>
              </w:rPr>
              <w:t>267</w:t>
            </w:r>
          </w:p>
        </w:tc>
        <w:tc>
          <w:tcPr>
            <w:tcW w:w="1812" w:type="dxa"/>
            <w:vAlign w:val="bottom"/>
          </w:tcPr>
          <w:p w14:paraId="7C736F33" w14:textId="77777777" w:rsidR="00202DC1" w:rsidRDefault="00202DC1" w:rsidP="005D20E9">
            <w:pPr>
              <w:keepNext/>
            </w:pPr>
            <w:r w:rsidRPr="00360B00">
              <w:rPr>
                <w:rFonts w:eastAsia="Times New Roman" w:cs="Calibri"/>
                <w:color w:val="000000"/>
                <w:lang w:eastAsia="en-AU"/>
              </w:rPr>
              <w:t>355</w:t>
            </w:r>
          </w:p>
        </w:tc>
        <w:tc>
          <w:tcPr>
            <w:tcW w:w="1812" w:type="dxa"/>
            <w:vAlign w:val="bottom"/>
          </w:tcPr>
          <w:p w14:paraId="737DF927" w14:textId="77777777" w:rsidR="00202DC1" w:rsidRDefault="00202DC1" w:rsidP="005D20E9">
            <w:pPr>
              <w:keepNext/>
            </w:pPr>
            <w:r w:rsidRPr="00B14C75">
              <w:rPr>
                <w:rFonts w:eastAsia="Times New Roman" w:cs="Calibri"/>
                <w:color w:val="000000"/>
                <w:lang w:eastAsia="en-AU"/>
              </w:rPr>
              <w:t>334</w:t>
            </w:r>
          </w:p>
        </w:tc>
      </w:tr>
      <w:tr w:rsidR="00202DC1" w14:paraId="53F1CD80" w14:textId="77777777" w:rsidTr="00CC2E85">
        <w:tc>
          <w:tcPr>
            <w:tcW w:w="1812" w:type="dxa"/>
            <w:vAlign w:val="bottom"/>
          </w:tcPr>
          <w:p w14:paraId="2E65B970" w14:textId="77777777" w:rsidR="00202DC1" w:rsidRDefault="00202DC1" w:rsidP="00CC2E85">
            <w:r>
              <w:rPr>
                <w:rFonts w:eastAsia="Times New Roman" w:cs="Calibri"/>
                <w:color w:val="000000"/>
                <w:lang w:eastAsia="en-AU"/>
              </w:rPr>
              <w:t>Cottonseed</w:t>
            </w:r>
          </w:p>
        </w:tc>
        <w:tc>
          <w:tcPr>
            <w:tcW w:w="1812" w:type="dxa"/>
            <w:vMerge/>
          </w:tcPr>
          <w:p w14:paraId="0F87D1C3" w14:textId="77777777" w:rsidR="00202DC1" w:rsidRDefault="00202DC1" w:rsidP="00CC2E85"/>
        </w:tc>
        <w:tc>
          <w:tcPr>
            <w:tcW w:w="1812" w:type="dxa"/>
            <w:vAlign w:val="bottom"/>
          </w:tcPr>
          <w:p w14:paraId="6886D1AC" w14:textId="77777777" w:rsidR="00202DC1" w:rsidRDefault="00202DC1" w:rsidP="00CC2E85">
            <w:r w:rsidRPr="00360B00">
              <w:rPr>
                <w:rFonts w:eastAsia="Times New Roman" w:cs="Calibri"/>
                <w:color w:val="000000"/>
                <w:lang w:eastAsia="en-AU"/>
              </w:rPr>
              <w:t>47</w:t>
            </w:r>
          </w:p>
        </w:tc>
        <w:tc>
          <w:tcPr>
            <w:tcW w:w="1812" w:type="dxa"/>
            <w:vAlign w:val="bottom"/>
          </w:tcPr>
          <w:p w14:paraId="1726974B" w14:textId="77777777" w:rsidR="00202DC1" w:rsidRDefault="00202DC1" w:rsidP="00CC2E85">
            <w:r w:rsidRPr="00360B00">
              <w:rPr>
                <w:rFonts w:eastAsia="Times New Roman" w:cs="Calibri"/>
                <w:color w:val="000000"/>
                <w:lang w:eastAsia="en-AU"/>
              </w:rPr>
              <w:t>0</w:t>
            </w:r>
          </w:p>
        </w:tc>
        <w:tc>
          <w:tcPr>
            <w:tcW w:w="1812" w:type="dxa"/>
            <w:vAlign w:val="bottom"/>
          </w:tcPr>
          <w:p w14:paraId="3E86C9A0" w14:textId="77777777" w:rsidR="00202DC1" w:rsidRDefault="00202DC1" w:rsidP="00CC2E85">
            <w:r w:rsidRPr="00B14C75">
              <w:rPr>
                <w:rFonts w:eastAsia="Times New Roman" w:cs="Calibri"/>
                <w:color w:val="000000"/>
                <w:lang w:eastAsia="en-AU"/>
              </w:rPr>
              <w:t>0</w:t>
            </w:r>
          </w:p>
        </w:tc>
      </w:tr>
    </w:tbl>
    <w:p w14:paraId="7E658130" w14:textId="77777777" w:rsidR="00202DC1" w:rsidRDefault="00202DC1" w:rsidP="00202DC1"/>
    <w:p w14:paraId="5A71DE56" w14:textId="77777777" w:rsidR="00E85939" w:rsidRDefault="00E85939" w:rsidP="00202DC1"/>
    <w:p w14:paraId="5D6B7A62" w14:textId="77777777" w:rsidR="00E85939" w:rsidRDefault="00E85939" w:rsidP="00202DC1"/>
    <w:p w14:paraId="7F42E614" w14:textId="77777777" w:rsidR="00E85939" w:rsidRDefault="00E85939" w:rsidP="00202DC1"/>
    <w:p w14:paraId="5A608166" w14:textId="0E323010" w:rsidR="00202DC1" w:rsidRDefault="00202DC1" w:rsidP="00202DC1">
      <w:pPr>
        <w:pStyle w:val="Caption"/>
      </w:pPr>
      <w:bookmarkStart w:id="55" w:name="_Ref83210834"/>
      <w:bookmarkStart w:id="56" w:name="_Toc89935195"/>
      <w:bookmarkStart w:id="57" w:name="_Toc94782919"/>
      <w:bookmarkStart w:id="58" w:name="_Hlk82588799"/>
      <w:r>
        <w:lastRenderedPageBreak/>
        <w:t xml:space="preserve">Table </w:t>
      </w:r>
      <w:r w:rsidR="00B12EAA">
        <w:fldChar w:fldCharType="begin"/>
      </w:r>
      <w:r w:rsidR="00B12EAA">
        <w:instrText xml:space="preserve"> SEQ Table \* ARABIC </w:instrText>
      </w:r>
      <w:r w:rsidR="00B12EAA">
        <w:fldChar w:fldCharType="separate"/>
      </w:r>
      <w:r w:rsidR="00A556F8">
        <w:rPr>
          <w:noProof/>
        </w:rPr>
        <w:t>7</w:t>
      </w:r>
      <w:r w:rsidR="00B12EAA">
        <w:rPr>
          <w:noProof/>
        </w:rPr>
        <w:fldChar w:fldCharType="end"/>
      </w:r>
      <w:bookmarkEnd w:id="55"/>
      <w:r w:rsidR="007C536F">
        <w:t xml:space="preserve">: </w:t>
      </w:r>
      <w:r>
        <w:t>EXPORT – Estimat</w:t>
      </w:r>
      <w:r w:rsidR="00E85939">
        <w:t>ed</w:t>
      </w:r>
      <w:r>
        <w:t xml:space="preserve"> Methyl Bromide Use (</w:t>
      </w:r>
      <w:r w:rsidR="00E85939">
        <w:t xml:space="preserve">metric </w:t>
      </w:r>
      <w:r>
        <w:t>tonnes) per commodity group</w:t>
      </w:r>
      <w:bookmarkEnd w:id="56"/>
      <w:bookmarkEnd w:id="57"/>
    </w:p>
    <w:tbl>
      <w:tblPr>
        <w:tblStyle w:val="TableGrid"/>
        <w:tblW w:w="0" w:type="auto"/>
        <w:tblLook w:val="04A0" w:firstRow="1" w:lastRow="0" w:firstColumn="1" w:lastColumn="0" w:noHBand="0" w:noVBand="1"/>
      </w:tblPr>
      <w:tblGrid>
        <w:gridCol w:w="1812"/>
        <w:gridCol w:w="1812"/>
        <w:gridCol w:w="1812"/>
        <w:gridCol w:w="1812"/>
        <w:gridCol w:w="1812"/>
      </w:tblGrid>
      <w:tr w:rsidR="00202DC1" w14:paraId="6087B88B" w14:textId="77777777" w:rsidTr="00CC2E85">
        <w:tc>
          <w:tcPr>
            <w:tcW w:w="1812" w:type="dxa"/>
          </w:tcPr>
          <w:bookmarkEnd w:id="58"/>
          <w:p w14:paraId="435119E5" w14:textId="77777777" w:rsidR="00202DC1" w:rsidRDefault="00202DC1" w:rsidP="00CC2E85">
            <w:r w:rsidRPr="00360B00">
              <w:rPr>
                <w:b/>
                <w:bCs/>
              </w:rPr>
              <w:t>Commodity group</w:t>
            </w:r>
          </w:p>
        </w:tc>
        <w:tc>
          <w:tcPr>
            <w:tcW w:w="1812" w:type="dxa"/>
          </w:tcPr>
          <w:p w14:paraId="195B38FD" w14:textId="77777777" w:rsidR="00202DC1" w:rsidRDefault="00202DC1" w:rsidP="00CC2E85">
            <w:r w:rsidRPr="00360B00">
              <w:rPr>
                <w:b/>
                <w:bCs/>
              </w:rPr>
              <w:t>2017</w:t>
            </w:r>
          </w:p>
        </w:tc>
        <w:tc>
          <w:tcPr>
            <w:tcW w:w="1812" w:type="dxa"/>
          </w:tcPr>
          <w:p w14:paraId="5BA610BC" w14:textId="77777777" w:rsidR="00202DC1" w:rsidRDefault="00202DC1" w:rsidP="00CC2E85">
            <w:r w:rsidRPr="00360B00">
              <w:rPr>
                <w:b/>
                <w:bCs/>
              </w:rPr>
              <w:t>2018</w:t>
            </w:r>
          </w:p>
        </w:tc>
        <w:tc>
          <w:tcPr>
            <w:tcW w:w="1812" w:type="dxa"/>
          </w:tcPr>
          <w:p w14:paraId="0CDCD970" w14:textId="77777777" w:rsidR="00202DC1" w:rsidRDefault="00202DC1" w:rsidP="00CC2E85">
            <w:r w:rsidRPr="00360B00">
              <w:rPr>
                <w:b/>
                <w:bCs/>
              </w:rPr>
              <w:t>2019</w:t>
            </w:r>
          </w:p>
        </w:tc>
        <w:tc>
          <w:tcPr>
            <w:tcW w:w="1812" w:type="dxa"/>
          </w:tcPr>
          <w:p w14:paraId="0F8E48B3" w14:textId="77777777" w:rsidR="00202DC1" w:rsidRDefault="00202DC1" w:rsidP="00CC2E85">
            <w:r w:rsidRPr="00360B00">
              <w:rPr>
                <w:b/>
                <w:bCs/>
              </w:rPr>
              <w:t>2020</w:t>
            </w:r>
          </w:p>
        </w:tc>
      </w:tr>
      <w:tr w:rsidR="00202DC1" w14:paraId="38BD778B" w14:textId="77777777" w:rsidTr="00CC2E85">
        <w:tc>
          <w:tcPr>
            <w:tcW w:w="1812" w:type="dxa"/>
            <w:vAlign w:val="bottom"/>
          </w:tcPr>
          <w:p w14:paraId="51BF8B34" w14:textId="77777777" w:rsidR="00202DC1" w:rsidRDefault="00202DC1" w:rsidP="00CC2E85">
            <w:r w:rsidRPr="00B14C75">
              <w:rPr>
                <w:rFonts w:eastAsia="Times New Roman" w:cs="Calibri"/>
                <w:color w:val="000000"/>
                <w:lang w:eastAsia="en-AU"/>
              </w:rPr>
              <w:t>Timber - logs</w:t>
            </w:r>
          </w:p>
        </w:tc>
        <w:tc>
          <w:tcPr>
            <w:tcW w:w="1812" w:type="dxa"/>
            <w:vMerge w:val="restart"/>
            <w:textDirection w:val="btLr"/>
            <w:vAlign w:val="center"/>
          </w:tcPr>
          <w:p w14:paraId="3C4C3A82" w14:textId="49154873" w:rsidR="00202DC1" w:rsidRDefault="00532B74" w:rsidP="00CC2E85">
            <w:pPr>
              <w:ind w:left="113" w:right="113"/>
              <w:jc w:val="center"/>
            </w:pPr>
            <w:r>
              <w:t xml:space="preserve">Complete </w:t>
            </w:r>
            <w:r w:rsidR="00202DC1" w:rsidRPr="00D43356">
              <w:t>EXDOC information not available for this year.</w:t>
            </w:r>
          </w:p>
        </w:tc>
        <w:tc>
          <w:tcPr>
            <w:tcW w:w="1812" w:type="dxa"/>
            <w:vAlign w:val="bottom"/>
          </w:tcPr>
          <w:p w14:paraId="536D674A" w14:textId="0BD9F6F5" w:rsidR="00202DC1" w:rsidRDefault="00A532B4" w:rsidP="00CC2E85">
            <w:r>
              <w:t>485</w:t>
            </w:r>
          </w:p>
        </w:tc>
        <w:tc>
          <w:tcPr>
            <w:tcW w:w="1812" w:type="dxa"/>
            <w:vAlign w:val="bottom"/>
          </w:tcPr>
          <w:p w14:paraId="27206876" w14:textId="727F8A09" w:rsidR="00202DC1" w:rsidRDefault="009168E5" w:rsidP="00CC2E85">
            <w:r>
              <w:t>549</w:t>
            </w:r>
          </w:p>
        </w:tc>
        <w:tc>
          <w:tcPr>
            <w:tcW w:w="1812" w:type="dxa"/>
            <w:vAlign w:val="bottom"/>
          </w:tcPr>
          <w:p w14:paraId="215443E5" w14:textId="2D91F4C7" w:rsidR="00202DC1" w:rsidRDefault="009168E5" w:rsidP="00CC2E85">
            <w:r>
              <w:t>621</w:t>
            </w:r>
          </w:p>
        </w:tc>
      </w:tr>
      <w:tr w:rsidR="00202DC1" w14:paraId="4ECA2567" w14:textId="77777777" w:rsidTr="00CC2E85">
        <w:tc>
          <w:tcPr>
            <w:tcW w:w="1812" w:type="dxa"/>
            <w:vAlign w:val="bottom"/>
          </w:tcPr>
          <w:p w14:paraId="579FD0AF" w14:textId="77777777" w:rsidR="00202DC1" w:rsidRDefault="00202DC1" w:rsidP="00CC2E85">
            <w:r w:rsidRPr="00B14C75">
              <w:rPr>
                <w:rFonts w:eastAsia="Times New Roman" w:cs="Calibri"/>
                <w:color w:val="000000"/>
                <w:lang w:eastAsia="en-AU"/>
              </w:rPr>
              <w:t>Pulses</w:t>
            </w:r>
          </w:p>
        </w:tc>
        <w:tc>
          <w:tcPr>
            <w:tcW w:w="1812" w:type="dxa"/>
            <w:vMerge/>
          </w:tcPr>
          <w:p w14:paraId="2915A477" w14:textId="77777777" w:rsidR="00202DC1" w:rsidRDefault="00202DC1" w:rsidP="00CC2E85"/>
        </w:tc>
        <w:tc>
          <w:tcPr>
            <w:tcW w:w="1812" w:type="dxa"/>
            <w:vAlign w:val="bottom"/>
          </w:tcPr>
          <w:p w14:paraId="3E53295F" w14:textId="77777777" w:rsidR="00202DC1" w:rsidRDefault="00202DC1" w:rsidP="00CC2E85">
            <w:r w:rsidRPr="00360B00">
              <w:rPr>
                <w:rFonts w:eastAsia="Times New Roman" w:cs="Calibri"/>
                <w:color w:val="000000"/>
                <w:lang w:eastAsia="en-AU"/>
              </w:rPr>
              <w:t>60</w:t>
            </w:r>
          </w:p>
        </w:tc>
        <w:tc>
          <w:tcPr>
            <w:tcW w:w="1812" w:type="dxa"/>
            <w:vAlign w:val="bottom"/>
          </w:tcPr>
          <w:p w14:paraId="1766E793" w14:textId="77777777" w:rsidR="00202DC1" w:rsidRDefault="00202DC1" w:rsidP="00CC2E85">
            <w:r w:rsidRPr="00360B00">
              <w:rPr>
                <w:rFonts w:eastAsia="Times New Roman" w:cs="Calibri"/>
                <w:color w:val="000000"/>
                <w:lang w:eastAsia="en-AU"/>
              </w:rPr>
              <w:t>66</w:t>
            </w:r>
          </w:p>
        </w:tc>
        <w:tc>
          <w:tcPr>
            <w:tcW w:w="1812" w:type="dxa"/>
            <w:vAlign w:val="bottom"/>
          </w:tcPr>
          <w:p w14:paraId="61CE9F82" w14:textId="60C91D33" w:rsidR="00202DC1" w:rsidRDefault="009168E5" w:rsidP="00CC2E85">
            <w:r>
              <w:t>73</w:t>
            </w:r>
          </w:p>
        </w:tc>
      </w:tr>
      <w:tr w:rsidR="00202DC1" w14:paraId="325FCD67" w14:textId="77777777" w:rsidTr="00CC2E85">
        <w:tc>
          <w:tcPr>
            <w:tcW w:w="1812" w:type="dxa"/>
            <w:vAlign w:val="bottom"/>
          </w:tcPr>
          <w:p w14:paraId="3C09BED4" w14:textId="77777777" w:rsidR="00202DC1" w:rsidRDefault="00202DC1" w:rsidP="00CC2E85">
            <w:r w:rsidRPr="00B14C75">
              <w:rPr>
                <w:rFonts w:eastAsia="Times New Roman" w:cs="Calibri"/>
                <w:color w:val="000000"/>
                <w:lang w:eastAsia="en-AU"/>
              </w:rPr>
              <w:t>Grain</w:t>
            </w:r>
          </w:p>
        </w:tc>
        <w:tc>
          <w:tcPr>
            <w:tcW w:w="1812" w:type="dxa"/>
            <w:vMerge/>
          </w:tcPr>
          <w:p w14:paraId="5CEA9FC2" w14:textId="77777777" w:rsidR="00202DC1" w:rsidRDefault="00202DC1" w:rsidP="00CC2E85"/>
        </w:tc>
        <w:tc>
          <w:tcPr>
            <w:tcW w:w="1812" w:type="dxa"/>
            <w:vAlign w:val="bottom"/>
          </w:tcPr>
          <w:p w14:paraId="2FFFC007" w14:textId="77777777" w:rsidR="00202DC1" w:rsidRDefault="00202DC1" w:rsidP="00CC2E85">
            <w:r w:rsidRPr="00360B00">
              <w:rPr>
                <w:rFonts w:eastAsia="Times New Roman" w:cs="Calibri"/>
                <w:color w:val="000000"/>
                <w:lang w:eastAsia="en-AU"/>
              </w:rPr>
              <w:t>31</w:t>
            </w:r>
          </w:p>
        </w:tc>
        <w:tc>
          <w:tcPr>
            <w:tcW w:w="1812" w:type="dxa"/>
            <w:vAlign w:val="bottom"/>
          </w:tcPr>
          <w:p w14:paraId="01768B43" w14:textId="77777777" w:rsidR="00202DC1" w:rsidRDefault="00202DC1" w:rsidP="00CC2E85">
            <w:r w:rsidRPr="00360B00">
              <w:rPr>
                <w:rFonts w:eastAsia="Times New Roman" w:cs="Calibri"/>
                <w:color w:val="000000"/>
                <w:lang w:eastAsia="en-AU"/>
              </w:rPr>
              <w:t>8.4</w:t>
            </w:r>
          </w:p>
        </w:tc>
        <w:tc>
          <w:tcPr>
            <w:tcW w:w="1812" w:type="dxa"/>
            <w:vAlign w:val="bottom"/>
          </w:tcPr>
          <w:p w14:paraId="3BC93E17" w14:textId="6B169416" w:rsidR="00202DC1" w:rsidRDefault="009168E5" w:rsidP="00CC2E85">
            <w:r>
              <w:t>7.3</w:t>
            </w:r>
          </w:p>
        </w:tc>
      </w:tr>
      <w:tr w:rsidR="00202DC1" w14:paraId="7DDF21ED" w14:textId="77777777" w:rsidTr="00CC2E85">
        <w:tc>
          <w:tcPr>
            <w:tcW w:w="1812" w:type="dxa"/>
            <w:vAlign w:val="bottom"/>
          </w:tcPr>
          <w:p w14:paraId="2057AD94" w14:textId="77777777" w:rsidR="00202DC1" w:rsidRDefault="00202DC1" w:rsidP="00CC2E85">
            <w:r w:rsidRPr="00B14C75">
              <w:rPr>
                <w:rFonts w:eastAsia="Times New Roman" w:cs="Calibri"/>
                <w:color w:val="000000"/>
                <w:lang w:eastAsia="en-AU"/>
              </w:rPr>
              <w:t>Fresh produc</w:t>
            </w:r>
            <w:r>
              <w:rPr>
                <w:rFonts w:eastAsia="Times New Roman" w:cs="Calibri"/>
                <w:color w:val="000000"/>
                <w:lang w:eastAsia="en-AU"/>
              </w:rPr>
              <w:t>e</w:t>
            </w:r>
          </w:p>
        </w:tc>
        <w:tc>
          <w:tcPr>
            <w:tcW w:w="1812" w:type="dxa"/>
            <w:vMerge/>
          </w:tcPr>
          <w:p w14:paraId="5EAAD357" w14:textId="77777777" w:rsidR="00202DC1" w:rsidRDefault="00202DC1" w:rsidP="00CC2E85"/>
        </w:tc>
        <w:tc>
          <w:tcPr>
            <w:tcW w:w="1812" w:type="dxa"/>
            <w:vAlign w:val="bottom"/>
          </w:tcPr>
          <w:p w14:paraId="5A7AA2DF" w14:textId="77777777" w:rsidR="00202DC1" w:rsidRDefault="00202DC1" w:rsidP="00CC2E85">
            <w:r w:rsidRPr="00360B00">
              <w:rPr>
                <w:rFonts w:eastAsia="Times New Roman" w:cs="Calibri"/>
                <w:color w:val="000000"/>
                <w:lang w:eastAsia="en-AU"/>
              </w:rPr>
              <w:t>1.7</w:t>
            </w:r>
          </w:p>
        </w:tc>
        <w:tc>
          <w:tcPr>
            <w:tcW w:w="1812" w:type="dxa"/>
            <w:vAlign w:val="bottom"/>
          </w:tcPr>
          <w:p w14:paraId="2DC71EED" w14:textId="77777777" w:rsidR="00202DC1" w:rsidRDefault="00202DC1" w:rsidP="00CC2E85">
            <w:r w:rsidRPr="00360B00">
              <w:rPr>
                <w:rFonts w:eastAsia="Times New Roman" w:cs="Calibri"/>
                <w:color w:val="000000"/>
                <w:lang w:eastAsia="en-AU"/>
              </w:rPr>
              <w:t>2.8</w:t>
            </w:r>
          </w:p>
        </w:tc>
        <w:tc>
          <w:tcPr>
            <w:tcW w:w="1812" w:type="dxa"/>
            <w:vAlign w:val="bottom"/>
          </w:tcPr>
          <w:p w14:paraId="4AFA42BD" w14:textId="61A7045F" w:rsidR="00202DC1" w:rsidRDefault="009168E5" w:rsidP="00CC2E85">
            <w:r>
              <w:t>2.0</w:t>
            </w:r>
          </w:p>
        </w:tc>
      </w:tr>
      <w:tr w:rsidR="00202DC1" w14:paraId="7C6128E4" w14:textId="77777777" w:rsidTr="00CC2E85">
        <w:tc>
          <w:tcPr>
            <w:tcW w:w="1812" w:type="dxa"/>
            <w:vAlign w:val="bottom"/>
          </w:tcPr>
          <w:p w14:paraId="7425760F" w14:textId="61D4C832" w:rsidR="00202DC1" w:rsidRDefault="00202DC1" w:rsidP="00CC2E85">
            <w:r w:rsidRPr="00B14C75">
              <w:rPr>
                <w:rFonts w:eastAsia="Times New Roman" w:cs="Calibri"/>
                <w:color w:val="000000"/>
                <w:lang w:eastAsia="en-AU"/>
              </w:rPr>
              <w:t xml:space="preserve">Timber </w:t>
            </w:r>
            <w:r w:rsidR="00A532B4">
              <w:rPr>
                <w:rFonts w:eastAsia="Times New Roman" w:cs="Calibri"/>
                <w:color w:val="000000"/>
                <w:lang w:eastAsia="en-AU"/>
              </w:rPr>
              <w:t>–</w:t>
            </w:r>
            <w:r w:rsidRPr="00B14C75">
              <w:rPr>
                <w:rFonts w:eastAsia="Times New Roman" w:cs="Calibri"/>
                <w:color w:val="000000"/>
                <w:lang w:eastAsia="en-AU"/>
              </w:rPr>
              <w:t xml:space="preserve"> non-logs</w:t>
            </w:r>
          </w:p>
        </w:tc>
        <w:tc>
          <w:tcPr>
            <w:tcW w:w="1812" w:type="dxa"/>
            <w:vMerge/>
          </w:tcPr>
          <w:p w14:paraId="5C2F0C1E" w14:textId="77777777" w:rsidR="00202DC1" w:rsidRDefault="00202DC1" w:rsidP="00CC2E85"/>
        </w:tc>
        <w:tc>
          <w:tcPr>
            <w:tcW w:w="1812" w:type="dxa"/>
            <w:vAlign w:val="bottom"/>
          </w:tcPr>
          <w:p w14:paraId="13F0BFAE" w14:textId="77777777" w:rsidR="00202DC1" w:rsidRDefault="00202DC1" w:rsidP="00CC2E85">
            <w:r w:rsidRPr="00360B00">
              <w:rPr>
                <w:rFonts w:eastAsia="Times New Roman" w:cs="Calibri"/>
                <w:color w:val="000000"/>
                <w:lang w:eastAsia="en-AU"/>
              </w:rPr>
              <w:t>4.0</w:t>
            </w:r>
          </w:p>
        </w:tc>
        <w:tc>
          <w:tcPr>
            <w:tcW w:w="1812" w:type="dxa"/>
            <w:vAlign w:val="bottom"/>
          </w:tcPr>
          <w:p w14:paraId="15F63574" w14:textId="77777777" w:rsidR="00202DC1" w:rsidRDefault="00202DC1" w:rsidP="00CC2E85">
            <w:r w:rsidRPr="00360B00">
              <w:rPr>
                <w:rFonts w:eastAsia="Times New Roman" w:cs="Calibri"/>
                <w:color w:val="000000"/>
                <w:lang w:eastAsia="en-AU"/>
              </w:rPr>
              <w:t>2.3</w:t>
            </w:r>
          </w:p>
        </w:tc>
        <w:tc>
          <w:tcPr>
            <w:tcW w:w="1812" w:type="dxa"/>
            <w:vAlign w:val="bottom"/>
          </w:tcPr>
          <w:p w14:paraId="216D624F" w14:textId="59A2E55A" w:rsidR="00202DC1" w:rsidRDefault="009168E5" w:rsidP="00CC2E85">
            <w:r>
              <w:t>1.8</w:t>
            </w:r>
          </w:p>
        </w:tc>
      </w:tr>
      <w:tr w:rsidR="00202DC1" w14:paraId="36D141BE" w14:textId="77777777" w:rsidTr="00CC2E85">
        <w:tc>
          <w:tcPr>
            <w:tcW w:w="1812" w:type="dxa"/>
            <w:vAlign w:val="bottom"/>
          </w:tcPr>
          <w:p w14:paraId="366ABBDF" w14:textId="77777777" w:rsidR="00202DC1" w:rsidRDefault="00202DC1" w:rsidP="00CC2E85">
            <w:r w:rsidRPr="00B14C75">
              <w:rPr>
                <w:rFonts w:eastAsia="Times New Roman" w:cs="Calibri"/>
                <w:color w:val="000000"/>
                <w:lang w:eastAsia="en-AU"/>
              </w:rPr>
              <w:t>Nuts and seeds</w:t>
            </w:r>
          </w:p>
        </w:tc>
        <w:tc>
          <w:tcPr>
            <w:tcW w:w="1812" w:type="dxa"/>
            <w:vMerge/>
          </w:tcPr>
          <w:p w14:paraId="37B63C65" w14:textId="77777777" w:rsidR="00202DC1" w:rsidRDefault="00202DC1" w:rsidP="00CC2E85"/>
        </w:tc>
        <w:tc>
          <w:tcPr>
            <w:tcW w:w="1812" w:type="dxa"/>
            <w:vAlign w:val="bottom"/>
          </w:tcPr>
          <w:p w14:paraId="6537B51F" w14:textId="77777777" w:rsidR="00202DC1" w:rsidRDefault="00202DC1" w:rsidP="00CC2E85">
            <w:r w:rsidRPr="00360B00">
              <w:rPr>
                <w:rFonts w:eastAsia="Times New Roman" w:cs="Calibri"/>
                <w:color w:val="000000"/>
                <w:lang w:eastAsia="en-AU"/>
              </w:rPr>
              <w:t>1.0</w:t>
            </w:r>
          </w:p>
        </w:tc>
        <w:tc>
          <w:tcPr>
            <w:tcW w:w="1812" w:type="dxa"/>
            <w:vAlign w:val="bottom"/>
          </w:tcPr>
          <w:p w14:paraId="252C5C93" w14:textId="77777777" w:rsidR="00202DC1" w:rsidRDefault="00202DC1" w:rsidP="00CC2E85">
            <w:r w:rsidRPr="00360B00">
              <w:rPr>
                <w:rFonts w:eastAsia="Times New Roman" w:cs="Calibri"/>
                <w:color w:val="000000"/>
                <w:lang w:eastAsia="en-AU"/>
              </w:rPr>
              <w:t>0.74</w:t>
            </w:r>
          </w:p>
        </w:tc>
        <w:tc>
          <w:tcPr>
            <w:tcW w:w="1812" w:type="dxa"/>
            <w:vAlign w:val="bottom"/>
          </w:tcPr>
          <w:p w14:paraId="31E845F9" w14:textId="563DFE53" w:rsidR="00202DC1" w:rsidRDefault="009168E5" w:rsidP="00CC2E85">
            <w:r>
              <w:t>0.85</w:t>
            </w:r>
          </w:p>
        </w:tc>
      </w:tr>
      <w:tr w:rsidR="00202DC1" w14:paraId="3DE41FF4" w14:textId="77777777" w:rsidTr="00CC2E85">
        <w:tc>
          <w:tcPr>
            <w:tcW w:w="1812" w:type="dxa"/>
            <w:vAlign w:val="bottom"/>
          </w:tcPr>
          <w:p w14:paraId="14D3D92A" w14:textId="77777777" w:rsidR="00202DC1" w:rsidRDefault="00202DC1" w:rsidP="00CC2E85">
            <w:r w:rsidRPr="00B14C75">
              <w:rPr>
                <w:rFonts w:eastAsia="Times New Roman" w:cs="Calibri"/>
                <w:color w:val="000000"/>
                <w:lang w:eastAsia="en-AU"/>
              </w:rPr>
              <w:t>Other</w:t>
            </w:r>
          </w:p>
        </w:tc>
        <w:tc>
          <w:tcPr>
            <w:tcW w:w="1812" w:type="dxa"/>
            <w:vMerge/>
          </w:tcPr>
          <w:p w14:paraId="1E3ECA25" w14:textId="77777777" w:rsidR="00202DC1" w:rsidRDefault="00202DC1" w:rsidP="00CC2E85"/>
        </w:tc>
        <w:tc>
          <w:tcPr>
            <w:tcW w:w="1812" w:type="dxa"/>
            <w:vAlign w:val="bottom"/>
          </w:tcPr>
          <w:p w14:paraId="69DDB585" w14:textId="77777777" w:rsidR="00202DC1" w:rsidRDefault="00202DC1" w:rsidP="00CC2E85">
            <w:r w:rsidRPr="00360B00">
              <w:rPr>
                <w:rFonts w:eastAsia="Times New Roman" w:cs="Calibri"/>
                <w:color w:val="000000"/>
                <w:lang w:eastAsia="en-AU"/>
              </w:rPr>
              <w:t>0.59</w:t>
            </w:r>
          </w:p>
        </w:tc>
        <w:tc>
          <w:tcPr>
            <w:tcW w:w="1812" w:type="dxa"/>
            <w:vAlign w:val="bottom"/>
          </w:tcPr>
          <w:p w14:paraId="7989A57A" w14:textId="77777777" w:rsidR="00202DC1" w:rsidRDefault="00202DC1" w:rsidP="00CC2E85">
            <w:r w:rsidRPr="00360B00">
              <w:rPr>
                <w:rFonts w:eastAsia="Times New Roman" w:cs="Calibri"/>
                <w:color w:val="000000"/>
                <w:lang w:eastAsia="en-AU"/>
              </w:rPr>
              <w:t>1.3</w:t>
            </w:r>
          </w:p>
        </w:tc>
        <w:tc>
          <w:tcPr>
            <w:tcW w:w="1812" w:type="dxa"/>
            <w:vAlign w:val="bottom"/>
          </w:tcPr>
          <w:p w14:paraId="309E2452" w14:textId="01A918CD" w:rsidR="00202DC1" w:rsidRDefault="009168E5" w:rsidP="00CC2E85">
            <w:r>
              <w:t>0.82</w:t>
            </w:r>
          </w:p>
        </w:tc>
      </w:tr>
      <w:tr w:rsidR="00202DC1" w14:paraId="5AE9D040" w14:textId="77777777" w:rsidTr="00CC2E85">
        <w:tc>
          <w:tcPr>
            <w:tcW w:w="1812" w:type="dxa"/>
            <w:vAlign w:val="bottom"/>
          </w:tcPr>
          <w:p w14:paraId="73AA9606" w14:textId="77777777" w:rsidR="00202DC1" w:rsidRDefault="00202DC1" w:rsidP="00CC2E85">
            <w:r w:rsidRPr="00B14C75">
              <w:rPr>
                <w:rFonts w:eastAsia="Times New Roman" w:cs="Calibri"/>
                <w:color w:val="000000"/>
                <w:lang w:eastAsia="en-AU"/>
              </w:rPr>
              <w:t>Meal</w:t>
            </w:r>
          </w:p>
        </w:tc>
        <w:tc>
          <w:tcPr>
            <w:tcW w:w="1812" w:type="dxa"/>
            <w:vMerge/>
          </w:tcPr>
          <w:p w14:paraId="724A61D5" w14:textId="77777777" w:rsidR="00202DC1" w:rsidRDefault="00202DC1" w:rsidP="00CC2E85"/>
        </w:tc>
        <w:tc>
          <w:tcPr>
            <w:tcW w:w="1812" w:type="dxa"/>
            <w:vAlign w:val="bottom"/>
          </w:tcPr>
          <w:p w14:paraId="2A9819BF" w14:textId="77777777" w:rsidR="00202DC1" w:rsidRDefault="00202DC1" w:rsidP="00CC2E85">
            <w:r w:rsidRPr="00360B00">
              <w:rPr>
                <w:rFonts w:eastAsia="Times New Roman" w:cs="Calibri"/>
                <w:color w:val="000000"/>
                <w:lang w:eastAsia="en-AU"/>
              </w:rPr>
              <w:t>0.15</w:t>
            </w:r>
          </w:p>
        </w:tc>
        <w:tc>
          <w:tcPr>
            <w:tcW w:w="1812" w:type="dxa"/>
            <w:vAlign w:val="bottom"/>
          </w:tcPr>
          <w:p w14:paraId="2820877C" w14:textId="77777777" w:rsidR="00202DC1" w:rsidRDefault="00202DC1" w:rsidP="00CC2E85">
            <w:r w:rsidRPr="00360B00">
              <w:rPr>
                <w:rFonts w:eastAsia="Times New Roman" w:cs="Calibri"/>
                <w:color w:val="000000"/>
                <w:lang w:eastAsia="en-AU"/>
              </w:rPr>
              <w:t>0.01</w:t>
            </w:r>
          </w:p>
        </w:tc>
        <w:tc>
          <w:tcPr>
            <w:tcW w:w="1812" w:type="dxa"/>
            <w:vAlign w:val="bottom"/>
          </w:tcPr>
          <w:p w14:paraId="02FA6463" w14:textId="0F6AD3E1" w:rsidR="00202DC1" w:rsidRDefault="009168E5" w:rsidP="00CC2E85">
            <w:r>
              <w:t>0.06</w:t>
            </w:r>
          </w:p>
        </w:tc>
      </w:tr>
      <w:tr w:rsidR="00202DC1" w14:paraId="6B2F0D44" w14:textId="77777777" w:rsidTr="00CC2E85">
        <w:tc>
          <w:tcPr>
            <w:tcW w:w="1812" w:type="dxa"/>
            <w:vAlign w:val="bottom"/>
          </w:tcPr>
          <w:p w14:paraId="56E7207C" w14:textId="77777777" w:rsidR="00202DC1" w:rsidRDefault="00202DC1" w:rsidP="00CC2E85">
            <w:r w:rsidRPr="00B14C75">
              <w:rPr>
                <w:rFonts w:eastAsia="Times New Roman" w:cs="Calibri"/>
                <w:color w:val="000000"/>
                <w:lang w:eastAsia="en-AU"/>
              </w:rPr>
              <w:t>Plants</w:t>
            </w:r>
          </w:p>
        </w:tc>
        <w:tc>
          <w:tcPr>
            <w:tcW w:w="1812" w:type="dxa"/>
            <w:vMerge/>
          </w:tcPr>
          <w:p w14:paraId="7BD621D7" w14:textId="77777777" w:rsidR="00202DC1" w:rsidRDefault="00202DC1" w:rsidP="00CC2E85"/>
        </w:tc>
        <w:tc>
          <w:tcPr>
            <w:tcW w:w="1812" w:type="dxa"/>
            <w:vAlign w:val="bottom"/>
          </w:tcPr>
          <w:p w14:paraId="60DD2B6A" w14:textId="77777777" w:rsidR="00202DC1" w:rsidRDefault="00202DC1" w:rsidP="00CC2E85">
            <w:r w:rsidRPr="00360B00">
              <w:rPr>
                <w:rFonts w:eastAsia="Times New Roman" w:cs="Calibri"/>
                <w:color w:val="000000"/>
                <w:lang w:eastAsia="en-AU"/>
              </w:rPr>
              <w:t>0.04</w:t>
            </w:r>
          </w:p>
        </w:tc>
        <w:tc>
          <w:tcPr>
            <w:tcW w:w="1812" w:type="dxa"/>
            <w:vAlign w:val="bottom"/>
          </w:tcPr>
          <w:p w14:paraId="1FD77A85" w14:textId="77777777" w:rsidR="00202DC1" w:rsidRDefault="00202DC1" w:rsidP="00CC2E85">
            <w:r w:rsidRPr="00360B00">
              <w:rPr>
                <w:rFonts w:eastAsia="Times New Roman" w:cs="Calibri"/>
                <w:color w:val="000000"/>
                <w:lang w:eastAsia="en-AU"/>
              </w:rPr>
              <w:t>0.04</w:t>
            </w:r>
          </w:p>
        </w:tc>
        <w:tc>
          <w:tcPr>
            <w:tcW w:w="1812" w:type="dxa"/>
            <w:vAlign w:val="bottom"/>
          </w:tcPr>
          <w:p w14:paraId="28840135" w14:textId="109927C4" w:rsidR="00202DC1" w:rsidRDefault="009168E5" w:rsidP="00CC2E85">
            <w:r>
              <w:t>0.04</w:t>
            </w:r>
          </w:p>
        </w:tc>
      </w:tr>
      <w:tr w:rsidR="00202DC1" w14:paraId="26018F14" w14:textId="77777777" w:rsidTr="00CC2E85">
        <w:tc>
          <w:tcPr>
            <w:tcW w:w="1812" w:type="dxa"/>
            <w:vAlign w:val="bottom"/>
          </w:tcPr>
          <w:p w14:paraId="071CE0B1" w14:textId="77777777" w:rsidR="00202DC1" w:rsidRDefault="00202DC1" w:rsidP="00CC2E85">
            <w:r w:rsidRPr="00B14C75">
              <w:rPr>
                <w:rFonts w:eastAsia="Times New Roman" w:cs="Calibri"/>
                <w:color w:val="000000"/>
                <w:lang w:eastAsia="en-AU"/>
              </w:rPr>
              <w:t>Hay</w:t>
            </w:r>
          </w:p>
        </w:tc>
        <w:tc>
          <w:tcPr>
            <w:tcW w:w="1812" w:type="dxa"/>
            <w:vMerge/>
          </w:tcPr>
          <w:p w14:paraId="79E4AADB" w14:textId="77777777" w:rsidR="00202DC1" w:rsidRDefault="00202DC1" w:rsidP="00CC2E85"/>
        </w:tc>
        <w:tc>
          <w:tcPr>
            <w:tcW w:w="1812" w:type="dxa"/>
            <w:vAlign w:val="bottom"/>
          </w:tcPr>
          <w:p w14:paraId="547B9B7A" w14:textId="77777777" w:rsidR="00202DC1" w:rsidRDefault="00202DC1" w:rsidP="00CC2E85">
            <w:r w:rsidRPr="00360B00">
              <w:rPr>
                <w:rFonts w:eastAsia="Times New Roman" w:cs="Calibri"/>
                <w:color w:val="000000"/>
                <w:lang w:eastAsia="en-AU"/>
              </w:rPr>
              <w:t>0.06</w:t>
            </w:r>
          </w:p>
        </w:tc>
        <w:tc>
          <w:tcPr>
            <w:tcW w:w="1812" w:type="dxa"/>
            <w:vAlign w:val="bottom"/>
          </w:tcPr>
          <w:p w14:paraId="25088458" w14:textId="77777777" w:rsidR="00202DC1" w:rsidRDefault="00202DC1" w:rsidP="00CC2E85">
            <w:r w:rsidRPr="00360B00">
              <w:rPr>
                <w:rFonts w:eastAsia="Times New Roman" w:cs="Calibri"/>
                <w:color w:val="000000"/>
                <w:lang w:eastAsia="en-AU"/>
              </w:rPr>
              <w:t>0.05</w:t>
            </w:r>
          </w:p>
        </w:tc>
        <w:tc>
          <w:tcPr>
            <w:tcW w:w="1812" w:type="dxa"/>
            <w:vAlign w:val="bottom"/>
          </w:tcPr>
          <w:p w14:paraId="52C9E275" w14:textId="7EDA3EC1" w:rsidR="00202DC1" w:rsidRDefault="009168E5" w:rsidP="00CC2E85">
            <w:r>
              <w:t>0.05</w:t>
            </w:r>
          </w:p>
        </w:tc>
      </w:tr>
      <w:tr w:rsidR="00202DC1" w14:paraId="5F88273C" w14:textId="77777777" w:rsidTr="00CC2E85">
        <w:tc>
          <w:tcPr>
            <w:tcW w:w="1812" w:type="dxa"/>
            <w:vAlign w:val="bottom"/>
          </w:tcPr>
          <w:p w14:paraId="24DAAD50" w14:textId="77777777" w:rsidR="00202DC1" w:rsidRDefault="00202DC1" w:rsidP="00CC2E85">
            <w:r>
              <w:rPr>
                <w:rFonts w:eastAsia="Times New Roman" w:cs="Calibri"/>
                <w:color w:val="000000"/>
                <w:lang w:eastAsia="en-AU"/>
              </w:rPr>
              <w:t>Cottonseed</w:t>
            </w:r>
          </w:p>
        </w:tc>
        <w:tc>
          <w:tcPr>
            <w:tcW w:w="1812" w:type="dxa"/>
            <w:vMerge/>
          </w:tcPr>
          <w:p w14:paraId="74378EA1" w14:textId="77777777" w:rsidR="00202DC1" w:rsidRDefault="00202DC1" w:rsidP="00CC2E85"/>
        </w:tc>
        <w:tc>
          <w:tcPr>
            <w:tcW w:w="1812" w:type="dxa"/>
            <w:vAlign w:val="bottom"/>
          </w:tcPr>
          <w:p w14:paraId="1267BC03" w14:textId="77777777" w:rsidR="00202DC1" w:rsidRDefault="00202DC1" w:rsidP="00CC2E85">
            <w:r w:rsidRPr="00360B00">
              <w:rPr>
                <w:rFonts w:eastAsia="Times New Roman" w:cs="Calibri"/>
                <w:color w:val="000000"/>
                <w:lang w:eastAsia="en-AU"/>
              </w:rPr>
              <w:t>0.00</w:t>
            </w:r>
          </w:p>
        </w:tc>
        <w:tc>
          <w:tcPr>
            <w:tcW w:w="1812" w:type="dxa"/>
            <w:vAlign w:val="bottom"/>
          </w:tcPr>
          <w:p w14:paraId="30A48CF1" w14:textId="77777777" w:rsidR="00202DC1" w:rsidRDefault="00202DC1" w:rsidP="00CC2E85">
            <w:r w:rsidRPr="00360B00">
              <w:rPr>
                <w:rFonts w:eastAsia="Times New Roman" w:cs="Calibri"/>
                <w:color w:val="000000"/>
                <w:lang w:eastAsia="en-AU"/>
              </w:rPr>
              <w:t>0.00</w:t>
            </w:r>
          </w:p>
        </w:tc>
        <w:tc>
          <w:tcPr>
            <w:tcW w:w="1812" w:type="dxa"/>
            <w:vAlign w:val="bottom"/>
          </w:tcPr>
          <w:p w14:paraId="33BFC8D3" w14:textId="4A448249" w:rsidR="00202DC1" w:rsidRDefault="009168E5" w:rsidP="00CC2E85">
            <w:r>
              <w:t>0.0</w:t>
            </w:r>
          </w:p>
        </w:tc>
      </w:tr>
      <w:tr w:rsidR="00A532B4" w14:paraId="264E6256" w14:textId="77777777" w:rsidTr="00CC2E85">
        <w:tc>
          <w:tcPr>
            <w:tcW w:w="1812" w:type="dxa"/>
            <w:vAlign w:val="bottom"/>
          </w:tcPr>
          <w:p w14:paraId="27266061" w14:textId="72B0EDBD" w:rsidR="00A532B4" w:rsidRPr="00A532B4" w:rsidRDefault="00A532B4" w:rsidP="00CC2E85">
            <w:pPr>
              <w:rPr>
                <w:rFonts w:eastAsia="Times New Roman" w:cs="Calibri"/>
                <w:b/>
                <w:bCs/>
                <w:color w:val="000000"/>
                <w:lang w:eastAsia="en-AU"/>
              </w:rPr>
            </w:pPr>
            <w:r>
              <w:rPr>
                <w:rFonts w:eastAsia="Times New Roman" w:cs="Calibri"/>
                <w:b/>
                <w:bCs/>
                <w:color w:val="000000"/>
                <w:lang w:eastAsia="en-AU"/>
              </w:rPr>
              <w:t>TOTAL</w:t>
            </w:r>
          </w:p>
        </w:tc>
        <w:tc>
          <w:tcPr>
            <w:tcW w:w="1812" w:type="dxa"/>
          </w:tcPr>
          <w:p w14:paraId="064C3452" w14:textId="77777777" w:rsidR="00A532B4" w:rsidRDefault="00A532B4" w:rsidP="00CC2E85"/>
        </w:tc>
        <w:tc>
          <w:tcPr>
            <w:tcW w:w="1812" w:type="dxa"/>
            <w:vAlign w:val="bottom"/>
          </w:tcPr>
          <w:p w14:paraId="347FE16A" w14:textId="1BADD39C" w:rsidR="00A532B4" w:rsidRPr="00A532B4" w:rsidRDefault="00A532B4" w:rsidP="00CC2E85">
            <w:pPr>
              <w:rPr>
                <w:rFonts w:eastAsia="Times New Roman" w:cs="Calibri"/>
                <w:b/>
                <w:bCs/>
                <w:color w:val="000000"/>
                <w:lang w:eastAsia="en-AU"/>
              </w:rPr>
            </w:pPr>
            <w:r w:rsidRPr="00A532B4">
              <w:rPr>
                <w:rFonts w:eastAsia="Times New Roman" w:cs="Calibri"/>
                <w:b/>
                <w:bCs/>
                <w:color w:val="000000"/>
                <w:lang w:eastAsia="en-AU"/>
              </w:rPr>
              <w:t>583</w:t>
            </w:r>
          </w:p>
        </w:tc>
        <w:tc>
          <w:tcPr>
            <w:tcW w:w="1812" w:type="dxa"/>
            <w:vAlign w:val="bottom"/>
          </w:tcPr>
          <w:p w14:paraId="28F77F1E" w14:textId="0106C1CD" w:rsidR="00A532B4" w:rsidRPr="00A532B4" w:rsidRDefault="009168E5" w:rsidP="00CC2E85">
            <w:pPr>
              <w:rPr>
                <w:rFonts w:eastAsia="Times New Roman" w:cs="Calibri"/>
                <w:b/>
                <w:bCs/>
                <w:color w:val="000000"/>
                <w:lang w:eastAsia="en-AU"/>
              </w:rPr>
            </w:pPr>
            <w:r>
              <w:rPr>
                <w:rFonts w:eastAsia="Times New Roman" w:cs="Calibri"/>
                <w:b/>
                <w:bCs/>
                <w:color w:val="000000"/>
                <w:lang w:eastAsia="en-AU"/>
              </w:rPr>
              <w:t>631</w:t>
            </w:r>
          </w:p>
        </w:tc>
        <w:tc>
          <w:tcPr>
            <w:tcW w:w="1812" w:type="dxa"/>
            <w:vAlign w:val="bottom"/>
          </w:tcPr>
          <w:p w14:paraId="39D4730C" w14:textId="0D66E2C5" w:rsidR="00A532B4" w:rsidRPr="00A532B4" w:rsidRDefault="009168E5" w:rsidP="00CC2E85">
            <w:pPr>
              <w:rPr>
                <w:rFonts w:eastAsia="Times New Roman" w:cs="Calibri"/>
                <w:b/>
                <w:bCs/>
                <w:color w:val="000000"/>
                <w:lang w:eastAsia="en-AU"/>
              </w:rPr>
            </w:pPr>
            <w:r>
              <w:rPr>
                <w:rFonts w:eastAsia="Times New Roman" w:cs="Calibri"/>
                <w:b/>
                <w:bCs/>
                <w:color w:val="000000"/>
                <w:lang w:eastAsia="en-AU"/>
              </w:rPr>
              <w:t>707</w:t>
            </w:r>
          </w:p>
        </w:tc>
      </w:tr>
    </w:tbl>
    <w:p w14:paraId="055607CF" w14:textId="77777777" w:rsidR="00202DC1" w:rsidRDefault="00202DC1" w:rsidP="00202DC1"/>
    <w:p w14:paraId="50764FF6" w14:textId="7174AC49" w:rsidR="00202DC1" w:rsidRDefault="00202DC1" w:rsidP="00202DC1">
      <w:pPr>
        <w:pStyle w:val="Caption"/>
      </w:pPr>
      <w:bookmarkStart w:id="59" w:name="_Ref83210854"/>
      <w:bookmarkStart w:id="60" w:name="_Toc89935196"/>
      <w:bookmarkStart w:id="61" w:name="_Toc94782920"/>
      <w:r>
        <w:lastRenderedPageBreak/>
        <w:t xml:space="preserve">Table </w:t>
      </w:r>
      <w:r w:rsidR="00B12EAA">
        <w:fldChar w:fldCharType="begin"/>
      </w:r>
      <w:r w:rsidR="00B12EAA">
        <w:instrText xml:space="preserve"> SEQ Table \* ARABIC </w:instrText>
      </w:r>
      <w:r w:rsidR="00B12EAA">
        <w:fldChar w:fldCharType="separate"/>
      </w:r>
      <w:r w:rsidR="00A556F8">
        <w:rPr>
          <w:noProof/>
        </w:rPr>
        <w:t>8</w:t>
      </w:r>
      <w:r w:rsidR="00B12EAA">
        <w:rPr>
          <w:noProof/>
        </w:rPr>
        <w:fldChar w:fldCharType="end"/>
      </w:r>
      <w:bookmarkEnd w:id="59"/>
      <w:r w:rsidR="007C536F">
        <w:t xml:space="preserve">: </w:t>
      </w:r>
      <w:r>
        <w:t>EXPORT – Percent (%) of Methyl Bromide Use per commodity group</w:t>
      </w:r>
      <w:bookmarkEnd w:id="60"/>
      <w:bookmarkEnd w:id="61"/>
    </w:p>
    <w:tbl>
      <w:tblPr>
        <w:tblStyle w:val="TableGrid"/>
        <w:tblW w:w="0" w:type="auto"/>
        <w:tblLook w:val="04A0" w:firstRow="1" w:lastRow="0" w:firstColumn="1" w:lastColumn="0" w:noHBand="0" w:noVBand="1"/>
      </w:tblPr>
      <w:tblGrid>
        <w:gridCol w:w="1812"/>
        <w:gridCol w:w="1812"/>
        <w:gridCol w:w="1812"/>
        <w:gridCol w:w="1812"/>
        <w:gridCol w:w="1812"/>
      </w:tblGrid>
      <w:tr w:rsidR="00202DC1" w14:paraId="7C884D78" w14:textId="77777777" w:rsidTr="00CC2E85">
        <w:tc>
          <w:tcPr>
            <w:tcW w:w="1812" w:type="dxa"/>
          </w:tcPr>
          <w:p w14:paraId="65E6804F" w14:textId="77777777" w:rsidR="00202DC1" w:rsidRDefault="00202DC1" w:rsidP="00CC2E85">
            <w:pPr>
              <w:keepNext/>
            </w:pPr>
            <w:r w:rsidRPr="00360B00">
              <w:rPr>
                <w:b/>
                <w:bCs/>
              </w:rPr>
              <w:t>Commodity group</w:t>
            </w:r>
          </w:p>
        </w:tc>
        <w:tc>
          <w:tcPr>
            <w:tcW w:w="1812" w:type="dxa"/>
          </w:tcPr>
          <w:p w14:paraId="56D53EC6" w14:textId="77777777" w:rsidR="00202DC1" w:rsidRDefault="00202DC1" w:rsidP="00CC2E85">
            <w:pPr>
              <w:keepNext/>
            </w:pPr>
            <w:r w:rsidRPr="00360B00">
              <w:rPr>
                <w:b/>
                <w:bCs/>
              </w:rPr>
              <w:t>2017</w:t>
            </w:r>
          </w:p>
        </w:tc>
        <w:tc>
          <w:tcPr>
            <w:tcW w:w="1812" w:type="dxa"/>
          </w:tcPr>
          <w:p w14:paraId="4DD6173B" w14:textId="77777777" w:rsidR="00202DC1" w:rsidRDefault="00202DC1" w:rsidP="00CC2E85">
            <w:pPr>
              <w:keepNext/>
            </w:pPr>
            <w:r w:rsidRPr="00360B00">
              <w:rPr>
                <w:b/>
                <w:bCs/>
              </w:rPr>
              <w:t>2018</w:t>
            </w:r>
          </w:p>
        </w:tc>
        <w:tc>
          <w:tcPr>
            <w:tcW w:w="1812" w:type="dxa"/>
          </w:tcPr>
          <w:p w14:paraId="29462274" w14:textId="77777777" w:rsidR="00202DC1" w:rsidRDefault="00202DC1" w:rsidP="00CC2E85">
            <w:pPr>
              <w:keepNext/>
            </w:pPr>
            <w:r w:rsidRPr="00360B00">
              <w:rPr>
                <w:b/>
                <w:bCs/>
              </w:rPr>
              <w:t>2019</w:t>
            </w:r>
          </w:p>
        </w:tc>
        <w:tc>
          <w:tcPr>
            <w:tcW w:w="1812" w:type="dxa"/>
          </w:tcPr>
          <w:p w14:paraId="02A484D3" w14:textId="77777777" w:rsidR="00202DC1" w:rsidRDefault="00202DC1" w:rsidP="00CC2E85">
            <w:pPr>
              <w:keepNext/>
            </w:pPr>
            <w:r w:rsidRPr="00360B00">
              <w:rPr>
                <w:b/>
                <w:bCs/>
              </w:rPr>
              <w:t>2020</w:t>
            </w:r>
          </w:p>
        </w:tc>
      </w:tr>
      <w:tr w:rsidR="00202DC1" w14:paraId="60B65E41" w14:textId="77777777" w:rsidTr="00CC2E85">
        <w:tc>
          <w:tcPr>
            <w:tcW w:w="1812" w:type="dxa"/>
            <w:vAlign w:val="bottom"/>
          </w:tcPr>
          <w:p w14:paraId="1410E4FE" w14:textId="77777777" w:rsidR="00202DC1" w:rsidRDefault="00202DC1" w:rsidP="00CC2E85">
            <w:pPr>
              <w:keepNext/>
            </w:pPr>
            <w:r w:rsidRPr="00B14C75">
              <w:rPr>
                <w:rFonts w:eastAsia="Times New Roman" w:cs="Calibri"/>
                <w:color w:val="000000"/>
                <w:lang w:eastAsia="en-AU"/>
              </w:rPr>
              <w:t>Timber - logs</w:t>
            </w:r>
          </w:p>
        </w:tc>
        <w:tc>
          <w:tcPr>
            <w:tcW w:w="1812" w:type="dxa"/>
            <w:vMerge w:val="restart"/>
            <w:textDirection w:val="btLr"/>
            <w:vAlign w:val="center"/>
          </w:tcPr>
          <w:p w14:paraId="672D9A25" w14:textId="3B2804B7" w:rsidR="00202DC1" w:rsidRDefault="00532B74" w:rsidP="00CC2E85">
            <w:pPr>
              <w:keepNext/>
              <w:jc w:val="center"/>
            </w:pPr>
            <w:r>
              <w:t xml:space="preserve">Complete </w:t>
            </w:r>
            <w:r w:rsidR="00202DC1" w:rsidRPr="00D43356">
              <w:t>EXDOC information not available for this year.</w:t>
            </w:r>
          </w:p>
        </w:tc>
        <w:tc>
          <w:tcPr>
            <w:tcW w:w="1812" w:type="dxa"/>
            <w:vAlign w:val="bottom"/>
          </w:tcPr>
          <w:p w14:paraId="5B7F6E48" w14:textId="55339B25" w:rsidR="00202DC1" w:rsidRDefault="00A532B4" w:rsidP="00CC2E85">
            <w:pPr>
              <w:keepNext/>
            </w:pPr>
            <w:r>
              <w:t>83.1</w:t>
            </w:r>
          </w:p>
        </w:tc>
        <w:tc>
          <w:tcPr>
            <w:tcW w:w="1812" w:type="dxa"/>
            <w:vAlign w:val="bottom"/>
          </w:tcPr>
          <w:p w14:paraId="42B6AF20" w14:textId="7F86C709" w:rsidR="00202DC1" w:rsidRDefault="009168E5" w:rsidP="00CC2E85">
            <w:pPr>
              <w:keepNext/>
            </w:pPr>
            <w:r>
              <w:t>87.0</w:t>
            </w:r>
          </w:p>
        </w:tc>
        <w:tc>
          <w:tcPr>
            <w:tcW w:w="1812" w:type="dxa"/>
            <w:vAlign w:val="bottom"/>
          </w:tcPr>
          <w:p w14:paraId="756938D6" w14:textId="35CCBE30" w:rsidR="00202DC1" w:rsidRDefault="009168E5" w:rsidP="00CC2E85">
            <w:pPr>
              <w:keepNext/>
            </w:pPr>
            <w:r>
              <w:t>87.9</w:t>
            </w:r>
          </w:p>
        </w:tc>
      </w:tr>
      <w:tr w:rsidR="00202DC1" w14:paraId="7E332BB0" w14:textId="77777777" w:rsidTr="00CC2E85">
        <w:tc>
          <w:tcPr>
            <w:tcW w:w="1812" w:type="dxa"/>
            <w:vAlign w:val="bottom"/>
          </w:tcPr>
          <w:p w14:paraId="4F4ACED6" w14:textId="77777777" w:rsidR="00202DC1" w:rsidRDefault="00202DC1" w:rsidP="00CC2E85">
            <w:pPr>
              <w:keepNext/>
            </w:pPr>
            <w:r w:rsidRPr="00B14C75">
              <w:rPr>
                <w:rFonts w:eastAsia="Times New Roman" w:cs="Calibri"/>
                <w:color w:val="000000"/>
                <w:lang w:eastAsia="en-AU"/>
              </w:rPr>
              <w:t>Pulses</w:t>
            </w:r>
          </w:p>
        </w:tc>
        <w:tc>
          <w:tcPr>
            <w:tcW w:w="1812" w:type="dxa"/>
            <w:vMerge/>
          </w:tcPr>
          <w:p w14:paraId="03EDBED0" w14:textId="77777777" w:rsidR="00202DC1" w:rsidRDefault="00202DC1" w:rsidP="00CC2E85">
            <w:pPr>
              <w:keepNext/>
            </w:pPr>
          </w:p>
        </w:tc>
        <w:tc>
          <w:tcPr>
            <w:tcW w:w="1812" w:type="dxa"/>
            <w:vAlign w:val="bottom"/>
          </w:tcPr>
          <w:p w14:paraId="52BDE796" w14:textId="02FCFCF0" w:rsidR="00202DC1" w:rsidRDefault="00A532B4" w:rsidP="00CC2E85">
            <w:pPr>
              <w:keepNext/>
            </w:pPr>
            <w:r>
              <w:t>10.3</w:t>
            </w:r>
          </w:p>
        </w:tc>
        <w:tc>
          <w:tcPr>
            <w:tcW w:w="1812" w:type="dxa"/>
            <w:vAlign w:val="bottom"/>
          </w:tcPr>
          <w:p w14:paraId="5A6A3DE8" w14:textId="5C2ACF14" w:rsidR="00202DC1" w:rsidRDefault="009168E5" w:rsidP="00CC2E85">
            <w:pPr>
              <w:keepNext/>
            </w:pPr>
            <w:r>
              <w:t>10.5</w:t>
            </w:r>
          </w:p>
        </w:tc>
        <w:tc>
          <w:tcPr>
            <w:tcW w:w="1812" w:type="dxa"/>
            <w:vAlign w:val="bottom"/>
          </w:tcPr>
          <w:p w14:paraId="38D5D402" w14:textId="482992ED" w:rsidR="00202DC1" w:rsidRDefault="009168E5" w:rsidP="00CC2E85">
            <w:pPr>
              <w:keepNext/>
            </w:pPr>
            <w:r>
              <w:t>10.3</w:t>
            </w:r>
          </w:p>
        </w:tc>
      </w:tr>
      <w:tr w:rsidR="00202DC1" w14:paraId="77951A17" w14:textId="77777777" w:rsidTr="00CC2E85">
        <w:tc>
          <w:tcPr>
            <w:tcW w:w="1812" w:type="dxa"/>
            <w:vAlign w:val="bottom"/>
          </w:tcPr>
          <w:p w14:paraId="0C1FEC69" w14:textId="77777777" w:rsidR="00202DC1" w:rsidRDefault="00202DC1" w:rsidP="00CC2E85">
            <w:pPr>
              <w:keepNext/>
            </w:pPr>
            <w:r w:rsidRPr="00B14C75">
              <w:rPr>
                <w:rFonts w:eastAsia="Times New Roman" w:cs="Calibri"/>
                <w:color w:val="000000"/>
                <w:lang w:eastAsia="en-AU"/>
              </w:rPr>
              <w:t>Grain</w:t>
            </w:r>
          </w:p>
        </w:tc>
        <w:tc>
          <w:tcPr>
            <w:tcW w:w="1812" w:type="dxa"/>
            <w:vMerge/>
          </w:tcPr>
          <w:p w14:paraId="3FBD3A28" w14:textId="77777777" w:rsidR="00202DC1" w:rsidRDefault="00202DC1" w:rsidP="00CC2E85">
            <w:pPr>
              <w:keepNext/>
            </w:pPr>
          </w:p>
        </w:tc>
        <w:tc>
          <w:tcPr>
            <w:tcW w:w="1812" w:type="dxa"/>
            <w:vAlign w:val="bottom"/>
          </w:tcPr>
          <w:p w14:paraId="596CEB58" w14:textId="125BEAFE" w:rsidR="00202DC1" w:rsidRDefault="00A532B4" w:rsidP="00CC2E85">
            <w:pPr>
              <w:keepNext/>
            </w:pPr>
            <w:r>
              <w:t>5.3</w:t>
            </w:r>
          </w:p>
        </w:tc>
        <w:tc>
          <w:tcPr>
            <w:tcW w:w="1812" w:type="dxa"/>
            <w:vAlign w:val="bottom"/>
          </w:tcPr>
          <w:p w14:paraId="428D6E81" w14:textId="66CDD916" w:rsidR="00202DC1" w:rsidRDefault="009168E5" w:rsidP="00CC2E85">
            <w:pPr>
              <w:keepNext/>
            </w:pPr>
            <w:r>
              <w:t>1.33</w:t>
            </w:r>
          </w:p>
        </w:tc>
        <w:tc>
          <w:tcPr>
            <w:tcW w:w="1812" w:type="dxa"/>
            <w:vAlign w:val="bottom"/>
          </w:tcPr>
          <w:p w14:paraId="46D5150B" w14:textId="453ABB41" w:rsidR="00202DC1" w:rsidRDefault="009168E5" w:rsidP="00CC2E85">
            <w:pPr>
              <w:keepNext/>
            </w:pPr>
            <w:r>
              <w:t>1.0</w:t>
            </w:r>
          </w:p>
        </w:tc>
      </w:tr>
      <w:tr w:rsidR="00202DC1" w14:paraId="55F38F3F" w14:textId="77777777" w:rsidTr="00CC2E85">
        <w:tc>
          <w:tcPr>
            <w:tcW w:w="1812" w:type="dxa"/>
            <w:vAlign w:val="bottom"/>
          </w:tcPr>
          <w:p w14:paraId="2E16CF0E" w14:textId="77777777" w:rsidR="00202DC1" w:rsidRDefault="00202DC1" w:rsidP="00CC2E85">
            <w:pPr>
              <w:keepNext/>
            </w:pPr>
            <w:r w:rsidRPr="00B14C75">
              <w:rPr>
                <w:rFonts w:eastAsia="Times New Roman" w:cs="Calibri"/>
                <w:color w:val="000000"/>
                <w:lang w:eastAsia="en-AU"/>
              </w:rPr>
              <w:t>Fresh produc</w:t>
            </w:r>
            <w:r>
              <w:rPr>
                <w:rFonts w:eastAsia="Times New Roman" w:cs="Calibri"/>
                <w:color w:val="000000"/>
                <w:lang w:eastAsia="en-AU"/>
              </w:rPr>
              <w:t>e</w:t>
            </w:r>
          </w:p>
        </w:tc>
        <w:tc>
          <w:tcPr>
            <w:tcW w:w="1812" w:type="dxa"/>
            <w:vMerge/>
          </w:tcPr>
          <w:p w14:paraId="3C1218BD" w14:textId="77777777" w:rsidR="00202DC1" w:rsidRDefault="00202DC1" w:rsidP="00CC2E85">
            <w:pPr>
              <w:keepNext/>
            </w:pPr>
          </w:p>
        </w:tc>
        <w:tc>
          <w:tcPr>
            <w:tcW w:w="1812" w:type="dxa"/>
            <w:vAlign w:val="bottom"/>
          </w:tcPr>
          <w:p w14:paraId="1D4BDD89" w14:textId="76B4F470" w:rsidR="00202DC1" w:rsidRDefault="00A532B4" w:rsidP="00CC2E85">
            <w:pPr>
              <w:keepNext/>
            </w:pPr>
            <w:r>
              <w:t>0.29</w:t>
            </w:r>
          </w:p>
        </w:tc>
        <w:tc>
          <w:tcPr>
            <w:tcW w:w="1812" w:type="dxa"/>
            <w:vAlign w:val="bottom"/>
          </w:tcPr>
          <w:p w14:paraId="027E8034" w14:textId="1DAF0A18" w:rsidR="00202DC1" w:rsidRDefault="009168E5" w:rsidP="00CC2E85">
            <w:pPr>
              <w:keepNext/>
            </w:pPr>
            <w:r>
              <w:t>0.44</w:t>
            </w:r>
          </w:p>
        </w:tc>
        <w:tc>
          <w:tcPr>
            <w:tcW w:w="1812" w:type="dxa"/>
            <w:vAlign w:val="bottom"/>
          </w:tcPr>
          <w:p w14:paraId="4A08FD8B" w14:textId="1A22B14A" w:rsidR="00202DC1" w:rsidRDefault="009168E5" w:rsidP="00CC2E85">
            <w:pPr>
              <w:keepNext/>
            </w:pPr>
            <w:r>
              <w:t>0.28</w:t>
            </w:r>
          </w:p>
        </w:tc>
      </w:tr>
      <w:tr w:rsidR="00202DC1" w14:paraId="09279AFC" w14:textId="77777777" w:rsidTr="00CC2E85">
        <w:tc>
          <w:tcPr>
            <w:tcW w:w="1812" w:type="dxa"/>
            <w:vAlign w:val="bottom"/>
          </w:tcPr>
          <w:p w14:paraId="7BCB34E2" w14:textId="77777777" w:rsidR="00202DC1" w:rsidRDefault="00202DC1" w:rsidP="00CC2E85">
            <w:pPr>
              <w:keepNext/>
            </w:pPr>
            <w:r w:rsidRPr="00B14C75">
              <w:rPr>
                <w:rFonts w:eastAsia="Times New Roman" w:cs="Calibri"/>
                <w:color w:val="000000"/>
                <w:lang w:eastAsia="en-AU"/>
              </w:rPr>
              <w:t>Timber - non-logs</w:t>
            </w:r>
          </w:p>
        </w:tc>
        <w:tc>
          <w:tcPr>
            <w:tcW w:w="1812" w:type="dxa"/>
            <w:vMerge/>
          </w:tcPr>
          <w:p w14:paraId="3DB8A981" w14:textId="77777777" w:rsidR="00202DC1" w:rsidRDefault="00202DC1" w:rsidP="00CC2E85">
            <w:pPr>
              <w:keepNext/>
            </w:pPr>
          </w:p>
        </w:tc>
        <w:tc>
          <w:tcPr>
            <w:tcW w:w="1812" w:type="dxa"/>
            <w:vAlign w:val="bottom"/>
          </w:tcPr>
          <w:p w14:paraId="704B86D0" w14:textId="39C74A5D" w:rsidR="00202DC1" w:rsidRDefault="00A532B4" w:rsidP="00CC2E85">
            <w:pPr>
              <w:keepNext/>
            </w:pPr>
            <w:r>
              <w:t>0.68</w:t>
            </w:r>
          </w:p>
        </w:tc>
        <w:tc>
          <w:tcPr>
            <w:tcW w:w="1812" w:type="dxa"/>
            <w:vAlign w:val="bottom"/>
          </w:tcPr>
          <w:p w14:paraId="1C7FC84F" w14:textId="4CB0D49F" w:rsidR="00202DC1" w:rsidRDefault="009168E5" w:rsidP="00CC2E85">
            <w:pPr>
              <w:keepNext/>
            </w:pPr>
            <w:r>
              <w:t>0.37</w:t>
            </w:r>
          </w:p>
        </w:tc>
        <w:tc>
          <w:tcPr>
            <w:tcW w:w="1812" w:type="dxa"/>
            <w:vAlign w:val="bottom"/>
          </w:tcPr>
          <w:p w14:paraId="6D344428" w14:textId="67FBC779" w:rsidR="00202DC1" w:rsidRDefault="009168E5" w:rsidP="00CC2E85">
            <w:pPr>
              <w:keepNext/>
            </w:pPr>
            <w:r>
              <w:t>0.25</w:t>
            </w:r>
          </w:p>
        </w:tc>
      </w:tr>
      <w:tr w:rsidR="00202DC1" w14:paraId="25B2D175" w14:textId="77777777" w:rsidTr="00CC2E85">
        <w:tc>
          <w:tcPr>
            <w:tcW w:w="1812" w:type="dxa"/>
            <w:vAlign w:val="bottom"/>
          </w:tcPr>
          <w:p w14:paraId="4F71711D" w14:textId="77777777" w:rsidR="00202DC1" w:rsidRDefault="00202DC1" w:rsidP="00CC2E85">
            <w:pPr>
              <w:keepNext/>
            </w:pPr>
            <w:r w:rsidRPr="00B14C75">
              <w:rPr>
                <w:rFonts w:eastAsia="Times New Roman" w:cs="Calibri"/>
                <w:color w:val="000000"/>
                <w:lang w:eastAsia="en-AU"/>
              </w:rPr>
              <w:t>Nuts and seeds</w:t>
            </w:r>
          </w:p>
        </w:tc>
        <w:tc>
          <w:tcPr>
            <w:tcW w:w="1812" w:type="dxa"/>
            <w:vMerge/>
          </w:tcPr>
          <w:p w14:paraId="4E0D4EE2" w14:textId="77777777" w:rsidR="00202DC1" w:rsidRDefault="00202DC1" w:rsidP="00CC2E85">
            <w:pPr>
              <w:keepNext/>
            </w:pPr>
          </w:p>
        </w:tc>
        <w:tc>
          <w:tcPr>
            <w:tcW w:w="1812" w:type="dxa"/>
            <w:vAlign w:val="bottom"/>
          </w:tcPr>
          <w:p w14:paraId="6F981CC6" w14:textId="380A0853" w:rsidR="00202DC1" w:rsidRDefault="00A532B4" w:rsidP="00CC2E85">
            <w:pPr>
              <w:keepNext/>
            </w:pPr>
            <w:r>
              <w:t>0.17</w:t>
            </w:r>
          </w:p>
        </w:tc>
        <w:tc>
          <w:tcPr>
            <w:tcW w:w="1812" w:type="dxa"/>
            <w:vAlign w:val="bottom"/>
          </w:tcPr>
          <w:p w14:paraId="3994CE9E" w14:textId="22C243AA" w:rsidR="00202DC1" w:rsidRDefault="009168E5" w:rsidP="00CC2E85">
            <w:pPr>
              <w:keepNext/>
            </w:pPr>
            <w:r>
              <w:t>0.12</w:t>
            </w:r>
          </w:p>
        </w:tc>
        <w:tc>
          <w:tcPr>
            <w:tcW w:w="1812" w:type="dxa"/>
            <w:vAlign w:val="bottom"/>
          </w:tcPr>
          <w:p w14:paraId="1CC75273" w14:textId="2BCDC356" w:rsidR="00202DC1" w:rsidRDefault="009168E5" w:rsidP="00CC2E85">
            <w:pPr>
              <w:keepNext/>
            </w:pPr>
            <w:r>
              <w:t>0.12</w:t>
            </w:r>
          </w:p>
        </w:tc>
      </w:tr>
      <w:tr w:rsidR="00202DC1" w14:paraId="68789DA1" w14:textId="77777777" w:rsidTr="00CC2E85">
        <w:tc>
          <w:tcPr>
            <w:tcW w:w="1812" w:type="dxa"/>
            <w:vAlign w:val="bottom"/>
          </w:tcPr>
          <w:p w14:paraId="581A3A83" w14:textId="77777777" w:rsidR="00202DC1" w:rsidRDefault="00202DC1" w:rsidP="00CC2E85">
            <w:pPr>
              <w:keepNext/>
            </w:pPr>
            <w:r w:rsidRPr="00B14C75">
              <w:rPr>
                <w:rFonts w:eastAsia="Times New Roman" w:cs="Calibri"/>
                <w:color w:val="000000"/>
                <w:lang w:eastAsia="en-AU"/>
              </w:rPr>
              <w:t>Other</w:t>
            </w:r>
          </w:p>
        </w:tc>
        <w:tc>
          <w:tcPr>
            <w:tcW w:w="1812" w:type="dxa"/>
            <w:vMerge/>
          </w:tcPr>
          <w:p w14:paraId="01439899" w14:textId="77777777" w:rsidR="00202DC1" w:rsidRDefault="00202DC1" w:rsidP="00CC2E85">
            <w:pPr>
              <w:keepNext/>
            </w:pPr>
          </w:p>
        </w:tc>
        <w:tc>
          <w:tcPr>
            <w:tcW w:w="1812" w:type="dxa"/>
            <w:vAlign w:val="bottom"/>
          </w:tcPr>
          <w:p w14:paraId="1941D35E" w14:textId="59FBC6FF" w:rsidR="00202DC1" w:rsidRDefault="00A532B4" w:rsidP="00CC2E85">
            <w:pPr>
              <w:keepNext/>
            </w:pPr>
            <w:r>
              <w:t>0.10</w:t>
            </w:r>
          </w:p>
        </w:tc>
        <w:tc>
          <w:tcPr>
            <w:tcW w:w="1812" w:type="dxa"/>
            <w:vAlign w:val="bottom"/>
          </w:tcPr>
          <w:p w14:paraId="0D566FF4" w14:textId="7C1D5BD0" w:rsidR="00202DC1" w:rsidRDefault="009168E5" w:rsidP="00CC2E85">
            <w:pPr>
              <w:keepNext/>
            </w:pPr>
            <w:r>
              <w:t>0.21</w:t>
            </w:r>
          </w:p>
        </w:tc>
        <w:tc>
          <w:tcPr>
            <w:tcW w:w="1812" w:type="dxa"/>
            <w:vAlign w:val="bottom"/>
          </w:tcPr>
          <w:p w14:paraId="4811A876" w14:textId="167F4DB1" w:rsidR="00202DC1" w:rsidRDefault="009168E5" w:rsidP="00CC2E85">
            <w:pPr>
              <w:keepNext/>
            </w:pPr>
            <w:r>
              <w:t>0.12</w:t>
            </w:r>
          </w:p>
        </w:tc>
      </w:tr>
      <w:tr w:rsidR="00202DC1" w14:paraId="0DC9E351" w14:textId="77777777" w:rsidTr="00CC2E85">
        <w:tc>
          <w:tcPr>
            <w:tcW w:w="1812" w:type="dxa"/>
            <w:vAlign w:val="bottom"/>
          </w:tcPr>
          <w:p w14:paraId="76441B14" w14:textId="77777777" w:rsidR="00202DC1" w:rsidRDefault="00202DC1" w:rsidP="00CC2E85">
            <w:pPr>
              <w:keepNext/>
            </w:pPr>
            <w:r w:rsidRPr="00B14C75">
              <w:rPr>
                <w:rFonts w:eastAsia="Times New Roman" w:cs="Calibri"/>
                <w:color w:val="000000"/>
                <w:lang w:eastAsia="en-AU"/>
              </w:rPr>
              <w:t>Meal</w:t>
            </w:r>
          </w:p>
        </w:tc>
        <w:tc>
          <w:tcPr>
            <w:tcW w:w="1812" w:type="dxa"/>
            <w:vMerge/>
          </w:tcPr>
          <w:p w14:paraId="2DCFB631" w14:textId="77777777" w:rsidR="00202DC1" w:rsidRDefault="00202DC1" w:rsidP="00CC2E85">
            <w:pPr>
              <w:keepNext/>
            </w:pPr>
          </w:p>
        </w:tc>
        <w:tc>
          <w:tcPr>
            <w:tcW w:w="1812" w:type="dxa"/>
            <w:vAlign w:val="bottom"/>
          </w:tcPr>
          <w:p w14:paraId="148D4D3F" w14:textId="2E483CC2" w:rsidR="00202DC1" w:rsidRDefault="00A532B4" w:rsidP="00CC2E85">
            <w:pPr>
              <w:keepNext/>
            </w:pPr>
            <w:r>
              <w:t>0.03</w:t>
            </w:r>
          </w:p>
        </w:tc>
        <w:tc>
          <w:tcPr>
            <w:tcW w:w="1812" w:type="dxa"/>
            <w:vAlign w:val="bottom"/>
          </w:tcPr>
          <w:p w14:paraId="0BD91C64" w14:textId="537BB775" w:rsidR="00202DC1" w:rsidRDefault="009168E5" w:rsidP="00CC2E85">
            <w:pPr>
              <w:keepNext/>
            </w:pPr>
            <w:r>
              <w:t>0.0</w:t>
            </w:r>
          </w:p>
        </w:tc>
        <w:tc>
          <w:tcPr>
            <w:tcW w:w="1812" w:type="dxa"/>
            <w:vAlign w:val="bottom"/>
          </w:tcPr>
          <w:p w14:paraId="2322EC24" w14:textId="3C54D03C" w:rsidR="00202DC1" w:rsidRDefault="009168E5" w:rsidP="00CC2E85">
            <w:pPr>
              <w:keepNext/>
            </w:pPr>
            <w:r>
              <w:t>0.01</w:t>
            </w:r>
          </w:p>
        </w:tc>
      </w:tr>
      <w:tr w:rsidR="00202DC1" w14:paraId="4DFA088A" w14:textId="77777777" w:rsidTr="00CC2E85">
        <w:tc>
          <w:tcPr>
            <w:tcW w:w="1812" w:type="dxa"/>
            <w:vAlign w:val="bottom"/>
          </w:tcPr>
          <w:p w14:paraId="152263C9" w14:textId="77777777" w:rsidR="00202DC1" w:rsidRDefault="00202DC1" w:rsidP="00CC2E85">
            <w:pPr>
              <w:keepNext/>
            </w:pPr>
            <w:r w:rsidRPr="00B14C75">
              <w:rPr>
                <w:rFonts w:eastAsia="Times New Roman" w:cs="Calibri"/>
                <w:color w:val="000000"/>
                <w:lang w:eastAsia="en-AU"/>
              </w:rPr>
              <w:t>Plants</w:t>
            </w:r>
          </w:p>
        </w:tc>
        <w:tc>
          <w:tcPr>
            <w:tcW w:w="1812" w:type="dxa"/>
            <w:vMerge/>
          </w:tcPr>
          <w:p w14:paraId="635AC2D3" w14:textId="77777777" w:rsidR="00202DC1" w:rsidRDefault="00202DC1" w:rsidP="00CC2E85">
            <w:pPr>
              <w:keepNext/>
            </w:pPr>
          </w:p>
        </w:tc>
        <w:tc>
          <w:tcPr>
            <w:tcW w:w="1812" w:type="dxa"/>
            <w:vAlign w:val="bottom"/>
          </w:tcPr>
          <w:p w14:paraId="2BF10A52" w14:textId="13C2D5E3" w:rsidR="00202DC1" w:rsidRDefault="00A532B4" w:rsidP="00CC2E85">
            <w:pPr>
              <w:keepNext/>
            </w:pPr>
            <w:r>
              <w:t>0.01</w:t>
            </w:r>
          </w:p>
        </w:tc>
        <w:tc>
          <w:tcPr>
            <w:tcW w:w="1812" w:type="dxa"/>
            <w:vAlign w:val="bottom"/>
          </w:tcPr>
          <w:p w14:paraId="5925B452" w14:textId="54FBE435" w:rsidR="00202DC1" w:rsidRDefault="009168E5" w:rsidP="00CC2E85">
            <w:pPr>
              <w:keepNext/>
            </w:pPr>
            <w:r>
              <w:t>0.01</w:t>
            </w:r>
          </w:p>
        </w:tc>
        <w:tc>
          <w:tcPr>
            <w:tcW w:w="1812" w:type="dxa"/>
            <w:vAlign w:val="bottom"/>
          </w:tcPr>
          <w:p w14:paraId="1683810A" w14:textId="7622551B" w:rsidR="00202DC1" w:rsidRDefault="009168E5" w:rsidP="00CC2E85">
            <w:pPr>
              <w:keepNext/>
            </w:pPr>
            <w:r>
              <w:t>0.01</w:t>
            </w:r>
          </w:p>
        </w:tc>
      </w:tr>
      <w:tr w:rsidR="00202DC1" w14:paraId="15B1A263" w14:textId="77777777" w:rsidTr="00CC2E85">
        <w:tc>
          <w:tcPr>
            <w:tcW w:w="1812" w:type="dxa"/>
            <w:vAlign w:val="bottom"/>
          </w:tcPr>
          <w:p w14:paraId="0C2680E9" w14:textId="77777777" w:rsidR="00202DC1" w:rsidRDefault="00202DC1" w:rsidP="00CC2E85">
            <w:pPr>
              <w:keepNext/>
            </w:pPr>
            <w:r w:rsidRPr="00B14C75">
              <w:rPr>
                <w:rFonts w:eastAsia="Times New Roman" w:cs="Calibri"/>
                <w:color w:val="000000"/>
                <w:lang w:eastAsia="en-AU"/>
              </w:rPr>
              <w:t>Hay</w:t>
            </w:r>
          </w:p>
        </w:tc>
        <w:tc>
          <w:tcPr>
            <w:tcW w:w="1812" w:type="dxa"/>
            <w:vMerge/>
          </w:tcPr>
          <w:p w14:paraId="3C2C17E7" w14:textId="77777777" w:rsidR="00202DC1" w:rsidRDefault="00202DC1" w:rsidP="00CC2E85">
            <w:pPr>
              <w:keepNext/>
            </w:pPr>
          </w:p>
        </w:tc>
        <w:tc>
          <w:tcPr>
            <w:tcW w:w="1812" w:type="dxa"/>
            <w:vAlign w:val="bottom"/>
          </w:tcPr>
          <w:p w14:paraId="029DC7AC" w14:textId="01A6F9D3" w:rsidR="00202DC1" w:rsidRDefault="00A532B4" w:rsidP="00CC2E85">
            <w:pPr>
              <w:keepNext/>
            </w:pPr>
            <w:r>
              <w:t>0.01</w:t>
            </w:r>
          </w:p>
        </w:tc>
        <w:tc>
          <w:tcPr>
            <w:tcW w:w="1812" w:type="dxa"/>
            <w:vAlign w:val="bottom"/>
          </w:tcPr>
          <w:p w14:paraId="7A01C149" w14:textId="736DC3C2" w:rsidR="00202DC1" w:rsidRDefault="009168E5" w:rsidP="00CC2E85">
            <w:pPr>
              <w:keepNext/>
            </w:pPr>
            <w:r>
              <w:t>0.01</w:t>
            </w:r>
          </w:p>
        </w:tc>
        <w:tc>
          <w:tcPr>
            <w:tcW w:w="1812" w:type="dxa"/>
            <w:vAlign w:val="bottom"/>
          </w:tcPr>
          <w:p w14:paraId="30610961" w14:textId="31CD3D2E" w:rsidR="00202DC1" w:rsidRDefault="009168E5" w:rsidP="00CC2E85">
            <w:pPr>
              <w:keepNext/>
            </w:pPr>
            <w:r>
              <w:t>0.01</w:t>
            </w:r>
          </w:p>
        </w:tc>
      </w:tr>
      <w:tr w:rsidR="00202DC1" w14:paraId="5AF7A675" w14:textId="77777777" w:rsidTr="00CC2E85">
        <w:tc>
          <w:tcPr>
            <w:tcW w:w="1812" w:type="dxa"/>
            <w:vAlign w:val="bottom"/>
          </w:tcPr>
          <w:p w14:paraId="5AAF62C4" w14:textId="77777777" w:rsidR="00202DC1" w:rsidRDefault="00202DC1" w:rsidP="00CC2E85">
            <w:r>
              <w:rPr>
                <w:rFonts w:eastAsia="Times New Roman" w:cs="Calibri"/>
                <w:color w:val="000000"/>
                <w:lang w:eastAsia="en-AU"/>
              </w:rPr>
              <w:t>Cottonseed</w:t>
            </w:r>
          </w:p>
        </w:tc>
        <w:tc>
          <w:tcPr>
            <w:tcW w:w="1812" w:type="dxa"/>
            <w:vMerge/>
          </w:tcPr>
          <w:p w14:paraId="156CD8E4" w14:textId="77777777" w:rsidR="00202DC1" w:rsidRDefault="00202DC1" w:rsidP="00CC2E85"/>
        </w:tc>
        <w:tc>
          <w:tcPr>
            <w:tcW w:w="1812" w:type="dxa"/>
            <w:vAlign w:val="bottom"/>
          </w:tcPr>
          <w:p w14:paraId="0BC95496" w14:textId="412A4E61" w:rsidR="00202DC1" w:rsidRDefault="00A532B4" w:rsidP="00CC2E85">
            <w:r>
              <w:t>0.0</w:t>
            </w:r>
          </w:p>
        </w:tc>
        <w:tc>
          <w:tcPr>
            <w:tcW w:w="1812" w:type="dxa"/>
            <w:vAlign w:val="bottom"/>
          </w:tcPr>
          <w:p w14:paraId="45BEA2FB" w14:textId="7BDCB0FA" w:rsidR="00202DC1" w:rsidRDefault="009168E5" w:rsidP="00CC2E85">
            <w:r>
              <w:t>0.0</w:t>
            </w:r>
          </w:p>
        </w:tc>
        <w:tc>
          <w:tcPr>
            <w:tcW w:w="1812" w:type="dxa"/>
            <w:vAlign w:val="bottom"/>
          </w:tcPr>
          <w:p w14:paraId="3D7F62A2" w14:textId="4D7FD680" w:rsidR="00202DC1" w:rsidRDefault="009168E5" w:rsidP="00CC2E85">
            <w:r>
              <w:t>0.0</w:t>
            </w:r>
          </w:p>
        </w:tc>
      </w:tr>
    </w:tbl>
    <w:p w14:paraId="0C63499A" w14:textId="77777777" w:rsidR="00E85939" w:rsidRDefault="00E85939" w:rsidP="00202DC1"/>
    <w:p w14:paraId="40F9146A" w14:textId="240BB973" w:rsidR="00F718F3" w:rsidRPr="00F718F3" w:rsidRDefault="005D20E9" w:rsidP="00202DC1">
      <w:r>
        <w:t>Treatment of logs</w:t>
      </w:r>
      <w:r w:rsidR="00BC5BA3">
        <w:t xml:space="preserve"> represents by far the greatest use of methyl bromide over the 2018-2020 period. In terms of percent of methyl bromide used on pre-shipment treatments, over this period, use on logs ranged from 8</w:t>
      </w:r>
      <w:r w:rsidR="009168E5">
        <w:t>3-88</w:t>
      </w:r>
      <w:r w:rsidR="00BC5BA3">
        <w:t xml:space="preserve">% and is a significant departure from the use observed in the previous survey (Cox, 2017). In that survey, over the period of 2013-2016, methyl bromide </w:t>
      </w:r>
      <w:proofErr w:type="gramStart"/>
      <w:r w:rsidR="00BC5BA3">
        <w:t>use</w:t>
      </w:r>
      <w:proofErr w:type="gramEnd"/>
      <w:r w:rsidR="00BC5BA3">
        <w:t xml:space="preserve"> on “Wood and Timber” showed an increasing contribution from 24% in 2013 to 34% in 2016. This is still significantly below the use on logs estimated based on current export records. </w:t>
      </w:r>
      <w:r w:rsidR="00F718F3">
        <w:t xml:space="preserve">However, it is unclear how methyl bromide use volumes on logs </w:t>
      </w:r>
      <w:proofErr w:type="gramStart"/>
      <w:r w:rsidR="00F718F3">
        <w:t>was</w:t>
      </w:r>
      <w:proofErr w:type="gramEnd"/>
      <w:r w:rsidR="00F718F3">
        <w:t xml:space="preserve"> estimated in Cox (2017). That report states that in 2016, there were 3.6 million m</w:t>
      </w:r>
      <w:r w:rsidR="00F718F3">
        <w:rPr>
          <w:vertAlign w:val="superscript"/>
        </w:rPr>
        <w:t>3</w:t>
      </w:r>
      <w:r w:rsidR="00F718F3">
        <w:t xml:space="preserve"> of softwood logs exported from Australia. This is confirmed with the </w:t>
      </w:r>
      <w:r w:rsidR="00B07E84" w:rsidRPr="00B07E84">
        <w:t xml:space="preserve">Australian forest and wood product </w:t>
      </w:r>
      <w:r w:rsidR="00B07E84">
        <w:t>data</w:t>
      </w:r>
      <w:r w:rsidR="00F718F3">
        <w:t xml:space="preserve">. These logs were essentially all with bark and therefore, would have required treatment with methyl bromide. The data provided from DAWE for the 2018-2020 period indicates the average treatment rate per </w:t>
      </w:r>
      <w:r w:rsidR="000816AF">
        <w:t>20-foot</w:t>
      </w:r>
      <w:r w:rsidR="00F718F3">
        <w:t xml:space="preserve"> equivalent container is 62 g/m</w:t>
      </w:r>
      <w:r w:rsidR="00F718F3">
        <w:rPr>
          <w:vertAlign w:val="superscript"/>
        </w:rPr>
        <w:t>3</w:t>
      </w:r>
      <w:r w:rsidR="00F718F3">
        <w:t>, and assuming this to be the case for the 2016 softwood log exports, the use on softwood logs in 2016 would be estimated at ~370 tonnes. Cox (2017) reports 205 tonnes for 2016 used on wood and timber exports so it is clear assumptions used in calculations will have a significant impact on final values estimated.</w:t>
      </w:r>
    </w:p>
    <w:p w14:paraId="4E9E2C07" w14:textId="7D1116EC" w:rsidR="00BF7A56" w:rsidRDefault="00BC5BA3" w:rsidP="00202DC1">
      <w:r>
        <w:t xml:space="preserve">Interestingly, the main pre-shipment </w:t>
      </w:r>
      <w:r w:rsidR="00B07E84">
        <w:t>uses</w:t>
      </w:r>
      <w:r>
        <w:t xml:space="preserve"> of methyl bromide observed in Cox (2017) </w:t>
      </w:r>
      <w:r w:rsidR="00B07E84">
        <w:t>were</w:t>
      </w:r>
      <w:r>
        <w:t xml:space="preserve"> to cereal grains including rice where 35-50% of methyl bromide for pre-shipment fumigations was used. This compares to the current assessment period where </w:t>
      </w:r>
      <w:r w:rsidR="009168E5">
        <w:t>5.3</w:t>
      </w:r>
      <w:r>
        <w:t xml:space="preserve">% methyl bromide was used on </w:t>
      </w:r>
      <w:r>
        <w:lastRenderedPageBreak/>
        <w:t xml:space="preserve">grains in 2018 decreasing to 1% in 2020. </w:t>
      </w:r>
      <w:r w:rsidR="0075361F">
        <w:t>DAWE</w:t>
      </w:r>
      <w:r>
        <w:t xml:space="preserve"> provided updated EXDOC data to include fumigations to commodities other than with methyl bromide. However, only phosphine was </w:t>
      </w:r>
      <w:r w:rsidR="00B07E84">
        <w:t>recorded,</w:t>
      </w:r>
      <w:r>
        <w:t xml:space="preserve"> and </w:t>
      </w:r>
      <w:r w:rsidR="00F136C6">
        <w:t xml:space="preserve">this was </w:t>
      </w:r>
      <w:r>
        <w:t>mainly on pulses. The overall use of phosphine appeared negligible compared to methyl bromide use</w:t>
      </w:r>
      <w:r w:rsidR="00BC7629">
        <w:t xml:space="preserve"> due to importing countries mandatory methyl bromide fumigation requirements</w:t>
      </w:r>
      <w:r>
        <w:t xml:space="preserve">. </w:t>
      </w:r>
    </w:p>
    <w:p w14:paraId="536F7A52" w14:textId="3E699A52" w:rsidR="005D20E9" w:rsidRDefault="00BF7A56" w:rsidP="00202DC1">
      <w:r>
        <w:t xml:space="preserve">Further analysis has been undertaken to investigate the significant reduction in use on grains identified in the current EXDOC data compared to the previous survey. </w:t>
      </w:r>
      <w:r w:rsidR="0075361F">
        <w:t>DAWE</w:t>
      </w:r>
      <w:r>
        <w:t xml:space="preserve"> has provided a full list of export records for the 2017-2018 financial year (71000 records). From these, grains only (oats, wheat, barley) were considered. More than 9</w:t>
      </w:r>
      <w:r w:rsidR="001F2D21">
        <w:t>0</w:t>
      </w:r>
      <w:r>
        <w:t xml:space="preserve">% of exports went to </w:t>
      </w:r>
      <w:r w:rsidR="001F2D21">
        <w:t>14</w:t>
      </w:r>
      <w:r>
        <w:t xml:space="preserve"> countries. Of these, China was the dominant market at ~30% of grains</w:t>
      </w:r>
      <w:r w:rsidR="00BC7629">
        <w:t xml:space="preserve">, </w:t>
      </w:r>
      <w:r w:rsidR="00EF1DF4">
        <w:t xml:space="preserve">noting it </w:t>
      </w:r>
      <w:r w:rsidR="00BC7629">
        <w:t>does not require mandatory fumigation for cereal grains</w:t>
      </w:r>
      <w:r>
        <w:t xml:space="preserve">. </w:t>
      </w:r>
      <w:proofErr w:type="spellStart"/>
      <w:r w:rsidR="001F2D21">
        <w:t>MiCOR</w:t>
      </w:r>
      <w:proofErr w:type="spellEnd"/>
      <w:r w:rsidR="001F2D21">
        <w:t xml:space="preserve"> was checked for treatment requirements of grains (specifically wheat) to these countries. While there was a general requirement that consignments are to be free from pests, soil, weed seeds and extraneous material, a specific treatment with methyl bromide was not stated for any of the top 14 countries. Exports of wheat to India were significantly lower from the second half of 2017 than in previous years. India is a country that does require methyl bromide treatment. Information received from Austrade report almost 1.8 million tonnes of wheat was exported to India in 2017. This agrees with additional information provided by DAWE for total wheat exports to India. This compared to 30800, 1964 and 50 tonnes in 2018, 2019 and 2020, respectively, although in 2020, 21800 tonnes of oats were also exported to India.</w:t>
      </w:r>
      <w:r w:rsidR="00C26B6B">
        <w:t xml:space="preserve"> </w:t>
      </w:r>
      <w:r w:rsidR="00C26B6B" w:rsidRPr="00C26B6B">
        <w:t>Mandatory methyl bromide fumigation is required for grains pulses exports to India, Pakistan, Malaysia. Most of the markets do not require mandatory fumigation and</w:t>
      </w:r>
      <w:r w:rsidR="00C26B6B">
        <w:t xml:space="preserve"> for</w:t>
      </w:r>
      <w:r w:rsidR="00C26B6B" w:rsidRPr="00C26B6B">
        <w:t xml:space="preserve"> some such as Bangladesh and African countries</w:t>
      </w:r>
      <w:r w:rsidR="00C26B6B">
        <w:t>,</w:t>
      </w:r>
      <w:r w:rsidR="00C26B6B" w:rsidRPr="00C26B6B">
        <w:t xml:space="preserve"> fumigation </w:t>
      </w:r>
      <w:r w:rsidR="00C26B6B">
        <w:t xml:space="preserve">may be </w:t>
      </w:r>
      <w:r w:rsidR="00C26B6B" w:rsidRPr="00C26B6B">
        <w:t>undertaken by any fumigant including phosphine, methyl bromide or sulfuryl fluoride.</w:t>
      </w:r>
    </w:p>
    <w:p w14:paraId="5844924F" w14:textId="4D69A6AD" w:rsidR="00202DC1" w:rsidRDefault="007D7CED" w:rsidP="00202DC1">
      <w:r>
        <w:t>Wheat</w:t>
      </w:r>
      <w:r w:rsidR="001F2D21">
        <w:t xml:space="preserve"> (and other grains)</w:t>
      </w:r>
      <w:r>
        <w:t xml:space="preserve"> is required by India</w:t>
      </w:r>
      <w:r w:rsidR="00491004">
        <w:t xml:space="preserve"> to be treated with methyl bromide (base treatment of 32 g/m</w:t>
      </w:r>
      <w:r w:rsidR="00491004">
        <w:rPr>
          <w:vertAlign w:val="superscript"/>
        </w:rPr>
        <w:t>3</w:t>
      </w:r>
      <w:r w:rsidR="00491004">
        <w:t xml:space="preserve"> for 24 hours at 21</w:t>
      </w:r>
      <w:r w:rsidR="00491004">
        <w:rPr>
          <w:vertAlign w:val="superscript"/>
        </w:rPr>
        <w:t>o</w:t>
      </w:r>
      <w:r w:rsidR="00491004">
        <w:t>C).</w:t>
      </w:r>
      <w:r w:rsidR="001F2D21">
        <w:t xml:space="preserve"> </w:t>
      </w:r>
      <w:r w:rsidR="00491004">
        <w:t xml:space="preserve">Shipping Australia Limited reports an industry standard for </w:t>
      </w:r>
      <w:hyperlink r:id="rId32" w:history="1">
        <w:r w:rsidR="00491004" w:rsidRPr="00491004">
          <w:rPr>
            <w:rStyle w:val="Hyperlink"/>
          </w:rPr>
          <w:t>packing of grains in containers</w:t>
        </w:r>
      </w:hyperlink>
      <w:r w:rsidR="00491004">
        <w:t xml:space="preserve">. The average bulk density of wheat is reported as 75 kg/hectolitre and it is calculated that 24.75 tonnes of wheat would be packed into a standard </w:t>
      </w:r>
      <w:r w:rsidR="000816AF">
        <w:t>20-foot</w:t>
      </w:r>
      <w:r w:rsidR="00491004">
        <w:t xml:space="preserve"> container. Therefore, for the wheat export to India in 2017, an estimated </w:t>
      </w:r>
      <w:r>
        <w:t>72500</w:t>
      </w:r>
      <w:r w:rsidR="00491004">
        <w:t xml:space="preserve"> TEU containers would be treated at 32 g/</w:t>
      </w:r>
      <w:r w:rsidR="00403BCE">
        <w:t>m</w:t>
      </w:r>
      <w:r w:rsidR="00403BCE">
        <w:rPr>
          <w:vertAlign w:val="superscript"/>
        </w:rPr>
        <w:t>3</w:t>
      </w:r>
      <w:r w:rsidR="00403BCE">
        <w:t xml:space="preserve"> resulting in approximately </w:t>
      </w:r>
      <w:r>
        <w:t>77</w:t>
      </w:r>
      <w:r w:rsidR="00403BCE">
        <w:t xml:space="preserve"> tonnes methyl bromide (33.2 m</w:t>
      </w:r>
      <w:r w:rsidR="00403BCE">
        <w:rPr>
          <w:vertAlign w:val="superscript"/>
        </w:rPr>
        <w:t>3</w:t>
      </w:r>
      <w:r w:rsidR="00403BCE">
        <w:t xml:space="preserve"> per TEU). </w:t>
      </w:r>
    </w:p>
    <w:p w14:paraId="07B4BDD7" w14:textId="3C6C59C5" w:rsidR="00403BCE" w:rsidRDefault="00403BCE" w:rsidP="00202DC1">
      <w:r>
        <w:t xml:space="preserve">Interestingly with the wheat export data, the bulk of the wheat was exported in the first half of 2017, which would follow the harvest period that occurs later in the year. Of the </w:t>
      </w:r>
      <w:r w:rsidR="007D7CED">
        <w:t>1.8</w:t>
      </w:r>
      <w:r>
        <w:t xml:space="preserve"> million tonnes, </w:t>
      </w:r>
      <w:r w:rsidR="007D7CED">
        <w:t>approximately 98% was</w:t>
      </w:r>
      <w:r>
        <w:t xml:space="preserve"> exported in the first half of 2017 and </w:t>
      </w:r>
      <w:r w:rsidR="007D7CED">
        <w:t>only approximately 34000 tonnes</w:t>
      </w:r>
      <w:r>
        <w:t xml:space="preserve"> in the second half of that year. For the 2018 data available for the first half of the year, wheat exports to India were very significantly reduced and only accounted for approximately </w:t>
      </w:r>
      <w:r w:rsidR="009D5961">
        <w:t>31</w:t>
      </w:r>
      <w:r>
        <w:t xml:space="preserve">000 tonnes. This volume of wheat would be treated in </w:t>
      </w:r>
      <w:r w:rsidR="009D5961">
        <w:t>1250</w:t>
      </w:r>
      <w:r>
        <w:t xml:space="preserve"> TEU containers and only account for approximately </w:t>
      </w:r>
      <w:r w:rsidR="009D5961">
        <w:t>1.3</w:t>
      </w:r>
      <w:r>
        <w:t xml:space="preserve"> tonnes of methyl bromide.</w:t>
      </w:r>
    </w:p>
    <w:p w14:paraId="59ADCA92" w14:textId="580B6359" w:rsidR="00202DC1" w:rsidRDefault="00202DC1" w:rsidP="00202DC1">
      <w:pPr>
        <w:pStyle w:val="Heading2"/>
      </w:pPr>
      <w:bookmarkStart w:id="62" w:name="_Toc89934711"/>
      <w:bookmarkStart w:id="63" w:name="_Toc94782897"/>
      <w:r>
        <w:lastRenderedPageBreak/>
        <w:t>Alternatives to Methyl Bromide Available in Australia</w:t>
      </w:r>
      <w:bookmarkEnd w:id="62"/>
      <w:bookmarkEnd w:id="63"/>
    </w:p>
    <w:p w14:paraId="39FC210A" w14:textId="611E4DE2" w:rsidR="00E961CA" w:rsidRDefault="00E961CA" w:rsidP="00202DC1">
      <w:r>
        <w:t xml:space="preserve">Information on alternative </w:t>
      </w:r>
      <w:r w:rsidR="00D02405">
        <w:t xml:space="preserve">chemical </w:t>
      </w:r>
      <w:r>
        <w:t>treatments</w:t>
      </w:r>
      <w:r w:rsidR="00D02405">
        <w:t>,</w:t>
      </w:r>
      <w:r>
        <w:t xml:space="preserve"> </w:t>
      </w:r>
      <w:r w:rsidR="00D02405">
        <w:t xml:space="preserve">and one non-chemical treatment, </w:t>
      </w:r>
      <w:r>
        <w:t>to methyl bromide in Australia h</w:t>
      </w:r>
      <w:r w:rsidR="00D02405">
        <w:t>as</w:t>
      </w:r>
      <w:r>
        <w:t xml:space="preserve"> been assessed. </w:t>
      </w:r>
      <w:r w:rsidR="00D02405">
        <w:t xml:space="preserve">Other non-chemical treatments, such as steam, controlled </w:t>
      </w:r>
      <w:proofErr w:type="gramStart"/>
      <w:r w:rsidR="00D02405">
        <w:t>atmosphere</w:t>
      </w:r>
      <w:proofErr w:type="gramEnd"/>
      <w:r w:rsidR="00D02405">
        <w:t xml:space="preserve"> and irradiation, have not been assessed in this report. </w:t>
      </w:r>
      <w:r>
        <w:t xml:space="preserve">As part of the </w:t>
      </w:r>
      <w:r w:rsidR="00B07E84">
        <w:t>industry</w:t>
      </w:r>
      <w:r>
        <w:t xml:space="preserve"> survey described in Section </w:t>
      </w:r>
      <w:r>
        <w:fldChar w:fldCharType="begin"/>
      </w:r>
      <w:r>
        <w:instrText xml:space="preserve"> REF _Ref83275638 \r \h </w:instrText>
      </w:r>
      <w:r>
        <w:fldChar w:fldCharType="separate"/>
      </w:r>
      <w:r w:rsidR="00A556F8">
        <w:t>1.1</w:t>
      </w:r>
      <w:r>
        <w:fldChar w:fldCharType="end"/>
      </w:r>
      <w:r>
        <w:t xml:space="preserve">, respondents using Microsoft Forms were asked questions relating to their use of alternatives, and reasons why alternative options may not be used in </w:t>
      </w:r>
      <w:r w:rsidR="00B07E84">
        <w:t>Australia</w:t>
      </w:r>
      <w:r>
        <w:t>. Wider consultation was taken through direct email with Australian registrants of alternative chemistry, and some heat treatment providers. The wider consultation email was sent to 28 companies and sought information on the following issues:</w:t>
      </w:r>
    </w:p>
    <w:p w14:paraId="5BB9B99F" w14:textId="4CA33464" w:rsidR="00E961CA" w:rsidRDefault="00E961CA" w:rsidP="00E961CA">
      <w:pPr>
        <w:pStyle w:val="ListParagraph"/>
        <w:numPr>
          <w:ilvl w:val="0"/>
          <w:numId w:val="36"/>
        </w:numPr>
      </w:pPr>
      <w:r>
        <w:t xml:space="preserve">identifying existing and near market alternatives to methyl bromide in QPS uses for the categories </w:t>
      </w:r>
      <w:proofErr w:type="gramStart"/>
      <w:r>
        <w:t>provided;</w:t>
      </w:r>
      <w:proofErr w:type="gramEnd"/>
    </w:p>
    <w:p w14:paraId="7F12ED50" w14:textId="55D5A8AF" w:rsidR="00E961CA" w:rsidRDefault="00E961CA" w:rsidP="00E961CA">
      <w:pPr>
        <w:pStyle w:val="ListParagraph"/>
        <w:numPr>
          <w:ilvl w:val="0"/>
          <w:numId w:val="36"/>
        </w:numPr>
      </w:pPr>
      <w:bookmarkStart w:id="64" w:name="_Hlk81996904"/>
      <w:r>
        <w:t>for existing and near market alternatives which are available internationally and domestically, listing reasons which progress or impede their uptake in Australia (</w:t>
      </w:r>
      <w:proofErr w:type="gramStart"/>
      <w:r>
        <w:t>i.e.</w:t>
      </w:r>
      <w:proofErr w:type="gramEnd"/>
      <w:r>
        <w:t xml:space="preserve"> technological, economical impediments);</w:t>
      </w:r>
      <w:bookmarkEnd w:id="64"/>
    </w:p>
    <w:p w14:paraId="14270D20" w14:textId="1954D25B" w:rsidR="00E961CA" w:rsidRDefault="00E961CA" w:rsidP="00E961CA">
      <w:pPr>
        <w:pStyle w:val="ListParagraph"/>
        <w:numPr>
          <w:ilvl w:val="0"/>
          <w:numId w:val="36"/>
        </w:numPr>
      </w:pPr>
      <w:bookmarkStart w:id="65" w:name="_Hlk81996945"/>
      <w:r>
        <w:t xml:space="preserve">identifying other barriers preventing the adoption of alternatives to methyl bromide QPS </w:t>
      </w:r>
      <w:proofErr w:type="gramStart"/>
      <w:r>
        <w:t>applications;</w:t>
      </w:r>
      <w:bookmarkEnd w:id="65"/>
      <w:proofErr w:type="gramEnd"/>
    </w:p>
    <w:p w14:paraId="392F503A" w14:textId="4F2CCE7E" w:rsidR="00E961CA" w:rsidRDefault="00E961CA" w:rsidP="00E961CA">
      <w:pPr>
        <w:pStyle w:val="ListParagraph"/>
        <w:numPr>
          <w:ilvl w:val="0"/>
          <w:numId w:val="36"/>
        </w:numPr>
      </w:pPr>
      <w:bookmarkStart w:id="66" w:name="_Hlk81996991"/>
      <w:r>
        <w:t xml:space="preserve">identifying alternatives being considered </w:t>
      </w:r>
      <w:proofErr w:type="gramStart"/>
      <w:r>
        <w:t>in particular markets</w:t>
      </w:r>
      <w:proofErr w:type="gramEnd"/>
      <w:r>
        <w:t xml:space="preserve"> or used instead of methyl bromide on occasion;</w:t>
      </w:r>
      <w:bookmarkEnd w:id="66"/>
      <w:r>
        <w:t xml:space="preserve"> and</w:t>
      </w:r>
    </w:p>
    <w:p w14:paraId="6725A579" w14:textId="1728FF08" w:rsidR="00E961CA" w:rsidRDefault="00E961CA" w:rsidP="00E961CA">
      <w:pPr>
        <w:pStyle w:val="ListParagraph"/>
        <w:numPr>
          <w:ilvl w:val="0"/>
          <w:numId w:val="36"/>
        </w:numPr>
      </w:pPr>
      <w:r>
        <w:t>identifying any alternatives that have been deregistered in Australia during the period of the study.</w:t>
      </w:r>
    </w:p>
    <w:p w14:paraId="39E25FE7" w14:textId="74520D88" w:rsidR="00E961CA" w:rsidRDefault="00E961CA" w:rsidP="00202DC1">
      <w:r>
        <w:t>No responses were received from heat treatment providers. Five responses were received from owners of alternative chemistry, and their responses are r</w:t>
      </w:r>
      <w:r w:rsidR="001105E2">
        <w:t>eported within this section.</w:t>
      </w:r>
    </w:p>
    <w:p w14:paraId="1FB9E0DC" w14:textId="52E2C78E" w:rsidR="00202DC1" w:rsidRDefault="00B62373" w:rsidP="00202DC1">
      <w:pPr>
        <w:pStyle w:val="Heading3"/>
      </w:pPr>
      <w:bookmarkStart w:id="67" w:name="_Toc89934712"/>
      <w:bookmarkStart w:id="68" w:name="_Toc94782898"/>
      <w:r>
        <w:t>UNEP identified methyl bromide alternatives</w:t>
      </w:r>
      <w:bookmarkEnd w:id="67"/>
      <w:bookmarkEnd w:id="68"/>
    </w:p>
    <w:p w14:paraId="62182AEE" w14:textId="77185AE5" w:rsidR="00942146" w:rsidRDefault="00942146" w:rsidP="00202DC1">
      <w:r>
        <w:t xml:space="preserve">UNEP provides a </w:t>
      </w:r>
      <w:hyperlink r:id="rId33" w:history="1">
        <w:r w:rsidRPr="00942146">
          <w:rPr>
            <w:rStyle w:val="Hyperlink"/>
          </w:rPr>
          <w:t xml:space="preserve">factsheet </w:t>
        </w:r>
      </w:hyperlink>
      <w:r>
        <w:t xml:space="preserve">on QPS uses of methyl bromide and their alternatives. The information from this fact sheet for heat treatment and chemical alternatives is provided in </w:t>
      </w:r>
      <w:r w:rsidR="00882DE6">
        <w:fldChar w:fldCharType="begin"/>
      </w:r>
      <w:r w:rsidR="00882DE6">
        <w:instrText xml:space="preserve"> REF _Ref86822198 \h </w:instrText>
      </w:r>
      <w:r w:rsidR="00882DE6">
        <w:fldChar w:fldCharType="separate"/>
      </w:r>
      <w:r w:rsidR="00A556F8">
        <w:t xml:space="preserve">Table </w:t>
      </w:r>
      <w:r w:rsidR="00A556F8">
        <w:rPr>
          <w:noProof/>
        </w:rPr>
        <w:t>9</w:t>
      </w:r>
      <w:r w:rsidR="00882DE6">
        <w:fldChar w:fldCharType="end"/>
      </w:r>
      <w:r w:rsidR="00882DE6">
        <w:t xml:space="preserve">. In addition to these treatments, </w:t>
      </w:r>
      <w:proofErr w:type="spellStart"/>
      <w:r w:rsidR="00882DE6">
        <w:t>ethanedinitrile</w:t>
      </w:r>
      <w:proofErr w:type="spellEnd"/>
      <w:r w:rsidR="00882DE6">
        <w:t xml:space="preserve"> (EDN; Cyanogen) is noted as a feasible alternative to methyl bromide for grain and other foodstuffs. It is not recorded as a potential alternative to fumigating logs and wood products in the UNEP 2015 fact sheet. However, in the recent New Zealand EPA methyl bromide reassessment decision, EDN is noted as going through their HSNO assessment process as alternative log fumigant (</w:t>
      </w:r>
      <w:r w:rsidR="005F2290">
        <w:t>New Zealand</w:t>
      </w:r>
      <w:r w:rsidR="00882DE6">
        <w:t xml:space="preserve"> EPA, 2021). New Zealand is working with China to approve fumigation of logs with EDN as an equivalent quarantine treatment and</w:t>
      </w:r>
      <w:r w:rsidR="00C26B6B">
        <w:t xml:space="preserve"> </w:t>
      </w:r>
      <w:r w:rsidR="00882DE6">
        <w:t xml:space="preserve">EDN has been included in </w:t>
      </w:r>
      <w:r w:rsidR="00882DE6">
        <w:fldChar w:fldCharType="begin"/>
      </w:r>
      <w:r w:rsidR="00882DE6">
        <w:instrText xml:space="preserve"> REF _Ref86822198 \h </w:instrText>
      </w:r>
      <w:r w:rsidR="00882DE6">
        <w:fldChar w:fldCharType="separate"/>
      </w:r>
      <w:r w:rsidR="00A556F8">
        <w:t xml:space="preserve">Table </w:t>
      </w:r>
      <w:r w:rsidR="00A556F8">
        <w:rPr>
          <w:noProof/>
        </w:rPr>
        <w:t>9</w:t>
      </w:r>
      <w:r w:rsidR="00882DE6">
        <w:fldChar w:fldCharType="end"/>
      </w:r>
      <w:r>
        <w:t xml:space="preserve">: </w:t>
      </w:r>
    </w:p>
    <w:p w14:paraId="38F4081A" w14:textId="62A6D803" w:rsidR="00202DC1" w:rsidRDefault="00F36DDE" w:rsidP="00F36DDE">
      <w:pPr>
        <w:pStyle w:val="Caption"/>
      </w:pPr>
      <w:bookmarkStart w:id="69" w:name="_Ref86822198"/>
      <w:bookmarkStart w:id="70" w:name="_Toc89935197"/>
      <w:bookmarkStart w:id="71" w:name="_Toc94782921"/>
      <w:r>
        <w:lastRenderedPageBreak/>
        <w:t xml:space="preserve">Table </w:t>
      </w:r>
      <w:r w:rsidR="00B12EAA">
        <w:fldChar w:fldCharType="begin"/>
      </w:r>
      <w:r w:rsidR="00B12EAA">
        <w:instrText xml:space="preserve"> SEQ Table \* ARABIC </w:instrText>
      </w:r>
      <w:r w:rsidR="00B12EAA">
        <w:fldChar w:fldCharType="separate"/>
      </w:r>
      <w:r w:rsidR="00A556F8">
        <w:rPr>
          <w:noProof/>
        </w:rPr>
        <w:t>9</w:t>
      </w:r>
      <w:r w:rsidR="00B12EAA">
        <w:rPr>
          <w:noProof/>
        </w:rPr>
        <w:fldChar w:fldCharType="end"/>
      </w:r>
      <w:bookmarkEnd w:id="69"/>
      <w:r w:rsidR="007C536F">
        <w:t xml:space="preserve">: </w:t>
      </w:r>
      <w:r>
        <w:t>Alternatives that can potentially replace or reduce methyl bromide use for QPS purposes</w:t>
      </w:r>
      <w:bookmarkEnd w:id="70"/>
      <w:bookmarkEnd w:id="71"/>
      <w:r w:rsidR="00DA1104">
        <w:rPr>
          <w:rStyle w:val="FootnoteReference"/>
        </w:rPr>
        <w:footnoteReference w:id="2"/>
      </w:r>
    </w:p>
    <w:tbl>
      <w:tblPr>
        <w:tblStyle w:val="TableGrid"/>
        <w:tblW w:w="9209" w:type="dxa"/>
        <w:tblLook w:val="04A0" w:firstRow="1" w:lastRow="0" w:firstColumn="1" w:lastColumn="0" w:noHBand="0" w:noVBand="1"/>
      </w:tblPr>
      <w:tblGrid>
        <w:gridCol w:w="2263"/>
        <w:gridCol w:w="6946"/>
      </w:tblGrid>
      <w:tr w:rsidR="00942146" w14:paraId="4A59D397" w14:textId="77777777" w:rsidTr="00942146">
        <w:trPr>
          <w:cantSplit/>
          <w:tblHeader/>
        </w:trPr>
        <w:tc>
          <w:tcPr>
            <w:tcW w:w="2263" w:type="dxa"/>
          </w:tcPr>
          <w:p w14:paraId="366117DB" w14:textId="6DF788CF" w:rsidR="00942146" w:rsidRPr="00942146" w:rsidRDefault="00942146" w:rsidP="00202DC1">
            <w:pPr>
              <w:rPr>
                <w:b/>
                <w:bCs/>
              </w:rPr>
            </w:pPr>
            <w:r>
              <w:rPr>
                <w:b/>
                <w:bCs/>
              </w:rPr>
              <w:t>Treatment</w:t>
            </w:r>
          </w:p>
        </w:tc>
        <w:tc>
          <w:tcPr>
            <w:tcW w:w="6946" w:type="dxa"/>
          </w:tcPr>
          <w:p w14:paraId="45DD001B" w14:textId="08828CDB" w:rsidR="00942146" w:rsidRPr="00942146" w:rsidRDefault="00942146" w:rsidP="00202DC1">
            <w:pPr>
              <w:rPr>
                <w:b/>
                <w:bCs/>
              </w:rPr>
            </w:pPr>
            <w:r w:rsidRPr="00942146">
              <w:rPr>
                <w:b/>
                <w:bCs/>
              </w:rPr>
              <w:t>Commodity</w:t>
            </w:r>
            <w:r>
              <w:rPr>
                <w:b/>
                <w:bCs/>
              </w:rPr>
              <w:t xml:space="preserve"> (highlighted cells indicate the main categories of QPS)</w:t>
            </w:r>
          </w:p>
        </w:tc>
      </w:tr>
      <w:tr w:rsidR="00942146" w14:paraId="7A52E6F9" w14:textId="77777777" w:rsidTr="00942146">
        <w:trPr>
          <w:cantSplit/>
        </w:trPr>
        <w:tc>
          <w:tcPr>
            <w:tcW w:w="2263" w:type="dxa"/>
            <w:vMerge w:val="restart"/>
            <w:vAlign w:val="center"/>
          </w:tcPr>
          <w:p w14:paraId="73172224" w14:textId="3951DA99" w:rsidR="00942146" w:rsidRDefault="00942146" w:rsidP="00942146">
            <w:pPr>
              <w:keepNext/>
            </w:pPr>
            <w:r w:rsidRPr="00942146">
              <w:rPr>
                <w:rFonts w:eastAsia="Times New Roman" w:cs="Calibri"/>
                <w:color w:val="000000"/>
              </w:rPr>
              <w:t>Sulfuryl fluoride</w:t>
            </w:r>
          </w:p>
        </w:tc>
        <w:tc>
          <w:tcPr>
            <w:tcW w:w="6946" w:type="dxa"/>
            <w:shd w:val="clear" w:color="auto" w:fill="D9D9D9" w:themeFill="background1" w:themeFillShade="D9"/>
            <w:vAlign w:val="center"/>
          </w:tcPr>
          <w:p w14:paraId="5985BA8F" w14:textId="143BF6E0" w:rsidR="00942146" w:rsidRDefault="00942146" w:rsidP="00942146">
            <w:pPr>
              <w:keepNext/>
            </w:pPr>
            <w:r w:rsidRPr="00942146">
              <w:rPr>
                <w:rFonts w:eastAsia="Times New Roman" w:cs="Calibri"/>
                <w:color w:val="000000"/>
              </w:rPr>
              <w:t>Whole logs</w:t>
            </w:r>
          </w:p>
        </w:tc>
      </w:tr>
      <w:tr w:rsidR="00942146" w14:paraId="31EC2FFA" w14:textId="77777777" w:rsidTr="00942146">
        <w:trPr>
          <w:cantSplit/>
        </w:trPr>
        <w:tc>
          <w:tcPr>
            <w:tcW w:w="2263" w:type="dxa"/>
            <w:vMerge/>
            <w:vAlign w:val="center"/>
          </w:tcPr>
          <w:p w14:paraId="5973D54B" w14:textId="4F5BE46F" w:rsidR="00942146" w:rsidRDefault="00942146" w:rsidP="00942146">
            <w:pPr>
              <w:keepNext/>
            </w:pPr>
          </w:p>
        </w:tc>
        <w:tc>
          <w:tcPr>
            <w:tcW w:w="6946" w:type="dxa"/>
            <w:shd w:val="clear" w:color="auto" w:fill="D9D9D9" w:themeFill="background1" w:themeFillShade="D9"/>
            <w:vAlign w:val="center"/>
          </w:tcPr>
          <w:p w14:paraId="4BCA7B62" w14:textId="0E4A0E64" w:rsidR="00942146" w:rsidRDefault="00942146" w:rsidP="00942146">
            <w:pPr>
              <w:keepNext/>
            </w:pPr>
            <w:r w:rsidRPr="00942146">
              <w:rPr>
                <w:rFonts w:eastAsia="Times New Roman" w:cs="Calibri"/>
                <w:color w:val="000000"/>
              </w:rPr>
              <w:t>Wood (round wood, sawn wood, wood chips)</w:t>
            </w:r>
          </w:p>
        </w:tc>
      </w:tr>
      <w:tr w:rsidR="00942146" w14:paraId="385636E5" w14:textId="77777777" w:rsidTr="00942146">
        <w:trPr>
          <w:cantSplit/>
        </w:trPr>
        <w:tc>
          <w:tcPr>
            <w:tcW w:w="2263" w:type="dxa"/>
            <w:vMerge/>
            <w:vAlign w:val="center"/>
          </w:tcPr>
          <w:p w14:paraId="4CF94756" w14:textId="13574C45" w:rsidR="00942146" w:rsidRDefault="00942146" w:rsidP="00942146">
            <w:pPr>
              <w:keepNext/>
            </w:pPr>
          </w:p>
        </w:tc>
        <w:tc>
          <w:tcPr>
            <w:tcW w:w="6946" w:type="dxa"/>
            <w:shd w:val="clear" w:color="auto" w:fill="D9D9D9" w:themeFill="background1" w:themeFillShade="D9"/>
            <w:vAlign w:val="center"/>
          </w:tcPr>
          <w:p w14:paraId="12328CF4" w14:textId="68C8C952" w:rsidR="00942146" w:rsidRDefault="00942146" w:rsidP="00942146">
            <w:pPr>
              <w:keepNext/>
            </w:pPr>
            <w:r w:rsidRPr="00942146">
              <w:rPr>
                <w:rFonts w:eastAsia="Times New Roman" w:cs="Calibri"/>
                <w:color w:val="000000"/>
              </w:rPr>
              <w:t xml:space="preserve">Grain, </w:t>
            </w:r>
            <w:proofErr w:type="gramStart"/>
            <w:r w:rsidRPr="00942146">
              <w:rPr>
                <w:rFonts w:eastAsia="Times New Roman" w:cs="Calibri"/>
                <w:color w:val="000000"/>
              </w:rPr>
              <w:t>cereals</w:t>
            </w:r>
            <w:proofErr w:type="gramEnd"/>
            <w:r w:rsidRPr="00942146">
              <w:rPr>
                <w:rFonts w:eastAsia="Times New Roman" w:cs="Calibri"/>
                <w:color w:val="000000"/>
              </w:rPr>
              <w:t xml:space="preserve"> and oil seeds for consumption</w:t>
            </w:r>
          </w:p>
        </w:tc>
      </w:tr>
      <w:tr w:rsidR="00942146" w14:paraId="044C89D5" w14:textId="77777777" w:rsidTr="00942146">
        <w:trPr>
          <w:cantSplit/>
        </w:trPr>
        <w:tc>
          <w:tcPr>
            <w:tcW w:w="2263" w:type="dxa"/>
            <w:vMerge/>
            <w:vAlign w:val="center"/>
          </w:tcPr>
          <w:p w14:paraId="5E84C941" w14:textId="1715B3A8" w:rsidR="00942146" w:rsidRDefault="00942146" w:rsidP="00942146">
            <w:pPr>
              <w:keepNext/>
            </w:pPr>
          </w:p>
        </w:tc>
        <w:tc>
          <w:tcPr>
            <w:tcW w:w="6946" w:type="dxa"/>
            <w:shd w:val="clear" w:color="auto" w:fill="D9D9D9" w:themeFill="background1" w:themeFillShade="D9"/>
            <w:vAlign w:val="center"/>
          </w:tcPr>
          <w:p w14:paraId="2729A931" w14:textId="2CB09E8B" w:rsidR="00942146" w:rsidRDefault="00942146" w:rsidP="00942146">
            <w:pPr>
              <w:keepNext/>
            </w:pPr>
            <w:r w:rsidRPr="00942146">
              <w:rPr>
                <w:rFonts w:eastAsia="Times New Roman" w:cs="Calibri"/>
                <w:color w:val="000000"/>
              </w:rPr>
              <w:t>Dried foodstuffs</w:t>
            </w:r>
          </w:p>
        </w:tc>
      </w:tr>
      <w:tr w:rsidR="00942146" w14:paraId="668EBA21" w14:textId="77777777" w:rsidTr="00942146">
        <w:trPr>
          <w:cantSplit/>
        </w:trPr>
        <w:tc>
          <w:tcPr>
            <w:tcW w:w="2263" w:type="dxa"/>
            <w:vMerge/>
            <w:vAlign w:val="center"/>
          </w:tcPr>
          <w:p w14:paraId="0750595E" w14:textId="3699FD89" w:rsidR="00942146" w:rsidRDefault="00942146" w:rsidP="00942146">
            <w:pPr>
              <w:keepNext/>
            </w:pPr>
          </w:p>
        </w:tc>
        <w:tc>
          <w:tcPr>
            <w:tcW w:w="6946" w:type="dxa"/>
            <w:vAlign w:val="center"/>
          </w:tcPr>
          <w:p w14:paraId="30812C56" w14:textId="506E1C17" w:rsidR="00942146" w:rsidRDefault="00942146" w:rsidP="00942146">
            <w:pPr>
              <w:keepNext/>
            </w:pPr>
            <w:r w:rsidRPr="00942146">
              <w:rPr>
                <w:rFonts w:eastAsia="Times New Roman" w:cs="Calibri"/>
                <w:color w:val="000000"/>
              </w:rPr>
              <w:t>Equipment, empty shipping containers</w:t>
            </w:r>
          </w:p>
        </w:tc>
      </w:tr>
      <w:tr w:rsidR="00942146" w14:paraId="0E0AA3DA" w14:textId="77777777" w:rsidTr="00942146">
        <w:trPr>
          <w:cantSplit/>
        </w:trPr>
        <w:tc>
          <w:tcPr>
            <w:tcW w:w="2263" w:type="dxa"/>
            <w:vMerge/>
            <w:vAlign w:val="center"/>
          </w:tcPr>
          <w:p w14:paraId="0C876A7E" w14:textId="4CA051E0" w:rsidR="00942146" w:rsidRDefault="00942146" w:rsidP="00942146">
            <w:pPr>
              <w:keepNext/>
            </w:pPr>
          </w:p>
        </w:tc>
        <w:tc>
          <w:tcPr>
            <w:tcW w:w="6946" w:type="dxa"/>
            <w:vAlign w:val="center"/>
          </w:tcPr>
          <w:p w14:paraId="420D29D5" w14:textId="31989A21" w:rsidR="00942146" w:rsidRDefault="00942146" w:rsidP="00942146">
            <w:pPr>
              <w:keepNext/>
            </w:pPr>
            <w:r w:rsidRPr="00942146">
              <w:rPr>
                <w:rFonts w:eastAsia="Times New Roman" w:cs="Calibri"/>
                <w:color w:val="000000"/>
              </w:rPr>
              <w:t>Hay, straw, thatch grass, dried animal fodder</w:t>
            </w:r>
          </w:p>
        </w:tc>
      </w:tr>
      <w:tr w:rsidR="00942146" w14:paraId="452FAD75" w14:textId="77777777" w:rsidTr="00942146">
        <w:trPr>
          <w:cantSplit/>
        </w:trPr>
        <w:tc>
          <w:tcPr>
            <w:tcW w:w="2263" w:type="dxa"/>
            <w:vMerge/>
            <w:vAlign w:val="center"/>
          </w:tcPr>
          <w:p w14:paraId="493CA302" w14:textId="3D71E7CD" w:rsidR="00942146" w:rsidRDefault="00942146" w:rsidP="00942146">
            <w:pPr>
              <w:keepNext/>
            </w:pPr>
          </w:p>
        </w:tc>
        <w:tc>
          <w:tcPr>
            <w:tcW w:w="6946" w:type="dxa"/>
            <w:vAlign w:val="center"/>
          </w:tcPr>
          <w:p w14:paraId="36466223" w14:textId="12FDDA13" w:rsidR="00942146" w:rsidRDefault="00942146" w:rsidP="00942146">
            <w:pPr>
              <w:keepNext/>
            </w:pPr>
            <w:r w:rsidRPr="00942146">
              <w:rPr>
                <w:rFonts w:eastAsia="Times New Roman" w:cs="Calibri"/>
                <w:color w:val="000000"/>
              </w:rPr>
              <w:t>Personal effects, furniture</w:t>
            </w:r>
          </w:p>
        </w:tc>
      </w:tr>
      <w:tr w:rsidR="00942146" w14:paraId="665F5A95" w14:textId="77777777" w:rsidTr="00942146">
        <w:trPr>
          <w:cantSplit/>
        </w:trPr>
        <w:tc>
          <w:tcPr>
            <w:tcW w:w="2263" w:type="dxa"/>
            <w:vMerge/>
            <w:vAlign w:val="center"/>
          </w:tcPr>
          <w:p w14:paraId="511E4C0D" w14:textId="55D66CC0" w:rsidR="00942146" w:rsidRDefault="00942146" w:rsidP="00942146">
            <w:pPr>
              <w:keepNext/>
            </w:pPr>
          </w:p>
        </w:tc>
        <w:tc>
          <w:tcPr>
            <w:tcW w:w="6946" w:type="dxa"/>
            <w:vAlign w:val="center"/>
          </w:tcPr>
          <w:p w14:paraId="125873CE" w14:textId="373BA761" w:rsidR="00942146" w:rsidRDefault="00942146" w:rsidP="00942146">
            <w:pPr>
              <w:keepNext/>
            </w:pPr>
            <w:r w:rsidRPr="00942146">
              <w:rPr>
                <w:rFonts w:eastAsia="Times New Roman" w:cs="Calibri"/>
                <w:color w:val="000000"/>
              </w:rPr>
              <w:t>Tree nuts</w:t>
            </w:r>
          </w:p>
        </w:tc>
      </w:tr>
      <w:tr w:rsidR="00942146" w14:paraId="68D1CDC2" w14:textId="77777777" w:rsidTr="00942146">
        <w:trPr>
          <w:cantSplit/>
        </w:trPr>
        <w:tc>
          <w:tcPr>
            <w:tcW w:w="2263" w:type="dxa"/>
            <w:vMerge/>
            <w:vAlign w:val="center"/>
          </w:tcPr>
          <w:p w14:paraId="73230188" w14:textId="1E16F451" w:rsidR="00942146" w:rsidRDefault="00942146" w:rsidP="00942146">
            <w:pPr>
              <w:keepNext/>
            </w:pPr>
          </w:p>
        </w:tc>
        <w:tc>
          <w:tcPr>
            <w:tcW w:w="6946" w:type="dxa"/>
            <w:vAlign w:val="center"/>
          </w:tcPr>
          <w:p w14:paraId="20FEC4D4" w14:textId="0227115C" w:rsidR="00942146" w:rsidRDefault="00942146" w:rsidP="00942146">
            <w:pPr>
              <w:keepNext/>
            </w:pPr>
            <w:r w:rsidRPr="00942146">
              <w:rPr>
                <w:rFonts w:eastAsia="Times New Roman" w:cs="Calibri"/>
                <w:color w:val="000000"/>
              </w:rPr>
              <w:t>Cotton and other fibre crops</w:t>
            </w:r>
          </w:p>
        </w:tc>
      </w:tr>
      <w:tr w:rsidR="00942146" w14:paraId="7D3D2416" w14:textId="77777777" w:rsidTr="00942146">
        <w:trPr>
          <w:cantSplit/>
        </w:trPr>
        <w:tc>
          <w:tcPr>
            <w:tcW w:w="2263" w:type="dxa"/>
            <w:vMerge/>
            <w:vAlign w:val="center"/>
          </w:tcPr>
          <w:p w14:paraId="53CF7606" w14:textId="71A796D9" w:rsidR="00942146" w:rsidRDefault="00942146" w:rsidP="00942146"/>
        </w:tc>
        <w:tc>
          <w:tcPr>
            <w:tcW w:w="6946" w:type="dxa"/>
            <w:vAlign w:val="center"/>
          </w:tcPr>
          <w:p w14:paraId="58EFA942" w14:textId="1AB75F7D" w:rsidR="00942146" w:rsidRDefault="00942146" w:rsidP="00942146">
            <w:r w:rsidRPr="00942146">
              <w:rPr>
                <w:rFonts w:eastAsia="Times New Roman" w:cs="Calibri"/>
                <w:color w:val="000000"/>
              </w:rPr>
              <w:t>Buildings with quarantine pests</w:t>
            </w:r>
          </w:p>
        </w:tc>
      </w:tr>
      <w:tr w:rsidR="00942146" w14:paraId="41E96500" w14:textId="77777777" w:rsidTr="00942146">
        <w:trPr>
          <w:cantSplit/>
        </w:trPr>
        <w:tc>
          <w:tcPr>
            <w:tcW w:w="2263" w:type="dxa"/>
            <w:vMerge w:val="restart"/>
            <w:vAlign w:val="center"/>
          </w:tcPr>
          <w:p w14:paraId="2D9E5B67" w14:textId="07D6FF01" w:rsidR="00942146" w:rsidRDefault="00942146" w:rsidP="00942146">
            <w:pPr>
              <w:keepNext/>
            </w:pPr>
            <w:r w:rsidRPr="00942146">
              <w:rPr>
                <w:rFonts w:eastAsia="Times New Roman" w:cs="Calibri"/>
                <w:color w:val="000000"/>
              </w:rPr>
              <w:lastRenderedPageBreak/>
              <w:t>Phosphine</w:t>
            </w:r>
          </w:p>
        </w:tc>
        <w:tc>
          <w:tcPr>
            <w:tcW w:w="6946" w:type="dxa"/>
            <w:shd w:val="clear" w:color="auto" w:fill="D9D9D9" w:themeFill="background1" w:themeFillShade="D9"/>
            <w:vAlign w:val="center"/>
          </w:tcPr>
          <w:p w14:paraId="2F253830" w14:textId="5E016C81" w:rsidR="00942146" w:rsidRDefault="00942146" w:rsidP="00942146">
            <w:pPr>
              <w:keepNext/>
            </w:pPr>
            <w:r w:rsidRPr="00942146">
              <w:rPr>
                <w:rFonts w:eastAsia="Times New Roman" w:cs="Calibri"/>
                <w:color w:val="000000"/>
              </w:rPr>
              <w:t>Whole logs</w:t>
            </w:r>
          </w:p>
        </w:tc>
      </w:tr>
      <w:tr w:rsidR="00942146" w14:paraId="68ABD8A6" w14:textId="77777777" w:rsidTr="00942146">
        <w:trPr>
          <w:cantSplit/>
        </w:trPr>
        <w:tc>
          <w:tcPr>
            <w:tcW w:w="2263" w:type="dxa"/>
            <w:vMerge/>
            <w:vAlign w:val="center"/>
          </w:tcPr>
          <w:p w14:paraId="31D4897E" w14:textId="7457C293" w:rsidR="00942146" w:rsidRDefault="00942146" w:rsidP="00942146">
            <w:pPr>
              <w:keepNext/>
            </w:pPr>
          </w:p>
        </w:tc>
        <w:tc>
          <w:tcPr>
            <w:tcW w:w="6946" w:type="dxa"/>
            <w:shd w:val="clear" w:color="auto" w:fill="D9D9D9" w:themeFill="background1" w:themeFillShade="D9"/>
            <w:vAlign w:val="center"/>
          </w:tcPr>
          <w:p w14:paraId="41AB6E1B" w14:textId="2D9D2085" w:rsidR="00942146" w:rsidRDefault="00942146" w:rsidP="00942146">
            <w:pPr>
              <w:keepNext/>
            </w:pPr>
            <w:r w:rsidRPr="00942146">
              <w:rPr>
                <w:rFonts w:eastAsia="Times New Roman" w:cs="Calibri"/>
                <w:color w:val="000000"/>
              </w:rPr>
              <w:t>Wood (round wood, sawn wood, wood chips)</w:t>
            </w:r>
          </w:p>
        </w:tc>
      </w:tr>
      <w:tr w:rsidR="00942146" w14:paraId="7307ADBB" w14:textId="77777777" w:rsidTr="00942146">
        <w:trPr>
          <w:cantSplit/>
        </w:trPr>
        <w:tc>
          <w:tcPr>
            <w:tcW w:w="2263" w:type="dxa"/>
            <w:vMerge/>
            <w:vAlign w:val="center"/>
          </w:tcPr>
          <w:p w14:paraId="23A34627" w14:textId="65D08A72" w:rsidR="00942146" w:rsidRDefault="00942146" w:rsidP="00942146">
            <w:pPr>
              <w:keepNext/>
            </w:pPr>
          </w:p>
        </w:tc>
        <w:tc>
          <w:tcPr>
            <w:tcW w:w="6946" w:type="dxa"/>
            <w:shd w:val="clear" w:color="auto" w:fill="D9D9D9" w:themeFill="background1" w:themeFillShade="D9"/>
            <w:vAlign w:val="center"/>
          </w:tcPr>
          <w:p w14:paraId="49C70495" w14:textId="023134A9" w:rsidR="00942146" w:rsidRDefault="00942146" w:rsidP="00942146">
            <w:pPr>
              <w:keepNext/>
            </w:pPr>
            <w:r w:rsidRPr="00942146">
              <w:rPr>
                <w:rFonts w:eastAsia="Times New Roman" w:cs="Calibri"/>
                <w:color w:val="000000"/>
              </w:rPr>
              <w:t>Fresh fruit and vegetables</w:t>
            </w:r>
          </w:p>
        </w:tc>
      </w:tr>
      <w:tr w:rsidR="00942146" w14:paraId="31153526" w14:textId="77777777" w:rsidTr="00942146">
        <w:trPr>
          <w:cantSplit/>
        </w:trPr>
        <w:tc>
          <w:tcPr>
            <w:tcW w:w="2263" w:type="dxa"/>
            <w:vMerge/>
            <w:vAlign w:val="center"/>
          </w:tcPr>
          <w:p w14:paraId="08A0C477" w14:textId="0C5C19CC" w:rsidR="00942146" w:rsidRDefault="00942146" w:rsidP="00942146">
            <w:pPr>
              <w:keepNext/>
            </w:pPr>
          </w:p>
        </w:tc>
        <w:tc>
          <w:tcPr>
            <w:tcW w:w="6946" w:type="dxa"/>
            <w:shd w:val="clear" w:color="auto" w:fill="D9D9D9" w:themeFill="background1" w:themeFillShade="D9"/>
            <w:vAlign w:val="center"/>
          </w:tcPr>
          <w:p w14:paraId="1A9DC181" w14:textId="72C05784" w:rsidR="00942146" w:rsidRDefault="00942146" w:rsidP="00942146">
            <w:pPr>
              <w:keepNext/>
            </w:pPr>
            <w:r w:rsidRPr="00942146">
              <w:rPr>
                <w:rFonts w:eastAsia="Times New Roman" w:cs="Calibri"/>
                <w:color w:val="000000"/>
              </w:rPr>
              <w:t xml:space="preserve">Grain, </w:t>
            </w:r>
            <w:proofErr w:type="gramStart"/>
            <w:r w:rsidRPr="00942146">
              <w:rPr>
                <w:rFonts w:eastAsia="Times New Roman" w:cs="Calibri"/>
                <w:color w:val="000000"/>
              </w:rPr>
              <w:t>cereals</w:t>
            </w:r>
            <w:proofErr w:type="gramEnd"/>
            <w:r w:rsidRPr="00942146">
              <w:rPr>
                <w:rFonts w:eastAsia="Times New Roman" w:cs="Calibri"/>
                <w:color w:val="000000"/>
              </w:rPr>
              <w:t xml:space="preserve"> and oil seeds for consumption</w:t>
            </w:r>
          </w:p>
        </w:tc>
      </w:tr>
      <w:tr w:rsidR="00942146" w14:paraId="635E0915" w14:textId="77777777" w:rsidTr="00942146">
        <w:trPr>
          <w:cantSplit/>
        </w:trPr>
        <w:tc>
          <w:tcPr>
            <w:tcW w:w="2263" w:type="dxa"/>
            <w:vMerge/>
            <w:vAlign w:val="center"/>
          </w:tcPr>
          <w:p w14:paraId="15A4D0FE" w14:textId="44566D8B" w:rsidR="00942146" w:rsidRDefault="00942146" w:rsidP="00942146">
            <w:pPr>
              <w:keepNext/>
            </w:pPr>
          </w:p>
        </w:tc>
        <w:tc>
          <w:tcPr>
            <w:tcW w:w="6946" w:type="dxa"/>
            <w:shd w:val="clear" w:color="auto" w:fill="D9D9D9" w:themeFill="background1" w:themeFillShade="D9"/>
            <w:vAlign w:val="center"/>
          </w:tcPr>
          <w:p w14:paraId="6EF2601C" w14:textId="51645B52" w:rsidR="00942146" w:rsidRDefault="00942146" w:rsidP="00942146">
            <w:pPr>
              <w:keepNext/>
            </w:pPr>
            <w:r w:rsidRPr="00942146">
              <w:rPr>
                <w:rFonts w:eastAsia="Times New Roman" w:cs="Calibri"/>
                <w:color w:val="000000"/>
              </w:rPr>
              <w:t>Dried foodstuffs</w:t>
            </w:r>
          </w:p>
        </w:tc>
      </w:tr>
      <w:tr w:rsidR="00942146" w14:paraId="3FCE2839" w14:textId="77777777" w:rsidTr="00942146">
        <w:trPr>
          <w:cantSplit/>
        </w:trPr>
        <w:tc>
          <w:tcPr>
            <w:tcW w:w="2263" w:type="dxa"/>
            <w:vMerge/>
            <w:vAlign w:val="center"/>
          </w:tcPr>
          <w:p w14:paraId="298F4EA9" w14:textId="42B53D72" w:rsidR="00942146" w:rsidRDefault="00942146" w:rsidP="00942146">
            <w:pPr>
              <w:keepNext/>
            </w:pPr>
          </w:p>
        </w:tc>
        <w:tc>
          <w:tcPr>
            <w:tcW w:w="6946" w:type="dxa"/>
            <w:vAlign w:val="center"/>
          </w:tcPr>
          <w:p w14:paraId="79C96FAD" w14:textId="140E29AB" w:rsidR="00942146" w:rsidRDefault="00942146" w:rsidP="00942146">
            <w:pPr>
              <w:keepNext/>
            </w:pPr>
            <w:r w:rsidRPr="00942146">
              <w:rPr>
                <w:rFonts w:eastAsia="Times New Roman" w:cs="Calibri"/>
                <w:color w:val="000000"/>
              </w:rPr>
              <w:t>Equipment, empty shipping containers</w:t>
            </w:r>
          </w:p>
        </w:tc>
      </w:tr>
      <w:tr w:rsidR="00942146" w14:paraId="73706D43" w14:textId="77777777" w:rsidTr="00942146">
        <w:trPr>
          <w:cantSplit/>
        </w:trPr>
        <w:tc>
          <w:tcPr>
            <w:tcW w:w="2263" w:type="dxa"/>
            <w:vMerge/>
            <w:vAlign w:val="center"/>
          </w:tcPr>
          <w:p w14:paraId="62E9ED98" w14:textId="3E0310FC" w:rsidR="00942146" w:rsidRDefault="00942146" w:rsidP="00942146">
            <w:pPr>
              <w:keepNext/>
            </w:pPr>
          </w:p>
        </w:tc>
        <w:tc>
          <w:tcPr>
            <w:tcW w:w="6946" w:type="dxa"/>
            <w:vAlign w:val="center"/>
          </w:tcPr>
          <w:p w14:paraId="434CC6B9" w14:textId="765FCDBD" w:rsidR="00942146" w:rsidRDefault="00942146" w:rsidP="00942146">
            <w:pPr>
              <w:keepNext/>
            </w:pPr>
            <w:r w:rsidRPr="00942146">
              <w:rPr>
                <w:rFonts w:eastAsia="Times New Roman" w:cs="Calibri"/>
                <w:color w:val="000000"/>
              </w:rPr>
              <w:t>Hay, straw, thatch grass, dried animal fodder</w:t>
            </w:r>
          </w:p>
        </w:tc>
      </w:tr>
      <w:tr w:rsidR="00942146" w14:paraId="02682B0D" w14:textId="77777777" w:rsidTr="00942146">
        <w:trPr>
          <w:cantSplit/>
        </w:trPr>
        <w:tc>
          <w:tcPr>
            <w:tcW w:w="2263" w:type="dxa"/>
            <w:vMerge/>
            <w:vAlign w:val="center"/>
          </w:tcPr>
          <w:p w14:paraId="3B1C9D2D" w14:textId="16AF73D5" w:rsidR="00942146" w:rsidRDefault="00942146" w:rsidP="00942146">
            <w:pPr>
              <w:keepNext/>
            </w:pPr>
          </w:p>
        </w:tc>
        <w:tc>
          <w:tcPr>
            <w:tcW w:w="6946" w:type="dxa"/>
            <w:vAlign w:val="center"/>
          </w:tcPr>
          <w:p w14:paraId="53C6884F" w14:textId="37194F9F" w:rsidR="00942146" w:rsidRDefault="00942146" w:rsidP="00942146">
            <w:pPr>
              <w:keepNext/>
            </w:pPr>
            <w:r w:rsidRPr="00942146">
              <w:rPr>
                <w:rFonts w:eastAsia="Times New Roman" w:cs="Calibri"/>
                <w:color w:val="000000"/>
              </w:rPr>
              <w:t>Personal effects, furniture</w:t>
            </w:r>
          </w:p>
        </w:tc>
      </w:tr>
      <w:tr w:rsidR="00942146" w14:paraId="15C0FF76" w14:textId="77777777" w:rsidTr="00942146">
        <w:trPr>
          <w:cantSplit/>
        </w:trPr>
        <w:tc>
          <w:tcPr>
            <w:tcW w:w="2263" w:type="dxa"/>
            <w:vMerge/>
            <w:vAlign w:val="center"/>
          </w:tcPr>
          <w:p w14:paraId="714837DC" w14:textId="63FB7583" w:rsidR="00942146" w:rsidRDefault="00942146" w:rsidP="00942146">
            <w:pPr>
              <w:keepNext/>
            </w:pPr>
          </w:p>
        </w:tc>
        <w:tc>
          <w:tcPr>
            <w:tcW w:w="6946" w:type="dxa"/>
            <w:vAlign w:val="center"/>
          </w:tcPr>
          <w:p w14:paraId="7A93DE38" w14:textId="4DB855B6" w:rsidR="00942146" w:rsidRDefault="00942146" w:rsidP="00942146">
            <w:pPr>
              <w:keepNext/>
            </w:pPr>
            <w:r w:rsidRPr="00942146">
              <w:rPr>
                <w:rFonts w:eastAsia="Times New Roman" w:cs="Calibri"/>
                <w:color w:val="000000"/>
              </w:rPr>
              <w:t>Seeds</w:t>
            </w:r>
          </w:p>
        </w:tc>
      </w:tr>
      <w:tr w:rsidR="00942146" w14:paraId="5ABBDC37" w14:textId="77777777" w:rsidTr="00942146">
        <w:trPr>
          <w:cantSplit/>
        </w:trPr>
        <w:tc>
          <w:tcPr>
            <w:tcW w:w="2263" w:type="dxa"/>
            <w:vMerge/>
            <w:vAlign w:val="center"/>
          </w:tcPr>
          <w:p w14:paraId="281501C0" w14:textId="40D81934" w:rsidR="00942146" w:rsidRDefault="00942146" w:rsidP="00942146">
            <w:pPr>
              <w:keepNext/>
            </w:pPr>
          </w:p>
        </w:tc>
        <w:tc>
          <w:tcPr>
            <w:tcW w:w="6946" w:type="dxa"/>
            <w:vAlign w:val="center"/>
          </w:tcPr>
          <w:p w14:paraId="48F0D8D9" w14:textId="738FF78C" w:rsidR="00942146" w:rsidRDefault="00942146" w:rsidP="00942146">
            <w:pPr>
              <w:keepNext/>
            </w:pPr>
            <w:r w:rsidRPr="00942146">
              <w:rPr>
                <w:rFonts w:eastAsia="Times New Roman" w:cs="Calibri"/>
                <w:color w:val="000000"/>
              </w:rPr>
              <w:t>Tree nuts</w:t>
            </w:r>
          </w:p>
        </w:tc>
      </w:tr>
      <w:tr w:rsidR="00942146" w14:paraId="4F61FC0A" w14:textId="77777777" w:rsidTr="00942146">
        <w:trPr>
          <w:cantSplit/>
        </w:trPr>
        <w:tc>
          <w:tcPr>
            <w:tcW w:w="2263" w:type="dxa"/>
            <w:vMerge/>
            <w:vAlign w:val="center"/>
          </w:tcPr>
          <w:p w14:paraId="73FC0C95" w14:textId="3D4BA7F9" w:rsidR="00942146" w:rsidRDefault="00942146" w:rsidP="00942146">
            <w:pPr>
              <w:keepNext/>
            </w:pPr>
          </w:p>
        </w:tc>
        <w:tc>
          <w:tcPr>
            <w:tcW w:w="6946" w:type="dxa"/>
            <w:vAlign w:val="center"/>
          </w:tcPr>
          <w:p w14:paraId="277BB1D5" w14:textId="4C44A137" w:rsidR="00942146" w:rsidRDefault="00942146" w:rsidP="00942146">
            <w:pPr>
              <w:keepNext/>
            </w:pPr>
            <w:r w:rsidRPr="00942146">
              <w:rPr>
                <w:rFonts w:eastAsia="Times New Roman" w:cs="Calibri"/>
                <w:color w:val="000000"/>
              </w:rPr>
              <w:t>Cotton and other fibre crops</w:t>
            </w:r>
          </w:p>
        </w:tc>
      </w:tr>
      <w:tr w:rsidR="00942146" w14:paraId="553E9AC0" w14:textId="77777777" w:rsidTr="00942146">
        <w:trPr>
          <w:cantSplit/>
        </w:trPr>
        <w:tc>
          <w:tcPr>
            <w:tcW w:w="2263" w:type="dxa"/>
            <w:vMerge/>
            <w:vAlign w:val="center"/>
          </w:tcPr>
          <w:p w14:paraId="7D0EE64B" w14:textId="1A77CB42" w:rsidR="00942146" w:rsidRDefault="00942146" w:rsidP="00942146">
            <w:pPr>
              <w:keepNext/>
            </w:pPr>
          </w:p>
        </w:tc>
        <w:tc>
          <w:tcPr>
            <w:tcW w:w="6946" w:type="dxa"/>
            <w:vAlign w:val="center"/>
          </w:tcPr>
          <w:p w14:paraId="3FA5C335" w14:textId="422F693C" w:rsidR="00942146" w:rsidRDefault="00942146" w:rsidP="00942146">
            <w:pPr>
              <w:keepNext/>
            </w:pPr>
            <w:r w:rsidRPr="00942146">
              <w:rPr>
                <w:rFonts w:eastAsia="Times New Roman" w:cs="Calibri"/>
                <w:color w:val="000000"/>
              </w:rPr>
              <w:t>Cut flowers and branches</w:t>
            </w:r>
          </w:p>
        </w:tc>
      </w:tr>
      <w:tr w:rsidR="00942146" w14:paraId="659A7232" w14:textId="77777777" w:rsidTr="00942146">
        <w:trPr>
          <w:cantSplit/>
        </w:trPr>
        <w:tc>
          <w:tcPr>
            <w:tcW w:w="2263" w:type="dxa"/>
            <w:vMerge/>
            <w:vAlign w:val="center"/>
          </w:tcPr>
          <w:p w14:paraId="5DC39110" w14:textId="00BD679D" w:rsidR="00942146" w:rsidRDefault="00942146" w:rsidP="00942146">
            <w:pPr>
              <w:keepNext/>
            </w:pPr>
          </w:p>
        </w:tc>
        <w:tc>
          <w:tcPr>
            <w:tcW w:w="6946" w:type="dxa"/>
            <w:vAlign w:val="center"/>
          </w:tcPr>
          <w:p w14:paraId="32A1006F" w14:textId="7BC5ED06" w:rsidR="00942146" w:rsidRDefault="00942146" w:rsidP="00942146">
            <w:pPr>
              <w:keepNext/>
            </w:pPr>
            <w:r w:rsidRPr="00942146">
              <w:rPr>
                <w:rFonts w:eastAsia="Times New Roman" w:cs="Calibri"/>
                <w:color w:val="000000"/>
              </w:rPr>
              <w:t>Nursery stock</w:t>
            </w:r>
          </w:p>
        </w:tc>
      </w:tr>
      <w:tr w:rsidR="00942146" w14:paraId="1B2ACD75" w14:textId="77777777" w:rsidTr="00942146">
        <w:trPr>
          <w:cantSplit/>
        </w:trPr>
        <w:tc>
          <w:tcPr>
            <w:tcW w:w="2263" w:type="dxa"/>
            <w:vMerge/>
            <w:vAlign w:val="center"/>
          </w:tcPr>
          <w:p w14:paraId="711BDA21" w14:textId="7D3CB432" w:rsidR="00942146" w:rsidRDefault="00942146" w:rsidP="00942146"/>
        </w:tc>
        <w:tc>
          <w:tcPr>
            <w:tcW w:w="6946" w:type="dxa"/>
            <w:vAlign w:val="center"/>
          </w:tcPr>
          <w:p w14:paraId="548C0864" w14:textId="22ABCD55" w:rsidR="00942146" w:rsidRDefault="00942146" w:rsidP="00942146">
            <w:r w:rsidRPr="00942146">
              <w:rPr>
                <w:rFonts w:eastAsia="Times New Roman" w:cs="Calibri"/>
                <w:color w:val="000000"/>
              </w:rPr>
              <w:t>Buildings with quarantine pests</w:t>
            </w:r>
          </w:p>
        </w:tc>
      </w:tr>
      <w:tr w:rsidR="00942146" w14:paraId="24D573CE" w14:textId="77777777" w:rsidTr="00942146">
        <w:trPr>
          <w:cantSplit/>
        </w:trPr>
        <w:tc>
          <w:tcPr>
            <w:tcW w:w="2263" w:type="dxa"/>
            <w:vMerge w:val="restart"/>
            <w:vAlign w:val="center"/>
          </w:tcPr>
          <w:p w14:paraId="5418AEE9" w14:textId="33F0EB4E" w:rsidR="00942146" w:rsidRDefault="00942146" w:rsidP="00F36DDE">
            <w:pPr>
              <w:keepNext/>
            </w:pPr>
            <w:r w:rsidRPr="00942146">
              <w:rPr>
                <w:rFonts w:eastAsia="Times New Roman" w:cs="Calibri"/>
                <w:color w:val="000000"/>
              </w:rPr>
              <w:t xml:space="preserve">Ethyl </w:t>
            </w:r>
            <w:proofErr w:type="spellStart"/>
            <w:r w:rsidRPr="00942146">
              <w:rPr>
                <w:rFonts w:eastAsia="Times New Roman" w:cs="Calibri"/>
                <w:color w:val="000000"/>
              </w:rPr>
              <w:t>formate</w:t>
            </w:r>
            <w:proofErr w:type="spellEnd"/>
          </w:p>
        </w:tc>
        <w:tc>
          <w:tcPr>
            <w:tcW w:w="6946" w:type="dxa"/>
            <w:shd w:val="clear" w:color="auto" w:fill="D9D9D9" w:themeFill="background1" w:themeFillShade="D9"/>
            <w:vAlign w:val="center"/>
          </w:tcPr>
          <w:p w14:paraId="51FAFD54" w14:textId="3C7FD65E" w:rsidR="00942146" w:rsidRDefault="00942146" w:rsidP="00F36DDE">
            <w:pPr>
              <w:keepNext/>
            </w:pPr>
            <w:r w:rsidRPr="00942146">
              <w:rPr>
                <w:rFonts w:eastAsia="Times New Roman" w:cs="Calibri"/>
                <w:color w:val="000000"/>
              </w:rPr>
              <w:t>Fresh fruit and vegetables</w:t>
            </w:r>
          </w:p>
        </w:tc>
      </w:tr>
      <w:tr w:rsidR="00942146" w14:paraId="3262A9F5" w14:textId="77777777" w:rsidTr="00942146">
        <w:trPr>
          <w:cantSplit/>
        </w:trPr>
        <w:tc>
          <w:tcPr>
            <w:tcW w:w="2263" w:type="dxa"/>
            <w:vMerge/>
            <w:vAlign w:val="center"/>
          </w:tcPr>
          <w:p w14:paraId="2BC87C14" w14:textId="08E91208" w:rsidR="00942146" w:rsidRDefault="00942146" w:rsidP="00F36DDE">
            <w:pPr>
              <w:keepNext/>
            </w:pPr>
          </w:p>
        </w:tc>
        <w:tc>
          <w:tcPr>
            <w:tcW w:w="6946" w:type="dxa"/>
            <w:shd w:val="clear" w:color="auto" w:fill="D9D9D9" w:themeFill="background1" w:themeFillShade="D9"/>
            <w:vAlign w:val="center"/>
          </w:tcPr>
          <w:p w14:paraId="454CE7BA" w14:textId="7FF207A5" w:rsidR="00942146" w:rsidRDefault="00942146" w:rsidP="00F36DDE">
            <w:pPr>
              <w:keepNext/>
            </w:pPr>
            <w:r w:rsidRPr="00942146">
              <w:rPr>
                <w:rFonts w:eastAsia="Times New Roman" w:cs="Calibri"/>
                <w:color w:val="000000"/>
              </w:rPr>
              <w:t xml:space="preserve">Grain, </w:t>
            </w:r>
            <w:proofErr w:type="gramStart"/>
            <w:r w:rsidRPr="00942146">
              <w:rPr>
                <w:rFonts w:eastAsia="Times New Roman" w:cs="Calibri"/>
                <w:color w:val="000000"/>
              </w:rPr>
              <w:t>cereals</w:t>
            </w:r>
            <w:proofErr w:type="gramEnd"/>
            <w:r w:rsidRPr="00942146">
              <w:rPr>
                <w:rFonts w:eastAsia="Times New Roman" w:cs="Calibri"/>
                <w:color w:val="000000"/>
              </w:rPr>
              <w:t xml:space="preserve"> and oil seeds for consumption</w:t>
            </w:r>
          </w:p>
        </w:tc>
      </w:tr>
      <w:tr w:rsidR="00942146" w14:paraId="4526A8A8" w14:textId="77777777" w:rsidTr="00942146">
        <w:trPr>
          <w:cantSplit/>
        </w:trPr>
        <w:tc>
          <w:tcPr>
            <w:tcW w:w="2263" w:type="dxa"/>
            <w:vMerge/>
            <w:vAlign w:val="center"/>
          </w:tcPr>
          <w:p w14:paraId="0E1ED840" w14:textId="7065825D" w:rsidR="00942146" w:rsidRDefault="00942146" w:rsidP="00F36DDE">
            <w:pPr>
              <w:keepNext/>
            </w:pPr>
          </w:p>
        </w:tc>
        <w:tc>
          <w:tcPr>
            <w:tcW w:w="6946" w:type="dxa"/>
            <w:vAlign w:val="center"/>
          </w:tcPr>
          <w:p w14:paraId="505AC439" w14:textId="337825C0" w:rsidR="00942146" w:rsidRDefault="00942146" w:rsidP="00F36DDE">
            <w:pPr>
              <w:keepNext/>
            </w:pPr>
            <w:r w:rsidRPr="00942146">
              <w:rPr>
                <w:rFonts w:eastAsia="Times New Roman" w:cs="Calibri"/>
                <w:color w:val="000000"/>
              </w:rPr>
              <w:t>Tree nuts</w:t>
            </w:r>
          </w:p>
        </w:tc>
      </w:tr>
      <w:tr w:rsidR="00942146" w14:paraId="7105FF45" w14:textId="77777777" w:rsidTr="00942146">
        <w:trPr>
          <w:cantSplit/>
        </w:trPr>
        <w:tc>
          <w:tcPr>
            <w:tcW w:w="2263" w:type="dxa"/>
            <w:vMerge/>
            <w:vAlign w:val="center"/>
          </w:tcPr>
          <w:p w14:paraId="7040B297" w14:textId="0147123D" w:rsidR="00942146" w:rsidRPr="00942146" w:rsidRDefault="00942146" w:rsidP="00942146">
            <w:pPr>
              <w:rPr>
                <w:rFonts w:eastAsia="Times New Roman" w:cs="Calibri"/>
                <w:color w:val="000000"/>
              </w:rPr>
            </w:pPr>
          </w:p>
        </w:tc>
        <w:tc>
          <w:tcPr>
            <w:tcW w:w="6946" w:type="dxa"/>
            <w:vAlign w:val="center"/>
          </w:tcPr>
          <w:p w14:paraId="7D102FC8" w14:textId="22A0ABBC" w:rsidR="00942146" w:rsidRPr="00942146" w:rsidRDefault="00942146" w:rsidP="00942146">
            <w:pPr>
              <w:rPr>
                <w:rFonts w:eastAsia="Times New Roman" w:cs="Calibri"/>
                <w:color w:val="000000"/>
              </w:rPr>
            </w:pPr>
            <w:r w:rsidRPr="00942146">
              <w:rPr>
                <w:rFonts w:eastAsia="Times New Roman" w:cs="Calibri"/>
                <w:color w:val="000000"/>
              </w:rPr>
              <w:t>Cut flowers and branches</w:t>
            </w:r>
          </w:p>
        </w:tc>
      </w:tr>
      <w:tr w:rsidR="00942146" w14:paraId="6796F1ED" w14:textId="77777777" w:rsidTr="00942146">
        <w:trPr>
          <w:cantSplit/>
        </w:trPr>
        <w:tc>
          <w:tcPr>
            <w:tcW w:w="2263" w:type="dxa"/>
            <w:vMerge w:val="restart"/>
            <w:vAlign w:val="center"/>
          </w:tcPr>
          <w:p w14:paraId="772108B9" w14:textId="34433208" w:rsidR="00942146" w:rsidRDefault="00942146" w:rsidP="00F36DDE">
            <w:pPr>
              <w:keepNext/>
            </w:pPr>
            <w:r w:rsidRPr="00942146">
              <w:rPr>
                <w:rFonts w:eastAsia="Times New Roman" w:cs="Calibri"/>
                <w:color w:val="000000"/>
              </w:rPr>
              <w:t>Ethylene oxide</w:t>
            </w:r>
          </w:p>
        </w:tc>
        <w:tc>
          <w:tcPr>
            <w:tcW w:w="6946" w:type="dxa"/>
            <w:vAlign w:val="center"/>
          </w:tcPr>
          <w:p w14:paraId="49589D4A" w14:textId="10E31CC0" w:rsidR="00942146" w:rsidRDefault="00942146" w:rsidP="00F36DDE">
            <w:pPr>
              <w:keepNext/>
            </w:pPr>
            <w:r w:rsidRPr="00942146">
              <w:rPr>
                <w:rFonts w:eastAsia="Times New Roman" w:cs="Calibri"/>
                <w:color w:val="000000"/>
              </w:rPr>
              <w:t>Personal effects, furniture</w:t>
            </w:r>
          </w:p>
        </w:tc>
      </w:tr>
      <w:tr w:rsidR="00942146" w14:paraId="77B30F1F" w14:textId="77777777" w:rsidTr="00942146">
        <w:trPr>
          <w:cantSplit/>
        </w:trPr>
        <w:tc>
          <w:tcPr>
            <w:tcW w:w="2263" w:type="dxa"/>
            <w:vMerge/>
            <w:vAlign w:val="center"/>
          </w:tcPr>
          <w:p w14:paraId="24CC0D55" w14:textId="1BE2F3D8" w:rsidR="00942146" w:rsidRDefault="00942146" w:rsidP="00942146"/>
        </w:tc>
        <w:tc>
          <w:tcPr>
            <w:tcW w:w="6946" w:type="dxa"/>
            <w:vAlign w:val="center"/>
          </w:tcPr>
          <w:p w14:paraId="43282F80" w14:textId="3B22502A" w:rsidR="00942146" w:rsidRDefault="00942146" w:rsidP="00942146">
            <w:r w:rsidRPr="00942146">
              <w:rPr>
                <w:rFonts w:eastAsia="Times New Roman" w:cs="Calibri"/>
                <w:color w:val="000000"/>
              </w:rPr>
              <w:t>Tree nuts</w:t>
            </w:r>
          </w:p>
        </w:tc>
      </w:tr>
      <w:tr w:rsidR="00942146" w14:paraId="6FB1B5B6" w14:textId="77777777" w:rsidTr="00942146">
        <w:trPr>
          <w:cantSplit/>
        </w:trPr>
        <w:tc>
          <w:tcPr>
            <w:tcW w:w="2263" w:type="dxa"/>
            <w:vMerge w:val="restart"/>
            <w:vAlign w:val="center"/>
          </w:tcPr>
          <w:p w14:paraId="5DCAEA9E" w14:textId="294A37A0" w:rsidR="00942146" w:rsidRDefault="00942146" w:rsidP="00F36DDE">
            <w:pPr>
              <w:keepNext/>
            </w:pPr>
            <w:r w:rsidRPr="00942146">
              <w:rPr>
                <w:rFonts w:eastAsia="Times New Roman" w:cs="Calibri"/>
                <w:color w:val="000000"/>
              </w:rPr>
              <w:t>Methyl iodide</w:t>
            </w:r>
          </w:p>
        </w:tc>
        <w:tc>
          <w:tcPr>
            <w:tcW w:w="6946" w:type="dxa"/>
            <w:shd w:val="clear" w:color="auto" w:fill="D9D9D9" w:themeFill="background1" w:themeFillShade="D9"/>
            <w:vAlign w:val="center"/>
          </w:tcPr>
          <w:p w14:paraId="4C979EBE" w14:textId="1F44C573" w:rsidR="00942146" w:rsidRDefault="00942146" w:rsidP="00F36DDE">
            <w:pPr>
              <w:keepNext/>
            </w:pPr>
            <w:r w:rsidRPr="00942146">
              <w:rPr>
                <w:rFonts w:eastAsia="Times New Roman" w:cs="Calibri"/>
                <w:color w:val="000000"/>
              </w:rPr>
              <w:t>Whole logs</w:t>
            </w:r>
          </w:p>
        </w:tc>
      </w:tr>
      <w:tr w:rsidR="00942146" w14:paraId="0CB45767" w14:textId="77777777" w:rsidTr="00942146">
        <w:trPr>
          <w:cantSplit/>
        </w:trPr>
        <w:tc>
          <w:tcPr>
            <w:tcW w:w="2263" w:type="dxa"/>
            <w:vMerge/>
            <w:vAlign w:val="center"/>
          </w:tcPr>
          <w:p w14:paraId="0F950D64" w14:textId="5D5BBB03" w:rsidR="00942146" w:rsidRDefault="00942146" w:rsidP="00942146"/>
        </w:tc>
        <w:tc>
          <w:tcPr>
            <w:tcW w:w="6946" w:type="dxa"/>
            <w:shd w:val="clear" w:color="auto" w:fill="D9D9D9" w:themeFill="background1" w:themeFillShade="D9"/>
            <w:vAlign w:val="center"/>
          </w:tcPr>
          <w:p w14:paraId="642F7BFC" w14:textId="3801DFB2" w:rsidR="00942146" w:rsidRDefault="00942146" w:rsidP="00942146">
            <w:r w:rsidRPr="00942146">
              <w:rPr>
                <w:rFonts w:eastAsia="Times New Roman" w:cs="Calibri"/>
                <w:color w:val="000000"/>
              </w:rPr>
              <w:t>Wood (round wood, sawn wood, wood chips)</w:t>
            </w:r>
          </w:p>
        </w:tc>
      </w:tr>
      <w:tr w:rsidR="00942146" w14:paraId="6FCB1F56" w14:textId="77777777" w:rsidTr="00942146">
        <w:trPr>
          <w:cantSplit/>
        </w:trPr>
        <w:tc>
          <w:tcPr>
            <w:tcW w:w="2263" w:type="dxa"/>
            <w:vAlign w:val="center"/>
          </w:tcPr>
          <w:p w14:paraId="7D89D09F" w14:textId="3AEF74AC" w:rsidR="00942146" w:rsidRDefault="00942146" w:rsidP="00942146">
            <w:r w:rsidRPr="00942146">
              <w:rPr>
                <w:rFonts w:eastAsia="Times New Roman" w:cs="Calibri"/>
                <w:color w:val="000000"/>
              </w:rPr>
              <w:lastRenderedPageBreak/>
              <w:t>Methyl isothiocyanate (MITC)</w:t>
            </w:r>
          </w:p>
        </w:tc>
        <w:tc>
          <w:tcPr>
            <w:tcW w:w="6946" w:type="dxa"/>
            <w:vAlign w:val="center"/>
          </w:tcPr>
          <w:p w14:paraId="2B156B89" w14:textId="0F5BCF7E" w:rsidR="00942146" w:rsidRDefault="00942146" w:rsidP="00942146">
            <w:r w:rsidRPr="00942146">
              <w:rPr>
                <w:rFonts w:eastAsia="Times New Roman" w:cs="Calibri"/>
                <w:color w:val="000000"/>
              </w:rPr>
              <w:t>Nursery stock</w:t>
            </w:r>
          </w:p>
        </w:tc>
      </w:tr>
      <w:tr w:rsidR="00942146" w14:paraId="27DE045D" w14:textId="77777777" w:rsidTr="00942146">
        <w:trPr>
          <w:cantSplit/>
        </w:trPr>
        <w:tc>
          <w:tcPr>
            <w:tcW w:w="2263" w:type="dxa"/>
            <w:vMerge w:val="restart"/>
            <w:vAlign w:val="center"/>
          </w:tcPr>
          <w:p w14:paraId="5E7E2BC3" w14:textId="5033C28E" w:rsidR="00942146" w:rsidRDefault="00942146" w:rsidP="00F36DDE">
            <w:pPr>
              <w:keepNext/>
            </w:pPr>
            <w:r w:rsidRPr="00942146">
              <w:rPr>
                <w:rFonts w:eastAsia="Times New Roman" w:cs="Calibri"/>
                <w:color w:val="000000"/>
              </w:rPr>
              <w:t>MITC/sulfuryl fluoride mixture</w:t>
            </w:r>
          </w:p>
        </w:tc>
        <w:tc>
          <w:tcPr>
            <w:tcW w:w="6946" w:type="dxa"/>
            <w:shd w:val="clear" w:color="auto" w:fill="D9D9D9" w:themeFill="background1" w:themeFillShade="D9"/>
            <w:vAlign w:val="center"/>
          </w:tcPr>
          <w:p w14:paraId="2961CC0E" w14:textId="6CBB9AC0" w:rsidR="00942146" w:rsidRDefault="00942146" w:rsidP="00F36DDE">
            <w:pPr>
              <w:keepNext/>
            </w:pPr>
            <w:r w:rsidRPr="00942146">
              <w:rPr>
                <w:rFonts w:eastAsia="Times New Roman" w:cs="Calibri"/>
                <w:color w:val="000000"/>
              </w:rPr>
              <w:t>Whole logs</w:t>
            </w:r>
          </w:p>
        </w:tc>
      </w:tr>
      <w:tr w:rsidR="00942146" w14:paraId="317B81A4" w14:textId="77777777" w:rsidTr="00942146">
        <w:trPr>
          <w:cantSplit/>
        </w:trPr>
        <w:tc>
          <w:tcPr>
            <w:tcW w:w="2263" w:type="dxa"/>
            <w:vMerge/>
            <w:vAlign w:val="center"/>
          </w:tcPr>
          <w:p w14:paraId="0B5A1E02" w14:textId="33B433F1" w:rsidR="00942146" w:rsidRDefault="00942146" w:rsidP="00942146"/>
        </w:tc>
        <w:tc>
          <w:tcPr>
            <w:tcW w:w="6946" w:type="dxa"/>
            <w:shd w:val="clear" w:color="auto" w:fill="D9D9D9" w:themeFill="background1" w:themeFillShade="D9"/>
            <w:vAlign w:val="center"/>
          </w:tcPr>
          <w:p w14:paraId="1B3DEB60" w14:textId="6DBA5583" w:rsidR="00942146" w:rsidRDefault="00942146" w:rsidP="00942146">
            <w:r w:rsidRPr="00942146">
              <w:rPr>
                <w:rFonts w:eastAsia="Times New Roman" w:cs="Calibri"/>
                <w:color w:val="000000"/>
              </w:rPr>
              <w:t>Wood (round wood, sawn wood, wood chips)</w:t>
            </w:r>
          </w:p>
        </w:tc>
      </w:tr>
      <w:tr w:rsidR="00942146" w14:paraId="4F56379C" w14:textId="77777777" w:rsidTr="00942146">
        <w:trPr>
          <w:cantSplit/>
        </w:trPr>
        <w:tc>
          <w:tcPr>
            <w:tcW w:w="2263" w:type="dxa"/>
            <w:vAlign w:val="center"/>
          </w:tcPr>
          <w:p w14:paraId="6A293A28" w14:textId="206F7ADA" w:rsidR="00942146" w:rsidRDefault="00942146" w:rsidP="00942146">
            <w:r w:rsidRPr="00942146">
              <w:rPr>
                <w:rFonts w:eastAsia="Times New Roman" w:cs="Calibri"/>
                <w:color w:val="000000"/>
              </w:rPr>
              <w:t>Carbonyl sulphide</w:t>
            </w:r>
          </w:p>
        </w:tc>
        <w:tc>
          <w:tcPr>
            <w:tcW w:w="6946" w:type="dxa"/>
            <w:shd w:val="clear" w:color="auto" w:fill="D9D9D9" w:themeFill="background1" w:themeFillShade="D9"/>
            <w:vAlign w:val="center"/>
          </w:tcPr>
          <w:p w14:paraId="4AA8F89B" w14:textId="6FC8C533" w:rsidR="00942146" w:rsidRDefault="00942146" w:rsidP="00942146">
            <w:r w:rsidRPr="00942146">
              <w:rPr>
                <w:rFonts w:eastAsia="Times New Roman" w:cs="Calibri"/>
                <w:color w:val="000000"/>
              </w:rPr>
              <w:t xml:space="preserve">Grain, </w:t>
            </w:r>
            <w:proofErr w:type="gramStart"/>
            <w:r w:rsidRPr="00942146">
              <w:rPr>
                <w:rFonts w:eastAsia="Times New Roman" w:cs="Calibri"/>
                <w:color w:val="000000"/>
              </w:rPr>
              <w:t>cereals</w:t>
            </w:r>
            <w:proofErr w:type="gramEnd"/>
            <w:r w:rsidRPr="00942146">
              <w:rPr>
                <w:rFonts w:eastAsia="Times New Roman" w:cs="Calibri"/>
                <w:color w:val="000000"/>
              </w:rPr>
              <w:t xml:space="preserve"> and oil seeds for consumption</w:t>
            </w:r>
          </w:p>
        </w:tc>
      </w:tr>
      <w:tr w:rsidR="00942146" w14:paraId="5947B75D" w14:textId="77777777" w:rsidTr="00942146">
        <w:trPr>
          <w:cantSplit/>
        </w:trPr>
        <w:tc>
          <w:tcPr>
            <w:tcW w:w="2263" w:type="dxa"/>
            <w:vMerge w:val="restart"/>
            <w:vAlign w:val="center"/>
          </w:tcPr>
          <w:p w14:paraId="39A04BB1" w14:textId="044224BA" w:rsidR="00942146" w:rsidRDefault="00942146" w:rsidP="00F36DDE">
            <w:pPr>
              <w:keepNext/>
            </w:pPr>
            <w:r w:rsidRPr="00942146">
              <w:rPr>
                <w:rFonts w:eastAsia="Times New Roman" w:cs="Calibri"/>
                <w:color w:val="000000"/>
              </w:rPr>
              <w:t>Propylene oxide</w:t>
            </w:r>
          </w:p>
        </w:tc>
        <w:tc>
          <w:tcPr>
            <w:tcW w:w="6946" w:type="dxa"/>
            <w:shd w:val="clear" w:color="auto" w:fill="D9D9D9" w:themeFill="background1" w:themeFillShade="D9"/>
            <w:vAlign w:val="center"/>
          </w:tcPr>
          <w:p w14:paraId="55848DFB" w14:textId="788795F6" w:rsidR="00942146" w:rsidRDefault="00942146" w:rsidP="00F36DDE">
            <w:pPr>
              <w:keepNext/>
            </w:pPr>
            <w:r w:rsidRPr="00942146">
              <w:rPr>
                <w:rFonts w:eastAsia="Times New Roman" w:cs="Calibri"/>
                <w:color w:val="000000"/>
              </w:rPr>
              <w:t>Dried foodstuffs</w:t>
            </w:r>
          </w:p>
        </w:tc>
      </w:tr>
      <w:tr w:rsidR="00942146" w14:paraId="36410F97" w14:textId="77777777" w:rsidTr="00942146">
        <w:trPr>
          <w:cantSplit/>
        </w:trPr>
        <w:tc>
          <w:tcPr>
            <w:tcW w:w="2263" w:type="dxa"/>
            <w:vMerge/>
            <w:vAlign w:val="center"/>
          </w:tcPr>
          <w:p w14:paraId="2F525B2E" w14:textId="7F81D20D" w:rsidR="00942146" w:rsidRDefault="00942146" w:rsidP="00942146"/>
        </w:tc>
        <w:tc>
          <w:tcPr>
            <w:tcW w:w="6946" w:type="dxa"/>
            <w:vAlign w:val="center"/>
          </w:tcPr>
          <w:p w14:paraId="0580B8E0" w14:textId="45E84260" w:rsidR="00942146" w:rsidRDefault="00942146" w:rsidP="00942146">
            <w:r w:rsidRPr="00942146">
              <w:rPr>
                <w:rFonts w:eastAsia="Times New Roman" w:cs="Calibri"/>
                <w:color w:val="000000"/>
              </w:rPr>
              <w:t>Tree nuts</w:t>
            </w:r>
          </w:p>
        </w:tc>
      </w:tr>
      <w:tr w:rsidR="00942146" w14:paraId="7BE7A7F7" w14:textId="77777777" w:rsidTr="00942146">
        <w:trPr>
          <w:cantSplit/>
        </w:trPr>
        <w:tc>
          <w:tcPr>
            <w:tcW w:w="2263" w:type="dxa"/>
            <w:vMerge w:val="restart"/>
            <w:vAlign w:val="center"/>
          </w:tcPr>
          <w:p w14:paraId="78FFDFC1" w14:textId="40F037FB" w:rsidR="00942146" w:rsidRDefault="00942146" w:rsidP="00F36DDE">
            <w:pPr>
              <w:keepNext/>
            </w:pPr>
            <w:r w:rsidRPr="00942146">
              <w:rPr>
                <w:rFonts w:eastAsia="Times New Roman" w:cs="Calibri"/>
                <w:color w:val="000000"/>
                <w:lang w:val="en-US"/>
              </w:rPr>
              <w:t>Heat treatment</w:t>
            </w:r>
          </w:p>
        </w:tc>
        <w:tc>
          <w:tcPr>
            <w:tcW w:w="6946" w:type="dxa"/>
            <w:shd w:val="clear" w:color="auto" w:fill="D9D9D9" w:themeFill="background1" w:themeFillShade="D9"/>
            <w:vAlign w:val="center"/>
          </w:tcPr>
          <w:p w14:paraId="0B37EF65" w14:textId="18168726" w:rsidR="00942146" w:rsidRDefault="00942146" w:rsidP="00F36DDE">
            <w:pPr>
              <w:keepNext/>
            </w:pPr>
            <w:r w:rsidRPr="00942146">
              <w:rPr>
                <w:rFonts w:eastAsia="Times New Roman" w:cs="Calibri"/>
                <w:color w:val="000000"/>
                <w:lang w:val="en-US"/>
              </w:rPr>
              <w:t>Whole logs</w:t>
            </w:r>
          </w:p>
        </w:tc>
      </w:tr>
      <w:tr w:rsidR="00942146" w14:paraId="7B8EDDEF" w14:textId="77777777" w:rsidTr="00942146">
        <w:trPr>
          <w:cantSplit/>
        </w:trPr>
        <w:tc>
          <w:tcPr>
            <w:tcW w:w="2263" w:type="dxa"/>
            <w:vMerge/>
            <w:vAlign w:val="center"/>
          </w:tcPr>
          <w:p w14:paraId="0123AA5E" w14:textId="3D870567" w:rsidR="00942146" w:rsidRDefault="00942146" w:rsidP="00F36DDE">
            <w:pPr>
              <w:keepNext/>
            </w:pPr>
          </w:p>
        </w:tc>
        <w:tc>
          <w:tcPr>
            <w:tcW w:w="6946" w:type="dxa"/>
            <w:shd w:val="clear" w:color="auto" w:fill="D9D9D9" w:themeFill="background1" w:themeFillShade="D9"/>
            <w:vAlign w:val="center"/>
          </w:tcPr>
          <w:p w14:paraId="504B8089" w14:textId="70D183CF" w:rsidR="00942146" w:rsidRDefault="00942146" w:rsidP="00F36DDE">
            <w:pPr>
              <w:keepNext/>
            </w:pPr>
            <w:r w:rsidRPr="00942146">
              <w:rPr>
                <w:rFonts w:eastAsia="Times New Roman" w:cs="Calibri"/>
                <w:color w:val="000000"/>
              </w:rPr>
              <w:t>Wood (round wood, sawn wood, wood chips)</w:t>
            </w:r>
          </w:p>
        </w:tc>
      </w:tr>
      <w:tr w:rsidR="00942146" w14:paraId="6A4D32B9" w14:textId="77777777" w:rsidTr="00942146">
        <w:trPr>
          <w:cantSplit/>
        </w:trPr>
        <w:tc>
          <w:tcPr>
            <w:tcW w:w="2263" w:type="dxa"/>
            <w:vMerge/>
            <w:vAlign w:val="center"/>
          </w:tcPr>
          <w:p w14:paraId="32E52125" w14:textId="7FE71682" w:rsidR="00942146" w:rsidRDefault="00942146" w:rsidP="00F36DDE">
            <w:pPr>
              <w:keepNext/>
            </w:pPr>
          </w:p>
        </w:tc>
        <w:tc>
          <w:tcPr>
            <w:tcW w:w="6946" w:type="dxa"/>
            <w:shd w:val="clear" w:color="auto" w:fill="D9D9D9" w:themeFill="background1" w:themeFillShade="D9"/>
            <w:vAlign w:val="center"/>
          </w:tcPr>
          <w:p w14:paraId="1B356415" w14:textId="7E3219A6" w:rsidR="00942146" w:rsidRDefault="00942146" w:rsidP="00F36DDE">
            <w:pPr>
              <w:keepNext/>
            </w:pPr>
            <w:r w:rsidRPr="00942146">
              <w:rPr>
                <w:rFonts w:eastAsia="Times New Roman" w:cs="Calibri"/>
                <w:color w:val="000000"/>
              </w:rPr>
              <w:t>Wood packaging materials</w:t>
            </w:r>
          </w:p>
        </w:tc>
      </w:tr>
      <w:tr w:rsidR="00942146" w14:paraId="1D88B456" w14:textId="77777777" w:rsidTr="00942146">
        <w:trPr>
          <w:cantSplit/>
        </w:trPr>
        <w:tc>
          <w:tcPr>
            <w:tcW w:w="2263" w:type="dxa"/>
            <w:vMerge/>
            <w:vAlign w:val="center"/>
          </w:tcPr>
          <w:p w14:paraId="2E9FCCC8" w14:textId="5F576E1D" w:rsidR="00942146" w:rsidRDefault="00942146" w:rsidP="00F36DDE">
            <w:pPr>
              <w:keepNext/>
            </w:pPr>
          </w:p>
        </w:tc>
        <w:tc>
          <w:tcPr>
            <w:tcW w:w="6946" w:type="dxa"/>
            <w:shd w:val="clear" w:color="auto" w:fill="D9D9D9" w:themeFill="background1" w:themeFillShade="D9"/>
            <w:vAlign w:val="center"/>
          </w:tcPr>
          <w:p w14:paraId="437FEBDF" w14:textId="50A265E6" w:rsidR="00942146" w:rsidRDefault="00942146" w:rsidP="00F36DDE">
            <w:pPr>
              <w:keepNext/>
            </w:pPr>
            <w:r w:rsidRPr="00942146">
              <w:rPr>
                <w:rFonts w:eastAsia="Times New Roman" w:cs="Calibri"/>
                <w:color w:val="000000"/>
              </w:rPr>
              <w:t xml:space="preserve">Grain, </w:t>
            </w:r>
            <w:proofErr w:type="gramStart"/>
            <w:r w:rsidRPr="00942146">
              <w:rPr>
                <w:rFonts w:eastAsia="Times New Roman" w:cs="Calibri"/>
                <w:color w:val="000000"/>
              </w:rPr>
              <w:t>cereals</w:t>
            </w:r>
            <w:proofErr w:type="gramEnd"/>
            <w:r w:rsidRPr="00942146">
              <w:rPr>
                <w:rFonts w:eastAsia="Times New Roman" w:cs="Calibri"/>
                <w:color w:val="000000"/>
              </w:rPr>
              <w:t xml:space="preserve"> and oil seeds for consumption</w:t>
            </w:r>
          </w:p>
        </w:tc>
      </w:tr>
      <w:tr w:rsidR="00942146" w14:paraId="441DAB77" w14:textId="77777777" w:rsidTr="00942146">
        <w:trPr>
          <w:cantSplit/>
        </w:trPr>
        <w:tc>
          <w:tcPr>
            <w:tcW w:w="2263" w:type="dxa"/>
            <w:vMerge/>
            <w:vAlign w:val="center"/>
          </w:tcPr>
          <w:p w14:paraId="207B176B" w14:textId="38283629" w:rsidR="00942146" w:rsidRDefault="00942146" w:rsidP="00F36DDE">
            <w:pPr>
              <w:keepNext/>
            </w:pPr>
          </w:p>
        </w:tc>
        <w:tc>
          <w:tcPr>
            <w:tcW w:w="6946" w:type="dxa"/>
            <w:shd w:val="clear" w:color="auto" w:fill="D9D9D9" w:themeFill="background1" w:themeFillShade="D9"/>
            <w:vAlign w:val="center"/>
          </w:tcPr>
          <w:p w14:paraId="2D3E24FC" w14:textId="13C027B3" w:rsidR="00942146" w:rsidRDefault="00942146" w:rsidP="00F36DDE">
            <w:pPr>
              <w:keepNext/>
            </w:pPr>
            <w:r w:rsidRPr="00942146">
              <w:rPr>
                <w:rFonts w:eastAsia="Times New Roman" w:cs="Calibri"/>
                <w:color w:val="000000"/>
              </w:rPr>
              <w:t>Dried foodstuffs</w:t>
            </w:r>
          </w:p>
        </w:tc>
      </w:tr>
      <w:tr w:rsidR="00942146" w14:paraId="31634A84" w14:textId="77777777" w:rsidTr="00942146">
        <w:trPr>
          <w:cantSplit/>
        </w:trPr>
        <w:tc>
          <w:tcPr>
            <w:tcW w:w="2263" w:type="dxa"/>
            <w:vMerge/>
            <w:vAlign w:val="center"/>
          </w:tcPr>
          <w:p w14:paraId="4147DEDB" w14:textId="79B2A4BF" w:rsidR="00942146" w:rsidRDefault="00942146" w:rsidP="00F36DDE">
            <w:pPr>
              <w:keepNext/>
            </w:pPr>
          </w:p>
        </w:tc>
        <w:tc>
          <w:tcPr>
            <w:tcW w:w="6946" w:type="dxa"/>
            <w:vAlign w:val="center"/>
          </w:tcPr>
          <w:p w14:paraId="7D3D3D3D" w14:textId="4D48E7B3" w:rsidR="00942146" w:rsidRDefault="00942146" w:rsidP="00F36DDE">
            <w:pPr>
              <w:keepNext/>
            </w:pPr>
            <w:r w:rsidRPr="00942146">
              <w:rPr>
                <w:rFonts w:eastAsia="Times New Roman" w:cs="Calibri"/>
                <w:color w:val="000000"/>
                <w:lang w:val="en-US"/>
              </w:rPr>
              <w:t>Equipment, empty shipping containers</w:t>
            </w:r>
          </w:p>
        </w:tc>
      </w:tr>
      <w:tr w:rsidR="00942146" w14:paraId="7227E899" w14:textId="77777777" w:rsidTr="00942146">
        <w:trPr>
          <w:cantSplit/>
        </w:trPr>
        <w:tc>
          <w:tcPr>
            <w:tcW w:w="2263" w:type="dxa"/>
            <w:vMerge/>
            <w:vAlign w:val="center"/>
          </w:tcPr>
          <w:p w14:paraId="492E7F72" w14:textId="55673C21" w:rsidR="00942146" w:rsidRDefault="00942146" w:rsidP="00F36DDE">
            <w:pPr>
              <w:keepNext/>
            </w:pPr>
          </w:p>
        </w:tc>
        <w:tc>
          <w:tcPr>
            <w:tcW w:w="6946" w:type="dxa"/>
            <w:vAlign w:val="center"/>
          </w:tcPr>
          <w:p w14:paraId="17DC1BEC" w14:textId="392C6BB0" w:rsidR="00942146" w:rsidRDefault="00942146" w:rsidP="00F36DDE">
            <w:pPr>
              <w:keepNext/>
            </w:pPr>
            <w:r w:rsidRPr="00942146">
              <w:rPr>
                <w:rFonts w:eastAsia="Times New Roman" w:cs="Calibri"/>
                <w:color w:val="000000"/>
                <w:lang w:val="en-US"/>
              </w:rPr>
              <w:t>Hay, straw, thatch grass, dried animal fodder</w:t>
            </w:r>
          </w:p>
        </w:tc>
      </w:tr>
      <w:tr w:rsidR="00942146" w14:paraId="7E09A31B" w14:textId="77777777" w:rsidTr="00942146">
        <w:trPr>
          <w:cantSplit/>
        </w:trPr>
        <w:tc>
          <w:tcPr>
            <w:tcW w:w="2263" w:type="dxa"/>
            <w:vMerge/>
            <w:vAlign w:val="center"/>
          </w:tcPr>
          <w:p w14:paraId="00133ACF" w14:textId="747AAADB" w:rsidR="00942146" w:rsidRDefault="00942146" w:rsidP="00F36DDE">
            <w:pPr>
              <w:keepNext/>
            </w:pPr>
          </w:p>
        </w:tc>
        <w:tc>
          <w:tcPr>
            <w:tcW w:w="6946" w:type="dxa"/>
            <w:vAlign w:val="center"/>
          </w:tcPr>
          <w:p w14:paraId="7CC3C92C" w14:textId="4D2FD968" w:rsidR="00942146" w:rsidRDefault="00942146" w:rsidP="00F36DDE">
            <w:pPr>
              <w:keepNext/>
            </w:pPr>
            <w:r w:rsidRPr="00942146">
              <w:rPr>
                <w:rFonts w:eastAsia="Times New Roman" w:cs="Calibri"/>
                <w:color w:val="000000"/>
                <w:lang w:val="en-US"/>
              </w:rPr>
              <w:t>Personal effects, furniture</w:t>
            </w:r>
          </w:p>
        </w:tc>
      </w:tr>
      <w:tr w:rsidR="00942146" w14:paraId="64E6894F" w14:textId="77777777" w:rsidTr="00942146">
        <w:trPr>
          <w:cantSplit/>
        </w:trPr>
        <w:tc>
          <w:tcPr>
            <w:tcW w:w="2263" w:type="dxa"/>
            <w:vMerge/>
            <w:vAlign w:val="center"/>
          </w:tcPr>
          <w:p w14:paraId="52C32FAE" w14:textId="20F990D7" w:rsidR="00942146" w:rsidRDefault="00942146" w:rsidP="00F36DDE">
            <w:pPr>
              <w:keepNext/>
            </w:pPr>
          </w:p>
        </w:tc>
        <w:tc>
          <w:tcPr>
            <w:tcW w:w="6946" w:type="dxa"/>
            <w:vAlign w:val="center"/>
          </w:tcPr>
          <w:p w14:paraId="2508FD34" w14:textId="000FEC94" w:rsidR="00942146" w:rsidRDefault="00942146" w:rsidP="00F36DDE">
            <w:pPr>
              <w:keepNext/>
            </w:pPr>
            <w:r w:rsidRPr="00942146">
              <w:rPr>
                <w:rFonts w:eastAsia="Times New Roman" w:cs="Calibri"/>
                <w:color w:val="000000"/>
                <w:lang w:val="en-US"/>
              </w:rPr>
              <w:t>Tree nuts</w:t>
            </w:r>
          </w:p>
        </w:tc>
      </w:tr>
      <w:tr w:rsidR="00942146" w14:paraId="3FF29C70" w14:textId="77777777" w:rsidTr="00942146">
        <w:trPr>
          <w:cantSplit/>
        </w:trPr>
        <w:tc>
          <w:tcPr>
            <w:tcW w:w="2263" w:type="dxa"/>
            <w:vMerge/>
            <w:vAlign w:val="center"/>
          </w:tcPr>
          <w:p w14:paraId="7B2E783B" w14:textId="2136568F" w:rsidR="00942146" w:rsidRDefault="00942146" w:rsidP="00F36DDE">
            <w:pPr>
              <w:keepNext/>
            </w:pPr>
          </w:p>
        </w:tc>
        <w:tc>
          <w:tcPr>
            <w:tcW w:w="6946" w:type="dxa"/>
            <w:vAlign w:val="center"/>
          </w:tcPr>
          <w:p w14:paraId="40C77C26" w14:textId="13CF32CC" w:rsidR="00942146" w:rsidRDefault="00942146" w:rsidP="00F36DDE">
            <w:pPr>
              <w:keepNext/>
            </w:pPr>
            <w:r w:rsidRPr="00942146">
              <w:rPr>
                <w:rFonts w:eastAsia="Times New Roman" w:cs="Calibri"/>
                <w:color w:val="000000"/>
                <w:lang w:val="en-US"/>
              </w:rPr>
              <w:t>Cotton and other fib</w:t>
            </w:r>
            <w:r w:rsidR="00B07E84">
              <w:rPr>
                <w:rFonts w:eastAsia="Times New Roman" w:cs="Calibri"/>
                <w:color w:val="000000"/>
                <w:lang w:val="en-US"/>
              </w:rPr>
              <w:t>er</w:t>
            </w:r>
            <w:r w:rsidRPr="00942146">
              <w:rPr>
                <w:rFonts w:eastAsia="Times New Roman" w:cs="Calibri"/>
                <w:color w:val="000000"/>
                <w:lang w:val="en-US"/>
              </w:rPr>
              <w:t xml:space="preserve"> crops</w:t>
            </w:r>
          </w:p>
        </w:tc>
      </w:tr>
      <w:tr w:rsidR="00942146" w14:paraId="287626CD" w14:textId="77777777" w:rsidTr="00942146">
        <w:trPr>
          <w:cantSplit/>
        </w:trPr>
        <w:tc>
          <w:tcPr>
            <w:tcW w:w="2263" w:type="dxa"/>
            <w:vMerge/>
            <w:vAlign w:val="center"/>
          </w:tcPr>
          <w:p w14:paraId="59685E56" w14:textId="3CA3663E" w:rsidR="00942146" w:rsidRDefault="00942146" w:rsidP="00942146"/>
        </w:tc>
        <w:tc>
          <w:tcPr>
            <w:tcW w:w="6946" w:type="dxa"/>
            <w:vAlign w:val="center"/>
          </w:tcPr>
          <w:p w14:paraId="13F7E76E" w14:textId="63A87A41" w:rsidR="00942146" w:rsidRDefault="00942146" w:rsidP="00942146">
            <w:r w:rsidRPr="00942146">
              <w:rPr>
                <w:rFonts w:eastAsia="Times New Roman" w:cs="Calibri"/>
                <w:color w:val="000000"/>
                <w:lang w:val="en-US"/>
              </w:rPr>
              <w:t>Buildings with quarantine pests</w:t>
            </w:r>
          </w:p>
        </w:tc>
      </w:tr>
      <w:tr w:rsidR="00C00C7F" w14:paraId="169642AD" w14:textId="77777777" w:rsidTr="00882DE6">
        <w:trPr>
          <w:cantSplit/>
        </w:trPr>
        <w:tc>
          <w:tcPr>
            <w:tcW w:w="2263" w:type="dxa"/>
            <w:vMerge w:val="restart"/>
            <w:vAlign w:val="center"/>
          </w:tcPr>
          <w:p w14:paraId="295E5257" w14:textId="782F6267" w:rsidR="00C00C7F" w:rsidRDefault="00C00C7F" w:rsidP="00C00C7F">
            <w:proofErr w:type="spellStart"/>
            <w:r>
              <w:t>Ethanedinitrile</w:t>
            </w:r>
            <w:proofErr w:type="spellEnd"/>
            <w:r>
              <w:t xml:space="preserve"> (EDN)</w:t>
            </w:r>
          </w:p>
        </w:tc>
        <w:tc>
          <w:tcPr>
            <w:tcW w:w="6946" w:type="dxa"/>
            <w:shd w:val="clear" w:color="auto" w:fill="D9D9D9" w:themeFill="background1" w:themeFillShade="D9"/>
            <w:vAlign w:val="center"/>
          </w:tcPr>
          <w:p w14:paraId="2289ABF3" w14:textId="24BD1C49" w:rsidR="00C00C7F" w:rsidRPr="00942146" w:rsidRDefault="00C00C7F" w:rsidP="00C00C7F">
            <w:pPr>
              <w:rPr>
                <w:rFonts w:eastAsia="Times New Roman" w:cs="Calibri"/>
                <w:color w:val="000000"/>
                <w:lang w:val="en-US"/>
              </w:rPr>
            </w:pPr>
            <w:r>
              <w:rPr>
                <w:rFonts w:eastAsia="Times New Roman" w:cs="Calibri"/>
                <w:color w:val="000000"/>
                <w:lang w:val="en-US"/>
              </w:rPr>
              <w:t>Forest products (logs, timber)</w:t>
            </w:r>
          </w:p>
        </w:tc>
      </w:tr>
      <w:tr w:rsidR="00C00C7F" w14:paraId="4EF83605" w14:textId="77777777" w:rsidTr="00882DE6">
        <w:trPr>
          <w:cantSplit/>
        </w:trPr>
        <w:tc>
          <w:tcPr>
            <w:tcW w:w="2263" w:type="dxa"/>
            <w:vMerge/>
            <w:vAlign w:val="center"/>
          </w:tcPr>
          <w:p w14:paraId="7599F4F1" w14:textId="77777777" w:rsidR="00C00C7F" w:rsidRDefault="00C00C7F" w:rsidP="00C00C7F"/>
        </w:tc>
        <w:tc>
          <w:tcPr>
            <w:tcW w:w="6946" w:type="dxa"/>
            <w:shd w:val="clear" w:color="auto" w:fill="D9D9D9" w:themeFill="background1" w:themeFillShade="D9"/>
            <w:vAlign w:val="center"/>
          </w:tcPr>
          <w:p w14:paraId="2E56B205" w14:textId="4DA53770" w:rsidR="00C00C7F" w:rsidRDefault="00882DE6" w:rsidP="00C00C7F">
            <w:pPr>
              <w:rPr>
                <w:rFonts w:eastAsia="Times New Roman" w:cs="Calibri"/>
                <w:color w:val="000000"/>
                <w:lang w:val="en-US"/>
              </w:rPr>
            </w:pPr>
            <w:r>
              <w:rPr>
                <w:rFonts w:eastAsia="Times New Roman" w:cs="Calibri"/>
                <w:color w:val="000000"/>
                <w:lang w:val="en-US"/>
              </w:rPr>
              <w:t>Grains</w:t>
            </w:r>
          </w:p>
        </w:tc>
      </w:tr>
      <w:tr w:rsidR="00882DE6" w14:paraId="7664264D" w14:textId="77777777" w:rsidTr="00942146">
        <w:trPr>
          <w:cantSplit/>
        </w:trPr>
        <w:tc>
          <w:tcPr>
            <w:tcW w:w="2263" w:type="dxa"/>
            <w:vMerge/>
            <w:vAlign w:val="center"/>
          </w:tcPr>
          <w:p w14:paraId="2118C8FB" w14:textId="77777777" w:rsidR="00882DE6" w:rsidRDefault="00882DE6" w:rsidP="00882DE6"/>
        </w:tc>
        <w:tc>
          <w:tcPr>
            <w:tcW w:w="6946" w:type="dxa"/>
            <w:vAlign w:val="center"/>
          </w:tcPr>
          <w:p w14:paraId="4EE305D9" w14:textId="2E43C382" w:rsidR="00882DE6" w:rsidRDefault="00882DE6" w:rsidP="00882DE6">
            <w:pPr>
              <w:rPr>
                <w:rFonts w:eastAsia="Times New Roman" w:cs="Calibri"/>
                <w:color w:val="000000"/>
                <w:lang w:val="en-US"/>
              </w:rPr>
            </w:pPr>
            <w:proofErr w:type="spellStart"/>
            <w:r>
              <w:rPr>
                <w:rFonts w:eastAsia="Times New Roman" w:cs="Calibri"/>
                <w:color w:val="000000"/>
                <w:lang w:val="en-US"/>
              </w:rPr>
              <w:t>Devitalisation</w:t>
            </w:r>
            <w:proofErr w:type="spellEnd"/>
            <w:r>
              <w:rPr>
                <w:rFonts w:eastAsia="Times New Roman" w:cs="Calibri"/>
                <w:color w:val="000000"/>
                <w:lang w:val="en-US"/>
              </w:rPr>
              <w:t xml:space="preserve"> of seeds</w:t>
            </w:r>
          </w:p>
        </w:tc>
      </w:tr>
      <w:tr w:rsidR="00882DE6" w14:paraId="35AA7607" w14:textId="77777777" w:rsidTr="00942146">
        <w:trPr>
          <w:cantSplit/>
        </w:trPr>
        <w:tc>
          <w:tcPr>
            <w:tcW w:w="2263" w:type="dxa"/>
            <w:vMerge/>
            <w:vAlign w:val="center"/>
          </w:tcPr>
          <w:p w14:paraId="29E44090" w14:textId="77777777" w:rsidR="00882DE6" w:rsidRDefault="00882DE6" w:rsidP="00882DE6"/>
        </w:tc>
        <w:tc>
          <w:tcPr>
            <w:tcW w:w="6946" w:type="dxa"/>
            <w:vAlign w:val="center"/>
          </w:tcPr>
          <w:p w14:paraId="348D8EC2" w14:textId="78B00F4A" w:rsidR="00882DE6" w:rsidRDefault="00882DE6" w:rsidP="00882DE6">
            <w:pPr>
              <w:rPr>
                <w:rFonts w:eastAsia="Times New Roman" w:cs="Calibri"/>
                <w:color w:val="000000"/>
                <w:lang w:val="en-US"/>
              </w:rPr>
            </w:pPr>
            <w:r>
              <w:rPr>
                <w:rFonts w:eastAsia="Times New Roman" w:cs="Calibri"/>
                <w:color w:val="000000"/>
                <w:lang w:val="en-US"/>
              </w:rPr>
              <w:t>Fungal pathogens</w:t>
            </w:r>
          </w:p>
        </w:tc>
      </w:tr>
    </w:tbl>
    <w:p w14:paraId="04301223" w14:textId="0CBDD754" w:rsidR="00942146" w:rsidRDefault="00942146" w:rsidP="00202DC1"/>
    <w:p w14:paraId="3B8D72DE" w14:textId="3983E189" w:rsidR="00202DC1" w:rsidRDefault="00B62373" w:rsidP="00B62373">
      <w:pPr>
        <w:pStyle w:val="Heading3"/>
      </w:pPr>
      <w:bookmarkStart w:id="72" w:name="_Toc89934713"/>
      <w:bookmarkStart w:id="73" w:name="_Toc94782899"/>
      <w:proofErr w:type="gramStart"/>
      <w:r>
        <w:lastRenderedPageBreak/>
        <w:t>Current status</w:t>
      </w:r>
      <w:proofErr w:type="gramEnd"/>
      <w:r>
        <w:t xml:space="preserve"> of chemical alternatives to methyl bromide in Australia</w:t>
      </w:r>
      <w:bookmarkEnd w:id="72"/>
      <w:bookmarkEnd w:id="73"/>
    </w:p>
    <w:p w14:paraId="6CD8E79B" w14:textId="7DBB3735" w:rsidR="00C27E0D" w:rsidRDefault="00C27E0D" w:rsidP="00B62373">
      <w:r>
        <w:t>From the industry survey, 67% of respondents answering the question relating to use of alternatives indicated they did use other products. The dominant alternatives were sulfuryl fluoride and phosphine. One responde</w:t>
      </w:r>
      <w:r w:rsidR="007228D5">
        <w:t>nt</w:t>
      </w:r>
      <w:r>
        <w:t xml:space="preserve"> indicated the use of carbon dioxide </w:t>
      </w:r>
      <w:r w:rsidR="00EF1DF4">
        <w:t>which</w:t>
      </w:r>
      <w:r w:rsidR="00882DE6" w:rsidRPr="00882DE6">
        <w:t xml:space="preserve"> is not a fumigant but</w:t>
      </w:r>
      <w:r w:rsidR="00882DE6">
        <w:t xml:space="preserve"> is a</w:t>
      </w:r>
      <w:r w:rsidR="00882DE6" w:rsidRPr="00882DE6">
        <w:t xml:space="preserve"> known controlled </w:t>
      </w:r>
      <w:r w:rsidR="00A173C8" w:rsidRPr="00A173C8">
        <w:t>atmosphere</w:t>
      </w:r>
      <w:r w:rsidR="00882DE6" w:rsidRPr="00882DE6">
        <w:t xml:space="preserve"> treatment. </w:t>
      </w:r>
      <w:r w:rsidR="00882DE6">
        <w:t>The o</w:t>
      </w:r>
      <w:r w:rsidR="00882DE6" w:rsidRPr="00882DE6">
        <w:t xml:space="preserve">rganic industry </w:t>
      </w:r>
      <w:proofErr w:type="gramStart"/>
      <w:r w:rsidR="00882DE6" w:rsidRPr="00882DE6">
        <w:t>rely</w:t>
      </w:r>
      <w:proofErr w:type="gramEnd"/>
      <w:r w:rsidR="00882DE6" w:rsidRPr="00882DE6">
        <w:t xml:space="preserve"> on its use as an alternative to chemical fumigation.</w:t>
      </w:r>
    </w:p>
    <w:p w14:paraId="62F534AF" w14:textId="310E900A" w:rsidR="00B62373" w:rsidRDefault="00B62373" w:rsidP="00B62373">
      <w:r>
        <w:t xml:space="preserve">The </w:t>
      </w:r>
      <w:proofErr w:type="gramStart"/>
      <w:r>
        <w:t>current status</w:t>
      </w:r>
      <w:proofErr w:type="gramEnd"/>
      <w:r>
        <w:t xml:space="preserve"> of chemical alternatives to methyl bromide have been considered through determination of which chemicals are registered in Australia by the regulator, the Australian Pesticides and Veterinary Medicines Authority (APVMA), and for what uses registration is approved. This information is available from the APVMA </w:t>
      </w:r>
      <w:hyperlink r:id="rId34" w:history="1">
        <w:r w:rsidRPr="00B62373">
          <w:rPr>
            <w:rStyle w:val="Hyperlink"/>
          </w:rPr>
          <w:t xml:space="preserve">PUBCRIS </w:t>
        </w:r>
      </w:hyperlink>
      <w:r>
        <w:t>database.</w:t>
      </w:r>
    </w:p>
    <w:p w14:paraId="0AAAA3C8" w14:textId="1D337464" w:rsidR="00B62373" w:rsidRDefault="00B62373" w:rsidP="00B62373">
      <w:pPr>
        <w:pStyle w:val="Heading4"/>
      </w:pPr>
      <w:r>
        <w:t>Sulfuryl fluoride</w:t>
      </w:r>
    </w:p>
    <w:p w14:paraId="5A04EDBA" w14:textId="1241F141" w:rsidR="00B62373" w:rsidRDefault="00B62373" w:rsidP="00B62373">
      <w:r>
        <w:t xml:space="preserve">Sulfuryl fluoride is </w:t>
      </w:r>
      <w:r w:rsidR="00EF1DF4">
        <w:t>a high</w:t>
      </w:r>
      <w:r w:rsidR="00DA1104">
        <w:t xml:space="preserve"> </w:t>
      </w:r>
      <w:r w:rsidR="00171B7A">
        <w:t>global warming potential (</w:t>
      </w:r>
      <w:r w:rsidR="00EF1DF4">
        <w:t>GWP</w:t>
      </w:r>
      <w:r w:rsidR="00171B7A">
        <w:t>)</w:t>
      </w:r>
      <w:r w:rsidR="00EF1DF4">
        <w:t xml:space="preserve"> alternative fumigant and therefore there is reluctance by some companies to progress its use. It is </w:t>
      </w:r>
      <w:r>
        <w:t>currently registered with the APVMA in two end-use products.</w:t>
      </w:r>
      <w:r w:rsidR="00802010">
        <w:t xml:space="preserve"> The following uses are registered</w:t>
      </w:r>
      <w:r w:rsidR="00171B7A">
        <w:t xml:space="preserve"> as of November 2021</w:t>
      </w:r>
      <w:r w:rsidR="00802010">
        <w:t>:</w:t>
      </w:r>
    </w:p>
    <w:p w14:paraId="7A342A5F" w14:textId="2B071CCD" w:rsidR="00C27E0D" w:rsidRDefault="00C27E0D" w:rsidP="00C27E0D">
      <w:pPr>
        <w:pStyle w:val="Caption"/>
      </w:pPr>
      <w:bookmarkStart w:id="74" w:name="_Toc89935198"/>
      <w:bookmarkStart w:id="75" w:name="_Toc94782922"/>
      <w:r>
        <w:t xml:space="preserve">Table </w:t>
      </w:r>
      <w:r w:rsidR="00B12EAA">
        <w:fldChar w:fldCharType="begin"/>
      </w:r>
      <w:r w:rsidR="00B12EAA">
        <w:instrText xml:space="preserve"> SEQ Table \* ARABIC </w:instrText>
      </w:r>
      <w:r w:rsidR="00B12EAA">
        <w:fldChar w:fldCharType="separate"/>
      </w:r>
      <w:r w:rsidR="00A556F8">
        <w:rPr>
          <w:noProof/>
        </w:rPr>
        <w:t>10</w:t>
      </w:r>
      <w:r w:rsidR="00B12EAA">
        <w:rPr>
          <w:noProof/>
        </w:rPr>
        <w:fldChar w:fldCharType="end"/>
      </w:r>
      <w:r>
        <w:t>: Australian registered use situations for sulfuryl fluoride</w:t>
      </w:r>
      <w:bookmarkEnd w:id="74"/>
      <w:bookmarkEnd w:id="75"/>
    </w:p>
    <w:tbl>
      <w:tblPr>
        <w:tblStyle w:val="TableGrid"/>
        <w:tblW w:w="0" w:type="auto"/>
        <w:tblLook w:val="04A0" w:firstRow="1" w:lastRow="0" w:firstColumn="1" w:lastColumn="0" w:noHBand="0" w:noVBand="1"/>
      </w:tblPr>
      <w:tblGrid>
        <w:gridCol w:w="4530"/>
        <w:gridCol w:w="4530"/>
      </w:tblGrid>
      <w:tr w:rsidR="00802010" w14:paraId="6D0198B6" w14:textId="77777777" w:rsidTr="00802010">
        <w:tc>
          <w:tcPr>
            <w:tcW w:w="4530" w:type="dxa"/>
          </w:tcPr>
          <w:p w14:paraId="3F5F86D7" w14:textId="478E420A" w:rsidR="00802010" w:rsidRPr="00802010" w:rsidRDefault="00802010" w:rsidP="00B62373">
            <w:pPr>
              <w:rPr>
                <w:b/>
                <w:bCs/>
              </w:rPr>
            </w:pPr>
            <w:r w:rsidRPr="00802010">
              <w:rPr>
                <w:b/>
                <w:bCs/>
              </w:rPr>
              <w:t>Situation</w:t>
            </w:r>
          </w:p>
        </w:tc>
        <w:tc>
          <w:tcPr>
            <w:tcW w:w="4530" w:type="dxa"/>
          </w:tcPr>
          <w:p w14:paraId="4EC4BFDE" w14:textId="4D6D9AB1" w:rsidR="00802010" w:rsidRPr="00802010" w:rsidRDefault="00802010" w:rsidP="00B62373">
            <w:pPr>
              <w:rPr>
                <w:b/>
                <w:bCs/>
              </w:rPr>
            </w:pPr>
            <w:r w:rsidRPr="00802010">
              <w:rPr>
                <w:b/>
                <w:bCs/>
              </w:rPr>
              <w:t>Pests controlled</w:t>
            </w:r>
          </w:p>
        </w:tc>
      </w:tr>
      <w:tr w:rsidR="00802010" w14:paraId="38CE89FA" w14:textId="77777777" w:rsidTr="00802010">
        <w:tc>
          <w:tcPr>
            <w:tcW w:w="4530" w:type="dxa"/>
          </w:tcPr>
          <w:p w14:paraId="714C81FD" w14:textId="53FBB8C1" w:rsidR="00802010" w:rsidRDefault="00802010" w:rsidP="00B62373">
            <w:r>
              <w:t xml:space="preserve">Dwellings, </w:t>
            </w:r>
            <w:r w:rsidR="00171B7A">
              <w:t>b</w:t>
            </w:r>
            <w:r>
              <w:t xml:space="preserve">uildings, </w:t>
            </w:r>
            <w:r w:rsidR="00171B7A">
              <w:t>c</w:t>
            </w:r>
            <w:r>
              <w:t xml:space="preserve">onstruction materials, </w:t>
            </w:r>
            <w:r w:rsidR="00171B7A">
              <w:t>t</w:t>
            </w:r>
            <w:r>
              <w:t xml:space="preserve">imber, </w:t>
            </w:r>
            <w:r w:rsidR="00171B7A">
              <w:t>l</w:t>
            </w:r>
            <w:r>
              <w:t xml:space="preserve">ogs, </w:t>
            </w:r>
            <w:r w:rsidR="00171B7A">
              <w:t>f</w:t>
            </w:r>
            <w:r>
              <w:t xml:space="preserve">urnishings, </w:t>
            </w:r>
            <w:r w:rsidR="00171B7A">
              <w:t>s</w:t>
            </w:r>
            <w:r>
              <w:t xml:space="preserve">hipping containers, </w:t>
            </w:r>
            <w:r w:rsidR="00171B7A">
              <w:t>v</w:t>
            </w:r>
            <w:r>
              <w:t>ehicles.</w:t>
            </w:r>
          </w:p>
        </w:tc>
        <w:tc>
          <w:tcPr>
            <w:tcW w:w="4530" w:type="dxa"/>
          </w:tcPr>
          <w:p w14:paraId="1F23BB20" w14:textId="35A9C23C" w:rsidR="00802010" w:rsidRDefault="00802010" w:rsidP="00B62373">
            <w:r>
              <w:t>Existing infestations of rodents and insects such as borers, bed bugs, cockroaches, clothes, moths, carpet beetles and dry wood termites.</w:t>
            </w:r>
          </w:p>
        </w:tc>
      </w:tr>
      <w:tr w:rsidR="00802010" w14:paraId="7A8C3D89" w14:textId="77777777" w:rsidTr="00802010">
        <w:tc>
          <w:tcPr>
            <w:tcW w:w="4530" w:type="dxa"/>
          </w:tcPr>
          <w:p w14:paraId="668FFD02" w14:textId="725986F2" w:rsidR="00802010" w:rsidRDefault="00802010" w:rsidP="00B62373">
            <w:r>
              <w:t>Commodity storage and non-residential structures NOT containing food commodities.</w:t>
            </w:r>
          </w:p>
        </w:tc>
        <w:tc>
          <w:tcPr>
            <w:tcW w:w="4530" w:type="dxa"/>
            <w:vMerge w:val="restart"/>
          </w:tcPr>
          <w:p w14:paraId="3CEA109D" w14:textId="7AEB9508" w:rsidR="00802010" w:rsidRPr="00961069" w:rsidRDefault="00802010" w:rsidP="00B62373">
            <w:r>
              <w:t>All life stages of stored product pests including Indian meal moth (</w:t>
            </w:r>
            <w:r>
              <w:rPr>
                <w:i/>
                <w:iCs/>
              </w:rPr>
              <w:t xml:space="preserve">Plodia </w:t>
            </w:r>
            <w:proofErr w:type="spellStart"/>
            <w:r>
              <w:rPr>
                <w:i/>
                <w:iCs/>
              </w:rPr>
              <w:t>interpunctella</w:t>
            </w:r>
            <w:proofErr w:type="spellEnd"/>
            <w:r>
              <w:t>), Mediterranean flour moth (</w:t>
            </w:r>
            <w:proofErr w:type="spellStart"/>
            <w:r>
              <w:rPr>
                <w:i/>
                <w:iCs/>
              </w:rPr>
              <w:t>Ephestia</w:t>
            </w:r>
            <w:proofErr w:type="spellEnd"/>
            <w:r>
              <w:rPr>
                <w:i/>
                <w:iCs/>
              </w:rPr>
              <w:t xml:space="preserve"> </w:t>
            </w:r>
            <w:proofErr w:type="spellStart"/>
            <w:r>
              <w:rPr>
                <w:i/>
                <w:iCs/>
              </w:rPr>
              <w:t>kuehniella</w:t>
            </w:r>
            <w:proofErr w:type="spellEnd"/>
            <w:r>
              <w:t>), Confused flour beetle (</w:t>
            </w:r>
            <w:proofErr w:type="spellStart"/>
            <w:r>
              <w:rPr>
                <w:i/>
                <w:iCs/>
              </w:rPr>
              <w:t>Tribolium</w:t>
            </w:r>
            <w:proofErr w:type="spellEnd"/>
            <w:r>
              <w:rPr>
                <w:i/>
                <w:iCs/>
              </w:rPr>
              <w:t xml:space="preserve"> </w:t>
            </w:r>
            <w:proofErr w:type="spellStart"/>
            <w:r>
              <w:rPr>
                <w:i/>
                <w:iCs/>
              </w:rPr>
              <w:t>confusum</w:t>
            </w:r>
            <w:proofErr w:type="spellEnd"/>
            <w:r>
              <w:t>), rust red flour beetle (</w:t>
            </w:r>
            <w:proofErr w:type="spellStart"/>
            <w:r>
              <w:rPr>
                <w:i/>
                <w:iCs/>
              </w:rPr>
              <w:t>Tribolium</w:t>
            </w:r>
            <w:proofErr w:type="spellEnd"/>
            <w:r>
              <w:rPr>
                <w:i/>
                <w:iCs/>
              </w:rPr>
              <w:t xml:space="preserve"> </w:t>
            </w:r>
            <w:proofErr w:type="spellStart"/>
            <w:r>
              <w:rPr>
                <w:i/>
                <w:iCs/>
              </w:rPr>
              <w:t>castaneum</w:t>
            </w:r>
            <w:proofErr w:type="spellEnd"/>
            <w:r>
              <w:t xml:space="preserve">), </w:t>
            </w:r>
            <w:r w:rsidRPr="00171B7A">
              <w:t>warehous</w:t>
            </w:r>
            <w:r w:rsidR="00171B7A" w:rsidRPr="00171B7A">
              <w:t>e</w:t>
            </w:r>
            <w:r>
              <w:t xml:space="preserve"> beetle (</w:t>
            </w:r>
            <w:r>
              <w:rPr>
                <w:i/>
                <w:iCs/>
              </w:rPr>
              <w:t>Trogoderma variable</w:t>
            </w:r>
            <w:r>
              <w:t>), saw toothed grain beetle (</w:t>
            </w:r>
            <w:proofErr w:type="spellStart"/>
            <w:r>
              <w:rPr>
                <w:i/>
                <w:iCs/>
              </w:rPr>
              <w:t>Oryaephilus</w:t>
            </w:r>
            <w:proofErr w:type="spellEnd"/>
            <w:r>
              <w:rPr>
                <w:i/>
                <w:iCs/>
              </w:rPr>
              <w:t xml:space="preserve"> </w:t>
            </w:r>
            <w:proofErr w:type="spellStart"/>
            <w:r>
              <w:rPr>
                <w:i/>
                <w:iCs/>
              </w:rPr>
              <w:t>surinamensis</w:t>
            </w:r>
            <w:proofErr w:type="spellEnd"/>
            <w:r>
              <w:t>), dried fruit moth (</w:t>
            </w:r>
            <w:proofErr w:type="spellStart"/>
            <w:r>
              <w:rPr>
                <w:i/>
                <w:iCs/>
              </w:rPr>
              <w:t>Ephestia</w:t>
            </w:r>
            <w:proofErr w:type="spellEnd"/>
            <w:r>
              <w:rPr>
                <w:i/>
                <w:iCs/>
              </w:rPr>
              <w:t xml:space="preserve"> </w:t>
            </w:r>
            <w:proofErr w:type="spellStart"/>
            <w:r>
              <w:rPr>
                <w:i/>
                <w:iCs/>
              </w:rPr>
              <w:t>cautella</w:t>
            </w:r>
            <w:proofErr w:type="spellEnd"/>
            <w:r>
              <w:t>) drugstore beetle (</w:t>
            </w:r>
            <w:proofErr w:type="spellStart"/>
            <w:r>
              <w:rPr>
                <w:i/>
                <w:iCs/>
              </w:rPr>
              <w:t>Stegobium</w:t>
            </w:r>
            <w:proofErr w:type="spellEnd"/>
            <w:r>
              <w:rPr>
                <w:i/>
                <w:iCs/>
              </w:rPr>
              <w:t xml:space="preserve"> </w:t>
            </w:r>
            <w:proofErr w:type="spellStart"/>
            <w:r>
              <w:rPr>
                <w:i/>
                <w:iCs/>
              </w:rPr>
              <w:t>paniceum</w:t>
            </w:r>
            <w:proofErr w:type="spellEnd"/>
            <w:r>
              <w:t>), Tobacco beetle (</w:t>
            </w:r>
            <w:proofErr w:type="spellStart"/>
            <w:r>
              <w:rPr>
                <w:i/>
                <w:iCs/>
              </w:rPr>
              <w:t>Lasioderma</w:t>
            </w:r>
            <w:proofErr w:type="spellEnd"/>
            <w:r>
              <w:rPr>
                <w:i/>
                <w:iCs/>
              </w:rPr>
              <w:t xml:space="preserve"> </w:t>
            </w:r>
            <w:proofErr w:type="spellStart"/>
            <w:r>
              <w:rPr>
                <w:i/>
                <w:iCs/>
              </w:rPr>
              <w:t>serricorne</w:t>
            </w:r>
            <w:proofErr w:type="spellEnd"/>
            <w:r>
              <w:t>), hide beetle (</w:t>
            </w:r>
            <w:proofErr w:type="spellStart"/>
            <w:r>
              <w:rPr>
                <w:i/>
                <w:iCs/>
              </w:rPr>
              <w:t>Dermestes</w:t>
            </w:r>
            <w:proofErr w:type="spellEnd"/>
            <w:r>
              <w:rPr>
                <w:i/>
                <w:iCs/>
              </w:rPr>
              <w:t xml:space="preserve"> maculatus</w:t>
            </w:r>
            <w:r>
              <w:t>), grain weevil (</w:t>
            </w:r>
            <w:r>
              <w:rPr>
                <w:i/>
                <w:iCs/>
              </w:rPr>
              <w:t>Sitophilus granaries</w:t>
            </w:r>
            <w:r>
              <w:t>), rice weevil (</w:t>
            </w:r>
            <w:proofErr w:type="spellStart"/>
            <w:r>
              <w:rPr>
                <w:i/>
                <w:iCs/>
              </w:rPr>
              <w:t>Sitophlus</w:t>
            </w:r>
            <w:proofErr w:type="spellEnd"/>
            <w:r>
              <w:rPr>
                <w:i/>
                <w:iCs/>
              </w:rPr>
              <w:t xml:space="preserve"> </w:t>
            </w:r>
            <w:proofErr w:type="spellStart"/>
            <w:r>
              <w:rPr>
                <w:i/>
                <w:iCs/>
              </w:rPr>
              <w:t>oryzae</w:t>
            </w:r>
            <w:proofErr w:type="spellEnd"/>
            <w:r>
              <w:rPr>
                <w:i/>
                <w:iCs/>
              </w:rPr>
              <w:t>)</w:t>
            </w:r>
            <w:r>
              <w:t>, rusty grain weevil (</w:t>
            </w:r>
            <w:proofErr w:type="spellStart"/>
            <w:r>
              <w:rPr>
                <w:i/>
                <w:iCs/>
              </w:rPr>
              <w:t>Cryptolestes</w:t>
            </w:r>
            <w:proofErr w:type="spellEnd"/>
            <w:r>
              <w:rPr>
                <w:i/>
                <w:iCs/>
              </w:rPr>
              <w:t xml:space="preserve"> </w:t>
            </w:r>
            <w:proofErr w:type="spellStart"/>
            <w:r>
              <w:rPr>
                <w:i/>
                <w:iCs/>
              </w:rPr>
              <w:t>ferru</w:t>
            </w:r>
            <w:r w:rsidR="00961069">
              <w:rPr>
                <w:i/>
                <w:iCs/>
              </w:rPr>
              <w:t>gineus</w:t>
            </w:r>
            <w:proofErr w:type="spellEnd"/>
            <w:r w:rsidR="00961069">
              <w:t>) and lesser grain borer (</w:t>
            </w:r>
            <w:proofErr w:type="spellStart"/>
            <w:r w:rsidR="00961069">
              <w:rPr>
                <w:i/>
                <w:iCs/>
              </w:rPr>
              <w:t>Rhyzopertha</w:t>
            </w:r>
            <w:proofErr w:type="spellEnd"/>
            <w:r w:rsidR="00961069">
              <w:rPr>
                <w:i/>
                <w:iCs/>
              </w:rPr>
              <w:t xml:space="preserve"> </w:t>
            </w:r>
            <w:proofErr w:type="spellStart"/>
            <w:r w:rsidR="00961069">
              <w:rPr>
                <w:i/>
                <w:iCs/>
              </w:rPr>
              <w:t>dominica</w:t>
            </w:r>
            <w:proofErr w:type="spellEnd"/>
            <w:r w:rsidR="00961069">
              <w:t>).</w:t>
            </w:r>
          </w:p>
        </w:tc>
      </w:tr>
      <w:tr w:rsidR="00802010" w14:paraId="371D0230" w14:textId="77777777" w:rsidTr="00802010">
        <w:tc>
          <w:tcPr>
            <w:tcW w:w="4530" w:type="dxa"/>
          </w:tcPr>
          <w:p w14:paraId="4EB44E2C" w14:textId="77777777" w:rsidR="00802010" w:rsidRDefault="00802010" w:rsidP="00B62373">
            <w:r>
              <w:t>Commodity storage structures containing the following food commodities only:</w:t>
            </w:r>
          </w:p>
          <w:p w14:paraId="71219D30" w14:textId="67D3891B" w:rsidR="00802010" w:rsidRDefault="00802010" w:rsidP="00B62373">
            <w:r>
              <w:t xml:space="preserve">Cereal grains, </w:t>
            </w:r>
            <w:r w:rsidR="00171B7A">
              <w:t>d</w:t>
            </w:r>
            <w:r>
              <w:t xml:space="preserve">ried </w:t>
            </w:r>
            <w:r w:rsidR="00171B7A">
              <w:t>f</w:t>
            </w:r>
            <w:r>
              <w:t xml:space="preserve">ruits, </w:t>
            </w:r>
            <w:r w:rsidR="00171B7A">
              <w:t>n</w:t>
            </w:r>
            <w:r>
              <w:t xml:space="preserve">uts, </w:t>
            </w:r>
            <w:r w:rsidR="00171B7A">
              <w:t>b</w:t>
            </w:r>
            <w:r>
              <w:t xml:space="preserve">aled hay for animal feed, </w:t>
            </w:r>
            <w:r w:rsidR="00171B7A">
              <w:t>p</w:t>
            </w:r>
            <w:r>
              <w:t>et food.</w:t>
            </w:r>
          </w:p>
        </w:tc>
        <w:tc>
          <w:tcPr>
            <w:tcW w:w="4530" w:type="dxa"/>
            <w:vMerge/>
          </w:tcPr>
          <w:p w14:paraId="31983459" w14:textId="77777777" w:rsidR="00802010" w:rsidRDefault="00802010" w:rsidP="00B62373"/>
        </w:tc>
      </w:tr>
      <w:tr w:rsidR="00802010" w14:paraId="3A39CFDF" w14:textId="77777777" w:rsidTr="00802010">
        <w:tc>
          <w:tcPr>
            <w:tcW w:w="4530" w:type="dxa"/>
          </w:tcPr>
          <w:p w14:paraId="6EE9CCB1" w14:textId="15DC10A8" w:rsidR="00802010" w:rsidRDefault="00802010" w:rsidP="00B62373">
            <w:r>
              <w:t>Seed storage facilities (not for human consumption).</w:t>
            </w:r>
          </w:p>
        </w:tc>
        <w:tc>
          <w:tcPr>
            <w:tcW w:w="4530" w:type="dxa"/>
            <w:vMerge/>
          </w:tcPr>
          <w:p w14:paraId="1A5E99AA" w14:textId="77777777" w:rsidR="00802010" w:rsidRDefault="00802010" w:rsidP="00B62373"/>
        </w:tc>
      </w:tr>
    </w:tbl>
    <w:p w14:paraId="459C6A56" w14:textId="62230E75" w:rsidR="00B62373" w:rsidRDefault="00B62373" w:rsidP="00B62373"/>
    <w:p w14:paraId="2744A55C" w14:textId="43464FD8" w:rsidR="00FE07C3" w:rsidRDefault="00FE07C3" w:rsidP="00FE07C3">
      <w:pPr>
        <w:pStyle w:val="Heading4"/>
      </w:pPr>
      <w:r>
        <w:lastRenderedPageBreak/>
        <w:t>Phosphine</w:t>
      </w:r>
    </w:p>
    <w:p w14:paraId="7B71DFB1" w14:textId="3FF4E246" w:rsidR="00FE07C3" w:rsidRDefault="00FE07C3" w:rsidP="00FE07C3">
      <w:r>
        <w:t xml:space="preserve">There are 34 registered phosphine products in Australia as several different </w:t>
      </w:r>
      <w:r w:rsidR="0012517A">
        <w:t>fumigant formulation</w:t>
      </w:r>
      <w:r>
        <w:t xml:space="preserve"> types (blanket, tablets, </w:t>
      </w:r>
      <w:r w:rsidR="0012517A">
        <w:t xml:space="preserve">compressed gas). Products are registered for a range of situations including insect pests in produce and buildings, sealed </w:t>
      </w:r>
      <w:proofErr w:type="gramStart"/>
      <w:r w:rsidR="0012517A">
        <w:t>structures</w:t>
      </w:r>
      <w:proofErr w:type="gramEnd"/>
      <w:r w:rsidR="0012517A">
        <w:t xml:space="preserve"> and pests of cut flowers. Commodities noted for treatment include raw cereal grains (barley, maize, millets, oats, rice, rye, sorghum, triticale, wheat), other food </w:t>
      </w:r>
      <w:r w:rsidR="00B07E84">
        <w:t>commodities</w:t>
      </w:r>
      <w:r w:rsidR="0012517A">
        <w:t xml:space="preserve"> such as flour, milled cereal products, breakfast cereals, dried fruits, dried vegetable, other dried foods, peanuts, oilseeds, cocoa, coffee be</w:t>
      </w:r>
      <w:r w:rsidR="00B07E84">
        <w:t>a</w:t>
      </w:r>
      <w:r w:rsidR="0012517A">
        <w:t xml:space="preserve">ns), bulk </w:t>
      </w:r>
      <w:r w:rsidR="00B07E84">
        <w:t>stock feeds</w:t>
      </w:r>
      <w:r w:rsidR="0012517A">
        <w:t xml:space="preserve"> and seeds for propagation.</w:t>
      </w:r>
    </w:p>
    <w:p w14:paraId="334E83ED" w14:textId="2738E93E" w:rsidR="00FE07C3" w:rsidRPr="00E7584D" w:rsidRDefault="00E7584D" w:rsidP="00FE07C3">
      <w:r>
        <w:t xml:space="preserve">In their review of grain devitalisation methods, </w:t>
      </w:r>
      <w:proofErr w:type="spellStart"/>
      <w:r>
        <w:t>Meibusch</w:t>
      </w:r>
      <w:proofErr w:type="spellEnd"/>
      <w:r>
        <w:t xml:space="preserve"> </w:t>
      </w:r>
      <w:r>
        <w:rPr>
          <w:i/>
          <w:iCs/>
        </w:rPr>
        <w:t>et al</w:t>
      </w:r>
      <w:r>
        <w:t xml:space="preserve"> (2019) consider phosphine to be the only widely used alternative to methyl bromide that is cost effective, rapidly acting and does not leave resides on the stored product. However, they observe that p</w:t>
      </w:r>
      <w:r w:rsidRPr="00E7584D">
        <w:t xml:space="preserve">ests with high levels of resistance toward phosphine have become common in Asia, </w:t>
      </w:r>
      <w:proofErr w:type="gramStart"/>
      <w:r w:rsidRPr="00E7584D">
        <w:t>Australia</w:t>
      </w:r>
      <w:proofErr w:type="gramEnd"/>
      <w:r w:rsidRPr="00E7584D">
        <w:t xml:space="preserve"> and Brazil, which is of great concern, given the paucity of alternative fumigants. Phosphine remains the single most relied-upon fumigant to control stored grain pests in Australian grain production systems, but continued misuse is resulting in poor insect</w:t>
      </w:r>
      <w:r w:rsidR="00DA1104">
        <w:t xml:space="preserve"> control</w:t>
      </w:r>
      <w:r w:rsidR="00844923">
        <w:t>.</w:t>
      </w:r>
      <w:r w:rsidRPr="00E7584D">
        <w:t xml:space="preserve"> </w:t>
      </w:r>
    </w:p>
    <w:p w14:paraId="31D7A8FC" w14:textId="594A18BD" w:rsidR="0012517A" w:rsidRDefault="0012517A" w:rsidP="0012517A">
      <w:pPr>
        <w:pStyle w:val="Heading4"/>
      </w:pPr>
      <w:r>
        <w:t xml:space="preserve">Ethyl </w:t>
      </w:r>
      <w:proofErr w:type="spellStart"/>
      <w:r>
        <w:t>formate</w:t>
      </w:r>
      <w:proofErr w:type="spellEnd"/>
    </w:p>
    <w:p w14:paraId="0AA3F8E2" w14:textId="12DCB06B" w:rsidR="0012517A" w:rsidRDefault="0012517A" w:rsidP="0012517A">
      <w:r>
        <w:t xml:space="preserve">There are three products registered </w:t>
      </w:r>
      <w:r w:rsidR="00171B7A">
        <w:t xml:space="preserve">(which have ethyl </w:t>
      </w:r>
      <w:proofErr w:type="spellStart"/>
      <w:r w:rsidR="00171B7A">
        <w:t>formate</w:t>
      </w:r>
      <w:proofErr w:type="spellEnd"/>
      <w:r w:rsidR="00171B7A">
        <w:t xml:space="preserve"> as the active constituent)</w:t>
      </w:r>
      <w:r>
        <w:t xml:space="preserve"> with the APVMA in Australia</w:t>
      </w:r>
      <w:r w:rsidR="0051175C">
        <w:t xml:space="preserve"> for the following use patterns</w:t>
      </w:r>
      <w:r>
        <w:t xml:space="preserve">. </w:t>
      </w:r>
    </w:p>
    <w:p w14:paraId="64D88004" w14:textId="2829BB71" w:rsidR="00C27E0D" w:rsidRDefault="00C27E0D" w:rsidP="00C27E0D">
      <w:pPr>
        <w:pStyle w:val="Caption"/>
      </w:pPr>
      <w:bookmarkStart w:id="76" w:name="_Toc89935199"/>
      <w:bookmarkStart w:id="77" w:name="_Toc94782923"/>
      <w:r>
        <w:t xml:space="preserve">Table </w:t>
      </w:r>
      <w:r w:rsidR="00B12EAA">
        <w:fldChar w:fldCharType="begin"/>
      </w:r>
      <w:r w:rsidR="00B12EAA">
        <w:instrText xml:space="preserve"> SEQ Table \* ARABIC </w:instrText>
      </w:r>
      <w:r w:rsidR="00B12EAA">
        <w:fldChar w:fldCharType="separate"/>
      </w:r>
      <w:r w:rsidR="00A556F8">
        <w:rPr>
          <w:noProof/>
        </w:rPr>
        <w:t>11</w:t>
      </w:r>
      <w:r w:rsidR="00B12EAA">
        <w:rPr>
          <w:noProof/>
        </w:rPr>
        <w:fldChar w:fldCharType="end"/>
      </w:r>
      <w:r>
        <w:t xml:space="preserve">: Australian registered use situations for ethyl </w:t>
      </w:r>
      <w:proofErr w:type="spellStart"/>
      <w:r>
        <w:t>formate</w:t>
      </w:r>
      <w:bookmarkEnd w:id="76"/>
      <w:bookmarkEnd w:id="77"/>
      <w:proofErr w:type="spellEnd"/>
    </w:p>
    <w:tbl>
      <w:tblPr>
        <w:tblStyle w:val="TableGrid"/>
        <w:tblW w:w="0" w:type="auto"/>
        <w:tblLook w:val="04A0" w:firstRow="1" w:lastRow="0" w:firstColumn="1" w:lastColumn="0" w:noHBand="0" w:noVBand="1"/>
      </w:tblPr>
      <w:tblGrid>
        <w:gridCol w:w="4530"/>
        <w:gridCol w:w="4530"/>
      </w:tblGrid>
      <w:tr w:rsidR="0012517A" w:rsidRPr="00802010" w14:paraId="3C3BCDB6" w14:textId="77777777" w:rsidTr="00CC2E85">
        <w:tc>
          <w:tcPr>
            <w:tcW w:w="4530" w:type="dxa"/>
          </w:tcPr>
          <w:p w14:paraId="074E8D59" w14:textId="77777777" w:rsidR="0012517A" w:rsidRPr="00802010" w:rsidRDefault="0012517A" w:rsidP="00CC2E85">
            <w:pPr>
              <w:rPr>
                <w:b/>
                <w:bCs/>
              </w:rPr>
            </w:pPr>
            <w:r w:rsidRPr="00802010">
              <w:rPr>
                <w:b/>
                <w:bCs/>
              </w:rPr>
              <w:t>Situation</w:t>
            </w:r>
          </w:p>
        </w:tc>
        <w:tc>
          <w:tcPr>
            <w:tcW w:w="4530" w:type="dxa"/>
          </w:tcPr>
          <w:p w14:paraId="6B913219" w14:textId="77777777" w:rsidR="0012517A" w:rsidRPr="00802010" w:rsidRDefault="0012517A" w:rsidP="00CC2E85">
            <w:pPr>
              <w:rPr>
                <w:b/>
                <w:bCs/>
              </w:rPr>
            </w:pPr>
            <w:r w:rsidRPr="00802010">
              <w:rPr>
                <w:b/>
                <w:bCs/>
              </w:rPr>
              <w:t>Pests controlled</w:t>
            </w:r>
          </w:p>
        </w:tc>
      </w:tr>
      <w:tr w:rsidR="0012517A" w14:paraId="3557F14D" w14:textId="77777777" w:rsidTr="00CC2E85">
        <w:tc>
          <w:tcPr>
            <w:tcW w:w="4530" w:type="dxa"/>
          </w:tcPr>
          <w:p w14:paraId="5D4F96DB" w14:textId="10455675" w:rsidR="0012517A" w:rsidRDefault="0051175C" w:rsidP="00CC2E85">
            <w:r>
              <w:t>Cereal grains, oilseeds, dried fruits, dates, tobacco, grain storage premises and equipment for animal feed.</w:t>
            </w:r>
          </w:p>
        </w:tc>
        <w:tc>
          <w:tcPr>
            <w:tcW w:w="4530" w:type="dxa"/>
          </w:tcPr>
          <w:p w14:paraId="515B444C" w14:textId="3768AA06" w:rsidR="0012517A" w:rsidRPr="0051175C" w:rsidRDefault="0051175C" w:rsidP="00CC2E85">
            <w:r>
              <w:t>Lesser grain borer (</w:t>
            </w:r>
            <w:proofErr w:type="spellStart"/>
            <w:r>
              <w:rPr>
                <w:i/>
                <w:iCs/>
              </w:rPr>
              <w:t>Rhyzopertha</w:t>
            </w:r>
            <w:proofErr w:type="spellEnd"/>
            <w:r>
              <w:rPr>
                <w:i/>
                <w:iCs/>
              </w:rPr>
              <w:t xml:space="preserve"> </w:t>
            </w:r>
            <w:proofErr w:type="spellStart"/>
            <w:r>
              <w:rPr>
                <w:i/>
                <w:iCs/>
              </w:rPr>
              <w:t>dominica</w:t>
            </w:r>
            <w:proofErr w:type="spellEnd"/>
            <w:r>
              <w:t>), flour beetle (</w:t>
            </w:r>
            <w:proofErr w:type="spellStart"/>
            <w:r>
              <w:rPr>
                <w:i/>
                <w:iCs/>
              </w:rPr>
              <w:t>Tribolium</w:t>
            </w:r>
            <w:proofErr w:type="spellEnd"/>
            <w:r>
              <w:rPr>
                <w:i/>
                <w:iCs/>
              </w:rPr>
              <w:t xml:space="preserve"> </w:t>
            </w:r>
            <w:proofErr w:type="spellStart"/>
            <w:r>
              <w:rPr>
                <w:i/>
                <w:iCs/>
              </w:rPr>
              <w:t>castaneum</w:t>
            </w:r>
            <w:proofErr w:type="spellEnd"/>
            <w:r>
              <w:t xml:space="preserve">), </w:t>
            </w:r>
            <w:proofErr w:type="spellStart"/>
            <w:r>
              <w:t>Psocids</w:t>
            </w:r>
            <w:proofErr w:type="spellEnd"/>
            <w:r>
              <w:t>, storage moths (</w:t>
            </w:r>
            <w:proofErr w:type="spellStart"/>
            <w:r>
              <w:rPr>
                <w:i/>
                <w:iCs/>
              </w:rPr>
              <w:t>Esphestia</w:t>
            </w:r>
            <w:proofErr w:type="spellEnd"/>
            <w:r>
              <w:t xml:space="preserve"> </w:t>
            </w:r>
            <w:proofErr w:type="spellStart"/>
            <w:r>
              <w:t>spp</w:t>
            </w:r>
            <w:proofErr w:type="spellEnd"/>
            <w:r>
              <w:t xml:space="preserve">, </w:t>
            </w:r>
            <w:r>
              <w:rPr>
                <w:i/>
                <w:iCs/>
              </w:rPr>
              <w:t>Plodia</w:t>
            </w:r>
            <w:r>
              <w:t xml:space="preserve"> </w:t>
            </w:r>
            <w:proofErr w:type="spellStart"/>
            <w:r>
              <w:t>spp</w:t>
            </w:r>
            <w:proofErr w:type="spellEnd"/>
            <w:r>
              <w:t>), saw toothed grain beetle (</w:t>
            </w:r>
            <w:proofErr w:type="spellStart"/>
            <w:r>
              <w:rPr>
                <w:i/>
                <w:iCs/>
              </w:rPr>
              <w:t>Oryzaephilus</w:t>
            </w:r>
            <w:proofErr w:type="spellEnd"/>
            <w:r>
              <w:t xml:space="preserve"> spp.), flat grain beetle (</w:t>
            </w:r>
            <w:proofErr w:type="spellStart"/>
            <w:r>
              <w:rPr>
                <w:i/>
                <w:iCs/>
              </w:rPr>
              <w:t>Cryptolestes</w:t>
            </w:r>
            <w:proofErr w:type="spellEnd"/>
            <w:r>
              <w:t xml:space="preserve"> spp.), cigarette beetle (</w:t>
            </w:r>
            <w:proofErr w:type="spellStart"/>
            <w:r>
              <w:rPr>
                <w:i/>
                <w:iCs/>
              </w:rPr>
              <w:t>Lasioderma</w:t>
            </w:r>
            <w:proofErr w:type="spellEnd"/>
            <w:r>
              <w:rPr>
                <w:i/>
                <w:iCs/>
              </w:rPr>
              <w:t xml:space="preserve"> </w:t>
            </w:r>
            <w:proofErr w:type="spellStart"/>
            <w:r>
              <w:rPr>
                <w:i/>
                <w:iCs/>
              </w:rPr>
              <w:t>serricorne</w:t>
            </w:r>
            <w:proofErr w:type="spellEnd"/>
            <w:r>
              <w:t xml:space="preserve">), </w:t>
            </w:r>
            <w:proofErr w:type="spellStart"/>
            <w:r>
              <w:t>nitidulid</w:t>
            </w:r>
            <w:proofErr w:type="spellEnd"/>
            <w:r>
              <w:t xml:space="preserve"> beetles (</w:t>
            </w:r>
            <w:proofErr w:type="spellStart"/>
            <w:r>
              <w:rPr>
                <w:i/>
                <w:iCs/>
              </w:rPr>
              <w:t>Carpophilus</w:t>
            </w:r>
            <w:proofErr w:type="spellEnd"/>
            <w:r>
              <w:rPr>
                <w:i/>
                <w:iCs/>
              </w:rPr>
              <w:t xml:space="preserve"> </w:t>
            </w:r>
            <w:proofErr w:type="spellStart"/>
            <w:r>
              <w:rPr>
                <w:i/>
                <w:iCs/>
              </w:rPr>
              <w:t>hemipeterus</w:t>
            </w:r>
            <w:proofErr w:type="spellEnd"/>
            <w:r>
              <w:rPr>
                <w:i/>
                <w:iCs/>
              </w:rPr>
              <w:t>, C. maculates</w:t>
            </w:r>
            <w:r>
              <w:t>).</w:t>
            </w:r>
            <w:r w:rsidR="00206CCB">
              <w:t xml:space="preserve"> </w:t>
            </w:r>
          </w:p>
        </w:tc>
      </w:tr>
      <w:tr w:rsidR="0012517A" w14:paraId="16327E44" w14:textId="77777777" w:rsidTr="00CC2E85">
        <w:tc>
          <w:tcPr>
            <w:tcW w:w="4530" w:type="dxa"/>
          </w:tcPr>
          <w:p w14:paraId="33ECF200" w14:textId="4DBC9A8C" w:rsidR="0012517A" w:rsidRDefault="0051175C" w:rsidP="00CC2E85">
            <w:r>
              <w:t>Fresh fruit and vegetables</w:t>
            </w:r>
          </w:p>
        </w:tc>
        <w:tc>
          <w:tcPr>
            <w:tcW w:w="4530" w:type="dxa"/>
          </w:tcPr>
          <w:p w14:paraId="240CB2C2" w14:textId="3057E886" w:rsidR="0012517A" w:rsidRDefault="0051175C" w:rsidP="00CC2E85">
            <w:r>
              <w:t>Various pests for lettuce, onion, sweet pepper/capsicum, rhubarb, banana, pineapple, strawberry, kiwifruit, grapes, citrus, apples, apricots, sweet corn.</w:t>
            </w:r>
          </w:p>
        </w:tc>
      </w:tr>
      <w:tr w:rsidR="0012517A" w14:paraId="24DC044E" w14:textId="77777777" w:rsidTr="00CC2E85">
        <w:tc>
          <w:tcPr>
            <w:tcW w:w="4530" w:type="dxa"/>
          </w:tcPr>
          <w:p w14:paraId="7E93DA8A" w14:textId="7F38100B" w:rsidR="0012517A" w:rsidRDefault="0051175C" w:rsidP="00CC2E85">
            <w:r>
              <w:t xml:space="preserve">Bed bugs infested commercial and household items placed in </w:t>
            </w:r>
            <w:proofErr w:type="spellStart"/>
            <w:r>
              <w:t>well sealed</w:t>
            </w:r>
            <w:proofErr w:type="spellEnd"/>
            <w:r>
              <w:t xml:space="preserve"> shipping container, container under gas proof sheet and fumigation chamber.</w:t>
            </w:r>
          </w:p>
        </w:tc>
        <w:tc>
          <w:tcPr>
            <w:tcW w:w="4530" w:type="dxa"/>
          </w:tcPr>
          <w:p w14:paraId="0933D76C" w14:textId="0604080B" w:rsidR="0012517A" w:rsidRPr="0051175C" w:rsidRDefault="0051175C" w:rsidP="00CC2E85">
            <w:r>
              <w:t xml:space="preserve">Bed bugs – adults, immature and egg stages of </w:t>
            </w:r>
            <w:r>
              <w:rPr>
                <w:i/>
                <w:iCs/>
              </w:rPr>
              <w:t>Cimex</w:t>
            </w:r>
            <w:r>
              <w:t xml:space="preserve"> sp.</w:t>
            </w:r>
          </w:p>
        </w:tc>
      </w:tr>
    </w:tbl>
    <w:p w14:paraId="2BF36E32" w14:textId="34D74550" w:rsidR="0012517A" w:rsidRDefault="0012517A" w:rsidP="0012517A"/>
    <w:p w14:paraId="5685F7A2" w14:textId="160EB640" w:rsidR="0012517A" w:rsidRDefault="0012517A" w:rsidP="0012517A">
      <w:pPr>
        <w:pStyle w:val="Heading4"/>
      </w:pPr>
      <w:r>
        <w:t>Ethylene oxide</w:t>
      </w:r>
    </w:p>
    <w:p w14:paraId="4D727071" w14:textId="648F8500" w:rsidR="0012517A" w:rsidRDefault="0051175C" w:rsidP="0012517A">
      <w:r>
        <w:t xml:space="preserve">Ethylene oxide is registered in 18 end use products by the APVMA. However, </w:t>
      </w:r>
      <w:r w:rsidR="00D87804">
        <w:t xml:space="preserve">for use specifically as a fumigant there are only 4 products registered. </w:t>
      </w:r>
    </w:p>
    <w:p w14:paraId="70EE43F0" w14:textId="454F8803" w:rsidR="00D87804" w:rsidRDefault="00D87804" w:rsidP="0012517A">
      <w:r>
        <w:lastRenderedPageBreak/>
        <w:t xml:space="preserve">For these products, specific pests are not identified. Rather, the statement exists on product labels that the product is lethal to most forms of bacteria, viruses, moulds, </w:t>
      </w:r>
      <w:proofErr w:type="gramStart"/>
      <w:r>
        <w:t>insects</w:t>
      </w:r>
      <w:proofErr w:type="gramEnd"/>
      <w:r>
        <w:t xml:space="preserve"> and their eggs.</w:t>
      </w:r>
    </w:p>
    <w:p w14:paraId="337B5BCF" w14:textId="1DE1F9D7" w:rsidR="00D87804" w:rsidRDefault="00D87804" w:rsidP="0012517A">
      <w:r>
        <w:t>The following non-food commodities are listed as suitable for fumigation where treatment is required by AQIS for import and export:</w:t>
      </w:r>
    </w:p>
    <w:p w14:paraId="013A7591" w14:textId="0F6DB26F" w:rsidR="00D87804" w:rsidRDefault="00D87804" w:rsidP="00D87804">
      <w:pPr>
        <w:ind w:left="720"/>
      </w:pPr>
      <w:r>
        <w:t xml:space="preserve">Plant fibre materials, polishes, leather articles, wood products (timber furniture and homeware accessories), </w:t>
      </w:r>
      <w:proofErr w:type="spellStart"/>
      <w:r>
        <w:t>wickerware</w:t>
      </w:r>
      <w:proofErr w:type="spellEnd"/>
      <w:r>
        <w:t>, paper, bristles, clothes, curtain fabric, footwear, hats, umbrellas, walking sticks, ceramic products, glassware, metal materials such as machinery and parts, musical instruments, clocks, electrical components, talc, cosmetics.</w:t>
      </w:r>
    </w:p>
    <w:p w14:paraId="3F14B3A7" w14:textId="179D5883" w:rsidR="0012517A" w:rsidRDefault="0012517A" w:rsidP="0012517A">
      <w:pPr>
        <w:pStyle w:val="Heading4"/>
      </w:pPr>
      <w:r>
        <w:t>Methyl iodide</w:t>
      </w:r>
    </w:p>
    <w:p w14:paraId="57E6F23E" w14:textId="5F2109C3" w:rsidR="00D87804" w:rsidRDefault="00D87804" w:rsidP="0012517A">
      <w:r>
        <w:t xml:space="preserve">There are </w:t>
      </w:r>
      <w:proofErr w:type="gramStart"/>
      <w:r>
        <w:t>no  end</w:t>
      </w:r>
      <w:proofErr w:type="gramEnd"/>
      <w:r>
        <w:t xml:space="preserve"> use product registrations with methyl iodide in Australia.</w:t>
      </w:r>
    </w:p>
    <w:p w14:paraId="308DB4A6" w14:textId="118063BF" w:rsidR="0012517A" w:rsidRDefault="0012517A" w:rsidP="0012517A">
      <w:pPr>
        <w:pStyle w:val="Heading4"/>
      </w:pPr>
      <w:r>
        <w:t>Methyl isothiocyanate</w:t>
      </w:r>
    </w:p>
    <w:p w14:paraId="52A087BC" w14:textId="580270DC" w:rsidR="00D87804" w:rsidRDefault="00D87804" w:rsidP="00D87804">
      <w:r>
        <w:t>There are no active constituent or end use product registrations with methyl isothiocyanate in Australia.</w:t>
      </w:r>
    </w:p>
    <w:p w14:paraId="0AF74293" w14:textId="26491612" w:rsidR="0012517A" w:rsidRDefault="0012517A" w:rsidP="0012517A">
      <w:pPr>
        <w:pStyle w:val="Heading4"/>
      </w:pPr>
      <w:r>
        <w:t xml:space="preserve">Carbonyl </w:t>
      </w:r>
      <w:r w:rsidR="00B07E84">
        <w:t>sulphide</w:t>
      </w:r>
    </w:p>
    <w:p w14:paraId="6A02F83E" w14:textId="7369F437" w:rsidR="0012517A" w:rsidRDefault="00D87804" w:rsidP="0012517A">
      <w:r>
        <w:t xml:space="preserve">Carbonyl </w:t>
      </w:r>
      <w:r w:rsidR="00B07E84">
        <w:t>sulphide</w:t>
      </w:r>
      <w:r>
        <w:t xml:space="preserve"> is registered as an active constituent in Australia (registrant, BOC Limited). However, there are no end use products registered so this active constituent is not currently available in Australia for use as an alternative chemical treatment to methyl bromide.</w:t>
      </w:r>
    </w:p>
    <w:p w14:paraId="31C503A1" w14:textId="56428FC2" w:rsidR="0012517A" w:rsidRDefault="0012517A" w:rsidP="0012517A">
      <w:pPr>
        <w:pStyle w:val="Heading4"/>
      </w:pPr>
      <w:r>
        <w:t>Propylene oxide</w:t>
      </w:r>
    </w:p>
    <w:p w14:paraId="1ACD597F" w14:textId="09616F04" w:rsidR="00D87804" w:rsidRDefault="00D87804" w:rsidP="00D87804">
      <w:r>
        <w:t>Propylene oxide is registered as an active constituent in Australia. However, there are no end use products registered so this active constituent is not currently available in Australia for use as an alternative chemical treatment to methyl bromide.</w:t>
      </w:r>
    </w:p>
    <w:p w14:paraId="3C46BDEB" w14:textId="77777777" w:rsidR="0012517A" w:rsidRPr="00844923" w:rsidRDefault="00171B7A" w:rsidP="0012517A">
      <w:pPr>
        <w:pStyle w:val="Heading4"/>
      </w:pPr>
      <w:proofErr w:type="spellStart"/>
      <w:r>
        <w:t>Ethanedinitrile</w:t>
      </w:r>
      <w:proofErr w:type="spellEnd"/>
    </w:p>
    <w:p w14:paraId="001AE029" w14:textId="554A583C" w:rsidR="00FE07C3" w:rsidRDefault="00171B7A" w:rsidP="00B62373">
      <w:proofErr w:type="spellStart"/>
      <w:r>
        <w:t>Ethanedinitrile</w:t>
      </w:r>
      <w:proofErr w:type="spellEnd"/>
      <w:r>
        <w:t xml:space="preserve"> or </w:t>
      </w:r>
      <w:r w:rsidR="0011585E">
        <w:t>EDN is registered in one end use product in Australia as a pre-plant fumigant and for use on timber logs. This active constituent along with sulfuryl fluoride are the only substances registered for use on timber logs in Australia other than methyl bromide. The use pattern currently approved by the APVMA is:</w:t>
      </w:r>
    </w:p>
    <w:p w14:paraId="67D6A773" w14:textId="4DC17459" w:rsidR="00C27E0D" w:rsidRDefault="00C27E0D" w:rsidP="00C27E0D">
      <w:pPr>
        <w:pStyle w:val="Caption"/>
      </w:pPr>
      <w:bookmarkStart w:id="78" w:name="_Toc94782924"/>
      <w:bookmarkStart w:id="79" w:name="_Toc89935200"/>
      <w:r>
        <w:t xml:space="preserve">Table </w:t>
      </w:r>
      <w:r w:rsidR="00B12EAA">
        <w:fldChar w:fldCharType="begin"/>
      </w:r>
      <w:r w:rsidR="00B12EAA">
        <w:instrText xml:space="preserve"> SEQ Table \* ARABIC </w:instrText>
      </w:r>
      <w:r w:rsidR="00B12EAA">
        <w:fldChar w:fldCharType="separate"/>
      </w:r>
      <w:r w:rsidR="00A556F8">
        <w:rPr>
          <w:noProof/>
        </w:rPr>
        <w:t>12</w:t>
      </w:r>
      <w:r w:rsidR="00B12EAA">
        <w:rPr>
          <w:noProof/>
        </w:rPr>
        <w:fldChar w:fldCharType="end"/>
      </w:r>
      <w:r>
        <w:t xml:space="preserve">: Australian registered use situations for </w:t>
      </w:r>
      <w:proofErr w:type="spellStart"/>
      <w:r w:rsidR="00171B7A">
        <w:t>Ethanedinitrile</w:t>
      </w:r>
      <w:bookmarkEnd w:id="78"/>
      <w:bookmarkEnd w:id="79"/>
      <w:proofErr w:type="spellEnd"/>
    </w:p>
    <w:tbl>
      <w:tblPr>
        <w:tblStyle w:val="TableGrid"/>
        <w:tblW w:w="0" w:type="auto"/>
        <w:tblLook w:val="04A0" w:firstRow="1" w:lastRow="0" w:firstColumn="1" w:lastColumn="0" w:noHBand="0" w:noVBand="1"/>
      </w:tblPr>
      <w:tblGrid>
        <w:gridCol w:w="4530"/>
        <w:gridCol w:w="4530"/>
      </w:tblGrid>
      <w:tr w:rsidR="0011585E" w:rsidRPr="00802010" w14:paraId="73C18E05" w14:textId="77777777" w:rsidTr="00CC2E85">
        <w:tc>
          <w:tcPr>
            <w:tcW w:w="4530" w:type="dxa"/>
          </w:tcPr>
          <w:p w14:paraId="01705560" w14:textId="77777777" w:rsidR="0011585E" w:rsidRPr="00802010" w:rsidRDefault="0011585E" w:rsidP="00CC2E85">
            <w:pPr>
              <w:rPr>
                <w:b/>
                <w:bCs/>
              </w:rPr>
            </w:pPr>
            <w:r w:rsidRPr="00802010">
              <w:rPr>
                <w:b/>
                <w:bCs/>
              </w:rPr>
              <w:t>Situation</w:t>
            </w:r>
          </w:p>
        </w:tc>
        <w:tc>
          <w:tcPr>
            <w:tcW w:w="4530" w:type="dxa"/>
          </w:tcPr>
          <w:p w14:paraId="4D87F4A7" w14:textId="77777777" w:rsidR="0011585E" w:rsidRPr="00802010" w:rsidRDefault="0011585E" w:rsidP="00CC2E85">
            <w:pPr>
              <w:rPr>
                <w:b/>
                <w:bCs/>
              </w:rPr>
            </w:pPr>
            <w:r w:rsidRPr="00802010">
              <w:rPr>
                <w:b/>
                <w:bCs/>
              </w:rPr>
              <w:t>Pests controlled</w:t>
            </w:r>
          </w:p>
        </w:tc>
      </w:tr>
      <w:tr w:rsidR="0011585E" w:rsidRPr="0051175C" w14:paraId="229734E8" w14:textId="77777777" w:rsidTr="00CC2E85">
        <w:tc>
          <w:tcPr>
            <w:tcW w:w="4530" w:type="dxa"/>
          </w:tcPr>
          <w:p w14:paraId="63725BF0" w14:textId="535BE713" w:rsidR="0011585E" w:rsidRDefault="00CA012C" w:rsidP="00CC2E85">
            <w:r>
              <w:t>Pre-plant soil fumigation</w:t>
            </w:r>
          </w:p>
        </w:tc>
        <w:tc>
          <w:tcPr>
            <w:tcW w:w="4530" w:type="dxa"/>
          </w:tcPr>
          <w:p w14:paraId="353DE56C" w14:textId="07BC9A26" w:rsidR="0011585E" w:rsidRPr="0051175C" w:rsidRDefault="00CA012C" w:rsidP="00CC2E85">
            <w:r>
              <w:t>Soil borne pathogens</w:t>
            </w:r>
          </w:p>
        </w:tc>
      </w:tr>
      <w:tr w:rsidR="00CA012C" w:rsidRPr="0051175C" w14:paraId="60C21DDF" w14:textId="77777777" w:rsidTr="00CC2E85">
        <w:tc>
          <w:tcPr>
            <w:tcW w:w="4530" w:type="dxa"/>
          </w:tcPr>
          <w:p w14:paraId="7DC5D97D" w14:textId="697259E7" w:rsidR="00CA012C" w:rsidRDefault="00CA012C" w:rsidP="00CA012C">
            <w:r>
              <w:t>Timber and logs in sealed fumigation chambers or in shipping containers under tarpaulins or as a stack sealed under tarpaulins</w:t>
            </w:r>
          </w:p>
        </w:tc>
        <w:tc>
          <w:tcPr>
            <w:tcW w:w="4530" w:type="dxa"/>
          </w:tcPr>
          <w:p w14:paraId="61E8AAC3" w14:textId="62EFD24D" w:rsidR="00CA012C" w:rsidRDefault="00CA012C" w:rsidP="00CA012C">
            <w:r>
              <w:t>Fungi infesting timber</w:t>
            </w:r>
          </w:p>
          <w:p w14:paraId="2A357B26" w14:textId="2563B695" w:rsidR="00CA012C" w:rsidRDefault="00CA012C" w:rsidP="00CA012C">
            <w:r>
              <w:t>Insect pests of timber</w:t>
            </w:r>
          </w:p>
        </w:tc>
      </w:tr>
    </w:tbl>
    <w:p w14:paraId="67E5CC99" w14:textId="6EB750FE" w:rsidR="0011585E" w:rsidRPr="0011585E" w:rsidRDefault="0011585E" w:rsidP="00B62373">
      <w:r>
        <w:t>The treatment rate currently on the product label is 50 g/m</w:t>
      </w:r>
      <w:r>
        <w:rPr>
          <w:vertAlign w:val="superscript"/>
        </w:rPr>
        <w:t>3</w:t>
      </w:r>
      <w:r>
        <w:t xml:space="preserve"> for either 6 hours (fungi) or 10 hours (insect pests). The registrant, </w:t>
      </w:r>
      <w:proofErr w:type="spellStart"/>
      <w:r>
        <w:t>Draslovka</w:t>
      </w:r>
      <w:proofErr w:type="spellEnd"/>
      <w:r>
        <w:t xml:space="preserve"> Services, </w:t>
      </w:r>
      <w:r w:rsidR="0098189E">
        <w:t xml:space="preserve">has </w:t>
      </w:r>
      <w:r>
        <w:t>advised that a label change extension is currently submitted to the APVMA for approval.</w:t>
      </w:r>
    </w:p>
    <w:p w14:paraId="43A94E0A" w14:textId="4662A080" w:rsidR="00F46C9C" w:rsidRDefault="00982CE3" w:rsidP="00982CE3">
      <w:pPr>
        <w:pStyle w:val="Heading3"/>
      </w:pPr>
      <w:bookmarkStart w:id="80" w:name="_Toc89934714"/>
      <w:bookmarkStart w:id="81" w:name="_Toc94782900"/>
      <w:r>
        <w:lastRenderedPageBreak/>
        <w:t>Alternatives approaching market readiness</w:t>
      </w:r>
      <w:bookmarkEnd w:id="80"/>
      <w:bookmarkEnd w:id="81"/>
    </w:p>
    <w:p w14:paraId="26BDB093" w14:textId="7D60271A" w:rsidR="00982CE3" w:rsidRDefault="00982CE3" w:rsidP="00982CE3">
      <w:r>
        <w:t xml:space="preserve">Advice has been received from </w:t>
      </w:r>
      <w:proofErr w:type="spellStart"/>
      <w:r>
        <w:t>Ensystex</w:t>
      </w:r>
      <w:proofErr w:type="spellEnd"/>
      <w:r>
        <w:t xml:space="preserve">, the registrant of one of the sulfuryl fluoride products, ZYTHOR Gas Fumigant, that they are in the process of </w:t>
      </w:r>
      <w:r w:rsidRPr="00961069">
        <w:t xml:space="preserve">making it easier </w:t>
      </w:r>
      <w:r w:rsidR="00544545">
        <w:t xml:space="preserve">for </w:t>
      </w:r>
      <w:r w:rsidRPr="00961069">
        <w:t xml:space="preserve">ZYTHOR Gas Fumigant, to be used for quarantine purposes by updating the label to specify it may be used to meet Department of Agriculture, </w:t>
      </w:r>
      <w:proofErr w:type="gramStart"/>
      <w:r w:rsidRPr="00961069">
        <w:t>Water</w:t>
      </w:r>
      <w:proofErr w:type="gramEnd"/>
      <w:r w:rsidRPr="00961069">
        <w:t xml:space="preserve"> and the Environment QPS specifications. </w:t>
      </w:r>
      <w:r w:rsidR="00286456">
        <w:t>The proposed updated uses are</w:t>
      </w:r>
      <w:r w:rsidRPr="00961069">
        <w:t xml:space="preserve"> subject to APVMA approval</w:t>
      </w:r>
      <w:r w:rsidR="00132D90">
        <w:t xml:space="preserve"> and will seek registration for control of </w:t>
      </w:r>
      <w:r w:rsidR="00294ABE">
        <w:t xml:space="preserve">Brown </w:t>
      </w:r>
      <w:proofErr w:type="spellStart"/>
      <w:r w:rsidR="00294ABE">
        <w:t>mamorated</w:t>
      </w:r>
      <w:proofErr w:type="spellEnd"/>
      <w:r w:rsidR="00294ABE">
        <w:t xml:space="preserve"> stink bug</w:t>
      </w:r>
      <w:r w:rsidR="00132D90">
        <w:t xml:space="preserve"> and other quarantine pests as notified by DAWE</w:t>
      </w:r>
      <w:r w:rsidRPr="00961069">
        <w:t>.</w:t>
      </w:r>
    </w:p>
    <w:p w14:paraId="370102DB" w14:textId="77777777" w:rsidR="005F5C6A" w:rsidRDefault="00E961CA" w:rsidP="00A23EFC">
      <w:r>
        <w:t xml:space="preserve">Advice was received from </w:t>
      </w:r>
      <w:proofErr w:type="spellStart"/>
      <w:r w:rsidR="00982CE3">
        <w:t>Draslovka</w:t>
      </w:r>
      <w:proofErr w:type="spellEnd"/>
      <w:r w:rsidR="00982CE3">
        <w:t xml:space="preserve"> Services </w:t>
      </w:r>
      <w:r>
        <w:t xml:space="preserve">for three potential alternative fumigants to replace methyl bromide. Two are currently registered in Australia and the third, HCN is yet to be registered but an application has been submitted to the APVMA. </w:t>
      </w:r>
    </w:p>
    <w:p w14:paraId="12EBF2BC" w14:textId="2B89D9AA" w:rsidR="00982CE3" w:rsidRDefault="00E961CA" w:rsidP="00A23EFC">
      <w:r>
        <w:t>Details</w:t>
      </w:r>
      <w:r w:rsidR="005F5C6A">
        <w:t xml:space="preserve"> for alternatives approaching market readiness</w:t>
      </w:r>
      <w:r>
        <w:t xml:space="preserve"> are </w:t>
      </w:r>
      <w:r w:rsidR="005F5C6A">
        <w:t>summarised</w:t>
      </w:r>
      <w:r>
        <w:t xml:space="preserve"> in the following table:</w:t>
      </w:r>
    </w:p>
    <w:tbl>
      <w:tblPr>
        <w:tblStyle w:val="TableGrid"/>
        <w:tblW w:w="9086" w:type="dxa"/>
        <w:tblInd w:w="-5" w:type="dxa"/>
        <w:tblLook w:val="04A0" w:firstRow="1" w:lastRow="0" w:firstColumn="1" w:lastColumn="0" w:noHBand="0" w:noVBand="1"/>
      </w:tblPr>
      <w:tblGrid>
        <w:gridCol w:w="2268"/>
        <w:gridCol w:w="2829"/>
        <w:gridCol w:w="1621"/>
        <w:gridCol w:w="2368"/>
      </w:tblGrid>
      <w:tr w:rsidR="00A23EFC" w:rsidRPr="000B5C3B" w14:paraId="0130FF56" w14:textId="77777777" w:rsidTr="00A23EFC">
        <w:trPr>
          <w:tblHeader/>
        </w:trPr>
        <w:tc>
          <w:tcPr>
            <w:tcW w:w="9086" w:type="dxa"/>
            <w:gridSpan w:val="4"/>
            <w:tcBorders>
              <w:top w:val="nil"/>
              <w:left w:val="nil"/>
              <w:bottom w:val="single" w:sz="4" w:space="0" w:color="auto"/>
              <w:right w:val="nil"/>
            </w:tcBorders>
          </w:tcPr>
          <w:p w14:paraId="4E17C6C3" w14:textId="7B0C2D28" w:rsidR="00A23EFC" w:rsidRPr="000B5C3B" w:rsidRDefault="00A23EFC" w:rsidP="009F1E87">
            <w:pPr>
              <w:pStyle w:val="Caption"/>
              <w:rPr>
                <w:rFonts w:asciiTheme="majorHAnsi" w:hAnsiTheme="majorHAnsi" w:cstheme="minorHAnsi"/>
              </w:rPr>
            </w:pPr>
            <w:bookmarkStart w:id="82" w:name="_Toc89935201"/>
            <w:bookmarkStart w:id="83" w:name="_Toc94782925"/>
            <w:r>
              <w:t xml:space="preserve">Table </w:t>
            </w:r>
            <w:r w:rsidR="00B12EAA">
              <w:fldChar w:fldCharType="begin"/>
            </w:r>
            <w:r w:rsidR="00B12EAA">
              <w:instrText xml:space="preserve"> SEQ Table \* ARABIC </w:instrText>
            </w:r>
            <w:r w:rsidR="00B12EAA">
              <w:fldChar w:fldCharType="separate"/>
            </w:r>
            <w:r w:rsidR="00A556F8">
              <w:rPr>
                <w:noProof/>
              </w:rPr>
              <w:t>13</w:t>
            </w:r>
            <w:r w:rsidR="00B12EAA">
              <w:rPr>
                <w:noProof/>
              </w:rPr>
              <w:fldChar w:fldCharType="end"/>
            </w:r>
            <w:r>
              <w:t xml:space="preserve">: </w:t>
            </w:r>
            <w:r w:rsidR="00132D90">
              <w:t>A</w:t>
            </w:r>
            <w:r>
              <w:t>lternative options for methyl bromide uses</w:t>
            </w:r>
            <w:bookmarkEnd w:id="82"/>
            <w:bookmarkEnd w:id="83"/>
          </w:p>
        </w:tc>
      </w:tr>
      <w:tr w:rsidR="00A23EFC" w:rsidRPr="000B5C3B" w14:paraId="13B3B001" w14:textId="77777777" w:rsidTr="009F1E87">
        <w:trPr>
          <w:tblHeader/>
        </w:trPr>
        <w:tc>
          <w:tcPr>
            <w:tcW w:w="2268" w:type="dxa"/>
            <w:tcBorders>
              <w:top w:val="single" w:sz="4" w:space="0" w:color="auto"/>
            </w:tcBorders>
          </w:tcPr>
          <w:p w14:paraId="0CBF7A81" w14:textId="4D4FD1A5" w:rsidR="00A23EFC" w:rsidRPr="000B5C3B" w:rsidRDefault="00A23EFC" w:rsidP="009F1E87">
            <w:pPr>
              <w:pStyle w:val="ListParagraph"/>
              <w:keepNext/>
              <w:ind w:left="0"/>
              <w:rPr>
                <w:rFonts w:asciiTheme="majorHAnsi" w:hAnsiTheme="majorHAnsi" w:cstheme="minorHAnsi"/>
                <w:b/>
                <w:bCs/>
              </w:rPr>
            </w:pPr>
            <w:r w:rsidRPr="000B5C3B">
              <w:rPr>
                <w:rFonts w:asciiTheme="majorHAnsi" w:hAnsiTheme="majorHAnsi" w:cstheme="minorHAnsi"/>
                <w:b/>
                <w:bCs/>
              </w:rPr>
              <w:t>Product</w:t>
            </w:r>
            <w:r w:rsidR="00132D90">
              <w:rPr>
                <w:rFonts w:asciiTheme="majorHAnsi" w:hAnsiTheme="majorHAnsi" w:cstheme="minorHAnsi"/>
                <w:b/>
                <w:bCs/>
              </w:rPr>
              <w:t>/Fumigant</w:t>
            </w:r>
          </w:p>
        </w:tc>
        <w:tc>
          <w:tcPr>
            <w:tcW w:w="2829" w:type="dxa"/>
            <w:tcBorders>
              <w:top w:val="single" w:sz="4" w:space="0" w:color="auto"/>
            </w:tcBorders>
          </w:tcPr>
          <w:p w14:paraId="28CB57A5" w14:textId="63E7B27A" w:rsidR="00A23EFC" w:rsidRPr="000B5C3B" w:rsidRDefault="00A23EFC" w:rsidP="009F1E87">
            <w:pPr>
              <w:pStyle w:val="ListParagraph"/>
              <w:keepNext/>
              <w:ind w:left="0"/>
              <w:rPr>
                <w:rFonts w:asciiTheme="majorHAnsi" w:hAnsiTheme="majorHAnsi" w:cstheme="minorHAnsi"/>
                <w:b/>
                <w:bCs/>
              </w:rPr>
            </w:pPr>
            <w:r w:rsidRPr="000B5C3B">
              <w:rPr>
                <w:rFonts w:asciiTheme="majorHAnsi" w:hAnsiTheme="majorHAnsi" w:cstheme="minorHAnsi"/>
                <w:b/>
                <w:bCs/>
              </w:rPr>
              <w:t>Commodities</w:t>
            </w:r>
          </w:p>
        </w:tc>
        <w:tc>
          <w:tcPr>
            <w:tcW w:w="1621" w:type="dxa"/>
            <w:tcBorders>
              <w:top w:val="single" w:sz="4" w:space="0" w:color="auto"/>
            </w:tcBorders>
          </w:tcPr>
          <w:p w14:paraId="1BEE11F0" w14:textId="4AB6EB54" w:rsidR="00A23EFC" w:rsidRPr="000B5C3B" w:rsidRDefault="00A23EFC" w:rsidP="009F1E87">
            <w:pPr>
              <w:pStyle w:val="ListParagraph"/>
              <w:keepNext/>
              <w:ind w:left="0"/>
              <w:rPr>
                <w:rFonts w:asciiTheme="majorHAnsi" w:hAnsiTheme="majorHAnsi" w:cstheme="minorHAnsi"/>
                <w:b/>
                <w:bCs/>
              </w:rPr>
            </w:pPr>
            <w:r w:rsidRPr="000B5C3B">
              <w:rPr>
                <w:rFonts w:asciiTheme="majorHAnsi" w:hAnsiTheme="majorHAnsi" w:cstheme="minorHAnsi"/>
                <w:b/>
                <w:bCs/>
              </w:rPr>
              <w:t>Purpose</w:t>
            </w:r>
          </w:p>
        </w:tc>
        <w:tc>
          <w:tcPr>
            <w:tcW w:w="2368" w:type="dxa"/>
            <w:tcBorders>
              <w:top w:val="single" w:sz="4" w:space="0" w:color="auto"/>
            </w:tcBorders>
          </w:tcPr>
          <w:p w14:paraId="1732D21F" w14:textId="666EDCC4" w:rsidR="00A23EFC" w:rsidRPr="000B5C3B" w:rsidRDefault="00A23EFC" w:rsidP="009F1E87">
            <w:pPr>
              <w:pStyle w:val="ListParagraph"/>
              <w:keepNext/>
              <w:ind w:left="0"/>
              <w:rPr>
                <w:rFonts w:asciiTheme="majorHAnsi" w:hAnsiTheme="majorHAnsi" w:cstheme="minorHAnsi"/>
                <w:b/>
                <w:bCs/>
              </w:rPr>
            </w:pPr>
            <w:r w:rsidRPr="000B5C3B">
              <w:rPr>
                <w:rFonts w:asciiTheme="majorHAnsi" w:hAnsiTheme="majorHAnsi" w:cstheme="minorHAnsi"/>
                <w:b/>
                <w:bCs/>
              </w:rPr>
              <w:t>Approval</w:t>
            </w:r>
          </w:p>
        </w:tc>
      </w:tr>
      <w:tr w:rsidR="009F1E87" w:rsidRPr="000B5C3B" w14:paraId="6961F30B" w14:textId="77777777" w:rsidTr="009F1E87">
        <w:tc>
          <w:tcPr>
            <w:tcW w:w="2268" w:type="dxa"/>
            <w:vMerge w:val="restart"/>
          </w:tcPr>
          <w:p w14:paraId="4FC02736" w14:textId="42A312C2" w:rsidR="009F1E87" w:rsidRPr="000B5C3B" w:rsidRDefault="009F1E87" w:rsidP="009F1E87">
            <w:pPr>
              <w:pStyle w:val="ListParagraph"/>
              <w:keepNext/>
              <w:ind w:left="0"/>
              <w:jc w:val="both"/>
              <w:rPr>
                <w:rFonts w:asciiTheme="majorHAnsi" w:hAnsiTheme="majorHAnsi" w:cstheme="minorHAnsi"/>
              </w:rPr>
            </w:pPr>
            <w:r>
              <w:rPr>
                <w:rFonts w:asciiTheme="majorHAnsi" w:hAnsiTheme="majorHAnsi" w:cstheme="minorHAnsi"/>
              </w:rPr>
              <w:t>Sulfuryl fluoride</w:t>
            </w:r>
          </w:p>
        </w:tc>
        <w:tc>
          <w:tcPr>
            <w:tcW w:w="2829" w:type="dxa"/>
          </w:tcPr>
          <w:p w14:paraId="19AD1977" w14:textId="22D6FD66"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Treatment of Brown marmorated stink bug</w:t>
            </w:r>
          </w:p>
        </w:tc>
        <w:tc>
          <w:tcPr>
            <w:tcW w:w="1621" w:type="dxa"/>
          </w:tcPr>
          <w:p w14:paraId="20B696D1" w14:textId="39CE6818" w:rsidR="009F1E87" w:rsidRPr="000B5C3B" w:rsidRDefault="009F1E87" w:rsidP="009F1E87">
            <w:pPr>
              <w:pStyle w:val="ListParagraph"/>
              <w:keepNext/>
              <w:ind w:left="0"/>
              <w:rPr>
                <w:rFonts w:asciiTheme="majorHAnsi" w:hAnsiTheme="majorHAnsi" w:cstheme="minorHAnsi"/>
              </w:rPr>
            </w:pPr>
            <w:r>
              <w:rPr>
                <w:rFonts w:asciiTheme="majorHAnsi" w:hAnsiTheme="majorHAnsi" w:cstheme="minorHAnsi"/>
              </w:rPr>
              <w:t>Import</w:t>
            </w:r>
          </w:p>
        </w:tc>
        <w:tc>
          <w:tcPr>
            <w:tcW w:w="2368" w:type="dxa"/>
            <w:vMerge w:val="restart"/>
          </w:tcPr>
          <w:p w14:paraId="17C48654" w14:textId="09476741" w:rsidR="009F1E87" w:rsidRPr="000B5C3B" w:rsidRDefault="009F1E87" w:rsidP="009F1E87">
            <w:pPr>
              <w:pStyle w:val="ListParagraph"/>
              <w:keepNext/>
              <w:ind w:left="0"/>
              <w:rPr>
                <w:rFonts w:asciiTheme="majorHAnsi" w:hAnsiTheme="majorHAnsi" w:cstheme="minorHAnsi"/>
              </w:rPr>
            </w:pPr>
            <w:r>
              <w:rPr>
                <w:rFonts w:asciiTheme="majorHAnsi" w:hAnsiTheme="majorHAnsi" w:cstheme="minorHAnsi"/>
              </w:rPr>
              <w:t>Currently submitted to APVMA for approval.</w:t>
            </w:r>
          </w:p>
        </w:tc>
      </w:tr>
      <w:tr w:rsidR="009F1E87" w:rsidRPr="000B5C3B" w14:paraId="6CA2F63E" w14:textId="77777777" w:rsidTr="009F1E87">
        <w:tc>
          <w:tcPr>
            <w:tcW w:w="2268" w:type="dxa"/>
            <w:vMerge/>
          </w:tcPr>
          <w:p w14:paraId="5A9E5BA2" w14:textId="77777777" w:rsidR="009F1E87" w:rsidRDefault="009F1E87" w:rsidP="009F1E87">
            <w:pPr>
              <w:pStyle w:val="ListParagraph"/>
              <w:keepNext/>
              <w:ind w:left="0"/>
              <w:jc w:val="both"/>
              <w:rPr>
                <w:rFonts w:asciiTheme="majorHAnsi" w:hAnsiTheme="majorHAnsi" w:cstheme="minorHAnsi"/>
              </w:rPr>
            </w:pPr>
          </w:p>
        </w:tc>
        <w:tc>
          <w:tcPr>
            <w:tcW w:w="2829" w:type="dxa"/>
          </w:tcPr>
          <w:p w14:paraId="082E2B46" w14:textId="1BD4A052" w:rsidR="009F1E87" w:rsidRPr="000B5C3B" w:rsidRDefault="009F1E87" w:rsidP="009F1E87">
            <w:pPr>
              <w:pStyle w:val="ListParagraph"/>
              <w:keepNext/>
              <w:ind w:left="0"/>
              <w:rPr>
                <w:rFonts w:asciiTheme="majorHAnsi" w:hAnsiTheme="majorHAnsi" w:cstheme="minorHAnsi"/>
              </w:rPr>
            </w:pPr>
            <w:r w:rsidRPr="00961069">
              <w:t>Other quarantine pests as notified by DAWE.</w:t>
            </w:r>
          </w:p>
        </w:tc>
        <w:tc>
          <w:tcPr>
            <w:tcW w:w="1621" w:type="dxa"/>
          </w:tcPr>
          <w:p w14:paraId="6E3ED29A" w14:textId="29CD01FD" w:rsidR="009F1E87" w:rsidRDefault="009F1E87" w:rsidP="009F1E87">
            <w:pPr>
              <w:pStyle w:val="ListParagraph"/>
              <w:keepNext/>
              <w:ind w:left="0"/>
              <w:rPr>
                <w:rFonts w:asciiTheme="majorHAnsi" w:hAnsiTheme="majorHAnsi" w:cstheme="minorHAnsi"/>
              </w:rPr>
            </w:pPr>
            <w:r>
              <w:rPr>
                <w:rFonts w:asciiTheme="majorHAnsi" w:hAnsiTheme="majorHAnsi" w:cstheme="minorHAnsi"/>
              </w:rPr>
              <w:t>Import/Export</w:t>
            </w:r>
          </w:p>
        </w:tc>
        <w:tc>
          <w:tcPr>
            <w:tcW w:w="2368" w:type="dxa"/>
            <w:vMerge/>
          </w:tcPr>
          <w:p w14:paraId="7B22444B" w14:textId="067B1B7E" w:rsidR="009F1E87" w:rsidRDefault="009F1E87" w:rsidP="009F1E87">
            <w:pPr>
              <w:pStyle w:val="ListParagraph"/>
              <w:keepNext/>
              <w:ind w:left="0"/>
              <w:rPr>
                <w:rFonts w:asciiTheme="majorHAnsi" w:hAnsiTheme="majorHAnsi" w:cstheme="minorHAnsi"/>
              </w:rPr>
            </w:pPr>
          </w:p>
        </w:tc>
      </w:tr>
      <w:tr w:rsidR="009F1E87" w:rsidRPr="000B5C3B" w14:paraId="169FB7DD" w14:textId="77777777" w:rsidTr="009F1E87">
        <w:tc>
          <w:tcPr>
            <w:tcW w:w="2268" w:type="dxa"/>
          </w:tcPr>
          <w:p w14:paraId="5DEA7C34" w14:textId="5A63E403" w:rsidR="009F1E87" w:rsidRPr="000B5C3B" w:rsidRDefault="009F1E87" w:rsidP="009F1E87">
            <w:pPr>
              <w:pStyle w:val="ListParagraph"/>
              <w:ind w:left="0"/>
              <w:jc w:val="both"/>
              <w:rPr>
                <w:rFonts w:asciiTheme="majorHAnsi" w:hAnsiTheme="majorHAnsi" w:cstheme="minorHAnsi"/>
              </w:rPr>
            </w:pPr>
            <w:r w:rsidRPr="000B5C3B">
              <w:rPr>
                <w:rFonts w:asciiTheme="majorHAnsi" w:hAnsiTheme="majorHAnsi" w:cstheme="minorHAnsi"/>
              </w:rPr>
              <w:t>EDN</w:t>
            </w:r>
            <w:r w:rsidRPr="000B5C3B">
              <w:rPr>
                <w:rFonts w:asciiTheme="majorHAnsi" w:hAnsiTheme="majorHAnsi" w:cstheme="minorHAnsi"/>
                <w:vertAlign w:val="superscript"/>
              </w:rPr>
              <w:t>TM</w:t>
            </w:r>
            <w:r w:rsidRPr="000B5C3B">
              <w:rPr>
                <w:rFonts w:asciiTheme="majorHAnsi" w:hAnsiTheme="majorHAnsi" w:cstheme="minorHAnsi"/>
              </w:rPr>
              <w:t xml:space="preserve"> containing </w:t>
            </w:r>
            <w:proofErr w:type="spellStart"/>
            <w:r w:rsidRPr="000B5C3B">
              <w:rPr>
                <w:rFonts w:asciiTheme="majorHAnsi" w:hAnsiTheme="majorHAnsi" w:cstheme="minorHAnsi"/>
              </w:rPr>
              <w:t>Ethanedinitrile</w:t>
            </w:r>
            <w:proofErr w:type="spellEnd"/>
            <w:r w:rsidRPr="000B5C3B">
              <w:rPr>
                <w:rFonts w:asciiTheme="majorHAnsi" w:hAnsiTheme="majorHAnsi" w:cstheme="minorHAnsi"/>
              </w:rPr>
              <w:t xml:space="preserve"> as active ingredient </w:t>
            </w:r>
          </w:p>
        </w:tc>
        <w:tc>
          <w:tcPr>
            <w:tcW w:w="2829" w:type="dxa"/>
          </w:tcPr>
          <w:p w14:paraId="07ABB0F5" w14:textId="452F214E"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 xml:space="preserve">Timber, </w:t>
            </w:r>
            <w:proofErr w:type="gramStart"/>
            <w:r w:rsidRPr="000B5C3B">
              <w:rPr>
                <w:rFonts w:asciiTheme="majorHAnsi" w:hAnsiTheme="majorHAnsi" w:cstheme="minorHAnsi"/>
              </w:rPr>
              <w:t>logs</w:t>
            </w:r>
            <w:proofErr w:type="gramEnd"/>
            <w:r w:rsidRPr="000B5C3B">
              <w:rPr>
                <w:rFonts w:asciiTheme="majorHAnsi" w:hAnsiTheme="majorHAnsi" w:cstheme="minorHAnsi"/>
              </w:rPr>
              <w:t xml:space="preserve"> and wood products </w:t>
            </w:r>
          </w:p>
        </w:tc>
        <w:tc>
          <w:tcPr>
            <w:tcW w:w="1621" w:type="dxa"/>
          </w:tcPr>
          <w:p w14:paraId="60B06737" w14:textId="3C1D7B7D"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Export/import</w:t>
            </w:r>
          </w:p>
        </w:tc>
        <w:tc>
          <w:tcPr>
            <w:tcW w:w="2368" w:type="dxa"/>
          </w:tcPr>
          <w:p w14:paraId="6A749C5E" w14:textId="753AC889" w:rsidR="009F1E87" w:rsidRPr="000B5C3B" w:rsidRDefault="009F1E87" w:rsidP="009F1E87">
            <w:pPr>
              <w:pStyle w:val="ListParagraph"/>
              <w:ind w:left="0"/>
              <w:rPr>
                <w:rFonts w:asciiTheme="majorHAnsi" w:hAnsiTheme="majorHAnsi" w:cstheme="minorHAnsi"/>
              </w:rPr>
            </w:pPr>
            <w:proofErr w:type="gramStart"/>
            <w:r w:rsidRPr="000B5C3B">
              <w:rPr>
                <w:rFonts w:asciiTheme="majorHAnsi" w:hAnsiTheme="majorHAnsi" w:cstheme="minorHAnsi"/>
              </w:rPr>
              <w:t>EDN</w:t>
            </w:r>
            <w:r w:rsidRPr="000B5C3B">
              <w:rPr>
                <w:rFonts w:asciiTheme="majorHAnsi" w:hAnsiTheme="majorHAnsi" w:cstheme="minorHAnsi"/>
                <w:vertAlign w:val="superscript"/>
              </w:rPr>
              <w:t xml:space="preserve">TM </w:t>
            </w:r>
            <w:r w:rsidRPr="000B5C3B">
              <w:rPr>
                <w:rFonts w:asciiTheme="majorHAnsi" w:hAnsiTheme="majorHAnsi" w:cstheme="minorHAnsi"/>
              </w:rPr>
              <w:t xml:space="preserve"> is</w:t>
            </w:r>
            <w:proofErr w:type="gramEnd"/>
            <w:r w:rsidRPr="000B5C3B">
              <w:rPr>
                <w:rFonts w:asciiTheme="majorHAnsi" w:hAnsiTheme="majorHAnsi" w:cstheme="minorHAnsi"/>
              </w:rPr>
              <w:t xml:space="preserve"> approved for proposed commodities. A label change extension is currently </w:t>
            </w:r>
            <w:r w:rsidR="00171B7A">
              <w:rPr>
                <w:rFonts w:asciiTheme="majorHAnsi" w:hAnsiTheme="majorHAnsi" w:cstheme="minorHAnsi"/>
              </w:rPr>
              <w:t>being considered by</w:t>
            </w:r>
            <w:r w:rsidRPr="000B5C3B">
              <w:rPr>
                <w:rFonts w:asciiTheme="majorHAnsi" w:hAnsiTheme="majorHAnsi" w:cstheme="minorHAnsi"/>
              </w:rPr>
              <w:t xml:space="preserve"> APVMA</w:t>
            </w:r>
          </w:p>
        </w:tc>
      </w:tr>
      <w:tr w:rsidR="009F1E87" w:rsidRPr="000B5C3B" w14:paraId="0511CFF4" w14:textId="77777777" w:rsidTr="009F1E87">
        <w:tc>
          <w:tcPr>
            <w:tcW w:w="2268" w:type="dxa"/>
            <w:vMerge w:val="restart"/>
          </w:tcPr>
          <w:p w14:paraId="6DB5E57A" w14:textId="6B2C137F" w:rsidR="009F1E87" w:rsidRPr="000B5C3B" w:rsidRDefault="009F1E87" w:rsidP="009F1E87">
            <w:pPr>
              <w:pStyle w:val="ListParagraph"/>
              <w:ind w:left="0"/>
              <w:rPr>
                <w:rFonts w:asciiTheme="majorHAnsi" w:hAnsiTheme="majorHAnsi" w:cstheme="minorHAnsi"/>
              </w:rPr>
            </w:pPr>
            <w:proofErr w:type="spellStart"/>
            <w:r w:rsidRPr="009446FE">
              <w:rPr>
                <w:rFonts w:asciiTheme="majorHAnsi" w:hAnsiTheme="majorHAnsi" w:cstheme="minorHAnsi"/>
              </w:rPr>
              <w:t>Bluefume</w:t>
            </w:r>
            <w:r w:rsidR="009446FE" w:rsidRPr="009446FE">
              <w:rPr>
                <w:rFonts w:asciiTheme="majorHAnsi" w:hAnsiTheme="majorHAnsi" w:cstheme="minorHAnsi"/>
                <w:vertAlign w:val="superscript"/>
              </w:rPr>
              <w:t>TM</w:t>
            </w:r>
            <w:proofErr w:type="spellEnd"/>
            <w:r w:rsidRPr="000B5C3B">
              <w:rPr>
                <w:rFonts w:asciiTheme="majorHAnsi" w:hAnsiTheme="majorHAnsi" w:cstheme="minorHAnsi"/>
              </w:rPr>
              <w:t xml:space="preserve"> containing HCN as active ingredient</w:t>
            </w:r>
          </w:p>
        </w:tc>
        <w:tc>
          <w:tcPr>
            <w:tcW w:w="2829" w:type="dxa"/>
          </w:tcPr>
          <w:p w14:paraId="76317C84" w14:textId="77777777"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Control of stored product insects and rodents in empty ship cargo, airplanes and other transportation means.</w:t>
            </w:r>
          </w:p>
        </w:tc>
        <w:tc>
          <w:tcPr>
            <w:tcW w:w="1621" w:type="dxa"/>
          </w:tcPr>
          <w:p w14:paraId="6382D640" w14:textId="77777777" w:rsidR="009F1E87" w:rsidRPr="000B5C3B" w:rsidRDefault="009F1E87" w:rsidP="009F1E87">
            <w:pPr>
              <w:rPr>
                <w:rFonts w:asciiTheme="majorHAnsi" w:hAnsiTheme="majorHAnsi" w:cstheme="minorHAnsi"/>
              </w:rPr>
            </w:pPr>
            <w:r w:rsidRPr="000B5C3B">
              <w:rPr>
                <w:rFonts w:asciiTheme="majorHAnsi" w:hAnsiTheme="majorHAnsi" w:cstheme="minorHAnsi"/>
              </w:rPr>
              <w:t>Export/import</w:t>
            </w:r>
          </w:p>
        </w:tc>
        <w:tc>
          <w:tcPr>
            <w:tcW w:w="2368" w:type="dxa"/>
          </w:tcPr>
          <w:p w14:paraId="2D6250A9" w14:textId="14F4E65A" w:rsidR="009F1E87" w:rsidRPr="000B5C3B" w:rsidRDefault="009F1E87" w:rsidP="009F1E87">
            <w:pPr>
              <w:rPr>
                <w:rFonts w:asciiTheme="majorHAnsi" w:hAnsiTheme="majorHAnsi" w:cstheme="minorHAnsi"/>
              </w:rPr>
            </w:pPr>
            <w:r w:rsidRPr="000B5C3B">
              <w:rPr>
                <w:rFonts w:asciiTheme="majorHAnsi" w:hAnsiTheme="majorHAnsi" w:cstheme="minorHAnsi"/>
              </w:rPr>
              <w:t xml:space="preserve">An application for the approval of </w:t>
            </w:r>
            <w:proofErr w:type="spellStart"/>
            <w:r w:rsidRPr="009446FE">
              <w:rPr>
                <w:rFonts w:asciiTheme="majorHAnsi" w:hAnsiTheme="majorHAnsi" w:cstheme="minorHAnsi"/>
              </w:rPr>
              <w:t>Bluefume</w:t>
            </w:r>
            <w:r w:rsidR="009446FE" w:rsidRPr="009446FE">
              <w:rPr>
                <w:rFonts w:asciiTheme="majorHAnsi" w:hAnsiTheme="majorHAnsi" w:cstheme="minorHAnsi"/>
                <w:vertAlign w:val="superscript"/>
              </w:rPr>
              <w:t>TM</w:t>
            </w:r>
            <w:proofErr w:type="spellEnd"/>
            <w:r w:rsidRPr="000B5C3B">
              <w:rPr>
                <w:rFonts w:asciiTheme="majorHAnsi" w:hAnsiTheme="majorHAnsi" w:cstheme="minorHAnsi"/>
              </w:rPr>
              <w:t xml:space="preserve"> was submitted to the APVMA in 2020.</w:t>
            </w:r>
          </w:p>
          <w:p w14:paraId="2FBD1D17" w14:textId="77777777" w:rsidR="009F1E87" w:rsidRPr="000B5C3B" w:rsidRDefault="009F1E87" w:rsidP="009F1E87">
            <w:pPr>
              <w:pStyle w:val="ListParagraph"/>
              <w:ind w:left="0"/>
              <w:rPr>
                <w:rFonts w:asciiTheme="majorHAnsi" w:hAnsiTheme="majorHAnsi" w:cstheme="minorHAnsi"/>
              </w:rPr>
            </w:pPr>
          </w:p>
        </w:tc>
      </w:tr>
      <w:tr w:rsidR="009F1E87" w:rsidRPr="000B5C3B" w14:paraId="1B16EF52" w14:textId="77777777" w:rsidTr="009F1E87">
        <w:tc>
          <w:tcPr>
            <w:tcW w:w="2268" w:type="dxa"/>
            <w:vMerge/>
          </w:tcPr>
          <w:p w14:paraId="176379E4" w14:textId="77777777" w:rsidR="009F1E87" w:rsidRPr="000B5C3B" w:rsidRDefault="009F1E87" w:rsidP="009F1E87">
            <w:pPr>
              <w:pStyle w:val="ListParagraph"/>
              <w:ind w:left="0"/>
              <w:rPr>
                <w:rFonts w:asciiTheme="majorHAnsi" w:hAnsiTheme="majorHAnsi" w:cstheme="minorHAnsi"/>
              </w:rPr>
            </w:pPr>
          </w:p>
        </w:tc>
        <w:tc>
          <w:tcPr>
            <w:tcW w:w="2829" w:type="dxa"/>
          </w:tcPr>
          <w:p w14:paraId="076D8763" w14:textId="7F55F0D0"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 xml:space="preserve">Treatment of Brown marmorated stink bug on the cars and equipment imported into Australia </w:t>
            </w:r>
          </w:p>
        </w:tc>
        <w:tc>
          <w:tcPr>
            <w:tcW w:w="1621" w:type="dxa"/>
          </w:tcPr>
          <w:p w14:paraId="0FEF96B1" w14:textId="77777777" w:rsidR="009F1E87" w:rsidRPr="000B5C3B" w:rsidRDefault="009F1E87" w:rsidP="009F1E87">
            <w:pPr>
              <w:rPr>
                <w:rFonts w:asciiTheme="majorHAnsi" w:hAnsiTheme="majorHAnsi" w:cstheme="minorHAnsi"/>
              </w:rPr>
            </w:pPr>
            <w:r w:rsidRPr="000B5C3B">
              <w:rPr>
                <w:rFonts w:asciiTheme="majorHAnsi" w:hAnsiTheme="majorHAnsi" w:cstheme="minorHAnsi"/>
              </w:rPr>
              <w:t>Import treatment</w:t>
            </w:r>
          </w:p>
        </w:tc>
        <w:tc>
          <w:tcPr>
            <w:tcW w:w="2368" w:type="dxa"/>
          </w:tcPr>
          <w:p w14:paraId="7574C0D7" w14:textId="1235BDE0" w:rsidR="009F1E87" w:rsidRPr="000B5C3B" w:rsidRDefault="009F1E87" w:rsidP="009F1E87">
            <w:pPr>
              <w:rPr>
                <w:rFonts w:asciiTheme="majorHAnsi" w:hAnsiTheme="majorHAnsi" w:cstheme="minorHAnsi"/>
              </w:rPr>
            </w:pPr>
            <w:r w:rsidRPr="000B5C3B">
              <w:rPr>
                <w:rFonts w:asciiTheme="majorHAnsi" w:hAnsiTheme="majorHAnsi" w:cstheme="minorHAnsi"/>
              </w:rPr>
              <w:t xml:space="preserve">Efficacy data </w:t>
            </w:r>
            <w:r>
              <w:rPr>
                <w:rFonts w:asciiTheme="majorHAnsi" w:hAnsiTheme="majorHAnsi" w:cstheme="minorHAnsi"/>
              </w:rPr>
              <w:t>are</w:t>
            </w:r>
            <w:r w:rsidRPr="000B5C3B">
              <w:rPr>
                <w:rFonts w:asciiTheme="majorHAnsi" w:hAnsiTheme="majorHAnsi" w:cstheme="minorHAnsi"/>
              </w:rPr>
              <w:t xml:space="preserve"> available to support this target pest. </w:t>
            </w:r>
            <w:r>
              <w:rPr>
                <w:rFonts w:asciiTheme="majorHAnsi" w:hAnsiTheme="majorHAnsi" w:cstheme="minorHAnsi"/>
              </w:rPr>
              <w:t>Approval for</w:t>
            </w:r>
            <w:r w:rsidRPr="000B5C3B">
              <w:rPr>
                <w:rFonts w:asciiTheme="majorHAnsi" w:hAnsiTheme="majorHAnsi" w:cstheme="minorHAnsi"/>
              </w:rPr>
              <w:t xml:space="preserve"> this use </w:t>
            </w:r>
            <w:r>
              <w:rPr>
                <w:rFonts w:asciiTheme="majorHAnsi" w:hAnsiTheme="majorHAnsi" w:cstheme="minorHAnsi"/>
              </w:rPr>
              <w:t xml:space="preserve">by DAWE will be sought </w:t>
            </w:r>
            <w:r w:rsidRPr="000B5C3B">
              <w:rPr>
                <w:rFonts w:asciiTheme="majorHAnsi" w:hAnsiTheme="majorHAnsi" w:cstheme="minorHAnsi"/>
              </w:rPr>
              <w:t xml:space="preserve">once </w:t>
            </w:r>
            <w:proofErr w:type="spellStart"/>
            <w:r w:rsidRPr="009446FE">
              <w:rPr>
                <w:rFonts w:asciiTheme="majorHAnsi" w:hAnsiTheme="majorHAnsi" w:cstheme="minorHAnsi"/>
              </w:rPr>
              <w:t>Bluefume</w:t>
            </w:r>
            <w:r w:rsidR="009446FE" w:rsidRPr="000B5C3B">
              <w:rPr>
                <w:rFonts w:asciiTheme="majorHAnsi" w:hAnsiTheme="majorHAnsi" w:cstheme="minorHAnsi"/>
                <w:vertAlign w:val="superscript"/>
              </w:rPr>
              <w:t>TM</w:t>
            </w:r>
            <w:proofErr w:type="spellEnd"/>
            <w:r w:rsidRPr="000B5C3B">
              <w:rPr>
                <w:rFonts w:asciiTheme="majorHAnsi" w:hAnsiTheme="majorHAnsi" w:cstheme="minorHAnsi"/>
              </w:rPr>
              <w:t xml:space="preserve"> is registered in Australia</w:t>
            </w:r>
          </w:p>
        </w:tc>
      </w:tr>
      <w:tr w:rsidR="009F1E87" w:rsidRPr="000B5C3B" w14:paraId="3B5D54BD" w14:textId="77777777" w:rsidTr="009F1E87">
        <w:tc>
          <w:tcPr>
            <w:tcW w:w="2268" w:type="dxa"/>
            <w:vMerge/>
          </w:tcPr>
          <w:p w14:paraId="59E7CFF7" w14:textId="77777777" w:rsidR="009F1E87" w:rsidRPr="000B5C3B" w:rsidRDefault="009F1E87" w:rsidP="009F1E87">
            <w:pPr>
              <w:pStyle w:val="ListParagraph"/>
              <w:ind w:left="0"/>
              <w:rPr>
                <w:rFonts w:asciiTheme="majorHAnsi" w:hAnsiTheme="majorHAnsi" w:cstheme="minorHAnsi"/>
              </w:rPr>
            </w:pPr>
          </w:p>
        </w:tc>
        <w:tc>
          <w:tcPr>
            <w:tcW w:w="2829" w:type="dxa"/>
          </w:tcPr>
          <w:p w14:paraId="2D2212E5" w14:textId="5527B1DB"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 xml:space="preserve">Treatment of stored product commodities pests including Khapra beetle </w:t>
            </w:r>
          </w:p>
        </w:tc>
        <w:tc>
          <w:tcPr>
            <w:tcW w:w="1621" w:type="dxa"/>
          </w:tcPr>
          <w:p w14:paraId="0F3B9EB5" w14:textId="77777777"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Export/import</w:t>
            </w:r>
          </w:p>
        </w:tc>
        <w:tc>
          <w:tcPr>
            <w:tcW w:w="2368" w:type="dxa"/>
          </w:tcPr>
          <w:p w14:paraId="7D442C1D" w14:textId="7D14482F" w:rsidR="009F1E87" w:rsidRPr="000B5C3B" w:rsidRDefault="009446FE" w:rsidP="009F1E87">
            <w:pPr>
              <w:pStyle w:val="ListParagraph"/>
              <w:ind w:left="0"/>
              <w:rPr>
                <w:rFonts w:asciiTheme="majorHAnsi" w:hAnsiTheme="majorHAnsi" w:cstheme="minorHAnsi"/>
              </w:rPr>
            </w:pPr>
            <w:r w:rsidRPr="009446FE">
              <w:rPr>
                <w:rFonts w:asciiTheme="majorHAnsi" w:hAnsiTheme="majorHAnsi" w:cstheme="minorHAnsi"/>
              </w:rPr>
              <w:t>It</w:t>
            </w:r>
            <w:r w:rsidR="009F1E87" w:rsidRPr="000B5C3B">
              <w:rPr>
                <w:rFonts w:asciiTheme="majorHAnsi" w:hAnsiTheme="majorHAnsi" w:cstheme="minorHAnsi"/>
              </w:rPr>
              <w:t xml:space="preserve"> is </w:t>
            </w:r>
            <w:r w:rsidRPr="009446FE">
              <w:rPr>
                <w:rFonts w:asciiTheme="majorHAnsi" w:hAnsiTheme="majorHAnsi" w:cstheme="minorHAnsi"/>
              </w:rPr>
              <w:t>intended</w:t>
            </w:r>
            <w:r w:rsidR="009F1E87" w:rsidRPr="000B5C3B">
              <w:rPr>
                <w:rFonts w:asciiTheme="majorHAnsi" w:hAnsiTheme="majorHAnsi" w:cstheme="minorHAnsi"/>
              </w:rPr>
              <w:t xml:space="preserve"> to register </w:t>
            </w:r>
            <w:proofErr w:type="spellStart"/>
            <w:r w:rsidR="009F1E87" w:rsidRPr="009446FE">
              <w:rPr>
                <w:rFonts w:asciiTheme="majorHAnsi" w:hAnsiTheme="majorHAnsi" w:cstheme="minorHAnsi"/>
              </w:rPr>
              <w:t>Bluefume</w:t>
            </w:r>
            <w:r w:rsidRPr="009446FE">
              <w:rPr>
                <w:rFonts w:asciiTheme="majorHAnsi" w:hAnsiTheme="majorHAnsi" w:cstheme="minorHAnsi"/>
                <w:vertAlign w:val="superscript"/>
              </w:rPr>
              <w:t>TM</w:t>
            </w:r>
            <w:proofErr w:type="spellEnd"/>
            <w:r w:rsidR="009F1E87" w:rsidRPr="000B5C3B">
              <w:rPr>
                <w:rFonts w:asciiTheme="majorHAnsi" w:hAnsiTheme="majorHAnsi" w:cstheme="minorHAnsi"/>
              </w:rPr>
              <w:t xml:space="preserve"> </w:t>
            </w:r>
            <w:r w:rsidR="009F1E87" w:rsidRPr="000B5C3B">
              <w:rPr>
                <w:rFonts w:asciiTheme="majorHAnsi" w:hAnsiTheme="majorHAnsi" w:cstheme="minorHAnsi"/>
              </w:rPr>
              <w:lastRenderedPageBreak/>
              <w:t xml:space="preserve">treatment on grains export/import </w:t>
            </w:r>
          </w:p>
        </w:tc>
      </w:tr>
      <w:tr w:rsidR="009F1E87" w:rsidRPr="000B5C3B" w14:paraId="79150B58" w14:textId="77777777" w:rsidTr="009F1E87">
        <w:tc>
          <w:tcPr>
            <w:tcW w:w="2268" w:type="dxa"/>
            <w:vMerge w:val="restart"/>
          </w:tcPr>
          <w:p w14:paraId="0688A869" w14:textId="67359993" w:rsidR="009F1E87" w:rsidRPr="000B5C3B" w:rsidRDefault="009F1E87" w:rsidP="009F1E87">
            <w:pPr>
              <w:pStyle w:val="ListParagraph"/>
              <w:keepNext/>
              <w:ind w:left="0"/>
              <w:rPr>
                <w:rFonts w:asciiTheme="majorHAnsi" w:hAnsiTheme="majorHAnsi" w:cstheme="minorHAnsi"/>
              </w:rPr>
            </w:pPr>
            <w:r>
              <w:rPr>
                <w:rFonts w:asciiTheme="majorHAnsi" w:hAnsiTheme="majorHAnsi" w:cstheme="minorHAnsi"/>
              </w:rPr>
              <w:lastRenderedPageBreak/>
              <w:t xml:space="preserve">Ethyl </w:t>
            </w:r>
            <w:proofErr w:type="spellStart"/>
            <w:r>
              <w:rPr>
                <w:rFonts w:asciiTheme="majorHAnsi" w:hAnsiTheme="majorHAnsi" w:cstheme="minorHAnsi"/>
              </w:rPr>
              <w:t>formate</w:t>
            </w:r>
            <w:proofErr w:type="spellEnd"/>
          </w:p>
        </w:tc>
        <w:tc>
          <w:tcPr>
            <w:tcW w:w="2829" w:type="dxa"/>
          </w:tcPr>
          <w:p w14:paraId="43B17E24"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Control of table grapes pests that are concern to Australian trading partners -Asian countries</w:t>
            </w:r>
          </w:p>
        </w:tc>
        <w:tc>
          <w:tcPr>
            <w:tcW w:w="1621" w:type="dxa"/>
          </w:tcPr>
          <w:p w14:paraId="0B40F530"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 xml:space="preserve">Export treatment </w:t>
            </w:r>
          </w:p>
        </w:tc>
        <w:tc>
          <w:tcPr>
            <w:tcW w:w="2368" w:type="dxa"/>
          </w:tcPr>
          <w:p w14:paraId="560AD833" w14:textId="6800C55F" w:rsidR="009F1E87" w:rsidRPr="000B5C3B" w:rsidRDefault="009F1E87" w:rsidP="009F1E87">
            <w:pPr>
              <w:pStyle w:val="ListParagraph"/>
              <w:keepNext/>
              <w:ind w:left="0"/>
              <w:rPr>
                <w:rFonts w:asciiTheme="majorHAnsi" w:hAnsiTheme="majorHAnsi" w:cstheme="minorHAnsi"/>
              </w:rPr>
            </w:pPr>
            <w:r>
              <w:rPr>
                <w:rFonts w:asciiTheme="majorHAnsi" w:hAnsiTheme="majorHAnsi" w:cstheme="minorHAnsi"/>
              </w:rPr>
              <w:t>R</w:t>
            </w:r>
            <w:r w:rsidRPr="000B5C3B">
              <w:rPr>
                <w:rFonts w:asciiTheme="majorHAnsi" w:hAnsiTheme="majorHAnsi" w:cstheme="minorHAnsi"/>
              </w:rPr>
              <w:t>egistered in Australia for table grapes use</w:t>
            </w:r>
          </w:p>
        </w:tc>
      </w:tr>
      <w:tr w:rsidR="009F1E87" w:rsidRPr="000B5C3B" w14:paraId="6306E03C" w14:textId="77777777" w:rsidTr="009F1E87">
        <w:tc>
          <w:tcPr>
            <w:tcW w:w="2268" w:type="dxa"/>
            <w:vMerge/>
          </w:tcPr>
          <w:p w14:paraId="3761219C" w14:textId="77777777" w:rsidR="009F1E87" w:rsidRPr="000B5C3B" w:rsidRDefault="009F1E87" w:rsidP="009F1E87">
            <w:pPr>
              <w:pStyle w:val="ListParagraph"/>
              <w:keepNext/>
              <w:ind w:left="0"/>
              <w:rPr>
                <w:rFonts w:asciiTheme="majorHAnsi" w:hAnsiTheme="majorHAnsi" w:cstheme="minorHAnsi"/>
              </w:rPr>
            </w:pPr>
          </w:p>
        </w:tc>
        <w:tc>
          <w:tcPr>
            <w:tcW w:w="2829" w:type="dxa"/>
          </w:tcPr>
          <w:p w14:paraId="24533437"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Control of Citrus pests that are concern to Australian trading partners -Asian countries</w:t>
            </w:r>
          </w:p>
        </w:tc>
        <w:tc>
          <w:tcPr>
            <w:tcW w:w="1621" w:type="dxa"/>
          </w:tcPr>
          <w:p w14:paraId="2706F3F4"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Export treatment</w:t>
            </w:r>
          </w:p>
        </w:tc>
        <w:tc>
          <w:tcPr>
            <w:tcW w:w="2368" w:type="dxa"/>
          </w:tcPr>
          <w:p w14:paraId="50C9A68A" w14:textId="79503BB9" w:rsidR="009F1E87" w:rsidRPr="000B5C3B" w:rsidRDefault="009F1E87" w:rsidP="009F1E87">
            <w:pPr>
              <w:pStyle w:val="ListParagraph"/>
              <w:keepNext/>
              <w:ind w:left="0"/>
              <w:rPr>
                <w:rFonts w:asciiTheme="majorHAnsi" w:hAnsiTheme="majorHAnsi" w:cstheme="minorHAnsi"/>
              </w:rPr>
            </w:pPr>
            <w:r>
              <w:rPr>
                <w:rFonts w:asciiTheme="majorHAnsi" w:hAnsiTheme="majorHAnsi" w:cstheme="minorHAnsi"/>
              </w:rPr>
              <w:t>R</w:t>
            </w:r>
            <w:r w:rsidRPr="000B5C3B">
              <w:rPr>
                <w:rFonts w:asciiTheme="majorHAnsi" w:hAnsiTheme="majorHAnsi" w:cstheme="minorHAnsi"/>
              </w:rPr>
              <w:t>egistered in Australia for table grapes use</w:t>
            </w:r>
          </w:p>
        </w:tc>
      </w:tr>
      <w:tr w:rsidR="009F1E87" w:rsidRPr="000B5C3B" w14:paraId="76CAB6B4" w14:textId="77777777" w:rsidTr="009F1E87">
        <w:tc>
          <w:tcPr>
            <w:tcW w:w="2268" w:type="dxa"/>
            <w:vMerge/>
          </w:tcPr>
          <w:p w14:paraId="19D5516A" w14:textId="77777777" w:rsidR="009F1E87" w:rsidRPr="000B5C3B" w:rsidRDefault="009F1E87" w:rsidP="009F1E87">
            <w:pPr>
              <w:pStyle w:val="ListParagraph"/>
              <w:keepNext/>
              <w:ind w:left="0"/>
              <w:rPr>
                <w:rFonts w:asciiTheme="majorHAnsi" w:hAnsiTheme="majorHAnsi" w:cstheme="minorHAnsi"/>
              </w:rPr>
            </w:pPr>
          </w:p>
        </w:tc>
        <w:tc>
          <w:tcPr>
            <w:tcW w:w="2829" w:type="dxa"/>
          </w:tcPr>
          <w:p w14:paraId="27A10D67"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Control of Mango pests that are concern to Australian trading partners -Asian countries</w:t>
            </w:r>
          </w:p>
        </w:tc>
        <w:tc>
          <w:tcPr>
            <w:tcW w:w="1621" w:type="dxa"/>
          </w:tcPr>
          <w:p w14:paraId="688BDD3E"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Export treatment</w:t>
            </w:r>
          </w:p>
        </w:tc>
        <w:tc>
          <w:tcPr>
            <w:tcW w:w="2368" w:type="dxa"/>
          </w:tcPr>
          <w:p w14:paraId="58B36F89"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Not registered for Mango</w:t>
            </w:r>
          </w:p>
        </w:tc>
      </w:tr>
      <w:tr w:rsidR="009F1E87" w:rsidRPr="000B5C3B" w14:paraId="20F01E8C" w14:textId="77777777" w:rsidTr="009F1E87">
        <w:tc>
          <w:tcPr>
            <w:tcW w:w="2268" w:type="dxa"/>
            <w:vMerge/>
          </w:tcPr>
          <w:p w14:paraId="59D012B9" w14:textId="77777777" w:rsidR="009F1E87" w:rsidRPr="000B5C3B" w:rsidRDefault="009F1E87" w:rsidP="009F1E87">
            <w:pPr>
              <w:pStyle w:val="ListParagraph"/>
              <w:keepNext/>
              <w:ind w:left="0"/>
              <w:rPr>
                <w:rFonts w:asciiTheme="majorHAnsi" w:hAnsiTheme="majorHAnsi" w:cstheme="minorHAnsi"/>
              </w:rPr>
            </w:pPr>
          </w:p>
        </w:tc>
        <w:tc>
          <w:tcPr>
            <w:tcW w:w="2829" w:type="dxa"/>
          </w:tcPr>
          <w:p w14:paraId="0E2F2812" w14:textId="30E29409"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 xml:space="preserve">Treatment of Brown marmorated stink bug on the cars and equipment imported into Australia </w:t>
            </w:r>
          </w:p>
        </w:tc>
        <w:tc>
          <w:tcPr>
            <w:tcW w:w="1621" w:type="dxa"/>
          </w:tcPr>
          <w:p w14:paraId="4220E82C" w14:textId="77777777"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Import treatment</w:t>
            </w:r>
          </w:p>
        </w:tc>
        <w:tc>
          <w:tcPr>
            <w:tcW w:w="2368" w:type="dxa"/>
          </w:tcPr>
          <w:p w14:paraId="0377AB37" w14:textId="5212F129" w:rsidR="009F1E87" w:rsidRPr="000B5C3B" w:rsidRDefault="009F1E87" w:rsidP="009F1E87">
            <w:pPr>
              <w:pStyle w:val="ListParagraph"/>
              <w:keepNext/>
              <w:ind w:left="0"/>
              <w:rPr>
                <w:rFonts w:asciiTheme="majorHAnsi" w:hAnsiTheme="majorHAnsi" w:cstheme="minorHAnsi"/>
              </w:rPr>
            </w:pPr>
            <w:r w:rsidRPr="000B5C3B">
              <w:rPr>
                <w:rFonts w:asciiTheme="majorHAnsi" w:hAnsiTheme="majorHAnsi" w:cstheme="minorHAnsi"/>
              </w:rPr>
              <w:t xml:space="preserve">Efficacy data </w:t>
            </w:r>
            <w:r>
              <w:rPr>
                <w:rFonts w:asciiTheme="majorHAnsi" w:hAnsiTheme="majorHAnsi" w:cstheme="minorHAnsi"/>
              </w:rPr>
              <w:t>are</w:t>
            </w:r>
            <w:r w:rsidRPr="000B5C3B">
              <w:rPr>
                <w:rFonts w:asciiTheme="majorHAnsi" w:hAnsiTheme="majorHAnsi" w:cstheme="minorHAnsi"/>
              </w:rPr>
              <w:t xml:space="preserve"> available to support </w:t>
            </w:r>
            <w:r w:rsidR="00171B7A">
              <w:rPr>
                <w:rFonts w:asciiTheme="majorHAnsi" w:hAnsiTheme="majorHAnsi" w:cstheme="minorHAnsi"/>
              </w:rPr>
              <w:t>its</w:t>
            </w:r>
            <w:r w:rsidRPr="000B5C3B">
              <w:rPr>
                <w:rFonts w:asciiTheme="majorHAnsi" w:hAnsiTheme="majorHAnsi" w:cstheme="minorHAnsi"/>
              </w:rPr>
              <w:t xml:space="preserve"> use on </w:t>
            </w:r>
            <w:r w:rsidR="00171B7A">
              <w:rPr>
                <w:rFonts w:asciiTheme="majorHAnsi" w:hAnsiTheme="majorHAnsi" w:cstheme="minorHAnsi"/>
              </w:rPr>
              <w:t>this pest</w:t>
            </w:r>
          </w:p>
        </w:tc>
      </w:tr>
      <w:tr w:rsidR="009F1E87" w:rsidRPr="000B5C3B" w14:paraId="37503FBC" w14:textId="77777777" w:rsidTr="009F1E87">
        <w:tc>
          <w:tcPr>
            <w:tcW w:w="2268" w:type="dxa"/>
            <w:vMerge/>
          </w:tcPr>
          <w:p w14:paraId="36D091DD" w14:textId="77777777" w:rsidR="009F1E87" w:rsidRPr="000B5C3B" w:rsidRDefault="009F1E87" w:rsidP="009F1E87">
            <w:pPr>
              <w:pStyle w:val="ListParagraph"/>
              <w:ind w:left="0"/>
              <w:rPr>
                <w:rFonts w:asciiTheme="majorHAnsi" w:hAnsiTheme="majorHAnsi" w:cstheme="minorHAnsi"/>
              </w:rPr>
            </w:pPr>
          </w:p>
        </w:tc>
        <w:tc>
          <w:tcPr>
            <w:tcW w:w="2829" w:type="dxa"/>
          </w:tcPr>
          <w:p w14:paraId="7A789D2E" w14:textId="77777777"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 xml:space="preserve">Other fresh fruits and vegetables </w:t>
            </w:r>
          </w:p>
        </w:tc>
        <w:tc>
          <w:tcPr>
            <w:tcW w:w="1621" w:type="dxa"/>
          </w:tcPr>
          <w:p w14:paraId="0032DC02" w14:textId="77777777" w:rsidR="009F1E87" w:rsidRPr="000B5C3B" w:rsidRDefault="009F1E87" w:rsidP="009F1E87">
            <w:pPr>
              <w:pStyle w:val="ListParagraph"/>
              <w:ind w:left="0"/>
              <w:rPr>
                <w:rFonts w:asciiTheme="majorHAnsi" w:hAnsiTheme="majorHAnsi" w:cstheme="minorHAnsi"/>
              </w:rPr>
            </w:pPr>
            <w:r w:rsidRPr="000B5C3B">
              <w:rPr>
                <w:rFonts w:asciiTheme="majorHAnsi" w:hAnsiTheme="majorHAnsi" w:cstheme="minorHAnsi"/>
              </w:rPr>
              <w:t>Export/import</w:t>
            </w:r>
          </w:p>
        </w:tc>
        <w:tc>
          <w:tcPr>
            <w:tcW w:w="2368" w:type="dxa"/>
          </w:tcPr>
          <w:p w14:paraId="3A2EFA97" w14:textId="34191BCF" w:rsidR="009F1E87" w:rsidRPr="000B5C3B" w:rsidRDefault="009F1E87" w:rsidP="009F1E87">
            <w:pPr>
              <w:pStyle w:val="ListParagraph"/>
              <w:ind w:left="0"/>
              <w:rPr>
                <w:rFonts w:asciiTheme="majorHAnsi" w:hAnsiTheme="majorHAnsi" w:cstheme="minorHAnsi"/>
              </w:rPr>
            </w:pPr>
            <w:r>
              <w:rPr>
                <w:rFonts w:asciiTheme="majorHAnsi" w:hAnsiTheme="majorHAnsi" w:cstheme="minorHAnsi"/>
              </w:rPr>
              <w:t>R</w:t>
            </w:r>
            <w:r w:rsidRPr="000B5C3B">
              <w:rPr>
                <w:rFonts w:asciiTheme="majorHAnsi" w:hAnsiTheme="majorHAnsi" w:cstheme="minorHAnsi"/>
              </w:rPr>
              <w:t>egistered in Australia on selected fruits and vegetables</w:t>
            </w:r>
          </w:p>
        </w:tc>
      </w:tr>
    </w:tbl>
    <w:p w14:paraId="5B6BA00B" w14:textId="77777777" w:rsidR="00982CE3" w:rsidRDefault="00982CE3" w:rsidP="00982CE3"/>
    <w:p w14:paraId="47C0AF83" w14:textId="36CFD68F" w:rsidR="00982CE3" w:rsidRDefault="00982CE3" w:rsidP="00982CE3">
      <w:pPr>
        <w:pStyle w:val="Heading3"/>
      </w:pPr>
      <w:bookmarkStart w:id="84" w:name="_Toc89934715"/>
      <w:bookmarkStart w:id="85" w:name="_Toc94782901"/>
      <w:r>
        <w:t>Factors impeding uptake of alternatives</w:t>
      </w:r>
      <w:bookmarkEnd w:id="84"/>
      <w:bookmarkEnd w:id="85"/>
    </w:p>
    <w:p w14:paraId="05660FCC" w14:textId="4934AC5A" w:rsidR="00E302CB" w:rsidRDefault="00CA012C" w:rsidP="00982CE3">
      <w:r>
        <w:t>Two</w:t>
      </w:r>
      <w:r w:rsidR="00C00C7F">
        <w:t xml:space="preserve"> of the</w:t>
      </w:r>
      <w:r>
        <w:t xml:space="preserve"> main factors impeding the use of alternatives identified by survey respondents were cost</w:t>
      </w:r>
      <w:r w:rsidR="00381F69">
        <w:t xml:space="preserve"> (and less flexibility </w:t>
      </w:r>
      <w:proofErr w:type="gramStart"/>
      <w:r w:rsidR="00B07E84">
        <w:t>in regard to</w:t>
      </w:r>
      <w:proofErr w:type="gramEnd"/>
      <w:r w:rsidR="00381F69">
        <w:t xml:space="preserve"> what the products can be use</w:t>
      </w:r>
      <w:r w:rsidR="00B07E84">
        <w:t>d</w:t>
      </w:r>
      <w:r w:rsidR="00381F69">
        <w:t xml:space="preserve"> to treat)</w:t>
      </w:r>
      <w:r>
        <w:t xml:space="preserve"> and importing country requirements. </w:t>
      </w:r>
      <w:r w:rsidR="001A0F3D">
        <w:t>It was</w:t>
      </w:r>
      <w:r w:rsidR="00E302CB">
        <w:t xml:space="preserve"> advised that </w:t>
      </w:r>
      <w:proofErr w:type="spellStart"/>
      <w:r w:rsidR="00E302CB">
        <w:t>Profume</w:t>
      </w:r>
      <w:proofErr w:type="spellEnd"/>
      <w:r w:rsidR="00E302CB">
        <w:t xml:space="preserve"> (sulfuryl fluoride) is significantly more expensive to use and has additional compliance issues. </w:t>
      </w:r>
      <w:r w:rsidR="001A0F3D">
        <w:t>A further response noted</w:t>
      </w:r>
      <w:r w:rsidR="00E302CB">
        <w:t xml:space="preserve"> that s</w:t>
      </w:r>
      <w:r w:rsidR="00E302CB" w:rsidRPr="00E302CB">
        <w:t xml:space="preserve">ulfuryl </w:t>
      </w:r>
      <w:r w:rsidR="00E302CB">
        <w:t>f</w:t>
      </w:r>
      <w:r w:rsidR="00E302CB" w:rsidRPr="00E302CB">
        <w:t xml:space="preserve">luoride is not as common as </w:t>
      </w:r>
      <w:r w:rsidR="00E302CB">
        <w:t>m</w:t>
      </w:r>
      <w:r w:rsidR="00E302CB" w:rsidRPr="00E302CB">
        <w:t xml:space="preserve">ethyl </w:t>
      </w:r>
      <w:r w:rsidR="00E302CB">
        <w:t>b</w:t>
      </w:r>
      <w:r w:rsidR="00E302CB" w:rsidRPr="00E302CB">
        <w:t xml:space="preserve">romide as it is an expensive alternative with less flexibility </w:t>
      </w:r>
      <w:proofErr w:type="gramStart"/>
      <w:r w:rsidR="00E302CB" w:rsidRPr="00E302CB">
        <w:t>in regards to</w:t>
      </w:r>
      <w:proofErr w:type="gramEnd"/>
      <w:r w:rsidR="00E302CB" w:rsidRPr="00E302CB">
        <w:t xml:space="preserve"> the products it can be used on.</w:t>
      </w:r>
    </w:p>
    <w:p w14:paraId="60EC00BC" w14:textId="3BBA80DF" w:rsidR="00E961CA" w:rsidRDefault="00CA012C" w:rsidP="00982CE3">
      <w:r>
        <w:t xml:space="preserve">With respect to use on pulses, it was noted that </w:t>
      </w:r>
      <w:r w:rsidR="001A0F3D">
        <w:t>fumigation</w:t>
      </w:r>
      <w:r>
        <w:t xml:space="preserve"> alternatives approved for this use are limited</w:t>
      </w:r>
      <w:r w:rsidR="00F653CC" w:rsidRPr="00F653CC">
        <w:t xml:space="preserve"> given most pulses are</w:t>
      </w:r>
      <w:r w:rsidR="00F653CC">
        <w:t xml:space="preserve"> destined for human consumption</w:t>
      </w:r>
      <w:r>
        <w:t xml:space="preserve">. Australian Government approvals was identified as an impediment with some respondents observing that fumigants are used based on directives from </w:t>
      </w:r>
      <w:r w:rsidR="0075361F">
        <w:t>DAWE</w:t>
      </w:r>
      <w:r>
        <w:t>.</w:t>
      </w:r>
      <w:r w:rsidR="001A0F3D">
        <w:t xml:space="preserve"> To this point, </w:t>
      </w:r>
      <w:r w:rsidR="000A28D2">
        <w:t xml:space="preserve">for pre-shipment fumigation requirements are driven by the </w:t>
      </w:r>
      <w:r w:rsidR="000A28D2" w:rsidRPr="000A28D2">
        <w:t>importing country</w:t>
      </w:r>
      <w:r w:rsidR="000A28D2">
        <w:t>.</w:t>
      </w:r>
      <w:r w:rsidR="000A28D2" w:rsidRPr="000A28D2">
        <w:t xml:space="preserve"> Any registered fumigant can be used for export if </w:t>
      </w:r>
      <w:r w:rsidR="000A28D2">
        <w:t xml:space="preserve">the </w:t>
      </w:r>
      <w:r w:rsidR="000A28D2" w:rsidRPr="000A28D2">
        <w:t>importing country allows its use as a quarantine treatment. For example</w:t>
      </w:r>
      <w:r w:rsidR="000A28D2">
        <w:t>,</w:t>
      </w:r>
      <w:r w:rsidR="000A28D2" w:rsidRPr="000A28D2">
        <w:t xml:space="preserve"> Malaysia and China approved </w:t>
      </w:r>
      <w:r w:rsidR="000A28D2">
        <w:t>s</w:t>
      </w:r>
      <w:r w:rsidR="000A28D2" w:rsidRPr="000A28D2">
        <w:t xml:space="preserve">ulfuryl fluoride as an alternative treatment for logs. Malaysia </w:t>
      </w:r>
      <w:r w:rsidR="000A28D2">
        <w:t>has</w:t>
      </w:r>
      <w:r w:rsidR="000A28D2" w:rsidRPr="000A28D2">
        <w:t xml:space="preserve"> approved the use of Cyanogen (EDN) as an approved quarantine treatment for forest products. These chemicals can be used as an alternative to methyl bromide for these markets.</w:t>
      </w:r>
    </w:p>
    <w:p w14:paraId="1EC06732" w14:textId="05017AE8" w:rsidR="000A28D2" w:rsidRDefault="005F2290" w:rsidP="000A28D2">
      <w:r>
        <w:lastRenderedPageBreak/>
        <w:t>In one detailed response, r</w:t>
      </w:r>
      <w:r w:rsidR="000A28D2">
        <w:t xml:space="preserve">egulatory and phytosanitary approvals were stated as the major reasons for impeding uptake </w:t>
      </w:r>
      <w:r>
        <w:t>alternative fumigants</w:t>
      </w:r>
      <w:r w:rsidR="000A28D2">
        <w:t xml:space="preserve"> in Australia. </w:t>
      </w:r>
      <w:r>
        <w:t xml:space="preserve">It was advised that </w:t>
      </w:r>
      <w:r w:rsidR="000A28D2">
        <w:t xml:space="preserve">EDN fumigant can be applied using the same technology as methyl bromide. </w:t>
      </w:r>
      <w:proofErr w:type="spellStart"/>
      <w:r w:rsidR="000A28D2">
        <w:t>Bluefume</w:t>
      </w:r>
      <w:proofErr w:type="spellEnd"/>
      <w:r w:rsidR="000A28D2">
        <w:t xml:space="preserve"> (HCN) can be also applied using </w:t>
      </w:r>
      <w:r>
        <w:t>a “</w:t>
      </w:r>
      <w:r w:rsidR="000A28D2">
        <w:t>user friendly</w:t>
      </w:r>
      <w:r>
        <w:t>”</w:t>
      </w:r>
      <w:r w:rsidR="000A28D2">
        <w:t xml:space="preserve"> application system. </w:t>
      </w:r>
      <w:r>
        <w:t>While e</w:t>
      </w:r>
      <w:r w:rsidR="000A28D2">
        <w:t xml:space="preserve">thyl </w:t>
      </w:r>
      <w:proofErr w:type="spellStart"/>
      <w:r w:rsidR="000A28D2">
        <w:t>formate</w:t>
      </w:r>
      <w:proofErr w:type="spellEnd"/>
      <w:r w:rsidR="000A28D2">
        <w:t xml:space="preserve"> had issues with the application system, </w:t>
      </w:r>
      <w:r>
        <w:t>it has been advised that a revised</w:t>
      </w:r>
      <w:r w:rsidR="000A28D2">
        <w:t xml:space="preserve"> application method </w:t>
      </w:r>
      <w:r>
        <w:t>is available</w:t>
      </w:r>
      <w:r w:rsidR="000A28D2">
        <w:t xml:space="preserve"> </w:t>
      </w:r>
      <w:r w:rsidR="004F1A0F">
        <w:t xml:space="preserve">which </w:t>
      </w:r>
      <w:r w:rsidR="000A28D2">
        <w:t>reduces the application time by nearly 10 times compared with the current system. These points were expanded as follows:</w:t>
      </w:r>
    </w:p>
    <w:p w14:paraId="66CA44FB" w14:textId="77777777" w:rsidR="000B5C3B" w:rsidRPr="000B5C3B" w:rsidRDefault="000B5C3B" w:rsidP="000B5C3B">
      <w:pPr>
        <w:rPr>
          <w:b/>
          <w:bCs/>
          <w:i/>
          <w:iCs/>
        </w:rPr>
      </w:pPr>
      <w:r w:rsidRPr="000B5C3B">
        <w:rPr>
          <w:b/>
          <w:bCs/>
          <w:i/>
          <w:iCs/>
        </w:rPr>
        <w:t>1.</w:t>
      </w:r>
      <w:r w:rsidRPr="000B5C3B">
        <w:rPr>
          <w:b/>
          <w:bCs/>
          <w:i/>
          <w:iCs/>
        </w:rPr>
        <w:tab/>
        <w:t>Regulatory issues:</w:t>
      </w:r>
    </w:p>
    <w:p w14:paraId="78C54F6F" w14:textId="696D5609" w:rsidR="000B5C3B" w:rsidRDefault="000B5C3B" w:rsidP="009A2773">
      <w:pPr>
        <w:pStyle w:val="ListParagraph"/>
        <w:numPr>
          <w:ilvl w:val="0"/>
          <w:numId w:val="38"/>
        </w:numPr>
      </w:pPr>
      <w:r>
        <w:t xml:space="preserve">In the current approval, the APVMA has imposed some </w:t>
      </w:r>
      <w:r w:rsidR="00010EFF">
        <w:t>controls on use</w:t>
      </w:r>
      <w:r>
        <w:t xml:space="preserve"> that </w:t>
      </w:r>
      <w:r w:rsidR="00010EFF">
        <w:t>the registrant considered to make</w:t>
      </w:r>
      <w:r>
        <w:t xml:space="preserve"> the application of EDN commercially non-viable. These </w:t>
      </w:r>
      <w:r w:rsidR="00010EFF">
        <w:t>controls</w:t>
      </w:r>
      <w:r>
        <w:t xml:space="preserve"> </w:t>
      </w:r>
      <w:proofErr w:type="gramStart"/>
      <w:r>
        <w:t>include:</w:t>
      </w:r>
      <w:proofErr w:type="gramEnd"/>
      <w:r>
        <w:t xml:space="preserve"> maximum 20% load factor, scrubbing system to recapture EDN, large buffer zone. </w:t>
      </w:r>
      <w:proofErr w:type="spellStart"/>
      <w:r>
        <w:t>Draslovka</w:t>
      </w:r>
      <w:proofErr w:type="spellEnd"/>
      <w:r>
        <w:t xml:space="preserve"> </w:t>
      </w:r>
      <w:r w:rsidR="00010EFF">
        <w:t>S</w:t>
      </w:r>
      <w:r>
        <w:t xml:space="preserve">ervices Australia has </w:t>
      </w:r>
      <w:proofErr w:type="gramStart"/>
      <w:r>
        <w:t>submitted an application</w:t>
      </w:r>
      <w:proofErr w:type="gramEnd"/>
      <w:r>
        <w:t xml:space="preserve"> to increase the dose rate, extend fumigation time and remove all these restrictions based on a new data that prove the safety and efficacy of EDN Fumigant.</w:t>
      </w:r>
    </w:p>
    <w:p w14:paraId="44855800" w14:textId="6971CAE4" w:rsidR="000B5C3B" w:rsidRDefault="000B5C3B" w:rsidP="009A2773">
      <w:pPr>
        <w:pStyle w:val="ListParagraph"/>
        <w:numPr>
          <w:ilvl w:val="0"/>
          <w:numId w:val="38"/>
        </w:numPr>
      </w:pPr>
      <w:r>
        <w:t xml:space="preserve">EDN Fumigant is approved by the </w:t>
      </w:r>
      <w:proofErr w:type="gramStart"/>
      <w:r>
        <w:t>APVMA</w:t>
      </w:r>
      <w:proofErr w:type="gramEnd"/>
      <w:r>
        <w:t xml:space="preserve"> but it is not approved by </w:t>
      </w:r>
      <w:r w:rsidR="0098189E">
        <w:t xml:space="preserve">the Department </w:t>
      </w:r>
      <w:r>
        <w:t>of Agriculture, Water and the Environment (</w:t>
      </w:r>
      <w:r w:rsidR="0098189E">
        <w:t>D</w:t>
      </w:r>
      <w:r>
        <w:t xml:space="preserve">AWE) as a quarantine treatment for export or import. </w:t>
      </w:r>
      <w:proofErr w:type="spellStart"/>
      <w:r>
        <w:t>Draslovka</w:t>
      </w:r>
      <w:proofErr w:type="spellEnd"/>
      <w:r>
        <w:t xml:space="preserve"> services is currently working with </w:t>
      </w:r>
      <w:r w:rsidR="0098189E">
        <w:t>DAWE</w:t>
      </w:r>
      <w:r>
        <w:t xml:space="preserve"> for EDN approval. </w:t>
      </w:r>
      <w:r w:rsidR="0098189E">
        <w:t>DAWE</w:t>
      </w:r>
      <w:r w:rsidR="00010EFF">
        <w:t xml:space="preserve"> has noted that the </w:t>
      </w:r>
      <w:r w:rsidR="00010EFF" w:rsidRPr="00010EFF">
        <w:t>approval for export is based on the recognition of the treatment by the country of import. Currently, Malaysia approved the fumigation of logs with EDN. Export allows fumigation of logs exports to Malaysia.</w:t>
      </w:r>
    </w:p>
    <w:p w14:paraId="4A8DC972" w14:textId="47E1CA28" w:rsidR="000B5C3B" w:rsidRDefault="00686A09" w:rsidP="009A2773">
      <w:pPr>
        <w:pStyle w:val="ListParagraph"/>
        <w:numPr>
          <w:ilvl w:val="0"/>
          <w:numId w:val="38"/>
        </w:numPr>
      </w:pPr>
      <w:r>
        <w:t>HCN</w:t>
      </w:r>
      <w:r w:rsidR="000B5C3B">
        <w:t xml:space="preserve"> is neither registered nor approved as a quarantine treatment in Australia </w:t>
      </w:r>
    </w:p>
    <w:p w14:paraId="3C760543" w14:textId="1F2227C8" w:rsidR="000B5C3B" w:rsidRDefault="00686A09" w:rsidP="009A2773">
      <w:pPr>
        <w:pStyle w:val="ListParagraph"/>
        <w:numPr>
          <w:ilvl w:val="0"/>
          <w:numId w:val="38"/>
        </w:numPr>
      </w:pPr>
      <w:r>
        <w:t xml:space="preserve">Ethyl </w:t>
      </w:r>
      <w:proofErr w:type="spellStart"/>
      <w:r>
        <w:t>formate</w:t>
      </w:r>
      <w:proofErr w:type="spellEnd"/>
      <w:r w:rsidR="000B5C3B">
        <w:t xml:space="preserve"> is registered but it is not approved by </w:t>
      </w:r>
      <w:r w:rsidR="0098189E">
        <w:t>DAWE</w:t>
      </w:r>
      <w:r w:rsidR="000B5C3B">
        <w:t xml:space="preserve"> as a quarantine treatment for export or import.</w:t>
      </w:r>
      <w:r w:rsidR="00010EFF">
        <w:t xml:space="preserve"> Again, </w:t>
      </w:r>
      <w:r w:rsidR="0098189E">
        <w:t>DAWE</w:t>
      </w:r>
      <w:r w:rsidR="00010EFF">
        <w:t xml:space="preserve"> notes that </w:t>
      </w:r>
      <w:r w:rsidR="00010EFF" w:rsidRPr="00010EFF">
        <w:t xml:space="preserve">approval for export is based on the recognition of the treatment by the country of import. Once approved by the country of import, </w:t>
      </w:r>
      <w:r w:rsidR="0098189E">
        <w:t>DAWE</w:t>
      </w:r>
      <w:r w:rsidR="00010EFF" w:rsidRPr="00010EFF">
        <w:t xml:space="preserve"> does not stop its use.</w:t>
      </w:r>
      <w:r w:rsidR="000B5C3B">
        <w:t xml:space="preserve"> </w:t>
      </w:r>
    </w:p>
    <w:p w14:paraId="2DB43617" w14:textId="0A1D5674" w:rsidR="000B5C3B" w:rsidRDefault="00310D8E" w:rsidP="000B5C3B">
      <w:r>
        <w:t>Some respondents observed that</w:t>
      </w:r>
      <w:r w:rsidR="000B5C3B">
        <w:t xml:space="preserve"> </w:t>
      </w:r>
      <w:r w:rsidR="0098189E">
        <w:t>DAWE</w:t>
      </w:r>
      <w:r w:rsidR="000B5C3B">
        <w:t xml:space="preserve"> </w:t>
      </w:r>
      <w:r>
        <w:t xml:space="preserve">could </w:t>
      </w:r>
      <w:r w:rsidR="000B5C3B">
        <w:t xml:space="preserve">devise a phytosanitary approval process with a timeframe that will help in bringing new products into the market as an alternative to methyl bromide. </w:t>
      </w:r>
      <w:r>
        <w:t>At this stage</w:t>
      </w:r>
      <w:r w:rsidR="000B5C3B">
        <w:t xml:space="preserve"> there is no defined pathway and timeframe for approval. In addition, methyl bromide was approved as a quarantine treatment with limited efficacy dat</w:t>
      </w:r>
      <w:r>
        <w:t>a. H</w:t>
      </w:r>
      <w:r w:rsidR="000B5C3B">
        <w:t>owever</w:t>
      </w:r>
      <w:r>
        <w:t>,</w:t>
      </w:r>
      <w:r w:rsidR="000B5C3B">
        <w:t xml:space="preserve"> new products </w:t>
      </w:r>
      <w:r>
        <w:t xml:space="preserve">proposed as a replacement </w:t>
      </w:r>
      <w:proofErr w:type="gramStart"/>
      <w:r>
        <w:t>have</w:t>
      </w:r>
      <w:r w:rsidR="000B5C3B">
        <w:t xml:space="preserve"> to</w:t>
      </w:r>
      <w:proofErr w:type="gramEnd"/>
      <w:r w:rsidR="000B5C3B">
        <w:t xml:space="preserve"> go through rigorous approval process with expensive studies. Moreover, there are no specialized </w:t>
      </w:r>
      <w:r>
        <w:t>laboratories</w:t>
      </w:r>
      <w:r w:rsidR="000B5C3B">
        <w:t xml:space="preserve"> available to rear the timber insects and conduct the efficacy testing. </w:t>
      </w:r>
    </w:p>
    <w:p w14:paraId="758BE6E5" w14:textId="368F389E" w:rsidR="000B5C3B" w:rsidRDefault="000B5C3B" w:rsidP="000B5C3B">
      <w:pPr>
        <w:rPr>
          <w:b/>
          <w:bCs/>
        </w:rPr>
      </w:pPr>
      <w:r w:rsidRPr="000B5C3B">
        <w:rPr>
          <w:b/>
          <w:bCs/>
          <w:i/>
          <w:iCs/>
        </w:rPr>
        <w:t>2.</w:t>
      </w:r>
      <w:r w:rsidRPr="000B5C3B">
        <w:rPr>
          <w:b/>
          <w:bCs/>
          <w:i/>
          <w:iCs/>
        </w:rPr>
        <w:tab/>
        <w:t>Commercial issues:</w:t>
      </w:r>
    </w:p>
    <w:p w14:paraId="2F7BC40A" w14:textId="19D998FF" w:rsidR="004C23C1" w:rsidRDefault="004C23C1" w:rsidP="004C23C1">
      <w:r>
        <w:t>Concern was expressed that methyl bromide was approved as a quarantine treatment with limited efficacy data. However, new products are required to meet rigorous approval requirements underpinned by expensive efficacy data. As there is not a deadline for the methyl bromide phase out, fumigators therefore prefer to use methyl bromide.</w:t>
      </w:r>
    </w:p>
    <w:p w14:paraId="4BCF3D9C" w14:textId="5DB19800" w:rsidR="004C23C1" w:rsidRDefault="004C23C1" w:rsidP="004C23C1">
      <w:r>
        <w:t xml:space="preserve">DAWE advises that there are </w:t>
      </w:r>
      <w:r w:rsidRPr="004C23C1">
        <w:t>mandatory requirements for assessing the efficacy of a fumigant and approving its use as a quarantine treatment.</w:t>
      </w:r>
    </w:p>
    <w:p w14:paraId="633A8C84" w14:textId="50B9A815" w:rsidR="004C23C1" w:rsidRPr="004C23C1" w:rsidRDefault="004C23C1" w:rsidP="004C23C1">
      <w:r>
        <w:t>Further, DAWE advise that t</w:t>
      </w:r>
      <w:r w:rsidRPr="004C23C1">
        <w:t>he</w:t>
      </w:r>
      <w:r>
        <w:t>ir</w:t>
      </w:r>
      <w:r w:rsidRPr="004C23C1">
        <w:t xml:space="preserve"> export program has been working with </w:t>
      </w:r>
      <w:proofErr w:type="gramStart"/>
      <w:r w:rsidRPr="004C23C1">
        <w:t>a number of</w:t>
      </w:r>
      <w:proofErr w:type="gramEnd"/>
      <w:r w:rsidRPr="004C23C1">
        <w:t xml:space="preserve"> market</w:t>
      </w:r>
      <w:r>
        <w:t>s</w:t>
      </w:r>
      <w:r w:rsidRPr="004C23C1">
        <w:t xml:space="preserve"> for approving alternatives to methyl bromide as quarantine treatment with success. For example, </w:t>
      </w:r>
      <w:r>
        <w:t>they</w:t>
      </w:r>
      <w:r w:rsidRPr="004C23C1">
        <w:t xml:space="preserve"> successfully obtained approval for phosphine fumigation of wheat to Pakistan, Barley to </w:t>
      </w:r>
      <w:r w:rsidRPr="004C23C1">
        <w:lastRenderedPageBreak/>
        <w:t xml:space="preserve">Bangladesh, some African markets and removal of mandatory fumigation for wheat and barley to Iran. </w:t>
      </w:r>
      <w:r>
        <w:t>They</w:t>
      </w:r>
      <w:r w:rsidRPr="004C23C1">
        <w:t xml:space="preserve"> are</w:t>
      </w:r>
      <w:r>
        <w:t xml:space="preserve"> currently</w:t>
      </w:r>
      <w:r w:rsidRPr="004C23C1">
        <w:t xml:space="preserve"> working with several South American countries for allowing phosphine fumigation as a quarantine treatment.</w:t>
      </w:r>
    </w:p>
    <w:p w14:paraId="70CA9EB3" w14:textId="6BC2F83A" w:rsidR="000B5C3B" w:rsidRDefault="000B5C3B" w:rsidP="000B5C3B">
      <w:pPr>
        <w:pStyle w:val="Heading3"/>
      </w:pPr>
      <w:bookmarkStart w:id="86" w:name="_Toc89934716"/>
      <w:bookmarkStart w:id="87" w:name="_Toc94782902"/>
      <w:r>
        <w:t>Barriers preventing the adoption of alternatives to methyl bromide</w:t>
      </w:r>
      <w:bookmarkEnd w:id="86"/>
      <w:bookmarkEnd w:id="87"/>
    </w:p>
    <w:p w14:paraId="11E28DF0" w14:textId="54C9A00A" w:rsidR="004F1A0F" w:rsidRDefault="004F1A0F" w:rsidP="000B5C3B"/>
    <w:p w14:paraId="560D74AD" w14:textId="78311E74" w:rsidR="00DA1104" w:rsidRDefault="00DA1104" w:rsidP="000B5C3B">
      <w:r>
        <w:t>The barriers discussed in this section are those highlighted by stakeholders in the participants’ survey. There other barriers cited in peer reviewed journal articles however they are not discussed in this report. It is recommended they be considered in the next report.</w:t>
      </w:r>
    </w:p>
    <w:p w14:paraId="6495C307" w14:textId="494DB05B" w:rsidR="00BE4DA8" w:rsidRDefault="00BE4DA8" w:rsidP="000B5C3B">
      <w:r>
        <w:t xml:space="preserve">The requirements of the importing country, efficacy and exposure time were </w:t>
      </w:r>
      <w:r w:rsidR="004C23C1">
        <w:t>stated</w:t>
      </w:r>
      <w:r>
        <w:t xml:space="preserve"> </w:t>
      </w:r>
      <w:r w:rsidR="00F653CC">
        <w:t xml:space="preserve">by survey respondents </w:t>
      </w:r>
      <w:r>
        <w:t>as potential barriers.</w:t>
      </w:r>
    </w:p>
    <w:p w14:paraId="73F430A4" w14:textId="1F5D97D0" w:rsidR="000B5C3B" w:rsidRDefault="00BE4DA8" w:rsidP="000B5C3B">
      <w:r>
        <w:t>Two further detailed responses were provided for this issue.</w:t>
      </w:r>
    </w:p>
    <w:p w14:paraId="5990C49C" w14:textId="6546203B" w:rsidR="000B5C3B" w:rsidRDefault="00010EFF" w:rsidP="000B5C3B">
      <w:r>
        <w:t>One respondent considered</w:t>
      </w:r>
      <w:r w:rsidR="00BE4DA8">
        <w:t xml:space="preserve"> t</w:t>
      </w:r>
      <w:r w:rsidR="000B5C3B">
        <w:t xml:space="preserve">he main barrier to sulfuryl fluoride being more readily used is </w:t>
      </w:r>
      <w:r w:rsidR="0075361F">
        <w:t>DAWE</w:t>
      </w:r>
      <w:r w:rsidR="000B5C3B">
        <w:t xml:space="preserve"> only specifying methyl bromide, when sulfuryl fluoride is registered and suitable for the </w:t>
      </w:r>
      <w:proofErr w:type="gramStart"/>
      <w:r w:rsidR="000B5C3B">
        <w:t>job;</w:t>
      </w:r>
      <w:proofErr w:type="gramEnd"/>
      <w:r w:rsidR="000B5C3B">
        <w:t xml:space="preserve"> or giving the fumigators the option of using either methyl bromide or sulfuryl fluoride. </w:t>
      </w:r>
      <w:r>
        <w:t>They consider that this</w:t>
      </w:r>
      <w:r w:rsidR="000B5C3B">
        <w:t xml:space="preserve"> usually leads to methyl bromide being used since the fumigator uses this more frequently at ports, or due to the lower price.</w:t>
      </w:r>
    </w:p>
    <w:p w14:paraId="7FCDCBE5" w14:textId="20C670D2" w:rsidR="000B5C3B" w:rsidRDefault="00010EFF" w:rsidP="000B5C3B">
      <w:r>
        <w:t>A second respondent</w:t>
      </w:r>
      <w:r w:rsidR="00BE4DA8">
        <w:t xml:space="preserve"> consider</w:t>
      </w:r>
      <w:r>
        <w:t>ed</w:t>
      </w:r>
      <w:r w:rsidR="00BE4DA8">
        <w:t xml:space="preserve"> t</w:t>
      </w:r>
      <w:r w:rsidR="000B5C3B">
        <w:t>he major export market</w:t>
      </w:r>
      <w:r>
        <w:t>s</w:t>
      </w:r>
      <w:r w:rsidR="000B5C3B">
        <w:t xml:space="preserve"> such Asian countries should approve EDN for timber and logs, </w:t>
      </w:r>
      <w:r>
        <w:t xml:space="preserve">ethyl </w:t>
      </w:r>
      <w:proofErr w:type="spellStart"/>
      <w:r>
        <w:t>formate</w:t>
      </w:r>
      <w:proofErr w:type="spellEnd"/>
      <w:r>
        <w:t xml:space="preserve"> </w:t>
      </w:r>
      <w:r w:rsidR="000B5C3B">
        <w:t xml:space="preserve">for fresh commodities as a QPS treatment prior to its application. </w:t>
      </w:r>
      <w:r>
        <w:t>The</w:t>
      </w:r>
      <w:r w:rsidR="00394AC1">
        <w:t xml:space="preserve"> respondent</w:t>
      </w:r>
      <w:r>
        <w:t xml:space="preserve"> note</w:t>
      </w:r>
      <w:r w:rsidR="00394AC1">
        <w:t>d</w:t>
      </w:r>
      <w:r>
        <w:t xml:space="preserve"> that </w:t>
      </w:r>
      <w:r w:rsidR="00394AC1">
        <w:t>c</w:t>
      </w:r>
      <w:r w:rsidR="000B5C3B">
        <w:t>urrently Asian countries mainly accept methyl bromide treatment</w:t>
      </w:r>
      <w:r w:rsidR="009D371F">
        <w:t>, despite</w:t>
      </w:r>
      <w:r w:rsidR="00BE4DA8">
        <w:t xml:space="preserve"> alternatives</w:t>
      </w:r>
      <w:r w:rsidR="009D371F">
        <w:t xml:space="preserve"> being</w:t>
      </w:r>
      <w:r w:rsidR="000B5C3B">
        <w:t xml:space="preserve"> available to control </w:t>
      </w:r>
      <w:r w:rsidR="009D371F">
        <w:t>Brown marmorated stink bug</w:t>
      </w:r>
      <w:r w:rsidR="000B5C3B">
        <w:t xml:space="preserve"> on cars and equipment’s imported into Australia. </w:t>
      </w:r>
      <w:r w:rsidR="005F2290">
        <w:t>N</w:t>
      </w:r>
      <w:r w:rsidR="00394AC1">
        <w:t>Z</w:t>
      </w:r>
      <w:r w:rsidR="000B5C3B">
        <w:t xml:space="preserve">MPI has considered these products as a replacement for methyl bromide. </w:t>
      </w:r>
    </w:p>
    <w:p w14:paraId="64AD8157" w14:textId="554A8C2F" w:rsidR="00394AC1" w:rsidRDefault="00394AC1" w:rsidP="000B5C3B">
      <w:r>
        <w:t xml:space="preserve">DAWE notes that </w:t>
      </w:r>
      <w:r w:rsidRPr="00394AC1">
        <w:t>sulfuryl fluoride may be approved as quarantine treatment for BMSB</w:t>
      </w:r>
      <w:r>
        <w:t>.</w:t>
      </w:r>
    </w:p>
    <w:p w14:paraId="797002CB" w14:textId="77777777" w:rsidR="000B5C3B" w:rsidRPr="000B5C3B" w:rsidRDefault="000B5C3B" w:rsidP="000B5C3B"/>
    <w:p w14:paraId="30512BBD" w14:textId="2E2FF126" w:rsidR="00982CE3" w:rsidRDefault="00982CE3" w:rsidP="00982CE3">
      <w:pPr>
        <w:pStyle w:val="Heading3"/>
      </w:pPr>
      <w:bookmarkStart w:id="88" w:name="_Toc89934717"/>
      <w:bookmarkStart w:id="89" w:name="_Toc94782903"/>
      <w:r>
        <w:t xml:space="preserve">Alternatives </w:t>
      </w:r>
      <w:r w:rsidR="00183D5B">
        <w:t xml:space="preserve">to methyl bromide </w:t>
      </w:r>
      <w:r>
        <w:t xml:space="preserve">being considered </w:t>
      </w:r>
      <w:proofErr w:type="gramStart"/>
      <w:r>
        <w:t>in particular markets</w:t>
      </w:r>
      <w:proofErr w:type="gramEnd"/>
      <w:r>
        <w:t>.</w:t>
      </w:r>
      <w:bookmarkEnd w:id="88"/>
      <w:bookmarkEnd w:id="89"/>
    </w:p>
    <w:p w14:paraId="06106CEA" w14:textId="77777777" w:rsidR="004C23C1" w:rsidRDefault="004C23C1" w:rsidP="00BE4DA8"/>
    <w:p w14:paraId="18BE561D" w14:textId="75ACED16" w:rsidR="00BE4DA8" w:rsidRDefault="00BE4DA8" w:rsidP="00BE4DA8">
      <w:r>
        <w:t>Two responses were provided for this issue.</w:t>
      </w:r>
    </w:p>
    <w:p w14:paraId="7D20F591" w14:textId="77E2DDC9" w:rsidR="00982CE3" w:rsidRDefault="00982CE3" w:rsidP="00982CE3">
      <w:proofErr w:type="spellStart"/>
      <w:r>
        <w:t>Ensystex</w:t>
      </w:r>
      <w:proofErr w:type="spellEnd"/>
      <w:r>
        <w:t xml:space="preserve"> Australasia Pty Ltd</w:t>
      </w:r>
      <w:r w:rsidR="00BE4DA8">
        <w:t xml:space="preserve"> advised that s</w:t>
      </w:r>
      <w:r>
        <w:t xml:space="preserve">ulfuryl fluoride is widely used by the grains industry in Australia, and sometimes for the control of </w:t>
      </w:r>
      <w:r w:rsidR="00294ABE">
        <w:t>B</w:t>
      </w:r>
      <w:r>
        <w:t xml:space="preserve">rown marmorated stink bugs (BMSB). Methyl bromide is more commonly used for BMSB though since it is specified by </w:t>
      </w:r>
      <w:r w:rsidR="0075361F">
        <w:t>DAWE</w:t>
      </w:r>
      <w:r>
        <w:t>.</w:t>
      </w:r>
    </w:p>
    <w:p w14:paraId="6AF9966E" w14:textId="221F3607" w:rsidR="000B5C3B" w:rsidRDefault="000B5C3B" w:rsidP="000B5C3B">
      <w:proofErr w:type="spellStart"/>
      <w:r>
        <w:t>Draslovka</w:t>
      </w:r>
      <w:proofErr w:type="spellEnd"/>
      <w:r>
        <w:t xml:space="preserve"> Services</w:t>
      </w:r>
      <w:r w:rsidR="00BE4DA8">
        <w:t xml:space="preserve"> advise that </w:t>
      </w:r>
      <w:r>
        <w:t xml:space="preserve">Malaysia, </w:t>
      </w:r>
      <w:proofErr w:type="gramStart"/>
      <w:r>
        <w:t>Korea</w:t>
      </w:r>
      <w:proofErr w:type="gramEnd"/>
      <w:r>
        <w:t xml:space="preserve"> and Russia</w:t>
      </w:r>
      <w:r w:rsidR="00BE4DA8">
        <w:t xml:space="preserve"> have</w:t>
      </w:r>
      <w:r>
        <w:t xml:space="preserve"> approved EDN as an alternative to methyl bromide. EDN is approved under permit in Czech Republic, and it is used on the timber and logs exported to China. </w:t>
      </w:r>
      <w:r w:rsidR="00394AC1">
        <w:t xml:space="preserve">DAWE has reported </w:t>
      </w:r>
      <w:r w:rsidR="00650097">
        <w:t xml:space="preserve">it </w:t>
      </w:r>
      <w:r w:rsidR="00394AC1" w:rsidRPr="00394AC1">
        <w:t>allow</w:t>
      </w:r>
      <w:r w:rsidR="00650097">
        <w:t>s</w:t>
      </w:r>
      <w:r w:rsidR="00394AC1" w:rsidRPr="00394AC1">
        <w:t xml:space="preserve"> EDN fumigation for logs to Malaysia. Logs to Korea are not regulated article. </w:t>
      </w:r>
      <w:r w:rsidR="00394AC1">
        <w:t>Australia does</w:t>
      </w:r>
      <w:r w:rsidR="00394AC1" w:rsidRPr="00394AC1">
        <w:t xml:space="preserve"> not export forest products to Russia</w:t>
      </w:r>
    </w:p>
    <w:p w14:paraId="040CE7BC" w14:textId="4086106C" w:rsidR="000B5C3B" w:rsidRDefault="000B5C3B" w:rsidP="000B5C3B">
      <w:proofErr w:type="spellStart"/>
      <w:r>
        <w:lastRenderedPageBreak/>
        <w:t>Draslovka</w:t>
      </w:r>
      <w:proofErr w:type="spellEnd"/>
      <w:r>
        <w:t xml:space="preserve"> services successfully completed a ship-hold treatment </w:t>
      </w:r>
      <w:r w:rsidR="008C7DC5">
        <w:t xml:space="preserve">in </w:t>
      </w:r>
      <w:r>
        <w:t xml:space="preserve">December </w:t>
      </w:r>
      <w:r w:rsidR="008C7DC5">
        <w:t>2021</w:t>
      </w:r>
      <w:r>
        <w:t xml:space="preserve">. </w:t>
      </w:r>
      <w:r w:rsidR="00394AC1">
        <w:t xml:space="preserve">With respect to this treatment, DAWE inspected and certified a </w:t>
      </w:r>
      <w:proofErr w:type="gramStart"/>
      <w:r w:rsidR="00394AC1">
        <w:t>phytosanitary certificate outwards</w:t>
      </w:r>
      <w:proofErr w:type="gramEnd"/>
      <w:r w:rsidR="00394AC1">
        <w:t xml:space="preserve"> to Malaysia.</w:t>
      </w:r>
    </w:p>
    <w:p w14:paraId="7E22CED1" w14:textId="1B4E5E40" w:rsidR="000B5C3B" w:rsidRDefault="00BE4DA8" w:rsidP="000B5C3B">
      <w:r>
        <w:t>D</w:t>
      </w:r>
      <w:r w:rsidR="000B5C3B">
        <w:t xml:space="preserve">AWE approved EDN for treating hitchhiker Burnt pine long horn beetle during flying season in New Zealand. </w:t>
      </w:r>
      <w:proofErr w:type="spellStart"/>
      <w:r w:rsidR="000B5C3B">
        <w:t>Draslovka</w:t>
      </w:r>
      <w:proofErr w:type="spellEnd"/>
      <w:r w:rsidR="000B5C3B">
        <w:t xml:space="preserve"> Services Australia is working with New Zealand EPA to get the approval of both countries. </w:t>
      </w:r>
    </w:p>
    <w:p w14:paraId="1865189F" w14:textId="239F282D" w:rsidR="000B5C3B" w:rsidRDefault="000B5C3B" w:rsidP="000B5C3B">
      <w:proofErr w:type="spellStart"/>
      <w:r>
        <w:t>eFUME</w:t>
      </w:r>
      <w:proofErr w:type="spellEnd"/>
      <w:r w:rsidR="004C23C1">
        <w:t xml:space="preserve"> (ethyl </w:t>
      </w:r>
      <w:proofErr w:type="spellStart"/>
      <w:r w:rsidR="004C23C1">
        <w:t>formate</w:t>
      </w:r>
      <w:proofErr w:type="spellEnd"/>
      <w:r w:rsidR="004C23C1">
        <w:t>)</w:t>
      </w:r>
      <w:r>
        <w:t xml:space="preserve"> is currently assessed by USDA APHIS for controlling pests on the table grapes imported from Chile to USA</w:t>
      </w:r>
      <w:r w:rsidR="00756A0E">
        <w:t>.</w:t>
      </w:r>
      <w:r>
        <w:t xml:space="preserve"> </w:t>
      </w:r>
    </w:p>
    <w:p w14:paraId="355CC500" w14:textId="1EC2D8DF" w:rsidR="000B5C3B" w:rsidRPr="00982CE3" w:rsidRDefault="00756A0E" w:rsidP="000B5C3B">
      <w:r>
        <w:t>NZ</w:t>
      </w:r>
      <w:r w:rsidR="000B5C3B">
        <w:t xml:space="preserve">MPI is assessing </w:t>
      </w:r>
      <w:proofErr w:type="spellStart"/>
      <w:r w:rsidR="000B5C3B">
        <w:t>Bluefume</w:t>
      </w:r>
      <w:proofErr w:type="spellEnd"/>
      <w:r w:rsidR="004C23C1">
        <w:t xml:space="preserve"> (HCN)</w:t>
      </w:r>
      <w:r w:rsidR="000B5C3B">
        <w:t xml:space="preserve"> as an export/import treatment alternative to methyl bromide</w:t>
      </w:r>
      <w:r>
        <w:t>.</w:t>
      </w:r>
    </w:p>
    <w:p w14:paraId="2BC2D66B" w14:textId="25BD9E0A" w:rsidR="00202DC1" w:rsidRDefault="00E57762" w:rsidP="00202DC1">
      <w:pPr>
        <w:pStyle w:val="Heading2"/>
      </w:pPr>
      <w:bookmarkStart w:id="90" w:name="_Toc89934718"/>
      <w:bookmarkStart w:id="91" w:name="_Toc94782904"/>
      <w:r>
        <w:lastRenderedPageBreak/>
        <w:t>Destruction/recapture</w:t>
      </w:r>
      <w:r w:rsidR="00202DC1">
        <w:t xml:space="preserve"> technologies for methyl bromide</w:t>
      </w:r>
      <w:bookmarkEnd w:id="90"/>
      <w:bookmarkEnd w:id="91"/>
    </w:p>
    <w:p w14:paraId="0EC4FCF6" w14:textId="7616D17C" w:rsidR="00BF4135" w:rsidRDefault="00BF4135" w:rsidP="00BF4135">
      <w:r>
        <w:t>Parties to the Montreal Protocol</w:t>
      </w:r>
      <w:r w:rsidR="001105E2">
        <w:t xml:space="preserve"> are</w:t>
      </w:r>
      <w:r>
        <w:t xml:space="preserve"> urged to minimise emissions of methyl bromide in situations where they still use methyl bromide and are unable to adopt non-ozone depleting alternatives. In situations where methyl bromide is used and alternative non-methyl bromide treatments are not feasible, one approach to minimising emissions is to adopt recapture technology, with subsequent destruction</w:t>
      </w:r>
      <w:r w:rsidR="00650097">
        <w:t xml:space="preserve">, </w:t>
      </w:r>
      <w:proofErr w:type="gramStart"/>
      <w:r w:rsidR="00650097">
        <w:t>disposal</w:t>
      </w:r>
      <w:proofErr w:type="gramEnd"/>
      <w:r>
        <w:t xml:space="preserve"> or reuse of the methyl bromide.</w:t>
      </w:r>
    </w:p>
    <w:p w14:paraId="22C0EFFA" w14:textId="0FCAD16E" w:rsidR="00117C5B" w:rsidRDefault="00117C5B" w:rsidP="00BF4135">
      <w:r>
        <w:t>Providers of methyl bromide recapture systems (</w:t>
      </w:r>
      <w:proofErr w:type="spellStart"/>
      <w:r>
        <w:t>Nordiko</w:t>
      </w:r>
      <w:proofErr w:type="spellEnd"/>
      <w:r>
        <w:t xml:space="preserve"> Quarantine Systems Pty Ltd and Genera Group), and destruction technology (</w:t>
      </w:r>
      <w:r w:rsidR="005F2290">
        <w:t>EI</w:t>
      </w:r>
      <w:r>
        <w:t>M Technologies Pty Ltd) were consulted through telephone and email contact to assist with information for this section of the report. Their responses are included in the following sub-sections as provided.</w:t>
      </w:r>
    </w:p>
    <w:p w14:paraId="01942DB3" w14:textId="546C82CF" w:rsidR="00202DC1" w:rsidRDefault="00E57762" w:rsidP="00E57762">
      <w:pPr>
        <w:pStyle w:val="Heading3"/>
      </w:pPr>
      <w:bookmarkStart w:id="92" w:name="_Toc89934719"/>
      <w:bookmarkStart w:id="93" w:name="_Toc94782905"/>
      <w:r>
        <w:t>Destruction technologies</w:t>
      </w:r>
      <w:bookmarkEnd w:id="92"/>
      <w:bookmarkEnd w:id="93"/>
    </w:p>
    <w:p w14:paraId="1B8D3877" w14:textId="3F2F13AA" w:rsidR="00BF4135" w:rsidRDefault="00E57762" w:rsidP="00BF4135">
      <w:r>
        <w:t>At the time of the last report undertaken by Cox (2017), there were no methy</w:t>
      </w:r>
      <w:r w:rsidR="00E0496B">
        <w:t>l</w:t>
      </w:r>
      <w:r>
        <w:t xml:space="preserve"> bromide destruction technologies approved by the Montreal Protocol.</w:t>
      </w:r>
      <w:r w:rsidR="00BF4135">
        <w:t xml:space="preserve"> Since then, one process</w:t>
      </w:r>
      <w:r w:rsidR="001105E2">
        <w:t xml:space="preserve"> by Australian company </w:t>
      </w:r>
      <w:r w:rsidR="001105E2" w:rsidRPr="001105E2">
        <w:t>EIM Technologies Pty Ltd</w:t>
      </w:r>
      <w:r w:rsidR="001105E2">
        <w:t xml:space="preserve"> has become available. This technology</w:t>
      </w:r>
      <w:r w:rsidR="00BF4135">
        <w:t xml:space="preserve"> </w:t>
      </w:r>
      <w:r w:rsidR="001105E2">
        <w:t>involves</w:t>
      </w:r>
      <w:r w:rsidR="00BF4135">
        <w:t xml:space="preserve"> thermal decay of methyl bromide from dilute sources of methyl bromide </w:t>
      </w:r>
      <w:r w:rsidR="001105E2">
        <w:t>and was</w:t>
      </w:r>
      <w:r w:rsidR="00BF4135">
        <w:t xml:space="preserve"> recently approved as a Destruction Process under Decision XXIX/4. The technology is based on destruction of methyl bromide by thermal decay in a single pass destruction step, followed by conversion of the by-products through a water-based scrubbing system. The TEAP Destruction Taskforce determined that the </w:t>
      </w:r>
      <w:r w:rsidR="00423964">
        <w:t>destruction and removal efficiency (</w:t>
      </w:r>
      <w:r w:rsidR="00BF4135">
        <w:t>DRE</w:t>
      </w:r>
      <w:r w:rsidR="00423964">
        <w:t>)</w:t>
      </w:r>
      <w:r w:rsidR="00BF4135">
        <w:t xml:space="preserve"> &gt;99.99%, HBr, CO and particulate emissions met the performance criteria.</w:t>
      </w:r>
    </w:p>
    <w:p w14:paraId="61E322C7" w14:textId="5DA9AA6C" w:rsidR="00E57762" w:rsidRDefault="00BF4135" w:rsidP="00BF4135">
      <w:r>
        <w:t xml:space="preserve">In view of this technology being approved by the Parties in 2018, a technology now exists, in addition to the recapture technologies, which can be considered for destruction of </w:t>
      </w:r>
      <w:r w:rsidR="00E0496B">
        <w:t>methyl bromide</w:t>
      </w:r>
      <w:r>
        <w:t xml:space="preserve"> from the remaining controlled </w:t>
      </w:r>
      <w:r w:rsidR="00E0496B">
        <w:t>critical uses</w:t>
      </w:r>
      <w:r>
        <w:t xml:space="preserve"> and all QPS non-soil applications with potential for accessing credit for destroyed material.</w:t>
      </w:r>
    </w:p>
    <w:p w14:paraId="75556B34" w14:textId="1A26163D" w:rsidR="00423964" w:rsidRPr="00E57762" w:rsidRDefault="00423964" w:rsidP="00BF4135">
      <w:r>
        <w:t xml:space="preserve">An overview of the TEAP assessment and recommendation from the September 2018 </w:t>
      </w:r>
      <w:hyperlink r:id="rId35" w:history="1">
        <w:r w:rsidRPr="00423964">
          <w:rPr>
            <w:rStyle w:val="Hyperlink"/>
          </w:rPr>
          <w:t>TEAP Report</w:t>
        </w:r>
      </w:hyperlink>
      <w:r>
        <w:t>: Volume 1 follows:</w:t>
      </w:r>
    </w:p>
    <w:p w14:paraId="1394A787" w14:textId="0DFE101D" w:rsidR="00BF4135" w:rsidRDefault="00BF4135" w:rsidP="00423964">
      <w:pPr>
        <w:ind w:left="720"/>
      </w:pPr>
      <w:r>
        <w:t xml:space="preserve">The technical application submitted by one company (Australia) is described as a portable system for the capture and destruction of methyl bromide, at locations where it is used as a fumigant. The technology is based on destruction of methyl bromide by thermal decay in a single pass destruction step, followed by conversion of the by-products through a water-based scrubbing system. This technology is more than a capture system alone and, based on the information provided, falls within the scope of an assessment as a destruction technology. The Supplement to the April 2018 Task Force Report on Destruction Technologies provided an assessment of the technology against the performance and technical capability criteria, based on the information available at that time, which showed that </w:t>
      </w:r>
      <w:r w:rsidR="00423964">
        <w:t>destruction and removal efficiency (DRE)</w:t>
      </w:r>
      <w:r>
        <w:t xml:space="preserve">, HBr and particulate emissions meet performance criteria. A test to measure for brominated dioxins/furans emissions was not feasible in the circumstances, and CO emissions exceeded the performance criteria, based on the measurements made at that time. </w:t>
      </w:r>
    </w:p>
    <w:p w14:paraId="0E3B42DD" w14:textId="2FBA4EDB" w:rsidR="00E57762" w:rsidRDefault="00BF4135" w:rsidP="00423964">
      <w:pPr>
        <w:ind w:left="720"/>
      </w:pPr>
      <w:r>
        <w:lastRenderedPageBreak/>
        <w:t>Since then, the technology developer has made several modifications to the overall process, which have the objective of improving the overall combustion and scrubbing processes. New analytical measurements were provided for CO emissions only. Improvements to the combustion process have reduced CO emissions. The new analytical data provided confirms that CO emissions have been reduced compared to the data reported in the Supplement Report. The CO concentration in the exhaust gases was measured as 40 mg/m</w:t>
      </w:r>
      <w:r w:rsidRPr="00BF4135">
        <w:rPr>
          <w:vertAlign w:val="superscript"/>
        </w:rPr>
        <w:t>3</w:t>
      </w:r>
      <w:r>
        <w:t>, based on an average of 3 analytical results corrected to standard conditions of dry gas at normal conditions of 0</w:t>
      </w:r>
      <w:r>
        <w:rPr>
          <w:vertAlign w:val="superscript"/>
        </w:rPr>
        <w:t>o</w:t>
      </w:r>
      <w:r>
        <w:t>C and 101.3 kPa, and with the stack gas corrected to 11% oxygen. This meets the performance criterion and is considerably below the CO emissions (283 mg/m</w:t>
      </w:r>
      <w:r w:rsidRPr="00BF4135">
        <w:rPr>
          <w:vertAlign w:val="superscript"/>
        </w:rPr>
        <w:t>3</w:t>
      </w:r>
      <w:r>
        <w:t>) reported for combustion without the new component.</w:t>
      </w:r>
    </w:p>
    <w:p w14:paraId="1B881798" w14:textId="6F1362B5" w:rsidR="00423964" w:rsidRDefault="00423964" w:rsidP="00423964">
      <w:pPr>
        <w:ind w:left="720"/>
      </w:pPr>
      <w:r>
        <w:t xml:space="preserve">In addition, the combustion process operating temperature has been reduced, but </w:t>
      </w:r>
      <w:proofErr w:type="gramStart"/>
      <w:r>
        <w:t>still remains</w:t>
      </w:r>
      <w:proofErr w:type="gramEnd"/>
      <w:r>
        <w:t xml:space="preserve"> in the range where dioxins/furans could be formed. The technology developer indicates that changes to improve combustion should not have impacted on the methyl bromide DRE, which was &gt;99.99% for the previously reported destruction system operation. No data is available for the emissions of brominated dioxins/furans, and therefore no change in recommendation can be made.</w:t>
      </w:r>
    </w:p>
    <w:p w14:paraId="637F1F85" w14:textId="5AEF2E2B" w:rsidR="00423964" w:rsidRPr="00423964" w:rsidRDefault="00423964" w:rsidP="00423964">
      <w:pPr>
        <w:ind w:left="720"/>
        <w:rPr>
          <w:b/>
          <w:bCs/>
        </w:rPr>
      </w:pPr>
      <w:r w:rsidRPr="00423964">
        <w:rPr>
          <w:b/>
          <w:bCs/>
        </w:rPr>
        <w:t>Thermal Decay of Methyl Bromide is recommended as</w:t>
      </w:r>
      <w:r w:rsidRPr="00423964">
        <w:rPr>
          <w:b/>
          <w:bCs/>
          <w:i/>
          <w:iCs/>
          <w:u w:val="single"/>
        </w:rPr>
        <w:t xml:space="preserve"> high potential </w:t>
      </w:r>
      <w:r w:rsidRPr="00423964">
        <w:rPr>
          <w:b/>
          <w:bCs/>
        </w:rPr>
        <w:t>for methyl bromide destruction</w:t>
      </w:r>
      <w:r>
        <w:rPr>
          <w:b/>
          <w:bCs/>
        </w:rPr>
        <w:t>.</w:t>
      </w:r>
    </w:p>
    <w:p w14:paraId="70835B9D" w14:textId="226869C9" w:rsidR="00E57762" w:rsidRDefault="00423964" w:rsidP="00202DC1">
      <w:r>
        <w:t xml:space="preserve">Additional information has been provided by </w:t>
      </w:r>
      <w:r w:rsidR="001105E2" w:rsidRPr="001105E2">
        <w:t>EIM Technologies Pty Ltd</w:t>
      </w:r>
      <w:r>
        <w:t xml:space="preserve"> with respect to this technology. </w:t>
      </w:r>
      <w:r w:rsidRPr="00423964">
        <w:t xml:space="preserve">EIM constantly monitors for outlet concentrations of </w:t>
      </w:r>
      <w:r>
        <w:t>methyl bromide</w:t>
      </w:r>
      <w:r w:rsidRPr="00423964">
        <w:t xml:space="preserve"> and </w:t>
      </w:r>
      <w:r>
        <w:t>b</w:t>
      </w:r>
      <w:r w:rsidRPr="00423964">
        <w:t xml:space="preserve">romide, with detection of either tripping sensor alarms (set for 0 ppm alarm level) and stopping machine operation until the reason for the breakthrough being identified and rectified. </w:t>
      </w:r>
      <w:r>
        <w:t>The most recent tests</w:t>
      </w:r>
      <w:r w:rsidRPr="00423964">
        <w:t xml:space="preserve"> confirm a minimum destruction rate of 99.9996% (not detectable at the </w:t>
      </w:r>
      <w:r>
        <w:t>parts per billion</w:t>
      </w:r>
      <w:r w:rsidRPr="00423964">
        <w:t xml:space="preserve"> level).</w:t>
      </w:r>
    </w:p>
    <w:p w14:paraId="3FC9ACD3" w14:textId="6D830BD7" w:rsidR="00423964" w:rsidRDefault="00900549" w:rsidP="00900549">
      <w:pPr>
        <w:pStyle w:val="Heading3"/>
      </w:pPr>
      <w:bookmarkStart w:id="94" w:name="_Toc89934720"/>
      <w:bookmarkStart w:id="95" w:name="_Toc94782906"/>
      <w:r>
        <w:t>Recapture technologies</w:t>
      </w:r>
      <w:bookmarkEnd w:id="94"/>
      <w:bookmarkEnd w:id="95"/>
    </w:p>
    <w:p w14:paraId="233AF36E" w14:textId="77777777" w:rsidR="004F1A0F" w:rsidRDefault="004F1A0F" w:rsidP="00900549"/>
    <w:p w14:paraId="576A276C" w14:textId="34D324E3" w:rsidR="00900549" w:rsidRDefault="00117C5B" w:rsidP="00900549">
      <w:r>
        <w:t xml:space="preserve">The commercially available recapture systems globally are reported in </w:t>
      </w:r>
      <w:r w:rsidR="00DB0FBA">
        <w:t>MB</w:t>
      </w:r>
      <w:r>
        <w:t>TOC (2018) and include:</w:t>
      </w:r>
    </w:p>
    <w:p w14:paraId="76F118A1" w14:textId="16C9986B" w:rsidR="00117C5B" w:rsidRDefault="00117C5B" w:rsidP="00117C5B">
      <w:pPr>
        <w:pStyle w:val="ListParagraph"/>
        <w:numPr>
          <w:ilvl w:val="0"/>
          <w:numId w:val="40"/>
        </w:numPr>
      </w:pPr>
      <w:r>
        <w:t>Recapture systems onto active carbon (</w:t>
      </w:r>
      <w:r w:rsidR="00153EF4">
        <w:t>for example,</w:t>
      </w:r>
      <w:r>
        <w:t xml:space="preserve"> Australia and Pacific countries) –absorption of methyl bromide from gas emissions from chambers after fumigation. Despite commercial processes available to recover the methyl bromide for reuse, at present all methyl bromide recovered from the recapture process is deep buried. It is done so on the understanding that methyl bromide degrades in </w:t>
      </w:r>
      <w:r w:rsidR="00153EF4">
        <w:t>soil,</w:t>
      </w:r>
      <w:r>
        <w:t xml:space="preserve"> and it reduces emissions to the atmosphere. At present the captured methyl bromide on carbon cannot be reused or recycled as there is no permit or licence to do so.</w:t>
      </w:r>
    </w:p>
    <w:p w14:paraId="7A81A740" w14:textId="3B025823" w:rsidR="00117C5B" w:rsidRDefault="00117C5B" w:rsidP="00117C5B">
      <w:pPr>
        <w:pStyle w:val="ListParagraph"/>
        <w:numPr>
          <w:ilvl w:val="0"/>
          <w:numId w:val="40"/>
        </w:numPr>
      </w:pPr>
      <w:r>
        <w:t>Carbon sorption plus scrubbing using potassium thiosulphate or a proprietary scrubbing technology is being used in the US and under trial currently in New Zealand. In the US two systems as shown above have been commercially operating for 5 years and this has reduced the need for constant review by US regulators.</w:t>
      </w:r>
    </w:p>
    <w:p w14:paraId="57F83A2B" w14:textId="25409EDC" w:rsidR="00117C5B" w:rsidRDefault="00117C5B" w:rsidP="00117C5B">
      <w:pPr>
        <w:pStyle w:val="ListParagraph"/>
        <w:numPr>
          <w:ilvl w:val="0"/>
          <w:numId w:val="40"/>
        </w:numPr>
      </w:pPr>
      <w:r>
        <w:t xml:space="preserve">Carbon sorption and regenerative scrubbing systems are currently in trial operation in </w:t>
      </w:r>
      <w:r w:rsidR="005F2290">
        <w:t>New Zealand</w:t>
      </w:r>
      <w:r>
        <w:t xml:space="preserve"> for recapture of methyl bromide from large scale log fumigations. The US </w:t>
      </w:r>
      <w:r>
        <w:lastRenderedPageBreak/>
        <w:t xml:space="preserve">carbon sorption and regeneration systems have been operating at two commercial installations for </w:t>
      </w:r>
      <w:r w:rsidR="008C7DC5">
        <w:t>the pa</w:t>
      </w:r>
      <w:r w:rsidR="00650097">
        <w:t>s</w:t>
      </w:r>
      <w:r w:rsidR="008C7DC5">
        <w:t xml:space="preserve">t </w:t>
      </w:r>
      <w:r>
        <w:t>4 and 5 years</w:t>
      </w:r>
      <w:r w:rsidR="008C7DC5">
        <w:t xml:space="preserve"> respectively</w:t>
      </w:r>
      <w:r>
        <w:t>. Operations at the two sites have removed over 57 tonnes of methyl bromide from over 1,500 fumigations.</w:t>
      </w:r>
    </w:p>
    <w:p w14:paraId="184D0D91" w14:textId="290AEB29" w:rsidR="00117C5B" w:rsidRDefault="00117C5B" w:rsidP="00117C5B">
      <w:pPr>
        <w:pStyle w:val="ListParagraph"/>
        <w:numPr>
          <w:ilvl w:val="0"/>
          <w:numId w:val="40"/>
        </w:numPr>
      </w:pPr>
      <w:r>
        <w:t xml:space="preserve">In addition to the above technologies, New Zealand </w:t>
      </w:r>
      <w:r w:rsidR="008C7DC5">
        <w:t xml:space="preserve">has </w:t>
      </w:r>
      <w:r>
        <w:t xml:space="preserve">imposed a policy to ensure all methyl bromide applications, including QPS use recapture systems </w:t>
      </w:r>
      <w:r w:rsidR="008C7DC5">
        <w:t xml:space="preserve">since </w:t>
      </w:r>
      <w:r>
        <w:t>2020. This is stepwise process which required all containerized methyl bromide treatments to use recapture by August 2017. The US has also recently (</w:t>
      </w:r>
      <w:r w:rsidR="00153EF4">
        <w:t>August</w:t>
      </w:r>
      <w:r>
        <w:t xml:space="preserve"> 2018) announced a new rule to make recapture of methyl bromide mandatory in North Carolina for QPS treatment of logs.</w:t>
      </w:r>
    </w:p>
    <w:p w14:paraId="74D398C8" w14:textId="1E709A6A" w:rsidR="00117C5B" w:rsidRDefault="00117C5B" w:rsidP="00117C5B">
      <w:pPr>
        <w:pStyle w:val="ListParagraph"/>
        <w:numPr>
          <w:ilvl w:val="0"/>
          <w:numId w:val="40"/>
        </w:numPr>
      </w:pPr>
      <w:r>
        <w:t xml:space="preserve">Trials in Australia have used recaptured methyl bromide on carbon to fumigate soils in the strawberry runner industry which have an exemption to use </w:t>
      </w:r>
      <w:r w:rsidR="005F2290">
        <w:t>methyl bromide</w:t>
      </w:r>
      <w:r>
        <w:t xml:space="preserve"> under the ‘Critical Use’ provisions of the Montreal Protocol. These trials have presently not been scaled up for commercial use nor is the product registered for use</w:t>
      </w:r>
      <w:r w:rsidR="00BF4CDE">
        <w:t xml:space="preserve"> given the difficulties in assuring consistent quality and consistency</w:t>
      </w:r>
      <w:r>
        <w:t>.</w:t>
      </w:r>
    </w:p>
    <w:p w14:paraId="320E6F9A" w14:textId="30CE5B14" w:rsidR="00117C5B" w:rsidRDefault="00D86C9A" w:rsidP="00900549">
      <w:r>
        <w:t>T</w:t>
      </w:r>
      <w:r w:rsidR="00117C5B">
        <w:t>he</w:t>
      </w:r>
      <w:r>
        <w:t xml:space="preserve"> situation in</w:t>
      </w:r>
      <w:r w:rsidR="00117C5B">
        <w:t xml:space="preserve"> New Zealand </w:t>
      </w:r>
      <w:r>
        <w:t xml:space="preserve">has been revised from that described by </w:t>
      </w:r>
      <w:r w:rsidR="00DB0FBA">
        <w:t>MB</w:t>
      </w:r>
      <w:r>
        <w:t>TOC. T</w:t>
      </w:r>
      <w:r w:rsidR="00117C5B">
        <w:t>he New Zealand EPA decision for the reassessment of methyl bromide was released on 11 August 2021 (</w:t>
      </w:r>
      <w:r w:rsidR="005F2290">
        <w:t>New Zealand</w:t>
      </w:r>
      <w:r w:rsidR="00117C5B">
        <w:t xml:space="preserve"> EPA, 2021). With respect to use of recapture technology,</w:t>
      </w:r>
      <w:r>
        <w:t xml:space="preserve"> the</w:t>
      </w:r>
      <w:r w:rsidR="00117C5B">
        <w:t xml:space="preserve"> </w:t>
      </w:r>
      <w:r w:rsidRPr="00D86C9A">
        <w:t xml:space="preserve">Committee decided that incremental steps towards higher recapture rates will be more achievable than a single target rate set to be achieved in </w:t>
      </w:r>
      <w:proofErr w:type="gramStart"/>
      <w:r w:rsidRPr="00D86C9A">
        <w:t>five or ten years’</w:t>
      </w:r>
      <w:proofErr w:type="gramEnd"/>
      <w:r w:rsidRPr="00D86C9A">
        <w:t xml:space="preserve"> </w:t>
      </w:r>
      <w:r w:rsidR="00153EF4" w:rsidRPr="00D86C9A">
        <w:t>time and</w:t>
      </w:r>
      <w:r w:rsidRPr="00D86C9A">
        <w:t xml:space="preserve"> will have the effect of reducing risks to people and the environment to negligible over that time.</w:t>
      </w:r>
      <w:r>
        <w:t xml:space="preserve"> </w:t>
      </w:r>
      <w:r w:rsidRPr="00D86C9A">
        <w:t>For fumigations of containers, (that is, enclosed spaces excluding fumigations under sheets, or ship’s holds), the recapture performance for each fumigation increases from 80% (from 1 January 2023) to 99% (from 1 January 2031).</w:t>
      </w:r>
      <w:r>
        <w:t xml:space="preserve"> </w:t>
      </w:r>
      <w:r w:rsidRPr="00D86C9A">
        <w:t>For fumigations under sheets: the proportion of fumigations to have recapture technology applied increases from 50% (from 1 January 2022) to 100% (from 1 January 2025), minimum recapture performance increases from 30% (from 1 January 2022) to 99% (from 1 January 2035), and annual average recapture performance for a given site increases from 55% (from 1 January 2022) to 99% (from 1 January 2035).</w:t>
      </w:r>
    </w:p>
    <w:p w14:paraId="58CD3C43" w14:textId="1FE4049B" w:rsidR="00202DC1" w:rsidRDefault="00D86C9A" w:rsidP="00202DC1">
      <w:r>
        <w:t>Genera ha</w:t>
      </w:r>
      <w:r w:rsidR="00E343BB">
        <w:t>s</w:t>
      </w:r>
      <w:r>
        <w:t xml:space="preserve"> advised that </w:t>
      </w:r>
      <w:r w:rsidR="008B3721">
        <w:t xml:space="preserve">it </w:t>
      </w:r>
      <w:r>
        <w:t>use</w:t>
      </w:r>
      <w:r w:rsidR="008B3721">
        <w:t>s</w:t>
      </w:r>
      <w:r>
        <w:t xml:space="preserve"> a carbon</w:t>
      </w:r>
      <w:r w:rsidR="008C7DC5">
        <w:t>-</w:t>
      </w:r>
      <w:r>
        <w:t xml:space="preserve">based system for recapture of methyl bromide used in fumigation of fresh produce and containers, and a </w:t>
      </w:r>
      <w:proofErr w:type="gramStart"/>
      <w:r>
        <w:t>liquid based</w:t>
      </w:r>
      <w:proofErr w:type="gramEnd"/>
      <w:r>
        <w:t xml:space="preserve"> system for logs. The carbon</w:t>
      </w:r>
      <w:r w:rsidR="008C7DC5">
        <w:t>-</w:t>
      </w:r>
      <w:r>
        <w:t>based system is used in Australia and passes air flow through activated carbon which then extracts the methyl bromide. The liquid</w:t>
      </w:r>
      <w:r w:rsidR="008C7DC5">
        <w:t>-</w:t>
      </w:r>
      <w:r>
        <w:t>based system is a destruction mechanism which destroys the bromide. This system is not available in Australia. However, the applicant (Stakeholders in Methyl Bromide Reduction Incorporated - ST</w:t>
      </w:r>
      <w:r w:rsidR="00DB0FBA">
        <w:t>MB</w:t>
      </w:r>
      <w:r>
        <w:t>R) to the New Zealand reassessment considered this liquid scrubbing technology to be the only feasible methyl bromide recapture method for use in log fumigation. ST</w:t>
      </w:r>
      <w:r w:rsidR="00DB0FBA">
        <w:t>MB</w:t>
      </w:r>
      <w:r>
        <w:t xml:space="preserve">R </w:t>
      </w:r>
      <w:r w:rsidRPr="00D86C9A">
        <w:t>noted that the moisture content of logs reduces the efficiency of carbon-based recapture technologies. In addition, it contended that carbon-based recapture technologies generate an enormous amount of toxic waste (which is made bigger when recapturing from high-moisture commodities, as the carbon adsorbs water). The applicant also stated that other recapture technologies were either not technically or economically feasible, not amenable to port operations, not transferable from the recapture of methyl bromide from container fumigation to log stack fumigation or had a combination of these issues.</w:t>
      </w:r>
    </w:p>
    <w:p w14:paraId="29CB1957" w14:textId="1AAF0330" w:rsidR="00202DC1" w:rsidRDefault="00DB0FBA" w:rsidP="00202DC1">
      <w:proofErr w:type="spellStart"/>
      <w:r w:rsidRPr="00DB0FBA">
        <w:t>Nordiko</w:t>
      </w:r>
      <w:proofErr w:type="spellEnd"/>
      <w:r w:rsidRPr="00DB0FBA">
        <w:t xml:space="preserve"> Quarantine Systems Pty Ltd </w:t>
      </w:r>
      <w:r w:rsidR="00E14230">
        <w:t>provides</w:t>
      </w:r>
      <w:r w:rsidR="00E14230" w:rsidRPr="00DB0FBA">
        <w:t xml:space="preserve"> </w:t>
      </w:r>
      <w:r w:rsidRPr="00DB0FBA">
        <w:t xml:space="preserve">an activated </w:t>
      </w:r>
      <w:proofErr w:type="gramStart"/>
      <w:r w:rsidRPr="00DB0FBA">
        <w:t>carbon based</w:t>
      </w:r>
      <w:proofErr w:type="gramEnd"/>
      <w:r w:rsidRPr="00DB0FBA">
        <w:t xml:space="preserve"> methyl bromide recapture system. This is a dry system and does not utilise liquid chemicals. It works on adsorption of methyl bromide to activated carbon filters. Once the activated carbon filters </w:t>
      </w:r>
      <w:r w:rsidRPr="00DB0FBA">
        <w:lastRenderedPageBreak/>
        <w:t xml:space="preserve">become full (saturated) they are disposed of. The filter comes in a variety of sizes. 75 kg is the smallest </w:t>
      </w:r>
      <w:proofErr w:type="gramStart"/>
      <w:r w:rsidRPr="00DB0FBA">
        <w:t>filter</w:t>
      </w:r>
      <w:proofErr w:type="gramEnd"/>
      <w:r w:rsidRPr="00DB0FBA">
        <w:t xml:space="preserve"> and the largest filter is approximately 2000 L with holds 900 kg activated carbon. Adsorption efficiency is dictated by several parameters such as temperature and relative humidity. Industry applies a 1:10 ratio so 100 kg carbon can absorb up to 10 kg methyl bromide. Track record has been audited by a 3rd party saying this system can recapture &gt;99% of remaining methyl bromide. The system can be used regardless of commodity or fumigation vessel (container, silos, tarp).</w:t>
      </w:r>
    </w:p>
    <w:p w14:paraId="54109C35" w14:textId="77777777" w:rsidR="00202DC1" w:rsidRPr="0005180F" w:rsidRDefault="00202DC1" w:rsidP="00202DC1"/>
    <w:p w14:paraId="3211234F" w14:textId="08939E0E" w:rsidR="00202DC1" w:rsidRDefault="00202DC1" w:rsidP="00202DC1">
      <w:pPr>
        <w:pStyle w:val="Heading3"/>
      </w:pPr>
      <w:bookmarkStart w:id="96" w:name="_Toc89934721"/>
      <w:bookmarkStart w:id="97" w:name="_Toc94782907"/>
      <w:r>
        <w:t>Barriers preventing the adoption of recapture or destruction technologies</w:t>
      </w:r>
      <w:bookmarkEnd w:id="96"/>
      <w:bookmarkEnd w:id="97"/>
      <w:r>
        <w:t xml:space="preserve"> </w:t>
      </w:r>
    </w:p>
    <w:p w14:paraId="4BB91B6B" w14:textId="0E9190EA" w:rsidR="00F20D64" w:rsidRDefault="00F20D64" w:rsidP="00F20D64">
      <w:r>
        <w:t xml:space="preserve">EIM Technologies Pty Ltd has identified </w:t>
      </w:r>
      <w:r w:rsidR="008C7DC5">
        <w:t xml:space="preserve">some </w:t>
      </w:r>
      <w:r>
        <w:t>barriers to destruction / recapture adoption listed as follows in decreasing order of impact as follows:</w:t>
      </w:r>
    </w:p>
    <w:p w14:paraId="175DABF2" w14:textId="55457FD7" w:rsidR="00F20D64" w:rsidRDefault="00F20D64" w:rsidP="00F20D64">
      <w:pPr>
        <w:pStyle w:val="ListParagraph"/>
        <w:numPr>
          <w:ilvl w:val="0"/>
          <w:numId w:val="39"/>
        </w:numPr>
      </w:pPr>
      <w:r>
        <w:t>Non uniformity of destruction / recapture legislation across States, regions or jurisdictions, there needs to be an industry wide recapture requirement</w:t>
      </w:r>
      <w:r w:rsidR="00F80908">
        <w:t>. E</w:t>
      </w:r>
      <w:r>
        <w:t>xemptions create competitive inequities between industry competitors</w:t>
      </w:r>
      <w:r w:rsidR="00F80908">
        <w:t>. F</w:t>
      </w:r>
      <w:r>
        <w:t xml:space="preserve">eedback </w:t>
      </w:r>
      <w:r w:rsidR="008C7DC5">
        <w:t>showed</w:t>
      </w:r>
      <w:r>
        <w:t xml:space="preserve"> companies are happy to adopt destruction / recapture, but only if everyone is in the same situation, and no competitive advantage is or can be gained by not having to destroy or recapture the methyl </w:t>
      </w:r>
      <w:proofErr w:type="gramStart"/>
      <w:r>
        <w:t>bromide;</w:t>
      </w:r>
      <w:proofErr w:type="gramEnd"/>
    </w:p>
    <w:p w14:paraId="7F9A0EBE" w14:textId="51737467" w:rsidR="00F20D64" w:rsidRDefault="008C7DC5" w:rsidP="00F20D64">
      <w:pPr>
        <w:pStyle w:val="ListParagraph"/>
        <w:numPr>
          <w:ilvl w:val="0"/>
          <w:numId w:val="39"/>
        </w:numPr>
      </w:pPr>
      <w:r>
        <w:t>Higher c</w:t>
      </w:r>
      <w:r w:rsidR="00F20D64">
        <w:t xml:space="preserve">apital expenditure and operating </w:t>
      </w:r>
      <w:proofErr w:type="gramStart"/>
      <w:r w:rsidR="00F20D64">
        <w:t>costs;</w:t>
      </w:r>
      <w:proofErr w:type="gramEnd"/>
    </w:p>
    <w:p w14:paraId="54349931" w14:textId="1910BE37" w:rsidR="00F20D64" w:rsidRDefault="00F20D64" w:rsidP="00F20D64">
      <w:pPr>
        <w:pStyle w:val="ListParagraph"/>
        <w:numPr>
          <w:ilvl w:val="0"/>
          <w:numId w:val="39"/>
        </w:numPr>
      </w:pPr>
      <w:r>
        <w:t>Disposal costs (not applicable to EIM system, as by</w:t>
      </w:r>
      <w:r w:rsidR="00153EF4">
        <w:t>-</w:t>
      </w:r>
      <w:r>
        <w:t>products are recycled back into bromine manufacture or a mining consumable</w:t>
      </w:r>
      <w:proofErr w:type="gramStart"/>
      <w:r>
        <w:t>);</w:t>
      </w:r>
      <w:proofErr w:type="gramEnd"/>
    </w:p>
    <w:p w14:paraId="00E5C48C" w14:textId="304B3271" w:rsidR="00F20D64" w:rsidRDefault="00F20D64" w:rsidP="00F20D64">
      <w:pPr>
        <w:pStyle w:val="ListParagraph"/>
        <w:numPr>
          <w:ilvl w:val="0"/>
          <w:numId w:val="39"/>
        </w:numPr>
      </w:pPr>
      <w:r>
        <w:t>Scale of recapture required limits the cost effectiveness of carbon recapture systems on large volume operations; and</w:t>
      </w:r>
    </w:p>
    <w:p w14:paraId="568465E4" w14:textId="4FDAEC72" w:rsidR="00202DC1" w:rsidRDefault="00F20D64" w:rsidP="00F20D64">
      <w:pPr>
        <w:pStyle w:val="ListParagraph"/>
        <w:numPr>
          <w:ilvl w:val="0"/>
          <w:numId w:val="39"/>
        </w:numPr>
      </w:pPr>
      <w:r>
        <w:t>Regional or remote location operations.</w:t>
      </w:r>
    </w:p>
    <w:p w14:paraId="01DB0FE6" w14:textId="1B4FDE5A" w:rsidR="001A7A65" w:rsidRDefault="00DB0FBA" w:rsidP="001A7A65">
      <w:r w:rsidRPr="00DB0FBA">
        <w:t>Methyl bromide use in N</w:t>
      </w:r>
      <w:r>
        <w:t>ew Zealand</w:t>
      </w:r>
      <w:r w:rsidRPr="00DB0FBA">
        <w:t xml:space="preserve"> is roughly equivalent to that in Australia and is forecasted to increase with export logs to Asia. In </w:t>
      </w:r>
      <w:r>
        <w:t>New Zealand</w:t>
      </w:r>
      <w:r w:rsidRPr="00DB0FBA">
        <w:t xml:space="preserve"> &gt;90% of usage is in logs export which have some recapture requirement, subject to the volume of fumigation. A major barrier to adoption of recapture technologies in Australia is cost. Recapture will add 20-50% onto the cost of fumigation, depending on the application. </w:t>
      </w:r>
      <w:proofErr w:type="spellStart"/>
      <w:proofErr w:type="gramStart"/>
      <w:r w:rsidRPr="00DB0FBA">
        <w:t>Nordiko</w:t>
      </w:r>
      <w:proofErr w:type="spellEnd"/>
      <w:proofErr w:type="gramEnd"/>
      <w:r>
        <w:t xml:space="preserve"> advise </w:t>
      </w:r>
      <w:r w:rsidR="00D216B9">
        <w:t>it had</w:t>
      </w:r>
      <w:r w:rsidRPr="00DB0FBA">
        <w:t xml:space="preserve"> seen a spike of interest from organisations who want to start their own fumigation facilities rather rely on a third party. For </w:t>
      </w:r>
      <w:r>
        <w:t>f</w:t>
      </w:r>
      <w:r w:rsidRPr="00DB0FBA">
        <w:t xml:space="preserve">resh </w:t>
      </w:r>
      <w:r>
        <w:t>p</w:t>
      </w:r>
      <w:r w:rsidRPr="00DB0FBA">
        <w:t xml:space="preserve">roduce, </w:t>
      </w:r>
      <w:r>
        <w:t>methyl bromide</w:t>
      </w:r>
      <w:r w:rsidRPr="00DB0FBA">
        <w:t xml:space="preserve"> recapture is more economical due to the higher value products being fumigated, and less </w:t>
      </w:r>
      <w:r>
        <w:t>methyl bromide</w:t>
      </w:r>
      <w:r w:rsidRPr="00DB0FBA">
        <w:t xml:space="preserve"> is used per volume of commodity fumigated.</w:t>
      </w:r>
    </w:p>
    <w:p w14:paraId="786CCFAC" w14:textId="1537A02E" w:rsidR="00B621C3" w:rsidRPr="0005180F" w:rsidRDefault="00DB0FBA" w:rsidP="00202DC1">
      <w:r>
        <w:t>According to GENERA, the main barrier to adoption of recapture technologies relates to cost. If recapture is not required fumigators will not do it.</w:t>
      </w:r>
    </w:p>
    <w:p w14:paraId="7C23A0A1" w14:textId="22233676" w:rsidR="00202DC1" w:rsidRDefault="00202DC1" w:rsidP="00202DC1">
      <w:pPr>
        <w:pStyle w:val="Heading3"/>
      </w:pPr>
      <w:bookmarkStart w:id="98" w:name="_Toc89934722"/>
      <w:bookmarkStart w:id="99" w:name="_Toc94782908"/>
      <w:r>
        <w:t>Estimation of methyl bromide available for recapture and/or destruction</w:t>
      </w:r>
      <w:bookmarkEnd w:id="98"/>
      <w:bookmarkEnd w:id="99"/>
    </w:p>
    <w:p w14:paraId="7DD62CD5" w14:textId="77777777" w:rsidR="00202DC1" w:rsidRDefault="00202DC1" w:rsidP="00202DC1"/>
    <w:p w14:paraId="53A004D1" w14:textId="471A00A2" w:rsidR="00B621C3" w:rsidRDefault="00B621C3" w:rsidP="00B621C3">
      <w:r>
        <w:t xml:space="preserve">GENERA: </w:t>
      </w:r>
      <w:r w:rsidR="00F80908" w:rsidRPr="00F80908">
        <w:t xml:space="preserve">The </w:t>
      </w:r>
      <w:proofErr w:type="gramStart"/>
      <w:r w:rsidR="00F80908" w:rsidRPr="00F80908">
        <w:t>carbon based</w:t>
      </w:r>
      <w:proofErr w:type="gramEnd"/>
      <w:r w:rsidR="00F80908" w:rsidRPr="00F80908">
        <w:t xml:space="preserve"> recapture system will remove &gt;90% of what remains in containers or fumigation systems at the end of fumigation. The liquid system is re-circulated so is more geared towards big bulk fumigation systems. It can achieve recovery of up to 80% of methyl </w:t>
      </w:r>
      <w:r w:rsidR="00F80908" w:rsidRPr="00F80908">
        <w:lastRenderedPageBreak/>
        <w:t>bromide remaining at the end of fumigation. Currently in New Zealand, this recapture system is applied to approximately 80% of log stacks and 100% of container</w:t>
      </w:r>
      <w:r w:rsidR="00E7498C">
        <w:t xml:space="preserve"> fumigations</w:t>
      </w:r>
      <w:r w:rsidR="00F80908" w:rsidRPr="00F80908">
        <w:t>.</w:t>
      </w:r>
    </w:p>
    <w:p w14:paraId="2ECF7A47" w14:textId="72CB63E7" w:rsidR="001A7A65" w:rsidRDefault="001A7A65" w:rsidP="001A7A65">
      <w:r>
        <w:t xml:space="preserve">NORDIKO: Hard to quantify as it is </w:t>
      </w:r>
      <w:r w:rsidR="00153EF4">
        <w:t>seasonal,</w:t>
      </w:r>
      <w:r>
        <w:t xml:space="preserve"> and commodity based. </w:t>
      </w:r>
      <w:r w:rsidR="00F80908">
        <w:t xml:space="preserve">There are </w:t>
      </w:r>
      <w:proofErr w:type="gramStart"/>
      <w:r w:rsidR="00F80908">
        <w:t>a number of</w:t>
      </w:r>
      <w:proofErr w:type="gramEnd"/>
      <w:r w:rsidR="00F80908">
        <w:t xml:space="preserve"> variables that impact the amount recovered including </w:t>
      </w:r>
      <w:r w:rsidR="00E7498C">
        <w:t xml:space="preserve">number </w:t>
      </w:r>
      <w:r>
        <w:t xml:space="preserve">of times </w:t>
      </w:r>
      <w:r w:rsidR="00F80908">
        <w:t>fumigation is undertaken</w:t>
      </w:r>
      <w:r>
        <w:t>, the number of commodities, end requirement</w:t>
      </w:r>
      <w:r w:rsidR="00F80908">
        <w:t xml:space="preserve"> and methyl bromide retention requirements.</w:t>
      </w:r>
    </w:p>
    <w:p w14:paraId="1C82DA65" w14:textId="6892B541" w:rsidR="00202DC1" w:rsidRPr="0005180F" w:rsidRDefault="00202DC1" w:rsidP="00202DC1"/>
    <w:p w14:paraId="788BFCAD" w14:textId="1933F0F3" w:rsidR="00B81F5E" w:rsidRPr="00E85D21" w:rsidRDefault="00B81F5E" w:rsidP="00B81F5E">
      <w:pPr>
        <w:pStyle w:val="Heading2"/>
      </w:pPr>
      <w:bookmarkStart w:id="100" w:name="_Toc89934723"/>
      <w:bookmarkStart w:id="101" w:name="_Toc94782909"/>
      <w:r>
        <w:lastRenderedPageBreak/>
        <w:t>Potential improvements to survey</w:t>
      </w:r>
      <w:bookmarkEnd w:id="100"/>
      <w:bookmarkEnd w:id="101"/>
    </w:p>
    <w:p w14:paraId="6BA845D1" w14:textId="112B40E4" w:rsidR="00B81F5E" w:rsidRDefault="00B81F5E" w:rsidP="00B81F5E">
      <w:r>
        <w:t>During the previous</w:t>
      </w:r>
      <w:r w:rsidR="00E7498C">
        <w:t xml:space="preserve"> and current</w:t>
      </w:r>
      <w:r>
        <w:t xml:space="preserve"> survey</w:t>
      </w:r>
      <w:r w:rsidR="00E7498C">
        <w:t>s</w:t>
      </w:r>
      <w:r>
        <w:t xml:space="preserve">, the issue most frequently mentioned by users as a concern was the number of agencies which collect information on methyl bromide use. DAWE gathers its AIMS data as record of completion of treatment of imported goods under quarantine direction. That record, the record of fumigation, includes a description of the goods, dose rate and quantity applied. Although the initial quarantine direction is in an accessible database, the record of fumigation is scanned, but not entered. On the export side, a Notice of Intention to Export Prescribed Goods must be presented to and approved by an authorised officer, under the terms of the Export Control Act 1982. This notice provides information on goods descriptions, the place and date of departure and the destination, together with a statement of compliance with regulatory conditions. </w:t>
      </w:r>
      <w:proofErr w:type="gramStart"/>
      <w:r>
        <w:t>Entered into</w:t>
      </w:r>
      <w:proofErr w:type="gramEnd"/>
      <w:r>
        <w:t xml:space="preserve"> EXDOC it is possible at a later date, to extract commodities by tonnage, date and destination. Methyl bromide use can be extrapolated from these data based on potential use for specific destinations.</w:t>
      </w:r>
    </w:p>
    <w:p w14:paraId="0C6C248C" w14:textId="29B55545" w:rsidR="00202DC1" w:rsidRDefault="00D216B9" w:rsidP="00B81F5E">
      <w:r>
        <w:t>T</w:t>
      </w:r>
      <w:r w:rsidR="00B81F5E">
        <w:t xml:space="preserve">he Ozone and Climate Protection Section of DAWE requires users to maintain detailed records of every fumigation in addition to a summary record of use. In the main these records are intended to mimic record keeping requirements under other Commonwealth, </w:t>
      </w:r>
      <w:proofErr w:type="gramStart"/>
      <w:r w:rsidR="00B81F5E">
        <w:t>state</w:t>
      </w:r>
      <w:proofErr w:type="gramEnd"/>
      <w:r w:rsidR="00B81F5E">
        <w:t xml:space="preserve"> or territory laws, to prevent duplication. These records potentially capture all methyl bromide use, QPS and non QPS and include information on the date, commodity treated and total usage. Obtaining these records may assist in any future surveys. Individual state authorities may capture similar data.</w:t>
      </w:r>
    </w:p>
    <w:p w14:paraId="56485C48" w14:textId="5CE4B22F" w:rsidR="00B81F5E" w:rsidRDefault="00B81F5E" w:rsidP="00B81F5E">
      <w:r>
        <w:t xml:space="preserve">The lack of use of computerised methods of record keeping as reported to AIMS or EXDOC is surprising.  It may be possible to develop a suitable application that allows fumigators to electronically enter information pertaining to methyl bromide use and submit online to a central DAWE database at the time of fumigation. This would eliminate the need for </w:t>
      </w:r>
      <w:r w:rsidR="00E7498C">
        <w:t xml:space="preserve">the current </w:t>
      </w:r>
      <w:proofErr w:type="gramStart"/>
      <w:r>
        <w:t>paper based</w:t>
      </w:r>
      <w:proofErr w:type="gramEnd"/>
      <w:r>
        <w:t xml:space="preserve"> record keeping</w:t>
      </w:r>
      <w:r w:rsidR="00E7498C">
        <w:t xml:space="preserve"> system</w:t>
      </w:r>
      <w:r>
        <w:t xml:space="preserve">. Assuming all relevant sections within DAWE have access to this database, it </w:t>
      </w:r>
      <w:r w:rsidR="00E7498C">
        <w:t xml:space="preserve">may </w:t>
      </w:r>
      <w:r>
        <w:t>reduce uncertainty relating to use estimation. The industry survey component of this project would also no longer be required.</w:t>
      </w:r>
    </w:p>
    <w:p w14:paraId="4C9497AE" w14:textId="7B8BC98C" w:rsidR="00D211B4" w:rsidRDefault="00D211B4">
      <w:pPr>
        <w:spacing w:after="0" w:line="240" w:lineRule="auto"/>
      </w:pPr>
      <w:r>
        <w:br w:type="page"/>
      </w:r>
    </w:p>
    <w:p w14:paraId="54A4315A" w14:textId="77777777" w:rsidR="00D211B4" w:rsidRDefault="009D371F" w:rsidP="00D211B4">
      <w:pPr>
        <w:pStyle w:val="Heading2"/>
        <w:numPr>
          <w:ilvl w:val="0"/>
          <w:numId w:val="0"/>
        </w:numPr>
        <w:ind w:left="709" w:hanging="709"/>
      </w:pPr>
      <w:bookmarkStart w:id="102" w:name="_Toc94782910"/>
      <w:r>
        <w:lastRenderedPageBreak/>
        <w:t>Abbreviations used in this report</w:t>
      </w:r>
      <w:bookmarkEnd w:id="10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D211B4" w14:paraId="122E5BEC" w14:textId="77777777" w:rsidTr="001844A5">
        <w:trPr>
          <w:cantSplit/>
          <w:tblHeader/>
        </w:trPr>
        <w:tc>
          <w:tcPr>
            <w:tcW w:w="1249" w:type="pct"/>
          </w:tcPr>
          <w:p w14:paraId="6D288832" w14:textId="77777777" w:rsidR="00D211B4" w:rsidRDefault="00D211B4" w:rsidP="001844A5">
            <w:pPr>
              <w:pStyle w:val="TableHeading"/>
            </w:pPr>
            <w:r>
              <w:t>Term</w:t>
            </w:r>
          </w:p>
        </w:tc>
        <w:tc>
          <w:tcPr>
            <w:tcW w:w="3751" w:type="pct"/>
          </w:tcPr>
          <w:p w14:paraId="46FDD056" w14:textId="77777777" w:rsidR="00D211B4" w:rsidRDefault="00D211B4" w:rsidP="001844A5">
            <w:pPr>
              <w:pStyle w:val="TableHeading"/>
            </w:pPr>
            <w:r>
              <w:t>Definition</w:t>
            </w:r>
          </w:p>
        </w:tc>
      </w:tr>
      <w:tr w:rsidR="00D211B4" w14:paraId="6EA22D28" w14:textId="77777777" w:rsidTr="001844A5">
        <w:tc>
          <w:tcPr>
            <w:tcW w:w="1249" w:type="pct"/>
          </w:tcPr>
          <w:p w14:paraId="178916B2" w14:textId="77777777" w:rsidR="00D211B4" w:rsidRDefault="00D211B4" w:rsidP="001844A5">
            <w:pPr>
              <w:pStyle w:val="TableText"/>
            </w:pPr>
            <w:r>
              <w:t>AIMS</w:t>
            </w:r>
          </w:p>
        </w:tc>
        <w:tc>
          <w:tcPr>
            <w:tcW w:w="3751" w:type="pct"/>
          </w:tcPr>
          <w:p w14:paraId="013879B8" w14:textId="77777777" w:rsidR="00D211B4" w:rsidRDefault="00D211B4" w:rsidP="001844A5">
            <w:pPr>
              <w:pStyle w:val="TableText"/>
            </w:pPr>
            <w:r>
              <w:t>Australian Import Management System</w:t>
            </w:r>
          </w:p>
        </w:tc>
      </w:tr>
      <w:tr w:rsidR="00D211B4" w14:paraId="0CACC9D6" w14:textId="77777777" w:rsidTr="001844A5">
        <w:tc>
          <w:tcPr>
            <w:tcW w:w="1249" w:type="pct"/>
          </w:tcPr>
          <w:p w14:paraId="5EAB42E7" w14:textId="77777777" w:rsidR="00D211B4" w:rsidRDefault="00D211B4" w:rsidP="001844A5">
            <w:pPr>
              <w:pStyle w:val="TableText"/>
            </w:pPr>
            <w:r>
              <w:t>APVMA</w:t>
            </w:r>
          </w:p>
        </w:tc>
        <w:tc>
          <w:tcPr>
            <w:tcW w:w="3751" w:type="pct"/>
          </w:tcPr>
          <w:p w14:paraId="6B328888" w14:textId="77777777" w:rsidR="00D211B4" w:rsidRDefault="00D211B4" w:rsidP="001844A5">
            <w:pPr>
              <w:pStyle w:val="TableText"/>
            </w:pPr>
            <w:r>
              <w:t>Australian Pesticides and Veterinary Medicines Authority</w:t>
            </w:r>
          </w:p>
        </w:tc>
      </w:tr>
      <w:tr w:rsidR="00D211B4" w14:paraId="7514D009" w14:textId="77777777" w:rsidTr="001844A5">
        <w:tc>
          <w:tcPr>
            <w:tcW w:w="1249" w:type="pct"/>
          </w:tcPr>
          <w:p w14:paraId="5BC7D71B" w14:textId="77777777" w:rsidR="00D211B4" w:rsidRDefault="00D211B4" w:rsidP="001844A5">
            <w:pPr>
              <w:pStyle w:val="TableText"/>
            </w:pPr>
            <w:r>
              <w:t>AWPCS</w:t>
            </w:r>
          </w:p>
        </w:tc>
        <w:tc>
          <w:tcPr>
            <w:tcW w:w="3751" w:type="pct"/>
          </w:tcPr>
          <w:p w14:paraId="1C9401C6" w14:textId="77777777" w:rsidR="00D211B4" w:rsidRDefault="00D211B4" w:rsidP="001844A5">
            <w:pPr>
              <w:pStyle w:val="TableText"/>
            </w:pPr>
            <w:r>
              <w:t>Australian Wood Packing Certification System</w:t>
            </w:r>
          </w:p>
        </w:tc>
      </w:tr>
      <w:tr w:rsidR="00D211B4" w14:paraId="5C983EC1" w14:textId="77777777" w:rsidTr="001844A5">
        <w:tc>
          <w:tcPr>
            <w:tcW w:w="1249" w:type="pct"/>
          </w:tcPr>
          <w:p w14:paraId="3A7DD192" w14:textId="77777777" w:rsidR="00D211B4" w:rsidRDefault="00D211B4" w:rsidP="001844A5">
            <w:pPr>
              <w:pStyle w:val="TableText"/>
            </w:pPr>
            <w:r>
              <w:t>BICON</w:t>
            </w:r>
          </w:p>
        </w:tc>
        <w:tc>
          <w:tcPr>
            <w:tcW w:w="3751" w:type="pct"/>
          </w:tcPr>
          <w:p w14:paraId="07DDA1E3" w14:textId="77777777" w:rsidR="00D211B4" w:rsidRDefault="00D211B4" w:rsidP="001844A5">
            <w:pPr>
              <w:pStyle w:val="TableText"/>
            </w:pPr>
            <w:r>
              <w:t>Biosecurity Import Conditions Database</w:t>
            </w:r>
          </w:p>
        </w:tc>
      </w:tr>
      <w:tr w:rsidR="00D211B4" w14:paraId="2D3296DF" w14:textId="77777777" w:rsidTr="001844A5">
        <w:tc>
          <w:tcPr>
            <w:tcW w:w="1249" w:type="pct"/>
          </w:tcPr>
          <w:p w14:paraId="57AC6248" w14:textId="77777777" w:rsidR="00D211B4" w:rsidRDefault="00D211B4" w:rsidP="001844A5">
            <w:pPr>
              <w:pStyle w:val="TableText"/>
            </w:pPr>
            <w:r>
              <w:t>BMSB</w:t>
            </w:r>
          </w:p>
        </w:tc>
        <w:tc>
          <w:tcPr>
            <w:tcW w:w="3751" w:type="pct"/>
          </w:tcPr>
          <w:p w14:paraId="0B433AC7" w14:textId="72DE6BC8" w:rsidR="00D211B4" w:rsidRDefault="00D211B4" w:rsidP="001844A5">
            <w:pPr>
              <w:pStyle w:val="TableText"/>
            </w:pPr>
            <w:r>
              <w:t xml:space="preserve">Brown </w:t>
            </w:r>
            <w:r w:rsidR="00294ABE">
              <w:t>m</w:t>
            </w:r>
            <w:r>
              <w:t xml:space="preserve">armorated </w:t>
            </w:r>
            <w:r w:rsidR="00294ABE">
              <w:t>s</w:t>
            </w:r>
            <w:r>
              <w:t xml:space="preserve">tink </w:t>
            </w:r>
            <w:r w:rsidR="00294ABE">
              <w:t>b</w:t>
            </w:r>
            <w:r>
              <w:t>ug</w:t>
            </w:r>
          </w:p>
        </w:tc>
      </w:tr>
      <w:tr w:rsidR="00D211B4" w14:paraId="6A875803" w14:textId="77777777" w:rsidTr="001844A5">
        <w:tc>
          <w:tcPr>
            <w:tcW w:w="1249" w:type="pct"/>
          </w:tcPr>
          <w:p w14:paraId="08D2B3CB" w14:textId="77777777" w:rsidR="00D211B4" w:rsidRDefault="00D211B4" w:rsidP="001844A5">
            <w:pPr>
              <w:pStyle w:val="TableText"/>
            </w:pPr>
            <w:r>
              <w:t>DAWE</w:t>
            </w:r>
          </w:p>
        </w:tc>
        <w:tc>
          <w:tcPr>
            <w:tcW w:w="3751" w:type="pct"/>
          </w:tcPr>
          <w:p w14:paraId="164830DD" w14:textId="77777777" w:rsidR="00D211B4" w:rsidRDefault="00D211B4" w:rsidP="001844A5">
            <w:pPr>
              <w:pStyle w:val="TableText"/>
            </w:pPr>
            <w:r>
              <w:t xml:space="preserve">Department of Agriculture, </w:t>
            </w:r>
            <w:proofErr w:type="gramStart"/>
            <w:r>
              <w:t>Water</w:t>
            </w:r>
            <w:proofErr w:type="gramEnd"/>
            <w:r>
              <w:t xml:space="preserve"> and the Environment</w:t>
            </w:r>
          </w:p>
        </w:tc>
      </w:tr>
      <w:tr w:rsidR="00D211B4" w14:paraId="4173E8A1" w14:textId="77777777" w:rsidTr="001844A5">
        <w:tc>
          <w:tcPr>
            <w:tcW w:w="1249" w:type="pct"/>
          </w:tcPr>
          <w:p w14:paraId="6548611A" w14:textId="77777777" w:rsidR="00D211B4" w:rsidRDefault="00D211B4" w:rsidP="001844A5">
            <w:pPr>
              <w:pStyle w:val="TableText"/>
            </w:pPr>
            <w:r>
              <w:t>EXDOC</w:t>
            </w:r>
          </w:p>
        </w:tc>
        <w:tc>
          <w:tcPr>
            <w:tcW w:w="3751" w:type="pct"/>
          </w:tcPr>
          <w:p w14:paraId="24C1FF82" w14:textId="77777777" w:rsidR="00D211B4" w:rsidRDefault="00D211B4" w:rsidP="001844A5">
            <w:pPr>
              <w:pStyle w:val="TableText"/>
            </w:pPr>
            <w:r>
              <w:t>Export Documentation System</w:t>
            </w:r>
          </w:p>
        </w:tc>
      </w:tr>
      <w:tr w:rsidR="00D211B4" w14:paraId="51D8D229" w14:textId="77777777" w:rsidTr="001844A5">
        <w:tc>
          <w:tcPr>
            <w:tcW w:w="1249" w:type="pct"/>
          </w:tcPr>
          <w:p w14:paraId="16B0507E" w14:textId="77777777" w:rsidR="00D211B4" w:rsidRDefault="00D211B4" w:rsidP="001844A5">
            <w:pPr>
              <w:pStyle w:val="TableText"/>
            </w:pPr>
            <w:r>
              <w:t>FID</w:t>
            </w:r>
          </w:p>
        </w:tc>
        <w:tc>
          <w:tcPr>
            <w:tcW w:w="3751" w:type="pct"/>
          </w:tcPr>
          <w:p w14:paraId="050CA9C0" w14:textId="77777777" w:rsidR="00D211B4" w:rsidRDefault="00D211B4" w:rsidP="001844A5">
            <w:pPr>
              <w:pStyle w:val="TableText"/>
            </w:pPr>
            <w:r>
              <w:t>Full Import Declaration</w:t>
            </w:r>
          </w:p>
        </w:tc>
      </w:tr>
      <w:tr w:rsidR="009D371F" w14:paraId="4DDFDB5F" w14:textId="77777777" w:rsidTr="001844A5">
        <w:tc>
          <w:tcPr>
            <w:tcW w:w="1249" w:type="pct"/>
          </w:tcPr>
          <w:p w14:paraId="7929F7CA" w14:textId="77777777" w:rsidR="009D371F" w:rsidRDefault="009D371F" w:rsidP="001844A5">
            <w:pPr>
              <w:pStyle w:val="TableText"/>
            </w:pPr>
            <w:r>
              <w:t>GWP</w:t>
            </w:r>
          </w:p>
        </w:tc>
        <w:tc>
          <w:tcPr>
            <w:tcW w:w="3751" w:type="pct"/>
          </w:tcPr>
          <w:p w14:paraId="5A140A66" w14:textId="77777777" w:rsidR="009D371F" w:rsidRDefault="009D371F" w:rsidP="001844A5">
            <w:pPr>
              <w:pStyle w:val="TableText"/>
            </w:pPr>
            <w:r>
              <w:t>Global Warming Potential</w:t>
            </w:r>
          </w:p>
        </w:tc>
      </w:tr>
      <w:tr w:rsidR="00D211B4" w14:paraId="2BD67217" w14:textId="77777777" w:rsidTr="001844A5">
        <w:tc>
          <w:tcPr>
            <w:tcW w:w="1249" w:type="pct"/>
          </w:tcPr>
          <w:p w14:paraId="06035D91" w14:textId="77777777" w:rsidR="00D211B4" w:rsidRDefault="00D211B4" w:rsidP="001844A5">
            <w:pPr>
              <w:pStyle w:val="TableText"/>
            </w:pPr>
            <w:proofErr w:type="spellStart"/>
            <w:r>
              <w:t>MICoR</w:t>
            </w:r>
            <w:proofErr w:type="spellEnd"/>
          </w:p>
        </w:tc>
        <w:tc>
          <w:tcPr>
            <w:tcW w:w="3751" w:type="pct"/>
          </w:tcPr>
          <w:p w14:paraId="4A294204" w14:textId="77777777" w:rsidR="00D211B4" w:rsidRDefault="00D211B4" w:rsidP="001844A5">
            <w:pPr>
              <w:pStyle w:val="TableText"/>
            </w:pPr>
            <w:r>
              <w:t>Manual of Importing Country Requirements</w:t>
            </w:r>
          </w:p>
        </w:tc>
      </w:tr>
      <w:tr w:rsidR="00D211B4" w14:paraId="22A5030B" w14:textId="77777777" w:rsidTr="001844A5">
        <w:tc>
          <w:tcPr>
            <w:tcW w:w="1249" w:type="pct"/>
          </w:tcPr>
          <w:p w14:paraId="5CE39FA4" w14:textId="77777777" w:rsidR="00D211B4" w:rsidRDefault="00D211B4" w:rsidP="001844A5">
            <w:pPr>
              <w:pStyle w:val="TableText"/>
            </w:pPr>
            <w:r>
              <w:t>NZMPI</w:t>
            </w:r>
          </w:p>
        </w:tc>
        <w:tc>
          <w:tcPr>
            <w:tcW w:w="3751" w:type="pct"/>
          </w:tcPr>
          <w:p w14:paraId="237034C4" w14:textId="77777777" w:rsidR="00D211B4" w:rsidRDefault="00D211B4" w:rsidP="001844A5">
            <w:pPr>
              <w:pStyle w:val="TableText"/>
            </w:pPr>
            <w:r>
              <w:t>New Zealand Ministry for Primary Industries</w:t>
            </w:r>
          </w:p>
        </w:tc>
      </w:tr>
      <w:tr w:rsidR="00D211B4" w14:paraId="7DB7AE74" w14:textId="77777777" w:rsidTr="001844A5">
        <w:tc>
          <w:tcPr>
            <w:tcW w:w="1249" w:type="pct"/>
          </w:tcPr>
          <w:p w14:paraId="2F728D8C" w14:textId="77777777" w:rsidR="00D211B4" w:rsidRDefault="00D211B4" w:rsidP="001844A5">
            <w:pPr>
              <w:pStyle w:val="TableText"/>
            </w:pPr>
            <w:r>
              <w:t>PEMS</w:t>
            </w:r>
          </w:p>
        </w:tc>
        <w:tc>
          <w:tcPr>
            <w:tcW w:w="3751" w:type="pct"/>
          </w:tcPr>
          <w:p w14:paraId="58ACF173" w14:textId="77777777" w:rsidR="00D211B4" w:rsidRDefault="00D211B4" w:rsidP="001844A5">
            <w:pPr>
              <w:pStyle w:val="TableText"/>
            </w:pPr>
            <w:r>
              <w:t>Plant Export Management System</w:t>
            </w:r>
          </w:p>
        </w:tc>
      </w:tr>
      <w:tr w:rsidR="00D211B4" w14:paraId="3B2258B9" w14:textId="77777777" w:rsidTr="001844A5">
        <w:tc>
          <w:tcPr>
            <w:tcW w:w="1249" w:type="pct"/>
          </w:tcPr>
          <w:p w14:paraId="0AAC84A4" w14:textId="77777777" w:rsidR="00D211B4" w:rsidRDefault="00D211B4" w:rsidP="001844A5">
            <w:pPr>
              <w:pStyle w:val="TableText"/>
            </w:pPr>
            <w:r>
              <w:t>QPS</w:t>
            </w:r>
          </w:p>
        </w:tc>
        <w:tc>
          <w:tcPr>
            <w:tcW w:w="3751" w:type="pct"/>
          </w:tcPr>
          <w:p w14:paraId="17693BA8" w14:textId="77777777" w:rsidR="00D211B4" w:rsidRDefault="00D211B4" w:rsidP="001844A5">
            <w:pPr>
              <w:pStyle w:val="TableText"/>
            </w:pPr>
            <w:r>
              <w:t>Quarantine and Pre-Shipment</w:t>
            </w:r>
          </w:p>
        </w:tc>
      </w:tr>
      <w:tr w:rsidR="00D211B4" w14:paraId="01C6E215" w14:textId="77777777" w:rsidTr="001844A5">
        <w:tc>
          <w:tcPr>
            <w:tcW w:w="1249" w:type="pct"/>
          </w:tcPr>
          <w:p w14:paraId="2FB28FFE" w14:textId="77777777" w:rsidR="00D211B4" w:rsidRDefault="00D211B4" w:rsidP="001844A5">
            <w:pPr>
              <w:pStyle w:val="TableText"/>
            </w:pPr>
            <w:r>
              <w:t>TEAP</w:t>
            </w:r>
          </w:p>
        </w:tc>
        <w:tc>
          <w:tcPr>
            <w:tcW w:w="3751" w:type="pct"/>
          </w:tcPr>
          <w:p w14:paraId="704AD47E" w14:textId="59D9BAA3" w:rsidR="00D211B4" w:rsidRDefault="00D211B4" w:rsidP="001844A5">
            <w:pPr>
              <w:pStyle w:val="TableText"/>
            </w:pPr>
            <w:r>
              <w:t>Technology and Economic Assessment Panel</w:t>
            </w:r>
          </w:p>
        </w:tc>
      </w:tr>
      <w:tr w:rsidR="009D371F" w14:paraId="0F8BF8E8" w14:textId="77777777" w:rsidTr="001844A5">
        <w:tc>
          <w:tcPr>
            <w:tcW w:w="1249" w:type="pct"/>
          </w:tcPr>
          <w:p w14:paraId="1FEFB011" w14:textId="77777777" w:rsidR="009D371F" w:rsidRDefault="009D371F" w:rsidP="001844A5">
            <w:pPr>
              <w:pStyle w:val="TableText"/>
            </w:pPr>
            <w:r>
              <w:t>UNEP</w:t>
            </w:r>
          </w:p>
        </w:tc>
        <w:tc>
          <w:tcPr>
            <w:tcW w:w="3751" w:type="pct"/>
          </w:tcPr>
          <w:p w14:paraId="49424CE0" w14:textId="77777777" w:rsidR="009D371F" w:rsidRDefault="009D371F" w:rsidP="001844A5">
            <w:pPr>
              <w:pStyle w:val="TableText"/>
            </w:pPr>
            <w:r>
              <w:t>United Nations Environment Programme</w:t>
            </w:r>
          </w:p>
        </w:tc>
      </w:tr>
    </w:tbl>
    <w:p w14:paraId="45DC004B" w14:textId="77777777" w:rsidR="00D211B4" w:rsidRDefault="00D211B4" w:rsidP="00D211B4">
      <w:pPr>
        <w:pStyle w:val="Heading2"/>
        <w:numPr>
          <w:ilvl w:val="0"/>
          <w:numId w:val="0"/>
        </w:numPr>
        <w:ind w:left="709" w:hanging="709"/>
      </w:pPr>
      <w:bookmarkStart w:id="103" w:name="_Toc430782162"/>
      <w:bookmarkStart w:id="104" w:name="_Toc89934725"/>
      <w:bookmarkStart w:id="105" w:name="_Toc94782911"/>
      <w:r>
        <w:lastRenderedPageBreak/>
        <w:t>References</w:t>
      </w:r>
      <w:bookmarkEnd w:id="103"/>
      <w:bookmarkEnd w:id="104"/>
      <w:bookmarkEnd w:id="105"/>
    </w:p>
    <w:p w14:paraId="24040DB9" w14:textId="265B50DB" w:rsidR="00D211B4" w:rsidRDefault="00D211B4" w:rsidP="00D211B4">
      <w:r>
        <w:t xml:space="preserve">Cox D, 2017. Quarantine and Pre-Shipment uses of Methyl Bromide 2013-2016 and the Potential for its Replacement. Report to the Australian Government Department of the Environment and Energy. September 2017. </w:t>
      </w:r>
      <w:hyperlink r:id="rId36" w:history="1">
        <w:r w:rsidRPr="0071351A">
          <w:rPr>
            <w:rStyle w:val="Hyperlink"/>
          </w:rPr>
          <w:t>Report available online</w:t>
        </w:r>
      </w:hyperlink>
      <w:r>
        <w:t>.</w:t>
      </w:r>
    </w:p>
    <w:p w14:paraId="4A8F3FD5" w14:textId="77777777" w:rsidR="00D211B4" w:rsidRDefault="00D211B4" w:rsidP="00D211B4">
      <w:r>
        <w:t xml:space="preserve">MBTOC, 2018. United Nations Environment Programme (UNEP)2018 Report of the Methyl Bromide Technical Options Committee. </w:t>
      </w:r>
      <w:hyperlink r:id="rId37" w:history="1">
        <w:r w:rsidRPr="001A7A65">
          <w:rPr>
            <w:rStyle w:val="Hyperlink"/>
          </w:rPr>
          <w:t>Report available online</w:t>
        </w:r>
      </w:hyperlink>
      <w:r>
        <w:t>.</w:t>
      </w:r>
    </w:p>
    <w:p w14:paraId="7490AF1C" w14:textId="77777777" w:rsidR="00D211B4" w:rsidRDefault="00D211B4" w:rsidP="00D211B4">
      <w:proofErr w:type="spellStart"/>
      <w:r>
        <w:t>Meibusch</w:t>
      </w:r>
      <w:proofErr w:type="spellEnd"/>
      <w:r>
        <w:t xml:space="preserve"> P, Williams R and Mayer J, 2019. Review of Grain Devitalisation Methods. Meat and Livestock Australia Limited. 11 November 2019. </w:t>
      </w:r>
      <w:hyperlink r:id="rId38" w:history="1">
        <w:r w:rsidRPr="001A7A65">
          <w:rPr>
            <w:rStyle w:val="Hyperlink"/>
          </w:rPr>
          <w:t>Report available online</w:t>
        </w:r>
      </w:hyperlink>
      <w:r>
        <w:t>.</w:t>
      </w:r>
    </w:p>
    <w:p w14:paraId="6D9AB21D" w14:textId="77777777" w:rsidR="00D211B4" w:rsidRDefault="00D211B4" w:rsidP="00D211B4">
      <w:r>
        <w:t xml:space="preserve">New Zealand EPA, 2021. Decision: Modified reassessment of methyl bromide. APP203660. 11 August 2021. </w:t>
      </w:r>
      <w:hyperlink r:id="rId39" w:history="1">
        <w:r w:rsidRPr="00F36DDE">
          <w:rPr>
            <w:rStyle w:val="Hyperlink"/>
          </w:rPr>
          <w:t>Decision report available online</w:t>
        </w:r>
      </w:hyperlink>
      <w:r>
        <w:t>.</w:t>
      </w:r>
    </w:p>
    <w:p w14:paraId="62B006EF" w14:textId="77777777" w:rsidR="00D211B4" w:rsidRDefault="00D211B4" w:rsidP="00D211B4">
      <w:r>
        <w:t xml:space="preserve">UNEP, 1999. Methyl Bromide Phase-Out Strategies. A Global Compilation of Laws and Regulations. </w:t>
      </w:r>
      <w:proofErr w:type="spellStart"/>
      <w:r>
        <w:t>OzonAction</w:t>
      </w:r>
      <w:proofErr w:type="spellEnd"/>
      <w:r>
        <w:t xml:space="preserve"> Programme of the United Nations Environment Programme Division of Technology, Industry and Economics.</w:t>
      </w:r>
    </w:p>
    <w:p w14:paraId="3CBFE9CF" w14:textId="77777777" w:rsidR="00D211B4" w:rsidRDefault="00D211B4" w:rsidP="00B81F5E"/>
    <w:p w14:paraId="095ED89E" w14:textId="20BCDAC6" w:rsidR="00764D6A" w:rsidRDefault="00E91D72">
      <w:pPr>
        <w:pStyle w:val="Heading2"/>
        <w:numPr>
          <w:ilvl w:val="0"/>
          <w:numId w:val="0"/>
        </w:numPr>
        <w:ind w:left="720" w:hanging="720"/>
      </w:pPr>
      <w:bookmarkStart w:id="106" w:name="_Toc89934726"/>
      <w:bookmarkStart w:id="107" w:name="_Toc94782912"/>
      <w:r>
        <w:lastRenderedPageBreak/>
        <w:t xml:space="preserve">Appendix </w:t>
      </w:r>
      <w:r w:rsidR="005B461B">
        <w:t>A</w:t>
      </w:r>
      <w:r>
        <w:t xml:space="preserve">: </w:t>
      </w:r>
      <w:r w:rsidR="005B461B">
        <w:t>Survey questions – Use of Methyl Bromide in Australia from 2017 to 2020</w:t>
      </w:r>
      <w:bookmarkEnd w:id="106"/>
      <w:bookmarkEnd w:id="107"/>
    </w:p>
    <w:p w14:paraId="5FB181C9" w14:textId="120D2F30" w:rsidR="005B461B" w:rsidRPr="004D5906" w:rsidRDefault="0075361F" w:rsidP="004D5906">
      <w:pPr>
        <w:rPr>
          <w:lang w:val="en-US"/>
        </w:rPr>
      </w:pPr>
      <w:r>
        <w:rPr>
          <w:lang w:val="en-US"/>
        </w:rPr>
        <w:t>DAWE</w:t>
      </w:r>
      <w:r w:rsidR="005B461B" w:rsidRPr="005B461B">
        <w:rPr>
          <w:spacing w:val="14"/>
          <w:lang w:val="en-US"/>
        </w:rPr>
        <w:t xml:space="preserve"> </w:t>
      </w:r>
      <w:r w:rsidR="005B461B" w:rsidRPr="005B461B">
        <w:rPr>
          <w:lang w:val="en-US"/>
        </w:rPr>
        <w:t>of</w:t>
      </w:r>
      <w:r w:rsidR="005B461B" w:rsidRPr="005B461B">
        <w:rPr>
          <w:spacing w:val="13"/>
          <w:lang w:val="en-US"/>
        </w:rPr>
        <w:t xml:space="preserve"> </w:t>
      </w:r>
      <w:r w:rsidR="005B461B" w:rsidRPr="005B461B">
        <w:rPr>
          <w:lang w:val="en-US"/>
        </w:rPr>
        <w:t>Agriculture,</w:t>
      </w:r>
      <w:r w:rsidR="005B461B" w:rsidRPr="005B461B">
        <w:rPr>
          <w:spacing w:val="14"/>
          <w:lang w:val="en-US"/>
        </w:rPr>
        <w:t xml:space="preserve"> </w:t>
      </w:r>
      <w:r w:rsidR="005B461B" w:rsidRPr="005B461B">
        <w:rPr>
          <w:lang w:val="en-US"/>
        </w:rPr>
        <w:t>Water</w:t>
      </w:r>
      <w:r w:rsidR="005B461B" w:rsidRPr="005B461B">
        <w:rPr>
          <w:spacing w:val="13"/>
          <w:lang w:val="en-US"/>
        </w:rPr>
        <w:t xml:space="preserve"> </w:t>
      </w:r>
      <w:r w:rsidR="005B461B" w:rsidRPr="005B461B">
        <w:rPr>
          <w:lang w:val="en-US"/>
        </w:rPr>
        <w:t>and</w:t>
      </w:r>
      <w:r w:rsidR="005B461B" w:rsidRPr="005B461B">
        <w:rPr>
          <w:spacing w:val="14"/>
          <w:lang w:val="en-US"/>
        </w:rPr>
        <w:t xml:space="preserve"> </w:t>
      </w:r>
      <w:r w:rsidR="005B461B" w:rsidRPr="005B461B">
        <w:rPr>
          <w:lang w:val="en-US"/>
        </w:rPr>
        <w:t>the</w:t>
      </w:r>
      <w:r w:rsidR="005B461B" w:rsidRPr="005B461B">
        <w:rPr>
          <w:spacing w:val="13"/>
          <w:lang w:val="en-US"/>
        </w:rPr>
        <w:t xml:space="preserve"> </w:t>
      </w:r>
      <w:r w:rsidR="005B461B" w:rsidRPr="005B461B">
        <w:rPr>
          <w:lang w:val="en-US"/>
        </w:rPr>
        <w:t>Environment</w:t>
      </w:r>
      <w:r w:rsidR="005B461B" w:rsidRPr="005B461B">
        <w:rPr>
          <w:spacing w:val="14"/>
          <w:lang w:val="en-US"/>
        </w:rPr>
        <w:t xml:space="preserve"> </w:t>
      </w:r>
      <w:r w:rsidR="005B461B" w:rsidRPr="005B461B">
        <w:rPr>
          <w:lang w:val="en-US"/>
        </w:rPr>
        <w:t>seeks</w:t>
      </w:r>
      <w:r w:rsidR="005B461B" w:rsidRPr="005B461B">
        <w:rPr>
          <w:spacing w:val="13"/>
          <w:lang w:val="en-US"/>
        </w:rPr>
        <w:t xml:space="preserve"> </w:t>
      </w:r>
      <w:r w:rsidR="005B461B" w:rsidRPr="005B461B">
        <w:rPr>
          <w:lang w:val="en-US"/>
        </w:rPr>
        <w:t>data</w:t>
      </w:r>
      <w:r w:rsidR="005B461B" w:rsidRPr="005B461B">
        <w:rPr>
          <w:spacing w:val="14"/>
          <w:lang w:val="en-US"/>
        </w:rPr>
        <w:t xml:space="preserve"> </w:t>
      </w:r>
      <w:r w:rsidR="005B461B" w:rsidRPr="005B461B">
        <w:rPr>
          <w:lang w:val="en-US"/>
        </w:rPr>
        <w:t>on</w:t>
      </w:r>
      <w:r w:rsidR="005B461B" w:rsidRPr="005B461B">
        <w:rPr>
          <w:spacing w:val="13"/>
          <w:lang w:val="en-US"/>
        </w:rPr>
        <w:t xml:space="preserve"> </w:t>
      </w:r>
      <w:r w:rsidR="005B461B" w:rsidRPr="005B461B">
        <w:rPr>
          <w:lang w:val="en-US"/>
        </w:rPr>
        <w:t>quarantine</w:t>
      </w:r>
      <w:r w:rsidR="005B461B" w:rsidRPr="005B461B">
        <w:rPr>
          <w:spacing w:val="14"/>
          <w:lang w:val="en-US"/>
        </w:rPr>
        <w:t xml:space="preserve"> </w:t>
      </w:r>
      <w:r w:rsidR="005B461B" w:rsidRPr="005B461B">
        <w:rPr>
          <w:lang w:val="en-US"/>
        </w:rPr>
        <w:t>and</w:t>
      </w:r>
      <w:r w:rsidR="005B461B" w:rsidRPr="005B461B">
        <w:rPr>
          <w:spacing w:val="13"/>
          <w:lang w:val="en-US"/>
        </w:rPr>
        <w:t xml:space="preserve"> </w:t>
      </w:r>
      <w:r w:rsidR="005B461B" w:rsidRPr="005B461B">
        <w:rPr>
          <w:lang w:val="en-US"/>
        </w:rPr>
        <w:t>pre-</w:t>
      </w:r>
      <w:r w:rsidR="005B461B" w:rsidRPr="005B461B">
        <w:rPr>
          <w:spacing w:val="-57"/>
          <w:lang w:val="en-US"/>
        </w:rPr>
        <w:t xml:space="preserve"> </w:t>
      </w:r>
      <w:r w:rsidR="005B461B" w:rsidRPr="005B461B">
        <w:rPr>
          <w:lang w:val="en-US"/>
        </w:rPr>
        <w:t>shipment</w:t>
      </w:r>
      <w:r w:rsidR="005B461B" w:rsidRPr="005B461B">
        <w:rPr>
          <w:spacing w:val="4"/>
          <w:lang w:val="en-US"/>
        </w:rPr>
        <w:t xml:space="preserve"> </w:t>
      </w:r>
      <w:r w:rsidR="005B461B" w:rsidRPr="005B461B">
        <w:rPr>
          <w:lang w:val="en-US"/>
        </w:rPr>
        <w:t>(QPS)</w:t>
      </w:r>
      <w:r w:rsidR="005B461B" w:rsidRPr="005B461B">
        <w:rPr>
          <w:spacing w:val="5"/>
          <w:lang w:val="en-US"/>
        </w:rPr>
        <w:t xml:space="preserve"> </w:t>
      </w:r>
      <w:r w:rsidR="005B461B" w:rsidRPr="005B461B">
        <w:rPr>
          <w:lang w:val="en-US"/>
        </w:rPr>
        <w:t>uses</w:t>
      </w:r>
      <w:r w:rsidR="005B461B" w:rsidRPr="005B461B">
        <w:rPr>
          <w:spacing w:val="4"/>
          <w:lang w:val="en-US"/>
        </w:rPr>
        <w:t xml:space="preserve"> </w:t>
      </w:r>
      <w:r w:rsidR="005B461B" w:rsidRPr="005B461B">
        <w:rPr>
          <w:lang w:val="en-US"/>
        </w:rPr>
        <w:t>of</w:t>
      </w:r>
      <w:r w:rsidR="005B461B" w:rsidRPr="005B461B">
        <w:rPr>
          <w:spacing w:val="5"/>
          <w:lang w:val="en-US"/>
        </w:rPr>
        <w:t xml:space="preserve"> </w:t>
      </w:r>
      <w:r w:rsidR="005B461B" w:rsidRPr="005B461B">
        <w:rPr>
          <w:lang w:val="en-US"/>
        </w:rPr>
        <w:t>methyl</w:t>
      </w:r>
      <w:r w:rsidR="005B461B" w:rsidRPr="005B461B">
        <w:rPr>
          <w:spacing w:val="4"/>
          <w:lang w:val="en-US"/>
        </w:rPr>
        <w:t xml:space="preserve"> </w:t>
      </w:r>
      <w:r w:rsidR="005B461B" w:rsidRPr="005B461B">
        <w:rPr>
          <w:lang w:val="en-US"/>
        </w:rPr>
        <w:t>bromide</w:t>
      </w:r>
      <w:r w:rsidR="005B461B" w:rsidRPr="005B461B">
        <w:rPr>
          <w:spacing w:val="5"/>
          <w:lang w:val="en-US"/>
        </w:rPr>
        <w:t xml:space="preserve"> </w:t>
      </w:r>
      <w:r w:rsidR="00E7498C">
        <w:rPr>
          <w:lang w:val="en-US"/>
        </w:rPr>
        <w:t>from</w:t>
      </w:r>
      <w:r w:rsidR="005B461B" w:rsidRPr="005B461B">
        <w:rPr>
          <w:spacing w:val="5"/>
          <w:lang w:val="en-US"/>
        </w:rPr>
        <w:t xml:space="preserve"> </w:t>
      </w:r>
      <w:r w:rsidR="005B461B" w:rsidRPr="005B461B">
        <w:rPr>
          <w:lang w:val="en-US"/>
        </w:rPr>
        <w:t>2017</w:t>
      </w:r>
      <w:r w:rsidR="005B461B" w:rsidRPr="005B461B">
        <w:rPr>
          <w:spacing w:val="4"/>
          <w:lang w:val="en-US"/>
        </w:rPr>
        <w:t xml:space="preserve"> </w:t>
      </w:r>
      <w:r w:rsidR="005B461B" w:rsidRPr="005B461B">
        <w:rPr>
          <w:lang w:val="en-US"/>
        </w:rPr>
        <w:t>to</w:t>
      </w:r>
      <w:r w:rsidR="005B461B" w:rsidRPr="005B461B">
        <w:rPr>
          <w:spacing w:val="5"/>
          <w:lang w:val="en-US"/>
        </w:rPr>
        <w:t xml:space="preserve"> </w:t>
      </w:r>
      <w:r w:rsidR="005B461B" w:rsidRPr="005B461B">
        <w:rPr>
          <w:lang w:val="en-US"/>
        </w:rPr>
        <w:t>2020.</w:t>
      </w:r>
    </w:p>
    <w:p w14:paraId="37CCF15C"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Privacy</w:t>
      </w:r>
      <w:r w:rsidRPr="005B461B">
        <w:rPr>
          <w:rFonts w:ascii="Segoe UI" w:eastAsia="Segoe UI" w:hAnsi="Segoe UI" w:cs="Segoe UI"/>
          <w:spacing w:val="15"/>
          <w:sz w:val="31"/>
          <w:szCs w:val="31"/>
          <w:lang w:val="en-US"/>
        </w:rPr>
        <w:t xml:space="preserve"> </w:t>
      </w:r>
      <w:r w:rsidRPr="005B461B">
        <w:rPr>
          <w:rFonts w:ascii="Segoe UI" w:eastAsia="Segoe UI" w:hAnsi="Segoe UI" w:cs="Segoe UI"/>
          <w:sz w:val="31"/>
          <w:szCs w:val="31"/>
          <w:lang w:val="en-US"/>
        </w:rPr>
        <w:t>Consent</w:t>
      </w:r>
      <w:r w:rsidRPr="005B461B">
        <w:rPr>
          <w:rFonts w:ascii="Segoe UI" w:eastAsia="Segoe UI" w:hAnsi="Segoe UI" w:cs="Segoe UI"/>
          <w:spacing w:val="15"/>
          <w:sz w:val="31"/>
          <w:szCs w:val="31"/>
          <w:lang w:val="en-US"/>
        </w:rPr>
        <w:t xml:space="preserve"> </w:t>
      </w:r>
      <w:r w:rsidRPr="005B461B">
        <w:rPr>
          <w:rFonts w:ascii="Segoe UI" w:eastAsia="Segoe UI" w:hAnsi="Segoe UI" w:cs="Segoe UI"/>
          <w:sz w:val="31"/>
          <w:szCs w:val="31"/>
          <w:lang w:val="en-US"/>
        </w:rPr>
        <w:t>Statement</w:t>
      </w:r>
    </w:p>
    <w:p w14:paraId="4C541B21" w14:textId="60F9416C" w:rsidR="005B461B" w:rsidRPr="005B461B" w:rsidRDefault="005B461B" w:rsidP="004D5906">
      <w:pPr>
        <w:rPr>
          <w:lang w:val="en-US"/>
        </w:rPr>
      </w:pPr>
      <w:r w:rsidRPr="005B461B">
        <w:rPr>
          <w:lang w:val="en-US"/>
        </w:rPr>
        <w:t>The Australian Environment Agency Pty Ltd (AEA) is conducting a survey for the purposes of providing a</w:t>
      </w:r>
      <w:r w:rsidRPr="005B461B">
        <w:rPr>
          <w:spacing w:val="1"/>
          <w:lang w:val="en-US"/>
        </w:rPr>
        <w:t xml:space="preserve"> </w:t>
      </w:r>
      <w:r w:rsidRPr="005B461B">
        <w:rPr>
          <w:lang w:val="en-US"/>
        </w:rPr>
        <w:t xml:space="preserve">report to </w:t>
      </w:r>
      <w:r w:rsidR="0075361F">
        <w:rPr>
          <w:lang w:val="en-US"/>
        </w:rPr>
        <w:t>DAWE</w:t>
      </w:r>
      <w:r w:rsidRPr="005B461B">
        <w:rPr>
          <w:lang w:val="en-US"/>
        </w:rPr>
        <w:t xml:space="preserve"> of Agriculture, </w:t>
      </w:r>
      <w:proofErr w:type="gramStart"/>
      <w:r w:rsidRPr="005B461B">
        <w:rPr>
          <w:lang w:val="en-US"/>
        </w:rPr>
        <w:t>Water</w:t>
      </w:r>
      <w:proofErr w:type="gramEnd"/>
      <w:r w:rsidRPr="005B461B">
        <w:rPr>
          <w:lang w:val="en-US"/>
        </w:rPr>
        <w:t xml:space="preserve"> and the Environment on use of methyl bromide for</w:t>
      </w:r>
      <w:r w:rsidRPr="005B461B">
        <w:rPr>
          <w:spacing w:val="1"/>
          <w:lang w:val="en-US"/>
        </w:rPr>
        <w:t xml:space="preserve"> </w:t>
      </w:r>
      <w:r w:rsidRPr="005B461B">
        <w:rPr>
          <w:lang w:val="en-US"/>
        </w:rPr>
        <w:t>quarantine</w:t>
      </w:r>
      <w:r w:rsidRPr="005B461B">
        <w:rPr>
          <w:spacing w:val="-2"/>
          <w:lang w:val="en-US"/>
        </w:rPr>
        <w:t xml:space="preserve"> </w:t>
      </w:r>
      <w:r w:rsidRPr="005B461B">
        <w:rPr>
          <w:lang w:val="en-US"/>
        </w:rPr>
        <w:t>and</w:t>
      </w:r>
      <w:r w:rsidRPr="005B461B">
        <w:rPr>
          <w:spacing w:val="-1"/>
          <w:lang w:val="en-US"/>
        </w:rPr>
        <w:t xml:space="preserve"> </w:t>
      </w:r>
      <w:r w:rsidRPr="005B461B">
        <w:rPr>
          <w:lang w:val="en-US"/>
        </w:rPr>
        <w:t>pre-shipment</w:t>
      </w:r>
      <w:r w:rsidRPr="005B461B">
        <w:rPr>
          <w:spacing w:val="-2"/>
          <w:lang w:val="en-US"/>
        </w:rPr>
        <w:t xml:space="preserve"> </w:t>
      </w:r>
      <w:r w:rsidRPr="005B461B">
        <w:rPr>
          <w:lang w:val="en-US"/>
        </w:rPr>
        <w:t>fumigations</w:t>
      </w:r>
      <w:r w:rsidRPr="005B461B">
        <w:rPr>
          <w:spacing w:val="-1"/>
          <w:lang w:val="en-US"/>
        </w:rPr>
        <w:t xml:space="preserve"> </w:t>
      </w:r>
      <w:r w:rsidRPr="005B461B">
        <w:rPr>
          <w:lang w:val="en-US"/>
        </w:rPr>
        <w:t>in</w:t>
      </w:r>
      <w:r w:rsidRPr="005B461B">
        <w:rPr>
          <w:spacing w:val="-1"/>
          <w:lang w:val="en-US"/>
        </w:rPr>
        <w:t xml:space="preserve"> </w:t>
      </w:r>
      <w:r w:rsidRPr="005B461B">
        <w:rPr>
          <w:lang w:val="en-US"/>
        </w:rPr>
        <w:t>Australia</w:t>
      </w:r>
      <w:r w:rsidRPr="005B461B">
        <w:rPr>
          <w:spacing w:val="-2"/>
          <w:lang w:val="en-US"/>
        </w:rPr>
        <w:t xml:space="preserve"> </w:t>
      </w:r>
      <w:r w:rsidRPr="005B461B">
        <w:rPr>
          <w:lang w:val="en-US"/>
        </w:rPr>
        <w:t>and</w:t>
      </w:r>
      <w:r w:rsidRPr="005B461B">
        <w:rPr>
          <w:spacing w:val="-1"/>
          <w:lang w:val="en-US"/>
        </w:rPr>
        <w:t xml:space="preserve"> </w:t>
      </w:r>
      <w:r w:rsidRPr="005B461B">
        <w:rPr>
          <w:lang w:val="en-US"/>
        </w:rPr>
        <w:t>adoption</w:t>
      </w:r>
      <w:r w:rsidRPr="005B461B">
        <w:rPr>
          <w:spacing w:val="-2"/>
          <w:lang w:val="en-US"/>
        </w:rPr>
        <w:t xml:space="preserve"> </w:t>
      </w:r>
      <w:r w:rsidRPr="005B461B">
        <w:rPr>
          <w:lang w:val="en-US"/>
        </w:rPr>
        <w:t>of</w:t>
      </w:r>
      <w:r w:rsidRPr="005B461B">
        <w:rPr>
          <w:spacing w:val="-1"/>
          <w:lang w:val="en-US"/>
        </w:rPr>
        <w:t xml:space="preserve"> </w:t>
      </w:r>
      <w:r w:rsidRPr="005B461B">
        <w:rPr>
          <w:lang w:val="en-US"/>
        </w:rPr>
        <w:t>alternatives</w:t>
      </w:r>
      <w:r w:rsidRPr="005B461B">
        <w:rPr>
          <w:spacing w:val="-1"/>
          <w:lang w:val="en-US"/>
        </w:rPr>
        <w:t xml:space="preserve"> </w:t>
      </w:r>
      <w:r w:rsidRPr="005B461B">
        <w:rPr>
          <w:lang w:val="en-US"/>
        </w:rPr>
        <w:t>or</w:t>
      </w:r>
      <w:r w:rsidRPr="005B461B">
        <w:rPr>
          <w:spacing w:val="-2"/>
          <w:lang w:val="en-US"/>
        </w:rPr>
        <w:t xml:space="preserve"> </w:t>
      </w:r>
      <w:r w:rsidRPr="005B461B">
        <w:rPr>
          <w:lang w:val="en-US"/>
        </w:rPr>
        <w:t>reduction</w:t>
      </w:r>
      <w:r w:rsidRPr="005B461B">
        <w:rPr>
          <w:spacing w:val="-1"/>
          <w:lang w:val="en-US"/>
        </w:rPr>
        <w:t xml:space="preserve"> </w:t>
      </w:r>
      <w:r w:rsidRPr="005B461B">
        <w:rPr>
          <w:lang w:val="en-US"/>
        </w:rPr>
        <w:t>measures.</w:t>
      </w:r>
    </w:p>
    <w:p w14:paraId="42FC4350" w14:textId="6BB437CC" w:rsidR="005B461B" w:rsidRPr="005B461B" w:rsidRDefault="005B461B" w:rsidP="004D5906">
      <w:pPr>
        <w:rPr>
          <w:lang w:val="en-US"/>
        </w:rPr>
      </w:pPr>
      <w:r w:rsidRPr="005B461B">
        <w:rPr>
          <w:lang w:val="en-US"/>
        </w:rPr>
        <w:t>In addition to information on the use of methyl bromide, the survey will collect personal information from</w:t>
      </w:r>
      <w:r w:rsidRPr="005B461B">
        <w:rPr>
          <w:spacing w:val="1"/>
          <w:lang w:val="en-US"/>
        </w:rPr>
        <w:t xml:space="preserve"> </w:t>
      </w:r>
      <w:r w:rsidRPr="005B461B">
        <w:rPr>
          <w:lang w:val="en-US"/>
        </w:rPr>
        <w:t xml:space="preserve">you such as your name, email address and other contact details in accordance with </w:t>
      </w:r>
      <w:r w:rsidR="0075361F">
        <w:rPr>
          <w:lang w:val="en-US"/>
        </w:rPr>
        <w:t>DAWE</w:t>
      </w:r>
      <w:r w:rsidRPr="005B461B">
        <w:rPr>
          <w:lang w:val="en-US"/>
        </w:rPr>
        <w:t>’s privacy</w:t>
      </w:r>
      <w:r w:rsidRPr="005B461B">
        <w:rPr>
          <w:spacing w:val="1"/>
          <w:lang w:val="en-US"/>
        </w:rPr>
        <w:t xml:space="preserve"> </w:t>
      </w:r>
      <w:r w:rsidRPr="005B461B">
        <w:rPr>
          <w:lang w:val="en-US"/>
        </w:rPr>
        <w:t>policy (1). However, AEA will ensure that the final report only includes de-identified and aggregated data and</w:t>
      </w:r>
      <w:r w:rsidRPr="005B461B">
        <w:rPr>
          <w:spacing w:val="-55"/>
          <w:lang w:val="en-US"/>
        </w:rPr>
        <w:t xml:space="preserve"> </w:t>
      </w:r>
      <w:r w:rsidRPr="005B461B">
        <w:rPr>
          <w:lang w:val="en-US"/>
        </w:rPr>
        <w:t>will not include any personal or company details.</w:t>
      </w:r>
    </w:p>
    <w:p w14:paraId="752D6C56" w14:textId="77777777" w:rsidR="005B461B" w:rsidRPr="005B461B" w:rsidRDefault="005B461B" w:rsidP="004D5906">
      <w:pPr>
        <w:rPr>
          <w:lang w:val="en-US"/>
        </w:rPr>
      </w:pPr>
      <w:r w:rsidRPr="005B461B">
        <w:rPr>
          <w:lang w:val="en-US"/>
        </w:rPr>
        <w:t>The survey will be conducted using Microsoft Forms under Microsoft’s Security and Privacy policy (2) and</w:t>
      </w:r>
      <w:r w:rsidRPr="005B461B">
        <w:rPr>
          <w:spacing w:val="-55"/>
          <w:lang w:val="en-US"/>
        </w:rPr>
        <w:t xml:space="preserve"> </w:t>
      </w:r>
      <w:r w:rsidRPr="005B461B">
        <w:rPr>
          <w:lang w:val="en-US"/>
        </w:rPr>
        <w:t>Microsoft</w:t>
      </w:r>
      <w:r w:rsidRPr="005B461B">
        <w:rPr>
          <w:spacing w:val="-1"/>
          <w:lang w:val="en-US"/>
        </w:rPr>
        <w:t xml:space="preserve"> </w:t>
      </w:r>
      <w:r w:rsidRPr="005B461B">
        <w:rPr>
          <w:lang w:val="en-US"/>
        </w:rPr>
        <w:t>365 Statement (3).</w:t>
      </w:r>
    </w:p>
    <w:p w14:paraId="6935833B" w14:textId="13ED3344" w:rsidR="005B461B" w:rsidRPr="005B461B" w:rsidRDefault="005B461B" w:rsidP="004D5906">
      <w:pPr>
        <w:rPr>
          <w:lang w:val="en-US"/>
        </w:rPr>
      </w:pPr>
      <w:r w:rsidRPr="005B461B">
        <w:rPr>
          <w:lang w:val="en-US"/>
        </w:rPr>
        <w:t>The responses to the survey will be stored on AEA’s Microsoft 365 drive until at such time as the report is</w:t>
      </w:r>
      <w:r w:rsidRPr="005B461B">
        <w:rPr>
          <w:spacing w:val="1"/>
          <w:lang w:val="en-US"/>
        </w:rPr>
        <w:t xml:space="preserve"> </w:t>
      </w:r>
      <w:r w:rsidRPr="005B461B">
        <w:rPr>
          <w:lang w:val="en-US"/>
        </w:rPr>
        <w:t xml:space="preserve">complete and no later than 1 July 2022 and then it will be deleted. </w:t>
      </w:r>
      <w:r w:rsidR="0075361F">
        <w:rPr>
          <w:lang w:val="en-US"/>
        </w:rPr>
        <w:t>DAWE</w:t>
      </w:r>
      <w:r w:rsidRPr="005B461B">
        <w:rPr>
          <w:lang w:val="en-US"/>
        </w:rPr>
        <w:t xml:space="preserve"> may retain a copy of the</w:t>
      </w:r>
      <w:r w:rsidRPr="005B461B">
        <w:rPr>
          <w:spacing w:val="-55"/>
          <w:lang w:val="en-US"/>
        </w:rPr>
        <w:t xml:space="preserve"> </w:t>
      </w:r>
      <w:r w:rsidRPr="005B461B">
        <w:rPr>
          <w:lang w:val="en-US"/>
        </w:rPr>
        <w:t>information you supplied for its records, but it will only be used for the purpose for which it was collected.</w:t>
      </w:r>
      <w:r w:rsidRPr="005B461B">
        <w:rPr>
          <w:spacing w:val="1"/>
          <w:lang w:val="en-US"/>
        </w:rPr>
        <w:t xml:space="preserve"> </w:t>
      </w:r>
      <w:r w:rsidRPr="005B461B">
        <w:rPr>
          <w:spacing w:val="-1"/>
          <w:lang w:val="en-US"/>
        </w:rPr>
        <w:t>You</w:t>
      </w:r>
      <w:r w:rsidRPr="005B461B">
        <w:rPr>
          <w:lang w:val="en-US"/>
        </w:rPr>
        <w:t xml:space="preserve"> </w:t>
      </w:r>
      <w:r w:rsidRPr="005B461B">
        <w:rPr>
          <w:spacing w:val="-1"/>
          <w:lang w:val="en-US"/>
        </w:rPr>
        <w:t>can</w:t>
      </w:r>
      <w:r w:rsidRPr="005B461B">
        <w:rPr>
          <w:lang w:val="en-US"/>
        </w:rPr>
        <w:t xml:space="preserve"> </w:t>
      </w:r>
      <w:r w:rsidRPr="005B461B">
        <w:rPr>
          <w:spacing w:val="-1"/>
          <w:lang w:val="en-US"/>
        </w:rPr>
        <w:t>contact</w:t>
      </w:r>
      <w:r w:rsidRPr="005B461B">
        <w:rPr>
          <w:lang w:val="en-US"/>
        </w:rPr>
        <w:t xml:space="preserve"> </w:t>
      </w:r>
      <w:r w:rsidRPr="005B461B">
        <w:rPr>
          <w:spacing w:val="-1"/>
          <w:lang w:val="en-US"/>
        </w:rPr>
        <w:t>AEA</w:t>
      </w:r>
      <w:r w:rsidRPr="005B461B">
        <w:rPr>
          <w:lang w:val="en-US"/>
        </w:rPr>
        <w:t xml:space="preserve"> </w:t>
      </w:r>
      <w:r w:rsidRPr="005B461B">
        <w:rPr>
          <w:spacing w:val="-1"/>
          <w:lang w:val="en-US"/>
        </w:rPr>
        <w:t>with</w:t>
      </w:r>
      <w:r w:rsidRPr="005B461B">
        <w:rPr>
          <w:lang w:val="en-US"/>
        </w:rPr>
        <w:t xml:space="preserve"> any questions at</w:t>
      </w:r>
      <w:r w:rsidRPr="005B461B">
        <w:rPr>
          <w:spacing w:val="-1"/>
          <w:lang w:val="en-US"/>
        </w:rPr>
        <w:t xml:space="preserve"> </w:t>
      </w:r>
      <w:hyperlink r:id="rId40">
        <w:r w:rsidRPr="005B461B">
          <w:rPr>
            <w:spacing w:val="-51"/>
            <w:lang w:val="en-US"/>
          </w:rPr>
          <w:t>i</w:t>
        </w:r>
        <w:r w:rsidRPr="005B461B">
          <w:rPr>
            <w:spacing w:val="-46"/>
            <w:u w:val="single"/>
            <w:lang w:val="en-US"/>
          </w:rPr>
          <w:t xml:space="preserve"> </w:t>
        </w:r>
        <w:r w:rsidRPr="005B461B">
          <w:rPr>
            <w:lang w:val="en-US"/>
          </w:rPr>
          <w:t>nfo@aeapl.com.au</w:t>
        </w:r>
        <w:r w:rsidRPr="005B461B">
          <w:rPr>
            <w:spacing w:val="-1"/>
            <w:lang w:val="en-US"/>
          </w:rPr>
          <w:t xml:space="preserve"> </w:t>
        </w:r>
        <w:r w:rsidRPr="005B461B">
          <w:rPr>
            <w:lang w:val="en-US"/>
          </w:rPr>
          <w:t>(mailto:info@aeapl.com.au)</w:t>
        </w:r>
      </w:hyperlink>
      <w:r w:rsidRPr="005B461B">
        <w:rPr>
          <w:lang w:val="en-US"/>
        </w:rPr>
        <w:t>.</w:t>
      </w:r>
    </w:p>
    <w:p w14:paraId="05AB8394" w14:textId="1ED7FB70" w:rsidR="005B461B" w:rsidRPr="005B461B" w:rsidRDefault="00B12EAA" w:rsidP="005B461B">
      <w:pPr>
        <w:widowControl w:val="0"/>
        <w:numPr>
          <w:ilvl w:val="0"/>
          <w:numId w:val="34"/>
        </w:numPr>
        <w:tabs>
          <w:tab w:val="left" w:pos="533"/>
        </w:tabs>
        <w:autoSpaceDE w:val="0"/>
        <w:autoSpaceDN w:val="0"/>
        <w:spacing w:after="0" w:line="256" w:lineRule="auto"/>
        <w:ind w:right="5123" w:firstLine="0"/>
        <w:rPr>
          <w:rFonts w:ascii="Segoe UI" w:eastAsia="Segoe UI" w:hAnsi="Segoe UI" w:cs="Segoe UI"/>
          <w:sz w:val="21"/>
          <w:lang w:val="en-US"/>
        </w:rPr>
      </w:pPr>
      <w:hyperlink r:id="rId41">
        <w:r w:rsidR="005B461B" w:rsidRPr="005B461B">
          <w:rPr>
            <w:rFonts w:ascii="Segoe UI" w:eastAsia="Segoe UI" w:hAnsi="Segoe UI" w:cs="Segoe UI"/>
            <w:sz w:val="21"/>
            <w:lang w:val="en-US"/>
          </w:rPr>
          <w:t>https://www.awe.gov.au/about/commitment/privacy</w:t>
        </w:r>
        <w:r w:rsidR="005B461B" w:rsidRPr="005B461B">
          <w:rPr>
            <w:rFonts w:ascii="Segoe UI" w:eastAsia="Segoe UI" w:hAnsi="Segoe UI" w:cs="Segoe UI"/>
            <w:spacing w:val="-55"/>
            <w:sz w:val="21"/>
            <w:lang w:val="en-US"/>
          </w:rPr>
          <w:t xml:space="preserve"> </w:t>
        </w:r>
      </w:hyperlink>
    </w:p>
    <w:p w14:paraId="1FE36F54" w14:textId="150D6A60" w:rsidR="005B461B" w:rsidRDefault="00B12EAA" w:rsidP="005B461B">
      <w:pPr>
        <w:widowControl w:val="0"/>
        <w:numPr>
          <w:ilvl w:val="0"/>
          <w:numId w:val="34"/>
        </w:numPr>
        <w:tabs>
          <w:tab w:val="left" w:pos="533"/>
        </w:tabs>
        <w:autoSpaceDE w:val="0"/>
        <w:autoSpaceDN w:val="0"/>
        <w:spacing w:before="2" w:after="0" w:line="256" w:lineRule="auto"/>
        <w:ind w:right="462" w:firstLine="0"/>
        <w:rPr>
          <w:rFonts w:ascii="Segoe UI" w:eastAsia="Segoe UI" w:hAnsi="Segoe UI" w:cs="Segoe UI"/>
          <w:sz w:val="21"/>
          <w:lang w:val="en-US"/>
        </w:rPr>
      </w:pPr>
      <w:hyperlink r:id="rId42">
        <w:r w:rsidR="005B461B" w:rsidRPr="005B461B">
          <w:rPr>
            <w:rFonts w:ascii="Segoe UI" w:eastAsia="Segoe UI" w:hAnsi="Segoe UI" w:cs="Segoe UI"/>
            <w:sz w:val="21"/>
            <w:lang w:val="en-US"/>
          </w:rPr>
          <w:t>https://support.microsoft.com/en-us/office/security-and-privacy-in-microsoft-forms-7e57f9ba-4aeb-</w:t>
        </w:r>
        <w:r w:rsidR="005B461B" w:rsidRPr="005B461B">
          <w:rPr>
            <w:rFonts w:ascii="Segoe UI" w:eastAsia="Segoe UI" w:hAnsi="Segoe UI" w:cs="Segoe UI"/>
            <w:spacing w:val="1"/>
            <w:sz w:val="21"/>
            <w:lang w:val="en-US"/>
          </w:rPr>
          <w:t xml:space="preserve"> </w:t>
        </w:r>
        <w:r w:rsidR="005B461B" w:rsidRPr="005B461B">
          <w:rPr>
            <w:rFonts w:ascii="Segoe UI" w:eastAsia="Segoe UI" w:hAnsi="Segoe UI" w:cs="Segoe UI"/>
            <w:sz w:val="21"/>
            <w:lang w:val="en-US"/>
          </w:rPr>
          <w:t>4b1b-9e21-b75318532cd9 (https://support.microsoft.com/en-us/office/security-and-privacy-in-microsoft-</w:t>
        </w:r>
        <w:r w:rsidR="005B461B" w:rsidRPr="005B461B">
          <w:rPr>
            <w:rFonts w:ascii="Segoe UI" w:eastAsia="Segoe UI" w:hAnsi="Segoe UI" w:cs="Segoe UI"/>
            <w:spacing w:val="-55"/>
            <w:sz w:val="21"/>
            <w:lang w:val="en-US"/>
          </w:rPr>
          <w:t xml:space="preserve"> </w:t>
        </w:r>
        <w:r w:rsidR="005B461B" w:rsidRPr="005B461B">
          <w:rPr>
            <w:rFonts w:ascii="Segoe UI" w:eastAsia="Segoe UI" w:hAnsi="Segoe UI" w:cs="Segoe UI"/>
            <w:sz w:val="21"/>
            <w:lang w:val="en-US"/>
          </w:rPr>
          <w:t>forms-7e57f9ba-4aeb-4b1b-9e21-b75318532cd9)</w:t>
        </w:r>
      </w:hyperlink>
    </w:p>
    <w:p w14:paraId="7332A395" w14:textId="26292F6F" w:rsidR="005B461B" w:rsidRPr="005B461B" w:rsidRDefault="005B461B" w:rsidP="005B461B">
      <w:pPr>
        <w:widowControl w:val="0"/>
        <w:numPr>
          <w:ilvl w:val="0"/>
          <w:numId w:val="34"/>
        </w:numPr>
        <w:tabs>
          <w:tab w:val="left" w:pos="533"/>
        </w:tabs>
        <w:autoSpaceDE w:val="0"/>
        <w:autoSpaceDN w:val="0"/>
        <w:spacing w:before="3" w:after="0" w:line="256" w:lineRule="auto"/>
        <w:ind w:right="263" w:firstLine="0"/>
        <w:rPr>
          <w:rFonts w:ascii="Segoe UI" w:eastAsia="Segoe UI" w:hAnsi="Segoe UI" w:cs="Segoe UI"/>
          <w:sz w:val="21"/>
          <w:lang w:val="en-US"/>
        </w:rPr>
      </w:pPr>
      <w:r w:rsidRPr="005B461B">
        <w:rPr>
          <w:rFonts w:ascii="Segoe UI" w:eastAsia="Segoe UI" w:hAnsi="Segoe UI" w:cs="Segoe UI"/>
          <w:noProof/>
          <w:lang w:val="en-US"/>
        </w:rPr>
        <mc:AlternateContent>
          <mc:Choice Requires="wps">
            <w:drawing>
              <wp:anchor distT="0" distB="0" distL="114300" distR="114300" simplePos="0" relativeHeight="251658241" behindDoc="1" locked="0" layoutInCell="1" allowOverlap="1" wp14:anchorId="525F27D9" wp14:editId="1B83C523">
                <wp:simplePos x="0" y="0"/>
                <wp:positionH relativeFrom="page">
                  <wp:posOffset>858520</wp:posOffset>
                </wp:positionH>
                <wp:positionV relativeFrom="paragraph">
                  <wp:posOffset>155575</wp:posOffset>
                </wp:positionV>
                <wp:extent cx="5426075" cy="9525"/>
                <wp:effectExtent l="1270" t="0" r="1905" b="0"/>
                <wp:wrapNone/>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6075" cy="9525"/>
                        </a:xfrm>
                        <a:custGeom>
                          <a:avLst/>
                          <a:gdLst>
                            <a:gd name="T0" fmla="+- 0 1610 1352"/>
                            <a:gd name="T1" fmla="*/ T0 w 8545"/>
                            <a:gd name="T2" fmla="+- 0 245 245"/>
                            <a:gd name="T3" fmla="*/ 245 h 15"/>
                            <a:gd name="T4" fmla="+- 0 1352 1352"/>
                            <a:gd name="T5" fmla="*/ T4 w 8545"/>
                            <a:gd name="T6" fmla="+- 0 245 245"/>
                            <a:gd name="T7" fmla="*/ 245 h 15"/>
                            <a:gd name="T8" fmla="+- 0 1352 1352"/>
                            <a:gd name="T9" fmla="*/ T8 w 8545"/>
                            <a:gd name="T10" fmla="+- 0 260 245"/>
                            <a:gd name="T11" fmla="*/ 260 h 15"/>
                            <a:gd name="T12" fmla="+- 0 1610 1352"/>
                            <a:gd name="T13" fmla="*/ T12 w 8545"/>
                            <a:gd name="T14" fmla="+- 0 260 245"/>
                            <a:gd name="T15" fmla="*/ 260 h 15"/>
                            <a:gd name="T16" fmla="+- 0 1610 1352"/>
                            <a:gd name="T17" fmla="*/ T16 w 8545"/>
                            <a:gd name="T18" fmla="+- 0 245 245"/>
                            <a:gd name="T19" fmla="*/ 245 h 15"/>
                            <a:gd name="T20" fmla="+- 0 9897 1352"/>
                            <a:gd name="T21" fmla="*/ T20 w 8545"/>
                            <a:gd name="T22" fmla="+- 0 245 245"/>
                            <a:gd name="T23" fmla="*/ 245 h 15"/>
                            <a:gd name="T24" fmla="+- 0 8358 1352"/>
                            <a:gd name="T25" fmla="*/ T24 w 8545"/>
                            <a:gd name="T26" fmla="+- 0 245 245"/>
                            <a:gd name="T27" fmla="*/ 245 h 15"/>
                            <a:gd name="T28" fmla="+- 0 6680 1352"/>
                            <a:gd name="T29" fmla="*/ T28 w 8545"/>
                            <a:gd name="T30" fmla="+- 0 245 245"/>
                            <a:gd name="T31" fmla="*/ 245 h 15"/>
                            <a:gd name="T32" fmla="+- 0 1668 1352"/>
                            <a:gd name="T33" fmla="*/ T32 w 8545"/>
                            <a:gd name="T34" fmla="+- 0 245 245"/>
                            <a:gd name="T35" fmla="*/ 245 h 15"/>
                            <a:gd name="T36" fmla="+- 0 1668 1352"/>
                            <a:gd name="T37" fmla="*/ T36 w 8545"/>
                            <a:gd name="T38" fmla="+- 0 260 245"/>
                            <a:gd name="T39" fmla="*/ 260 h 15"/>
                            <a:gd name="T40" fmla="+- 0 6680 1352"/>
                            <a:gd name="T41" fmla="*/ T40 w 8545"/>
                            <a:gd name="T42" fmla="+- 0 260 245"/>
                            <a:gd name="T43" fmla="*/ 260 h 15"/>
                            <a:gd name="T44" fmla="+- 0 8358 1352"/>
                            <a:gd name="T45" fmla="*/ T44 w 8545"/>
                            <a:gd name="T46" fmla="+- 0 260 245"/>
                            <a:gd name="T47" fmla="*/ 260 h 15"/>
                            <a:gd name="T48" fmla="+- 0 9897 1352"/>
                            <a:gd name="T49" fmla="*/ T48 w 8545"/>
                            <a:gd name="T50" fmla="+- 0 260 245"/>
                            <a:gd name="T51" fmla="*/ 260 h 15"/>
                            <a:gd name="T52" fmla="+- 0 9897 1352"/>
                            <a:gd name="T53" fmla="*/ T52 w 8545"/>
                            <a:gd name="T54" fmla="+- 0 245 245"/>
                            <a:gd name="T55" fmla="*/ 24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45" h="15">
                              <a:moveTo>
                                <a:pt x="258" y="0"/>
                              </a:moveTo>
                              <a:lnTo>
                                <a:pt x="0" y="0"/>
                              </a:lnTo>
                              <a:lnTo>
                                <a:pt x="0" y="15"/>
                              </a:lnTo>
                              <a:lnTo>
                                <a:pt x="258" y="15"/>
                              </a:lnTo>
                              <a:lnTo>
                                <a:pt x="258" y="0"/>
                              </a:lnTo>
                              <a:close/>
                              <a:moveTo>
                                <a:pt x="8545" y="0"/>
                              </a:moveTo>
                              <a:lnTo>
                                <a:pt x="7006" y="0"/>
                              </a:lnTo>
                              <a:lnTo>
                                <a:pt x="5328" y="0"/>
                              </a:lnTo>
                              <a:lnTo>
                                <a:pt x="316" y="0"/>
                              </a:lnTo>
                              <a:lnTo>
                                <a:pt x="316" y="15"/>
                              </a:lnTo>
                              <a:lnTo>
                                <a:pt x="5328" y="15"/>
                              </a:lnTo>
                              <a:lnTo>
                                <a:pt x="7006" y="15"/>
                              </a:lnTo>
                              <a:lnTo>
                                <a:pt x="8545" y="15"/>
                              </a:lnTo>
                              <a:lnTo>
                                <a:pt x="8545" y="0"/>
                              </a:lnTo>
                              <a:close/>
                            </a:path>
                          </a:pathLst>
                        </a:custGeom>
                        <a:solidFill>
                          <a:srgbClr val="000000">
                            <a:alpha val="9686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59F40" id="Freeform: Shape 82" o:spid="_x0000_s1026" style="position:absolute;margin-left:67.6pt;margin-top:12.25pt;width:427.25pt;height:.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" path="m258,l,,,15r258,l258,xm8545,l7006,,5328,,316,r,15l5328,15r1678,l8545,15r,-15xe" fillcolor="black" stroked="f">
                <v:fill opacity="63479f"/>
                <v:path arrowok="t" o:connecttype="custom" o:connectlocs="163830,155575;0,155575;0,165100;163830,165100;163830,155575;5426075,155575;4448810,155575;3383280,155575;200660,155575;200660,165100;3383280,165100;4448810,165100;5426075,165100;5426075,155575" o:connectangles="0,0,0,0,0,0,0,0,0,0,0,0,0,0"/>
                <w10:wrap anchorx="page"/>
              </v:shape>
            </w:pict>
          </mc:Fallback>
        </mc:AlternateContent>
      </w:r>
      <w:r w:rsidRPr="005B461B">
        <w:rPr>
          <w:rFonts w:ascii="Segoe UI" w:eastAsia="Segoe UI" w:hAnsi="Segoe UI" w:cs="Segoe UI"/>
          <w:noProof/>
          <w:lang w:val="en-US"/>
        </w:rPr>
        <mc:AlternateContent>
          <mc:Choice Requires="wps">
            <w:drawing>
              <wp:anchor distT="0" distB="0" distL="114300" distR="114300" simplePos="0" relativeHeight="251658242" behindDoc="1" locked="0" layoutInCell="1" allowOverlap="1" wp14:anchorId="2788A1A6" wp14:editId="78E88B40">
                <wp:simplePos x="0" y="0"/>
                <wp:positionH relativeFrom="page">
                  <wp:posOffset>669925</wp:posOffset>
                </wp:positionH>
                <wp:positionV relativeFrom="paragraph">
                  <wp:posOffset>346075</wp:posOffset>
                </wp:positionV>
                <wp:extent cx="4613275" cy="9525"/>
                <wp:effectExtent l="3175" t="0" r="3175" b="0"/>
                <wp:wrapNone/>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3275" cy="9525"/>
                        </a:xfrm>
                        <a:custGeom>
                          <a:avLst/>
                          <a:gdLst>
                            <a:gd name="T0" fmla="+- 0 1594 1055"/>
                            <a:gd name="T1" fmla="*/ T0 w 7265"/>
                            <a:gd name="T2" fmla="+- 0 545 545"/>
                            <a:gd name="T3" fmla="*/ 545 h 15"/>
                            <a:gd name="T4" fmla="+- 0 1055 1055"/>
                            <a:gd name="T5" fmla="*/ T4 w 7265"/>
                            <a:gd name="T6" fmla="+- 0 545 545"/>
                            <a:gd name="T7" fmla="*/ 545 h 15"/>
                            <a:gd name="T8" fmla="+- 0 1055 1055"/>
                            <a:gd name="T9" fmla="*/ T8 w 7265"/>
                            <a:gd name="T10" fmla="+- 0 560 545"/>
                            <a:gd name="T11" fmla="*/ 560 h 15"/>
                            <a:gd name="T12" fmla="+- 0 1594 1055"/>
                            <a:gd name="T13" fmla="*/ T12 w 7265"/>
                            <a:gd name="T14" fmla="+- 0 560 545"/>
                            <a:gd name="T15" fmla="*/ 560 h 15"/>
                            <a:gd name="T16" fmla="+- 0 1594 1055"/>
                            <a:gd name="T17" fmla="*/ T16 w 7265"/>
                            <a:gd name="T18" fmla="+- 0 545 545"/>
                            <a:gd name="T19" fmla="*/ 545 h 15"/>
                            <a:gd name="T20" fmla="+- 0 5397 1055"/>
                            <a:gd name="T21" fmla="*/ T20 w 7265"/>
                            <a:gd name="T22" fmla="+- 0 545 545"/>
                            <a:gd name="T23" fmla="*/ 545 h 15"/>
                            <a:gd name="T24" fmla="+- 0 5323 1055"/>
                            <a:gd name="T25" fmla="*/ T24 w 7265"/>
                            <a:gd name="T26" fmla="+- 0 545 545"/>
                            <a:gd name="T27" fmla="*/ 545 h 15"/>
                            <a:gd name="T28" fmla="+- 0 5293 1055"/>
                            <a:gd name="T29" fmla="*/ T28 w 7265"/>
                            <a:gd name="T30" fmla="+- 0 545 545"/>
                            <a:gd name="T31" fmla="*/ 545 h 15"/>
                            <a:gd name="T32" fmla="+- 0 4648 1055"/>
                            <a:gd name="T33" fmla="*/ T32 w 7265"/>
                            <a:gd name="T34" fmla="+- 0 545 545"/>
                            <a:gd name="T35" fmla="*/ 545 h 15"/>
                            <a:gd name="T36" fmla="+- 0 3586 1055"/>
                            <a:gd name="T37" fmla="*/ T36 w 7265"/>
                            <a:gd name="T38" fmla="+- 0 545 545"/>
                            <a:gd name="T39" fmla="*/ 545 h 15"/>
                            <a:gd name="T40" fmla="+- 0 2790 1055"/>
                            <a:gd name="T41" fmla="*/ T40 w 7265"/>
                            <a:gd name="T42" fmla="+- 0 545 545"/>
                            <a:gd name="T43" fmla="*/ 545 h 15"/>
                            <a:gd name="T44" fmla="+- 0 2222 1055"/>
                            <a:gd name="T45" fmla="*/ T44 w 7265"/>
                            <a:gd name="T46" fmla="+- 0 545 545"/>
                            <a:gd name="T47" fmla="*/ 545 h 15"/>
                            <a:gd name="T48" fmla="+- 0 1653 1055"/>
                            <a:gd name="T49" fmla="*/ T48 w 7265"/>
                            <a:gd name="T50" fmla="+- 0 545 545"/>
                            <a:gd name="T51" fmla="*/ 545 h 15"/>
                            <a:gd name="T52" fmla="+- 0 1653 1055"/>
                            <a:gd name="T53" fmla="*/ T52 w 7265"/>
                            <a:gd name="T54" fmla="+- 0 560 545"/>
                            <a:gd name="T55" fmla="*/ 560 h 15"/>
                            <a:gd name="T56" fmla="+- 0 2222 1055"/>
                            <a:gd name="T57" fmla="*/ T56 w 7265"/>
                            <a:gd name="T58" fmla="+- 0 560 545"/>
                            <a:gd name="T59" fmla="*/ 560 h 15"/>
                            <a:gd name="T60" fmla="+- 0 2790 1055"/>
                            <a:gd name="T61" fmla="*/ T60 w 7265"/>
                            <a:gd name="T62" fmla="+- 0 560 545"/>
                            <a:gd name="T63" fmla="*/ 560 h 15"/>
                            <a:gd name="T64" fmla="+- 0 3586 1055"/>
                            <a:gd name="T65" fmla="*/ T64 w 7265"/>
                            <a:gd name="T66" fmla="+- 0 560 545"/>
                            <a:gd name="T67" fmla="*/ 560 h 15"/>
                            <a:gd name="T68" fmla="+- 0 4648 1055"/>
                            <a:gd name="T69" fmla="*/ T68 w 7265"/>
                            <a:gd name="T70" fmla="+- 0 560 545"/>
                            <a:gd name="T71" fmla="*/ 560 h 15"/>
                            <a:gd name="T72" fmla="+- 0 5293 1055"/>
                            <a:gd name="T73" fmla="*/ T72 w 7265"/>
                            <a:gd name="T74" fmla="+- 0 560 545"/>
                            <a:gd name="T75" fmla="*/ 560 h 15"/>
                            <a:gd name="T76" fmla="+- 0 5323 1055"/>
                            <a:gd name="T77" fmla="*/ T76 w 7265"/>
                            <a:gd name="T78" fmla="+- 0 560 545"/>
                            <a:gd name="T79" fmla="*/ 560 h 15"/>
                            <a:gd name="T80" fmla="+- 0 5397 1055"/>
                            <a:gd name="T81" fmla="*/ T80 w 7265"/>
                            <a:gd name="T82" fmla="+- 0 560 545"/>
                            <a:gd name="T83" fmla="*/ 560 h 15"/>
                            <a:gd name="T84" fmla="+- 0 5397 1055"/>
                            <a:gd name="T85" fmla="*/ T84 w 7265"/>
                            <a:gd name="T86" fmla="+- 0 545 545"/>
                            <a:gd name="T87" fmla="*/ 545 h 15"/>
                            <a:gd name="T88" fmla="+- 0 8320 1055"/>
                            <a:gd name="T89" fmla="*/ T88 w 7265"/>
                            <a:gd name="T90" fmla="+- 0 545 545"/>
                            <a:gd name="T91" fmla="*/ 545 h 15"/>
                            <a:gd name="T92" fmla="+- 0 5760 1055"/>
                            <a:gd name="T93" fmla="*/ T92 w 7265"/>
                            <a:gd name="T94" fmla="+- 0 545 545"/>
                            <a:gd name="T95" fmla="*/ 545 h 15"/>
                            <a:gd name="T96" fmla="+- 0 5459 1055"/>
                            <a:gd name="T97" fmla="*/ T96 w 7265"/>
                            <a:gd name="T98" fmla="+- 0 545 545"/>
                            <a:gd name="T99" fmla="*/ 545 h 15"/>
                            <a:gd name="T100" fmla="+- 0 5459 1055"/>
                            <a:gd name="T101" fmla="*/ T100 w 7265"/>
                            <a:gd name="T102" fmla="+- 0 560 545"/>
                            <a:gd name="T103" fmla="*/ 560 h 15"/>
                            <a:gd name="T104" fmla="+- 0 5760 1055"/>
                            <a:gd name="T105" fmla="*/ T104 w 7265"/>
                            <a:gd name="T106" fmla="+- 0 560 545"/>
                            <a:gd name="T107" fmla="*/ 560 h 15"/>
                            <a:gd name="T108" fmla="+- 0 8320 1055"/>
                            <a:gd name="T109" fmla="*/ T108 w 7265"/>
                            <a:gd name="T110" fmla="+- 0 560 545"/>
                            <a:gd name="T111" fmla="*/ 560 h 15"/>
                            <a:gd name="T112" fmla="+- 0 8320 1055"/>
                            <a:gd name="T113" fmla="*/ T112 w 7265"/>
                            <a:gd name="T114" fmla="+- 0 545 545"/>
                            <a:gd name="T115" fmla="*/ 54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65" h="15">
                              <a:moveTo>
                                <a:pt x="539" y="0"/>
                              </a:moveTo>
                              <a:lnTo>
                                <a:pt x="0" y="0"/>
                              </a:lnTo>
                              <a:lnTo>
                                <a:pt x="0" y="15"/>
                              </a:lnTo>
                              <a:lnTo>
                                <a:pt x="539" y="15"/>
                              </a:lnTo>
                              <a:lnTo>
                                <a:pt x="539" y="0"/>
                              </a:lnTo>
                              <a:close/>
                              <a:moveTo>
                                <a:pt x="4342" y="0"/>
                              </a:moveTo>
                              <a:lnTo>
                                <a:pt x="4268" y="0"/>
                              </a:lnTo>
                              <a:lnTo>
                                <a:pt x="4238" y="0"/>
                              </a:lnTo>
                              <a:lnTo>
                                <a:pt x="3593" y="0"/>
                              </a:lnTo>
                              <a:lnTo>
                                <a:pt x="2531" y="0"/>
                              </a:lnTo>
                              <a:lnTo>
                                <a:pt x="1735" y="0"/>
                              </a:lnTo>
                              <a:lnTo>
                                <a:pt x="1167" y="0"/>
                              </a:lnTo>
                              <a:lnTo>
                                <a:pt x="598" y="0"/>
                              </a:lnTo>
                              <a:lnTo>
                                <a:pt x="598" y="15"/>
                              </a:lnTo>
                              <a:lnTo>
                                <a:pt x="1167" y="15"/>
                              </a:lnTo>
                              <a:lnTo>
                                <a:pt x="1735" y="15"/>
                              </a:lnTo>
                              <a:lnTo>
                                <a:pt x="2531" y="15"/>
                              </a:lnTo>
                              <a:lnTo>
                                <a:pt x="3593" y="15"/>
                              </a:lnTo>
                              <a:lnTo>
                                <a:pt x="4238" y="15"/>
                              </a:lnTo>
                              <a:lnTo>
                                <a:pt x="4268" y="15"/>
                              </a:lnTo>
                              <a:lnTo>
                                <a:pt x="4342" y="15"/>
                              </a:lnTo>
                              <a:lnTo>
                                <a:pt x="4342" y="0"/>
                              </a:lnTo>
                              <a:close/>
                              <a:moveTo>
                                <a:pt x="7265" y="0"/>
                              </a:moveTo>
                              <a:lnTo>
                                <a:pt x="4705" y="0"/>
                              </a:lnTo>
                              <a:lnTo>
                                <a:pt x="4404" y="0"/>
                              </a:lnTo>
                              <a:lnTo>
                                <a:pt x="4404" y="15"/>
                              </a:lnTo>
                              <a:lnTo>
                                <a:pt x="4705" y="15"/>
                              </a:lnTo>
                              <a:lnTo>
                                <a:pt x="7265" y="15"/>
                              </a:lnTo>
                              <a:lnTo>
                                <a:pt x="7265" y="0"/>
                              </a:lnTo>
                              <a:close/>
                            </a:path>
                          </a:pathLst>
                        </a:custGeom>
                        <a:solidFill>
                          <a:srgbClr val="000000">
                            <a:alpha val="9686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E901" id="Freeform: Shape 81" o:spid="_x0000_s1026" style="position:absolute;margin-left:52.75pt;margin-top:27.25pt;width:363.25pt;height:.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" path="m539,l,,,15r539,l539,xm4342,r-74,l4238,,3593,,2531,,1735,,1167,,598,r,15l1167,15r568,l2531,15r1062,l4238,15r30,l4342,15r,-15xm7265,l4705,,4404,r,15l4705,15r2560,l7265,xe" fillcolor="black" stroked="f">
                <v:fill opacity="63479f"/>
                <v:path arrowok="t" o:connecttype="custom" o:connectlocs="342265,346075;0,346075;0,355600;342265,355600;342265,346075;2757170,346075;2710180,346075;2691130,346075;2281555,346075;1607185,346075;1101725,346075;741045,346075;379730,346075;379730,355600;741045,355600;1101725,355600;1607185,355600;2281555,355600;2691130,355600;2710180,355600;2757170,355600;2757170,346075;4613275,346075;2987675,346075;2796540,346075;2796540,355600;2987675,355600;4613275,355600;4613275,346075" o:connectangles="0,0,0,0,0,0,0,0,0,0,0,0,0,0,0,0,0,0,0,0,0,0,0,0,0,0,0,0,0"/>
                <w10:wrap anchorx="page"/>
              </v:shape>
            </w:pict>
          </mc:Fallback>
        </mc:AlternateContent>
      </w:r>
      <w:hyperlink r:id="rId43">
        <w:r w:rsidRPr="005B461B">
          <w:rPr>
            <w:rFonts w:ascii="Segoe UI" w:eastAsia="Segoe UI" w:hAnsi="Segoe UI" w:cs="Segoe UI"/>
            <w:sz w:val="21"/>
            <w:lang w:val="en-US"/>
          </w:rPr>
          <w:t>https://docs.microsoft.com/en-us/office365/servicedescriptions/office-365-platform-service-</w:t>
        </w:r>
        <w:r w:rsidRPr="005B461B">
          <w:rPr>
            <w:rFonts w:ascii="Segoe UI" w:eastAsia="Segoe UI" w:hAnsi="Segoe UI" w:cs="Segoe UI"/>
            <w:spacing w:val="1"/>
            <w:sz w:val="21"/>
            <w:lang w:val="en-US"/>
          </w:rPr>
          <w:t xml:space="preserve"> </w:t>
        </w:r>
        <w:r w:rsidRPr="005B461B">
          <w:rPr>
            <w:rFonts w:ascii="Segoe UI" w:eastAsia="Segoe UI" w:hAnsi="Segoe UI" w:cs="Segoe UI"/>
            <w:sz w:val="21"/>
            <w:lang w:val="en-US"/>
          </w:rPr>
          <w:t>description/privacy-security-and-transparency (https://docs.microsoft.com/en-</w:t>
        </w:r>
        <w:r w:rsidRPr="005B461B">
          <w:rPr>
            <w:rFonts w:ascii="Segoe UI" w:eastAsia="Segoe UI" w:hAnsi="Segoe UI" w:cs="Segoe UI"/>
            <w:spacing w:val="1"/>
            <w:sz w:val="21"/>
            <w:lang w:val="en-US"/>
          </w:rPr>
          <w:t xml:space="preserve"> </w:t>
        </w:r>
        <w:r w:rsidRPr="005B461B">
          <w:rPr>
            <w:rFonts w:ascii="Segoe UI" w:eastAsia="Segoe UI" w:hAnsi="Segoe UI" w:cs="Segoe UI"/>
            <w:sz w:val="21"/>
            <w:lang w:val="en-US"/>
          </w:rPr>
          <w:t>us/office365/servicedescriptions/office-365-platform-service-description/privacy-security-and-transparency)</w:t>
        </w:r>
      </w:hyperlink>
    </w:p>
    <w:p w14:paraId="78BA8290" w14:textId="77777777" w:rsidR="005B461B" w:rsidRPr="005B461B" w:rsidRDefault="005B461B" w:rsidP="005B461B">
      <w:pPr>
        <w:widowControl w:val="0"/>
        <w:autoSpaceDE w:val="0"/>
        <w:autoSpaceDN w:val="0"/>
        <w:spacing w:after="0" w:line="256" w:lineRule="auto"/>
        <w:rPr>
          <w:rFonts w:ascii="Segoe UI" w:eastAsia="Segoe UI" w:hAnsi="Segoe UI" w:cs="Segoe UI"/>
          <w:sz w:val="21"/>
          <w:lang w:val="en-US"/>
        </w:rPr>
      </w:pPr>
    </w:p>
    <w:p w14:paraId="262FBCD5" w14:textId="77777777" w:rsidR="005B461B" w:rsidRPr="005B461B" w:rsidRDefault="005B461B" w:rsidP="005B461B">
      <w:pPr>
        <w:widowControl w:val="0"/>
        <w:numPr>
          <w:ilvl w:val="0"/>
          <w:numId w:val="33"/>
        </w:numPr>
        <w:tabs>
          <w:tab w:val="left" w:pos="490"/>
        </w:tabs>
        <w:autoSpaceDE w:val="0"/>
        <w:autoSpaceDN w:val="0"/>
        <w:spacing w:before="88" w:after="0" w:line="237" w:lineRule="auto"/>
        <w:ind w:right="1491"/>
        <w:jc w:val="left"/>
        <w:rPr>
          <w:rFonts w:ascii="Segoe UI" w:eastAsia="Segoe UI" w:hAnsi="Segoe UI" w:cs="Segoe UI"/>
          <w:sz w:val="25"/>
          <w:lang w:val="en-US"/>
        </w:rPr>
      </w:pPr>
      <w:r w:rsidRPr="005B461B">
        <w:rPr>
          <w:rFonts w:ascii="Segoe UI" w:eastAsia="Segoe UI" w:hAnsi="Segoe UI" w:cs="Segoe UI"/>
          <w:sz w:val="25"/>
          <w:lang w:val="en-US"/>
        </w:rPr>
        <w:t>By</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clicking</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Yes</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and</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participating</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in</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survey,</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consent</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of</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65"/>
          <w:sz w:val="25"/>
          <w:lang w:val="en-US"/>
        </w:rPr>
        <w:t xml:space="preserve"> </w:t>
      </w:r>
      <w:r w:rsidRPr="005B461B">
        <w:rPr>
          <w:rFonts w:ascii="Segoe UI" w:eastAsia="Segoe UI" w:hAnsi="Segoe UI" w:cs="Segoe UI"/>
          <w:sz w:val="25"/>
          <w:lang w:val="en-US"/>
        </w:rPr>
        <w:t>information</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provided</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for</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purposes</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described</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above.</w:t>
      </w:r>
    </w:p>
    <w:p w14:paraId="106C0E39" w14:textId="77777777" w:rsidR="005B461B" w:rsidRPr="005B461B" w:rsidRDefault="005B461B" w:rsidP="005B461B">
      <w:pPr>
        <w:widowControl w:val="0"/>
        <w:autoSpaceDE w:val="0"/>
        <w:autoSpaceDN w:val="0"/>
        <w:spacing w:before="2" w:after="0" w:line="240" w:lineRule="auto"/>
        <w:rPr>
          <w:rFonts w:ascii="Segoe UI" w:eastAsia="Segoe UI" w:hAnsi="Segoe UI" w:cs="Segoe UI"/>
          <w:sz w:val="18"/>
          <w:szCs w:val="21"/>
          <w:lang w:val="en-US"/>
        </w:rPr>
      </w:pPr>
    </w:p>
    <w:p w14:paraId="1C6A6831" w14:textId="77777777" w:rsidR="005B461B" w:rsidRPr="005B461B" w:rsidRDefault="005B461B" w:rsidP="005B461B">
      <w:pPr>
        <w:widowControl w:val="0"/>
        <w:autoSpaceDE w:val="0"/>
        <w:autoSpaceDN w:val="0"/>
        <w:spacing w:before="100"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2C85A230" wp14:editId="1DABCA61">
            <wp:extent cx="171450" cy="171450"/>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4"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Yes</w:t>
      </w:r>
    </w:p>
    <w:p w14:paraId="392BDE37" w14:textId="77777777" w:rsidR="005B461B" w:rsidRPr="005B461B" w:rsidRDefault="005B461B" w:rsidP="005B461B">
      <w:pPr>
        <w:widowControl w:val="0"/>
        <w:autoSpaceDE w:val="0"/>
        <w:autoSpaceDN w:val="0"/>
        <w:spacing w:before="100"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lastRenderedPageBreak/>
        <w:drawing>
          <wp:inline distT="0" distB="0" distL="0" distR="0" wp14:anchorId="627FB4E4" wp14:editId="584B7DDF">
            <wp:extent cx="171450" cy="1714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5"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No</w:t>
      </w:r>
    </w:p>
    <w:p w14:paraId="62F8C995" w14:textId="77777777" w:rsidR="005B461B" w:rsidRPr="005B461B" w:rsidRDefault="005B461B" w:rsidP="006528A2">
      <w:pPr>
        <w:rPr>
          <w:lang w:val="en-US"/>
        </w:rPr>
      </w:pPr>
    </w:p>
    <w:p w14:paraId="7D5A3EA7"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Volumes</w:t>
      </w:r>
      <w:r w:rsidRPr="005B461B">
        <w:rPr>
          <w:rFonts w:ascii="Segoe UI" w:eastAsia="Segoe UI" w:hAnsi="Segoe UI" w:cs="Segoe UI"/>
          <w:spacing w:val="4"/>
          <w:sz w:val="31"/>
          <w:szCs w:val="31"/>
          <w:lang w:val="en-US"/>
        </w:rPr>
        <w:t xml:space="preserve"> </w:t>
      </w:r>
      <w:r w:rsidRPr="005B461B">
        <w:rPr>
          <w:rFonts w:ascii="Segoe UI" w:eastAsia="Segoe UI" w:hAnsi="Segoe UI" w:cs="Segoe UI"/>
          <w:sz w:val="31"/>
          <w:szCs w:val="31"/>
          <w:lang w:val="en-US"/>
        </w:rPr>
        <w:t>of</w:t>
      </w:r>
      <w:r w:rsidRPr="005B461B">
        <w:rPr>
          <w:rFonts w:ascii="Segoe UI" w:eastAsia="Segoe UI" w:hAnsi="Segoe UI" w:cs="Segoe UI"/>
          <w:spacing w:val="5"/>
          <w:sz w:val="31"/>
          <w:szCs w:val="31"/>
          <w:lang w:val="en-US"/>
        </w:rPr>
        <w:t xml:space="preserve"> </w:t>
      </w:r>
      <w:r w:rsidRPr="005B461B">
        <w:rPr>
          <w:rFonts w:ascii="Segoe UI" w:eastAsia="Segoe UI" w:hAnsi="Segoe UI" w:cs="Segoe UI"/>
          <w:sz w:val="31"/>
          <w:szCs w:val="31"/>
          <w:lang w:val="en-US"/>
        </w:rPr>
        <w:t>Use</w:t>
      </w:r>
    </w:p>
    <w:p w14:paraId="0A229198" w14:textId="77777777" w:rsidR="005B461B" w:rsidRPr="005B461B" w:rsidRDefault="005B461B" w:rsidP="004D5906">
      <w:pPr>
        <w:rPr>
          <w:lang w:val="en-US"/>
        </w:rPr>
      </w:pPr>
      <w:r w:rsidRPr="005B461B">
        <w:rPr>
          <w:lang w:val="en-US"/>
        </w:rPr>
        <w:t>The following sections request information on volumes of use including:</w:t>
      </w:r>
    </w:p>
    <w:p w14:paraId="6B3830AF" w14:textId="77777777" w:rsidR="005B461B" w:rsidRPr="005B461B" w:rsidRDefault="005B461B" w:rsidP="004D5906">
      <w:pPr>
        <w:rPr>
          <w:lang w:val="en-US"/>
        </w:rPr>
      </w:pPr>
      <w:r w:rsidRPr="005B461B">
        <w:rPr>
          <w:lang w:val="en-US"/>
        </w:rPr>
        <w:t>Total</w:t>
      </w:r>
      <w:r w:rsidRPr="005B461B">
        <w:rPr>
          <w:spacing w:val="-10"/>
          <w:lang w:val="en-US"/>
        </w:rPr>
        <w:t xml:space="preserve"> </w:t>
      </w:r>
      <w:proofErr w:type="gramStart"/>
      <w:r w:rsidRPr="005B461B">
        <w:rPr>
          <w:lang w:val="en-US"/>
        </w:rPr>
        <w:t>volumes;</w:t>
      </w:r>
      <w:proofErr w:type="gramEnd"/>
    </w:p>
    <w:p w14:paraId="65B099D1" w14:textId="77777777" w:rsidR="005B461B" w:rsidRPr="005B461B" w:rsidRDefault="005B461B" w:rsidP="004D5906">
      <w:pPr>
        <w:rPr>
          <w:lang w:val="en-US"/>
        </w:rPr>
      </w:pPr>
      <w:r w:rsidRPr="005B461B">
        <w:rPr>
          <w:lang w:val="en-US"/>
        </w:rPr>
        <w:t>Export (Pre-Shipment): for use on goods being shipped from Australia;</w:t>
      </w:r>
      <w:r w:rsidRPr="005B461B">
        <w:rPr>
          <w:spacing w:val="-55"/>
          <w:lang w:val="en-US"/>
        </w:rPr>
        <w:t xml:space="preserve"> </w:t>
      </w:r>
      <w:r w:rsidRPr="005B461B">
        <w:rPr>
          <w:lang w:val="en-US"/>
        </w:rPr>
        <w:t>Import (Quarantine): for use on goods entering Australia; and</w:t>
      </w:r>
      <w:r w:rsidRPr="005B461B">
        <w:rPr>
          <w:spacing w:val="1"/>
          <w:lang w:val="en-US"/>
        </w:rPr>
        <w:t xml:space="preserve"> </w:t>
      </w:r>
      <w:r w:rsidRPr="005B461B">
        <w:rPr>
          <w:lang w:val="en-US"/>
        </w:rPr>
        <w:t>Domestic: for use on goods being shipped interstate.</w:t>
      </w:r>
    </w:p>
    <w:p w14:paraId="4309C4A9" w14:textId="77777777" w:rsidR="005B461B" w:rsidRPr="005B461B" w:rsidRDefault="005B461B" w:rsidP="004D5906">
      <w:pPr>
        <w:rPr>
          <w:lang w:val="en-US"/>
        </w:rPr>
      </w:pPr>
    </w:p>
    <w:p w14:paraId="010D460C" w14:textId="78C303CF" w:rsidR="005B461B" w:rsidRPr="005B461B" w:rsidRDefault="005B461B" w:rsidP="004D5906">
      <w:pPr>
        <w:rPr>
          <w:lang w:val="en-US"/>
        </w:rPr>
      </w:pPr>
      <w:r w:rsidRPr="005B461B">
        <w:rPr>
          <w:lang w:val="en-US"/>
        </w:rPr>
        <w:t>Please ensure that this information is close at hand as it is not possible to save this survey and return to</w:t>
      </w:r>
      <w:r>
        <w:rPr>
          <w:lang w:val="en-US"/>
        </w:rPr>
        <w:t xml:space="preserve"> it later.</w:t>
      </w:r>
    </w:p>
    <w:p w14:paraId="38571D14"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Methyl</w:t>
      </w:r>
      <w:r w:rsidRPr="005B461B">
        <w:rPr>
          <w:rFonts w:ascii="Segoe UI" w:eastAsia="Segoe UI" w:hAnsi="Segoe UI" w:cs="Segoe UI"/>
          <w:spacing w:val="7"/>
          <w:sz w:val="31"/>
          <w:szCs w:val="31"/>
          <w:lang w:val="en-US"/>
        </w:rPr>
        <w:t xml:space="preserve"> </w:t>
      </w:r>
      <w:r w:rsidRPr="005B461B">
        <w:rPr>
          <w:rFonts w:ascii="Segoe UI" w:eastAsia="Segoe UI" w:hAnsi="Segoe UI" w:cs="Segoe UI"/>
          <w:sz w:val="31"/>
          <w:szCs w:val="31"/>
          <w:lang w:val="en-US"/>
        </w:rPr>
        <w:t>Bromide</w:t>
      </w:r>
      <w:r w:rsidRPr="005B461B">
        <w:rPr>
          <w:rFonts w:ascii="Segoe UI" w:eastAsia="Segoe UI" w:hAnsi="Segoe UI" w:cs="Segoe UI"/>
          <w:spacing w:val="8"/>
          <w:sz w:val="31"/>
          <w:szCs w:val="31"/>
          <w:lang w:val="en-US"/>
        </w:rPr>
        <w:t xml:space="preserve"> </w:t>
      </w:r>
      <w:r w:rsidRPr="005B461B">
        <w:rPr>
          <w:rFonts w:ascii="Segoe UI" w:eastAsia="Segoe UI" w:hAnsi="Segoe UI" w:cs="Segoe UI"/>
          <w:sz w:val="31"/>
          <w:szCs w:val="31"/>
          <w:lang w:val="en-US"/>
        </w:rPr>
        <w:t>Use</w:t>
      </w:r>
      <w:r w:rsidRPr="005B461B">
        <w:rPr>
          <w:rFonts w:ascii="Segoe UI" w:eastAsia="Segoe UI" w:hAnsi="Segoe UI" w:cs="Segoe UI"/>
          <w:spacing w:val="7"/>
          <w:sz w:val="31"/>
          <w:szCs w:val="31"/>
          <w:lang w:val="en-US"/>
        </w:rPr>
        <w:t xml:space="preserve"> </w:t>
      </w:r>
      <w:r w:rsidRPr="005B461B">
        <w:rPr>
          <w:rFonts w:ascii="Segoe UI" w:eastAsia="Segoe UI" w:hAnsi="Segoe UI" w:cs="Segoe UI"/>
          <w:sz w:val="31"/>
          <w:szCs w:val="31"/>
          <w:lang w:val="en-US"/>
        </w:rPr>
        <w:t>Statistics</w:t>
      </w:r>
      <w:r w:rsidRPr="005B461B">
        <w:rPr>
          <w:rFonts w:ascii="Segoe UI" w:eastAsia="Segoe UI" w:hAnsi="Segoe UI" w:cs="Segoe UI"/>
          <w:spacing w:val="8"/>
          <w:sz w:val="31"/>
          <w:szCs w:val="31"/>
          <w:lang w:val="en-US"/>
        </w:rPr>
        <w:t xml:space="preserve"> </w:t>
      </w:r>
      <w:r w:rsidRPr="005B461B">
        <w:rPr>
          <w:rFonts w:ascii="Segoe UI" w:eastAsia="Segoe UI" w:hAnsi="Segoe UI" w:cs="Segoe UI"/>
          <w:sz w:val="31"/>
          <w:szCs w:val="31"/>
          <w:lang w:val="en-US"/>
        </w:rPr>
        <w:t>-</w:t>
      </w:r>
      <w:r w:rsidRPr="005B461B">
        <w:rPr>
          <w:rFonts w:ascii="Segoe UI" w:eastAsia="Segoe UI" w:hAnsi="Segoe UI" w:cs="Segoe UI"/>
          <w:spacing w:val="7"/>
          <w:sz w:val="31"/>
          <w:szCs w:val="31"/>
          <w:lang w:val="en-US"/>
        </w:rPr>
        <w:t xml:space="preserve"> </w:t>
      </w:r>
      <w:r w:rsidRPr="005B461B">
        <w:rPr>
          <w:rFonts w:ascii="Segoe UI" w:eastAsia="Segoe UI" w:hAnsi="Segoe UI" w:cs="Segoe UI"/>
          <w:sz w:val="31"/>
          <w:szCs w:val="31"/>
          <w:lang w:val="en-US"/>
        </w:rPr>
        <w:t>Total</w:t>
      </w:r>
      <w:r w:rsidRPr="005B461B">
        <w:rPr>
          <w:rFonts w:ascii="Segoe UI" w:eastAsia="Segoe UI" w:hAnsi="Segoe UI" w:cs="Segoe UI"/>
          <w:spacing w:val="8"/>
          <w:sz w:val="31"/>
          <w:szCs w:val="31"/>
          <w:lang w:val="en-US"/>
        </w:rPr>
        <w:t xml:space="preserve"> </w:t>
      </w:r>
      <w:r w:rsidRPr="005B461B">
        <w:rPr>
          <w:rFonts w:ascii="Segoe UI" w:eastAsia="Segoe UI" w:hAnsi="Segoe UI" w:cs="Segoe UI"/>
          <w:sz w:val="31"/>
          <w:szCs w:val="31"/>
          <w:lang w:val="en-US"/>
        </w:rPr>
        <w:t>volume</w:t>
      </w:r>
      <w:r w:rsidRPr="005B461B">
        <w:rPr>
          <w:rFonts w:ascii="Segoe UI" w:eastAsia="Segoe UI" w:hAnsi="Segoe UI" w:cs="Segoe UI"/>
          <w:spacing w:val="8"/>
          <w:sz w:val="31"/>
          <w:szCs w:val="31"/>
          <w:lang w:val="en-US"/>
        </w:rPr>
        <w:t xml:space="preserve"> </w:t>
      </w:r>
      <w:r w:rsidRPr="005B461B">
        <w:rPr>
          <w:rFonts w:ascii="Segoe UI" w:eastAsia="Segoe UI" w:hAnsi="Segoe UI" w:cs="Segoe UI"/>
          <w:sz w:val="31"/>
          <w:szCs w:val="31"/>
          <w:lang w:val="en-US"/>
        </w:rPr>
        <w:t>of</w:t>
      </w:r>
      <w:r w:rsidRPr="005B461B">
        <w:rPr>
          <w:rFonts w:ascii="Segoe UI" w:eastAsia="Segoe UI" w:hAnsi="Segoe UI" w:cs="Segoe UI"/>
          <w:spacing w:val="7"/>
          <w:sz w:val="31"/>
          <w:szCs w:val="31"/>
          <w:lang w:val="en-US"/>
        </w:rPr>
        <w:t xml:space="preserve"> </w:t>
      </w:r>
      <w:r w:rsidRPr="005B461B">
        <w:rPr>
          <w:rFonts w:ascii="Segoe UI" w:eastAsia="Segoe UI" w:hAnsi="Segoe UI" w:cs="Segoe UI"/>
          <w:sz w:val="31"/>
          <w:szCs w:val="31"/>
          <w:lang w:val="en-US"/>
        </w:rPr>
        <w:t>use</w:t>
      </w:r>
    </w:p>
    <w:p w14:paraId="010369FA" w14:textId="77777777" w:rsidR="005B461B" w:rsidRPr="005B461B" w:rsidRDefault="005B461B" w:rsidP="005B461B">
      <w:pPr>
        <w:widowControl w:val="0"/>
        <w:autoSpaceDE w:val="0"/>
        <w:autoSpaceDN w:val="0"/>
        <w:spacing w:after="0" w:line="240" w:lineRule="auto"/>
        <w:ind w:left="235"/>
        <w:rPr>
          <w:rFonts w:ascii="Segoe UI" w:eastAsia="Segoe UI" w:hAnsi="Segoe UI" w:cs="Segoe UI"/>
          <w:sz w:val="21"/>
          <w:szCs w:val="21"/>
          <w:lang w:val="en-US"/>
        </w:rPr>
      </w:pPr>
      <w:r w:rsidRPr="005B461B">
        <w:rPr>
          <w:rFonts w:ascii="Segoe UI" w:eastAsia="Segoe UI" w:hAnsi="Segoe UI" w:cs="Segoe UI"/>
          <w:sz w:val="21"/>
          <w:szCs w:val="21"/>
          <w:lang w:val="en-US"/>
        </w:rPr>
        <w:t>Please provide the total methyl bromide volumes you have used for the years 2017-2020:</w:t>
      </w:r>
    </w:p>
    <w:p w14:paraId="7B0549E6"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14F0F199"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2017</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Total</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(kg)</w:t>
      </w:r>
    </w:p>
    <w:p w14:paraId="7A712EF4" w14:textId="55D9AD8E"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43" behindDoc="1" locked="0" layoutInCell="1" allowOverlap="1" wp14:anchorId="1904FDF0" wp14:editId="7A7E2EE3">
                <wp:simplePos x="0" y="0"/>
                <wp:positionH relativeFrom="page">
                  <wp:posOffset>836930</wp:posOffset>
                </wp:positionH>
                <wp:positionV relativeFrom="paragraph">
                  <wp:posOffset>203200</wp:posOffset>
                </wp:positionV>
                <wp:extent cx="6276975" cy="371475"/>
                <wp:effectExtent l="8255" t="10160" r="10795" b="8890"/>
                <wp:wrapTopAndBottom/>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69E15" id="Rectangle 79" o:spid="_x0000_s1026" style="position:absolute;margin-left:65.9pt;margin-top:16pt;width:494.25pt;height:29.2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BIdKPY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63234591"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5B30C07D"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2018</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Total</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(kg)</w:t>
      </w:r>
    </w:p>
    <w:p w14:paraId="78555C11" w14:textId="6D618A07"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44" behindDoc="1" locked="0" layoutInCell="1" allowOverlap="1" wp14:anchorId="6F8E8CD8" wp14:editId="7F40A0B0">
                <wp:simplePos x="0" y="0"/>
                <wp:positionH relativeFrom="page">
                  <wp:posOffset>836930</wp:posOffset>
                </wp:positionH>
                <wp:positionV relativeFrom="paragraph">
                  <wp:posOffset>203200</wp:posOffset>
                </wp:positionV>
                <wp:extent cx="6276975" cy="371475"/>
                <wp:effectExtent l="8255" t="10795" r="10795" b="8255"/>
                <wp:wrapTopAndBottom/>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AB3C" id="Rectangle 78" o:spid="_x0000_s1026" style="position:absolute;margin-left:65.9pt;margin-top:16pt;width:494.25pt;height:29.2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RKA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" filled="f" strokecolor="#a6a6a6">
                <w10:wrap type="topAndBottom" anchorx="page"/>
              </v:rect>
            </w:pict>
          </mc:Fallback>
        </mc:AlternateContent>
      </w:r>
    </w:p>
    <w:p w14:paraId="7DB9DE26"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5E8C603F"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2019</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Total</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(kg)</w:t>
      </w:r>
    </w:p>
    <w:p w14:paraId="4A55483F" w14:textId="40479D63"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45" behindDoc="1" locked="0" layoutInCell="1" allowOverlap="1" wp14:anchorId="4ABE1E33" wp14:editId="377FE381">
                <wp:simplePos x="0" y="0"/>
                <wp:positionH relativeFrom="page">
                  <wp:posOffset>836930</wp:posOffset>
                </wp:positionH>
                <wp:positionV relativeFrom="paragraph">
                  <wp:posOffset>203200</wp:posOffset>
                </wp:positionV>
                <wp:extent cx="6276975" cy="371475"/>
                <wp:effectExtent l="8255" t="11430" r="10795" b="7620"/>
                <wp:wrapTopAndBottom/>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D01E0" id="Rectangle 77" o:spid="_x0000_s1026" style="position:absolute;margin-left:65.9pt;margin-top:16pt;width:494.25pt;height:29.2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yY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lUg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MfaHJg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44C1804A"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4E6363D5"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2020</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Total</w:t>
      </w:r>
      <w:r w:rsidRPr="005B461B">
        <w:rPr>
          <w:rFonts w:ascii="Segoe UI" w:eastAsia="Segoe UI" w:hAnsi="Segoe UI" w:cs="Segoe UI"/>
          <w:spacing w:val="5"/>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4"/>
          <w:sz w:val="25"/>
          <w:lang w:val="en-US"/>
        </w:rPr>
        <w:t xml:space="preserve"> </w:t>
      </w:r>
      <w:r w:rsidRPr="005B461B">
        <w:rPr>
          <w:rFonts w:ascii="Segoe UI" w:eastAsia="Segoe UI" w:hAnsi="Segoe UI" w:cs="Segoe UI"/>
          <w:sz w:val="25"/>
          <w:lang w:val="en-US"/>
        </w:rPr>
        <w:t>(kg)</w:t>
      </w:r>
    </w:p>
    <w:p w14:paraId="55F9D11F" w14:textId="28CD9D79"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46" behindDoc="1" locked="0" layoutInCell="1" allowOverlap="1" wp14:anchorId="7A995B5F" wp14:editId="0310710C">
                <wp:simplePos x="0" y="0"/>
                <wp:positionH relativeFrom="page">
                  <wp:posOffset>836930</wp:posOffset>
                </wp:positionH>
                <wp:positionV relativeFrom="paragraph">
                  <wp:posOffset>203200</wp:posOffset>
                </wp:positionV>
                <wp:extent cx="6276975" cy="371475"/>
                <wp:effectExtent l="8255" t="12065" r="10795" b="6985"/>
                <wp:wrapTopAndBottom/>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7BCDE" id="Rectangle 76" o:spid="_x0000_s1026" style="position:absolute;margin-left:65.9pt;margin-top:16pt;width:494.25pt;height:29.2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x/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lQg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MSUzH8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6BD87DEE" w14:textId="77777777" w:rsidR="005B461B" w:rsidRPr="005B461B" w:rsidRDefault="005B461B" w:rsidP="006528A2">
      <w:pPr>
        <w:rPr>
          <w:lang w:val="en-US"/>
        </w:rPr>
      </w:pPr>
    </w:p>
    <w:p w14:paraId="6B641456" w14:textId="77777777" w:rsidR="005B461B" w:rsidRPr="005B461B" w:rsidRDefault="005B461B" w:rsidP="005B461B">
      <w:pPr>
        <w:keepNext/>
        <w:widowControl w:val="0"/>
        <w:autoSpaceDE w:val="0"/>
        <w:autoSpaceDN w:val="0"/>
        <w:spacing w:after="0" w:line="240" w:lineRule="auto"/>
        <w:ind w:left="232"/>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Methyl</w:t>
      </w:r>
      <w:r w:rsidRPr="005B461B">
        <w:rPr>
          <w:rFonts w:ascii="Segoe UI" w:eastAsia="Segoe UI" w:hAnsi="Segoe UI" w:cs="Segoe UI"/>
          <w:spacing w:val="11"/>
          <w:sz w:val="31"/>
          <w:szCs w:val="31"/>
          <w:lang w:val="en-US"/>
        </w:rPr>
        <w:t xml:space="preserve"> </w:t>
      </w:r>
      <w:r w:rsidRPr="005B461B">
        <w:rPr>
          <w:rFonts w:ascii="Segoe UI" w:eastAsia="Segoe UI" w:hAnsi="Segoe UI" w:cs="Segoe UI"/>
          <w:sz w:val="31"/>
          <w:szCs w:val="31"/>
          <w:lang w:val="en-US"/>
        </w:rPr>
        <w:t>Bromide</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Use</w:t>
      </w:r>
      <w:r w:rsidRPr="005B461B">
        <w:rPr>
          <w:rFonts w:ascii="Segoe UI" w:eastAsia="Segoe UI" w:hAnsi="Segoe UI" w:cs="Segoe UI"/>
          <w:spacing w:val="11"/>
          <w:sz w:val="31"/>
          <w:szCs w:val="31"/>
          <w:lang w:val="en-US"/>
        </w:rPr>
        <w:t xml:space="preserve"> </w:t>
      </w:r>
      <w:r w:rsidRPr="005B461B">
        <w:rPr>
          <w:rFonts w:ascii="Segoe UI" w:eastAsia="Segoe UI" w:hAnsi="Segoe UI" w:cs="Segoe UI"/>
          <w:sz w:val="31"/>
          <w:szCs w:val="31"/>
          <w:lang w:val="en-US"/>
        </w:rPr>
        <w:t>Statistics</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w:t>
      </w:r>
      <w:r w:rsidRPr="005B461B">
        <w:rPr>
          <w:rFonts w:ascii="Segoe UI" w:eastAsia="Segoe UI" w:hAnsi="Segoe UI" w:cs="Segoe UI"/>
          <w:spacing w:val="11"/>
          <w:sz w:val="31"/>
          <w:szCs w:val="31"/>
          <w:lang w:val="en-US"/>
        </w:rPr>
        <w:t xml:space="preserve"> </w:t>
      </w:r>
      <w:r w:rsidRPr="005B461B">
        <w:rPr>
          <w:rFonts w:ascii="Segoe UI" w:eastAsia="Segoe UI" w:hAnsi="Segoe UI" w:cs="Segoe UI"/>
          <w:sz w:val="31"/>
          <w:szCs w:val="31"/>
          <w:lang w:val="en-US"/>
        </w:rPr>
        <w:t>Export</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uses</w:t>
      </w:r>
    </w:p>
    <w:p w14:paraId="683C3870" w14:textId="6C760F5D" w:rsidR="005B461B" w:rsidRPr="004D5906" w:rsidRDefault="005B461B" w:rsidP="004D5906">
      <w:pPr>
        <w:rPr>
          <w:lang w:val="en-US"/>
        </w:rPr>
      </w:pPr>
      <w:r w:rsidRPr="005B461B">
        <w:rPr>
          <w:lang w:val="en-US"/>
        </w:rPr>
        <w:t>Export (Pre-Shipment) methyl</w:t>
      </w:r>
      <w:r w:rsidRPr="005B461B">
        <w:rPr>
          <w:spacing w:val="1"/>
          <w:lang w:val="en-US"/>
        </w:rPr>
        <w:t xml:space="preserve"> </w:t>
      </w:r>
      <w:r w:rsidRPr="005B461B">
        <w:rPr>
          <w:lang w:val="en-US"/>
        </w:rPr>
        <w:t>bromide uses are</w:t>
      </w:r>
      <w:r w:rsidRPr="005B461B">
        <w:rPr>
          <w:spacing w:val="1"/>
          <w:lang w:val="en-US"/>
        </w:rPr>
        <w:t xml:space="preserve"> </w:t>
      </w:r>
      <w:r w:rsidRPr="005B461B">
        <w:rPr>
          <w:lang w:val="en-US"/>
        </w:rPr>
        <w:t>for fumigation on</w:t>
      </w:r>
      <w:r w:rsidRPr="005B461B">
        <w:rPr>
          <w:spacing w:val="1"/>
          <w:lang w:val="en-US"/>
        </w:rPr>
        <w:t xml:space="preserve"> </w:t>
      </w:r>
      <w:r w:rsidRPr="005B461B">
        <w:rPr>
          <w:lang w:val="en-US"/>
        </w:rPr>
        <w:t>goods being</w:t>
      </w:r>
      <w:r w:rsidRPr="005B461B">
        <w:rPr>
          <w:spacing w:val="1"/>
          <w:lang w:val="en-US"/>
        </w:rPr>
        <w:t xml:space="preserve"> </w:t>
      </w:r>
      <w:r w:rsidRPr="005B461B">
        <w:rPr>
          <w:lang w:val="en-US"/>
        </w:rPr>
        <w:t>shipped from Australia.</w:t>
      </w:r>
      <w:r w:rsidRPr="005B461B">
        <w:rPr>
          <w:spacing w:val="1"/>
          <w:lang w:val="en-US"/>
        </w:rPr>
        <w:t xml:space="preserve"> </w:t>
      </w:r>
      <w:r w:rsidRPr="005B461B">
        <w:rPr>
          <w:lang w:val="en-US"/>
        </w:rPr>
        <w:t>Please only report quantities &gt;100 kg and list the amount for different commodities. Commodity examples</w:t>
      </w:r>
      <w:r w:rsidRPr="005B461B">
        <w:rPr>
          <w:spacing w:val="1"/>
          <w:lang w:val="en-US"/>
        </w:rPr>
        <w:t xml:space="preserve"> </w:t>
      </w:r>
      <w:r w:rsidRPr="005B461B">
        <w:rPr>
          <w:lang w:val="en-US"/>
        </w:rPr>
        <w:t>include</w:t>
      </w:r>
      <w:r w:rsidRPr="005B461B">
        <w:rPr>
          <w:spacing w:val="-2"/>
          <w:lang w:val="en-US"/>
        </w:rPr>
        <w:t xml:space="preserve"> </w:t>
      </w:r>
      <w:r w:rsidRPr="005B461B">
        <w:rPr>
          <w:lang w:val="en-US"/>
        </w:rPr>
        <w:t>Cereal</w:t>
      </w:r>
      <w:r w:rsidRPr="005B461B">
        <w:rPr>
          <w:spacing w:val="-2"/>
          <w:lang w:val="en-US"/>
        </w:rPr>
        <w:t xml:space="preserve"> </w:t>
      </w:r>
      <w:r w:rsidRPr="005B461B">
        <w:rPr>
          <w:lang w:val="en-US"/>
        </w:rPr>
        <w:t>grains</w:t>
      </w:r>
      <w:r w:rsidRPr="005B461B">
        <w:rPr>
          <w:spacing w:val="-2"/>
          <w:lang w:val="en-US"/>
        </w:rPr>
        <w:t xml:space="preserve"> </w:t>
      </w:r>
      <w:r w:rsidRPr="005B461B">
        <w:rPr>
          <w:lang w:val="en-US"/>
        </w:rPr>
        <w:t>(including</w:t>
      </w:r>
      <w:r w:rsidRPr="005B461B">
        <w:rPr>
          <w:spacing w:val="-1"/>
          <w:lang w:val="en-US"/>
        </w:rPr>
        <w:t xml:space="preserve"> </w:t>
      </w:r>
      <w:r w:rsidRPr="005B461B">
        <w:rPr>
          <w:lang w:val="en-US"/>
        </w:rPr>
        <w:t>rice);</w:t>
      </w:r>
      <w:r w:rsidRPr="005B461B">
        <w:rPr>
          <w:spacing w:val="-2"/>
          <w:lang w:val="en-US"/>
        </w:rPr>
        <w:t xml:space="preserve"> </w:t>
      </w:r>
      <w:r w:rsidRPr="005B461B">
        <w:rPr>
          <w:lang w:val="en-US"/>
        </w:rPr>
        <w:t>Wood</w:t>
      </w:r>
      <w:r w:rsidRPr="005B461B">
        <w:rPr>
          <w:spacing w:val="-2"/>
          <w:lang w:val="en-US"/>
        </w:rPr>
        <w:t xml:space="preserve"> </w:t>
      </w:r>
      <w:r w:rsidRPr="005B461B">
        <w:rPr>
          <w:lang w:val="en-US"/>
        </w:rPr>
        <w:t>and</w:t>
      </w:r>
      <w:r w:rsidRPr="005B461B">
        <w:rPr>
          <w:spacing w:val="-2"/>
          <w:lang w:val="en-US"/>
        </w:rPr>
        <w:t xml:space="preserve"> </w:t>
      </w:r>
      <w:r w:rsidRPr="005B461B">
        <w:rPr>
          <w:lang w:val="en-US"/>
        </w:rPr>
        <w:t>Timber;</w:t>
      </w:r>
      <w:r w:rsidRPr="005B461B">
        <w:rPr>
          <w:spacing w:val="-1"/>
          <w:lang w:val="en-US"/>
        </w:rPr>
        <w:t xml:space="preserve"> </w:t>
      </w:r>
      <w:r w:rsidRPr="005B461B">
        <w:rPr>
          <w:lang w:val="en-US"/>
        </w:rPr>
        <w:t>Hay</w:t>
      </w:r>
      <w:r w:rsidRPr="005B461B">
        <w:rPr>
          <w:spacing w:val="-2"/>
          <w:lang w:val="en-US"/>
        </w:rPr>
        <w:t xml:space="preserve"> </w:t>
      </w:r>
      <w:r w:rsidRPr="005B461B">
        <w:rPr>
          <w:lang w:val="en-US"/>
        </w:rPr>
        <w:t>(including</w:t>
      </w:r>
      <w:r w:rsidRPr="005B461B">
        <w:rPr>
          <w:spacing w:val="-2"/>
          <w:lang w:val="en-US"/>
        </w:rPr>
        <w:t xml:space="preserve"> </w:t>
      </w:r>
      <w:r w:rsidRPr="005B461B">
        <w:rPr>
          <w:lang w:val="en-US"/>
        </w:rPr>
        <w:t>cereal</w:t>
      </w:r>
      <w:r w:rsidRPr="005B461B">
        <w:rPr>
          <w:spacing w:val="-2"/>
          <w:lang w:val="en-US"/>
        </w:rPr>
        <w:t xml:space="preserve"> </w:t>
      </w:r>
      <w:r w:rsidRPr="005B461B">
        <w:rPr>
          <w:lang w:val="en-US"/>
        </w:rPr>
        <w:t>straw);</w:t>
      </w:r>
      <w:r w:rsidRPr="005B461B">
        <w:rPr>
          <w:spacing w:val="-1"/>
          <w:lang w:val="en-US"/>
        </w:rPr>
        <w:t xml:space="preserve"> </w:t>
      </w:r>
      <w:r w:rsidRPr="005B461B">
        <w:rPr>
          <w:lang w:val="en-US"/>
        </w:rPr>
        <w:t>Pulses;</w:t>
      </w:r>
      <w:r w:rsidRPr="005B461B">
        <w:rPr>
          <w:spacing w:val="-2"/>
          <w:lang w:val="en-US"/>
        </w:rPr>
        <w:t xml:space="preserve"> </w:t>
      </w:r>
      <w:r w:rsidRPr="005B461B">
        <w:rPr>
          <w:lang w:val="en-US"/>
        </w:rPr>
        <w:t>and</w:t>
      </w:r>
      <w:r w:rsidRPr="005B461B">
        <w:rPr>
          <w:spacing w:val="-2"/>
          <w:lang w:val="en-US"/>
        </w:rPr>
        <w:t xml:space="preserve"> </w:t>
      </w:r>
      <w:r w:rsidRPr="005B461B">
        <w:rPr>
          <w:lang w:val="en-US"/>
        </w:rPr>
        <w:t>Cottonseed.</w:t>
      </w:r>
    </w:p>
    <w:p w14:paraId="694E1FB0"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2017</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Export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(kg)</w:t>
      </w:r>
    </w:p>
    <w:p w14:paraId="75229E91" w14:textId="69DA7A7E"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w:lastRenderedPageBreak/>
        <mc:AlternateContent>
          <mc:Choice Requires="wps">
            <w:drawing>
              <wp:anchor distT="0" distB="0" distL="0" distR="0" simplePos="0" relativeHeight="251658247" behindDoc="1" locked="0" layoutInCell="1" allowOverlap="1" wp14:anchorId="68534B56" wp14:editId="19263561">
                <wp:simplePos x="0" y="0"/>
                <wp:positionH relativeFrom="page">
                  <wp:posOffset>836930</wp:posOffset>
                </wp:positionH>
                <wp:positionV relativeFrom="paragraph">
                  <wp:posOffset>203200</wp:posOffset>
                </wp:positionV>
                <wp:extent cx="6276975" cy="371475"/>
                <wp:effectExtent l="8255" t="13335" r="10795" b="5715"/>
                <wp:wrapTopAndBottom/>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278C0" id="Rectangle 75" o:spid="_x0000_s1026" style="position:absolute;margin-left:65.9pt;margin-top:16pt;width:494.25pt;height:29.2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IBAzYw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4C2A15A3"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058CFCE3"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2018</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Export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(kg)</w:t>
      </w:r>
    </w:p>
    <w:p w14:paraId="0CCE4ECF" w14:textId="1A78CFA2"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48" behindDoc="1" locked="0" layoutInCell="1" allowOverlap="1" wp14:anchorId="5E7E1DF2" wp14:editId="2585D63E">
                <wp:simplePos x="0" y="0"/>
                <wp:positionH relativeFrom="page">
                  <wp:posOffset>836930</wp:posOffset>
                </wp:positionH>
                <wp:positionV relativeFrom="paragraph">
                  <wp:posOffset>203200</wp:posOffset>
                </wp:positionV>
                <wp:extent cx="6276975" cy="371475"/>
                <wp:effectExtent l="8255" t="9525" r="10795" b="9525"/>
                <wp:wrapTopAndBottom/>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D039C" id="Rectangle 74" o:spid="_x0000_s1026" style="position:absolute;margin-left:65.9pt;margin-top:16pt;width:494.25pt;height:29.2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1r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lTA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IMOHWs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61B21378"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07A1CC3F"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2019</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Export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(kg)</w:t>
      </w:r>
    </w:p>
    <w:p w14:paraId="652544B5" w14:textId="3F5E00CC"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49" behindDoc="1" locked="0" layoutInCell="1" allowOverlap="1" wp14:anchorId="274FC8D9" wp14:editId="210E5EF7">
                <wp:simplePos x="0" y="0"/>
                <wp:positionH relativeFrom="page">
                  <wp:posOffset>836930</wp:posOffset>
                </wp:positionH>
                <wp:positionV relativeFrom="paragraph">
                  <wp:posOffset>203200</wp:posOffset>
                </wp:positionV>
                <wp:extent cx="6276975" cy="371475"/>
                <wp:effectExtent l="8255" t="10160" r="10795" b="8890"/>
                <wp:wrapTopAndBottom/>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A9B65" id="Rectangle 73" o:spid="_x0000_s1026" style="position:absolute;margin-left:65.9pt;margin-top:16pt;width:494.25pt;height:29.2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Enuv7E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61C9B9F4"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12EFBC8E" w14:textId="77777777" w:rsidR="005B461B" w:rsidRPr="005B461B" w:rsidRDefault="005B461B" w:rsidP="005B461B">
      <w:pPr>
        <w:widowControl w:val="0"/>
        <w:numPr>
          <w:ilvl w:val="0"/>
          <w:numId w:val="33"/>
        </w:numPr>
        <w:tabs>
          <w:tab w:val="left" w:pos="490"/>
        </w:tabs>
        <w:autoSpaceDE w:val="0"/>
        <w:autoSpaceDN w:val="0"/>
        <w:spacing w:after="0" w:line="240" w:lineRule="auto"/>
        <w:jc w:val="left"/>
        <w:rPr>
          <w:rFonts w:ascii="Segoe UI" w:eastAsia="Segoe UI" w:hAnsi="Segoe UI" w:cs="Segoe UI"/>
          <w:sz w:val="25"/>
          <w:lang w:val="en-US"/>
        </w:rPr>
      </w:pPr>
      <w:r w:rsidRPr="005B461B">
        <w:rPr>
          <w:rFonts w:ascii="Segoe UI" w:eastAsia="Segoe UI" w:hAnsi="Segoe UI" w:cs="Segoe UI"/>
          <w:sz w:val="25"/>
          <w:lang w:val="en-US"/>
        </w:rPr>
        <w:t>2020</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Export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(kg)</w:t>
      </w:r>
    </w:p>
    <w:p w14:paraId="1221512E" w14:textId="31D9967C"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0" behindDoc="1" locked="0" layoutInCell="1" allowOverlap="1" wp14:anchorId="3AD8F0F1" wp14:editId="66930953">
                <wp:simplePos x="0" y="0"/>
                <wp:positionH relativeFrom="page">
                  <wp:posOffset>836930</wp:posOffset>
                </wp:positionH>
                <wp:positionV relativeFrom="paragraph">
                  <wp:posOffset>203200</wp:posOffset>
                </wp:positionV>
                <wp:extent cx="6276975" cy="371475"/>
                <wp:effectExtent l="8255" t="10795" r="10795" b="8255"/>
                <wp:wrapTopAndBottom/>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631D4" id="Rectangle 72" o:spid="_x0000_s1026" style="position:absolute;margin-left:65.9pt;margin-top:16pt;width:494.25pt;height:29.2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9W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lVA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Eqgb1Y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23341107" w14:textId="77777777" w:rsidR="005B461B" w:rsidRPr="005B461B" w:rsidRDefault="005B461B" w:rsidP="006528A2">
      <w:pPr>
        <w:rPr>
          <w:lang w:val="en-US"/>
        </w:rPr>
      </w:pPr>
    </w:p>
    <w:p w14:paraId="1F7DFFAE"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Methyl</w:t>
      </w:r>
      <w:r w:rsidRPr="005B461B">
        <w:rPr>
          <w:rFonts w:ascii="Segoe UI" w:eastAsia="Segoe UI" w:hAnsi="Segoe UI" w:cs="Segoe UI"/>
          <w:spacing w:val="11"/>
          <w:sz w:val="31"/>
          <w:szCs w:val="31"/>
          <w:lang w:val="en-US"/>
        </w:rPr>
        <w:t xml:space="preserve"> </w:t>
      </w:r>
      <w:r w:rsidRPr="005B461B">
        <w:rPr>
          <w:rFonts w:ascii="Segoe UI" w:eastAsia="Segoe UI" w:hAnsi="Segoe UI" w:cs="Segoe UI"/>
          <w:sz w:val="31"/>
          <w:szCs w:val="31"/>
          <w:lang w:val="en-US"/>
        </w:rPr>
        <w:t>Bromide</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Use</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Statistics</w:t>
      </w:r>
      <w:r w:rsidRPr="005B461B">
        <w:rPr>
          <w:rFonts w:ascii="Segoe UI" w:eastAsia="Segoe UI" w:hAnsi="Segoe UI" w:cs="Segoe UI"/>
          <w:spacing w:val="11"/>
          <w:sz w:val="31"/>
          <w:szCs w:val="31"/>
          <w:lang w:val="en-US"/>
        </w:rPr>
        <w:t xml:space="preserve"> </w:t>
      </w:r>
      <w:r w:rsidRPr="005B461B">
        <w:rPr>
          <w:rFonts w:ascii="Segoe UI" w:eastAsia="Segoe UI" w:hAnsi="Segoe UI" w:cs="Segoe UI"/>
          <w:sz w:val="31"/>
          <w:szCs w:val="31"/>
          <w:lang w:val="en-US"/>
        </w:rPr>
        <w:t>-</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Import</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uses</w:t>
      </w:r>
    </w:p>
    <w:p w14:paraId="39E85593" w14:textId="083843AC" w:rsidR="005B461B" w:rsidRPr="004D5906" w:rsidRDefault="005B461B" w:rsidP="004D5906">
      <w:pPr>
        <w:rPr>
          <w:lang w:val="en-US"/>
        </w:rPr>
      </w:pPr>
      <w:r w:rsidRPr="005B461B">
        <w:rPr>
          <w:lang w:val="en-US"/>
        </w:rPr>
        <w:t>Import (Quarantine) methyl bromide uses are for fumigation on goods entering Australia. Please only report</w:t>
      </w:r>
      <w:r w:rsidRPr="005B461B">
        <w:rPr>
          <w:spacing w:val="1"/>
          <w:lang w:val="en-US"/>
        </w:rPr>
        <w:t xml:space="preserve"> </w:t>
      </w:r>
      <w:r w:rsidRPr="005B461B">
        <w:rPr>
          <w:lang w:val="en-US"/>
        </w:rPr>
        <w:t>quantities &gt;50 kg and list the amount for different commodities. Commodity examples include Disinfestation</w:t>
      </w:r>
      <w:r w:rsidRPr="005B461B">
        <w:rPr>
          <w:spacing w:val="-55"/>
          <w:lang w:val="en-US"/>
        </w:rPr>
        <w:t xml:space="preserve"> </w:t>
      </w:r>
      <w:r w:rsidRPr="005B461B">
        <w:rPr>
          <w:lang w:val="en-US"/>
        </w:rPr>
        <w:t>(insects, ticks, spiders); Furniture and personal effects; Equipment/parts/components; Steel and steel scrap;</w:t>
      </w:r>
      <w:r w:rsidRPr="005B461B">
        <w:rPr>
          <w:spacing w:val="1"/>
          <w:lang w:val="en-US"/>
        </w:rPr>
        <w:t xml:space="preserve"> </w:t>
      </w:r>
      <w:r w:rsidRPr="005B461B">
        <w:rPr>
          <w:lang w:val="en-US"/>
        </w:rPr>
        <w:t>and Flours and meals (including meat meals).</w:t>
      </w:r>
    </w:p>
    <w:p w14:paraId="2127C730"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2017</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Import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(kg)</w:t>
      </w:r>
    </w:p>
    <w:p w14:paraId="0E114DAA" w14:textId="0CFDAE01"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1" behindDoc="1" locked="0" layoutInCell="1" allowOverlap="1" wp14:anchorId="2FA02BA9" wp14:editId="47A7D75C">
                <wp:simplePos x="0" y="0"/>
                <wp:positionH relativeFrom="page">
                  <wp:posOffset>836930</wp:posOffset>
                </wp:positionH>
                <wp:positionV relativeFrom="paragraph">
                  <wp:posOffset>203200</wp:posOffset>
                </wp:positionV>
                <wp:extent cx="6276975" cy="371475"/>
                <wp:effectExtent l="8255" t="11430" r="10795" b="7620"/>
                <wp:wrapTopAndBottom/>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6A7F" id="Rectangle 71" o:spid="_x0000_s1026" style="position:absolute;margin-left:65.9pt;margin-top:16pt;width:494.25pt;height:29.2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" filled="f" strokecolor="#a6a6a6">
                <w10:wrap type="topAndBottom" anchorx="page"/>
              </v:rect>
            </w:pict>
          </mc:Fallback>
        </mc:AlternateContent>
      </w:r>
    </w:p>
    <w:p w14:paraId="48DD2256"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667B2431"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2018</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Import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(kg)</w:t>
      </w:r>
    </w:p>
    <w:p w14:paraId="1D285BAC" w14:textId="28256C46"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2" behindDoc="1" locked="0" layoutInCell="1" allowOverlap="1" wp14:anchorId="2EB7D1A1" wp14:editId="0A3ED95D">
                <wp:simplePos x="0" y="0"/>
                <wp:positionH relativeFrom="page">
                  <wp:posOffset>836930</wp:posOffset>
                </wp:positionH>
                <wp:positionV relativeFrom="paragraph">
                  <wp:posOffset>203200</wp:posOffset>
                </wp:positionV>
                <wp:extent cx="6276975" cy="371475"/>
                <wp:effectExtent l="8255" t="12065" r="10795" b="6985"/>
                <wp:wrapTopAndBottom/>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C54B5" id="Rectangle 70" o:spid="_x0000_s1026" style="position:absolute;margin-left:65.9pt;margin-top:16pt;width:494.25pt;height:29.2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5CKA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" filled="f" strokecolor="#a6a6a6">
                <w10:wrap type="topAndBottom" anchorx="page"/>
              </v:rect>
            </w:pict>
          </mc:Fallback>
        </mc:AlternateContent>
      </w:r>
    </w:p>
    <w:p w14:paraId="3051903B"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4416EA7F"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2019</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Import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(kg)</w:t>
      </w:r>
    </w:p>
    <w:p w14:paraId="3E2ED36B" w14:textId="53838E92"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3" behindDoc="1" locked="0" layoutInCell="1" allowOverlap="1" wp14:anchorId="5CF1E228" wp14:editId="6BFC9240">
                <wp:simplePos x="0" y="0"/>
                <wp:positionH relativeFrom="page">
                  <wp:posOffset>836930</wp:posOffset>
                </wp:positionH>
                <wp:positionV relativeFrom="paragraph">
                  <wp:posOffset>203200</wp:posOffset>
                </wp:positionV>
                <wp:extent cx="6276975" cy="371475"/>
                <wp:effectExtent l="8255" t="12700" r="10795" b="6350"/>
                <wp:wrapTopAndBottom/>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7CBFE" id="Rectangle 69" o:spid="_x0000_s1026" style="position:absolute;margin-left:65.9pt;margin-top:16pt;width:494.25pt;height:29.2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Oacxm8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25717C13"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0DB1B454"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2020</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Import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(kg)</w:t>
      </w:r>
    </w:p>
    <w:p w14:paraId="755FC2AB" w14:textId="2B9CED0E"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4" behindDoc="1" locked="0" layoutInCell="1" allowOverlap="1" wp14:anchorId="467DFC1C" wp14:editId="7E0547B5">
                <wp:simplePos x="0" y="0"/>
                <wp:positionH relativeFrom="page">
                  <wp:posOffset>836930</wp:posOffset>
                </wp:positionH>
                <wp:positionV relativeFrom="paragraph">
                  <wp:posOffset>203200</wp:posOffset>
                </wp:positionV>
                <wp:extent cx="6276975" cy="371475"/>
                <wp:effectExtent l="8255" t="13335" r="10795" b="5715"/>
                <wp:wrapTopAndBottom/>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83373" id="Rectangle 68" o:spid="_x0000_s1026" style="position:absolute;margin-left:65.9pt;margin-top:16pt;width:494.25pt;height:29.2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aIKA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" filled="f" strokecolor="#a6a6a6">
                <w10:wrap type="topAndBottom" anchorx="page"/>
              </v:rect>
            </w:pict>
          </mc:Fallback>
        </mc:AlternateContent>
      </w:r>
    </w:p>
    <w:p w14:paraId="75BC1740" w14:textId="77777777" w:rsidR="005B461B" w:rsidRPr="005B461B" w:rsidRDefault="005B461B" w:rsidP="006528A2">
      <w:pPr>
        <w:rPr>
          <w:lang w:val="en-US"/>
        </w:rPr>
      </w:pPr>
    </w:p>
    <w:p w14:paraId="4BD4D947"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Methyl</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Bromide</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Use</w:t>
      </w:r>
      <w:r w:rsidRPr="005B461B">
        <w:rPr>
          <w:rFonts w:ascii="Segoe UI" w:eastAsia="Segoe UI" w:hAnsi="Segoe UI" w:cs="Segoe UI"/>
          <w:spacing w:val="13"/>
          <w:sz w:val="31"/>
          <w:szCs w:val="31"/>
          <w:lang w:val="en-US"/>
        </w:rPr>
        <w:t xml:space="preserve"> </w:t>
      </w:r>
      <w:r w:rsidRPr="005B461B">
        <w:rPr>
          <w:rFonts w:ascii="Segoe UI" w:eastAsia="Segoe UI" w:hAnsi="Segoe UI" w:cs="Segoe UI"/>
          <w:sz w:val="31"/>
          <w:szCs w:val="31"/>
          <w:lang w:val="en-US"/>
        </w:rPr>
        <w:t>Statistics</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w:t>
      </w:r>
      <w:r w:rsidRPr="005B461B">
        <w:rPr>
          <w:rFonts w:ascii="Segoe UI" w:eastAsia="Segoe UI" w:hAnsi="Segoe UI" w:cs="Segoe UI"/>
          <w:spacing w:val="13"/>
          <w:sz w:val="31"/>
          <w:szCs w:val="31"/>
          <w:lang w:val="en-US"/>
        </w:rPr>
        <w:t xml:space="preserve"> </w:t>
      </w:r>
      <w:r w:rsidRPr="005B461B">
        <w:rPr>
          <w:rFonts w:ascii="Segoe UI" w:eastAsia="Segoe UI" w:hAnsi="Segoe UI" w:cs="Segoe UI"/>
          <w:sz w:val="31"/>
          <w:szCs w:val="31"/>
          <w:lang w:val="en-US"/>
        </w:rPr>
        <w:t>Domestic</w:t>
      </w:r>
      <w:r w:rsidRPr="005B461B">
        <w:rPr>
          <w:rFonts w:ascii="Segoe UI" w:eastAsia="Segoe UI" w:hAnsi="Segoe UI" w:cs="Segoe UI"/>
          <w:spacing w:val="12"/>
          <w:sz w:val="31"/>
          <w:szCs w:val="31"/>
          <w:lang w:val="en-US"/>
        </w:rPr>
        <w:t xml:space="preserve"> </w:t>
      </w:r>
      <w:r w:rsidRPr="005B461B">
        <w:rPr>
          <w:rFonts w:ascii="Segoe UI" w:eastAsia="Segoe UI" w:hAnsi="Segoe UI" w:cs="Segoe UI"/>
          <w:sz w:val="31"/>
          <w:szCs w:val="31"/>
          <w:lang w:val="en-US"/>
        </w:rPr>
        <w:t>uses</w:t>
      </w:r>
    </w:p>
    <w:p w14:paraId="032A7290" w14:textId="7188CBB6" w:rsidR="005B461B" w:rsidRPr="004D5906" w:rsidRDefault="005B461B" w:rsidP="004D5906">
      <w:pPr>
        <w:rPr>
          <w:lang w:val="en-US"/>
        </w:rPr>
      </w:pPr>
      <w:r w:rsidRPr="005B461B">
        <w:rPr>
          <w:lang w:val="en-US"/>
        </w:rPr>
        <w:t>Import (Quarantine) methyl bromide uses are for fumigation on goods entering Australia. Please only report</w:t>
      </w:r>
      <w:r w:rsidRPr="005B461B">
        <w:rPr>
          <w:spacing w:val="1"/>
          <w:lang w:val="en-US"/>
        </w:rPr>
        <w:t xml:space="preserve"> </w:t>
      </w:r>
      <w:r w:rsidRPr="005B461B">
        <w:rPr>
          <w:lang w:val="en-US"/>
        </w:rPr>
        <w:t>quantities &gt;50 kg and list the amount for different commodities. Commodity examples include fresh fruit and</w:t>
      </w:r>
      <w:r w:rsidRPr="005B461B">
        <w:rPr>
          <w:spacing w:val="-55"/>
          <w:lang w:val="en-US"/>
        </w:rPr>
        <w:t xml:space="preserve"> </w:t>
      </w:r>
      <w:r w:rsidRPr="005B461B">
        <w:rPr>
          <w:lang w:val="en-US"/>
        </w:rPr>
        <w:t>vegetables.</w:t>
      </w:r>
    </w:p>
    <w:p w14:paraId="0E79BDA1"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2017</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Domestic</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(kg)</w:t>
      </w:r>
    </w:p>
    <w:p w14:paraId="6F6C8F9F" w14:textId="229E7DDA"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5" behindDoc="1" locked="0" layoutInCell="1" allowOverlap="1" wp14:anchorId="6A3DA75E" wp14:editId="7DF106CA">
                <wp:simplePos x="0" y="0"/>
                <wp:positionH relativeFrom="page">
                  <wp:posOffset>836930</wp:posOffset>
                </wp:positionH>
                <wp:positionV relativeFrom="paragraph">
                  <wp:posOffset>203200</wp:posOffset>
                </wp:positionV>
                <wp:extent cx="6276975" cy="371475"/>
                <wp:effectExtent l="8255" t="10160" r="10795" b="8890"/>
                <wp:wrapTopAndBottom/>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BE1FB" id="Rectangle 67" o:spid="_x0000_s1026" style="position:absolute;margin-left:65.9pt;margin-top:16pt;width:494.25pt;height:29.2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B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FUg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DNb8gE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32CEB834"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3F7D7D08"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2018</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Domestic</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(kg)</w:t>
      </w:r>
    </w:p>
    <w:p w14:paraId="4C326316" w14:textId="74D608C9"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6" behindDoc="1" locked="0" layoutInCell="1" allowOverlap="1" wp14:anchorId="5A4AC240" wp14:editId="43D8F259">
                <wp:simplePos x="0" y="0"/>
                <wp:positionH relativeFrom="page">
                  <wp:posOffset>836930</wp:posOffset>
                </wp:positionH>
                <wp:positionV relativeFrom="paragraph">
                  <wp:posOffset>203200</wp:posOffset>
                </wp:positionV>
                <wp:extent cx="6276975" cy="371475"/>
                <wp:effectExtent l="8255" t="10795" r="10795" b="8255"/>
                <wp:wrapTopAndBottom/>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7C37A" id="Rectangle 66" o:spid="_x0000_s1026" style="position:absolute;margin-left:65.9pt;margin-top:16pt;width:494.25pt;height:29.2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m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FQg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DAVIuY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44103243"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3C650410"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2019</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Domestic</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(kg)</w:t>
      </w:r>
    </w:p>
    <w:p w14:paraId="0A59BDD8" w14:textId="69850AD1"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7" behindDoc="1" locked="0" layoutInCell="1" allowOverlap="1" wp14:anchorId="010AE9D2" wp14:editId="6C148025">
                <wp:simplePos x="0" y="0"/>
                <wp:positionH relativeFrom="page">
                  <wp:posOffset>836930</wp:posOffset>
                </wp:positionH>
                <wp:positionV relativeFrom="paragraph">
                  <wp:posOffset>203200</wp:posOffset>
                </wp:positionV>
                <wp:extent cx="6276975" cy="371475"/>
                <wp:effectExtent l="8255" t="11430" r="10795" b="7620"/>
                <wp:wrapTopAndBottom/>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34D64" id="Rectangle 65" o:spid="_x0000_s1026" style="position:absolute;margin-left:65.9pt;margin-top:16pt;width:494.25pt;height:29.2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SMVKA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" filled="f" strokecolor="#a6a6a6">
                <w10:wrap type="topAndBottom" anchorx="page"/>
              </v:rect>
            </w:pict>
          </mc:Fallback>
        </mc:AlternateContent>
      </w:r>
    </w:p>
    <w:p w14:paraId="2FD4CDC1"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11E62721"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2020</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Domestic</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(kg)</w:t>
      </w:r>
    </w:p>
    <w:p w14:paraId="4577D170" w14:textId="72F609AB"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8" behindDoc="1" locked="0" layoutInCell="1" allowOverlap="1" wp14:anchorId="1AB8C53A" wp14:editId="194E7BF4">
                <wp:simplePos x="0" y="0"/>
                <wp:positionH relativeFrom="page">
                  <wp:posOffset>836930</wp:posOffset>
                </wp:positionH>
                <wp:positionV relativeFrom="paragraph">
                  <wp:posOffset>203200</wp:posOffset>
                </wp:positionV>
                <wp:extent cx="6276975" cy="371475"/>
                <wp:effectExtent l="8255" t="12065" r="10795" b="6985"/>
                <wp:wrapTopAndBottom/>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0A92F" id="Rectangle 64" o:spid="_x0000_s1026" style="position:absolute;margin-left:65.9pt;margin-top:16pt;width:494.25pt;height:29.25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y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FTA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HeP8/I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20AA9539" w14:textId="77777777" w:rsidR="005B461B" w:rsidRPr="005B461B" w:rsidRDefault="005B461B" w:rsidP="006528A2">
      <w:pPr>
        <w:rPr>
          <w:lang w:val="en-US"/>
        </w:rPr>
      </w:pPr>
    </w:p>
    <w:p w14:paraId="4B2B75E3"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Recapture</w:t>
      </w:r>
      <w:r w:rsidRPr="005B461B">
        <w:rPr>
          <w:rFonts w:ascii="Segoe UI" w:eastAsia="Segoe UI" w:hAnsi="Segoe UI" w:cs="Segoe UI"/>
          <w:spacing w:val="18"/>
          <w:sz w:val="31"/>
          <w:szCs w:val="31"/>
          <w:lang w:val="en-US"/>
        </w:rPr>
        <w:t xml:space="preserve"> </w:t>
      </w:r>
      <w:r w:rsidRPr="005B461B">
        <w:rPr>
          <w:rFonts w:ascii="Segoe UI" w:eastAsia="Segoe UI" w:hAnsi="Segoe UI" w:cs="Segoe UI"/>
          <w:sz w:val="31"/>
          <w:szCs w:val="31"/>
          <w:lang w:val="en-US"/>
        </w:rPr>
        <w:t>and</w:t>
      </w:r>
      <w:r w:rsidRPr="005B461B">
        <w:rPr>
          <w:rFonts w:ascii="Segoe UI" w:eastAsia="Segoe UI" w:hAnsi="Segoe UI" w:cs="Segoe UI"/>
          <w:spacing w:val="19"/>
          <w:sz w:val="31"/>
          <w:szCs w:val="31"/>
          <w:lang w:val="en-US"/>
        </w:rPr>
        <w:t xml:space="preserve"> </w:t>
      </w:r>
      <w:r w:rsidRPr="005B461B">
        <w:rPr>
          <w:rFonts w:ascii="Segoe UI" w:eastAsia="Segoe UI" w:hAnsi="Segoe UI" w:cs="Segoe UI"/>
          <w:sz w:val="31"/>
          <w:szCs w:val="31"/>
          <w:lang w:val="en-US"/>
        </w:rPr>
        <w:t>destruction</w:t>
      </w:r>
      <w:r w:rsidRPr="005B461B">
        <w:rPr>
          <w:rFonts w:ascii="Segoe UI" w:eastAsia="Segoe UI" w:hAnsi="Segoe UI" w:cs="Segoe UI"/>
          <w:spacing w:val="18"/>
          <w:sz w:val="31"/>
          <w:szCs w:val="31"/>
          <w:lang w:val="en-US"/>
        </w:rPr>
        <w:t xml:space="preserve"> </w:t>
      </w:r>
      <w:r w:rsidRPr="005B461B">
        <w:rPr>
          <w:rFonts w:ascii="Segoe UI" w:eastAsia="Segoe UI" w:hAnsi="Segoe UI" w:cs="Segoe UI"/>
          <w:sz w:val="31"/>
          <w:szCs w:val="31"/>
          <w:lang w:val="en-US"/>
        </w:rPr>
        <w:t>technologies</w:t>
      </w:r>
    </w:p>
    <w:p w14:paraId="549050A5" w14:textId="27FC0818" w:rsidR="005B461B" w:rsidRPr="004D5906" w:rsidRDefault="005B461B" w:rsidP="004D5906">
      <w:pPr>
        <w:rPr>
          <w:lang w:val="en-US"/>
        </w:rPr>
      </w:pPr>
      <w:r w:rsidRPr="005B461B">
        <w:rPr>
          <w:lang w:val="en-US"/>
        </w:rPr>
        <w:t>An area of interest in this project is to identify existing or new methyl bromide recapture or destruction</w:t>
      </w:r>
      <w:r w:rsidRPr="005B461B">
        <w:rPr>
          <w:spacing w:val="-55"/>
          <w:lang w:val="en-US"/>
        </w:rPr>
        <w:t xml:space="preserve"> </w:t>
      </w:r>
      <w:r w:rsidRPr="005B461B">
        <w:rPr>
          <w:lang w:val="en-US"/>
        </w:rPr>
        <w:t>technologies that are available in Australia and internationally.</w:t>
      </w:r>
    </w:p>
    <w:p w14:paraId="3F72BCF5" w14:textId="77777777" w:rsidR="005B461B" w:rsidRPr="005B461B" w:rsidRDefault="005B461B" w:rsidP="005B461B">
      <w:pPr>
        <w:keepNext/>
        <w:widowControl w:val="0"/>
        <w:numPr>
          <w:ilvl w:val="0"/>
          <w:numId w:val="33"/>
        </w:numPr>
        <w:tabs>
          <w:tab w:val="left" w:pos="490"/>
        </w:tabs>
        <w:autoSpaceDE w:val="0"/>
        <w:autoSpaceDN w:val="0"/>
        <w:spacing w:after="0" w:line="237" w:lineRule="auto"/>
        <w:ind w:right="565" w:hanging="376"/>
        <w:jc w:val="left"/>
        <w:rPr>
          <w:rFonts w:ascii="Segoe UI" w:eastAsia="Segoe UI" w:hAnsi="Segoe UI" w:cs="Segoe UI"/>
          <w:sz w:val="25"/>
          <w:lang w:val="en-US"/>
        </w:rPr>
      </w:pPr>
      <w:r w:rsidRPr="005B461B">
        <w:rPr>
          <w:rFonts w:ascii="Segoe UI" w:eastAsia="Segoe UI" w:hAnsi="Segoe UI" w:cs="Segoe UI"/>
          <w:sz w:val="25"/>
          <w:lang w:val="en-US"/>
        </w:rPr>
        <w:t>In</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undertaking</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QPS</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fumigation</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do</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methyl</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bromide</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recapture</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or</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destruction</w:t>
      </w:r>
      <w:r w:rsidRPr="005B461B">
        <w:rPr>
          <w:rFonts w:ascii="Segoe UI" w:eastAsia="Segoe UI" w:hAnsi="Segoe UI" w:cs="Segoe UI"/>
          <w:spacing w:val="-66"/>
          <w:sz w:val="25"/>
          <w:lang w:val="en-US"/>
        </w:rPr>
        <w:t xml:space="preserve"> </w:t>
      </w:r>
      <w:r w:rsidRPr="005B461B">
        <w:rPr>
          <w:rFonts w:ascii="Segoe UI" w:eastAsia="Segoe UI" w:hAnsi="Segoe UI" w:cs="Segoe UI"/>
          <w:sz w:val="25"/>
          <w:lang w:val="en-US"/>
        </w:rPr>
        <w:t>technologies?</w:t>
      </w:r>
    </w:p>
    <w:p w14:paraId="2FC7D5E0" w14:textId="77777777" w:rsidR="005B461B" w:rsidRPr="005B461B" w:rsidRDefault="005B461B" w:rsidP="005B461B">
      <w:pPr>
        <w:keepNext/>
        <w:widowControl w:val="0"/>
        <w:autoSpaceDE w:val="0"/>
        <w:autoSpaceDN w:val="0"/>
        <w:spacing w:after="0" w:line="240" w:lineRule="auto"/>
        <w:rPr>
          <w:rFonts w:ascii="Segoe UI" w:eastAsia="Segoe UI" w:hAnsi="Segoe UI" w:cs="Segoe UI"/>
          <w:sz w:val="18"/>
          <w:szCs w:val="21"/>
          <w:lang w:val="en-US"/>
        </w:rPr>
      </w:pPr>
    </w:p>
    <w:p w14:paraId="2064C82C" w14:textId="77777777" w:rsidR="005B461B" w:rsidRPr="005B461B" w:rsidRDefault="005B461B" w:rsidP="005B461B">
      <w:pPr>
        <w:keepNext/>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6328B531" wp14:editId="2BBC0932">
            <wp:extent cx="171450" cy="1714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6"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Yes</w:t>
      </w:r>
    </w:p>
    <w:p w14:paraId="555FF2A3"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67B98852" wp14:editId="53AFA4BA">
            <wp:extent cx="171450" cy="1714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7"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No</w:t>
      </w:r>
    </w:p>
    <w:p w14:paraId="5CEC28F6"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6AEC45B9" w14:textId="77777777" w:rsidR="005B461B" w:rsidRPr="005B461B" w:rsidRDefault="005B461B" w:rsidP="005B461B">
      <w:pPr>
        <w:widowControl w:val="0"/>
        <w:numPr>
          <w:ilvl w:val="0"/>
          <w:numId w:val="33"/>
        </w:numPr>
        <w:tabs>
          <w:tab w:val="left" w:pos="490"/>
        </w:tabs>
        <w:autoSpaceDE w:val="0"/>
        <w:autoSpaceDN w:val="0"/>
        <w:spacing w:after="0" w:line="237" w:lineRule="auto"/>
        <w:ind w:right="511" w:hanging="376"/>
        <w:jc w:val="left"/>
        <w:rPr>
          <w:rFonts w:ascii="Segoe UI" w:eastAsia="Segoe UI" w:hAnsi="Segoe UI" w:cs="Segoe UI"/>
          <w:sz w:val="25"/>
          <w:lang w:val="en-US"/>
        </w:rPr>
      </w:pPr>
      <w:r w:rsidRPr="005B461B">
        <w:rPr>
          <w:rFonts w:ascii="Segoe UI" w:eastAsia="Segoe UI" w:hAnsi="Segoe UI" w:cs="Segoe UI"/>
          <w:sz w:val="25"/>
          <w:lang w:val="en-US"/>
        </w:rPr>
        <w:t>If</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answered</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"Yes"</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above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question,</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can</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briefly</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describe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technology</w:t>
      </w:r>
      <w:r w:rsidRPr="005B461B">
        <w:rPr>
          <w:rFonts w:ascii="Segoe UI" w:eastAsia="Segoe UI" w:hAnsi="Segoe UI" w:cs="Segoe UI"/>
          <w:spacing w:val="-65"/>
          <w:sz w:val="25"/>
          <w:lang w:val="en-US"/>
        </w:rPr>
        <w:t xml:space="preserve"> </w:t>
      </w:r>
      <w:r w:rsidRPr="005B461B">
        <w:rPr>
          <w:rFonts w:ascii="Segoe UI" w:eastAsia="Segoe UI" w:hAnsi="Segoe UI" w:cs="Segoe UI"/>
          <w:sz w:val="25"/>
          <w:lang w:val="en-US"/>
        </w:rPr>
        <w:t>used?</w:t>
      </w:r>
    </w:p>
    <w:p w14:paraId="053BBAAE" w14:textId="13EA0F52"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59" behindDoc="1" locked="0" layoutInCell="1" allowOverlap="1" wp14:anchorId="3D7314CB" wp14:editId="2E051457">
                <wp:simplePos x="0" y="0"/>
                <wp:positionH relativeFrom="page">
                  <wp:posOffset>836930</wp:posOffset>
                </wp:positionH>
                <wp:positionV relativeFrom="paragraph">
                  <wp:posOffset>203835</wp:posOffset>
                </wp:positionV>
                <wp:extent cx="6276975" cy="425450"/>
                <wp:effectExtent l="8255" t="7620" r="10795" b="5080"/>
                <wp:wrapTopAndBottom/>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425450"/>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4083D" id="Rectangle 63" o:spid="_x0000_s1026" style="position:absolute;margin-left:65.9pt;margin-top:16.05pt;width:494.25pt;height:33.5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" filled="f" strokecolor="#a6a6a6">
                <w10:wrap type="topAndBottom" anchorx="page"/>
              </v:rect>
            </w:pict>
          </mc:Fallback>
        </mc:AlternateContent>
      </w:r>
    </w:p>
    <w:p w14:paraId="5F754B0C" w14:textId="77777777" w:rsidR="005B461B" w:rsidRPr="005B461B" w:rsidRDefault="005B461B" w:rsidP="006528A2">
      <w:pPr>
        <w:rPr>
          <w:lang w:val="en-US"/>
        </w:rPr>
      </w:pPr>
    </w:p>
    <w:p w14:paraId="31CD0126"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Alternatives</w:t>
      </w:r>
      <w:r w:rsidRPr="005B461B">
        <w:rPr>
          <w:rFonts w:ascii="Segoe UI" w:eastAsia="Segoe UI" w:hAnsi="Segoe UI" w:cs="Segoe UI"/>
          <w:spacing w:val="16"/>
          <w:sz w:val="31"/>
          <w:szCs w:val="31"/>
          <w:lang w:val="en-US"/>
        </w:rPr>
        <w:t xml:space="preserve"> </w:t>
      </w:r>
      <w:r w:rsidRPr="005B461B">
        <w:rPr>
          <w:rFonts w:ascii="Segoe UI" w:eastAsia="Segoe UI" w:hAnsi="Segoe UI" w:cs="Segoe UI"/>
          <w:sz w:val="31"/>
          <w:szCs w:val="31"/>
          <w:lang w:val="en-US"/>
        </w:rPr>
        <w:t>to</w:t>
      </w:r>
      <w:r w:rsidRPr="005B461B">
        <w:rPr>
          <w:rFonts w:ascii="Segoe UI" w:eastAsia="Segoe UI" w:hAnsi="Segoe UI" w:cs="Segoe UI"/>
          <w:spacing w:val="16"/>
          <w:sz w:val="31"/>
          <w:szCs w:val="31"/>
          <w:lang w:val="en-US"/>
        </w:rPr>
        <w:t xml:space="preserve"> </w:t>
      </w:r>
      <w:r w:rsidRPr="005B461B">
        <w:rPr>
          <w:rFonts w:ascii="Segoe UI" w:eastAsia="Segoe UI" w:hAnsi="Segoe UI" w:cs="Segoe UI"/>
          <w:sz w:val="31"/>
          <w:szCs w:val="31"/>
          <w:lang w:val="en-US"/>
        </w:rPr>
        <w:t>Methyl</w:t>
      </w:r>
      <w:r w:rsidRPr="005B461B">
        <w:rPr>
          <w:rFonts w:ascii="Segoe UI" w:eastAsia="Segoe UI" w:hAnsi="Segoe UI" w:cs="Segoe UI"/>
          <w:spacing w:val="16"/>
          <w:sz w:val="31"/>
          <w:szCs w:val="31"/>
          <w:lang w:val="en-US"/>
        </w:rPr>
        <w:t xml:space="preserve"> </w:t>
      </w:r>
      <w:r w:rsidRPr="005B461B">
        <w:rPr>
          <w:rFonts w:ascii="Segoe UI" w:eastAsia="Segoe UI" w:hAnsi="Segoe UI" w:cs="Segoe UI"/>
          <w:sz w:val="31"/>
          <w:szCs w:val="31"/>
          <w:lang w:val="en-US"/>
        </w:rPr>
        <w:t>Bromide</w:t>
      </w:r>
    </w:p>
    <w:p w14:paraId="61907222" w14:textId="0ACF47AE" w:rsidR="005B461B" w:rsidRPr="004D5906" w:rsidRDefault="005B461B" w:rsidP="004D5906">
      <w:pPr>
        <w:rPr>
          <w:lang w:val="en-US"/>
        </w:rPr>
      </w:pPr>
      <w:r w:rsidRPr="005B461B">
        <w:rPr>
          <w:lang w:val="en-US"/>
        </w:rPr>
        <w:lastRenderedPageBreak/>
        <w:t xml:space="preserve">In some </w:t>
      </w:r>
      <w:proofErr w:type="gramStart"/>
      <w:r w:rsidRPr="005B461B">
        <w:rPr>
          <w:lang w:val="en-US"/>
        </w:rPr>
        <w:t>cases</w:t>
      </w:r>
      <w:proofErr w:type="gramEnd"/>
      <w:r w:rsidRPr="005B461B">
        <w:rPr>
          <w:lang w:val="en-US"/>
        </w:rPr>
        <w:t xml:space="preserve"> there are alternative fumigants to methyl bromide.</w:t>
      </w:r>
    </w:p>
    <w:p w14:paraId="7D77693A"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Do</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alternatives</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methyl</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bromide?</w:t>
      </w:r>
    </w:p>
    <w:p w14:paraId="690CBEF8" w14:textId="77777777" w:rsidR="005B461B" w:rsidRPr="005B461B" w:rsidRDefault="005B461B" w:rsidP="005B461B">
      <w:pPr>
        <w:widowControl w:val="0"/>
        <w:autoSpaceDE w:val="0"/>
        <w:autoSpaceDN w:val="0"/>
        <w:spacing w:after="0" w:line="240" w:lineRule="auto"/>
        <w:rPr>
          <w:rFonts w:ascii="Segoe UI" w:eastAsia="Segoe UI" w:hAnsi="Segoe UI" w:cs="Segoe UI"/>
          <w:sz w:val="18"/>
          <w:szCs w:val="21"/>
          <w:lang w:val="en-US"/>
        </w:rPr>
      </w:pPr>
    </w:p>
    <w:p w14:paraId="29071553"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144F65D7" wp14:editId="45029CA8">
            <wp:extent cx="171450" cy="1714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8"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Yes</w:t>
      </w:r>
    </w:p>
    <w:p w14:paraId="0FC9D3D7"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1040B1AD" wp14:editId="1CECE8C1">
            <wp:extent cx="171450" cy="17145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9"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No</w:t>
      </w:r>
    </w:p>
    <w:p w14:paraId="4CD0ABE8"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7C5FC416"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Please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list</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alternatives</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methyl</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bromide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that</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know</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about.</w:t>
      </w:r>
    </w:p>
    <w:p w14:paraId="00F273E9" w14:textId="5921C7B4"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0" behindDoc="1" locked="0" layoutInCell="1" allowOverlap="1" wp14:anchorId="02F1831C" wp14:editId="6863D651">
                <wp:simplePos x="0" y="0"/>
                <wp:positionH relativeFrom="page">
                  <wp:posOffset>836930</wp:posOffset>
                </wp:positionH>
                <wp:positionV relativeFrom="paragraph">
                  <wp:posOffset>203200</wp:posOffset>
                </wp:positionV>
                <wp:extent cx="6276975" cy="342265"/>
                <wp:effectExtent l="8255" t="10795" r="10795" b="8890"/>
                <wp:wrapTopAndBottom/>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4226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1C106" id="Rectangle 62" o:spid="_x0000_s1026" style="position:absolute;margin-left:65.9pt;margin-top:16pt;width:494.25pt;height:26.95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" filled="f" strokecolor="#a6a6a6">
                <w10:wrap type="topAndBottom" anchorx="page"/>
              </v:rect>
            </w:pict>
          </mc:Fallback>
        </mc:AlternateContent>
      </w:r>
    </w:p>
    <w:p w14:paraId="7055651E"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171527F0"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Please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provide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reasons</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why</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are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unable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use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alternative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fumigants.</w:t>
      </w:r>
    </w:p>
    <w:p w14:paraId="21A9E0C1" w14:textId="2DEDB967"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1" behindDoc="1" locked="0" layoutInCell="1" allowOverlap="1" wp14:anchorId="063F6C64" wp14:editId="547880B0">
                <wp:simplePos x="0" y="0"/>
                <wp:positionH relativeFrom="page">
                  <wp:posOffset>836930</wp:posOffset>
                </wp:positionH>
                <wp:positionV relativeFrom="paragraph">
                  <wp:posOffset>203200</wp:posOffset>
                </wp:positionV>
                <wp:extent cx="6276975" cy="391160"/>
                <wp:effectExtent l="8255" t="10795" r="10795" b="7620"/>
                <wp:wrapTopAndBottom/>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91160"/>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BBBDA" id="Rectangle 61" o:spid="_x0000_s1026" style="position:absolute;margin-left:65.9pt;margin-top:16pt;width:494.25pt;height:30.8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" filled="f" strokecolor="#a6a6a6">
                <w10:wrap type="topAndBottom" anchorx="page"/>
              </v:rect>
            </w:pict>
          </mc:Fallback>
        </mc:AlternateContent>
      </w:r>
    </w:p>
    <w:p w14:paraId="0D20194B" w14:textId="77777777" w:rsidR="005B461B" w:rsidRPr="005B461B" w:rsidRDefault="005B461B" w:rsidP="006528A2">
      <w:pPr>
        <w:rPr>
          <w:lang w:val="en-US"/>
        </w:rPr>
      </w:pPr>
    </w:p>
    <w:p w14:paraId="2377092C"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Identification</w:t>
      </w:r>
    </w:p>
    <w:p w14:paraId="28A795EE"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402FA719"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What</w:t>
      </w:r>
      <w:r w:rsidRPr="005B461B">
        <w:rPr>
          <w:rFonts w:ascii="Segoe UI" w:eastAsia="Segoe UI" w:hAnsi="Segoe UI" w:cs="Segoe UI"/>
          <w:spacing w:val="10"/>
          <w:sz w:val="25"/>
          <w:lang w:val="en-US"/>
        </w:rPr>
        <w:t xml:space="preserve"> </w:t>
      </w:r>
      <w:r w:rsidRPr="005B461B">
        <w:rPr>
          <w:rFonts w:ascii="Segoe UI" w:eastAsia="Segoe UI" w:hAnsi="Segoe UI" w:cs="Segoe UI"/>
          <w:sz w:val="25"/>
          <w:lang w:val="en-US"/>
        </w:rPr>
        <w:t>is</w:t>
      </w:r>
      <w:r w:rsidRPr="005B461B">
        <w:rPr>
          <w:rFonts w:ascii="Segoe UI" w:eastAsia="Segoe UI" w:hAnsi="Segoe UI" w:cs="Segoe UI"/>
          <w:spacing w:val="10"/>
          <w:sz w:val="25"/>
          <w:lang w:val="en-US"/>
        </w:rPr>
        <w:t xml:space="preserve"> </w:t>
      </w:r>
      <w:r w:rsidRPr="005B461B">
        <w:rPr>
          <w:rFonts w:ascii="Segoe UI" w:eastAsia="Segoe UI" w:hAnsi="Segoe UI" w:cs="Segoe UI"/>
          <w:sz w:val="25"/>
          <w:lang w:val="en-US"/>
        </w:rPr>
        <w:t>your</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name?</w:t>
      </w:r>
    </w:p>
    <w:p w14:paraId="7F2A498A" w14:textId="50348733"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2" behindDoc="1" locked="0" layoutInCell="1" allowOverlap="1" wp14:anchorId="4A2DFA0B" wp14:editId="4334808D">
                <wp:simplePos x="0" y="0"/>
                <wp:positionH relativeFrom="page">
                  <wp:posOffset>836930</wp:posOffset>
                </wp:positionH>
                <wp:positionV relativeFrom="paragraph">
                  <wp:posOffset>203200</wp:posOffset>
                </wp:positionV>
                <wp:extent cx="6276975" cy="371475"/>
                <wp:effectExtent l="8255" t="5080" r="10795" b="13970"/>
                <wp:wrapTopAndBottom/>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B22F" id="Rectangle 60" o:spid="_x0000_s1026" style="position:absolute;margin-left:65.9pt;margin-top:16pt;width:494.25pt;height:29.25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1DbKA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" filled="f" strokecolor="#a6a6a6">
                <w10:wrap type="topAndBottom" anchorx="page"/>
              </v:rect>
            </w:pict>
          </mc:Fallback>
        </mc:AlternateContent>
      </w:r>
    </w:p>
    <w:p w14:paraId="14541CB6"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79DE230B"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What</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is</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name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of</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company</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are</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responding</w:t>
      </w:r>
      <w:r w:rsidRPr="005B461B">
        <w:rPr>
          <w:rFonts w:ascii="Segoe UI" w:eastAsia="Segoe UI" w:hAnsi="Segoe UI" w:cs="Segoe UI"/>
          <w:spacing w:val="11"/>
          <w:sz w:val="25"/>
          <w:lang w:val="en-US"/>
        </w:rPr>
        <w:t xml:space="preserve"> </w:t>
      </w:r>
      <w:r w:rsidRPr="005B461B">
        <w:rPr>
          <w:rFonts w:ascii="Segoe UI" w:eastAsia="Segoe UI" w:hAnsi="Segoe UI" w:cs="Segoe UI"/>
          <w:sz w:val="25"/>
          <w:lang w:val="en-US"/>
        </w:rPr>
        <w:t>for?</w:t>
      </w:r>
    </w:p>
    <w:p w14:paraId="59F34E49" w14:textId="459FC67D"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3" behindDoc="1" locked="0" layoutInCell="1" allowOverlap="1" wp14:anchorId="60DE4DEE" wp14:editId="3A50B796">
                <wp:simplePos x="0" y="0"/>
                <wp:positionH relativeFrom="page">
                  <wp:posOffset>836930</wp:posOffset>
                </wp:positionH>
                <wp:positionV relativeFrom="paragraph">
                  <wp:posOffset>203200</wp:posOffset>
                </wp:positionV>
                <wp:extent cx="6276975" cy="371475"/>
                <wp:effectExtent l="8255" t="5715" r="10795" b="13335"/>
                <wp:wrapTopAndBottom/>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53159" id="Rectangle 59" o:spid="_x0000_s1026" style="position:absolute;margin-left:65.9pt;margin-top:16pt;width:494.25pt;height:29.25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LsYhB4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660F38EF"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710810AC"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Please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provide</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your</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best</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contact</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number:</w:t>
      </w:r>
    </w:p>
    <w:p w14:paraId="5D748D3F" w14:textId="55B9D6BF"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4" behindDoc="1" locked="0" layoutInCell="1" allowOverlap="1" wp14:anchorId="4B607B20" wp14:editId="00805141">
                <wp:simplePos x="0" y="0"/>
                <wp:positionH relativeFrom="page">
                  <wp:posOffset>836930</wp:posOffset>
                </wp:positionH>
                <wp:positionV relativeFrom="paragraph">
                  <wp:posOffset>203200</wp:posOffset>
                </wp:positionV>
                <wp:extent cx="6276975" cy="371475"/>
                <wp:effectExtent l="8255" t="6350" r="10795" b="12700"/>
                <wp:wrapTopAndBottom/>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C65D" id="Rectangle 58" o:spid="_x0000_s1026" style="position:absolute;margin-left:65.9pt;margin-top:16pt;width:494.25pt;height:29.25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T5KA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" filled="f" strokecolor="#a6a6a6">
                <w10:wrap type="topAndBottom" anchorx="page"/>
              </v:rect>
            </w:pict>
          </mc:Fallback>
        </mc:AlternateContent>
      </w:r>
    </w:p>
    <w:p w14:paraId="5B5B7FFA"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60498EB5"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Please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provide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your</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best</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email</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contact</w:t>
      </w:r>
      <w:r w:rsidRPr="005B461B">
        <w:rPr>
          <w:rFonts w:ascii="Segoe UI" w:eastAsia="Segoe UI" w:hAnsi="Segoe UI" w:cs="Segoe UI"/>
          <w:spacing w:val="15"/>
          <w:sz w:val="25"/>
          <w:lang w:val="en-US"/>
        </w:rPr>
        <w:t xml:space="preserve"> </w:t>
      </w:r>
      <w:r w:rsidRPr="005B461B">
        <w:rPr>
          <w:rFonts w:ascii="Segoe UI" w:eastAsia="Segoe UI" w:hAnsi="Segoe UI" w:cs="Segoe UI"/>
          <w:sz w:val="25"/>
          <w:lang w:val="en-US"/>
        </w:rPr>
        <w:t>address:</w:t>
      </w:r>
    </w:p>
    <w:p w14:paraId="00F49D62" w14:textId="498E2A49"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5" behindDoc="1" locked="0" layoutInCell="1" allowOverlap="1" wp14:anchorId="4F606865" wp14:editId="14D1A406">
                <wp:simplePos x="0" y="0"/>
                <wp:positionH relativeFrom="page">
                  <wp:posOffset>836930</wp:posOffset>
                </wp:positionH>
                <wp:positionV relativeFrom="paragraph">
                  <wp:posOffset>203200</wp:posOffset>
                </wp:positionV>
                <wp:extent cx="6276975" cy="371475"/>
                <wp:effectExtent l="8255" t="6985" r="10795" b="12065"/>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AA27B" id="Rectangle 57" o:spid="_x0000_s1026" style="position:absolute;margin-left:65.9pt;margin-top:16pt;width:494.25pt;height:29.25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BwKQ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" filled="f" strokecolor="#a6a6a6">
                <w10:wrap type="topAndBottom" anchorx="page"/>
              </v:rect>
            </w:pict>
          </mc:Fallback>
        </mc:AlternateContent>
      </w:r>
    </w:p>
    <w:p w14:paraId="43467418"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00E09F1B"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Do</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your</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answers</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cover</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all</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branches</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of</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your</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company?</w:t>
      </w:r>
    </w:p>
    <w:p w14:paraId="44447A58" w14:textId="77777777" w:rsidR="005B461B" w:rsidRPr="005B461B" w:rsidRDefault="005B461B" w:rsidP="005B461B">
      <w:pPr>
        <w:widowControl w:val="0"/>
        <w:autoSpaceDE w:val="0"/>
        <w:autoSpaceDN w:val="0"/>
        <w:spacing w:after="0" w:line="240" w:lineRule="auto"/>
        <w:rPr>
          <w:rFonts w:ascii="Segoe UI" w:eastAsia="Segoe UI" w:hAnsi="Segoe UI" w:cs="Segoe UI"/>
          <w:sz w:val="18"/>
          <w:szCs w:val="21"/>
          <w:lang w:val="en-US"/>
        </w:rPr>
      </w:pPr>
    </w:p>
    <w:p w14:paraId="121649E7"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47AA02B7" wp14:editId="6036EEB6">
            <wp:extent cx="171450" cy="1714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0"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Yes</w:t>
      </w:r>
    </w:p>
    <w:p w14:paraId="7C1DF03E"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367099DA" wp14:editId="18CB22F4">
            <wp:extent cx="171450" cy="17145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1"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No</w:t>
      </w:r>
    </w:p>
    <w:p w14:paraId="239665BF" w14:textId="77777777" w:rsidR="005B461B" w:rsidRPr="005B461B" w:rsidRDefault="005B461B" w:rsidP="005B461B">
      <w:pPr>
        <w:widowControl w:val="0"/>
        <w:tabs>
          <w:tab w:val="left" w:pos="490"/>
        </w:tabs>
        <w:autoSpaceDE w:val="0"/>
        <w:autoSpaceDN w:val="0"/>
        <w:spacing w:after="0" w:line="237" w:lineRule="auto"/>
        <w:ind w:left="114" w:right="648"/>
        <w:rPr>
          <w:rFonts w:ascii="Segoe UI" w:eastAsia="Segoe UI" w:hAnsi="Segoe UI" w:cs="Segoe UI"/>
          <w:sz w:val="25"/>
          <w:lang w:val="en-US"/>
        </w:rPr>
      </w:pPr>
    </w:p>
    <w:p w14:paraId="5BCA2787" w14:textId="77777777" w:rsidR="005B461B" w:rsidRPr="005B461B" w:rsidRDefault="005B461B" w:rsidP="005B461B">
      <w:pPr>
        <w:widowControl w:val="0"/>
        <w:numPr>
          <w:ilvl w:val="0"/>
          <w:numId w:val="33"/>
        </w:numPr>
        <w:tabs>
          <w:tab w:val="left" w:pos="490"/>
        </w:tabs>
        <w:autoSpaceDE w:val="0"/>
        <w:autoSpaceDN w:val="0"/>
        <w:spacing w:after="0" w:line="237" w:lineRule="auto"/>
        <w:ind w:right="648" w:hanging="376"/>
        <w:jc w:val="left"/>
        <w:rPr>
          <w:rFonts w:ascii="Segoe UI" w:eastAsia="Segoe UI" w:hAnsi="Segoe UI" w:cs="Segoe UI"/>
          <w:sz w:val="25"/>
          <w:lang w:val="en-US"/>
        </w:rPr>
      </w:pPr>
      <w:r w:rsidRPr="005B461B">
        <w:rPr>
          <w:rFonts w:ascii="Segoe UI" w:eastAsia="Segoe UI" w:hAnsi="Segoe UI" w:cs="Segoe UI"/>
          <w:sz w:val="25"/>
          <w:lang w:val="en-US"/>
        </w:rPr>
        <w:t>If</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answered</w:t>
      </w:r>
      <w:r w:rsidRPr="005B461B">
        <w:rPr>
          <w:rFonts w:ascii="Segoe UI" w:eastAsia="Segoe UI" w:hAnsi="Segoe UI" w:cs="Segoe UI"/>
          <w:spacing w:val="12"/>
          <w:sz w:val="25"/>
          <w:lang w:val="en-US"/>
        </w:rPr>
        <w:t xml:space="preserve"> </w:t>
      </w:r>
      <w:proofErr w:type="gramStart"/>
      <w:r w:rsidRPr="005B461B">
        <w:rPr>
          <w:rFonts w:ascii="Segoe UI" w:eastAsia="Segoe UI" w:hAnsi="Segoe UI" w:cs="Segoe UI"/>
          <w:sz w:val="25"/>
          <w:lang w:val="en-US"/>
        </w:rPr>
        <w:t>"No"</w:t>
      </w:r>
      <w:proofErr w:type="gramEnd"/>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can</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please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provide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details</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of</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other</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lastRenderedPageBreak/>
        <w:t>Company</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contacts</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we</w:t>
      </w:r>
      <w:r w:rsidRPr="005B461B">
        <w:rPr>
          <w:rFonts w:ascii="Segoe UI" w:eastAsia="Segoe UI" w:hAnsi="Segoe UI" w:cs="Segoe UI"/>
          <w:spacing w:val="-65"/>
          <w:sz w:val="25"/>
          <w:lang w:val="en-US"/>
        </w:rPr>
        <w:t xml:space="preserve"> </w:t>
      </w:r>
      <w:r w:rsidRPr="005B461B">
        <w:rPr>
          <w:rFonts w:ascii="Segoe UI" w:eastAsia="Segoe UI" w:hAnsi="Segoe UI" w:cs="Segoe UI"/>
          <w:sz w:val="25"/>
          <w:lang w:val="en-US"/>
        </w:rPr>
        <w:t>should</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be</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sending</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the</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survey</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(name</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and</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telephone</w:t>
      </w:r>
      <w:r w:rsidRPr="005B461B">
        <w:rPr>
          <w:rFonts w:ascii="Segoe UI" w:eastAsia="Segoe UI" w:hAnsi="Segoe UI" w:cs="Segoe UI"/>
          <w:spacing w:val="9"/>
          <w:sz w:val="25"/>
          <w:lang w:val="en-US"/>
        </w:rPr>
        <w:t xml:space="preserve"> </w:t>
      </w:r>
      <w:r w:rsidRPr="005B461B">
        <w:rPr>
          <w:rFonts w:ascii="Segoe UI" w:eastAsia="Segoe UI" w:hAnsi="Segoe UI" w:cs="Segoe UI"/>
          <w:sz w:val="25"/>
          <w:lang w:val="en-US"/>
        </w:rPr>
        <w:t>and/or</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email</w:t>
      </w:r>
      <w:r w:rsidRPr="005B461B">
        <w:rPr>
          <w:rFonts w:ascii="Segoe UI" w:eastAsia="Segoe UI" w:hAnsi="Segoe UI" w:cs="Segoe UI"/>
          <w:spacing w:val="8"/>
          <w:sz w:val="25"/>
          <w:lang w:val="en-US"/>
        </w:rPr>
        <w:t xml:space="preserve"> </w:t>
      </w:r>
      <w:r w:rsidRPr="005B461B">
        <w:rPr>
          <w:rFonts w:ascii="Segoe UI" w:eastAsia="Segoe UI" w:hAnsi="Segoe UI" w:cs="Segoe UI"/>
          <w:sz w:val="25"/>
          <w:lang w:val="en-US"/>
        </w:rPr>
        <w:t>address):</w:t>
      </w:r>
    </w:p>
    <w:p w14:paraId="755B4965" w14:textId="1C392EE6"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6" behindDoc="1" locked="0" layoutInCell="1" allowOverlap="1" wp14:anchorId="4091C880" wp14:editId="35947AD6">
                <wp:simplePos x="0" y="0"/>
                <wp:positionH relativeFrom="page">
                  <wp:posOffset>836930</wp:posOffset>
                </wp:positionH>
                <wp:positionV relativeFrom="paragraph">
                  <wp:posOffset>203835</wp:posOffset>
                </wp:positionV>
                <wp:extent cx="6276975" cy="420370"/>
                <wp:effectExtent l="8255" t="10160" r="10795" b="7620"/>
                <wp:wrapTopAndBottom/>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420370"/>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F21C5" id="Rectangle 56" o:spid="_x0000_s1026" style="position:absolute;margin-left:65.9pt;margin-top:16.05pt;width:494.25pt;height:33.1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" filled="f" strokecolor="#a6a6a6">
                <w10:wrap type="topAndBottom" anchorx="page"/>
              </v:rect>
            </w:pict>
          </mc:Fallback>
        </mc:AlternateContent>
      </w:r>
    </w:p>
    <w:p w14:paraId="4A1BA259" w14:textId="77777777" w:rsidR="005B461B" w:rsidRPr="005B461B" w:rsidRDefault="005B461B" w:rsidP="006528A2">
      <w:pPr>
        <w:rPr>
          <w:lang w:val="en-US"/>
        </w:rPr>
      </w:pPr>
    </w:p>
    <w:p w14:paraId="21301783" w14:textId="77777777" w:rsidR="005B461B" w:rsidRPr="005B461B" w:rsidRDefault="005B461B" w:rsidP="005B461B">
      <w:pPr>
        <w:widowControl w:val="0"/>
        <w:autoSpaceDE w:val="0"/>
        <w:autoSpaceDN w:val="0"/>
        <w:spacing w:after="0" w:line="240" w:lineRule="auto"/>
        <w:ind w:left="235"/>
        <w:outlineLvl w:val="0"/>
        <w:rPr>
          <w:rFonts w:ascii="Segoe UI" w:eastAsia="Segoe UI" w:hAnsi="Segoe UI" w:cs="Segoe UI"/>
          <w:sz w:val="31"/>
          <w:szCs w:val="31"/>
          <w:lang w:val="en-US"/>
        </w:rPr>
      </w:pPr>
      <w:r w:rsidRPr="005B461B">
        <w:rPr>
          <w:rFonts w:ascii="Segoe UI" w:eastAsia="Segoe UI" w:hAnsi="Segoe UI" w:cs="Segoe UI"/>
          <w:sz w:val="31"/>
          <w:szCs w:val="31"/>
          <w:lang w:val="en-US"/>
        </w:rPr>
        <w:t>Other</w:t>
      </w:r>
      <w:r w:rsidRPr="005B461B">
        <w:rPr>
          <w:rFonts w:ascii="Segoe UI" w:eastAsia="Segoe UI" w:hAnsi="Segoe UI" w:cs="Segoe UI"/>
          <w:spacing w:val="18"/>
          <w:sz w:val="31"/>
          <w:szCs w:val="31"/>
          <w:lang w:val="en-US"/>
        </w:rPr>
        <w:t xml:space="preserve"> </w:t>
      </w:r>
      <w:r w:rsidRPr="005B461B">
        <w:rPr>
          <w:rFonts w:ascii="Segoe UI" w:eastAsia="Segoe UI" w:hAnsi="Segoe UI" w:cs="Segoe UI"/>
          <w:sz w:val="31"/>
          <w:szCs w:val="31"/>
          <w:lang w:val="en-US"/>
        </w:rPr>
        <w:t>information</w:t>
      </w:r>
    </w:p>
    <w:p w14:paraId="4D02B4A3"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7BD8A5F5" w14:textId="77777777" w:rsidR="005B461B" w:rsidRPr="005B461B" w:rsidRDefault="005B461B" w:rsidP="005B461B">
      <w:pPr>
        <w:widowControl w:val="0"/>
        <w:numPr>
          <w:ilvl w:val="0"/>
          <w:numId w:val="33"/>
        </w:numPr>
        <w:tabs>
          <w:tab w:val="left" w:pos="490"/>
        </w:tabs>
        <w:autoSpaceDE w:val="0"/>
        <w:autoSpaceDN w:val="0"/>
        <w:spacing w:after="0" w:line="240" w:lineRule="auto"/>
        <w:ind w:hanging="376"/>
        <w:jc w:val="left"/>
        <w:rPr>
          <w:rFonts w:ascii="Segoe UI" w:eastAsia="Segoe UI" w:hAnsi="Segoe UI" w:cs="Segoe UI"/>
          <w:sz w:val="25"/>
          <w:lang w:val="en-US"/>
        </w:rPr>
      </w:pPr>
      <w:r w:rsidRPr="005B461B">
        <w:rPr>
          <w:rFonts w:ascii="Segoe UI" w:eastAsia="Segoe UI" w:hAnsi="Segoe UI" w:cs="Segoe UI"/>
          <w:sz w:val="25"/>
          <w:lang w:val="en-US"/>
        </w:rPr>
        <w:t>Please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provide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any</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comments</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or</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other</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information</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would</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like</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14"/>
          <w:sz w:val="25"/>
          <w:lang w:val="en-US"/>
        </w:rPr>
        <w:t xml:space="preserve"> </w:t>
      </w:r>
      <w:r w:rsidRPr="005B461B">
        <w:rPr>
          <w:rFonts w:ascii="Segoe UI" w:eastAsia="Segoe UI" w:hAnsi="Segoe UI" w:cs="Segoe UI"/>
          <w:sz w:val="25"/>
          <w:lang w:val="en-US"/>
        </w:rPr>
        <w:t>provide.</w:t>
      </w:r>
    </w:p>
    <w:p w14:paraId="4163928D" w14:textId="5D22F374" w:rsidR="005B461B" w:rsidRPr="005B461B" w:rsidRDefault="005B461B" w:rsidP="005B461B">
      <w:pPr>
        <w:widowControl w:val="0"/>
        <w:autoSpaceDE w:val="0"/>
        <w:autoSpaceDN w:val="0"/>
        <w:spacing w:after="0" w:line="240" w:lineRule="auto"/>
        <w:rPr>
          <w:rFonts w:ascii="Segoe UI" w:eastAsia="Segoe UI" w:hAnsi="Segoe UI" w:cs="Segoe UI"/>
          <w:szCs w:val="21"/>
          <w:lang w:val="en-US"/>
        </w:rPr>
      </w:pPr>
      <w:r w:rsidRPr="005B461B">
        <w:rPr>
          <w:rFonts w:ascii="Segoe UI" w:eastAsia="Segoe UI" w:hAnsi="Segoe UI" w:cs="Segoe UI"/>
          <w:noProof/>
          <w:sz w:val="21"/>
          <w:szCs w:val="21"/>
          <w:lang w:val="en-US"/>
        </w:rPr>
        <mc:AlternateContent>
          <mc:Choice Requires="wps">
            <w:drawing>
              <wp:anchor distT="0" distB="0" distL="0" distR="0" simplePos="0" relativeHeight="251658267" behindDoc="1" locked="0" layoutInCell="1" allowOverlap="1" wp14:anchorId="33C5C03A" wp14:editId="6B70B029">
                <wp:simplePos x="0" y="0"/>
                <wp:positionH relativeFrom="page">
                  <wp:posOffset>836930</wp:posOffset>
                </wp:positionH>
                <wp:positionV relativeFrom="paragraph">
                  <wp:posOffset>203200</wp:posOffset>
                </wp:positionV>
                <wp:extent cx="6276975" cy="371475"/>
                <wp:effectExtent l="8255" t="5080" r="10795" b="13970"/>
                <wp:wrapTopAndBottom/>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78CCF" id="Rectangle 55" o:spid="_x0000_s1026" style="position:absolute;margin-left:65.9pt;margin-top:16pt;width:494.25pt;height:29.25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" filled="f" strokecolor="#a6a6a6">
                <w10:wrap type="topAndBottom" anchorx="page"/>
              </v:rect>
            </w:pict>
          </mc:Fallback>
        </mc:AlternateContent>
      </w:r>
    </w:p>
    <w:p w14:paraId="23FA1074" w14:textId="77777777" w:rsidR="005B461B" w:rsidRPr="005B461B" w:rsidRDefault="005B461B" w:rsidP="005B461B">
      <w:pPr>
        <w:widowControl w:val="0"/>
        <w:autoSpaceDE w:val="0"/>
        <w:autoSpaceDN w:val="0"/>
        <w:spacing w:after="0" w:line="240" w:lineRule="auto"/>
        <w:rPr>
          <w:rFonts w:ascii="Segoe UI" w:eastAsia="Segoe UI" w:hAnsi="Segoe UI" w:cs="Segoe UI"/>
          <w:sz w:val="20"/>
          <w:szCs w:val="21"/>
          <w:lang w:val="en-US"/>
        </w:rPr>
      </w:pPr>
    </w:p>
    <w:p w14:paraId="4B55F4D4" w14:textId="2AA783CC" w:rsidR="005B461B" w:rsidRPr="005B461B" w:rsidRDefault="005B461B" w:rsidP="005B461B">
      <w:pPr>
        <w:widowControl w:val="0"/>
        <w:numPr>
          <w:ilvl w:val="0"/>
          <w:numId w:val="33"/>
        </w:numPr>
        <w:tabs>
          <w:tab w:val="left" w:pos="490"/>
        </w:tabs>
        <w:autoSpaceDE w:val="0"/>
        <w:autoSpaceDN w:val="0"/>
        <w:spacing w:after="0" w:line="237" w:lineRule="auto"/>
        <w:ind w:right="735" w:hanging="376"/>
        <w:jc w:val="left"/>
        <w:rPr>
          <w:rFonts w:ascii="Segoe UI" w:eastAsia="Segoe UI" w:hAnsi="Segoe UI" w:cs="Segoe UI"/>
          <w:sz w:val="25"/>
          <w:lang w:val="en-US"/>
        </w:rPr>
      </w:pPr>
      <w:r w:rsidRPr="005B461B">
        <w:rPr>
          <w:rFonts w:ascii="Segoe UI" w:eastAsia="Segoe UI" w:hAnsi="Segoe UI" w:cs="Segoe UI"/>
          <w:sz w:val="25"/>
          <w:lang w:val="en-US"/>
        </w:rPr>
        <w:t>What</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do</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you</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think</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is</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a</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reasonable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timeframe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for</w:t>
      </w:r>
      <w:r w:rsidRPr="005B461B">
        <w:rPr>
          <w:rFonts w:ascii="Segoe UI" w:eastAsia="Segoe UI" w:hAnsi="Segoe UI" w:cs="Segoe UI"/>
          <w:spacing w:val="12"/>
          <w:sz w:val="25"/>
          <w:lang w:val="en-US"/>
        </w:rPr>
        <w:t xml:space="preserve"> </w:t>
      </w:r>
      <w:r w:rsidR="0075361F">
        <w:rPr>
          <w:rFonts w:ascii="Segoe UI" w:eastAsia="Segoe UI" w:hAnsi="Segoe UI" w:cs="Segoe UI"/>
          <w:sz w:val="25"/>
          <w:lang w:val="en-US"/>
        </w:rPr>
        <w:t>DAWE</w:t>
      </w:r>
      <w:r w:rsidRPr="005B461B">
        <w:rPr>
          <w:rFonts w:ascii="Segoe UI" w:eastAsia="Segoe UI" w:hAnsi="Segoe UI" w:cs="Segoe UI"/>
          <w:spacing w:val="13"/>
          <w:sz w:val="25"/>
          <w:lang w:val="en-US"/>
        </w:rPr>
        <w:t xml:space="preserve"> </w:t>
      </w:r>
      <w:r w:rsidRPr="005B461B">
        <w:rPr>
          <w:rFonts w:ascii="Segoe UI" w:eastAsia="Segoe UI" w:hAnsi="Segoe UI" w:cs="Segoe UI"/>
          <w:sz w:val="25"/>
          <w:lang w:val="en-US"/>
        </w:rPr>
        <w:t>to</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undertake</w:t>
      </w:r>
      <w:r w:rsidRPr="005B461B">
        <w:rPr>
          <w:rFonts w:ascii="Segoe UI" w:eastAsia="Segoe UI" w:hAnsi="Segoe UI" w:cs="Segoe UI"/>
          <w:spacing w:val="12"/>
          <w:sz w:val="25"/>
          <w:lang w:val="en-US"/>
        </w:rPr>
        <w:t xml:space="preserve"> </w:t>
      </w:r>
      <w:r w:rsidRPr="005B461B">
        <w:rPr>
          <w:rFonts w:ascii="Segoe UI" w:eastAsia="Segoe UI" w:hAnsi="Segoe UI" w:cs="Segoe UI"/>
          <w:sz w:val="25"/>
          <w:lang w:val="en-US"/>
        </w:rPr>
        <w:t>this</w:t>
      </w:r>
      <w:r w:rsidRPr="005B461B">
        <w:rPr>
          <w:rFonts w:ascii="Segoe UI" w:eastAsia="Segoe UI" w:hAnsi="Segoe UI" w:cs="Segoe UI"/>
          <w:spacing w:val="-65"/>
          <w:sz w:val="25"/>
          <w:lang w:val="en-US"/>
        </w:rPr>
        <w:t xml:space="preserve"> </w:t>
      </w:r>
      <w:r w:rsidRPr="005B461B">
        <w:rPr>
          <w:rFonts w:ascii="Segoe UI" w:eastAsia="Segoe UI" w:hAnsi="Segoe UI" w:cs="Segoe UI"/>
          <w:sz w:val="25"/>
          <w:lang w:val="en-US"/>
        </w:rPr>
        <w:t>survey?</w:t>
      </w:r>
    </w:p>
    <w:p w14:paraId="3B9E35D1" w14:textId="77777777" w:rsidR="005B461B" w:rsidRPr="005B461B" w:rsidRDefault="005B461B" w:rsidP="005B461B">
      <w:pPr>
        <w:widowControl w:val="0"/>
        <w:autoSpaceDE w:val="0"/>
        <w:autoSpaceDN w:val="0"/>
        <w:spacing w:after="0" w:line="240" w:lineRule="auto"/>
        <w:rPr>
          <w:rFonts w:ascii="Segoe UI" w:eastAsia="Segoe UI" w:hAnsi="Segoe UI" w:cs="Segoe UI"/>
          <w:sz w:val="18"/>
          <w:szCs w:val="21"/>
          <w:lang w:val="en-US"/>
        </w:rPr>
      </w:pPr>
    </w:p>
    <w:p w14:paraId="3F8373BC"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4408AD8D" wp14:editId="1BF6DBEF">
            <wp:extent cx="171450" cy="17145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2"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2</w:t>
      </w:r>
      <w:r w:rsidRPr="005B461B">
        <w:rPr>
          <w:rFonts w:ascii="Segoe UI" w:eastAsia="Segoe UI" w:hAnsi="Segoe UI" w:cs="Segoe UI"/>
          <w:spacing w:val="-1"/>
          <w:sz w:val="21"/>
          <w:lang w:val="en-US"/>
        </w:rPr>
        <w:t xml:space="preserve"> </w:t>
      </w:r>
      <w:r w:rsidRPr="005B461B">
        <w:rPr>
          <w:rFonts w:ascii="Segoe UI" w:eastAsia="Segoe UI" w:hAnsi="Segoe UI" w:cs="Segoe UI"/>
          <w:sz w:val="21"/>
          <w:lang w:val="en-US"/>
        </w:rPr>
        <w:t>years</w:t>
      </w:r>
    </w:p>
    <w:p w14:paraId="30FBC0D9"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68600DE7" wp14:editId="48024BF5">
            <wp:extent cx="171450" cy="17145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3"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3</w:t>
      </w:r>
      <w:r w:rsidRPr="005B461B">
        <w:rPr>
          <w:rFonts w:ascii="Segoe UI" w:eastAsia="Segoe UI" w:hAnsi="Segoe UI" w:cs="Segoe UI"/>
          <w:spacing w:val="-1"/>
          <w:sz w:val="21"/>
          <w:lang w:val="en-US"/>
        </w:rPr>
        <w:t xml:space="preserve"> </w:t>
      </w:r>
      <w:r w:rsidRPr="005B461B">
        <w:rPr>
          <w:rFonts w:ascii="Segoe UI" w:eastAsia="Segoe UI" w:hAnsi="Segoe UI" w:cs="Segoe UI"/>
          <w:sz w:val="21"/>
          <w:lang w:val="en-US"/>
        </w:rPr>
        <w:t>years</w:t>
      </w:r>
    </w:p>
    <w:p w14:paraId="45221E99" w14:textId="77777777" w:rsidR="005B461B" w:rsidRPr="005B461B" w:rsidRDefault="005B461B" w:rsidP="005B461B">
      <w:pPr>
        <w:widowControl w:val="0"/>
        <w:autoSpaceDE w:val="0"/>
        <w:autoSpaceDN w:val="0"/>
        <w:spacing w:after="0" w:line="240" w:lineRule="auto"/>
        <w:ind w:left="505"/>
        <w:rPr>
          <w:rFonts w:ascii="Segoe UI" w:eastAsia="Segoe UI" w:hAnsi="Segoe UI" w:cs="Segoe UI"/>
          <w:sz w:val="21"/>
          <w:lang w:val="en-US"/>
        </w:rPr>
      </w:pPr>
      <w:r w:rsidRPr="005B461B">
        <w:rPr>
          <w:rFonts w:ascii="Segoe UI" w:eastAsia="Segoe UI" w:hAnsi="Segoe UI" w:cs="Segoe UI"/>
          <w:noProof/>
          <w:position w:val="-3"/>
          <w:lang w:val="en-US"/>
        </w:rPr>
        <w:drawing>
          <wp:inline distT="0" distB="0" distL="0" distR="0" wp14:anchorId="1B28C535" wp14:editId="06223582">
            <wp:extent cx="171450" cy="17145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54" cstate="print"/>
                    <a:stretch>
                      <a:fillRect/>
                    </a:stretch>
                  </pic:blipFill>
                  <pic:spPr>
                    <a:xfrm>
                      <a:off x="0" y="0"/>
                      <a:ext cx="171450" cy="171450"/>
                    </a:xfrm>
                    <a:prstGeom prst="rect">
                      <a:avLst/>
                    </a:prstGeom>
                  </pic:spPr>
                </pic:pic>
              </a:graphicData>
            </a:graphic>
          </wp:inline>
        </w:drawing>
      </w:r>
      <w:r w:rsidRPr="005B461B">
        <w:rPr>
          <w:rFonts w:ascii="Times New Roman" w:eastAsia="Segoe UI" w:hAnsi="Segoe UI" w:cs="Segoe UI"/>
          <w:sz w:val="20"/>
          <w:lang w:val="en-US"/>
        </w:rPr>
        <w:t xml:space="preserve">  </w:t>
      </w:r>
      <w:r w:rsidRPr="005B461B">
        <w:rPr>
          <w:rFonts w:ascii="Times New Roman" w:eastAsia="Segoe UI" w:hAnsi="Segoe UI" w:cs="Segoe UI"/>
          <w:spacing w:val="-15"/>
          <w:sz w:val="20"/>
          <w:lang w:val="en-US"/>
        </w:rPr>
        <w:t xml:space="preserve"> </w:t>
      </w:r>
      <w:r w:rsidRPr="005B461B">
        <w:rPr>
          <w:rFonts w:ascii="Segoe UI" w:eastAsia="Segoe UI" w:hAnsi="Segoe UI" w:cs="Segoe UI"/>
          <w:sz w:val="21"/>
          <w:lang w:val="en-US"/>
        </w:rPr>
        <w:t>4</w:t>
      </w:r>
      <w:r w:rsidRPr="005B461B">
        <w:rPr>
          <w:rFonts w:ascii="Segoe UI" w:eastAsia="Segoe UI" w:hAnsi="Segoe UI" w:cs="Segoe UI"/>
          <w:spacing w:val="-1"/>
          <w:sz w:val="21"/>
          <w:lang w:val="en-US"/>
        </w:rPr>
        <w:t xml:space="preserve"> </w:t>
      </w:r>
      <w:r w:rsidRPr="005B461B">
        <w:rPr>
          <w:rFonts w:ascii="Segoe UI" w:eastAsia="Segoe UI" w:hAnsi="Segoe UI" w:cs="Segoe UI"/>
          <w:sz w:val="21"/>
          <w:lang w:val="en-US"/>
        </w:rPr>
        <w:t>years</w:t>
      </w:r>
    </w:p>
    <w:p w14:paraId="48FC9E49" w14:textId="122498EA" w:rsidR="005B461B" w:rsidRPr="005B461B" w:rsidRDefault="005B461B" w:rsidP="005B461B">
      <w:pPr>
        <w:widowControl w:val="0"/>
        <w:autoSpaceDE w:val="0"/>
        <w:autoSpaceDN w:val="0"/>
        <w:spacing w:after="0" w:line="240" w:lineRule="auto"/>
        <w:rPr>
          <w:rFonts w:ascii="Segoe UI" w:eastAsia="Segoe UI" w:hAnsi="Segoe UI" w:cs="Segoe UI"/>
          <w:sz w:val="11"/>
          <w:szCs w:val="21"/>
          <w:lang w:val="en-US"/>
        </w:rPr>
      </w:pPr>
      <w:r w:rsidRPr="005B461B">
        <w:rPr>
          <w:rFonts w:ascii="Segoe UI" w:eastAsia="Segoe UI" w:hAnsi="Segoe UI" w:cs="Segoe UI"/>
          <w:noProof/>
          <w:sz w:val="21"/>
          <w:szCs w:val="21"/>
          <w:lang w:val="en-US"/>
        </w:rPr>
        <w:drawing>
          <wp:anchor distT="0" distB="0" distL="0" distR="0" simplePos="0" relativeHeight="251658240" behindDoc="0" locked="0" layoutInCell="1" allowOverlap="1" wp14:anchorId="696B78FE" wp14:editId="5B0D8E06">
            <wp:simplePos x="0" y="0"/>
            <wp:positionH relativeFrom="page">
              <wp:posOffset>841375</wp:posOffset>
            </wp:positionH>
            <wp:positionV relativeFrom="paragraph">
              <wp:posOffset>347772</wp:posOffset>
            </wp:positionV>
            <wp:extent cx="171450" cy="17145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5" cstate="print"/>
                    <a:stretch>
                      <a:fillRect/>
                    </a:stretch>
                  </pic:blipFill>
                  <pic:spPr>
                    <a:xfrm>
                      <a:off x="0" y="0"/>
                      <a:ext cx="171450" cy="171450"/>
                    </a:xfrm>
                    <a:prstGeom prst="rect">
                      <a:avLst/>
                    </a:prstGeom>
                  </pic:spPr>
                </pic:pic>
              </a:graphicData>
            </a:graphic>
          </wp:anchor>
        </w:drawing>
      </w:r>
      <w:r w:rsidRPr="005B461B">
        <w:rPr>
          <w:rFonts w:ascii="Segoe UI" w:eastAsia="Segoe UI" w:hAnsi="Segoe UI" w:cs="Segoe UI"/>
          <w:noProof/>
          <w:sz w:val="21"/>
          <w:szCs w:val="21"/>
          <w:lang w:val="en-US"/>
        </w:rPr>
        <mc:AlternateContent>
          <mc:Choice Requires="wps">
            <w:drawing>
              <wp:anchor distT="0" distB="0" distL="0" distR="0" simplePos="0" relativeHeight="251658268" behindDoc="1" locked="0" layoutInCell="1" allowOverlap="1" wp14:anchorId="446C2FDC" wp14:editId="64184539">
                <wp:simplePos x="0" y="0"/>
                <wp:positionH relativeFrom="page">
                  <wp:posOffset>1103630</wp:posOffset>
                </wp:positionH>
                <wp:positionV relativeFrom="paragraph">
                  <wp:posOffset>114300</wp:posOffset>
                </wp:positionV>
                <wp:extent cx="3038475" cy="371475"/>
                <wp:effectExtent l="8255" t="6350" r="10795" b="12700"/>
                <wp:wrapTopAndBottom/>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371475"/>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E6246" id="Rectangle 54" o:spid="_x0000_s1026" style="position:absolute;margin-left:86.9pt;margin-top:9pt;width:239.25pt;height:29.2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" filled="f" strokecolor="#a6a6a6">
                <w10:wrap type="topAndBottom" anchorx="page"/>
              </v:rect>
            </w:pict>
          </mc:Fallback>
        </mc:AlternateContent>
      </w:r>
    </w:p>
    <w:p w14:paraId="1E513408" w14:textId="77777777" w:rsidR="005B461B" w:rsidRPr="005B461B" w:rsidRDefault="005B461B" w:rsidP="005B461B">
      <w:pPr>
        <w:widowControl w:val="0"/>
        <w:autoSpaceDE w:val="0"/>
        <w:autoSpaceDN w:val="0"/>
        <w:spacing w:after="0" w:line="240" w:lineRule="auto"/>
        <w:ind w:left="910"/>
        <w:rPr>
          <w:rFonts w:ascii="Segoe UI" w:eastAsia="Segoe UI" w:hAnsi="Segoe UI" w:cs="Segoe UI"/>
          <w:sz w:val="21"/>
          <w:szCs w:val="21"/>
          <w:lang w:val="en-US"/>
        </w:rPr>
      </w:pPr>
      <w:r w:rsidRPr="005B461B">
        <w:rPr>
          <w:rFonts w:ascii="Segoe UI" w:eastAsia="Segoe UI" w:hAnsi="Segoe UI" w:cs="Segoe UI"/>
          <w:color w:val="666666"/>
          <w:sz w:val="21"/>
          <w:szCs w:val="21"/>
          <w:lang w:val="en-US"/>
        </w:rPr>
        <w:t>Other</w:t>
      </w:r>
    </w:p>
    <w:p w14:paraId="1065B5C1" w14:textId="77777777" w:rsidR="005B461B" w:rsidRPr="005B461B" w:rsidRDefault="005B461B" w:rsidP="005B461B">
      <w:pPr>
        <w:widowControl w:val="0"/>
        <w:autoSpaceDE w:val="0"/>
        <w:autoSpaceDN w:val="0"/>
        <w:spacing w:before="4" w:after="0" w:line="240" w:lineRule="auto"/>
        <w:rPr>
          <w:rFonts w:ascii="Segoe UI" w:eastAsia="Segoe UI" w:hAnsi="Segoe UI" w:cs="Segoe UI"/>
          <w:sz w:val="23"/>
          <w:szCs w:val="21"/>
          <w:lang w:val="en-US"/>
        </w:rPr>
      </w:pPr>
    </w:p>
    <w:p w14:paraId="28FA6756" w14:textId="4CFD9236" w:rsidR="005B461B" w:rsidRPr="005B461B" w:rsidRDefault="005B461B" w:rsidP="005B461B">
      <w:pPr>
        <w:widowControl w:val="0"/>
        <w:autoSpaceDE w:val="0"/>
        <w:autoSpaceDN w:val="0"/>
        <w:spacing w:before="100" w:after="0" w:line="240" w:lineRule="auto"/>
        <w:ind w:left="1642" w:right="1563"/>
        <w:jc w:val="center"/>
        <w:rPr>
          <w:rFonts w:ascii="Segoe UI" w:eastAsia="Segoe UI" w:hAnsi="Segoe UI" w:cs="Segoe UI"/>
          <w:sz w:val="15"/>
          <w:lang w:val="en-US"/>
        </w:rPr>
      </w:pPr>
      <w:r w:rsidRPr="005B461B">
        <w:rPr>
          <w:rFonts w:ascii="Segoe UI" w:eastAsia="Segoe UI" w:hAnsi="Segoe UI" w:cs="Segoe UI"/>
          <w:color w:val="333333"/>
          <w:sz w:val="15"/>
          <w:lang w:val="en-US"/>
        </w:rPr>
        <w:t>This</w:t>
      </w:r>
      <w:r w:rsidRPr="005B461B">
        <w:rPr>
          <w:rFonts w:ascii="Segoe UI" w:eastAsia="Segoe UI" w:hAnsi="Segoe UI" w:cs="Segoe UI"/>
          <w:color w:val="333333"/>
          <w:spacing w:val="-2"/>
          <w:sz w:val="15"/>
          <w:lang w:val="en-US"/>
        </w:rPr>
        <w:t xml:space="preserve"> </w:t>
      </w:r>
      <w:r w:rsidRPr="005B461B">
        <w:rPr>
          <w:rFonts w:ascii="Segoe UI" w:eastAsia="Segoe UI" w:hAnsi="Segoe UI" w:cs="Segoe UI"/>
          <w:color w:val="333333"/>
          <w:sz w:val="15"/>
          <w:lang w:val="en-US"/>
        </w:rPr>
        <w:t>content</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is</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neither</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created</w:t>
      </w:r>
      <w:r w:rsidRPr="005B461B">
        <w:rPr>
          <w:rFonts w:ascii="Segoe UI" w:eastAsia="Segoe UI" w:hAnsi="Segoe UI" w:cs="Segoe UI"/>
          <w:color w:val="333333"/>
          <w:spacing w:val="-2"/>
          <w:sz w:val="15"/>
          <w:lang w:val="en-US"/>
        </w:rPr>
        <w:t xml:space="preserve"> </w:t>
      </w:r>
      <w:r w:rsidRPr="005B461B">
        <w:rPr>
          <w:rFonts w:ascii="Segoe UI" w:eastAsia="Segoe UI" w:hAnsi="Segoe UI" w:cs="Segoe UI"/>
          <w:color w:val="333333"/>
          <w:sz w:val="15"/>
          <w:lang w:val="en-US"/>
        </w:rPr>
        <w:t>nor</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endorsed</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by</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Microsoft.</w:t>
      </w:r>
      <w:r w:rsidRPr="005B461B">
        <w:rPr>
          <w:rFonts w:ascii="Segoe UI" w:eastAsia="Segoe UI" w:hAnsi="Segoe UI" w:cs="Segoe UI"/>
          <w:color w:val="333333"/>
          <w:spacing w:val="-2"/>
          <w:sz w:val="15"/>
          <w:lang w:val="en-US"/>
        </w:rPr>
        <w:t xml:space="preserve"> </w:t>
      </w:r>
      <w:r w:rsidRPr="005B461B">
        <w:rPr>
          <w:rFonts w:ascii="Segoe UI" w:eastAsia="Segoe UI" w:hAnsi="Segoe UI" w:cs="Segoe UI"/>
          <w:color w:val="333333"/>
          <w:sz w:val="15"/>
          <w:lang w:val="en-US"/>
        </w:rPr>
        <w:t>The</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data</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you</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submit</w:t>
      </w:r>
      <w:r w:rsidRPr="005B461B">
        <w:rPr>
          <w:rFonts w:ascii="Segoe UI" w:eastAsia="Segoe UI" w:hAnsi="Segoe UI" w:cs="Segoe UI"/>
          <w:color w:val="333333"/>
          <w:spacing w:val="-2"/>
          <w:sz w:val="15"/>
          <w:lang w:val="en-US"/>
        </w:rPr>
        <w:t xml:space="preserve"> </w:t>
      </w:r>
      <w:r w:rsidRPr="005B461B">
        <w:rPr>
          <w:rFonts w:ascii="Segoe UI" w:eastAsia="Segoe UI" w:hAnsi="Segoe UI" w:cs="Segoe UI"/>
          <w:color w:val="333333"/>
          <w:sz w:val="15"/>
          <w:lang w:val="en-US"/>
        </w:rPr>
        <w:t>will</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be</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sent</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to</w:t>
      </w:r>
      <w:r w:rsidRPr="005B461B">
        <w:rPr>
          <w:rFonts w:ascii="Segoe UI" w:eastAsia="Segoe UI" w:hAnsi="Segoe UI" w:cs="Segoe UI"/>
          <w:color w:val="333333"/>
          <w:spacing w:val="-2"/>
          <w:sz w:val="15"/>
          <w:lang w:val="en-US"/>
        </w:rPr>
        <w:t xml:space="preserve"> </w:t>
      </w:r>
      <w:r w:rsidRPr="005B461B">
        <w:rPr>
          <w:rFonts w:ascii="Segoe UI" w:eastAsia="Segoe UI" w:hAnsi="Segoe UI" w:cs="Segoe UI"/>
          <w:color w:val="333333"/>
          <w:sz w:val="15"/>
          <w:lang w:val="en-US"/>
        </w:rPr>
        <w:t>the</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form</w:t>
      </w:r>
      <w:r w:rsidRPr="005B461B">
        <w:rPr>
          <w:rFonts w:ascii="Segoe UI" w:eastAsia="Segoe UI" w:hAnsi="Segoe UI" w:cs="Segoe UI"/>
          <w:color w:val="333333"/>
          <w:spacing w:val="-1"/>
          <w:sz w:val="15"/>
          <w:lang w:val="en-US"/>
        </w:rPr>
        <w:t xml:space="preserve"> </w:t>
      </w:r>
      <w:r w:rsidRPr="005B461B">
        <w:rPr>
          <w:rFonts w:ascii="Segoe UI" w:eastAsia="Segoe UI" w:hAnsi="Segoe UI" w:cs="Segoe UI"/>
          <w:color w:val="333333"/>
          <w:sz w:val="15"/>
          <w:lang w:val="en-US"/>
        </w:rPr>
        <w:t>owner.</w:t>
      </w:r>
    </w:p>
    <w:p w14:paraId="295B06E4" w14:textId="77777777" w:rsidR="005B461B" w:rsidRPr="005B461B" w:rsidRDefault="005B461B" w:rsidP="005B461B">
      <w:pPr>
        <w:widowControl w:val="0"/>
        <w:autoSpaceDE w:val="0"/>
        <w:autoSpaceDN w:val="0"/>
        <w:spacing w:before="6" w:after="0" w:line="240" w:lineRule="auto"/>
        <w:jc w:val="center"/>
        <w:rPr>
          <w:rFonts w:ascii="Segoe UI" w:eastAsia="Segoe UI" w:hAnsi="Segoe UI" w:cs="Segoe UI"/>
          <w:sz w:val="16"/>
          <w:szCs w:val="21"/>
          <w:lang w:val="en-US"/>
        </w:rPr>
      </w:pPr>
    </w:p>
    <w:p w14:paraId="24241898" w14:textId="49784574" w:rsidR="005B461B" w:rsidRPr="005B461B" w:rsidRDefault="005B461B" w:rsidP="005B461B">
      <w:pPr>
        <w:widowControl w:val="0"/>
        <w:autoSpaceDE w:val="0"/>
        <w:autoSpaceDN w:val="0"/>
        <w:spacing w:after="0" w:line="240" w:lineRule="auto"/>
        <w:ind w:left="1641" w:right="1563"/>
        <w:jc w:val="center"/>
        <w:rPr>
          <w:rFonts w:ascii="Segoe UI" w:eastAsia="Segoe UI" w:hAnsi="Segoe UI" w:cs="Segoe UI"/>
          <w:sz w:val="18"/>
          <w:lang w:val="en-US"/>
        </w:rPr>
      </w:pPr>
      <w:r w:rsidRPr="005B461B">
        <w:rPr>
          <w:rFonts w:ascii="Segoe UI" w:eastAsia="Segoe UI" w:hAnsi="Segoe UI" w:cs="Segoe UI"/>
          <w:noProof/>
          <w:position w:val="-2"/>
          <w:lang w:val="en-US"/>
        </w:rPr>
        <w:drawing>
          <wp:inline distT="0" distB="0" distL="0" distR="0" wp14:anchorId="320E6FA5" wp14:editId="6EDDE342">
            <wp:extent cx="114300" cy="114300"/>
            <wp:effectExtent l="0" t="0" r="0" b="0"/>
            <wp:docPr id="25" name="image1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Icon&#10;&#10;Description automatically generated"/>
                    <pic:cNvPicPr/>
                  </pic:nvPicPr>
                  <pic:blipFill>
                    <a:blip r:embed="rId56" cstate="print"/>
                    <a:stretch>
                      <a:fillRect/>
                    </a:stretch>
                  </pic:blipFill>
                  <pic:spPr>
                    <a:xfrm>
                      <a:off x="0" y="0"/>
                      <a:ext cx="114300" cy="114300"/>
                    </a:xfrm>
                    <a:prstGeom prst="rect">
                      <a:avLst/>
                    </a:prstGeom>
                  </pic:spPr>
                </pic:pic>
              </a:graphicData>
            </a:graphic>
          </wp:inline>
        </w:drawing>
      </w:r>
      <w:r w:rsidRPr="005B461B">
        <w:rPr>
          <w:rFonts w:ascii="Segoe UI" w:eastAsia="Segoe UI" w:hAnsi="Segoe UI" w:cs="Segoe UI"/>
          <w:sz w:val="18"/>
          <w:lang w:val="en-US"/>
        </w:rPr>
        <w:t>Microsoft</w:t>
      </w:r>
      <w:r w:rsidRPr="005B461B">
        <w:rPr>
          <w:rFonts w:ascii="Segoe UI" w:eastAsia="Segoe UI" w:hAnsi="Segoe UI" w:cs="Segoe UI"/>
          <w:spacing w:val="-5"/>
          <w:sz w:val="18"/>
          <w:lang w:val="en-US"/>
        </w:rPr>
        <w:t xml:space="preserve"> </w:t>
      </w:r>
      <w:r w:rsidRPr="005B461B">
        <w:rPr>
          <w:rFonts w:ascii="Segoe UI" w:eastAsia="Segoe UI" w:hAnsi="Segoe UI" w:cs="Segoe UI"/>
          <w:sz w:val="18"/>
          <w:lang w:val="en-US"/>
        </w:rPr>
        <w:t>Forms</w:t>
      </w:r>
    </w:p>
    <w:p w14:paraId="17D048CD" w14:textId="77777777" w:rsidR="005B461B" w:rsidRPr="005B461B" w:rsidRDefault="005B461B" w:rsidP="005B461B">
      <w:pPr>
        <w:widowControl w:val="0"/>
        <w:autoSpaceDE w:val="0"/>
        <w:autoSpaceDN w:val="0"/>
        <w:spacing w:after="0" w:line="240" w:lineRule="auto"/>
        <w:ind w:left="1641" w:right="1563"/>
        <w:jc w:val="center"/>
        <w:rPr>
          <w:rFonts w:ascii="Segoe UI" w:eastAsia="Segoe UI" w:hAnsi="Segoe UI" w:cs="Segoe UI"/>
          <w:sz w:val="18"/>
          <w:lang w:val="en-US"/>
        </w:rPr>
      </w:pPr>
    </w:p>
    <w:sectPr w:rsidR="005B461B" w:rsidRPr="005B461B">
      <w:footerReference w:type="default" r:id="rId5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C0148" w14:textId="77777777" w:rsidR="00660B33" w:rsidRDefault="00660B33">
      <w:r>
        <w:separator/>
      </w:r>
    </w:p>
    <w:p w14:paraId="12FA19CD" w14:textId="77777777" w:rsidR="00660B33" w:rsidRDefault="00660B33"/>
    <w:p w14:paraId="1FBC7D81" w14:textId="77777777" w:rsidR="00660B33" w:rsidRDefault="00660B33"/>
  </w:endnote>
  <w:endnote w:type="continuationSeparator" w:id="0">
    <w:p w14:paraId="0FAF2BB3" w14:textId="77777777" w:rsidR="00660B33" w:rsidRDefault="00660B33">
      <w:r>
        <w:continuationSeparator/>
      </w:r>
    </w:p>
    <w:p w14:paraId="4E2C2F05" w14:textId="77777777" w:rsidR="00660B33" w:rsidRDefault="00660B33"/>
    <w:p w14:paraId="1014A71D" w14:textId="77777777" w:rsidR="00660B33" w:rsidRDefault="00660B33"/>
  </w:endnote>
  <w:endnote w:type="continuationNotice" w:id="1">
    <w:p w14:paraId="728588DE" w14:textId="77777777" w:rsidR="00660B33" w:rsidRDefault="00660B33">
      <w:pPr>
        <w:pStyle w:val="Footer"/>
      </w:pPr>
    </w:p>
    <w:p w14:paraId="07E0ABE1" w14:textId="77777777" w:rsidR="00660B33" w:rsidRDefault="00660B33"/>
    <w:p w14:paraId="512E9AB3" w14:textId="77777777" w:rsidR="00660B33" w:rsidRDefault="00660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9C8F" w14:textId="77777777" w:rsidR="00B861B4" w:rsidRDefault="00B861B4">
    <w:pPr>
      <w:pStyle w:val="Footer"/>
    </w:pPr>
    <w:r>
      <w:t xml:space="preserve">Department of Agriculture, </w:t>
    </w:r>
    <w:proofErr w:type="gramStart"/>
    <w:r>
      <w:t>Water</w:t>
    </w:r>
    <w:proofErr w:type="gramEnd"/>
    <w:r>
      <w:t xml:space="preserve"> and the Environment</w:t>
    </w:r>
  </w:p>
  <w:p w14:paraId="33D7CEDA"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D44A" w14:textId="3A8B7B71" w:rsidR="00D211B4" w:rsidRDefault="00D211B4">
    <w:pPr>
      <w:pStyle w:val="Footer"/>
    </w:pPr>
    <w:r>
      <w:t xml:space="preserve">Department of Agriculture, </w:t>
    </w:r>
    <w:proofErr w:type="gramStart"/>
    <w:r>
      <w:t>Water</w:t>
    </w:r>
    <w:proofErr w:type="gramEnd"/>
    <w:r>
      <w:t xml:space="preserve"> and the Environment</w:t>
    </w:r>
  </w:p>
  <w:p w14:paraId="7FD8C85C" w14:textId="77777777" w:rsidR="00D211B4" w:rsidRDefault="00D211B4">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B940A" w14:textId="77777777" w:rsidR="00660B33" w:rsidRDefault="00660B33">
      <w:r>
        <w:separator/>
      </w:r>
    </w:p>
    <w:p w14:paraId="387B2437" w14:textId="77777777" w:rsidR="00660B33" w:rsidRDefault="00660B33"/>
    <w:p w14:paraId="672930FD" w14:textId="77777777" w:rsidR="00660B33" w:rsidRDefault="00660B33"/>
  </w:footnote>
  <w:footnote w:type="continuationSeparator" w:id="0">
    <w:p w14:paraId="3F2A8936" w14:textId="77777777" w:rsidR="00660B33" w:rsidRDefault="00660B33">
      <w:r>
        <w:continuationSeparator/>
      </w:r>
    </w:p>
    <w:p w14:paraId="5DDEC4B1" w14:textId="77777777" w:rsidR="00660B33" w:rsidRDefault="00660B33"/>
    <w:p w14:paraId="462C9F9B" w14:textId="77777777" w:rsidR="00660B33" w:rsidRDefault="00660B33"/>
  </w:footnote>
  <w:footnote w:type="continuationNotice" w:id="1">
    <w:p w14:paraId="7B24BA68" w14:textId="77777777" w:rsidR="00660B33" w:rsidRDefault="00660B33">
      <w:pPr>
        <w:pStyle w:val="Footer"/>
      </w:pPr>
    </w:p>
    <w:p w14:paraId="4B102F54" w14:textId="77777777" w:rsidR="00660B33" w:rsidRDefault="00660B33"/>
    <w:p w14:paraId="46F4739F" w14:textId="77777777" w:rsidR="00660B33" w:rsidRDefault="00660B33"/>
  </w:footnote>
  <w:footnote w:id="2">
    <w:p w14:paraId="7FE865F1" w14:textId="76AAF7B4" w:rsidR="00DA1104" w:rsidRDefault="00DA1104">
      <w:pPr>
        <w:pStyle w:val="FootnoteText"/>
      </w:pPr>
      <w:r>
        <w:rPr>
          <w:rStyle w:val="FootnoteReference"/>
        </w:rPr>
        <w:footnoteRef/>
      </w:r>
      <w:r>
        <w:t xml:space="preserve"> This table covers chemical alternatives and heat treatment. Other non-chemical alternatives are not covered by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17BC" w14:textId="24CA9BBA" w:rsidR="00B861B4" w:rsidRDefault="00B86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BE98" w14:textId="0BC50471" w:rsidR="00B861B4" w:rsidRDefault="00153EF4">
    <w:pPr>
      <w:pStyle w:val="Header"/>
    </w:pPr>
    <w:r w:rsidRPr="00153EF4">
      <w:rPr>
        <w:noProof/>
      </w:rPr>
      <w:t>Quarantine and Pre-shipment uses of methyl bromide, 2017-2020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2C60" w14:textId="55AB3986" w:rsidR="00B861B4" w:rsidRDefault="00B861B4">
    <w:pPr>
      <w:pStyle w:val="Header"/>
      <w:jc w:val="left"/>
    </w:pPr>
    <w:r>
      <w:rPr>
        <w:noProof/>
        <w:lang w:eastAsia="en-AU"/>
      </w:rPr>
      <w:drawing>
        <wp:inline distT="0" distB="0" distL="0" distR="0" wp14:anchorId="3FC43EB0" wp14:editId="66A5AAF2">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3810D2B"/>
    <w:multiLevelType w:val="hybridMultilevel"/>
    <w:tmpl w:val="71A898AE"/>
    <w:lvl w:ilvl="0" w:tplc="E2C8CAE6">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DC3B4A"/>
    <w:multiLevelType w:val="hybridMultilevel"/>
    <w:tmpl w:val="6D443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8E04B15"/>
    <w:multiLevelType w:val="hybridMultilevel"/>
    <w:tmpl w:val="6682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374259"/>
    <w:multiLevelType w:val="hybridMultilevel"/>
    <w:tmpl w:val="082C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97357"/>
    <w:multiLevelType w:val="hybridMultilevel"/>
    <w:tmpl w:val="4C04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03637"/>
    <w:multiLevelType w:val="multilevel"/>
    <w:tmpl w:val="BE78A4F8"/>
    <w:numStyleLink w:val="Numberlist"/>
  </w:abstractNum>
  <w:abstractNum w:abstractNumId="19" w15:restartNumberingAfterBreak="0">
    <w:nsid w:val="2DFF588D"/>
    <w:multiLevelType w:val="hybridMultilevel"/>
    <w:tmpl w:val="AB6A937A"/>
    <w:lvl w:ilvl="0" w:tplc="4F1435A0">
      <w:start w:val="1"/>
      <w:numFmt w:val="decimal"/>
      <w:lvlText w:val="(%1)"/>
      <w:lvlJc w:val="left"/>
      <w:pPr>
        <w:ind w:left="235" w:hanging="298"/>
      </w:pPr>
      <w:rPr>
        <w:rFonts w:ascii="Segoe UI" w:eastAsia="Segoe UI" w:hAnsi="Segoe UI" w:cs="Segoe UI" w:hint="default"/>
        <w:b w:val="0"/>
        <w:bCs w:val="0"/>
        <w:i w:val="0"/>
        <w:iCs w:val="0"/>
        <w:w w:val="100"/>
        <w:sz w:val="21"/>
        <w:szCs w:val="21"/>
      </w:rPr>
    </w:lvl>
    <w:lvl w:ilvl="1" w:tplc="B5701CAA">
      <w:numFmt w:val="bullet"/>
      <w:lvlText w:val="•"/>
      <w:lvlJc w:val="left"/>
      <w:pPr>
        <w:ind w:left="1266" w:hanging="298"/>
      </w:pPr>
      <w:rPr>
        <w:rFonts w:hint="default"/>
      </w:rPr>
    </w:lvl>
    <w:lvl w:ilvl="2" w:tplc="274E3A5A">
      <w:numFmt w:val="bullet"/>
      <w:lvlText w:val="•"/>
      <w:lvlJc w:val="left"/>
      <w:pPr>
        <w:ind w:left="2292" w:hanging="298"/>
      </w:pPr>
      <w:rPr>
        <w:rFonts w:hint="default"/>
      </w:rPr>
    </w:lvl>
    <w:lvl w:ilvl="3" w:tplc="F52C412C">
      <w:numFmt w:val="bullet"/>
      <w:lvlText w:val="•"/>
      <w:lvlJc w:val="left"/>
      <w:pPr>
        <w:ind w:left="3318" w:hanging="298"/>
      </w:pPr>
      <w:rPr>
        <w:rFonts w:hint="default"/>
      </w:rPr>
    </w:lvl>
    <w:lvl w:ilvl="4" w:tplc="82BE3F26">
      <w:numFmt w:val="bullet"/>
      <w:lvlText w:val="•"/>
      <w:lvlJc w:val="left"/>
      <w:pPr>
        <w:ind w:left="4344" w:hanging="298"/>
      </w:pPr>
      <w:rPr>
        <w:rFonts w:hint="default"/>
      </w:rPr>
    </w:lvl>
    <w:lvl w:ilvl="5" w:tplc="F9FE2E00">
      <w:numFmt w:val="bullet"/>
      <w:lvlText w:val="•"/>
      <w:lvlJc w:val="left"/>
      <w:pPr>
        <w:ind w:left="5370" w:hanging="298"/>
      </w:pPr>
      <w:rPr>
        <w:rFonts w:hint="default"/>
      </w:rPr>
    </w:lvl>
    <w:lvl w:ilvl="6" w:tplc="0F6E5630">
      <w:numFmt w:val="bullet"/>
      <w:lvlText w:val="•"/>
      <w:lvlJc w:val="left"/>
      <w:pPr>
        <w:ind w:left="6396" w:hanging="298"/>
      </w:pPr>
      <w:rPr>
        <w:rFonts w:hint="default"/>
      </w:rPr>
    </w:lvl>
    <w:lvl w:ilvl="7" w:tplc="F69C831E">
      <w:numFmt w:val="bullet"/>
      <w:lvlText w:val="•"/>
      <w:lvlJc w:val="left"/>
      <w:pPr>
        <w:ind w:left="7422" w:hanging="298"/>
      </w:pPr>
      <w:rPr>
        <w:rFonts w:hint="default"/>
      </w:rPr>
    </w:lvl>
    <w:lvl w:ilvl="8" w:tplc="99469E0E">
      <w:numFmt w:val="bullet"/>
      <w:lvlText w:val="•"/>
      <w:lvlJc w:val="left"/>
      <w:pPr>
        <w:ind w:left="8448" w:hanging="298"/>
      </w:pPr>
      <w:rPr>
        <w:rFonts w:hint="default"/>
      </w:rPr>
    </w:lvl>
  </w:abstractNum>
  <w:abstractNum w:abstractNumId="20" w15:restartNumberingAfterBreak="0">
    <w:nsid w:val="394A15FE"/>
    <w:multiLevelType w:val="multilevel"/>
    <w:tmpl w:val="F36C17E8"/>
    <w:numStyleLink w:val="Headinglist"/>
  </w:abstractNum>
  <w:abstractNum w:abstractNumId="21" w15:restartNumberingAfterBreak="0">
    <w:nsid w:val="39C201BA"/>
    <w:multiLevelType w:val="hybridMultilevel"/>
    <w:tmpl w:val="F1D038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4F4729"/>
    <w:multiLevelType w:val="multilevel"/>
    <w:tmpl w:val="A0241B28"/>
    <w:numStyleLink w:val="List1"/>
  </w:abstractNum>
  <w:abstractNum w:abstractNumId="23" w15:restartNumberingAfterBreak="0">
    <w:nsid w:val="486800B4"/>
    <w:multiLevelType w:val="multilevel"/>
    <w:tmpl w:val="A0241B28"/>
    <w:numStyleLink w:val="List1"/>
  </w:abstractNum>
  <w:abstractNum w:abstractNumId="2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5" w15:restartNumberingAfterBreak="0">
    <w:nsid w:val="48EB1DA7"/>
    <w:multiLevelType w:val="hybridMultilevel"/>
    <w:tmpl w:val="E9AC1586"/>
    <w:lvl w:ilvl="0" w:tplc="208E5A62">
      <w:start w:val="5"/>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159DC"/>
    <w:multiLevelType w:val="multilevel"/>
    <w:tmpl w:val="BE78A4F8"/>
    <w:numStyleLink w:val="Numberlist"/>
  </w:abstractNum>
  <w:abstractNum w:abstractNumId="2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25C6387"/>
    <w:multiLevelType w:val="hybridMultilevel"/>
    <w:tmpl w:val="C7F6B3F0"/>
    <w:lvl w:ilvl="0" w:tplc="04090001">
      <w:start w:val="1"/>
      <w:numFmt w:val="bullet"/>
      <w:lvlText w:val=""/>
      <w:lvlJc w:val="left"/>
      <w:pPr>
        <w:ind w:left="720" w:hanging="360"/>
      </w:pPr>
      <w:rPr>
        <w:rFonts w:ascii="Symbol" w:hAnsi="Symbol" w:hint="default"/>
      </w:rPr>
    </w:lvl>
    <w:lvl w:ilvl="1" w:tplc="B6C662E6">
      <w:start w:val="5"/>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5C4321"/>
    <w:multiLevelType w:val="hybridMultilevel"/>
    <w:tmpl w:val="F7E0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67573839"/>
    <w:multiLevelType w:val="multilevel"/>
    <w:tmpl w:val="28E65C7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176E2D"/>
    <w:multiLevelType w:val="hybridMultilevel"/>
    <w:tmpl w:val="51BC29C4"/>
    <w:lvl w:ilvl="0" w:tplc="32EAAAA6">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8C10A1"/>
    <w:multiLevelType w:val="multilevel"/>
    <w:tmpl w:val="BE78A4F8"/>
    <w:numStyleLink w:val="Numberlist"/>
  </w:abstractNum>
  <w:abstractNum w:abstractNumId="38" w15:restartNumberingAfterBreak="0">
    <w:nsid w:val="733934B7"/>
    <w:multiLevelType w:val="multilevel"/>
    <w:tmpl w:val="A0241B28"/>
    <w:numStyleLink w:val="List1"/>
  </w:abstractNum>
  <w:abstractNum w:abstractNumId="39" w15:restartNumberingAfterBreak="0">
    <w:nsid w:val="7C7E31DD"/>
    <w:multiLevelType w:val="multilevel"/>
    <w:tmpl w:val="0C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0" w15:restartNumberingAfterBreak="0">
    <w:nsid w:val="7CBB5E9D"/>
    <w:multiLevelType w:val="hybridMultilevel"/>
    <w:tmpl w:val="E6223EEC"/>
    <w:lvl w:ilvl="0" w:tplc="550060F0">
      <w:start w:val="1"/>
      <w:numFmt w:val="decimal"/>
      <w:lvlText w:val="%1."/>
      <w:lvlJc w:val="left"/>
      <w:pPr>
        <w:ind w:left="490" w:hanging="238"/>
        <w:jc w:val="right"/>
      </w:pPr>
      <w:rPr>
        <w:rFonts w:ascii="Segoe UI" w:eastAsia="Segoe UI" w:hAnsi="Segoe UI" w:cs="Segoe UI" w:hint="default"/>
        <w:b w:val="0"/>
        <w:bCs w:val="0"/>
        <w:i w:val="0"/>
        <w:iCs w:val="0"/>
        <w:w w:val="102"/>
        <w:sz w:val="25"/>
        <w:szCs w:val="25"/>
      </w:rPr>
    </w:lvl>
    <w:lvl w:ilvl="1" w:tplc="592EC7F2">
      <w:numFmt w:val="bullet"/>
      <w:lvlText w:val="•"/>
      <w:lvlJc w:val="left"/>
      <w:pPr>
        <w:ind w:left="1500" w:hanging="238"/>
      </w:pPr>
      <w:rPr>
        <w:rFonts w:hint="default"/>
      </w:rPr>
    </w:lvl>
    <w:lvl w:ilvl="2" w:tplc="16783F38">
      <w:numFmt w:val="bullet"/>
      <w:lvlText w:val="•"/>
      <w:lvlJc w:val="left"/>
      <w:pPr>
        <w:ind w:left="2500" w:hanging="238"/>
      </w:pPr>
      <w:rPr>
        <w:rFonts w:hint="default"/>
      </w:rPr>
    </w:lvl>
    <w:lvl w:ilvl="3" w:tplc="A698ABF0">
      <w:numFmt w:val="bullet"/>
      <w:lvlText w:val="•"/>
      <w:lvlJc w:val="left"/>
      <w:pPr>
        <w:ind w:left="3500" w:hanging="238"/>
      </w:pPr>
      <w:rPr>
        <w:rFonts w:hint="default"/>
      </w:rPr>
    </w:lvl>
    <w:lvl w:ilvl="4" w:tplc="8F30887A">
      <w:numFmt w:val="bullet"/>
      <w:lvlText w:val="•"/>
      <w:lvlJc w:val="left"/>
      <w:pPr>
        <w:ind w:left="4500" w:hanging="238"/>
      </w:pPr>
      <w:rPr>
        <w:rFonts w:hint="default"/>
      </w:rPr>
    </w:lvl>
    <w:lvl w:ilvl="5" w:tplc="2A0C86C0">
      <w:numFmt w:val="bullet"/>
      <w:lvlText w:val="•"/>
      <w:lvlJc w:val="left"/>
      <w:pPr>
        <w:ind w:left="5500" w:hanging="238"/>
      </w:pPr>
      <w:rPr>
        <w:rFonts w:hint="default"/>
      </w:rPr>
    </w:lvl>
    <w:lvl w:ilvl="6" w:tplc="DC2E8FC6">
      <w:numFmt w:val="bullet"/>
      <w:lvlText w:val="•"/>
      <w:lvlJc w:val="left"/>
      <w:pPr>
        <w:ind w:left="6500" w:hanging="238"/>
      </w:pPr>
      <w:rPr>
        <w:rFonts w:hint="default"/>
      </w:rPr>
    </w:lvl>
    <w:lvl w:ilvl="7" w:tplc="2ECA4824">
      <w:numFmt w:val="bullet"/>
      <w:lvlText w:val="•"/>
      <w:lvlJc w:val="left"/>
      <w:pPr>
        <w:ind w:left="7500" w:hanging="238"/>
      </w:pPr>
      <w:rPr>
        <w:rFonts w:hint="default"/>
      </w:rPr>
    </w:lvl>
    <w:lvl w:ilvl="8" w:tplc="1ADCE374">
      <w:numFmt w:val="bullet"/>
      <w:lvlText w:val="•"/>
      <w:lvlJc w:val="left"/>
      <w:pPr>
        <w:ind w:left="8500" w:hanging="238"/>
      </w:pPr>
      <w:rPr>
        <w:rFonts w:hint="default"/>
      </w:rPr>
    </w:lvl>
  </w:abstractNum>
  <w:num w:numId="1">
    <w:abstractNumId w:val="6"/>
  </w:num>
  <w:num w:numId="2">
    <w:abstractNumId w:val="23"/>
  </w:num>
  <w:num w:numId="3">
    <w:abstractNumId w:val="24"/>
  </w:num>
  <w:num w:numId="4">
    <w:abstractNumId w:val="11"/>
  </w:num>
  <w:num w:numId="5">
    <w:abstractNumId w:val="32"/>
  </w:num>
  <w:num w:numId="6">
    <w:abstractNumId w:val="33"/>
  </w:num>
  <w:num w:numId="7">
    <w:abstractNumId w:val="9"/>
  </w:num>
  <w:num w:numId="8">
    <w:abstractNumId w:val="14"/>
  </w:num>
  <w:num w:numId="9">
    <w:abstractNumId w:val="20"/>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30"/>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
  </w:num>
  <w:num w:numId="20">
    <w:abstractNumId w:val="0"/>
  </w:num>
  <w:num w:numId="21">
    <w:abstractNumId w:val="18"/>
  </w:num>
  <w:num w:numId="22">
    <w:abstractNumId w:val="26"/>
  </w:num>
  <w:num w:numId="23">
    <w:abstractNumId w:val="37"/>
  </w:num>
  <w:num w:numId="24">
    <w:abstractNumId w:val="13"/>
  </w:num>
  <w:num w:numId="25">
    <w:abstractNumId w:val="2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7"/>
  </w:num>
  <w:num w:numId="29">
    <w:abstractNumId w:val="31"/>
  </w:num>
  <w:num w:numId="30">
    <w:abstractNumId w:val="10"/>
  </w:num>
  <w:num w:numId="31">
    <w:abstractNumId w:val="29"/>
  </w:num>
  <w:num w:numId="32">
    <w:abstractNumId w:val="8"/>
  </w:num>
  <w:num w:numId="33">
    <w:abstractNumId w:val="40"/>
  </w:num>
  <w:num w:numId="34">
    <w:abstractNumId w:val="19"/>
  </w:num>
  <w:num w:numId="35">
    <w:abstractNumId w:val="16"/>
  </w:num>
  <w:num w:numId="36">
    <w:abstractNumId w:val="17"/>
  </w:num>
  <w:num w:numId="37">
    <w:abstractNumId w:val="39"/>
  </w:num>
  <w:num w:numId="38">
    <w:abstractNumId w:val="34"/>
  </w:num>
  <w:num w:numId="39">
    <w:abstractNumId w:val="15"/>
  </w:num>
  <w:num w:numId="40">
    <w:abstractNumId w:val="28"/>
  </w:num>
  <w:num w:numId="41">
    <w:abstractNumId w:val="21"/>
  </w:num>
  <w:num w:numId="42">
    <w:abstractNumId w:val="7"/>
  </w:num>
  <w:num w:numId="43">
    <w:abstractNumId w:val="36"/>
  </w:num>
  <w:num w:numId="4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A88"/>
    <w:rsid w:val="00010EFF"/>
    <w:rsid w:val="000816AF"/>
    <w:rsid w:val="00097FA8"/>
    <w:rsid w:val="000A28D2"/>
    <w:rsid w:val="000A35AD"/>
    <w:rsid w:val="000A7358"/>
    <w:rsid w:val="000A7AAF"/>
    <w:rsid w:val="000B21F5"/>
    <w:rsid w:val="000B5C3B"/>
    <w:rsid w:val="000C73CF"/>
    <w:rsid w:val="000E245A"/>
    <w:rsid w:val="000E5BBD"/>
    <w:rsid w:val="00103FD3"/>
    <w:rsid w:val="001105E2"/>
    <w:rsid w:val="00111040"/>
    <w:rsid w:val="00111387"/>
    <w:rsid w:val="00115305"/>
    <w:rsid w:val="0011585E"/>
    <w:rsid w:val="00117C5B"/>
    <w:rsid w:val="0012517A"/>
    <w:rsid w:val="00130BA0"/>
    <w:rsid w:val="00132D90"/>
    <w:rsid w:val="0013446A"/>
    <w:rsid w:val="001356FF"/>
    <w:rsid w:val="00153EF4"/>
    <w:rsid w:val="00157A9E"/>
    <w:rsid w:val="00163781"/>
    <w:rsid w:val="00163BB1"/>
    <w:rsid w:val="00171B7A"/>
    <w:rsid w:val="001731A0"/>
    <w:rsid w:val="0017699C"/>
    <w:rsid w:val="00183D5B"/>
    <w:rsid w:val="001856FD"/>
    <w:rsid w:val="00193AB3"/>
    <w:rsid w:val="001A0F3D"/>
    <w:rsid w:val="001A3F37"/>
    <w:rsid w:val="001A7A65"/>
    <w:rsid w:val="001C7DBF"/>
    <w:rsid w:val="001D0BD9"/>
    <w:rsid w:val="001F2D21"/>
    <w:rsid w:val="00202DC1"/>
    <w:rsid w:val="00206CCB"/>
    <w:rsid w:val="00212607"/>
    <w:rsid w:val="00222137"/>
    <w:rsid w:val="00230A53"/>
    <w:rsid w:val="00236D3B"/>
    <w:rsid w:val="00280F83"/>
    <w:rsid w:val="00281BB6"/>
    <w:rsid w:val="0028236C"/>
    <w:rsid w:val="00284D14"/>
    <w:rsid w:val="00286307"/>
    <w:rsid w:val="00286456"/>
    <w:rsid w:val="00294ABE"/>
    <w:rsid w:val="002A78FE"/>
    <w:rsid w:val="002F0A22"/>
    <w:rsid w:val="002F681E"/>
    <w:rsid w:val="003024BD"/>
    <w:rsid w:val="00310D8E"/>
    <w:rsid w:val="00317A40"/>
    <w:rsid w:val="00336369"/>
    <w:rsid w:val="00353C32"/>
    <w:rsid w:val="00365B4C"/>
    <w:rsid w:val="00367D0E"/>
    <w:rsid w:val="00370037"/>
    <w:rsid w:val="00381F69"/>
    <w:rsid w:val="003942CE"/>
    <w:rsid w:val="00394AC1"/>
    <w:rsid w:val="003E42E7"/>
    <w:rsid w:val="003E45B9"/>
    <w:rsid w:val="00403BCE"/>
    <w:rsid w:val="0040470E"/>
    <w:rsid w:val="00410B27"/>
    <w:rsid w:val="004119A5"/>
    <w:rsid w:val="00423964"/>
    <w:rsid w:val="00425048"/>
    <w:rsid w:val="00425EDB"/>
    <w:rsid w:val="00435010"/>
    <w:rsid w:val="004736ED"/>
    <w:rsid w:val="00483FA0"/>
    <w:rsid w:val="00491004"/>
    <w:rsid w:val="00491E5F"/>
    <w:rsid w:val="004B1D54"/>
    <w:rsid w:val="004C23C1"/>
    <w:rsid w:val="004C73BA"/>
    <w:rsid w:val="004D5906"/>
    <w:rsid w:val="004E12F7"/>
    <w:rsid w:val="004F1A0F"/>
    <w:rsid w:val="00501353"/>
    <w:rsid w:val="005043EB"/>
    <w:rsid w:val="0051175C"/>
    <w:rsid w:val="00532B74"/>
    <w:rsid w:val="0053561B"/>
    <w:rsid w:val="00544545"/>
    <w:rsid w:val="00564BFC"/>
    <w:rsid w:val="005A2194"/>
    <w:rsid w:val="005B461B"/>
    <w:rsid w:val="005D20E9"/>
    <w:rsid w:val="005E0426"/>
    <w:rsid w:val="005E25BD"/>
    <w:rsid w:val="005F2290"/>
    <w:rsid w:val="005F5C6A"/>
    <w:rsid w:val="006024DC"/>
    <w:rsid w:val="006138D1"/>
    <w:rsid w:val="0061727F"/>
    <w:rsid w:val="00625992"/>
    <w:rsid w:val="00644616"/>
    <w:rsid w:val="00650097"/>
    <w:rsid w:val="006528A2"/>
    <w:rsid w:val="006564B9"/>
    <w:rsid w:val="00660B33"/>
    <w:rsid w:val="00661D48"/>
    <w:rsid w:val="00664386"/>
    <w:rsid w:val="0067216A"/>
    <w:rsid w:val="00686A09"/>
    <w:rsid w:val="00692018"/>
    <w:rsid w:val="0069232B"/>
    <w:rsid w:val="006963C9"/>
    <w:rsid w:val="006A7CAC"/>
    <w:rsid w:val="006C16FF"/>
    <w:rsid w:val="006C5145"/>
    <w:rsid w:val="006D077F"/>
    <w:rsid w:val="006F7A88"/>
    <w:rsid w:val="00712258"/>
    <w:rsid w:val="0071351A"/>
    <w:rsid w:val="007228D5"/>
    <w:rsid w:val="00725356"/>
    <w:rsid w:val="00727BDF"/>
    <w:rsid w:val="00734307"/>
    <w:rsid w:val="00747979"/>
    <w:rsid w:val="0075361F"/>
    <w:rsid w:val="00756A0E"/>
    <w:rsid w:val="00764D6A"/>
    <w:rsid w:val="00773056"/>
    <w:rsid w:val="007745EF"/>
    <w:rsid w:val="00776120"/>
    <w:rsid w:val="00795B57"/>
    <w:rsid w:val="007C0005"/>
    <w:rsid w:val="007C358A"/>
    <w:rsid w:val="007C536F"/>
    <w:rsid w:val="007D7CED"/>
    <w:rsid w:val="00802010"/>
    <w:rsid w:val="00832D1D"/>
    <w:rsid w:val="00844923"/>
    <w:rsid w:val="008618D9"/>
    <w:rsid w:val="00865F92"/>
    <w:rsid w:val="00882DE6"/>
    <w:rsid w:val="008A7235"/>
    <w:rsid w:val="008B3721"/>
    <w:rsid w:val="008C7DC5"/>
    <w:rsid w:val="008D619B"/>
    <w:rsid w:val="008F0202"/>
    <w:rsid w:val="008F2D54"/>
    <w:rsid w:val="00900549"/>
    <w:rsid w:val="009141AC"/>
    <w:rsid w:val="0091638D"/>
    <w:rsid w:val="009168E5"/>
    <w:rsid w:val="00921286"/>
    <w:rsid w:val="009309E4"/>
    <w:rsid w:val="00941170"/>
    <w:rsid w:val="00942146"/>
    <w:rsid w:val="009446FE"/>
    <w:rsid w:val="00955CBA"/>
    <w:rsid w:val="00955FAE"/>
    <w:rsid w:val="00956C73"/>
    <w:rsid w:val="00961069"/>
    <w:rsid w:val="00962A7D"/>
    <w:rsid w:val="009719EE"/>
    <w:rsid w:val="0098189E"/>
    <w:rsid w:val="00982CE3"/>
    <w:rsid w:val="009A2773"/>
    <w:rsid w:val="009B4B99"/>
    <w:rsid w:val="009B6C5C"/>
    <w:rsid w:val="009D2FC5"/>
    <w:rsid w:val="009D371F"/>
    <w:rsid w:val="009D5007"/>
    <w:rsid w:val="009D5961"/>
    <w:rsid w:val="009F1E87"/>
    <w:rsid w:val="00A06AFF"/>
    <w:rsid w:val="00A15713"/>
    <w:rsid w:val="00A173C8"/>
    <w:rsid w:val="00A23EFC"/>
    <w:rsid w:val="00A26CA6"/>
    <w:rsid w:val="00A47D79"/>
    <w:rsid w:val="00A532B4"/>
    <w:rsid w:val="00A556F8"/>
    <w:rsid w:val="00A67A4F"/>
    <w:rsid w:val="00AA35C7"/>
    <w:rsid w:val="00AA4E45"/>
    <w:rsid w:val="00AC35F5"/>
    <w:rsid w:val="00AC4B6D"/>
    <w:rsid w:val="00AC6208"/>
    <w:rsid w:val="00AD0C06"/>
    <w:rsid w:val="00AD1D80"/>
    <w:rsid w:val="00AE4237"/>
    <w:rsid w:val="00AF5CAD"/>
    <w:rsid w:val="00B07363"/>
    <w:rsid w:val="00B07E84"/>
    <w:rsid w:val="00B12EAA"/>
    <w:rsid w:val="00B5740E"/>
    <w:rsid w:val="00B60688"/>
    <w:rsid w:val="00B621C3"/>
    <w:rsid w:val="00B62373"/>
    <w:rsid w:val="00B81F48"/>
    <w:rsid w:val="00B81F5E"/>
    <w:rsid w:val="00B861B4"/>
    <w:rsid w:val="00B97E61"/>
    <w:rsid w:val="00BB2C3D"/>
    <w:rsid w:val="00BC1616"/>
    <w:rsid w:val="00BC5BA3"/>
    <w:rsid w:val="00BC7629"/>
    <w:rsid w:val="00BE4DA8"/>
    <w:rsid w:val="00BE561A"/>
    <w:rsid w:val="00BF2DC1"/>
    <w:rsid w:val="00BF4135"/>
    <w:rsid w:val="00BF4CDE"/>
    <w:rsid w:val="00BF6F66"/>
    <w:rsid w:val="00BF7A56"/>
    <w:rsid w:val="00C003C5"/>
    <w:rsid w:val="00C00C7F"/>
    <w:rsid w:val="00C02519"/>
    <w:rsid w:val="00C12ACE"/>
    <w:rsid w:val="00C23235"/>
    <w:rsid w:val="00C26B6B"/>
    <w:rsid w:val="00C27E0D"/>
    <w:rsid w:val="00C33358"/>
    <w:rsid w:val="00C35592"/>
    <w:rsid w:val="00C416EC"/>
    <w:rsid w:val="00C651E1"/>
    <w:rsid w:val="00C660B2"/>
    <w:rsid w:val="00C67E14"/>
    <w:rsid w:val="00C67FFA"/>
    <w:rsid w:val="00C70BEB"/>
    <w:rsid w:val="00C76789"/>
    <w:rsid w:val="00C85C62"/>
    <w:rsid w:val="00CA012C"/>
    <w:rsid w:val="00CA18CA"/>
    <w:rsid w:val="00CA7E77"/>
    <w:rsid w:val="00CB6176"/>
    <w:rsid w:val="00CD2B42"/>
    <w:rsid w:val="00D02405"/>
    <w:rsid w:val="00D211B4"/>
    <w:rsid w:val="00D216B9"/>
    <w:rsid w:val="00D22D36"/>
    <w:rsid w:val="00D363E0"/>
    <w:rsid w:val="00D36643"/>
    <w:rsid w:val="00D41278"/>
    <w:rsid w:val="00D47121"/>
    <w:rsid w:val="00D53DF6"/>
    <w:rsid w:val="00D60FDD"/>
    <w:rsid w:val="00D6626A"/>
    <w:rsid w:val="00D86C9A"/>
    <w:rsid w:val="00D86D9C"/>
    <w:rsid w:val="00D87804"/>
    <w:rsid w:val="00D87960"/>
    <w:rsid w:val="00DA0E29"/>
    <w:rsid w:val="00DA1104"/>
    <w:rsid w:val="00DA5F42"/>
    <w:rsid w:val="00DB0FBA"/>
    <w:rsid w:val="00DC3360"/>
    <w:rsid w:val="00DC785E"/>
    <w:rsid w:val="00DD3448"/>
    <w:rsid w:val="00E0496B"/>
    <w:rsid w:val="00E14230"/>
    <w:rsid w:val="00E151AA"/>
    <w:rsid w:val="00E167FC"/>
    <w:rsid w:val="00E17AEE"/>
    <w:rsid w:val="00E20810"/>
    <w:rsid w:val="00E21703"/>
    <w:rsid w:val="00E302CB"/>
    <w:rsid w:val="00E343BB"/>
    <w:rsid w:val="00E57762"/>
    <w:rsid w:val="00E7498C"/>
    <w:rsid w:val="00E7584D"/>
    <w:rsid w:val="00E85939"/>
    <w:rsid w:val="00E87B1B"/>
    <w:rsid w:val="00E91D72"/>
    <w:rsid w:val="00E961CA"/>
    <w:rsid w:val="00EA31C1"/>
    <w:rsid w:val="00EA7A03"/>
    <w:rsid w:val="00EB5DD0"/>
    <w:rsid w:val="00ED6B00"/>
    <w:rsid w:val="00EF1DF4"/>
    <w:rsid w:val="00EF55CC"/>
    <w:rsid w:val="00F0316A"/>
    <w:rsid w:val="00F04729"/>
    <w:rsid w:val="00F11715"/>
    <w:rsid w:val="00F136C6"/>
    <w:rsid w:val="00F16A6C"/>
    <w:rsid w:val="00F17970"/>
    <w:rsid w:val="00F20D64"/>
    <w:rsid w:val="00F21F46"/>
    <w:rsid w:val="00F36DDE"/>
    <w:rsid w:val="00F46C9C"/>
    <w:rsid w:val="00F65220"/>
    <w:rsid w:val="00F653CC"/>
    <w:rsid w:val="00F718F3"/>
    <w:rsid w:val="00F740DE"/>
    <w:rsid w:val="00F74B3C"/>
    <w:rsid w:val="00F80908"/>
    <w:rsid w:val="00F8271E"/>
    <w:rsid w:val="00F92D4C"/>
    <w:rsid w:val="00FA2743"/>
    <w:rsid w:val="00FA339E"/>
    <w:rsid w:val="00FA6D69"/>
    <w:rsid w:val="00FB0964"/>
    <w:rsid w:val="00FB3927"/>
    <w:rsid w:val="00FC1759"/>
    <w:rsid w:val="00FE07C3"/>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00D85"/>
  <w15:docId w15:val="{754CB36B-FA3A-48BC-9859-31CFFC79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34"/>
    <w:qFormat/>
    <w:rsid w:val="00202DC1"/>
    <w:pPr>
      <w:ind w:left="720"/>
      <w:contextualSpacing/>
    </w:pPr>
  </w:style>
  <w:style w:type="character" w:styleId="UnresolvedMention">
    <w:name w:val="Unresolved Mention"/>
    <w:basedOn w:val="DefaultParagraphFont"/>
    <w:uiPriority w:val="99"/>
    <w:semiHidden/>
    <w:unhideWhenUsed/>
    <w:rsid w:val="00942146"/>
    <w:rPr>
      <w:color w:val="605E5C"/>
      <w:shd w:val="clear" w:color="auto" w:fill="E1DFDD"/>
    </w:rPr>
  </w:style>
  <w:style w:type="paragraph" w:styleId="Revision">
    <w:name w:val="Revision"/>
    <w:hidden/>
    <w:uiPriority w:val="99"/>
    <w:semiHidden/>
    <w:rsid w:val="00EB5DD0"/>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9924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490123">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227591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787078">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22234">
      <w:bodyDiv w:val="1"/>
      <w:marLeft w:val="0"/>
      <w:marRight w:val="0"/>
      <w:marTop w:val="0"/>
      <w:marBottom w:val="0"/>
      <w:divBdr>
        <w:top w:val="none" w:sz="0" w:space="0" w:color="auto"/>
        <w:left w:val="none" w:sz="0" w:space="0" w:color="auto"/>
        <w:bottom w:val="none" w:sz="0" w:space="0" w:color="auto"/>
        <w:right w:val="none" w:sz="0" w:space="0" w:color="auto"/>
      </w:divBdr>
    </w:div>
    <w:div w:id="1197084585">
      <w:bodyDiv w:val="1"/>
      <w:marLeft w:val="0"/>
      <w:marRight w:val="0"/>
      <w:marTop w:val="0"/>
      <w:marBottom w:val="0"/>
      <w:divBdr>
        <w:top w:val="none" w:sz="0" w:space="0" w:color="auto"/>
        <w:left w:val="none" w:sz="0" w:space="0" w:color="auto"/>
        <w:bottom w:val="none" w:sz="0" w:space="0" w:color="auto"/>
        <w:right w:val="none" w:sz="0" w:space="0" w:color="auto"/>
      </w:divBdr>
    </w:div>
    <w:div w:id="1213882365">
      <w:bodyDiv w:val="1"/>
      <w:marLeft w:val="0"/>
      <w:marRight w:val="0"/>
      <w:marTop w:val="0"/>
      <w:marBottom w:val="0"/>
      <w:divBdr>
        <w:top w:val="none" w:sz="0" w:space="0" w:color="auto"/>
        <w:left w:val="none" w:sz="0" w:space="0" w:color="auto"/>
        <w:bottom w:val="none" w:sz="0" w:space="0" w:color="auto"/>
        <w:right w:val="none" w:sz="0" w:space="0" w:color="auto"/>
      </w:divBdr>
    </w:div>
    <w:div w:id="121912904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7051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102409">
      <w:bodyDiv w:val="1"/>
      <w:marLeft w:val="0"/>
      <w:marRight w:val="0"/>
      <w:marTop w:val="0"/>
      <w:marBottom w:val="0"/>
      <w:divBdr>
        <w:top w:val="none" w:sz="0" w:space="0" w:color="auto"/>
        <w:left w:val="none" w:sz="0" w:space="0" w:color="auto"/>
        <w:bottom w:val="none" w:sz="0" w:space="0" w:color="auto"/>
        <w:right w:val="none" w:sz="0" w:space="0" w:color="auto"/>
      </w:divBdr>
    </w:div>
    <w:div w:id="176556492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we.gov.au/" TargetMode="External"/><Relationship Id="rId26" Type="http://schemas.openxmlformats.org/officeDocument/2006/relationships/hyperlink" Target="https://ozone.unep.org/countries/profile/aus" TargetMode="External"/><Relationship Id="rId39" Type="http://schemas.openxmlformats.org/officeDocument/2006/relationships/hyperlink" Target="https://www.epa.govt.nz/assets/FileAPI/hsno-ar/APP203660/APP203660_decision_11_Aug_2021.pdf" TargetMode="External"/><Relationship Id="rId21" Type="http://schemas.openxmlformats.org/officeDocument/2006/relationships/footer" Target="footer1.xml"/><Relationship Id="rId34" Type="http://schemas.openxmlformats.org/officeDocument/2006/relationships/hyperlink" Target="https://portal.apvma.gov.au/pubcris" TargetMode="External"/><Relationship Id="rId42" Type="http://schemas.openxmlformats.org/officeDocument/2006/relationships/hyperlink" Target="https://support.microsoft.com/en-us/office/security-and-privacy-in-microsoft-forms-7e57f9ba-4aeb-4b1b-9e21-b75318532cd9"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awe.gov.au/biosecurity-trade/import/before/brown-marmorated-stink-bugs" TargetMode="External"/><Relationship Id="rId11" Type="http://schemas.openxmlformats.org/officeDocument/2006/relationships/footnotes" Target="footnotes.xml"/><Relationship Id="rId24" Type="http://schemas.openxmlformats.org/officeDocument/2006/relationships/hyperlink" Target="https://www.awe.gov.au/biosecurity-trade/export/from-australia/wood-packaging/awpcs-register" TargetMode="External"/><Relationship Id="rId32" Type="http://schemas.openxmlformats.org/officeDocument/2006/relationships/hyperlink" Target="https://shippingaustralia.com.au/wp-content/uploads/2012/01/Packing-of-Grain-in-Containers_10-2012.pdf" TargetMode="External"/><Relationship Id="rId37" Type="http://schemas.openxmlformats.org/officeDocument/2006/relationships/hyperlink" Target="https://ozone.unep.org/sites/default/files/2019-04/MBTOC-assessment-report-2018_1.pdf" TargetMode="External"/><Relationship Id="rId40" Type="http://schemas.openxmlformats.org/officeDocument/2006/relationships/hyperlink" Target="mailto:info@aeapl.com.au"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reativecommons.org/licenses/by/4.0/legalcode" TargetMode="External"/><Relationship Id="rId22" Type="http://schemas.openxmlformats.org/officeDocument/2006/relationships/header" Target="header3.xml"/><Relationship Id="rId27" Type="http://schemas.openxmlformats.org/officeDocument/2006/relationships/hyperlink" Target="https://ozone.unep.org/countries/profile/aus" TargetMode="External"/><Relationship Id="rId30" Type="http://schemas.openxmlformats.org/officeDocument/2006/relationships/hyperlink" Target="https://www.awe.gov.au/biosecurity-trade/import/industry-advice/2018/144-2018" TargetMode="External"/><Relationship Id="rId35" Type="http://schemas.openxmlformats.org/officeDocument/2006/relationships/hyperlink" Target="https://ozone.unep.org/sites/default/files/2019-04/TEAP-DecXXIX4-TF-Addendum-to-May2018-Report_September2018.pdf" TargetMode="External"/><Relationship Id="rId43" Type="http://schemas.openxmlformats.org/officeDocument/2006/relationships/hyperlink" Target="https://docs.microsoft.com/en-us/office365/servicedescriptions/office-365-platform-service-description/privacy-security-and-transparency" TargetMode="External"/><Relationship Id="rId48" Type="http://schemas.openxmlformats.org/officeDocument/2006/relationships/image" Target="media/image8.png"/><Relationship Id="rId56" Type="http://schemas.openxmlformats.org/officeDocument/2006/relationships/image" Target="media/image16.png"/><Relationship Id="rId8" Type="http://schemas.openxmlformats.org/officeDocument/2006/relationships/styles" Target="style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environment/protection/ozone/publications" TargetMode="External"/><Relationship Id="rId25" Type="http://schemas.openxmlformats.org/officeDocument/2006/relationships/hyperlink" Target="https://www.awe.gov.au/biosecurity-trade/import/arrival/arrangements/sites" TargetMode="External"/><Relationship Id="rId33" Type="http://schemas.openxmlformats.org/officeDocument/2006/relationships/hyperlink" Target="https://wedocs.unep.org/bitstream/handle/20.500.11822/26564/QPS-Uses_EN.pdf?sequence=1&amp;isAllowed=y" TargetMode="External"/><Relationship Id="rId38" Type="http://schemas.openxmlformats.org/officeDocument/2006/relationships/hyperlink" Target="https://www.mla.com.au/research-and-development/reports/2019/review-of-grain-devitalisation-methods/" TargetMode="Externa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yperlink" Target="https://www.awe.gov.au/about/commitment/privacy" TargetMode="External"/><Relationship Id="rId54" Type="http://schemas.openxmlformats.org/officeDocument/2006/relationships/image" Target="media/image14.png"/><Relationship Id="rId15" Type="http://schemas.openxmlformats.org/officeDocument/2006/relationships/hyperlink" Target="mailto:copyright@awe.gov.au" TargetMode="External"/><Relationship Id="rId23" Type="http://schemas.openxmlformats.org/officeDocument/2006/relationships/hyperlink" Target="https://www.awe.gov.au/environment/protection/ozone/publications/qps-uses-methyl-bromide-2013-2016" TargetMode="External"/><Relationship Id="rId28" Type="http://schemas.openxmlformats.org/officeDocument/2006/relationships/hyperlink" Target="https://www.awe.gov.au/biosecurity-trade/pests-diseases-weeds/plant/khapra-beetle/high-risk-plant-products" TargetMode="External"/><Relationship Id="rId36" Type="http://schemas.openxmlformats.org/officeDocument/2006/relationships/hyperlink" Target="https://www.awe.gov.au/sites/default/files/documents/qps-uses-methyl-bromide-2013-2016.pdf" TargetMode="External"/><Relationship Id="rId49" Type="http://schemas.openxmlformats.org/officeDocument/2006/relationships/image" Target="media/image9.png"/><Relationship Id="rId57"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hyperlink" Target="https://www.awe.gov.au/abares/research-topics/forests/forest-economics/forest-wood-products-statistics" TargetMode="External"/><Relationship Id="rId44" Type="http://schemas.openxmlformats.org/officeDocument/2006/relationships/image" Target="media/image4.png"/><Relationship Id="rId5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5154\OneDrive%20-%20Environment\Documents\Methyl%20Bromide\Consultancy%20procurement%20of%20QPS%20uses\Template%20-%20Report%20-%20Clean%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84EC6881-3DAF-4A2E-943D-EB1ED90BF4BB}">
  <ds:schemaRefs>
    <ds:schemaRef ds:uri="http://schemas.microsoft.com/office/2006/metadata/customXsn"/>
  </ds:schemaRefs>
</ds:datastoreItem>
</file>

<file path=customXml/itemProps2.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1201fbac-4e05-4e09-943f-b1daffa0ea6b"/>
    <ds:schemaRef ds:uri="http://schemas.microsoft.com/sharepoint/v4"/>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9CC02EF2-0A79-4750-AEF0-F5E9A0B73003}"/>
</file>

<file path=customXml/itemProps6.xml><?xml version="1.0" encoding="utf-8"?>
<ds:datastoreItem xmlns:ds="http://schemas.openxmlformats.org/officeDocument/2006/customXml" ds:itemID="{3EE68918-0662-40C4-89B5-9B112C42062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Template - Report - Clean copy.dotx</Template>
  <TotalTime>0</TotalTime>
  <Pages>49</Pages>
  <Words>14208</Words>
  <Characters>80986</Characters>
  <Application>Microsoft Office Word</Application>
  <DocSecurity>4</DocSecurity>
  <Lines>674</Lines>
  <Paragraphs>190</Paragraphs>
  <ScaleCrop>false</ScaleCrop>
  <HeadingPairs>
    <vt:vector size="2" baseType="variant">
      <vt:variant>
        <vt:lpstr>Title</vt:lpstr>
      </vt:variant>
      <vt:variant>
        <vt:i4>1</vt:i4>
      </vt:variant>
    </vt:vector>
  </HeadingPairs>
  <TitlesOfParts>
    <vt:vector size="1" baseType="lpstr">
      <vt:lpstr>Quarantine and Pre-shipment uses of methyl bromide, 2017-2020</vt:lpstr>
    </vt:vector>
  </TitlesOfParts>
  <Company/>
  <LinksUpToDate>false</LinksUpToDate>
  <CharactersWithSpaces>95004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Quarantine and Pre-shipment uses of methyl bromide, 2017-2020</dc:title>
  <dc:creator>Chris Lee-Steere</dc:creator>
  <cp:lastModifiedBy>Bec Durack</cp:lastModifiedBy>
  <cp:revision>2</cp:revision>
  <cp:lastPrinted>2022-02-14T03:22:00Z</cp:lastPrinted>
  <dcterms:created xsi:type="dcterms:W3CDTF">2022-02-14T03:44:00Z</dcterms:created>
  <dcterms:modified xsi:type="dcterms:W3CDTF">2022-02-14T03:44:00Z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{8444393c-91f3-46bc-8de7-ad9257ddd497}</vt:lpwstr>
  </property>
  <property fmtid="{D5CDD505-2E9C-101B-9397-08002B2CF9AE}" pid="6" name="RecordPoint_ActiveItemUniqueId">
    <vt:lpwstr>{dc5342de-8390-486a-b79c-748111a72913}</vt:lpwstr>
  </property>
  <property fmtid="{D5CDD505-2E9C-101B-9397-08002B2CF9AE}" pid="7" name="RecordPoint_ActiveItemWebId">
    <vt:lpwstr>{1fbae2c8-e7b8-46ac-8a2c-6a5c96f3348a}</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